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C06400">
      <w:pPr>
        <w:spacing w:line="360" w:lineRule="auto"/>
        <w:jc w:val="center"/>
        <w:rPr>
          <w:rFonts w:ascii="宋体" w:hAnsi="宋体" w:cs="宋体"/>
          <w:b/>
          <w:sz w:val="24"/>
          <w:highlight w:val="none"/>
        </w:rPr>
      </w:pPr>
    </w:p>
    <w:p w14:paraId="5F0F922E">
      <w:pPr>
        <w:spacing w:line="360" w:lineRule="auto"/>
        <w:jc w:val="center"/>
        <w:rPr>
          <w:rFonts w:ascii="宋体" w:hAnsi="宋体" w:cs="宋体"/>
          <w:b/>
          <w:sz w:val="24"/>
          <w:highlight w:val="none"/>
        </w:rPr>
      </w:pPr>
    </w:p>
    <w:p w14:paraId="45548D68">
      <w:pPr>
        <w:adjustRightInd/>
        <w:spacing w:line="360" w:lineRule="auto"/>
        <w:jc w:val="center"/>
        <w:rPr>
          <w:rFonts w:ascii="宋体" w:hAnsi="宋体" w:cs="宋体"/>
          <w:b/>
          <w:sz w:val="44"/>
          <w:szCs w:val="44"/>
          <w:highlight w:val="none"/>
        </w:rPr>
      </w:pPr>
    </w:p>
    <w:p w14:paraId="64C25BE2">
      <w:pPr>
        <w:spacing w:line="360" w:lineRule="auto"/>
        <w:jc w:val="center"/>
        <w:rPr>
          <w:rFonts w:ascii="宋体" w:hAnsi="宋体" w:cs="宋体"/>
          <w:b/>
          <w:sz w:val="44"/>
          <w:szCs w:val="44"/>
          <w:highlight w:val="none"/>
        </w:rPr>
      </w:pPr>
    </w:p>
    <w:p w14:paraId="1EC1E130">
      <w:pPr>
        <w:adjustRightInd/>
        <w:spacing w:line="360" w:lineRule="auto"/>
        <w:jc w:val="center"/>
        <w:rPr>
          <w:rFonts w:ascii="宋体" w:hAnsi="宋体" w:cs="宋体"/>
          <w:b/>
          <w:sz w:val="48"/>
          <w:szCs w:val="48"/>
          <w:highlight w:val="none"/>
        </w:rPr>
      </w:pPr>
    </w:p>
    <w:p w14:paraId="6EABFBC0">
      <w:pPr>
        <w:adjustRightInd/>
        <w:spacing w:line="360" w:lineRule="auto"/>
        <w:jc w:val="center"/>
        <w:rPr>
          <w:rFonts w:hint="eastAsia" w:ascii="宋体" w:hAnsi="宋体" w:eastAsia="宋体" w:cs="宋体"/>
          <w:sz w:val="48"/>
          <w:szCs w:val="48"/>
          <w:highlight w:val="none"/>
          <w:lang w:eastAsia="zh-CN"/>
        </w:rPr>
      </w:pPr>
      <w:r>
        <w:rPr>
          <w:rFonts w:hint="eastAsia" w:ascii="宋体" w:hAnsi="宋体" w:cs="宋体"/>
          <w:sz w:val="48"/>
          <w:szCs w:val="48"/>
          <w:highlight w:val="none"/>
          <w:lang w:eastAsia="zh-CN"/>
        </w:rPr>
        <w:t>宁海县社会救助对象经济核查和18个乡镇街道业务督查服务采购项目</w:t>
      </w:r>
    </w:p>
    <w:p w14:paraId="5343161C">
      <w:pPr>
        <w:adjustRightInd/>
        <w:spacing w:line="360" w:lineRule="auto"/>
        <w:jc w:val="center"/>
        <w:rPr>
          <w:rFonts w:ascii="宋体" w:hAnsi="宋体" w:cs="宋体"/>
          <w:sz w:val="48"/>
          <w:szCs w:val="48"/>
          <w:highlight w:val="none"/>
        </w:rPr>
      </w:pPr>
      <w:r>
        <w:rPr>
          <w:rFonts w:hint="eastAsia" w:ascii="宋体" w:hAnsi="宋体" w:cs="宋体"/>
          <w:sz w:val="48"/>
          <w:szCs w:val="48"/>
          <w:highlight w:val="none"/>
        </w:rPr>
        <w:t xml:space="preserve">招标文件 </w:t>
      </w:r>
    </w:p>
    <w:p w14:paraId="2AFDB60B">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（电子招投标）</w:t>
      </w:r>
    </w:p>
    <w:p w14:paraId="77BC4452">
      <w:pPr>
        <w:snapToGrid w:val="0"/>
        <w:spacing w:line="360" w:lineRule="auto"/>
        <w:jc w:val="center"/>
        <w:rPr>
          <w:rFonts w:hint="eastAsia" w:ascii="宋体" w:hAnsi="宋体" w:eastAsia="宋体" w:cs="宋体"/>
          <w:sz w:val="30"/>
          <w:szCs w:val="30"/>
          <w:highlight w:val="none"/>
          <w:lang w:eastAsia="zh-CN"/>
        </w:rPr>
      </w:pPr>
      <w:r>
        <w:rPr>
          <w:rFonts w:hint="eastAsia" w:ascii="宋体" w:hAnsi="宋体" w:cs="宋体"/>
          <w:sz w:val="30"/>
          <w:szCs w:val="30"/>
          <w:highlight w:val="none"/>
        </w:rPr>
        <w:t>编号：</w:t>
      </w:r>
      <w:r>
        <w:rPr>
          <w:rFonts w:hint="eastAsia" w:ascii="宋体" w:hAnsi="宋体" w:cs="宋体"/>
          <w:sz w:val="30"/>
          <w:szCs w:val="30"/>
          <w:highlight w:val="none"/>
          <w:lang w:eastAsia="zh-CN"/>
        </w:rPr>
        <w:t>CBZJ-20256013G</w:t>
      </w:r>
    </w:p>
    <w:p w14:paraId="57D2D51F">
      <w:pPr>
        <w:adjustRightInd/>
        <w:spacing w:line="360" w:lineRule="auto"/>
        <w:rPr>
          <w:rFonts w:ascii="宋体" w:hAnsi="宋体" w:cs="宋体"/>
          <w:sz w:val="28"/>
          <w:szCs w:val="20"/>
          <w:highlight w:val="none"/>
        </w:rPr>
      </w:pPr>
    </w:p>
    <w:p w14:paraId="3C9D6517">
      <w:pPr>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w:t>
      </w:r>
    </w:p>
    <w:p w14:paraId="3BF44975">
      <w:pPr>
        <w:spacing w:line="360" w:lineRule="auto"/>
        <w:jc w:val="center"/>
        <w:rPr>
          <w:rFonts w:ascii="宋体" w:hAnsi="宋体" w:cs="宋体"/>
          <w:b/>
          <w:sz w:val="44"/>
          <w:szCs w:val="44"/>
          <w:highlight w:val="none"/>
        </w:rPr>
      </w:pPr>
    </w:p>
    <w:p w14:paraId="590DCBA1">
      <w:pPr>
        <w:spacing w:line="360" w:lineRule="auto"/>
        <w:jc w:val="center"/>
        <w:rPr>
          <w:rFonts w:ascii="宋体" w:hAnsi="宋体" w:cs="宋体"/>
          <w:sz w:val="24"/>
          <w:highlight w:val="none"/>
        </w:rPr>
      </w:pPr>
    </w:p>
    <w:p w14:paraId="604A8930">
      <w:pPr>
        <w:spacing w:line="360" w:lineRule="auto"/>
        <w:jc w:val="center"/>
        <w:rPr>
          <w:rFonts w:ascii="宋体" w:hAnsi="宋体" w:cs="宋体"/>
          <w:sz w:val="24"/>
          <w:highlight w:val="none"/>
        </w:rPr>
      </w:pPr>
    </w:p>
    <w:p w14:paraId="3110698E">
      <w:pPr>
        <w:spacing w:line="360" w:lineRule="auto"/>
        <w:rPr>
          <w:rFonts w:ascii="宋体" w:hAnsi="宋体" w:cs="宋体"/>
          <w:sz w:val="32"/>
          <w:szCs w:val="32"/>
          <w:highlight w:val="none"/>
        </w:rPr>
      </w:pPr>
    </w:p>
    <w:p w14:paraId="775A1DA6">
      <w:pPr>
        <w:snapToGrid w:val="0"/>
        <w:spacing w:line="360" w:lineRule="auto"/>
        <w:jc w:val="center"/>
        <w:rPr>
          <w:rFonts w:hint="eastAsia" w:ascii="宋体" w:hAnsi="宋体" w:eastAsia="宋体" w:cs="宋体"/>
          <w:sz w:val="32"/>
          <w:szCs w:val="32"/>
          <w:highlight w:val="none"/>
          <w:lang w:eastAsia="zh-CN"/>
        </w:rPr>
      </w:pPr>
      <w:r>
        <w:rPr>
          <w:rFonts w:hint="eastAsia" w:ascii="宋体" w:hAnsi="宋体" w:cs="宋体"/>
          <w:sz w:val="32"/>
          <w:szCs w:val="32"/>
          <w:highlight w:val="none"/>
          <w:lang w:eastAsia="zh-CN"/>
        </w:rPr>
        <w:t>浙江省宁海县民政局</w:t>
      </w:r>
    </w:p>
    <w:p w14:paraId="17608794">
      <w:pPr>
        <w:spacing w:line="360" w:lineRule="auto"/>
        <w:jc w:val="center"/>
        <w:rPr>
          <w:rFonts w:ascii="宋体" w:hAnsi="宋体" w:cs="宋体"/>
          <w:bCs/>
          <w:sz w:val="32"/>
          <w:szCs w:val="32"/>
          <w:highlight w:val="none"/>
        </w:rPr>
      </w:pPr>
      <w:r>
        <w:rPr>
          <w:rFonts w:hint="eastAsia" w:ascii="宋体" w:hAnsi="宋体" w:cs="宋体"/>
          <w:bCs/>
          <w:sz w:val="32"/>
          <w:szCs w:val="32"/>
          <w:highlight w:val="none"/>
        </w:rPr>
        <w:t>浙江中基正采管理咨询有限公司</w:t>
      </w:r>
    </w:p>
    <w:p w14:paraId="2BDBDB9F">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二〇二</w:t>
      </w:r>
      <w:r>
        <w:rPr>
          <w:rFonts w:hint="eastAsia" w:ascii="宋体" w:hAnsi="宋体" w:cs="宋体"/>
          <w:bCs/>
          <w:sz w:val="32"/>
          <w:szCs w:val="32"/>
          <w:highlight w:val="none"/>
          <w:lang w:val="en-US" w:eastAsia="zh-CN"/>
        </w:rPr>
        <w:t>五</w:t>
      </w:r>
      <w:r>
        <w:rPr>
          <w:rFonts w:hint="eastAsia" w:ascii="宋体" w:hAnsi="宋体" w:cs="宋体"/>
          <w:bCs/>
          <w:sz w:val="32"/>
          <w:szCs w:val="32"/>
          <w:highlight w:val="none"/>
        </w:rPr>
        <w:t>年</w:t>
      </w:r>
      <w:r>
        <w:rPr>
          <w:rFonts w:hint="eastAsia" w:ascii="宋体" w:hAnsi="宋体" w:cs="宋体"/>
          <w:bCs/>
          <w:sz w:val="32"/>
          <w:szCs w:val="32"/>
          <w:highlight w:val="none"/>
          <w:lang w:val="en-US" w:eastAsia="zh-CN"/>
        </w:rPr>
        <w:t>二</w:t>
      </w:r>
      <w:r>
        <w:rPr>
          <w:rFonts w:hint="eastAsia" w:ascii="宋体" w:hAnsi="宋体" w:cs="宋体"/>
          <w:bCs/>
          <w:sz w:val="32"/>
          <w:szCs w:val="32"/>
          <w:highlight w:val="none"/>
        </w:rPr>
        <w:t>月</w:t>
      </w:r>
    </w:p>
    <w:p w14:paraId="7D783260">
      <w:pPr>
        <w:spacing w:line="360" w:lineRule="auto"/>
        <w:jc w:val="center"/>
        <w:rPr>
          <w:rFonts w:ascii="宋体" w:hAnsi="宋体" w:cs="宋体"/>
          <w:sz w:val="24"/>
          <w:highlight w:val="none"/>
        </w:rPr>
      </w:pPr>
      <w:r>
        <w:rPr>
          <w:rFonts w:hint="eastAsia" w:ascii="宋体" w:hAnsi="宋体" w:cs="宋体"/>
          <w:sz w:val="24"/>
          <w:highlight w:val="none"/>
        </w:rPr>
        <w:br w:type="page"/>
      </w:r>
      <w:bookmarkStart w:id="0" w:name="_Hlt67893495"/>
      <w:bookmarkEnd w:id="0"/>
    </w:p>
    <w:p w14:paraId="111EB8D9">
      <w:pPr>
        <w:pStyle w:val="637"/>
        <w:rPr>
          <w:rFonts w:ascii="宋体" w:hAnsi="宋体" w:eastAsia="宋体" w:cs="宋体"/>
          <w:highlight w:val="none"/>
        </w:rPr>
      </w:pPr>
    </w:p>
    <w:p w14:paraId="0EAD842C">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5D5B0132">
      <w:pPr>
        <w:spacing w:line="360" w:lineRule="auto"/>
        <w:rPr>
          <w:rFonts w:ascii="宋体" w:hAnsi="宋体" w:cs="宋体"/>
          <w:sz w:val="32"/>
          <w:szCs w:val="32"/>
          <w:highlight w:val="none"/>
        </w:rPr>
      </w:pPr>
    </w:p>
    <w:p w14:paraId="517F9FB2">
      <w:pPr>
        <w:spacing w:line="360" w:lineRule="auto"/>
        <w:rPr>
          <w:rFonts w:ascii="宋体" w:hAnsi="宋体" w:cs="宋体"/>
          <w:sz w:val="32"/>
          <w:szCs w:val="32"/>
          <w:highlight w:val="none"/>
        </w:rPr>
      </w:pPr>
    </w:p>
    <w:p w14:paraId="00F5AD17">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14:paraId="02A49B53">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 xml:space="preserve">第二部分      </w:t>
      </w:r>
      <w:r>
        <w:rPr>
          <w:rFonts w:hint="eastAsia" w:ascii="宋体" w:hAnsi="宋体" w:cs="宋体"/>
          <w:sz w:val="32"/>
          <w:szCs w:val="32"/>
          <w:highlight w:val="none"/>
          <w:lang w:eastAsia="zh-CN"/>
        </w:rPr>
        <w:t>供应商</w:t>
      </w:r>
      <w:r>
        <w:rPr>
          <w:rFonts w:hint="eastAsia" w:ascii="宋体" w:hAnsi="宋体" w:cs="宋体"/>
          <w:sz w:val="32"/>
          <w:szCs w:val="32"/>
          <w:highlight w:val="none"/>
        </w:rPr>
        <w:t>须知</w:t>
      </w:r>
    </w:p>
    <w:p w14:paraId="7B3F2897">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7262370C">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14:paraId="28BE7E4E">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14:paraId="2252165F">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14:paraId="63BCB972">
      <w:pPr>
        <w:spacing w:line="360" w:lineRule="auto"/>
        <w:ind w:firstLine="549" w:firstLineChars="229"/>
        <w:rPr>
          <w:rFonts w:ascii="宋体" w:hAnsi="宋体" w:cs="宋体"/>
          <w:sz w:val="24"/>
          <w:highlight w:val="none"/>
        </w:rPr>
      </w:pPr>
      <w:bookmarkStart w:id="1" w:name="_Hlt91233176"/>
      <w:bookmarkEnd w:id="1"/>
      <w:bookmarkStart w:id="2" w:name="_Toc91899869"/>
    </w:p>
    <w:p w14:paraId="322425F5">
      <w:pPr>
        <w:spacing w:line="360" w:lineRule="auto"/>
        <w:ind w:firstLine="549" w:firstLineChars="229"/>
        <w:rPr>
          <w:rFonts w:ascii="宋体" w:hAnsi="宋体" w:cs="宋体"/>
          <w:sz w:val="24"/>
          <w:highlight w:val="none"/>
        </w:rPr>
      </w:pPr>
    </w:p>
    <w:p w14:paraId="1898ED5E">
      <w:pPr>
        <w:spacing w:line="360" w:lineRule="auto"/>
        <w:ind w:firstLine="549" w:firstLineChars="229"/>
        <w:rPr>
          <w:rFonts w:ascii="宋体" w:hAnsi="宋体" w:cs="宋体"/>
          <w:sz w:val="24"/>
          <w:highlight w:val="none"/>
        </w:rPr>
      </w:pPr>
    </w:p>
    <w:p w14:paraId="05857056">
      <w:pPr>
        <w:spacing w:line="360" w:lineRule="auto"/>
        <w:ind w:firstLine="549" w:firstLineChars="229"/>
        <w:rPr>
          <w:rFonts w:ascii="宋体" w:hAnsi="宋体" w:cs="宋体"/>
          <w:sz w:val="24"/>
          <w:highlight w:val="none"/>
        </w:rPr>
      </w:pPr>
    </w:p>
    <w:p w14:paraId="53DD3D64">
      <w:pPr>
        <w:spacing w:line="360" w:lineRule="auto"/>
        <w:ind w:firstLine="549" w:firstLineChars="229"/>
        <w:rPr>
          <w:rFonts w:ascii="宋体" w:hAnsi="宋体" w:cs="宋体"/>
          <w:sz w:val="24"/>
          <w:highlight w:val="none"/>
        </w:rPr>
      </w:pPr>
    </w:p>
    <w:p w14:paraId="77926B47">
      <w:pPr>
        <w:spacing w:line="360" w:lineRule="auto"/>
        <w:ind w:firstLine="549" w:firstLineChars="229"/>
        <w:rPr>
          <w:rFonts w:ascii="宋体" w:hAnsi="宋体" w:cs="宋体"/>
          <w:sz w:val="24"/>
          <w:highlight w:val="none"/>
        </w:rPr>
      </w:pPr>
    </w:p>
    <w:p w14:paraId="086F179E">
      <w:pPr>
        <w:spacing w:line="360" w:lineRule="auto"/>
        <w:ind w:firstLine="549" w:firstLineChars="229"/>
        <w:rPr>
          <w:rFonts w:ascii="宋体" w:hAnsi="宋体" w:cs="宋体"/>
          <w:sz w:val="24"/>
          <w:highlight w:val="none"/>
        </w:rPr>
      </w:pPr>
    </w:p>
    <w:p w14:paraId="21F63398">
      <w:pPr>
        <w:spacing w:line="360" w:lineRule="auto"/>
        <w:ind w:firstLine="549" w:firstLineChars="229"/>
        <w:rPr>
          <w:rFonts w:ascii="宋体" w:hAnsi="宋体" w:cs="宋体"/>
          <w:sz w:val="24"/>
          <w:highlight w:val="none"/>
        </w:rPr>
      </w:pPr>
    </w:p>
    <w:p w14:paraId="70E55680">
      <w:pPr>
        <w:spacing w:line="360" w:lineRule="auto"/>
        <w:ind w:firstLine="549" w:firstLineChars="229"/>
        <w:rPr>
          <w:rFonts w:ascii="宋体" w:hAnsi="宋体" w:cs="宋体"/>
          <w:sz w:val="24"/>
          <w:highlight w:val="none"/>
        </w:rPr>
      </w:pPr>
    </w:p>
    <w:p w14:paraId="41ACC48A">
      <w:pPr>
        <w:spacing w:line="360" w:lineRule="auto"/>
        <w:ind w:firstLine="549" w:firstLineChars="229"/>
        <w:rPr>
          <w:rFonts w:ascii="宋体" w:hAnsi="宋体" w:cs="宋体"/>
          <w:sz w:val="24"/>
          <w:highlight w:val="none"/>
        </w:rPr>
      </w:pPr>
    </w:p>
    <w:p w14:paraId="111BBD21">
      <w:pPr>
        <w:spacing w:line="360" w:lineRule="auto"/>
        <w:ind w:firstLine="549" w:firstLineChars="229"/>
        <w:rPr>
          <w:rFonts w:ascii="宋体" w:hAnsi="宋体" w:cs="宋体"/>
          <w:sz w:val="24"/>
          <w:highlight w:val="none"/>
        </w:rPr>
      </w:pPr>
    </w:p>
    <w:p w14:paraId="58836FC4">
      <w:pPr>
        <w:spacing w:line="360" w:lineRule="auto"/>
        <w:ind w:firstLine="549" w:firstLineChars="229"/>
        <w:rPr>
          <w:rFonts w:ascii="宋体" w:hAnsi="宋体" w:cs="宋体"/>
          <w:sz w:val="24"/>
          <w:highlight w:val="none"/>
        </w:rPr>
      </w:pPr>
    </w:p>
    <w:p w14:paraId="3CF5AD83">
      <w:pPr>
        <w:spacing w:line="360" w:lineRule="auto"/>
        <w:ind w:firstLine="549" w:firstLineChars="229"/>
        <w:rPr>
          <w:rFonts w:ascii="宋体" w:hAnsi="宋体" w:cs="宋体"/>
          <w:sz w:val="24"/>
          <w:highlight w:val="none"/>
        </w:rPr>
      </w:pPr>
    </w:p>
    <w:p w14:paraId="1865FC9E">
      <w:pPr>
        <w:spacing w:line="360" w:lineRule="auto"/>
        <w:rPr>
          <w:rFonts w:ascii="宋体" w:hAnsi="宋体" w:cs="宋体"/>
          <w:sz w:val="24"/>
          <w:highlight w:val="none"/>
        </w:rPr>
      </w:pPr>
    </w:p>
    <w:p w14:paraId="7FAFB767">
      <w:pPr>
        <w:adjustRightInd/>
        <w:spacing w:line="360" w:lineRule="auto"/>
        <w:jc w:val="center"/>
        <w:outlineLvl w:val="0"/>
        <w:rPr>
          <w:rFonts w:ascii="宋体" w:hAnsi="宋体" w:cs="宋体"/>
          <w:b/>
          <w:sz w:val="36"/>
          <w:szCs w:val="20"/>
          <w:highlight w:val="none"/>
        </w:rPr>
      </w:pPr>
      <w:bookmarkStart w:id="3" w:name="第一部分"/>
      <w:r>
        <w:rPr>
          <w:rFonts w:hint="eastAsia" w:ascii="宋体" w:hAnsi="宋体" w:cs="宋体"/>
          <w:b/>
          <w:sz w:val="36"/>
          <w:szCs w:val="36"/>
          <w:highlight w:val="none"/>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highlight w:val="none"/>
        </w:rPr>
        <w:t>第一部分 招标公告</w:t>
      </w:r>
    </w:p>
    <w:p w14:paraId="7DCBE2A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14:paraId="4B5E043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lang w:eastAsia="zh-CN"/>
        </w:rPr>
        <w:t>宁海县社会救助对象经济核查和18个乡镇街道业务督查服务采购项目</w:t>
      </w:r>
      <w:r>
        <w:rPr>
          <w:rFonts w:hint="eastAsia" w:ascii="宋体" w:hAnsi="宋体" w:cs="宋体"/>
          <w:sz w:val="24"/>
          <w:highlight w:val="none"/>
        </w:rPr>
        <w:t>招标项目的潜在</w:t>
      </w:r>
      <w:r>
        <w:rPr>
          <w:rFonts w:hint="eastAsia" w:ascii="宋体" w:hAnsi="宋体" w:cs="宋体"/>
          <w:sz w:val="24"/>
          <w:highlight w:val="none"/>
          <w:lang w:eastAsia="zh-CN"/>
        </w:rPr>
        <w:t>供应商</w:t>
      </w:r>
      <w:r>
        <w:rPr>
          <w:rFonts w:hint="eastAsia" w:ascii="宋体" w:hAnsi="宋体" w:cs="宋体"/>
          <w:sz w:val="24"/>
          <w:highlight w:val="none"/>
        </w:rPr>
        <w:t>应在政采云平台（</w:t>
      </w:r>
      <w:r>
        <w:rPr>
          <w:highlight w:val="none"/>
        </w:rPr>
        <w:fldChar w:fldCharType="begin"/>
      </w:r>
      <w:r>
        <w:rPr>
          <w:highlight w:val="none"/>
        </w:rPr>
        <w:instrText xml:space="preserve"> HYPERLINK "https://www.zcygov.cn/）获取（下载）招标文件，并于2024年9月30日13点30分00秒" </w:instrText>
      </w:r>
      <w:r>
        <w:rPr>
          <w:highlight w:val="none"/>
        </w:rPr>
        <w:fldChar w:fldCharType="separate"/>
      </w:r>
      <w:r>
        <w:rPr>
          <w:rStyle w:val="76"/>
          <w:rFonts w:hint="eastAsia" w:ascii="宋体" w:hAnsi="宋体" w:eastAsia="宋体" w:cs="宋体"/>
          <w:snapToGrid/>
          <w:kern w:val="2"/>
          <w:sz w:val="24"/>
          <w:szCs w:val="24"/>
          <w:highlight w:val="none"/>
        </w:rPr>
        <w:t>https://www.zcygov.cn/）获取（下载）招标文件，并于202</w:t>
      </w:r>
      <w:r>
        <w:rPr>
          <w:rStyle w:val="76"/>
          <w:rFonts w:hint="eastAsia" w:ascii="宋体" w:hAnsi="宋体" w:cs="宋体"/>
          <w:snapToGrid/>
          <w:kern w:val="2"/>
          <w:sz w:val="24"/>
          <w:szCs w:val="24"/>
          <w:highlight w:val="none"/>
          <w:lang w:val="en-US" w:eastAsia="zh-CN"/>
        </w:rPr>
        <w:t>5</w:t>
      </w:r>
      <w:r>
        <w:rPr>
          <w:rStyle w:val="76"/>
          <w:rFonts w:hint="eastAsia" w:ascii="宋体" w:hAnsi="宋体" w:eastAsia="宋体" w:cs="宋体"/>
          <w:snapToGrid/>
          <w:kern w:val="2"/>
          <w:sz w:val="24"/>
          <w:szCs w:val="24"/>
          <w:highlight w:val="none"/>
        </w:rPr>
        <w:t>年</w:t>
      </w:r>
      <w:r>
        <w:rPr>
          <w:rStyle w:val="76"/>
          <w:rFonts w:hint="eastAsia" w:ascii="宋体" w:hAnsi="宋体" w:cs="宋体"/>
          <w:snapToGrid/>
          <w:kern w:val="2"/>
          <w:sz w:val="24"/>
          <w:szCs w:val="24"/>
          <w:highlight w:val="none"/>
          <w:lang w:val="en-US" w:eastAsia="zh-CN"/>
        </w:rPr>
        <w:t xml:space="preserve">  </w:t>
      </w:r>
      <w:r>
        <w:rPr>
          <w:rStyle w:val="76"/>
          <w:rFonts w:hint="eastAsia" w:ascii="宋体" w:hAnsi="宋体" w:eastAsia="宋体" w:cs="宋体"/>
          <w:snapToGrid/>
          <w:kern w:val="2"/>
          <w:sz w:val="24"/>
          <w:szCs w:val="24"/>
          <w:highlight w:val="none"/>
        </w:rPr>
        <w:t>月</w:t>
      </w:r>
      <w:r>
        <w:rPr>
          <w:rStyle w:val="76"/>
          <w:rFonts w:hint="eastAsia" w:ascii="宋体" w:hAnsi="宋体" w:cs="宋体"/>
          <w:snapToGrid/>
          <w:kern w:val="2"/>
          <w:sz w:val="24"/>
          <w:szCs w:val="24"/>
          <w:highlight w:val="none"/>
          <w:lang w:val="en-US" w:eastAsia="zh-CN"/>
        </w:rPr>
        <w:t xml:space="preserve">  </w:t>
      </w:r>
      <w:r>
        <w:rPr>
          <w:rStyle w:val="76"/>
          <w:rFonts w:hint="eastAsia" w:ascii="宋体" w:hAnsi="宋体" w:eastAsia="宋体" w:cs="宋体"/>
          <w:snapToGrid/>
          <w:kern w:val="2"/>
          <w:sz w:val="24"/>
          <w:szCs w:val="24"/>
          <w:highlight w:val="none"/>
        </w:rPr>
        <w:t>日13点30分</w:t>
      </w:r>
      <w:r>
        <w:rPr>
          <w:rStyle w:val="76"/>
          <w:rFonts w:hint="eastAsia" w:ascii="宋体" w:hAnsi="宋体" w:eastAsia="宋体" w:cs="宋体"/>
          <w:bCs/>
          <w:snapToGrid/>
          <w:kern w:val="2"/>
          <w:sz w:val="24"/>
          <w:szCs w:val="24"/>
          <w:highlight w:val="none"/>
        </w:rPr>
        <w:t>00秒</w:t>
      </w:r>
      <w:r>
        <w:rPr>
          <w:rStyle w:val="76"/>
          <w:rFonts w:hint="eastAsia" w:ascii="宋体" w:hAnsi="宋体" w:eastAsia="宋体" w:cs="宋体"/>
          <w:bCs/>
          <w:snapToGrid/>
          <w:kern w:val="2"/>
          <w:sz w:val="24"/>
          <w:szCs w:val="24"/>
          <w:highlight w:val="non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14:paraId="1EFE4CC7">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416ABCED">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ascii="宋体" w:hAnsi="宋体" w:cs="宋体"/>
          <w:sz w:val="24"/>
          <w:highlight w:val="none"/>
          <w:lang w:eastAsia="zh-CN"/>
        </w:rPr>
        <w:t>CBZJ-20256013G</w:t>
      </w:r>
    </w:p>
    <w:p w14:paraId="6DA85715">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ascii="宋体" w:hAnsi="宋体" w:cs="宋体"/>
          <w:sz w:val="24"/>
          <w:highlight w:val="none"/>
          <w:lang w:eastAsia="zh-CN"/>
        </w:rPr>
        <w:t>宁海县社会救助对象经济核查和18个乡镇街道业务督查服务采购项目</w:t>
      </w:r>
    </w:p>
    <w:p w14:paraId="01F54D79">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预算金额（元）：</w:t>
      </w:r>
      <w:r>
        <w:rPr>
          <w:rFonts w:hint="eastAsia" w:ascii="宋体" w:hAnsi="宋体" w:cs="宋体"/>
          <w:sz w:val="24"/>
          <w:highlight w:val="none"/>
          <w:lang w:val="en-US" w:eastAsia="zh-CN"/>
        </w:rPr>
        <w:t>1554000</w:t>
      </w:r>
      <w:r>
        <w:rPr>
          <w:rFonts w:hint="eastAsia" w:ascii="宋体" w:hAnsi="宋体" w:cs="宋体"/>
          <w:sz w:val="24"/>
          <w:highlight w:val="none"/>
        </w:rPr>
        <w:t xml:space="preserve">.00 </w:t>
      </w:r>
    </w:p>
    <w:p w14:paraId="252914A7">
      <w:pPr>
        <w:spacing w:line="360" w:lineRule="auto"/>
        <w:ind w:firstLine="480"/>
        <w:rPr>
          <w:rFonts w:ascii="宋体" w:hAnsi="宋体" w:cs="宋体"/>
          <w:sz w:val="24"/>
          <w:highlight w:val="none"/>
        </w:rPr>
      </w:pPr>
      <w:r>
        <w:rPr>
          <w:rFonts w:hint="eastAsia" w:ascii="宋体" w:hAnsi="宋体" w:cs="宋体"/>
          <w:b/>
          <w:sz w:val="24"/>
          <w:highlight w:val="none"/>
        </w:rPr>
        <w:t>最高限价（元）：</w:t>
      </w:r>
      <w:r>
        <w:rPr>
          <w:rFonts w:hint="eastAsia" w:ascii="宋体" w:hAnsi="宋体" w:cs="宋体"/>
          <w:sz w:val="24"/>
          <w:highlight w:val="none"/>
          <w:lang w:val="en-US" w:eastAsia="zh-CN"/>
        </w:rPr>
        <w:t>1554000.00</w:t>
      </w:r>
      <w:r>
        <w:rPr>
          <w:rFonts w:hint="eastAsia" w:ascii="宋体" w:hAnsi="宋体" w:cs="宋体"/>
          <w:sz w:val="24"/>
          <w:highlight w:val="none"/>
        </w:rPr>
        <w:t xml:space="preserve"> </w:t>
      </w:r>
    </w:p>
    <w:p w14:paraId="4CA60741">
      <w:pPr>
        <w:pStyle w:val="17"/>
        <w:spacing w:line="360" w:lineRule="auto"/>
        <w:ind w:firstLine="480"/>
        <w:rPr>
          <w:rFonts w:hAnsi="宋体" w:cs="宋体"/>
          <w:b/>
          <w:color w:val="auto"/>
          <w:sz w:val="24"/>
          <w:highlight w:val="none"/>
        </w:rPr>
      </w:pPr>
      <w:r>
        <w:rPr>
          <w:rFonts w:hint="eastAsia" w:hAnsi="宋体" w:cs="宋体"/>
          <w:b/>
          <w:color w:val="auto"/>
          <w:sz w:val="24"/>
          <w:highlight w:val="none"/>
        </w:rPr>
        <w:t>采购需求：</w:t>
      </w:r>
    </w:p>
    <w:p w14:paraId="48D04CDD">
      <w:pPr>
        <w:pStyle w:val="17"/>
        <w:spacing w:line="360" w:lineRule="auto"/>
        <w:ind w:firstLine="480"/>
        <w:rPr>
          <w:rFonts w:hint="eastAsia" w:hAnsi="宋体" w:eastAsia="宋体" w:cs="宋体"/>
          <w:color w:val="auto"/>
          <w:sz w:val="24"/>
          <w:highlight w:val="none"/>
          <w:lang w:eastAsia="zh-CN"/>
        </w:rPr>
      </w:pPr>
      <w:r>
        <w:rPr>
          <w:rFonts w:hint="eastAsia" w:hAnsi="宋体" w:cs="宋体"/>
          <w:bCs/>
          <w:snapToGrid/>
          <w:color w:val="auto"/>
          <w:kern w:val="2"/>
          <w:sz w:val="24"/>
          <w:szCs w:val="24"/>
          <w:highlight w:val="none"/>
        </w:rPr>
        <w:t>标项名称：</w:t>
      </w:r>
      <w:r>
        <w:rPr>
          <w:rFonts w:hint="eastAsia" w:hAnsi="宋体" w:cs="宋体"/>
          <w:color w:val="auto"/>
          <w:sz w:val="24"/>
          <w:highlight w:val="none"/>
          <w:lang w:eastAsia="zh-CN"/>
        </w:rPr>
        <w:t>宁海县社会救助对象经济核查和18个乡镇街道业务督查服务</w:t>
      </w:r>
    </w:p>
    <w:p w14:paraId="054CD497">
      <w:pPr>
        <w:pStyle w:val="17"/>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数量：1项</w:t>
      </w:r>
    </w:p>
    <w:p w14:paraId="1820D9B1">
      <w:pPr>
        <w:pStyle w:val="17"/>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最高限价（元）：</w:t>
      </w:r>
      <w:r>
        <w:rPr>
          <w:rFonts w:hint="eastAsia" w:hAnsi="宋体" w:cs="宋体"/>
          <w:bCs/>
          <w:snapToGrid/>
          <w:color w:val="auto"/>
          <w:kern w:val="2"/>
          <w:sz w:val="24"/>
          <w:szCs w:val="24"/>
          <w:highlight w:val="none"/>
          <w:lang w:val="en-US" w:eastAsia="zh-CN"/>
        </w:rPr>
        <w:t>1554000.00</w:t>
      </w:r>
    </w:p>
    <w:p w14:paraId="37DBAE68">
      <w:pPr>
        <w:pStyle w:val="17"/>
        <w:keepNext w:val="0"/>
        <w:keepLines w:val="0"/>
        <w:pageBreakBefore w:val="0"/>
        <w:kinsoku/>
        <w:wordWrap/>
        <w:overflowPunct/>
        <w:topLinePunct w:val="0"/>
        <w:autoSpaceDE/>
        <w:autoSpaceDN/>
        <w:bidi w:val="0"/>
        <w:adjustRightInd w:val="0"/>
        <w:spacing w:line="360" w:lineRule="auto"/>
        <w:ind w:firstLine="480"/>
        <w:textAlignment w:val="auto"/>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简要规格描述或项目基本概况介绍、用途：具体以招标文件第三部分采购需求为准，供应商可点击本公告下方“浏览采购文件”查看采购需求。</w:t>
      </w:r>
    </w:p>
    <w:p w14:paraId="2939A058">
      <w:pPr>
        <w:pStyle w:val="17"/>
        <w:keepNext w:val="0"/>
        <w:keepLines w:val="0"/>
        <w:pageBreakBefore w:val="0"/>
        <w:kinsoku/>
        <w:wordWrap/>
        <w:overflowPunct/>
        <w:topLinePunct w:val="0"/>
        <w:autoSpaceDE/>
        <w:autoSpaceDN/>
        <w:bidi w:val="0"/>
        <w:adjustRightInd w:val="0"/>
        <w:spacing w:line="360" w:lineRule="auto"/>
        <w:ind w:firstLine="480"/>
        <w:textAlignment w:val="auto"/>
        <w:rPr>
          <w:rFonts w:hint="eastAsia" w:hAnsi="宋体" w:eastAsia="宋体" w:cs="宋体"/>
          <w:bCs/>
          <w:snapToGrid/>
          <w:color w:val="auto"/>
          <w:kern w:val="2"/>
          <w:sz w:val="24"/>
          <w:szCs w:val="24"/>
          <w:highlight w:val="none"/>
          <w:lang w:val="en-US" w:eastAsia="zh-CN"/>
        </w:rPr>
      </w:pPr>
      <w:r>
        <w:rPr>
          <w:rFonts w:hint="eastAsia" w:hAnsi="宋体" w:cs="宋体"/>
          <w:bCs/>
          <w:snapToGrid/>
          <w:color w:val="auto"/>
          <w:kern w:val="2"/>
          <w:sz w:val="24"/>
          <w:szCs w:val="24"/>
          <w:highlight w:val="none"/>
        </w:rPr>
        <w:t>备注：</w:t>
      </w:r>
      <w:r>
        <w:rPr>
          <w:rFonts w:hint="eastAsia" w:hAnsi="宋体" w:cs="宋体"/>
          <w:bCs/>
          <w:snapToGrid/>
          <w:color w:val="auto"/>
          <w:kern w:val="2"/>
          <w:sz w:val="24"/>
          <w:szCs w:val="24"/>
          <w:highlight w:val="none"/>
          <w:lang w:val="en-US" w:eastAsia="zh-CN"/>
        </w:rPr>
        <w:t>1）</w:t>
      </w:r>
      <w:r>
        <w:rPr>
          <w:rFonts w:hint="eastAsia" w:hAnsi="宋体" w:cs="宋体"/>
          <w:bCs/>
          <w:snapToGrid/>
          <w:color w:val="auto"/>
          <w:kern w:val="2"/>
          <w:sz w:val="24"/>
          <w:szCs w:val="24"/>
          <w:highlight w:val="none"/>
        </w:rPr>
        <w:t>组成联合体的成员（含联合体牵头人）数量不超过2个。</w:t>
      </w:r>
      <w:r>
        <w:rPr>
          <w:rFonts w:hint="eastAsia" w:hAnsi="宋体" w:cs="宋体"/>
          <w:bCs/>
          <w:snapToGrid/>
          <w:color w:val="auto"/>
          <w:kern w:val="2"/>
          <w:sz w:val="24"/>
          <w:szCs w:val="24"/>
          <w:highlight w:val="none"/>
          <w:lang w:val="en-US" w:eastAsia="zh-CN"/>
        </w:rPr>
        <w:t>2）综合单价最高限价为150元/户。</w:t>
      </w:r>
    </w:p>
    <w:p w14:paraId="79329350">
      <w:pPr>
        <w:pStyle w:val="17"/>
        <w:keepNext w:val="0"/>
        <w:keepLines w:val="0"/>
        <w:pageBreakBefore w:val="0"/>
        <w:kinsoku/>
        <w:wordWrap/>
        <w:overflowPunct/>
        <w:topLinePunct w:val="0"/>
        <w:autoSpaceDE/>
        <w:autoSpaceDN/>
        <w:bidi w:val="0"/>
        <w:adjustRightInd w:val="0"/>
        <w:spacing w:line="360" w:lineRule="auto"/>
        <w:ind w:firstLine="480"/>
        <w:textAlignment w:val="auto"/>
        <w:rPr>
          <w:rFonts w:hint="eastAsia" w:hAnsi="宋体" w:cs="宋体"/>
          <w:bCs/>
          <w:snapToGrid/>
          <w:color w:val="auto"/>
          <w:kern w:val="2"/>
          <w:sz w:val="24"/>
          <w:szCs w:val="24"/>
          <w:highlight w:val="none"/>
        </w:rPr>
      </w:pPr>
      <w:r>
        <w:rPr>
          <w:rFonts w:hint="eastAsia" w:hAnsi="宋体" w:cs="宋体"/>
          <w:b/>
          <w:bCs w:val="0"/>
          <w:snapToGrid/>
          <w:color w:val="auto"/>
          <w:kern w:val="2"/>
          <w:sz w:val="24"/>
          <w:szCs w:val="24"/>
          <w:highlight w:val="none"/>
        </w:rPr>
        <w:t>合同履约期限：</w:t>
      </w:r>
      <w:r>
        <w:rPr>
          <w:rFonts w:hint="eastAsia" w:hAnsi="宋体" w:cs="宋体"/>
          <w:bCs/>
          <w:snapToGrid/>
          <w:color w:val="auto"/>
          <w:kern w:val="2"/>
          <w:sz w:val="24"/>
          <w:szCs w:val="24"/>
          <w:highlight w:val="none"/>
          <w:lang w:val="en-US" w:eastAsia="zh-CN"/>
        </w:rPr>
        <w:t>合同签订之日起二年，合同一年一签，采购人根据中标人在上一阶段合同履约、考核情况及财政资金审批情况等决定是否续签</w:t>
      </w:r>
      <w:r>
        <w:rPr>
          <w:rFonts w:hint="eastAsia" w:hAnsi="宋体" w:cs="宋体"/>
          <w:bCs/>
          <w:snapToGrid/>
          <w:color w:val="auto"/>
          <w:kern w:val="2"/>
          <w:sz w:val="24"/>
          <w:szCs w:val="24"/>
          <w:highlight w:val="none"/>
        </w:rPr>
        <w:t>。</w:t>
      </w:r>
    </w:p>
    <w:p w14:paraId="6AB29485">
      <w:pPr>
        <w:pStyle w:val="17"/>
        <w:keepNext w:val="0"/>
        <w:keepLines w:val="0"/>
        <w:pageBreakBefore w:val="0"/>
        <w:kinsoku/>
        <w:wordWrap/>
        <w:overflowPunct/>
        <w:topLinePunct w:val="0"/>
        <w:autoSpaceDE/>
        <w:autoSpaceDN/>
        <w:bidi w:val="0"/>
        <w:adjustRightInd w:val="0"/>
        <w:spacing w:line="360" w:lineRule="auto"/>
        <w:ind w:firstLine="480"/>
        <w:textAlignment w:val="auto"/>
        <w:rPr>
          <w:rFonts w:hAnsi="宋体" w:cs="宋体"/>
          <w:b/>
          <w:color w:val="auto"/>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441836950"/>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MS Gothic"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sdt>
        <w:sdtPr>
          <w:rPr>
            <w:rFonts w:hint="eastAsia" w:hAnsi="宋体" w:cs="宋体"/>
            <w:color w:val="auto"/>
            <w:kern w:val="0"/>
            <w:sz w:val="24"/>
            <w:highlight w:val="none"/>
          </w:rPr>
          <w:id w:val="-1591624199"/>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1173D61">
      <w:pPr>
        <w:spacing w:line="360" w:lineRule="auto"/>
        <w:rPr>
          <w:rFonts w:ascii="宋体" w:hAnsi="宋体" w:cs="宋体"/>
          <w:b/>
          <w:sz w:val="24"/>
          <w:highlight w:val="none"/>
        </w:rPr>
      </w:pPr>
      <w:r>
        <w:rPr>
          <w:rFonts w:hint="eastAsia" w:ascii="宋体" w:hAnsi="宋体" w:cs="宋体"/>
          <w:b/>
          <w:sz w:val="24"/>
          <w:highlight w:val="none"/>
        </w:rPr>
        <w:t>二、申请人的资格要求：</w:t>
      </w:r>
    </w:p>
    <w:p w14:paraId="71C0D12B">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38D1597">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2.</w:t>
      </w:r>
      <w:r>
        <w:rPr>
          <w:rFonts w:hint="eastAsia" w:ascii="宋体" w:hAnsi="宋体" w:cs="宋体"/>
          <w:highlight w:val="none"/>
        </w:rPr>
        <w:t xml:space="preserve"> </w:t>
      </w:r>
      <w:r>
        <w:rPr>
          <w:rFonts w:hint="eastAsia" w:ascii="宋体" w:hAnsi="宋体" w:cs="宋体"/>
          <w:snapToGrid w:val="0"/>
          <w:kern w:val="28"/>
          <w:sz w:val="24"/>
          <w:szCs w:val="20"/>
          <w:highlight w:val="none"/>
        </w:rPr>
        <w:t>以联合体形式投标的，提供联合协议；</w:t>
      </w:r>
    </w:p>
    <w:p w14:paraId="04BB4E55">
      <w:pPr>
        <w:spacing w:line="360" w:lineRule="auto"/>
        <w:ind w:firstLine="480" w:firstLineChars="20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3.落实政府采购政策需满足的资格要求：</w:t>
      </w:r>
    </w:p>
    <w:p w14:paraId="587507B3">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sz w:val="24"/>
          <w:highlight w:val="none"/>
        </w:rPr>
        <w:t>无</w:t>
      </w:r>
    </w:p>
    <w:p w14:paraId="4BEB0AC7">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ascii="MS Gothic" w:hAnsi="MS Gothic" w:eastAsia="宋体" w:cs="宋体"/>
              <w:kern w:val="0"/>
              <w:sz w:val="24"/>
              <w:szCs w:val="24"/>
              <w:highlight w:val="none"/>
              <w:lang w:val="en-US" w:eastAsia="zh-CN" w:bidi="ar-SA"/>
            </w:rPr>
            <w:t>☐</w:t>
          </w:r>
        </w:sdtContent>
      </w:sdt>
      <w:r>
        <w:rPr>
          <w:rFonts w:hint="eastAsia" w:ascii="宋体" w:hAnsi="宋体" w:cs="宋体"/>
          <w:kern w:val="0"/>
          <w:sz w:val="24"/>
          <w:highlight w:val="none"/>
        </w:rPr>
        <w:t>专</w:t>
      </w:r>
      <w:r>
        <w:rPr>
          <w:rFonts w:hint="eastAsia" w:ascii="宋体" w:hAnsi="宋体" w:cs="宋体"/>
          <w:sz w:val="24"/>
          <w:highlight w:val="none"/>
        </w:rPr>
        <w:t>门面向中小企业</w:t>
      </w:r>
    </w:p>
    <w:p w14:paraId="3B5C3A70">
      <w:pPr>
        <w:spacing w:line="360" w:lineRule="auto"/>
        <w:ind w:firstLine="897" w:firstLineChars="374"/>
        <w:rPr>
          <w:rFonts w:ascii="宋体" w:hAnsi="宋体" w:cs="宋体"/>
          <w:sz w:val="24"/>
          <w:highlight w:val="none"/>
        </w:rPr>
      </w:pPr>
      <w:sdt>
        <w:sdtPr>
          <w:rPr>
            <w:rFonts w:hint="eastAsia" w:ascii="宋体" w:hAnsi="宋体" w:cs="宋体"/>
            <w:kern w:val="0"/>
            <w:sz w:val="24"/>
            <w:highlight w:val="none"/>
          </w:rPr>
          <w:id w:val="-333685401"/>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ascii="MS Gothic" w:hAnsi="MS Gothic" w:eastAsia="宋体" w:cs="宋体"/>
              <w:kern w:val="0"/>
              <w:sz w:val="24"/>
              <w:szCs w:val="24"/>
              <w:highlight w:val="none"/>
              <w:lang w:val="en-US" w:eastAsia="zh-CN" w:bidi="ar-SA"/>
            </w:rPr>
            <w:t>☐</w:t>
          </w:r>
        </w:sdtContent>
      </w:sdt>
      <w:r>
        <w:rPr>
          <w:rFonts w:hint="eastAsia" w:ascii="宋体" w:hAnsi="宋体" w:cs="宋体"/>
          <w:sz w:val="24"/>
          <w:highlight w:val="none"/>
        </w:rPr>
        <w:t>服务全部由符合政策要求的中小企业承接，提供中小企业声明函；</w:t>
      </w:r>
    </w:p>
    <w:p w14:paraId="01AAD3CE">
      <w:pPr>
        <w:spacing w:line="360" w:lineRule="auto"/>
        <w:ind w:firstLine="897" w:firstLineChars="374"/>
        <w:rPr>
          <w:rFonts w:ascii="宋体" w:hAnsi="宋体" w:cs="宋体"/>
          <w:sz w:val="24"/>
          <w:highlight w:val="none"/>
        </w:rPr>
      </w:pPr>
      <w:sdt>
        <w:sdtPr>
          <w:rPr>
            <w:rFonts w:hint="eastAsia" w:ascii="宋体" w:hAnsi="宋体" w:cs="宋体"/>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服务全部由符合政策要求的小微企业承接，提供中小企业声明函；</w:t>
      </w:r>
    </w:p>
    <w:p w14:paraId="127C3A27">
      <w:pPr>
        <w:rPr>
          <w:rFonts w:ascii="宋体" w:hAnsi="宋体" w:cs="宋体"/>
          <w:highlight w:val="none"/>
        </w:rPr>
      </w:pPr>
    </w:p>
    <w:p w14:paraId="54D54E88">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要求以联合体形式参加，提供联合协议和中小企业声明函，联合协议中中小企业合同金额应当达到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highlight w:val="none"/>
        </w:rPr>
        <w:t>；</w:t>
      </w:r>
    </w:p>
    <w:p w14:paraId="7E1A80B1">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要求合同分包，提供分包意向协议和中小企业声明函，分包意向协议中中小企业合同金额应当达到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 ，其中小微企业合同金额应当达到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 ；</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highlight w:val="none"/>
        </w:rPr>
        <w:t>；</w:t>
      </w:r>
    </w:p>
    <w:p w14:paraId="5AA8AA34">
      <w:pPr>
        <w:spacing w:line="360" w:lineRule="auto"/>
        <w:ind w:firstLine="480" w:firstLineChars="200"/>
        <w:rPr>
          <w:rFonts w:ascii="宋体" w:hAnsi="宋体" w:cs="宋体"/>
          <w:sz w:val="24"/>
          <w:highlight w:val="none"/>
        </w:rPr>
      </w:pPr>
      <w:r>
        <w:rPr>
          <w:rFonts w:hint="eastAsia" w:ascii="宋体" w:hAnsi="宋体" w:cs="宋体"/>
          <w:sz w:val="24"/>
          <w:highlight w:val="none"/>
        </w:rPr>
        <w:t>4.本项目的特定资格要求：</w:t>
      </w:r>
      <w:r>
        <w:rPr>
          <w:rFonts w:hint="eastAsia" w:ascii="宋体" w:hAnsi="宋体" w:cs="宋体"/>
          <w:sz w:val="24"/>
          <w:highlight w:val="none"/>
          <w:lang w:val="en-US" w:eastAsia="zh-CN"/>
        </w:rPr>
        <w:t>无</w:t>
      </w:r>
      <w:r>
        <w:rPr>
          <w:rFonts w:hint="eastAsia" w:ascii="宋体" w:hAnsi="宋体" w:cs="宋体"/>
          <w:sz w:val="24"/>
          <w:highlight w:val="none"/>
        </w:rPr>
        <w:t>。</w:t>
      </w:r>
    </w:p>
    <w:p w14:paraId="56E23EE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B5CB34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14:paraId="4213EDB6">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627260C1">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 xml:space="preserve">  </w:t>
      </w:r>
      <w:r>
        <w:rPr>
          <w:rFonts w:hint="eastAsia" w:ascii="宋体" w:hAnsi="宋体" w:cs="宋体"/>
          <w:sz w:val="24"/>
          <w:highlight w:val="none"/>
        </w:rPr>
        <w:t>月</w:t>
      </w:r>
      <w:r>
        <w:rPr>
          <w:rFonts w:hint="eastAsia" w:ascii="宋体" w:hAnsi="宋体" w:cs="宋体"/>
          <w:sz w:val="24"/>
          <w:highlight w:val="none"/>
          <w:lang w:val="en-US" w:eastAsia="zh-CN"/>
        </w:rPr>
        <w:t xml:space="preserve">  </w:t>
      </w:r>
      <w:r>
        <w:rPr>
          <w:rFonts w:hint="eastAsia" w:ascii="宋体" w:hAnsi="宋体" w:cs="宋体"/>
          <w:sz w:val="24"/>
          <w:highlight w:val="none"/>
        </w:rPr>
        <w:t>日至202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 xml:space="preserve">  </w:t>
      </w:r>
      <w:r>
        <w:rPr>
          <w:rFonts w:hint="eastAsia" w:ascii="宋体" w:hAnsi="宋体" w:cs="宋体"/>
          <w:sz w:val="24"/>
          <w:highlight w:val="none"/>
        </w:rPr>
        <w:t>月</w:t>
      </w:r>
      <w:r>
        <w:rPr>
          <w:rFonts w:hint="eastAsia" w:ascii="宋体" w:hAnsi="宋体" w:cs="宋体"/>
          <w:sz w:val="24"/>
          <w:highlight w:val="none"/>
          <w:lang w:val="en-US" w:eastAsia="zh-CN"/>
        </w:rPr>
        <w:t xml:space="preserve">  </w:t>
      </w:r>
      <w:r>
        <w:rPr>
          <w:rFonts w:hint="eastAsia" w:ascii="宋体" w:hAnsi="宋体" w:cs="宋体"/>
          <w:sz w:val="24"/>
          <w:highlight w:val="none"/>
        </w:rPr>
        <w:t>日，每天上午00:00至12:00 ，下午12:00至23:59（北京时间，线上获取法定节假日均可，线下获取文件法定节假日除外）</w:t>
      </w:r>
    </w:p>
    <w:p w14:paraId="2464DA4B">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43C8F1E7">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4BE820E2">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55B9ACF3">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0C2155D8">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日13点30分00秒</w:t>
      </w:r>
      <w:r>
        <w:rPr>
          <w:rFonts w:hint="eastAsia" w:ascii="宋体" w:hAnsi="宋体" w:cs="宋体"/>
          <w:bCs/>
          <w:sz w:val="24"/>
          <w:highlight w:val="none"/>
          <w:u w:val="single"/>
        </w:rPr>
        <w:t xml:space="preserve"> </w:t>
      </w:r>
      <w:r>
        <w:rPr>
          <w:rFonts w:hint="eastAsia" w:ascii="宋体" w:hAnsi="宋体" w:cs="宋体"/>
          <w:sz w:val="24"/>
          <w:highlight w:val="none"/>
        </w:rPr>
        <w:t>（北京时间）</w:t>
      </w:r>
    </w:p>
    <w:p w14:paraId="6B505C00">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55B3A66A">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日13点30分00秒</w:t>
      </w:r>
      <w:r>
        <w:rPr>
          <w:rFonts w:hint="eastAsia" w:ascii="宋体" w:hAnsi="宋体" w:cs="宋体"/>
          <w:bCs/>
          <w:sz w:val="24"/>
          <w:highlight w:val="none"/>
          <w:u w:val="single"/>
        </w:rPr>
        <w:t xml:space="preserve">  </w:t>
      </w:r>
    </w:p>
    <w:p w14:paraId="03898418">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w:t>
      </w:r>
    </w:p>
    <w:p w14:paraId="48516422">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14:paraId="1E175C05">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14:paraId="2B5778AD">
      <w:pPr>
        <w:spacing w:line="360" w:lineRule="auto"/>
        <w:rPr>
          <w:rFonts w:ascii="宋体" w:hAnsi="宋体" w:cs="宋体"/>
          <w:b/>
          <w:sz w:val="24"/>
          <w:highlight w:val="none"/>
        </w:rPr>
      </w:pPr>
      <w:r>
        <w:rPr>
          <w:rFonts w:hint="eastAsia" w:ascii="宋体" w:hAnsi="宋体" w:cs="宋体"/>
          <w:b/>
          <w:sz w:val="24"/>
          <w:highlight w:val="none"/>
        </w:rPr>
        <w:t>六、其他补充事宜</w:t>
      </w:r>
    </w:p>
    <w:p w14:paraId="6B07B7CC">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9631146">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0C6A849">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3564090">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w:t>
      </w:r>
      <w:r>
        <w:rPr>
          <w:rFonts w:hint="eastAsia" w:ascii="宋体" w:hAnsi="宋体" w:cs="宋体"/>
          <w:sz w:val="24"/>
          <w:highlight w:val="none"/>
          <w:lang w:eastAsia="zh-CN"/>
        </w:rPr>
        <w:t>供应商</w:t>
      </w:r>
      <w:r>
        <w:rPr>
          <w:rFonts w:hint="eastAsia" w:ascii="宋体" w:hAnsi="宋体" w:cs="宋体"/>
          <w:sz w:val="24"/>
          <w:highlight w:val="none"/>
        </w:rPr>
        <w:t>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w:t>
      </w:r>
      <w:r>
        <w:rPr>
          <w:rFonts w:hint="eastAsia" w:ascii="宋体" w:hAnsi="宋体" w:cs="宋体"/>
          <w:sz w:val="24"/>
          <w:highlight w:val="none"/>
          <w:lang w:eastAsia="zh-CN"/>
        </w:rPr>
        <w:t>供应商</w:t>
      </w:r>
      <w:r>
        <w:rPr>
          <w:rFonts w:hint="eastAsia" w:ascii="宋体" w:hAnsi="宋体" w:cs="宋体"/>
          <w:sz w:val="24"/>
          <w:highlight w:val="none"/>
        </w:rPr>
        <w:t>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w:t>
      </w:r>
      <w:r>
        <w:rPr>
          <w:rFonts w:hint="eastAsia" w:ascii="宋体" w:hAnsi="宋体" w:cs="宋体"/>
          <w:sz w:val="24"/>
          <w:highlight w:val="none"/>
          <w:lang w:eastAsia="zh-CN"/>
        </w:rPr>
        <w:t>供应商</w:t>
      </w:r>
      <w:r>
        <w:rPr>
          <w:rFonts w:hint="eastAsia" w:ascii="宋体" w:hAnsi="宋体" w:cs="宋体"/>
          <w:sz w:val="24"/>
          <w:highlight w:val="none"/>
        </w:rPr>
        <w:t>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4）本招标公告中二、申请人的资格要求：第一条中的“重大税收违法案件当事人名单”即为“重大税收违法失信主体”。</w:t>
      </w:r>
    </w:p>
    <w:p w14:paraId="3D1AED25">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0D7ACA5D">
      <w:pPr>
        <w:spacing w:line="360" w:lineRule="auto"/>
        <w:ind w:firstLine="480" w:firstLineChars="200"/>
        <w:rPr>
          <w:rFonts w:ascii="宋体" w:hAnsi="宋体" w:cs="宋体"/>
          <w:sz w:val="24"/>
          <w:highlight w:val="none"/>
        </w:rPr>
      </w:pPr>
      <w:r>
        <w:rPr>
          <w:rFonts w:hint="eastAsia" w:ascii="宋体" w:hAnsi="宋体" w:cs="宋体"/>
          <w:sz w:val="24"/>
          <w:highlight w:val="none"/>
        </w:rPr>
        <w:t>1.采购人信息</w:t>
      </w:r>
    </w:p>
    <w:p w14:paraId="2C6B9AF8">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名    称：浙江省宁海县民政局 </w:t>
      </w:r>
    </w:p>
    <w:p w14:paraId="77D75EC3">
      <w:pPr>
        <w:spacing w:line="360" w:lineRule="auto"/>
        <w:ind w:firstLine="480" w:firstLineChars="200"/>
        <w:rPr>
          <w:rFonts w:ascii="宋体" w:hAnsi="宋体" w:cs="宋体"/>
          <w:sz w:val="24"/>
          <w:highlight w:val="none"/>
        </w:rPr>
      </w:pPr>
      <w:r>
        <w:rPr>
          <w:rFonts w:hint="eastAsia" w:ascii="宋体" w:hAnsi="宋体" w:cs="宋体"/>
          <w:sz w:val="24"/>
          <w:highlight w:val="none"/>
        </w:rPr>
        <w:t>地    址：宁海县桃源大厦A座</w:t>
      </w:r>
    </w:p>
    <w:p w14:paraId="426BE2CE">
      <w:pPr>
        <w:spacing w:line="360" w:lineRule="auto"/>
        <w:ind w:firstLine="480" w:firstLineChars="200"/>
        <w:rPr>
          <w:rFonts w:ascii="宋体" w:hAnsi="宋体" w:cs="宋体"/>
          <w:sz w:val="24"/>
          <w:highlight w:val="none"/>
        </w:rPr>
      </w:pPr>
      <w:r>
        <w:rPr>
          <w:rFonts w:hint="eastAsia" w:ascii="宋体" w:hAnsi="宋体" w:cs="宋体"/>
          <w:sz w:val="24"/>
          <w:highlight w:val="none"/>
        </w:rPr>
        <w:t>传    真：/</w:t>
      </w:r>
    </w:p>
    <w:p w14:paraId="3D07B1E3">
      <w:pPr>
        <w:spacing w:line="360" w:lineRule="auto"/>
        <w:ind w:firstLine="480" w:firstLineChars="200"/>
        <w:rPr>
          <w:rFonts w:ascii="宋体" w:hAnsi="宋体" w:cs="宋体"/>
          <w:sz w:val="24"/>
          <w:highlight w:val="none"/>
        </w:rPr>
      </w:pPr>
      <w:r>
        <w:rPr>
          <w:rFonts w:hint="eastAsia" w:ascii="宋体" w:hAnsi="宋体" w:cs="宋体"/>
          <w:sz w:val="24"/>
          <w:highlight w:val="none"/>
        </w:rPr>
        <w:t>项目联系人（询问）：</w:t>
      </w:r>
      <w:r>
        <w:rPr>
          <w:rFonts w:hint="eastAsia" w:ascii="宋体" w:hAnsi="宋体" w:cs="宋体"/>
          <w:sz w:val="24"/>
          <w:highlight w:val="none"/>
          <w:lang w:val="en-US" w:eastAsia="zh-CN"/>
        </w:rPr>
        <w:t>王</w:t>
      </w:r>
      <w:r>
        <w:rPr>
          <w:rFonts w:hint="eastAsia" w:ascii="宋体" w:hAnsi="宋体" w:cs="宋体"/>
          <w:sz w:val="24"/>
          <w:highlight w:val="none"/>
        </w:rPr>
        <w:t>老师</w:t>
      </w:r>
    </w:p>
    <w:p w14:paraId="210E7068">
      <w:pPr>
        <w:spacing w:line="360" w:lineRule="auto"/>
        <w:ind w:firstLine="480" w:firstLineChars="200"/>
        <w:rPr>
          <w:rFonts w:ascii="宋体" w:hAnsi="宋体" w:cs="宋体"/>
          <w:sz w:val="24"/>
          <w:highlight w:val="none"/>
        </w:rPr>
      </w:pPr>
      <w:r>
        <w:rPr>
          <w:rFonts w:hint="eastAsia" w:ascii="宋体" w:hAnsi="宋体" w:cs="宋体"/>
          <w:sz w:val="24"/>
          <w:highlight w:val="none"/>
        </w:rPr>
        <w:t>项目联系方式（询问）：0574-89584019</w:t>
      </w:r>
    </w:p>
    <w:p w14:paraId="139556E0">
      <w:pPr>
        <w:spacing w:line="360" w:lineRule="auto"/>
        <w:ind w:firstLine="480" w:firstLineChars="200"/>
        <w:rPr>
          <w:rFonts w:ascii="宋体" w:hAnsi="宋体" w:cs="宋体"/>
          <w:sz w:val="24"/>
          <w:highlight w:val="none"/>
        </w:rPr>
      </w:pPr>
      <w:r>
        <w:rPr>
          <w:rFonts w:hint="eastAsia" w:ascii="宋体" w:hAnsi="宋体" w:cs="宋体"/>
          <w:sz w:val="24"/>
          <w:highlight w:val="none"/>
        </w:rPr>
        <w:t>质疑联系人：</w:t>
      </w:r>
      <w:r>
        <w:rPr>
          <w:rFonts w:hint="eastAsia" w:ascii="宋体" w:hAnsi="宋体" w:cs="宋体"/>
          <w:sz w:val="24"/>
          <w:highlight w:val="none"/>
          <w:lang w:val="en-US" w:eastAsia="zh-CN"/>
        </w:rPr>
        <w:t>田</w:t>
      </w:r>
      <w:r>
        <w:rPr>
          <w:rFonts w:hint="eastAsia" w:ascii="宋体" w:hAnsi="宋体" w:cs="宋体"/>
          <w:sz w:val="24"/>
          <w:highlight w:val="none"/>
        </w:rPr>
        <w:t>老师</w:t>
      </w:r>
    </w:p>
    <w:p w14:paraId="48CBB7E5">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质疑联系方式：0574-89584017</w:t>
      </w:r>
      <w:r>
        <w:rPr>
          <w:rFonts w:hint="eastAsia" w:ascii="宋体" w:hAnsi="宋体" w:cs="宋体"/>
          <w:sz w:val="24"/>
          <w:highlight w:val="none"/>
          <w:lang w:val="en-US" w:eastAsia="zh-CN"/>
        </w:rPr>
        <w:t xml:space="preserve"> </w:t>
      </w:r>
    </w:p>
    <w:p w14:paraId="0CEB2611">
      <w:pPr>
        <w:spacing w:line="360" w:lineRule="auto"/>
        <w:rPr>
          <w:rFonts w:ascii="宋体" w:hAnsi="宋体" w:cs="宋体"/>
          <w:sz w:val="24"/>
          <w:highlight w:val="none"/>
        </w:rPr>
      </w:pPr>
      <w:r>
        <w:rPr>
          <w:rFonts w:hint="eastAsia" w:ascii="宋体" w:hAnsi="宋体" w:cs="宋体"/>
          <w:sz w:val="24"/>
          <w:highlight w:val="none"/>
        </w:rPr>
        <w:t xml:space="preserve">    2.采购代理机构信息            </w:t>
      </w:r>
    </w:p>
    <w:p w14:paraId="3AF57A68">
      <w:pPr>
        <w:spacing w:line="360" w:lineRule="auto"/>
        <w:ind w:firstLine="480" w:firstLineChars="200"/>
        <w:rPr>
          <w:rFonts w:ascii="宋体" w:hAnsi="宋体" w:cs="宋体"/>
          <w:sz w:val="24"/>
          <w:highlight w:val="none"/>
        </w:rPr>
      </w:pPr>
      <w:r>
        <w:rPr>
          <w:rFonts w:hint="eastAsia" w:ascii="宋体" w:hAnsi="宋体" w:cs="宋体"/>
          <w:sz w:val="24"/>
          <w:highlight w:val="none"/>
        </w:rPr>
        <w:t>名    称：浙江中基正采管理咨询有限公司</w:t>
      </w:r>
    </w:p>
    <w:p w14:paraId="03E0D46F">
      <w:pPr>
        <w:spacing w:line="360" w:lineRule="auto"/>
        <w:ind w:firstLine="480" w:firstLineChars="200"/>
        <w:rPr>
          <w:rFonts w:ascii="宋体" w:hAnsi="宋体" w:cs="宋体"/>
          <w:sz w:val="24"/>
          <w:highlight w:val="none"/>
        </w:rPr>
      </w:pPr>
      <w:r>
        <w:rPr>
          <w:rFonts w:hint="eastAsia" w:ascii="宋体" w:hAnsi="宋体" w:cs="宋体"/>
          <w:sz w:val="24"/>
          <w:highlight w:val="none"/>
        </w:rPr>
        <w:t>地    址：宁波市鄞州区天童南路666号中基大厦19楼</w:t>
      </w:r>
    </w:p>
    <w:p w14:paraId="31066B57">
      <w:pPr>
        <w:spacing w:line="360" w:lineRule="auto"/>
        <w:ind w:firstLine="480" w:firstLineChars="200"/>
        <w:rPr>
          <w:rFonts w:ascii="宋体" w:hAnsi="宋体" w:cs="宋体"/>
          <w:sz w:val="24"/>
          <w:highlight w:val="none"/>
        </w:rPr>
      </w:pPr>
      <w:r>
        <w:rPr>
          <w:rFonts w:hint="eastAsia" w:ascii="宋体" w:hAnsi="宋体" w:cs="宋体"/>
          <w:sz w:val="24"/>
          <w:highlight w:val="none"/>
        </w:rPr>
        <w:t>传    真：0574-87425373</w:t>
      </w:r>
    </w:p>
    <w:p w14:paraId="013AF38E">
      <w:pPr>
        <w:spacing w:line="360" w:lineRule="auto"/>
        <w:ind w:firstLine="480" w:firstLineChars="200"/>
        <w:rPr>
          <w:rFonts w:ascii="宋体" w:hAnsi="宋体" w:cs="宋体"/>
          <w:sz w:val="24"/>
          <w:highlight w:val="none"/>
        </w:rPr>
      </w:pPr>
      <w:r>
        <w:rPr>
          <w:rFonts w:hint="eastAsia" w:ascii="宋体" w:hAnsi="宋体" w:cs="宋体"/>
          <w:sz w:val="24"/>
          <w:highlight w:val="none"/>
        </w:rPr>
        <w:t>项目联系人（询问）：谢工、王工</w:t>
      </w:r>
    </w:p>
    <w:p w14:paraId="190702A6">
      <w:pPr>
        <w:spacing w:line="360" w:lineRule="auto"/>
        <w:ind w:firstLine="480" w:firstLineChars="200"/>
        <w:rPr>
          <w:rFonts w:ascii="宋体" w:hAnsi="宋体" w:cs="宋体"/>
          <w:sz w:val="24"/>
          <w:highlight w:val="none"/>
        </w:rPr>
      </w:pPr>
      <w:r>
        <w:rPr>
          <w:rFonts w:hint="eastAsia" w:ascii="宋体" w:hAnsi="宋体" w:cs="宋体"/>
          <w:sz w:val="24"/>
          <w:highlight w:val="none"/>
        </w:rPr>
        <w:t>项目联系方式（询问）：0574-87425371</w:t>
      </w:r>
    </w:p>
    <w:p w14:paraId="10E55300">
      <w:pPr>
        <w:spacing w:line="360" w:lineRule="auto"/>
        <w:ind w:firstLine="480" w:firstLineChars="200"/>
        <w:rPr>
          <w:rFonts w:ascii="宋体" w:hAnsi="宋体" w:cs="宋体"/>
          <w:sz w:val="24"/>
          <w:highlight w:val="none"/>
        </w:rPr>
      </w:pPr>
      <w:r>
        <w:rPr>
          <w:rFonts w:hint="eastAsia" w:ascii="宋体" w:hAnsi="宋体" w:cs="宋体"/>
          <w:sz w:val="24"/>
          <w:highlight w:val="none"/>
        </w:rPr>
        <w:t>质疑联系人：王近娜</w:t>
      </w:r>
    </w:p>
    <w:p w14:paraId="415E5E97">
      <w:pPr>
        <w:spacing w:line="360" w:lineRule="auto"/>
        <w:ind w:firstLine="480" w:firstLineChars="200"/>
        <w:rPr>
          <w:rFonts w:ascii="宋体" w:hAnsi="宋体" w:cs="宋体"/>
          <w:sz w:val="24"/>
          <w:highlight w:val="none"/>
        </w:rPr>
      </w:pPr>
      <w:r>
        <w:rPr>
          <w:rFonts w:hint="eastAsia" w:ascii="宋体" w:hAnsi="宋体" w:cs="宋体"/>
          <w:sz w:val="24"/>
          <w:highlight w:val="none"/>
        </w:rPr>
        <w:t>质疑联系方式：0574-87425583</w:t>
      </w:r>
    </w:p>
    <w:p w14:paraId="61127AA7">
      <w:pPr>
        <w:spacing w:line="360" w:lineRule="auto"/>
        <w:rPr>
          <w:rFonts w:ascii="宋体" w:hAnsi="宋体" w:cs="宋体"/>
          <w:sz w:val="24"/>
          <w:highlight w:val="none"/>
        </w:rPr>
      </w:pPr>
      <w:r>
        <w:rPr>
          <w:rFonts w:hint="eastAsia" w:ascii="宋体" w:hAnsi="宋体" w:cs="宋体"/>
          <w:sz w:val="24"/>
          <w:highlight w:val="none"/>
        </w:rPr>
        <w:t xml:space="preserve">    3.同级政府采购监督管理部门            </w:t>
      </w:r>
    </w:p>
    <w:p w14:paraId="2695ACFB">
      <w:pPr>
        <w:spacing w:line="360" w:lineRule="auto"/>
        <w:ind w:firstLine="480" w:firstLineChars="200"/>
        <w:rPr>
          <w:rFonts w:ascii="宋体" w:hAnsi="宋体" w:cs="宋体"/>
          <w:sz w:val="24"/>
          <w:highlight w:val="none"/>
        </w:rPr>
      </w:pPr>
      <w:r>
        <w:rPr>
          <w:rFonts w:hint="eastAsia" w:ascii="宋体" w:hAnsi="宋体" w:cs="宋体"/>
          <w:sz w:val="24"/>
          <w:highlight w:val="none"/>
        </w:rPr>
        <w:t>名    称：宁海县政府采购管理办公室</w:t>
      </w:r>
    </w:p>
    <w:p w14:paraId="69DAD918">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地    址：宁海县跃龙街道桃源中路218号 </w:t>
      </w:r>
    </w:p>
    <w:p w14:paraId="5F021D2F">
      <w:pPr>
        <w:spacing w:line="360" w:lineRule="auto"/>
        <w:rPr>
          <w:rFonts w:ascii="宋体" w:hAnsi="宋体" w:cs="宋体"/>
          <w:sz w:val="24"/>
          <w:highlight w:val="none"/>
        </w:rPr>
      </w:pPr>
      <w:r>
        <w:rPr>
          <w:rFonts w:hint="eastAsia" w:ascii="宋体" w:hAnsi="宋体" w:cs="宋体"/>
          <w:sz w:val="24"/>
          <w:highlight w:val="none"/>
        </w:rPr>
        <w:t xml:space="preserve">    传    真：0574-65265612</w:t>
      </w:r>
    </w:p>
    <w:p w14:paraId="2D498F32">
      <w:pPr>
        <w:spacing w:line="360" w:lineRule="auto"/>
        <w:rPr>
          <w:rFonts w:ascii="宋体" w:hAnsi="宋体" w:cs="宋体"/>
          <w:sz w:val="24"/>
          <w:highlight w:val="none"/>
        </w:rPr>
      </w:pPr>
      <w:r>
        <w:rPr>
          <w:rFonts w:hint="eastAsia" w:ascii="宋体" w:hAnsi="宋体" w:cs="宋体"/>
          <w:sz w:val="24"/>
          <w:highlight w:val="none"/>
        </w:rPr>
        <w:t xml:space="preserve">    联系人 ：王老师</w:t>
      </w:r>
    </w:p>
    <w:p w14:paraId="25F80D81">
      <w:pPr>
        <w:spacing w:line="360" w:lineRule="auto"/>
        <w:ind w:firstLine="480"/>
        <w:rPr>
          <w:rFonts w:ascii="宋体" w:hAnsi="宋体" w:cs="宋体"/>
          <w:sz w:val="24"/>
          <w:highlight w:val="none"/>
        </w:rPr>
      </w:pPr>
      <w:r>
        <w:rPr>
          <w:rFonts w:hint="eastAsia" w:ascii="宋体" w:hAnsi="宋体" w:cs="宋体"/>
          <w:sz w:val="24"/>
          <w:highlight w:val="none"/>
        </w:rPr>
        <w:t>监督投诉电话：0574-65265668</w:t>
      </w:r>
    </w:p>
    <w:p w14:paraId="64D0A77C">
      <w:pPr>
        <w:spacing w:line="360" w:lineRule="auto"/>
        <w:ind w:firstLine="240" w:firstLineChars="100"/>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若对项目采购电子交易系统操作有疑问，可登录政采云（https://www.zcygov.cn/），点击右侧咨询小采，获取采小蜜智能服务管家帮助，或拨打政采云服务热线95763获取热线服务帮助。</w:t>
      </w:r>
    </w:p>
    <w:p w14:paraId="2126D76B">
      <w:pPr>
        <w:spacing w:line="360" w:lineRule="auto"/>
        <w:ind w:firstLine="480" w:firstLineChars="200"/>
        <w:rPr>
          <w:rFonts w:ascii="宋体" w:hAnsi="宋体" w:cs="宋体"/>
          <w:sz w:val="24"/>
          <w:highlight w:val="none"/>
        </w:rPr>
      </w:pPr>
      <w:r>
        <w:rPr>
          <w:rFonts w:hint="eastAsia" w:ascii="宋体" w:hAnsi="宋体" w:cs="宋体"/>
          <w:sz w:val="24"/>
          <w:highlight w:val="none"/>
        </w:rPr>
        <w:t>CA问题联系电话（人工）：汇信CA 400-888-4636；天谷CA 400-087-8198。</w:t>
      </w:r>
    </w:p>
    <w:p w14:paraId="05663B73">
      <w:pPr>
        <w:widowControl/>
        <w:adjustRightInd/>
        <w:jc w:val="left"/>
        <w:rPr>
          <w:rFonts w:ascii="宋体" w:hAnsi="宋体" w:cs="宋体"/>
          <w:b/>
          <w:sz w:val="36"/>
          <w:szCs w:val="20"/>
          <w:highlight w:val="none"/>
        </w:rPr>
      </w:pPr>
      <w:r>
        <w:rPr>
          <w:rFonts w:hint="eastAsia" w:ascii="宋体" w:hAnsi="宋体" w:cs="宋体"/>
          <w:b/>
          <w:sz w:val="36"/>
          <w:szCs w:val="20"/>
          <w:highlight w:val="none"/>
        </w:rPr>
        <w:br w:type="page"/>
      </w:r>
    </w:p>
    <w:p w14:paraId="55B705B9">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第二部分</w:t>
      </w:r>
      <w:bookmarkEnd w:id="8"/>
      <w:r>
        <w:rPr>
          <w:rFonts w:hint="eastAsia" w:ascii="宋体" w:hAnsi="宋体" w:cs="宋体"/>
          <w:b/>
          <w:sz w:val="36"/>
          <w:szCs w:val="20"/>
          <w:highlight w:val="none"/>
        </w:rPr>
        <w:t xml:space="preserve"> </w:t>
      </w:r>
      <w:r>
        <w:rPr>
          <w:rFonts w:hint="eastAsia" w:ascii="宋体" w:hAnsi="宋体" w:cs="宋体"/>
          <w:b/>
          <w:sz w:val="36"/>
          <w:szCs w:val="20"/>
          <w:highlight w:val="none"/>
          <w:lang w:eastAsia="zh-CN"/>
        </w:rPr>
        <w:t>供应商</w:t>
      </w:r>
      <w:r>
        <w:rPr>
          <w:rFonts w:hint="eastAsia" w:ascii="宋体" w:hAnsi="宋体" w:cs="宋体"/>
          <w:b/>
          <w:sz w:val="36"/>
          <w:szCs w:val="20"/>
          <w:highlight w:val="none"/>
        </w:rPr>
        <w:t>须知</w:t>
      </w:r>
      <w:bookmarkEnd w:id="9"/>
    </w:p>
    <w:p w14:paraId="2FA9D103">
      <w:pPr>
        <w:adjustRightInd/>
        <w:spacing w:line="36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69B1D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CF63999">
            <w:pPr>
              <w:snapToGrid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BA4852C">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4CDC67B">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14:paraId="0FB28C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049CE5">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77EB169">
            <w:pPr>
              <w:snapToGrid w:val="0"/>
              <w:spacing w:line="360" w:lineRule="auto"/>
              <w:rPr>
                <w:rFonts w:ascii="宋体" w:hAnsi="宋体" w:cs="宋体"/>
                <w:b/>
                <w:sz w:val="24"/>
                <w:highlight w:val="none"/>
              </w:rPr>
            </w:pPr>
            <w:r>
              <w:rPr>
                <w:rFonts w:hint="eastAsia" w:ascii="宋体" w:hAnsi="宋体" w:cs="宋体"/>
                <w:b/>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1759A50F">
            <w:pPr>
              <w:spacing w:line="360" w:lineRule="auto"/>
              <w:rPr>
                <w:rFonts w:ascii="宋体" w:hAnsi="宋体" w:cs="宋体"/>
                <w:sz w:val="24"/>
                <w:highlight w:val="none"/>
              </w:rPr>
            </w:pPr>
            <w:r>
              <w:rPr>
                <w:rFonts w:hint="eastAsia" w:ascii="宋体" w:hAnsi="宋体" w:cs="宋体"/>
                <w:sz w:val="24"/>
                <w:highlight w:val="none"/>
              </w:rPr>
              <w:t>服务类。</w:t>
            </w:r>
          </w:p>
        </w:tc>
      </w:tr>
      <w:tr w14:paraId="2190D2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F6A4B53">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8007223">
            <w:pPr>
              <w:snapToGrid w:val="0"/>
              <w:spacing w:line="360" w:lineRule="auto"/>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431CC80">
            <w:pPr>
              <w:snapToGrid w:val="0"/>
              <w:spacing w:line="360" w:lineRule="auto"/>
              <w:rPr>
                <w:rFonts w:ascii="宋体" w:hAnsi="宋体" w:cs="宋体"/>
                <w:kern w:val="0"/>
                <w:sz w:val="24"/>
                <w:highlight w:val="none"/>
              </w:rPr>
            </w:pPr>
            <w:r>
              <w:rPr>
                <w:rFonts w:hint="eastAsia" w:ascii="宋体" w:hAnsi="宋体" w:cs="宋体"/>
                <w:kern w:val="0"/>
                <w:sz w:val="24"/>
                <w:highlight w:val="none"/>
              </w:rPr>
              <w:t>（1）本项目服务</w:t>
            </w:r>
            <w:r>
              <w:rPr>
                <w:rFonts w:hint="eastAsia" w:ascii="宋体" w:hAnsi="宋体" w:cs="宋体"/>
                <w:kern w:val="0"/>
                <w:sz w:val="24"/>
                <w:highlight w:val="none"/>
                <w:lang w:val="en-US" w:eastAsia="zh-CN"/>
              </w:rPr>
              <w:t>不</w:t>
            </w:r>
            <w:r>
              <w:rPr>
                <w:rFonts w:hint="eastAsia" w:ascii="宋体" w:hAnsi="宋体" w:cs="宋体"/>
                <w:kern w:val="0"/>
                <w:sz w:val="24"/>
                <w:highlight w:val="none"/>
              </w:rPr>
              <w:t>专门面向中小企业。</w:t>
            </w:r>
          </w:p>
          <w:p w14:paraId="47CAB01F">
            <w:pPr>
              <w:snapToGrid w:val="0"/>
              <w:spacing w:line="360" w:lineRule="auto"/>
              <w:rPr>
                <w:rFonts w:ascii="宋体" w:hAnsi="宋体" w:cs="宋体"/>
                <w:highlight w:val="none"/>
              </w:rPr>
            </w:pPr>
            <w:r>
              <w:rPr>
                <w:rFonts w:hint="eastAsia" w:ascii="宋体" w:hAnsi="宋体" w:cs="宋体"/>
                <w:kern w:val="0"/>
                <w:sz w:val="24"/>
                <w:highlight w:val="none"/>
              </w:rPr>
              <w:t>（2）标的：</w:t>
            </w:r>
            <w:r>
              <w:rPr>
                <w:rFonts w:hint="eastAsia" w:ascii="宋体" w:hAnsi="宋体" w:cs="宋体"/>
                <w:kern w:val="0"/>
                <w:sz w:val="24"/>
                <w:highlight w:val="none"/>
                <w:u w:val="single"/>
                <w:lang w:eastAsia="zh-CN"/>
              </w:rPr>
              <w:t>宁海县社会救助对象经济核查和18个乡镇街道业务督查服务采购项目</w:t>
            </w:r>
            <w:r>
              <w:rPr>
                <w:rFonts w:hint="eastAsia" w:ascii="宋体" w:hAnsi="宋体" w:cs="宋体"/>
                <w:kern w:val="0"/>
                <w:sz w:val="24"/>
                <w:highlight w:val="none"/>
              </w:rPr>
              <w:t>，属于</w:t>
            </w:r>
            <w:r>
              <w:rPr>
                <w:rFonts w:hint="eastAsia" w:ascii="宋体" w:hAnsi="宋体" w:cs="宋体"/>
                <w:kern w:val="0"/>
                <w:sz w:val="24"/>
                <w:highlight w:val="none"/>
                <w:u w:val="single"/>
              </w:rPr>
              <w:t>其他未列明</w:t>
            </w:r>
            <w:r>
              <w:rPr>
                <w:rFonts w:hint="eastAsia" w:ascii="宋体" w:hAnsi="宋体" w:cs="宋体"/>
                <w:kern w:val="0"/>
                <w:sz w:val="24"/>
                <w:highlight w:val="none"/>
              </w:rPr>
              <w:t>行业；</w:t>
            </w:r>
          </w:p>
        </w:tc>
      </w:tr>
      <w:tr w14:paraId="74C41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736828D">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42C912A">
            <w:pPr>
              <w:snapToGrid w:val="0"/>
              <w:spacing w:line="360" w:lineRule="auto"/>
              <w:jc w:val="center"/>
              <w:rPr>
                <w:rFonts w:ascii="宋体" w:hAnsi="宋体" w:cs="宋体"/>
                <w:b/>
                <w:sz w:val="24"/>
                <w:highlight w:val="none"/>
              </w:rPr>
            </w:pPr>
            <w:r>
              <w:rPr>
                <w:rFonts w:hint="eastAsia" w:ascii="宋体" w:hAnsi="宋体" w:cs="宋体"/>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0A9EA99">
            <w:pPr>
              <w:spacing w:line="360" w:lineRule="auto"/>
              <w:rPr>
                <w:rFonts w:ascii="宋体" w:hAnsi="宋体" w:cs="宋体"/>
                <w:kern w:val="0"/>
                <w:sz w:val="24"/>
                <w:highlight w:val="none"/>
              </w:rPr>
            </w:pPr>
            <w:sdt>
              <w:sdtPr>
                <w:rPr>
                  <w:rFonts w:hint="eastAsia" w:ascii="宋体" w:hAnsi="宋体" w:cs="宋体"/>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本项目不允许采购进口产品。</w:t>
            </w:r>
          </w:p>
          <w:p w14:paraId="5DD591CE">
            <w:pPr>
              <w:spacing w:line="360" w:lineRule="auto"/>
              <w:rPr>
                <w:rFonts w:ascii="宋体" w:hAnsi="宋体" w:cs="宋体"/>
                <w:highlight w:val="none"/>
              </w:rPr>
            </w:pPr>
            <w:sdt>
              <w:sdtPr>
                <w:rPr>
                  <w:rFonts w:hint="eastAsia" w:ascii="宋体" w:hAnsi="宋体" w:cs="宋体"/>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kern w:val="0"/>
                <w:sz w:val="24"/>
                <w:highlight w:val="none"/>
              </w:rPr>
              <w:t>采购进口产品。</w:t>
            </w:r>
          </w:p>
        </w:tc>
      </w:tr>
      <w:tr w14:paraId="3B0662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43A7725">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0F63E1E">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53399E3">
            <w:pPr>
              <w:spacing w:line="360" w:lineRule="auto"/>
              <w:rPr>
                <w:rFonts w:ascii="宋体" w:hAnsi="宋体" w:cs="宋体"/>
                <w:sz w:val="24"/>
                <w:highlight w:val="none"/>
              </w:rPr>
            </w:pPr>
            <w:sdt>
              <w:sdtPr>
                <w:rPr>
                  <w:rFonts w:hint="eastAsia" w:ascii="宋体" w:hAnsi="宋体" w:cs="宋体"/>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 xml:space="preserve"> A</w:t>
            </w:r>
            <w:r>
              <w:rPr>
                <w:rFonts w:hint="eastAsia" w:ascii="宋体" w:hAnsi="宋体" w:cs="宋体"/>
                <w:sz w:val="24"/>
                <w:highlight w:val="none"/>
              </w:rPr>
              <w:t>同意将非主体、非关键性的</w:t>
            </w:r>
            <w:r>
              <w:rPr>
                <w:rFonts w:hint="eastAsia" w:ascii="宋体" w:hAnsi="宋体" w:cs="宋体"/>
                <w:sz w:val="24"/>
                <w:highlight w:val="none"/>
                <w:u w:val="single"/>
              </w:rPr>
              <w:t xml:space="preserve">             </w:t>
            </w:r>
            <w:r>
              <w:rPr>
                <w:rFonts w:hint="eastAsia" w:ascii="宋体" w:hAnsi="宋体" w:cs="宋体"/>
                <w:sz w:val="24"/>
                <w:highlight w:val="none"/>
              </w:rPr>
              <w:t>工作分包。</w:t>
            </w:r>
            <w:sdt>
              <w:sdtPr>
                <w:rPr>
                  <w:rFonts w:hint="eastAsia" w:ascii="宋体" w:hAnsi="宋体" w:cs="宋体"/>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kern w:val="0"/>
                <w:sz w:val="24"/>
                <w:highlight w:val="none"/>
              </w:rPr>
              <w:t xml:space="preserve"> B</w:t>
            </w:r>
            <w:r>
              <w:rPr>
                <w:rFonts w:hint="eastAsia" w:ascii="宋体" w:hAnsi="宋体" w:cs="宋体"/>
                <w:sz w:val="24"/>
                <w:highlight w:val="none"/>
              </w:rPr>
              <w:t>不同意分包。</w:t>
            </w:r>
          </w:p>
        </w:tc>
      </w:tr>
      <w:tr w14:paraId="082CB7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0350718">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F5D0FA0">
            <w:pPr>
              <w:snapToGrid w:val="0"/>
              <w:spacing w:line="360" w:lineRule="auto"/>
              <w:jc w:val="center"/>
              <w:rPr>
                <w:rFonts w:ascii="宋体" w:hAnsi="宋体" w:cs="宋体"/>
                <w:b/>
                <w:sz w:val="24"/>
                <w:highlight w:val="none"/>
              </w:rPr>
            </w:pPr>
            <w:r>
              <w:rPr>
                <w:rFonts w:hint="eastAsia" w:ascii="宋体" w:hAnsi="宋体" w:cs="宋体"/>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9D0329B">
            <w:pPr>
              <w:spacing w:line="360" w:lineRule="auto"/>
              <w:rPr>
                <w:rFonts w:ascii="宋体" w:hAnsi="宋体" w:cs="宋体"/>
                <w:sz w:val="24"/>
                <w:highlight w:val="none"/>
              </w:rPr>
            </w:pPr>
            <w:sdt>
              <w:sdtPr>
                <w:rPr>
                  <w:rFonts w:hint="eastAsia" w:ascii="宋体" w:hAnsi="宋体" w:cs="宋体"/>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57BCC285">
            <w:pPr>
              <w:spacing w:line="360" w:lineRule="auto"/>
              <w:rPr>
                <w:rFonts w:ascii="宋体" w:hAnsi="宋体" w:cs="宋体"/>
                <w:sz w:val="24"/>
                <w:szCs w:val="20"/>
                <w:highlight w:val="none"/>
              </w:rPr>
            </w:pPr>
            <w:sdt>
              <w:sdtPr>
                <w:rPr>
                  <w:rFonts w:hint="eastAsia" w:ascii="宋体" w:hAnsi="宋体" w:cs="宋体"/>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w:t>
            </w:r>
            <w:r>
              <w:rPr>
                <w:rFonts w:hint="eastAsia" w:ascii="宋体" w:hAnsi="宋体" w:cs="宋体"/>
                <w:sz w:val="24"/>
                <w:highlight w:val="none"/>
              </w:rPr>
              <w:t>,地点：</w:t>
            </w:r>
            <w:r>
              <w:rPr>
                <w:rFonts w:hint="eastAsia" w:ascii="宋体" w:hAnsi="宋体" w:cs="宋体"/>
                <w:sz w:val="24"/>
                <w:highlight w:val="none"/>
                <w:u w:val="single"/>
              </w:rPr>
              <w:t xml:space="preserve">      </w:t>
            </w: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，联系方式：</w:t>
            </w:r>
            <w:r>
              <w:rPr>
                <w:rFonts w:hint="eastAsia" w:ascii="宋体" w:hAnsi="宋体" w:cs="宋体"/>
                <w:sz w:val="24"/>
                <w:highlight w:val="none"/>
                <w:u w:val="single"/>
              </w:rPr>
              <w:t xml:space="preserve">      </w:t>
            </w:r>
            <w:r>
              <w:rPr>
                <w:rFonts w:hint="eastAsia" w:ascii="宋体" w:hAnsi="宋体" w:cs="宋体"/>
                <w:sz w:val="24"/>
                <w:szCs w:val="20"/>
                <w:highlight w:val="none"/>
              </w:rPr>
              <w:t>。</w:t>
            </w:r>
          </w:p>
        </w:tc>
      </w:tr>
      <w:tr w14:paraId="14F088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358D175">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8403E04">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C3F4698">
            <w:pPr>
              <w:spacing w:line="360" w:lineRule="auto"/>
              <w:rPr>
                <w:rFonts w:ascii="宋体" w:hAnsi="宋体" w:cs="宋体"/>
                <w:sz w:val="24"/>
                <w:highlight w:val="none"/>
              </w:rPr>
            </w:pPr>
            <w:sdt>
              <w:sdtPr>
                <w:rPr>
                  <w:rFonts w:hint="eastAsia" w:ascii="宋体" w:hAnsi="宋体" w:cs="宋体"/>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kern w:val="0"/>
                <w:sz w:val="24"/>
                <w:highlight w:val="none"/>
              </w:rPr>
              <w:t>A</w:t>
            </w:r>
            <w:r>
              <w:rPr>
                <w:rFonts w:hint="eastAsia" w:ascii="宋体" w:hAnsi="宋体" w:cs="宋体"/>
                <w:sz w:val="24"/>
                <w:highlight w:val="none"/>
              </w:rPr>
              <w:t>不要求提供。</w:t>
            </w:r>
          </w:p>
          <w:p w14:paraId="61923640">
            <w:pPr>
              <w:spacing w:line="360" w:lineRule="auto"/>
              <w:rPr>
                <w:rFonts w:ascii="宋体" w:hAnsi="宋体" w:cs="宋体"/>
                <w:kern w:val="0"/>
                <w:sz w:val="24"/>
                <w:highlight w:val="none"/>
              </w:rPr>
            </w:pPr>
            <w:sdt>
              <w:sdtPr>
                <w:rPr>
                  <w:rFonts w:hint="eastAsia" w:ascii="宋体" w:hAnsi="宋体" w:cs="宋体"/>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B要求提供，</w:t>
            </w:r>
          </w:p>
          <w:p w14:paraId="6B0BEA50">
            <w:pPr>
              <w:spacing w:line="360" w:lineRule="auto"/>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764F8A42">
            <w:pPr>
              <w:spacing w:line="360" w:lineRule="auto"/>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napToGrid w:val="0"/>
                <w:kern w:val="28"/>
                <w:sz w:val="24"/>
                <w:highlight w:val="none"/>
              </w:rPr>
              <w:t>样品制作的标准和要求：</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094E8B12">
            <w:pPr>
              <w:spacing w:line="360" w:lineRule="auto"/>
              <w:rPr>
                <w:rFonts w:ascii="宋体" w:hAnsi="宋体" w:cs="宋体"/>
                <w:kern w:val="0"/>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：详见</w:t>
            </w:r>
            <w:r>
              <w:rPr>
                <w:rFonts w:hint="eastAsia" w:ascii="宋体" w:hAnsi="宋体" w:cs="宋体"/>
                <w:sz w:val="24"/>
                <w:highlight w:val="none"/>
                <w:u w:val="single"/>
              </w:rPr>
              <w:t>评标办法</w:t>
            </w:r>
            <w:r>
              <w:rPr>
                <w:rFonts w:hint="eastAsia" w:ascii="宋体" w:hAnsi="宋体" w:cs="宋体"/>
                <w:kern w:val="0"/>
                <w:sz w:val="24"/>
                <w:highlight w:val="none"/>
              </w:rPr>
              <w:t>；</w:t>
            </w:r>
          </w:p>
          <w:p w14:paraId="41D71501">
            <w:pPr>
              <w:spacing w:line="360" w:lineRule="auto"/>
              <w:rPr>
                <w:rFonts w:ascii="宋体" w:hAnsi="宋体" w:cs="宋体"/>
                <w:kern w:val="0"/>
                <w:sz w:val="24"/>
                <w:highlight w:val="none"/>
              </w:rPr>
            </w:pPr>
            <w:r>
              <w:rPr>
                <w:rFonts w:hint="eastAsia" w:ascii="宋体" w:hAnsi="宋体" w:cs="宋体"/>
                <w:kern w:val="0"/>
                <w:sz w:val="24"/>
                <w:highlight w:val="none"/>
              </w:rPr>
              <w:t>（4）是否需要随样品提交检测报告：</w:t>
            </w:r>
            <w:sdt>
              <w:sdtPr>
                <w:rPr>
                  <w:rFonts w:hint="eastAsia" w:ascii="宋体" w:hAnsi="宋体" w:cs="宋体"/>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否；</w:t>
            </w:r>
            <w:sdt>
              <w:sdtPr>
                <w:rPr>
                  <w:rFonts w:hint="eastAsia" w:ascii="宋体" w:hAnsi="宋体" w:cs="宋体"/>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是，检测机构的要求</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；检测内容</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4EC3CED4">
            <w:pPr>
              <w:spacing w:line="360" w:lineRule="auto"/>
              <w:rPr>
                <w:rFonts w:ascii="宋体" w:hAnsi="宋体" w:cs="宋体"/>
                <w:sz w:val="24"/>
                <w:highlight w:val="none"/>
              </w:rPr>
            </w:pPr>
            <w:r>
              <w:rPr>
                <w:rFonts w:hint="eastAsia" w:ascii="宋体" w:hAnsi="宋体" w:cs="宋体"/>
                <w:sz w:val="24"/>
                <w:highlight w:val="none"/>
              </w:rPr>
              <w:t>（5）提供样品的时间：</w:t>
            </w:r>
            <w:r>
              <w:rPr>
                <w:rFonts w:hint="eastAsia" w:ascii="宋体" w:hAnsi="宋体" w:cs="宋体"/>
                <w:sz w:val="24"/>
                <w:highlight w:val="none"/>
                <w:u w:val="single"/>
              </w:rPr>
              <w:t xml:space="preserve">    </w:t>
            </w:r>
            <w:r>
              <w:rPr>
                <w:rFonts w:hint="eastAsia" w:ascii="宋体" w:hAnsi="宋体" w:cs="宋体"/>
                <w:kern w:val="0"/>
                <w:sz w:val="24"/>
                <w:highlight w:val="none"/>
              </w:rPr>
              <w:t>；地点：</w:t>
            </w:r>
            <w:r>
              <w:rPr>
                <w:rFonts w:hint="eastAsia" w:ascii="宋体" w:hAnsi="宋体" w:cs="宋体"/>
                <w:sz w:val="24"/>
                <w:highlight w:val="none"/>
                <w:u w:val="single"/>
              </w:rPr>
              <w:t xml:space="preserve">    </w:t>
            </w:r>
            <w:r>
              <w:rPr>
                <w:rFonts w:hint="eastAsia" w:ascii="宋体" w:hAnsi="宋体" w:cs="宋体"/>
                <w:kern w:val="0"/>
                <w:sz w:val="24"/>
                <w:highlight w:val="none"/>
              </w:rPr>
              <w:t>；联系人</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28"/>
                <w:sz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rPr>
              <w:t>。请</w:t>
            </w:r>
            <w:r>
              <w:rPr>
                <w:rFonts w:hint="eastAsia" w:ascii="宋体" w:hAnsi="宋体" w:cs="宋体"/>
                <w:sz w:val="24"/>
                <w:highlight w:val="none"/>
                <w:lang w:eastAsia="zh-CN"/>
              </w:rPr>
              <w:t>供应商</w:t>
            </w:r>
            <w:r>
              <w:rPr>
                <w:rFonts w:hint="eastAsia" w:ascii="宋体" w:hAnsi="宋体" w:cs="宋体"/>
                <w:sz w:val="24"/>
                <w:highlight w:val="none"/>
              </w:rPr>
              <w:t>在上述时间内提供样品并按规定位置安装完毕。超过截止时间的，采购人或采购代理机构将不予接收，并将清场并封闭样品现场。</w:t>
            </w:r>
          </w:p>
          <w:p w14:paraId="08BBCC69">
            <w:pPr>
              <w:spacing w:line="360" w:lineRule="auto"/>
              <w:rPr>
                <w:rFonts w:ascii="宋体" w:hAnsi="宋体" w:cs="宋体"/>
                <w:sz w:val="24"/>
                <w:highlight w:val="none"/>
              </w:rPr>
            </w:pPr>
            <w:r>
              <w:rPr>
                <w:rFonts w:hint="eastAsia" w:ascii="宋体" w:hAnsi="宋体" w:cs="宋体"/>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B69590E">
            <w:pPr>
              <w:spacing w:line="360" w:lineRule="auto"/>
              <w:rPr>
                <w:rFonts w:ascii="宋体" w:hAnsi="宋体" w:cs="宋体"/>
                <w:b/>
                <w:sz w:val="24"/>
                <w:highlight w:val="none"/>
              </w:rPr>
            </w:pPr>
            <w:r>
              <w:rPr>
                <w:rFonts w:hint="eastAsia" w:ascii="宋体" w:hAnsi="宋体" w:cs="宋体"/>
                <w:sz w:val="24"/>
                <w:highlight w:val="none"/>
              </w:rPr>
              <w:t>（7）制作、运输、安装和保管样品所发生的一切费用由</w:t>
            </w:r>
            <w:r>
              <w:rPr>
                <w:rFonts w:hint="eastAsia" w:ascii="宋体" w:hAnsi="宋体" w:cs="宋体"/>
                <w:sz w:val="24"/>
                <w:highlight w:val="none"/>
                <w:lang w:eastAsia="zh-CN"/>
              </w:rPr>
              <w:t>供应商</w:t>
            </w:r>
            <w:r>
              <w:rPr>
                <w:rFonts w:hint="eastAsia" w:ascii="宋体" w:hAnsi="宋体" w:cs="宋体"/>
                <w:sz w:val="24"/>
                <w:highlight w:val="none"/>
              </w:rPr>
              <w:t>自理。</w:t>
            </w:r>
          </w:p>
        </w:tc>
      </w:tr>
      <w:tr w14:paraId="5AE589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DBD6EB">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02829E3">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D68C65F">
            <w:pPr>
              <w:spacing w:line="360" w:lineRule="auto"/>
              <w:rPr>
                <w:rFonts w:ascii="宋体" w:hAnsi="宋体" w:cs="宋体"/>
                <w:sz w:val="24"/>
                <w:highlight w:val="none"/>
              </w:rPr>
            </w:pPr>
            <w:sdt>
              <w:sdtPr>
                <w:rPr>
                  <w:rFonts w:hint="eastAsia" w:ascii="宋体" w:hAnsi="宋体" w:cs="宋体"/>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151ADB89">
            <w:pPr>
              <w:spacing w:line="360" w:lineRule="auto"/>
              <w:rPr>
                <w:rFonts w:ascii="宋体" w:hAnsi="宋体" w:cs="宋体"/>
                <w:kern w:val="0"/>
                <w:sz w:val="24"/>
                <w:highlight w:val="none"/>
              </w:rPr>
            </w:pPr>
            <w:sdt>
              <w:sdtPr>
                <w:rPr>
                  <w:rFonts w:hint="eastAsia" w:ascii="宋体" w:hAnsi="宋体" w:cs="宋体"/>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p>
          <w:p w14:paraId="4CBE0913">
            <w:pPr>
              <w:snapToGrid w:val="0"/>
              <w:spacing w:line="360" w:lineRule="auto"/>
              <w:rPr>
                <w:rFonts w:ascii="宋体" w:hAnsi="宋体" w:cs="宋体"/>
                <w:kern w:val="0"/>
                <w:sz w:val="24"/>
                <w:highlight w:val="none"/>
              </w:rPr>
            </w:pPr>
            <w:r>
              <w:rPr>
                <w:rFonts w:hint="eastAsia" w:ascii="宋体" w:hAnsi="宋体" w:cs="宋体"/>
                <w:kern w:val="0"/>
                <w:sz w:val="24"/>
                <w:highlight w:val="none"/>
              </w:rPr>
              <w:t>（1）在评标时安排每个</w:t>
            </w:r>
            <w:r>
              <w:rPr>
                <w:rFonts w:hint="eastAsia" w:ascii="宋体" w:hAnsi="宋体" w:cs="宋体"/>
                <w:kern w:val="0"/>
                <w:sz w:val="24"/>
                <w:highlight w:val="none"/>
                <w:lang w:eastAsia="zh-CN"/>
              </w:rPr>
              <w:t>供应商</w:t>
            </w:r>
            <w:r>
              <w:rPr>
                <w:rFonts w:hint="eastAsia" w:ascii="宋体" w:hAnsi="宋体" w:cs="宋体"/>
                <w:kern w:val="0"/>
                <w:sz w:val="24"/>
                <w:highlight w:val="none"/>
              </w:rPr>
              <w:t>进行方案讲解演示。每个</w:t>
            </w:r>
            <w:r>
              <w:rPr>
                <w:rFonts w:hint="eastAsia" w:ascii="宋体" w:hAnsi="宋体" w:cs="宋体"/>
                <w:kern w:val="0"/>
                <w:sz w:val="24"/>
                <w:highlight w:val="none"/>
                <w:lang w:eastAsia="zh-CN"/>
              </w:rPr>
              <w:t>供应商</w:t>
            </w:r>
            <w:r>
              <w:rPr>
                <w:rFonts w:hint="eastAsia" w:ascii="宋体" w:hAnsi="宋体" w:cs="宋体"/>
                <w:kern w:val="0"/>
                <w:sz w:val="24"/>
                <w:highlight w:val="none"/>
              </w:rPr>
              <w:t>时间不超过</w:t>
            </w:r>
            <w:r>
              <w:rPr>
                <w:rFonts w:hint="eastAsia" w:ascii="宋体" w:hAnsi="宋体" w:cs="宋体"/>
                <w:kern w:val="0"/>
                <w:sz w:val="24"/>
                <w:highlight w:val="none"/>
                <w:u w:val="single"/>
              </w:rPr>
              <w:t>20（编制时可根据项目情况进行调整）</w:t>
            </w:r>
            <w:r>
              <w:rPr>
                <w:rFonts w:hint="eastAsia" w:ascii="宋体" w:hAnsi="宋体" w:cs="宋体"/>
                <w:kern w:val="0"/>
                <w:sz w:val="24"/>
                <w:highlight w:val="none"/>
              </w:rPr>
              <w:t>分钟，讲解次序以投标文件解密时间先后次序为准，讲解演示人员不超过</w:t>
            </w:r>
            <w:r>
              <w:rPr>
                <w:rFonts w:hint="eastAsia" w:ascii="宋体" w:hAnsi="宋体" w:cs="宋体"/>
                <w:kern w:val="0"/>
                <w:sz w:val="24"/>
                <w:highlight w:val="none"/>
                <w:u w:val="single"/>
              </w:rPr>
              <w:t>3（编制时可根据项目情况进行调整）</w:t>
            </w:r>
            <w:r>
              <w:rPr>
                <w:rFonts w:hint="eastAsia" w:ascii="宋体" w:hAnsi="宋体" w:cs="宋体"/>
                <w:kern w:val="0"/>
                <w:sz w:val="24"/>
                <w:highlight w:val="none"/>
              </w:rPr>
              <w:t>人。讲解演示结束后按要求解答评标委员会提问。</w:t>
            </w:r>
          </w:p>
          <w:p w14:paraId="1EB2BB9B">
            <w:pPr>
              <w:snapToGrid w:val="0"/>
              <w:spacing w:line="360" w:lineRule="auto"/>
              <w:rPr>
                <w:rFonts w:ascii="宋体" w:hAnsi="宋体" w:cs="宋体"/>
                <w:kern w:val="0"/>
                <w:sz w:val="24"/>
                <w:highlight w:val="none"/>
              </w:rPr>
            </w:pPr>
            <w:r>
              <w:rPr>
                <w:rFonts w:hint="eastAsia" w:ascii="宋体" w:hAnsi="宋体" w:cs="宋体"/>
                <w:kern w:val="0"/>
                <w:sz w:val="24"/>
                <w:highlight w:val="none"/>
              </w:rPr>
              <w:t>（2）方案讲解演示可选择以下其中一种方式：</w:t>
            </w:r>
          </w:p>
          <w:p w14:paraId="67ABE64B">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方式一：政采云平台在线讲解演示。政采云平台在线讲解需</w:t>
            </w:r>
            <w:r>
              <w:rPr>
                <w:rFonts w:hint="eastAsia" w:ascii="宋体" w:hAnsi="宋体" w:cs="宋体"/>
                <w:kern w:val="0"/>
                <w:sz w:val="24"/>
                <w:highlight w:val="none"/>
                <w:lang w:eastAsia="zh-CN"/>
              </w:rPr>
              <w:t>供应商</w:t>
            </w:r>
            <w:r>
              <w:rPr>
                <w:rFonts w:hint="eastAsia" w:ascii="宋体" w:hAnsi="宋体" w:cs="宋体"/>
                <w:kern w:val="0"/>
                <w:sz w:val="24"/>
                <w:highlight w:val="none"/>
              </w:rPr>
              <w:t>根据政采云平台操作要求做好准备工作，提前完善软硬件配置环境。</w:t>
            </w:r>
          </w:p>
          <w:p w14:paraId="1069EA99">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方式二：交易中心现场讲解演示。现场讲解地点为</w:t>
            </w:r>
            <w:r>
              <w:rPr>
                <w:rFonts w:hint="eastAsia" w:ascii="宋体" w:hAnsi="宋体" w:cs="宋体"/>
                <w:kern w:val="0"/>
                <w:sz w:val="24"/>
                <w:highlight w:val="none"/>
                <w:u w:val="single"/>
              </w:rPr>
              <w:t xml:space="preserve">     </w:t>
            </w:r>
            <w:r>
              <w:rPr>
                <w:rFonts w:hint="eastAsia" w:ascii="宋体" w:hAnsi="宋体" w:cs="宋体"/>
                <w:kern w:val="0"/>
                <w:sz w:val="24"/>
                <w:highlight w:val="none"/>
              </w:rPr>
              <w:t>，讲解演示所用电脑等设备由</w:t>
            </w:r>
            <w:r>
              <w:rPr>
                <w:rFonts w:hint="eastAsia" w:ascii="宋体" w:hAnsi="宋体" w:cs="宋体"/>
                <w:kern w:val="0"/>
                <w:sz w:val="24"/>
                <w:highlight w:val="none"/>
                <w:lang w:eastAsia="zh-CN"/>
              </w:rPr>
              <w:t>供应商</w:t>
            </w:r>
            <w:r>
              <w:rPr>
                <w:rFonts w:hint="eastAsia" w:ascii="宋体" w:hAnsi="宋体" w:cs="宋体"/>
                <w:kern w:val="0"/>
                <w:sz w:val="24"/>
                <w:highlight w:val="none"/>
              </w:rPr>
              <w:t>自备。现场讲解演示人员进场时提供讲解人员名单（加盖公章或授权代表签名）及身份证明，否则不得讲解演示。</w:t>
            </w:r>
          </w:p>
          <w:p w14:paraId="7A95E942">
            <w:pPr>
              <w:snapToGrid w:val="0"/>
              <w:spacing w:line="360" w:lineRule="auto"/>
              <w:rPr>
                <w:rFonts w:ascii="宋体" w:hAnsi="宋体" w:cs="宋体"/>
                <w:b/>
                <w:kern w:val="0"/>
                <w:sz w:val="24"/>
                <w:highlight w:val="none"/>
                <w:lang w:val="zh-CN"/>
              </w:rPr>
            </w:pPr>
            <w:r>
              <w:rPr>
                <w:rFonts w:hint="eastAsia" w:ascii="宋体" w:hAnsi="宋体" w:cs="宋体"/>
                <w:kern w:val="0"/>
                <w:sz w:val="24"/>
                <w:highlight w:val="none"/>
              </w:rPr>
              <w:t>注：因</w:t>
            </w:r>
            <w:r>
              <w:rPr>
                <w:rFonts w:hint="eastAsia" w:ascii="宋体" w:hAnsi="宋体" w:cs="宋体"/>
                <w:kern w:val="0"/>
                <w:sz w:val="24"/>
                <w:highlight w:val="none"/>
                <w:lang w:eastAsia="zh-CN"/>
              </w:rPr>
              <w:t>供应商</w:t>
            </w:r>
            <w:r>
              <w:rPr>
                <w:rFonts w:hint="eastAsia" w:ascii="宋体" w:hAnsi="宋体" w:cs="宋体"/>
                <w:kern w:val="0"/>
                <w:sz w:val="24"/>
                <w:highlight w:val="none"/>
              </w:rPr>
              <w:t>自身原因导致无法演示或者演示效果不理想的，责任自负。因平台原因导致本项目方案讲解演示环节无法顺利开展，按照《浙江省政府采购项目电子交易管理暂行办法》相关规定执行。</w:t>
            </w:r>
          </w:p>
        </w:tc>
      </w:tr>
      <w:tr w14:paraId="0B7B54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79199ED">
            <w:pPr>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41AF187">
            <w:pPr>
              <w:snapToGrid w:val="0"/>
              <w:spacing w:line="360" w:lineRule="auto"/>
              <w:jc w:val="center"/>
              <w:rPr>
                <w:rFonts w:ascii="宋体" w:hAnsi="宋体" w:cs="宋体"/>
                <w:b/>
                <w:sz w:val="24"/>
                <w:highlight w:val="none"/>
              </w:rPr>
            </w:pPr>
            <w:r>
              <w:rPr>
                <w:rFonts w:hint="eastAsia" w:ascii="宋体" w:hAnsi="宋体" w:cs="宋体"/>
                <w:b/>
                <w:sz w:val="24"/>
                <w:highlight w:val="none"/>
                <w:lang w:eastAsia="zh-CN"/>
              </w:rPr>
              <w:t>供应商</w:t>
            </w:r>
            <w:r>
              <w:rPr>
                <w:rFonts w:hint="eastAsia" w:ascii="宋体" w:hAnsi="宋体" w:cs="宋体"/>
                <w:b/>
                <w:sz w:val="24"/>
                <w:highlight w:val="none"/>
              </w:rPr>
              <w:t>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3D632AE">
            <w:pPr>
              <w:spacing w:line="360" w:lineRule="auto"/>
              <w:rPr>
                <w:rFonts w:ascii="宋体" w:hAnsi="宋体" w:cs="宋体"/>
                <w:sz w:val="24"/>
                <w:highlight w:val="none"/>
              </w:rPr>
            </w:pPr>
            <w:r>
              <w:rPr>
                <w:rFonts w:hint="eastAsia" w:ascii="宋体" w:hAnsi="宋体" w:cs="宋体"/>
                <w:sz w:val="24"/>
                <w:highlight w:val="none"/>
              </w:rPr>
              <w:t>（1）资格证明文件：见招标文件第二部分11.1。</w:t>
            </w:r>
          </w:p>
          <w:p w14:paraId="3BBBF87B">
            <w:pPr>
              <w:spacing w:line="360" w:lineRule="auto"/>
              <w:rPr>
                <w:rFonts w:ascii="宋体" w:hAnsi="宋体" w:cs="宋体"/>
                <w:snapToGrid w:val="0"/>
                <w:kern w:val="0"/>
                <w:szCs w:val="21"/>
                <w:highlight w:val="none"/>
              </w:rPr>
            </w:pPr>
            <w:r>
              <w:rPr>
                <w:rFonts w:hint="eastAsia" w:ascii="宋体" w:hAnsi="宋体" w:cs="宋体"/>
                <w:kern w:val="0"/>
                <w:sz w:val="24"/>
                <w:highlight w:val="none"/>
                <w:lang w:val="zh-CN"/>
              </w:rPr>
              <w:t>供应商未提供有效的资格证明文件的，视为供应商不具备招标文件中规定的资格要求，投标无效。</w:t>
            </w:r>
          </w:p>
        </w:tc>
      </w:tr>
      <w:tr w14:paraId="386ABE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3DB738F4">
            <w:pPr>
              <w:snapToGrid w:val="0"/>
              <w:spacing w:line="360" w:lineRule="auto"/>
              <w:jc w:val="center"/>
              <w:rPr>
                <w:rFonts w:ascii="宋体" w:hAnsi="宋体" w:cs="宋体"/>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902C6F6">
            <w:pPr>
              <w:snapToGrid w:val="0"/>
              <w:spacing w:line="360" w:lineRule="auto"/>
              <w:jc w:val="center"/>
              <w:rPr>
                <w:rFonts w:ascii="宋体" w:hAnsi="宋体" w:cs="宋体"/>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0082770">
            <w:pPr>
              <w:spacing w:line="360" w:lineRule="auto"/>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14:paraId="1E2EAA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520C420">
            <w:pPr>
              <w:snapToGrid w:val="0"/>
              <w:spacing w:line="360" w:lineRule="auto"/>
              <w:jc w:val="center"/>
              <w:rPr>
                <w:rFonts w:ascii="宋体" w:hAnsi="宋体" w:cs="宋体"/>
                <w:sz w:val="24"/>
                <w:highlight w:val="none"/>
              </w:rPr>
            </w:pPr>
            <w:r>
              <w:rPr>
                <w:rFonts w:hint="eastAsia" w:ascii="宋体" w:hAnsi="宋体" w:cs="宋体"/>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31C1311">
            <w:pPr>
              <w:snapToGrid w:val="0"/>
              <w:spacing w:line="360" w:lineRule="auto"/>
              <w:jc w:val="center"/>
              <w:rPr>
                <w:rFonts w:ascii="宋体" w:hAnsi="宋体" w:cs="宋体"/>
                <w:b/>
                <w:sz w:val="24"/>
                <w:highlight w:val="none"/>
              </w:rPr>
            </w:pPr>
            <w:r>
              <w:rPr>
                <w:rFonts w:hint="eastAsia" w:ascii="宋体" w:hAnsi="宋体" w:cs="宋体"/>
                <w:b/>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A2B8EA7">
            <w:pPr>
              <w:snapToGrid w:val="0"/>
              <w:spacing w:line="360" w:lineRule="auto"/>
              <w:rPr>
                <w:rFonts w:ascii="宋体" w:hAnsi="宋体" w:cs="宋体"/>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1AF27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D6CFF53">
            <w:pPr>
              <w:snapToGri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57F1597">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8431FD5">
            <w:pPr>
              <w:snapToGrid w:val="0"/>
              <w:spacing w:line="360" w:lineRule="auto"/>
              <w:jc w:val="left"/>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b/>
                <w:bCs/>
                <w:kern w:val="0"/>
                <w:sz w:val="24"/>
                <w:highlight w:val="none"/>
                <w:lang w:val="zh-CN"/>
              </w:rPr>
              <w:t>投标文件</w:t>
            </w:r>
            <w:r>
              <w:rPr>
                <w:rFonts w:hint="eastAsia" w:ascii="宋体" w:hAnsi="宋体" w:cs="宋体"/>
                <w:b/>
                <w:bCs/>
                <w:sz w:val="24"/>
                <w:highlight w:val="none"/>
              </w:rPr>
              <w:t>开标一览表（报价表）是报价的唯一载体，如</w:t>
            </w:r>
            <w:r>
              <w:rPr>
                <w:rFonts w:hint="eastAsia" w:ascii="宋体" w:hAnsi="宋体" w:cs="宋体"/>
                <w:b/>
                <w:bCs/>
                <w:sz w:val="24"/>
                <w:highlight w:val="none"/>
                <w:lang w:eastAsia="zh-CN"/>
              </w:rPr>
              <w:t>供应商</w:t>
            </w:r>
            <w:r>
              <w:rPr>
                <w:rFonts w:hint="eastAsia" w:ascii="宋体" w:hAnsi="宋体" w:cs="宋体"/>
                <w:b/>
                <w:bCs/>
                <w:sz w:val="24"/>
                <w:highlight w:val="none"/>
              </w:rPr>
              <w:t>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投标文件中价格全部采用人民币报价。招标文件未列明，而供应商认为必需的费用也需列入报价。供应商须报出投标总价，包括人员经费、办公经费、</w:t>
            </w:r>
            <w:r>
              <w:rPr>
                <w:rFonts w:hint="eastAsia" w:ascii="宋体" w:hAnsi="宋体" w:cs="宋体"/>
                <w:kern w:val="0"/>
                <w:sz w:val="24"/>
                <w:highlight w:val="none"/>
                <w:lang w:val="en-US" w:eastAsia="zh-CN"/>
              </w:rPr>
              <w:t>交通</w:t>
            </w:r>
            <w:r>
              <w:rPr>
                <w:rFonts w:hint="eastAsia" w:ascii="宋体" w:hAnsi="宋体" w:cs="宋体"/>
                <w:kern w:val="0"/>
                <w:sz w:val="24"/>
                <w:highlight w:val="none"/>
                <w:lang w:val="zh-CN"/>
              </w:rPr>
              <w:t>费、</w:t>
            </w:r>
            <w:r>
              <w:rPr>
                <w:rFonts w:hint="eastAsia" w:ascii="宋体" w:hAnsi="宋体" w:cs="宋体"/>
                <w:kern w:val="0"/>
                <w:sz w:val="24"/>
                <w:highlight w:val="none"/>
                <w:lang w:val="en-US" w:eastAsia="zh-CN"/>
              </w:rPr>
              <w:t>调查</w:t>
            </w:r>
            <w:r>
              <w:rPr>
                <w:rFonts w:hint="eastAsia" w:ascii="宋体" w:hAnsi="宋体" w:cs="宋体"/>
                <w:kern w:val="0"/>
                <w:sz w:val="24"/>
                <w:highlight w:val="none"/>
                <w:lang w:val="zh-CN"/>
              </w:rPr>
              <w:t>费、</w:t>
            </w:r>
            <w:r>
              <w:rPr>
                <w:rFonts w:hint="eastAsia" w:ascii="宋体" w:hAnsi="宋体" w:cs="宋体"/>
                <w:kern w:val="0"/>
                <w:sz w:val="24"/>
                <w:highlight w:val="none"/>
                <w:lang w:val="en-US" w:eastAsia="zh-CN"/>
              </w:rPr>
              <w:t>宣传推广费、验收费、</w:t>
            </w:r>
            <w:r>
              <w:rPr>
                <w:rFonts w:hint="eastAsia" w:ascii="宋体" w:hAnsi="宋体" w:cs="宋体"/>
                <w:kern w:val="0"/>
                <w:sz w:val="24"/>
                <w:highlight w:val="none"/>
                <w:lang w:val="zh-CN"/>
              </w:rPr>
              <w:t>税</w:t>
            </w:r>
            <w:r>
              <w:rPr>
                <w:rFonts w:hint="eastAsia" w:ascii="宋体" w:hAnsi="宋体" w:cs="宋体"/>
                <w:kern w:val="0"/>
                <w:sz w:val="24"/>
                <w:highlight w:val="none"/>
                <w:lang w:val="en-US" w:eastAsia="zh-CN"/>
              </w:rPr>
              <w:t>金</w:t>
            </w:r>
            <w:r>
              <w:rPr>
                <w:rFonts w:hint="eastAsia" w:ascii="宋体" w:hAnsi="宋体" w:cs="宋体"/>
                <w:kern w:val="0"/>
                <w:sz w:val="24"/>
                <w:highlight w:val="none"/>
                <w:lang w:val="zh-CN"/>
              </w:rPr>
              <w:t>、不可预见费等完成合同所需的不可或缺的所有工作开支、政策性文件规定及合同包含的所有风险、责任等各项全部费用。</w:t>
            </w:r>
          </w:p>
          <w:p w14:paraId="24925DCC">
            <w:pPr>
              <w:snapToGrid w:val="0"/>
              <w:spacing w:line="360" w:lineRule="auto"/>
              <w:jc w:val="left"/>
              <w:rPr>
                <w:rFonts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14:paraId="75E0B486">
            <w:pPr>
              <w:snapToGrid w:val="0"/>
              <w:spacing w:line="360" w:lineRule="auto"/>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14:paraId="7192A8F7">
            <w:pPr>
              <w:snapToGrid w:val="0"/>
              <w:spacing w:line="360" w:lineRule="auto"/>
              <w:ind w:firstLine="241" w:firstLineChars="100"/>
              <w:jc w:val="left"/>
              <w:rPr>
                <w:rFonts w:ascii="宋体" w:hAnsi="宋体" w:cs="宋体"/>
                <w:kern w:val="0"/>
                <w:sz w:val="24"/>
                <w:highlight w:val="none"/>
                <w:lang w:val="zh-CN"/>
              </w:rPr>
            </w:pPr>
            <w:r>
              <w:rPr>
                <w:rFonts w:hint="eastAsia" w:ascii="宋体" w:hAnsi="宋体" w:cs="宋体"/>
                <w:b/>
                <w:kern w:val="0"/>
                <w:sz w:val="24"/>
                <w:highlight w:val="none"/>
                <w:lang w:val="zh-CN"/>
              </w:rPr>
              <w:t>投标报价超过招标文件中规定的预算金额或者最高限价的;</w:t>
            </w:r>
          </w:p>
          <w:p w14:paraId="2009000E">
            <w:pPr>
              <w:spacing w:line="360" w:lineRule="auto"/>
              <w:ind w:firstLine="241" w:firstLineChars="100"/>
              <w:rPr>
                <w:rFonts w:ascii="宋体" w:hAnsi="宋体" w:cs="宋体"/>
                <w:b/>
                <w:sz w:val="24"/>
                <w:highlight w:val="none"/>
              </w:rPr>
            </w:pPr>
            <w:r>
              <w:rPr>
                <w:rFonts w:hint="eastAsia" w:ascii="宋体" w:hAnsi="宋体" w:cs="宋体"/>
                <w:b/>
                <w:kern w:val="0"/>
                <w:sz w:val="24"/>
                <w:highlight w:val="none"/>
              </w:rPr>
              <w:t>报价明显低于其他通过符合性审查</w:t>
            </w:r>
            <w:r>
              <w:rPr>
                <w:rFonts w:hint="eastAsia" w:ascii="宋体" w:hAnsi="宋体" w:cs="宋体"/>
                <w:b/>
                <w:kern w:val="0"/>
                <w:sz w:val="24"/>
                <w:highlight w:val="none"/>
                <w:lang w:eastAsia="zh-CN"/>
              </w:rPr>
              <w:t>供应商</w:t>
            </w:r>
            <w:r>
              <w:rPr>
                <w:rFonts w:hint="eastAsia" w:ascii="宋体" w:hAnsi="宋体" w:cs="宋体"/>
                <w:b/>
                <w:kern w:val="0"/>
                <w:sz w:val="24"/>
                <w:highlight w:val="none"/>
              </w:rPr>
              <w:t>的报价，有可能影响产品质量或者不能诚信履约的，未能按要求提供书面说明或者提交相关证明材料证明其报价合理性的</w:t>
            </w:r>
            <w:r>
              <w:rPr>
                <w:rFonts w:hint="eastAsia" w:ascii="宋体" w:hAnsi="宋体" w:cs="宋体"/>
                <w:b/>
                <w:sz w:val="24"/>
                <w:szCs w:val="21"/>
                <w:highlight w:val="none"/>
              </w:rPr>
              <w:t>;</w:t>
            </w:r>
          </w:p>
          <w:p w14:paraId="0B7CF42B">
            <w:pPr>
              <w:spacing w:line="360" w:lineRule="auto"/>
              <w:ind w:firstLine="241" w:firstLineChars="100"/>
              <w:rPr>
                <w:rFonts w:ascii="宋体" w:hAnsi="宋体" w:cs="宋体"/>
                <w:sz w:val="24"/>
                <w:highlight w:val="none"/>
              </w:rPr>
            </w:pPr>
            <w:r>
              <w:rPr>
                <w:rFonts w:hint="eastAsia" w:ascii="宋体" w:hAnsi="宋体" w:cs="宋体"/>
                <w:b/>
                <w:kern w:val="0"/>
                <w:sz w:val="24"/>
                <w:highlight w:val="none"/>
                <w:lang w:eastAsia="zh-CN"/>
              </w:rPr>
              <w:t>供应商</w:t>
            </w:r>
            <w:r>
              <w:rPr>
                <w:rFonts w:hint="eastAsia" w:ascii="宋体" w:hAnsi="宋体" w:cs="宋体"/>
                <w:b/>
                <w:kern w:val="0"/>
                <w:sz w:val="24"/>
                <w:highlight w:val="none"/>
              </w:rPr>
              <w:t>对根据修正原则修正后的报价不确认的</w:t>
            </w:r>
            <w:r>
              <w:rPr>
                <w:rFonts w:hint="eastAsia" w:ascii="宋体" w:hAnsi="宋体" w:cs="宋体"/>
                <w:b/>
                <w:sz w:val="24"/>
                <w:highlight w:val="none"/>
              </w:rPr>
              <w:t>。</w:t>
            </w:r>
          </w:p>
        </w:tc>
      </w:tr>
      <w:tr w14:paraId="71438A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2965E282">
            <w:pPr>
              <w:snapToGrid w:val="0"/>
              <w:spacing w:line="360" w:lineRule="auto"/>
              <w:jc w:val="center"/>
              <w:rPr>
                <w:rFonts w:ascii="宋体" w:hAnsi="宋体" w:cs="宋体"/>
                <w:sz w:val="24"/>
                <w:highlight w:val="none"/>
              </w:rPr>
            </w:pPr>
            <w:r>
              <w:rPr>
                <w:rFonts w:hint="eastAsia" w:ascii="宋体" w:hAnsi="宋体" w:cs="宋体"/>
                <w:sz w:val="24"/>
                <w:highlight w:val="none"/>
              </w:rPr>
              <w:t>11</w:t>
            </w:r>
          </w:p>
        </w:tc>
        <w:tc>
          <w:tcPr>
            <w:tcW w:w="1843" w:type="dxa"/>
            <w:tcBorders>
              <w:top w:val="single" w:color="000000" w:sz="8" w:space="0"/>
              <w:left w:val="single" w:color="000000" w:sz="2" w:space="0"/>
              <w:right w:val="single" w:color="000000" w:sz="8" w:space="0"/>
            </w:tcBorders>
            <w:vAlign w:val="center"/>
          </w:tcPr>
          <w:p w14:paraId="19A1AB3D">
            <w:pPr>
              <w:snapToGrid w:val="0"/>
              <w:spacing w:line="360" w:lineRule="auto"/>
              <w:jc w:val="center"/>
              <w:rPr>
                <w:rFonts w:ascii="宋体" w:hAnsi="宋体" w:cs="宋体"/>
                <w:b/>
                <w:sz w:val="24"/>
                <w:highlight w:val="none"/>
              </w:rPr>
            </w:pPr>
            <w:r>
              <w:rPr>
                <w:rFonts w:hint="eastAsia" w:ascii="宋体" w:hAnsi="宋体" w:cs="宋体"/>
                <w:b/>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62869A1F">
            <w:pPr>
              <w:spacing w:line="360" w:lineRule="auto"/>
              <w:ind w:firstLine="480" w:firstLineChars="200"/>
              <w:rPr>
                <w:rFonts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ED9A7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B0F3DDC">
            <w:pPr>
              <w:snapToGrid w:val="0"/>
              <w:spacing w:line="360" w:lineRule="auto"/>
              <w:jc w:val="center"/>
              <w:rPr>
                <w:rFonts w:ascii="宋体" w:hAnsi="宋体" w:cs="宋体"/>
                <w:sz w:val="24"/>
                <w:highlight w:val="none"/>
              </w:rPr>
            </w:pPr>
            <w:r>
              <w:rPr>
                <w:rFonts w:hint="eastAsia" w:ascii="宋体" w:hAnsi="宋体" w:cs="宋体"/>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02CE1FCE">
            <w:pPr>
              <w:snapToGrid w:val="0"/>
              <w:spacing w:line="360" w:lineRule="auto"/>
              <w:jc w:val="center"/>
              <w:rPr>
                <w:rFonts w:ascii="宋体" w:hAnsi="宋体" w:cs="宋体"/>
                <w:b/>
                <w:sz w:val="24"/>
                <w:highlight w:val="none"/>
              </w:rPr>
            </w:pPr>
            <w:r>
              <w:rPr>
                <w:rFonts w:hint="eastAsia" w:ascii="宋体" w:hAnsi="宋体" w:cs="宋体"/>
                <w:b/>
                <w:sz w:val="24"/>
                <w:highlight w:val="none"/>
              </w:rPr>
              <w:t>备份投标文件送达时间、地点和签收人员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491D0262">
            <w:pPr>
              <w:spacing w:line="360" w:lineRule="auto"/>
              <w:rPr>
                <w:rFonts w:ascii="宋体" w:hAnsi="宋体" w:cs="宋体"/>
                <w:snapToGrid w:val="0"/>
                <w:sz w:val="24"/>
                <w:highlight w:val="none"/>
              </w:rPr>
            </w:pPr>
            <w:r>
              <w:rPr>
                <w:rFonts w:hint="eastAsia" w:ascii="宋体" w:hAnsi="宋体" w:cs="宋体"/>
                <w:snapToGrid w:val="0"/>
                <w:sz w:val="24"/>
                <w:szCs w:val="21"/>
                <w:highlight w:val="none"/>
              </w:rPr>
              <w:t>（1）</w:t>
            </w:r>
            <w:r>
              <w:rPr>
                <w:rFonts w:hint="eastAsia" w:ascii="宋体" w:hAnsi="宋体" w:cs="宋体"/>
                <w:snapToGrid w:val="0"/>
                <w:sz w:val="24"/>
                <w:highlight w:val="none"/>
              </w:rPr>
              <w:t>直接提交备份投标文件的：</w:t>
            </w:r>
          </w:p>
          <w:p w14:paraId="7D356AB3">
            <w:pPr>
              <w:spacing w:line="360" w:lineRule="auto"/>
              <w:rPr>
                <w:rFonts w:ascii="宋体" w:hAnsi="宋体" w:cs="宋体"/>
                <w:snapToGrid w:val="0"/>
                <w:sz w:val="24"/>
                <w:highlight w:val="none"/>
              </w:rPr>
            </w:pPr>
            <w:r>
              <w:rPr>
                <w:rFonts w:hint="eastAsia" w:ascii="宋体" w:hAnsi="宋体" w:cs="宋体"/>
                <w:snapToGrid w:val="0"/>
                <w:kern w:val="28"/>
                <w:sz w:val="24"/>
                <w:highlight w:val="none"/>
              </w:rPr>
              <w:t>备份投标文件送达地点：</w:t>
            </w:r>
            <w:r>
              <w:rPr>
                <w:rFonts w:hint="eastAsia" w:ascii="宋体" w:hAnsi="宋体" w:cs="宋体"/>
                <w:snapToGrid w:val="0"/>
                <w:kern w:val="28"/>
                <w:sz w:val="24"/>
                <w:highlight w:val="none"/>
                <w:u w:val="single"/>
              </w:rPr>
              <w:t>宁海县公共资源交易中心五楼【具体受理场所详见当日电子指示屏】。</w:t>
            </w:r>
          </w:p>
          <w:p w14:paraId="024174DE">
            <w:pPr>
              <w:spacing w:line="360" w:lineRule="auto"/>
              <w:rPr>
                <w:rFonts w:ascii="宋体" w:hAnsi="宋体" w:cs="宋体"/>
                <w:snapToGrid w:val="0"/>
                <w:sz w:val="24"/>
                <w:highlight w:val="none"/>
              </w:rPr>
            </w:pPr>
            <w:r>
              <w:rPr>
                <w:rFonts w:hint="eastAsia" w:ascii="宋体" w:hAnsi="宋体" w:cs="宋体"/>
                <w:snapToGrid w:val="0"/>
                <w:kern w:val="28"/>
                <w:sz w:val="24"/>
                <w:highlight w:val="none"/>
              </w:rPr>
              <w:t>（2）</w:t>
            </w:r>
            <w:r>
              <w:rPr>
                <w:rFonts w:hint="eastAsia" w:ascii="宋体" w:hAnsi="宋体" w:cs="宋体"/>
                <w:snapToGrid w:val="0"/>
                <w:sz w:val="24"/>
                <w:highlight w:val="none"/>
              </w:rPr>
              <w:t>以邮政快递方式递交备份投标文件的：</w:t>
            </w:r>
          </w:p>
          <w:p w14:paraId="377CE0CA">
            <w:pPr>
              <w:spacing w:line="360" w:lineRule="auto"/>
              <w:rPr>
                <w:rFonts w:ascii="宋体" w:hAnsi="宋体" w:cs="宋体"/>
                <w:snapToGrid w:val="0"/>
                <w:kern w:val="28"/>
                <w:sz w:val="24"/>
                <w:highlight w:val="none"/>
              </w:rPr>
            </w:pPr>
            <w:r>
              <w:rPr>
                <w:rFonts w:hint="eastAsia" w:ascii="宋体" w:hAnsi="宋体" w:cs="宋体"/>
                <w:sz w:val="24"/>
                <w:highlight w:val="none"/>
              </w:rPr>
              <w:t>备份投标文件送达</w:t>
            </w:r>
            <w:r>
              <w:rPr>
                <w:rFonts w:hint="eastAsia" w:ascii="宋体" w:hAnsi="宋体" w:cs="宋体"/>
                <w:snapToGrid w:val="0"/>
                <w:sz w:val="24"/>
                <w:highlight w:val="none"/>
              </w:rPr>
              <w:t>截止时间：</w:t>
            </w:r>
            <w:r>
              <w:rPr>
                <w:rFonts w:hint="eastAsia" w:ascii="宋体" w:hAnsi="宋体" w:cs="宋体"/>
                <w:snapToGrid w:val="0"/>
                <w:sz w:val="24"/>
                <w:highlight w:val="none"/>
                <w:u w:val="single"/>
              </w:rPr>
              <w:t>开标时间前一个工作日的16:00止。</w:t>
            </w:r>
          </w:p>
          <w:p w14:paraId="0E178AC2">
            <w:pPr>
              <w:pStyle w:val="33"/>
              <w:spacing w:line="360" w:lineRule="auto"/>
              <w:rPr>
                <w:rFonts w:hAnsi="宋体" w:cs="宋体"/>
                <w:kern w:val="28"/>
                <w:sz w:val="24"/>
                <w:highlight w:val="none"/>
              </w:rPr>
            </w:pPr>
            <w:r>
              <w:rPr>
                <w:rFonts w:hint="eastAsia" w:hAnsi="宋体" w:cs="宋体"/>
                <w:kern w:val="28"/>
                <w:sz w:val="24"/>
                <w:szCs w:val="24"/>
                <w:highlight w:val="none"/>
              </w:rPr>
              <w:t>备份投标文件送达地点：</w:t>
            </w:r>
            <w:r>
              <w:rPr>
                <w:rFonts w:hint="eastAsia" w:hAnsi="宋体" w:cs="宋体"/>
                <w:sz w:val="24"/>
                <w:highlight w:val="none"/>
                <w:u w:val="single"/>
              </w:rPr>
              <w:t xml:space="preserve"> 宁波市鄞州区天童南路666号中基大厦19楼业务六部 </w:t>
            </w:r>
            <w:r>
              <w:rPr>
                <w:rFonts w:hint="eastAsia" w:hAnsi="宋体" w:cs="宋体"/>
                <w:kern w:val="28"/>
                <w:sz w:val="24"/>
                <w:szCs w:val="24"/>
                <w:highlight w:val="none"/>
              </w:rPr>
              <w:t>；备份投标文件签收人员联系电话：</w:t>
            </w:r>
            <w:r>
              <w:rPr>
                <w:rFonts w:hint="eastAsia" w:hAnsi="宋体" w:cs="宋体"/>
                <w:sz w:val="24"/>
                <w:highlight w:val="none"/>
                <w:u w:val="single"/>
              </w:rPr>
              <w:t xml:space="preserve"> 0574-87425371 </w:t>
            </w:r>
            <w:r>
              <w:rPr>
                <w:rFonts w:hint="eastAsia" w:hAnsi="宋体" w:cs="宋体"/>
                <w:sz w:val="24"/>
                <w:szCs w:val="24"/>
                <w:highlight w:val="none"/>
              </w:rPr>
              <w:t>。</w:t>
            </w:r>
            <w:r>
              <w:rPr>
                <w:rFonts w:hint="eastAsia" w:hAnsi="宋体" w:cs="宋体"/>
                <w:b/>
                <w:sz w:val="24"/>
                <w:szCs w:val="24"/>
                <w:highlight w:val="none"/>
              </w:rPr>
              <w:t>采购人、采购代理机构不强制或变相强制</w:t>
            </w:r>
            <w:r>
              <w:rPr>
                <w:rFonts w:hint="eastAsia" w:hAnsi="宋体" w:cs="宋体"/>
                <w:b/>
                <w:sz w:val="24"/>
                <w:szCs w:val="24"/>
                <w:highlight w:val="none"/>
                <w:lang w:eastAsia="zh-CN"/>
              </w:rPr>
              <w:t>供应商</w:t>
            </w:r>
            <w:r>
              <w:rPr>
                <w:rFonts w:hint="eastAsia" w:hAnsi="宋体" w:cs="宋体"/>
                <w:b/>
                <w:sz w:val="24"/>
                <w:szCs w:val="24"/>
                <w:highlight w:val="none"/>
              </w:rPr>
              <w:t>提交备份投标文件。</w:t>
            </w:r>
          </w:p>
        </w:tc>
      </w:tr>
      <w:tr w14:paraId="2D9FF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75EFCA0F">
            <w:pPr>
              <w:snapToGrid w:val="0"/>
              <w:spacing w:line="360" w:lineRule="auto"/>
              <w:jc w:val="center"/>
              <w:rPr>
                <w:rFonts w:ascii="宋体" w:hAnsi="宋体" w:cs="宋体"/>
                <w:sz w:val="24"/>
                <w:highlight w:val="none"/>
              </w:rPr>
            </w:pPr>
            <w:r>
              <w:rPr>
                <w:rFonts w:hint="eastAsia" w:ascii="宋体" w:hAnsi="宋体" w:cs="宋体"/>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3F361B3D">
            <w:pPr>
              <w:snapToGrid w:val="0"/>
              <w:spacing w:line="360" w:lineRule="auto"/>
              <w:jc w:val="center"/>
              <w:rPr>
                <w:rFonts w:ascii="宋体" w:hAnsi="宋体" w:cs="宋体"/>
                <w:b/>
                <w:sz w:val="24"/>
                <w:highlight w:val="none"/>
              </w:rPr>
            </w:pPr>
            <w:r>
              <w:rPr>
                <w:rFonts w:hint="eastAsia" w:ascii="宋体" w:hAnsi="宋体" w:cs="宋体"/>
                <w:b/>
                <w:sz w:val="24"/>
                <w:highlight w:val="none"/>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14:paraId="285D5E3F">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5ECDA1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36B944D2">
            <w:pPr>
              <w:snapToGrid w:val="0"/>
              <w:spacing w:line="360" w:lineRule="auto"/>
              <w:jc w:val="center"/>
              <w:rPr>
                <w:rFonts w:ascii="宋体" w:hAnsi="宋体" w:cs="宋体"/>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34278D7F">
            <w:pPr>
              <w:snapToGrid w:val="0"/>
              <w:spacing w:line="360" w:lineRule="auto"/>
              <w:jc w:val="center"/>
              <w:rPr>
                <w:rFonts w:ascii="宋体" w:hAnsi="宋体" w:cs="宋体"/>
                <w:b/>
                <w:sz w:val="24"/>
                <w:highlight w:val="none"/>
              </w:rPr>
            </w:pPr>
          </w:p>
        </w:tc>
        <w:tc>
          <w:tcPr>
            <w:tcW w:w="6095" w:type="dxa"/>
            <w:tcBorders>
              <w:top w:val="single" w:color="000000" w:sz="8" w:space="0"/>
              <w:left w:val="single" w:color="auto" w:sz="4" w:space="0"/>
              <w:bottom w:val="single" w:color="000000" w:sz="8" w:space="0"/>
              <w:right w:val="single" w:color="000000" w:sz="8" w:space="0"/>
            </w:tcBorders>
            <w:vAlign w:val="center"/>
          </w:tcPr>
          <w:p w14:paraId="2332BE87">
            <w:pPr>
              <w:spacing w:line="360" w:lineRule="auto"/>
              <w:rPr>
                <w:rFonts w:ascii="宋体" w:hAnsi="宋体" w:cs="宋体"/>
                <w:snapToGrid w:val="0"/>
                <w:kern w:val="28"/>
                <w:sz w:val="24"/>
                <w:highlight w:val="none"/>
              </w:rPr>
            </w:pPr>
            <w:sdt>
              <w:sdtPr>
                <w:rPr>
                  <w:rFonts w:hint="eastAsia" w:ascii="宋体" w:hAnsi="宋体" w:cs="宋体"/>
                  <w:kern w:val="0"/>
                  <w:sz w:val="24"/>
                  <w:highlight w:val="none"/>
                </w:rPr>
                <w:id w:val="-181633666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napToGrid w:val="0"/>
                <w:kern w:val="28"/>
                <w:sz w:val="24"/>
                <w:highlight w:val="none"/>
              </w:rPr>
              <w:t>联合体投标的，联合体各方均需按招标文件第四部分评标标准要求提供资信证明文件，否则视为不符合相关要求。</w:t>
            </w:r>
          </w:p>
          <w:p w14:paraId="4202AF79">
            <w:pPr>
              <w:spacing w:line="360" w:lineRule="auto"/>
              <w:rPr>
                <w:rFonts w:ascii="宋体" w:hAnsi="宋体" w:cs="宋体"/>
                <w:snapToGrid w:val="0"/>
                <w:kern w:val="28"/>
                <w:sz w:val="24"/>
                <w:highlight w:val="none"/>
              </w:rPr>
            </w:pPr>
            <w:sdt>
              <w:sdtPr>
                <w:rPr>
                  <w:rFonts w:hint="eastAsia" w:ascii="宋体" w:hAnsi="宋体" w:cs="宋体"/>
                  <w:kern w:val="0"/>
                  <w:sz w:val="24"/>
                  <w:highlight w:val="none"/>
                </w:rPr>
                <w:id w:val="-232311894"/>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w:t>
            </w:r>
          </w:p>
        </w:tc>
      </w:tr>
      <w:tr w14:paraId="055BF6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EA32C2C">
            <w:pPr>
              <w:snapToGrid w:val="0"/>
              <w:spacing w:line="360" w:lineRule="auto"/>
              <w:jc w:val="center"/>
              <w:rPr>
                <w:rFonts w:ascii="宋体" w:hAnsi="宋体" w:cs="宋体"/>
                <w:sz w:val="24"/>
                <w:highlight w:val="none"/>
              </w:rPr>
            </w:pPr>
            <w:r>
              <w:rPr>
                <w:rFonts w:hint="eastAsia" w:ascii="宋体" w:hAnsi="宋体" w:cs="宋体"/>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A9FFB09">
            <w:pPr>
              <w:snapToGrid w:val="0"/>
              <w:spacing w:line="360" w:lineRule="auto"/>
              <w:jc w:val="center"/>
              <w:rPr>
                <w:rFonts w:ascii="宋体" w:hAnsi="宋体" w:cs="宋体"/>
                <w:b/>
                <w:sz w:val="24"/>
                <w:highlight w:val="none"/>
              </w:rPr>
            </w:pPr>
            <w:r>
              <w:rPr>
                <w:rFonts w:hint="eastAsia" w:ascii="宋体" w:hAnsi="宋体" w:cs="宋体"/>
                <w:b/>
                <w:sz w:val="24"/>
                <w:highlight w:val="none"/>
              </w:rPr>
              <w:t>中标服务费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3CAD0737">
            <w:pPr>
              <w:spacing w:line="360" w:lineRule="auto"/>
              <w:rPr>
                <w:rFonts w:ascii="宋体" w:hAnsi="宋体" w:cs="宋体"/>
                <w:kern w:val="0"/>
                <w:sz w:val="24"/>
                <w:highlight w:val="none"/>
              </w:rPr>
            </w:pPr>
            <w:r>
              <w:rPr>
                <w:rFonts w:hint="eastAsia" w:ascii="宋体" w:hAnsi="宋体" w:cs="宋体"/>
                <w:kern w:val="0"/>
                <w:sz w:val="24"/>
                <w:highlight w:val="none"/>
              </w:rPr>
              <w:t>采购代理向中标人收取中标服务费人民币</w:t>
            </w:r>
            <w:r>
              <w:rPr>
                <w:rFonts w:hint="eastAsia" w:ascii="宋体" w:hAnsi="宋体" w:cs="宋体"/>
                <w:kern w:val="0"/>
                <w:sz w:val="24"/>
                <w:highlight w:val="none"/>
                <w:lang w:val="en-US" w:eastAsia="zh-CN"/>
              </w:rPr>
              <w:t>11500</w:t>
            </w:r>
            <w:r>
              <w:rPr>
                <w:rFonts w:hint="eastAsia" w:ascii="宋体" w:hAnsi="宋体" w:cs="宋体"/>
                <w:kern w:val="0"/>
                <w:sz w:val="24"/>
                <w:highlight w:val="none"/>
              </w:rPr>
              <w:t>元整。</w:t>
            </w:r>
          </w:p>
          <w:p w14:paraId="394D28B9">
            <w:pPr>
              <w:spacing w:line="360" w:lineRule="auto"/>
              <w:rPr>
                <w:rFonts w:ascii="宋体" w:hAnsi="宋体" w:cs="宋体"/>
                <w:kern w:val="0"/>
                <w:sz w:val="24"/>
                <w:highlight w:val="none"/>
              </w:rPr>
            </w:pPr>
            <w:r>
              <w:rPr>
                <w:rFonts w:hint="eastAsia" w:ascii="宋体" w:hAnsi="宋体" w:cs="宋体"/>
                <w:kern w:val="0"/>
                <w:sz w:val="24"/>
                <w:highlight w:val="none"/>
              </w:rPr>
              <w:t>中标服务费只收现金、银行票汇款、电汇款。汇入以下账户：</w:t>
            </w:r>
          </w:p>
          <w:p w14:paraId="10C69B5F">
            <w:pPr>
              <w:spacing w:line="360" w:lineRule="auto"/>
              <w:rPr>
                <w:rFonts w:ascii="宋体" w:hAnsi="宋体" w:cs="宋体"/>
                <w:kern w:val="0"/>
                <w:sz w:val="24"/>
                <w:highlight w:val="none"/>
              </w:rPr>
            </w:pPr>
            <w:r>
              <w:rPr>
                <w:rFonts w:hint="eastAsia" w:ascii="宋体" w:hAnsi="宋体" w:cs="宋体"/>
                <w:kern w:val="0"/>
                <w:sz w:val="24"/>
                <w:highlight w:val="none"/>
              </w:rPr>
              <w:t>开户银行：宁波银行股份有限公司鄞州中心区支行</w:t>
            </w:r>
          </w:p>
          <w:p w14:paraId="48D18199">
            <w:pPr>
              <w:spacing w:line="360" w:lineRule="auto"/>
              <w:rPr>
                <w:rFonts w:ascii="宋体" w:hAnsi="宋体" w:cs="宋体"/>
                <w:kern w:val="0"/>
                <w:sz w:val="24"/>
                <w:highlight w:val="none"/>
              </w:rPr>
            </w:pPr>
            <w:r>
              <w:rPr>
                <w:rFonts w:hint="eastAsia" w:ascii="宋体" w:hAnsi="宋体" w:cs="宋体"/>
                <w:kern w:val="0"/>
                <w:sz w:val="24"/>
                <w:highlight w:val="none"/>
              </w:rPr>
              <w:t>账    号：30010122001229488</w:t>
            </w:r>
          </w:p>
          <w:p w14:paraId="69D029C8">
            <w:pPr>
              <w:spacing w:line="360" w:lineRule="auto"/>
              <w:rPr>
                <w:rFonts w:ascii="宋体" w:hAnsi="宋体" w:cs="宋体"/>
                <w:snapToGrid w:val="0"/>
                <w:kern w:val="28"/>
                <w:sz w:val="24"/>
                <w:highlight w:val="none"/>
              </w:rPr>
            </w:pPr>
            <w:r>
              <w:rPr>
                <w:rFonts w:hint="eastAsia" w:ascii="宋体" w:hAnsi="宋体" w:cs="宋体"/>
                <w:kern w:val="0"/>
                <w:sz w:val="24"/>
                <w:highlight w:val="none"/>
              </w:rPr>
              <w:t>户    名：浙江中基正采管理咨询有限公司</w:t>
            </w:r>
          </w:p>
        </w:tc>
      </w:tr>
    </w:tbl>
    <w:p w14:paraId="5FBEB711">
      <w:pPr>
        <w:snapToGrid w:val="0"/>
        <w:spacing w:line="360" w:lineRule="auto"/>
        <w:jc w:val="center"/>
        <w:rPr>
          <w:rFonts w:ascii="宋体" w:hAnsi="宋体" w:cs="宋体"/>
          <w:b/>
          <w:sz w:val="32"/>
          <w:szCs w:val="20"/>
          <w:highlight w:val="none"/>
        </w:rPr>
      </w:pPr>
    </w:p>
    <w:bookmarkEnd w:id="10"/>
    <w:p w14:paraId="51529BE2">
      <w:pPr>
        <w:adjustRightInd/>
        <w:spacing w:line="360" w:lineRule="auto"/>
        <w:ind w:firstLine="3845" w:firstLineChars="1197"/>
        <w:outlineLvl w:val="0"/>
        <w:rPr>
          <w:rFonts w:ascii="宋体" w:hAnsi="宋体" w:cs="宋体"/>
          <w:b/>
          <w:sz w:val="32"/>
          <w:szCs w:val="20"/>
          <w:highlight w:val="none"/>
        </w:rPr>
      </w:pPr>
      <w:bookmarkStart w:id="11" w:name="第三部分"/>
      <w:bookmarkStart w:id="12" w:name="_Toc164416483"/>
      <w:r>
        <w:rPr>
          <w:rFonts w:hint="eastAsia" w:ascii="宋体" w:hAnsi="宋体" w:cs="宋体"/>
          <w:b/>
          <w:sz w:val="32"/>
          <w:szCs w:val="20"/>
          <w:highlight w:val="none"/>
        </w:rPr>
        <w:t>一、总则</w:t>
      </w:r>
    </w:p>
    <w:p w14:paraId="033C527F">
      <w:pPr>
        <w:snapToGrid w:val="0"/>
        <w:spacing w:line="360" w:lineRule="auto"/>
        <w:ind w:firstLine="361" w:firstLineChars="150"/>
        <w:jc w:val="left"/>
        <w:outlineLvl w:val="1"/>
        <w:rPr>
          <w:rFonts w:ascii="宋体" w:hAnsi="宋体" w:cs="宋体"/>
          <w:b/>
          <w:sz w:val="24"/>
          <w:highlight w:val="none"/>
        </w:rPr>
      </w:pPr>
      <w:r>
        <w:rPr>
          <w:rFonts w:hint="eastAsia" w:ascii="宋体" w:hAnsi="宋体" w:cs="宋体"/>
          <w:b/>
          <w:sz w:val="24"/>
          <w:highlight w:val="none"/>
        </w:rPr>
        <w:t>1. 适用范围</w:t>
      </w:r>
    </w:p>
    <w:p w14:paraId="4B5101A1">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13D26131">
      <w:pPr>
        <w:adjustRightInd/>
        <w:spacing w:line="360" w:lineRule="auto"/>
        <w:outlineLvl w:val="0"/>
        <w:rPr>
          <w:rFonts w:ascii="宋体" w:hAnsi="宋体" w:cs="宋体"/>
          <w:b/>
          <w:sz w:val="24"/>
          <w:highlight w:val="none"/>
        </w:rPr>
      </w:pPr>
      <w:r>
        <w:rPr>
          <w:rFonts w:hint="eastAsia" w:ascii="宋体" w:hAnsi="宋体" w:cs="宋体"/>
          <w:b/>
          <w:sz w:val="24"/>
          <w:highlight w:val="none"/>
        </w:rPr>
        <w:t xml:space="preserve">   2.定义</w:t>
      </w:r>
    </w:p>
    <w:p w14:paraId="0A53C483">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14:paraId="4957D56A">
      <w:pPr>
        <w:spacing w:line="360" w:lineRule="auto"/>
        <w:ind w:firstLine="480" w:firstLineChars="200"/>
        <w:rPr>
          <w:rFonts w:ascii="宋体" w:hAnsi="宋体" w:cs="宋体"/>
          <w:sz w:val="24"/>
          <w:highlight w:val="none"/>
        </w:rPr>
      </w:pPr>
      <w:r>
        <w:rPr>
          <w:rFonts w:hint="eastAsia" w:ascii="宋体" w:hAnsi="宋体" w:cs="宋体"/>
          <w:sz w:val="24"/>
          <w:highlight w:val="none"/>
        </w:rPr>
        <w:t>2.2 “采购代理机构”系指招标公告中载明的本项目的采购代理机构。</w:t>
      </w:r>
    </w:p>
    <w:p w14:paraId="45A28CC5">
      <w:pPr>
        <w:spacing w:line="360" w:lineRule="auto"/>
        <w:ind w:firstLine="480" w:firstLineChars="200"/>
        <w:rPr>
          <w:rFonts w:ascii="宋体" w:hAnsi="宋体" w:cs="宋体"/>
          <w:sz w:val="24"/>
          <w:highlight w:val="none"/>
        </w:rPr>
      </w:pPr>
      <w:r>
        <w:rPr>
          <w:rFonts w:hint="eastAsia" w:ascii="宋体" w:hAnsi="宋体" w:cs="宋体"/>
          <w:sz w:val="24"/>
          <w:highlight w:val="none"/>
        </w:rPr>
        <w:t>2.3 “</w:t>
      </w:r>
      <w:r>
        <w:rPr>
          <w:rFonts w:hint="eastAsia" w:ascii="宋体" w:hAnsi="宋体" w:cs="宋体"/>
          <w:sz w:val="24"/>
          <w:highlight w:val="none"/>
          <w:lang w:eastAsia="zh-CN"/>
        </w:rPr>
        <w:t>供应商</w:t>
      </w:r>
      <w:r>
        <w:rPr>
          <w:rFonts w:hint="eastAsia" w:ascii="宋体" w:hAnsi="宋体" w:cs="宋体"/>
          <w:sz w:val="24"/>
          <w:highlight w:val="none"/>
        </w:rPr>
        <w:t>”系指是指响应招标、参加投标竞争的法人、其他组织或者自然人。</w:t>
      </w:r>
    </w:p>
    <w:p w14:paraId="7CC6A5DC">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689B44B7">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0BE2111">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2.6“电子交易平台”系指本项目政府采购活动所依托的政府采购云平台（https://www.zcygov.cn/）。</w:t>
      </w:r>
    </w:p>
    <w:p w14:paraId="33D2BFB4">
      <w:pPr>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sdt>
        <w:sdtPr>
          <w:rPr>
            <w:rFonts w:hint="eastAsia" w:ascii="宋体" w:hAnsi="宋体" w:cs="宋体"/>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 系指适用本项目的要求，“</w:t>
      </w:r>
      <w:sdt>
        <w:sdtPr>
          <w:rPr>
            <w:rFonts w:hint="eastAsia" w:ascii="宋体" w:hAnsi="宋体" w:cs="宋体"/>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 系指不适用本项目的要求。</w:t>
      </w:r>
    </w:p>
    <w:p w14:paraId="5A1FBC39">
      <w:pPr>
        <w:spacing w:line="360" w:lineRule="auto"/>
        <w:ind w:firstLine="241" w:firstLineChars="100"/>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14:paraId="10014D1B">
      <w:pPr>
        <w:spacing w:line="360" w:lineRule="auto"/>
        <w:ind w:firstLine="240" w:firstLineChars="1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2B86E102">
      <w:pPr>
        <w:spacing w:line="360" w:lineRule="auto"/>
        <w:ind w:firstLine="240" w:firstLineChars="100"/>
        <w:rPr>
          <w:rFonts w:ascii="宋体" w:hAnsi="宋体" w:cs="宋体"/>
          <w:sz w:val="24"/>
          <w:highlight w:val="none"/>
        </w:rPr>
      </w:pPr>
      <w:r>
        <w:rPr>
          <w:rFonts w:hint="eastAsia" w:ascii="宋体" w:hAnsi="宋体" w:cs="宋体"/>
          <w:sz w:val="24"/>
          <w:highlight w:val="none"/>
        </w:rPr>
        <w:t>3.2 支持绿色发展</w:t>
      </w:r>
    </w:p>
    <w:p w14:paraId="5864BC9C">
      <w:pPr>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cs="宋体"/>
          <w:sz w:val="24"/>
          <w:highlight w:val="none"/>
          <w:lang w:eastAsia="zh-CN"/>
        </w:rPr>
        <w:t>供应商</w:t>
      </w:r>
      <w:r>
        <w:rPr>
          <w:rFonts w:hint="eastAsia" w:ascii="宋体" w:hAnsi="宋体" w:cs="宋体"/>
          <w:sz w:val="24"/>
          <w:highlight w:val="none"/>
        </w:rPr>
        <w:t>须按招标文件要求提供相关产品认证证书。</w:t>
      </w:r>
      <w:r>
        <w:rPr>
          <w:rFonts w:hint="eastAsia" w:ascii="宋体" w:hAnsi="宋体" w:cs="宋体"/>
          <w:b/>
          <w:sz w:val="24"/>
          <w:highlight w:val="none"/>
        </w:rPr>
        <w:t>▲采购人拟采购的产品属于政府强制采购的节能产品品目清单范围的，</w:t>
      </w:r>
      <w:r>
        <w:rPr>
          <w:rFonts w:hint="eastAsia" w:ascii="宋体" w:hAnsi="宋体" w:cs="宋体"/>
          <w:b/>
          <w:sz w:val="24"/>
          <w:highlight w:val="none"/>
          <w:lang w:eastAsia="zh-CN"/>
        </w:rPr>
        <w:t>供应商</w:t>
      </w:r>
      <w:r>
        <w:rPr>
          <w:rFonts w:hint="eastAsia" w:ascii="宋体" w:hAnsi="宋体" w:cs="宋体"/>
          <w:b/>
          <w:sz w:val="24"/>
          <w:highlight w:val="none"/>
        </w:rPr>
        <w:t>相应的投标产品未获得国家确定的认证机构出具的、处于有效期之内的节能产品认证证书的，投标无效。</w:t>
      </w:r>
    </w:p>
    <w:p w14:paraId="6D93E9B2">
      <w:pPr>
        <w:spacing w:line="360" w:lineRule="auto"/>
        <w:ind w:firstLine="480" w:firstLineChars="200"/>
        <w:rPr>
          <w:rFonts w:ascii="宋体" w:hAnsi="宋体" w:cs="宋体"/>
          <w:sz w:val="24"/>
          <w:highlight w:val="none"/>
        </w:rPr>
      </w:pPr>
      <w:r>
        <w:rPr>
          <w:rFonts w:hint="eastAsia" w:ascii="宋体" w:hAnsi="宋体" w:cs="宋体"/>
          <w:sz w:val="24"/>
          <w:highlight w:val="none"/>
        </w:rPr>
        <w:t>3.2.2 修缮、装修类项目采购建材的，采购人应将绿色建筑和绿色建材性能、指标等作为实质性条件纳入招标文件和合同。</w:t>
      </w:r>
    </w:p>
    <w:p w14:paraId="2F23ACD5">
      <w:pPr>
        <w:spacing w:line="360" w:lineRule="auto"/>
        <w:ind w:firstLine="480" w:firstLineChars="200"/>
        <w:rPr>
          <w:rFonts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F2E061C">
      <w:pPr>
        <w:spacing w:line="360" w:lineRule="auto"/>
        <w:ind w:firstLine="480" w:firstLineChars="200"/>
        <w:rPr>
          <w:rFonts w:ascii="宋体" w:hAnsi="宋体" w:cs="宋体"/>
          <w:sz w:val="24"/>
          <w:highlight w:val="none"/>
        </w:rPr>
      </w:pPr>
      <w:r>
        <w:rPr>
          <w:rFonts w:hint="eastAsia" w:ascii="宋体" w:hAnsi="宋体" w:cs="宋体"/>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7A16C76F">
      <w:pPr>
        <w:spacing w:line="360" w:lineRule="auto"/>
        <w:ind w:firstLine="240" w:firstLineChars="100"/>
        <w:rPr>
          <w:rFonts w:ascii="宋体" w:hAnsi="宋体" w:cs="宋体"/>
          <w:sz w:val="24"/>
          <w:highlight w:val="none"/>
        </w:rPr>
      </w:pPr>
      <w:r>
        <w:rPr>
          <w:rFonts w:hint="eastAsia" w:ascii="宋体" w:hAnsi="宋体" w:cs="宋体"/>
          <w:sz w:val="24"/>
          <w:highlight w:val="none"/>
        </w:rPr>
        <w:t>3.3支持中小企业发展</w:t>
      </w:r>
    </w:p>
    <w:p w14:paraId="7C8B1792">
      <w:pPr>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1D97740">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7A5CBE8F">
      <w:pPr>
        <w:widowControl/>
        <w:spacing w:line="360" w:lineRule="auto"/>
        <w:ind w:firstLine="480" w:firstLineChars="200"/>
        <w:jc w:val="left"/>
        <w:rPr>
          <w:rFonts w:ascii="宋体" w:hAnsi="宋体" w:cs="宋体"/>
          <w:kern w:val="0"/>
          <w:sz w:val="24"/>
          <w:highlight w:val="none"/>
        </w:rPr>
      </w:pPr>
      <w:r>
        <w:rPr>
          <w:rFonts w:hint="eastAsia" w:ascii="宋体" w:hAnsi="宋体" w:cs="宋体"/>
          <w:bCs/>
          <w:sz w:val="24"/>
          <w:highlight w:val="none"/>
        </w:rPr>
        <w:t>3.3.2</w:t>
      </w:r>
      <w:r>
        <w:rPr>
          <w:rFonts w:hint="eastAsia" w:ascii="宋体" w:hAnsi="宋体" w:cs="宋体"/>
          <w:kern w:val="0"/>
          <w:sz w:val="24"/>
          <w:highlight w:val="none"/>
        </w:rPr>
        <w:t>在政府采购活动中，</w:t>
      </w:r>
      <w:r>
        <w:rPr>
          <w:rFonts w:hint="eastAsia" w:ascii="宋体" w:hAnsi="宋体" w:cs="宋体"/>
          <w:kern w:val="0"/>
          <w:sz w:val="24"/>
          <w:highlight w:val="none"/>
          <w:lang w:eastAsia="zh-CN"/>
        </w:rPr>
        <w:t>供应商</w:t>
      </w:r>
      <w:r>
        <w:rPr>
          <w:rFonts w:hint="eastAsia" w:ascii="宋体" w:hAnsi="宋体" w:cs="宋体"/>
          <w:kern w:val="0"/>
          <w:sz w:val="24"/>
          <w:highlight w:val="none"/>
        </w:rPr>
        <w:t>提供的货物、工程或者服务符合下列情形的，享受中小企业扶持政策：在服务采购项目中，服务由中小企业承接，即提供服务的人员为中小企业依照《中华人民共和国劳动合同法》订立劳动合同的从业人员。</w:t>
      </w:r>
    </w:p>
    <w:p w14:paraId="6D52E72B">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59536016">
      <w:pPr>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CBE8D7C">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231FE43A">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DFFCB49">
      <w:pPr>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w:t>
      </w:r>
      <w:r>
        <w:rPr>
          <w:rFonts w:hint="eastAsia" w:ascii="宋体" w:hAnsi="宋体" w:cs="宋体"/>
          <w:sz w:val="24"/>
          <w:highlight w:val="none"/>
          <w:lang w:eastAsia="zh-CN"/>
        </w:rPr>
        <w:t>供应商</w:t>
      </w:r>
      <w:r>
        <w:rPr>
          <w:rFonts w:hint="eastAsia" w:ascii="宋体" w:hAnsi="宋体" w:cs="宋体"/>
          <w:sz w:val="24"/>
          <w:highlight w:val="none"/>
        </w:rPr>
        <w:t>应按照招标文件格式要求提供《中小企业声明函》，</w:t>
      </w:r>
      <w:r>
        <w:rPr>
          <w:rFonts w:hint="eastAsia" w:ascii="宋体" w:hAnsi="宋体" w:cs="宋体"/>
          <w:sz w:val="24"/>
          <w:highlight w:val="none"/>
          <w:lang w:eastAsia="zh-CN"/>
        </w:rPr>
        <w:t>供应商</w:t>
      </w:r>
      <w:r>
        <w:rPr>
          <w:rFonts w:hint="eastAsia" w:ascii="宋体" w:hAnsi="宋体" w:cs="宋体"/>
          <w:sz w:val="24"/>
          <w:highlight w:val="none"/>
        </w:rPr>
        <w:t>提供的《中小企业声明函》与实际情况不符的，不享受中小企业扶持政策。声明内容不实的，属于提供虚假材料谋取中标、成交的，依法承担法律责任。</w:t>
      </w:r>
    </w:p>
    <w:p w14:paraId="572DD21A">
      <w:pPr>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0FEF6A1C">
      <w:pPr>
        <w:spacing w:line="360" w:lineRule="auto"/>
        <w:ind w:firstLine="240" w:firstLineChars="1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253CAF6F">
      <w:pPr>
        <w:spacing w:line="360" w:lineRule="auto"/>
        <w:ind w:firstLine="480" w:firstLineChars="200"/>
        <w:rPr>
          <w:rFonts w:ascii="宋体" w:hAnsi="宋体" w:cs="宋体"/>
          <w:sz w:val="24"/>
          <w:highlight w:val="none"/>
        </w:rPr>
      </w:pPr>
      <w:r>
        <w:rPr>
          <w:rFonts w:hint="eastAsia" w:ascii="宋体" w:hAnsi="宋体" w:cs="宋体"/>
          <w:sz w:val="24"/>
          <w:highlight w:val="none"/>
        </w:rPr>
        <w:t>3.4.1 采购人优先采购被认定为首台套产品和“制造精品”的自主创新产品。</w:t>
      </w:r>
    </w:p>
    <w:p w14:paraId="1C2D3007">
      <w:pPr>
        <w:spacing w:line="360" w:lineRule="auto"/>
        <w:ind w:firstLine="480" w:firstLineChars="200"/>
        <w:rPr>
          <w:rFonts w:ascii="宋体" w:hAnsi="宋体" w:cs="宋体"/>
          <w:sz w:val="24"/>
          <w:highlight w:val="none"/>
        </w:rPr>
      </w:pPr>
      <w:r>
        <w:rPr>
          <w:rFonts w:hint="eastAsia" w:ascii="宋体" w:hAnsi="宋体" w:cs="宋体"/>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5983AD6">
      <w:pPr>
        <w:spacing w:line="360" w:lineRule="auto"/>
        <w:rPr>
          <w:rFonts w:ascii="宋体" w:hAnsi="宋体" w:cs="宋体"/>
          <w:sz w:val="24"/>
          <w:highlight w:val="none"/>
        </w:rPr>
      </w:pPr>
      <w:r>
        <w:rPr>
          <w:rFonts w:hint="eastAsia" w:ascii="宋体" w:hAnsi="宋体" w:cs="宋体"/>
          <w:sz w:val="24"/>
          <w:highlight w:val="none"/>
        </w:rPr>
        <w:t>3.5平等对待内外资企业和符合条件的破产重整企业</w:t>
      </w:r>
    </w:p>
    <w:p w14:paraId="0911401C">
      <w:pPr>
        <w:spacing w:line="360" w:lineRule="auto"/>
        <w:ind w:firstLine="240" w:firstLineChars="100"/>
        <w:rPr>
          <w:rFonts w:ascii="宋体" w:hAnsi="宋体" w:cs="宋体"/>
          <w:b/>
          <w:sz w:val="24"/>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b/>
          <w:sz w:val="24"/>
          <w:highlight w:val="none"/>
        </w:rPr>
        <w:t>4. 询问、质疑、投诉</w:t>
      </w:r>
    </w:p>
    <w:p w14:paraId="4FE56FF7">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A43818">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14:paraId="4757C429">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897C657">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14:paraId="6B1BEB85">
      <w:pPr>
        <w:pStyle w:val="33"/>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14:paraId="4FB9627A">
      <w:pPr>
        <w:pStyle w:val="33"/>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4204291">
      <w:pPr>
        <w:pStyle w:val="17"/>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4C58FE6E">
      <w:pPr>
        <w:pStyle w:val="33"/>
        <w:spacing w:line="360" w:lineRule="auto"/>
        <w:ind w:left="479" w:leftChars="228"/>
        <w:rPr>
          <w:rFonts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14:paraId="15EC42AC">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14:paraId="3F6D6026">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4.3.3.1供应商的姓名或者名称、地址、邮编、联系人及联系电话；</w:t>
      </w:r>
    </w:p>
    <w:p w14:paraId="5D1CAC28">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4.3.3.2质疑项目的名称、编号；</w:t>
      </w:r>
    </w:p>
    <w:p w14:paraId="5EB57AE0">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4.3.3.3具体、明确的质疑事项和与质疑事项相关的请求；</w:t>
      </w:r>
    </w:p>
    <w:p w14:paraId="11585F6D">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4.3.3.4事实依据；</w:t>
      </w:r>
    </w:p>
    <w:p w14:paraId="1D61F604">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4.3.3.5必要的法律依据；</w:t>
      </w:r>
    </w:p>
    <w:p w14:paraId="47FB5FEE">
      <w:pPr>
        <w:pStyle w:val="33"/>
        <w:spacing w:line="360" w:lineRule="auto"/>
        <w:ind w:firstLine="960" w:firstLineChars="400"/>
        <w:rPr>
          <w:rFonts w:hAnsi="宋体" w:cs="宋体"/>
          <w:kern w:val="0"/>
          <w:sz w:val="24"/>
          <w:highlight w:val="none"/>
        </w:rPr>
      </w:pPr>
      <w:r>
        <w:rPr>
          <w:rFonts w:hint="eastAsia" w:hAnsi="宋体" w:cs="宋体"/>
          <w:kern w:val="0"/>
          <w:sz w:val="24"/>
          <w:highlight w:val="none"/>
          <w:lang w:val="zh-CN"/>
        </w:rPr>
        <w:t>4.3.3.6提出质疑的日期。</w:t>
      </w:r>
    </w:p>
    <w:p w14:paraId="47362702">
      <w:pPr>
        <w:pStyle w:val="889"/>
        <w:shd w:val="clear" w:color="auto" w:fill="FFFFFF"/>
        <w:snapToGrid w:val="0"/>
        <w:spacing w:after="240" w:afterAutospacing="0" w:line="360" w:lineRule="auto"/>
        <w:ind w:firstLine="4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14:paraId="7A74485F">
      <w:pPr>
        <w:pStyle w:val="889"/>
        <w:shd w:val="clear" w:color="auto" w:fill="FFFFFF"/>
        <w:snapToGrid w:val="0"/>
        <w:spacing w:after="240" w:afterAutospacing="0" w:line="360" w:lineRule="auto"/>
        <w:ind w:firstLine="400"/>
        <w:contextualSpacing/>
        <w:rPr>
          <w:highlight w:val="none"/>
        </w:rPr>
      </w:pPr>
      <w:r>
        <w:rPr>
          <w:rFonts w:hint="eastAsia"/>
          <w:highlight w:val="none"/>
        </w:rPr>
        <w:t>质疑函范本及制作说明详见附件2。</w:t>
      </w:r>
    </w:p>
    <w:p w14:paraId="1D657029">
      <w:pPr>
        <w:pStyle w:val="889"/>
        <w:shd w:val="clear" w:color="auto" w:fill="FFFFFF"/>
        <w:snapToGrid w:val="0"/>
        <w:spacing w:after="240" w:afterAutospacing="0" w:line="360" w:lineRule="auto"/>
        <w:ind w:firstLine="400"/>
        <w:contextualSpacing/>
        <w:rPr>
          <w:highlight w:val="none"/>
        </w:rPr>
      </w:pPr>
      <w:r>
        <w:rPr>
          <w:rFonts w:hint="eastAsia"/>
          <w:highlight w:val="none"/>
        </w:rPr>
        <w:t>4.3.4对同一采购程序环节的质疑，供应商须在法定质疑期内一次性提出。</w:t>
      </w:r>
    </w:p>
    <w:p w14:paraId="3B932A65">
      <w:pPr>
        <w:pStyle w:val="889"/>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加强政府采购公平竞争打造最优营商环境的通知》（浙财采监〔2021〕2号）,采购人或者采购代理机构在质疑回复后5个工作日内，在浙江政府采购网的“其他公告”栏目公开质疑答复，答复内容应当完整。质疑函作为附件上传。</w:t>
      </w:r>
    </w:p>
    <w:p w14:paraId="75C19447">
      <w:pPr>
        <w:pStyle w:val="889"/>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14:paraId="51A5A795">
      <w:pPr>
        <w:pStyle w:val="889"/>
        <w:shd w:val="clear" w:color="auto" w:fill="FFFFFF"/>
        <w:snapToGrid w:val="0"/>
        <w:spacing w:after="240" w:afterAutospacing="0" w:line="360" w:lineRule="auto"/>
        <w:ind w:firstLine="480" w:firstLineChars="200"/>
        <w:contextualSpacing/>
        <w:rPr>
          <w:highlight w:val="none"/>
          <w:lang w:val="zh-CN"/>
        </w:rPr>
      </w:pPr>
      <w:r>
        <w:rPr>
          <w:rFonts w:hint="eastAsia"/>
          <w:highlight w:val="none"/>
          <w:lang w:val="zh-CN"/>
        </w:rPr>
        <w:t>4.4供应商投诉</w:t>
      </w:r>
    </w:p>
    <w:p w14:paraId="6A61712C">
      <w:pPr>
        <w:pStyle w:val="889"/>
        <w:shd w:val="clear" w:color="auto" w:fill="FFFFFF"/>
        <w:snapToGrid w:val="0"/>
        <w:spacing w:after="240" w:afterAutospacing="0" w:line="360" w:lineRule="auto"/>
        <w:ind w:firstLine="400"/>
        <w:contextualSpacing/>
        <w:rPr>
          <w:highlight w:val="none"/>
        </w:rPr>
      </w:pPr>
      <w:r>
        <w:rPr>
          <w:rFonts w:hint="eastAsia"/>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672F3FE7">
      <w:pPr>
        <w:pStyle w:val="889"/>
        <w:shd w:val="clear" w:color="auto" w:fill="FFFFFF"/>
        <w:snapToGrid w:val="0"/>
        <w:spacing w:after="240" w:afterAutospacing="0" w:line="360" w:lineRule="auto"/>
        <w:ind w:firstLine="400"/>
        <w:contextualSpacing/>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14:paraId="1CCA2DA3">
      <w:pPr>
        <w:pStyle w:val="889"/>
        <w:shd w:val="clear" w:color="auto" w:fill="FFFFFF"/>
        <w:snapToGrid w:val="0"/>
        <w:spacing w:after="240" w:afterAutospacing="0" w:line="360" w:lineRule="auto"/>
        <w:ind w:firstLine="400"/>
        <w:contextualSpacing/>
        <w:rPr>
          <w:highlight w:val="none"/>
        </w:rPr>
      </w:pPr>
      <w:r>
        <w:rPr>
          <w:rFonts w:hint="eastAsia"/>
          <w:highlight w:val="none"/>
        </w:rPr>
        <w:t>4.4.3供应商投诉应当有明确的请求和必要的证明材料。</w:t>
      </w:r>
    </w:p>
    <w:p w14:paraId="29F25543">
      <w:pPr>
        <w:pStyle w:val="889"/>
        <w:shd w:val="clear" w:color="auto" w:fill="FFFFFF"/>
        <w:snapToGrid w:val="0"/>
        <w:spacing w:after="240" w:afterAutospacing="0" w:line="360" w:lineRule="auto"/>
        <w:ind w:firstLine="400"/>
        <w:contextualSpacing/>
        <w:rPr>
          <w:highlight w:val="none"/>
        </w:rPr>
      </w:pPr>
      <w:r>
        <w:rPr>
          <w:rFonts w:hint="eastAsia"/>
          <w:highlight w:val="none"/>
        </w:rPr>
        <w:t>4.4.4以联合体形式参加政府采购活动的，其投诉应当由组成联合体的所有供应商共同提出。</w:t>
      </w:r>
    </w:p>
    <w:p w14:paraId="5E32F065">
      <w:pPr>
        <w:pStyle w:val="889"/>
        <w:shd w:val="clear" w:color="auto" w:fill="FFFFFF"/>
        <w:snapToGrid w:val="0"/>
        <w:spacing w:after="240" w:afterAutospacing="0" w:line="360" w:lineRule="auto"/>
        <w:ind w:firstLine="400"/>
        <w:contextualSpacing/>
        <w:rPr>
          <w:highlight w:val="none"/>
        </w:rPr>
      </w:pPr>
      <w:r>
        <w:rPr>
          <w:rFonts w:hint="eastAsia"/>
          <w:highlight w:val="none"/>
        </w:rPr>
        <w:t>4.4.5投诉材料可寄送至：宁海县政府采购管理办公室，地址：宁海县跃龙街道桃源中路218号，收件人：王老师，电话：0574-65265668。</w:t>
      </w:r>
    </w:p>
    <w:p w14:paraId="191727E3">
      <w:pPr>
        <w:pStyle w:val="889"/>
        <w:shd w:val="clear" w:color="auto" w:fill="FFFFFF"/>
        <w:snapToGrid w:val="0"/>
        <w:spacing w:after="240" w:afterAutospacing="0" w:line="360" w:lineRule="auto"/>
        <w:ind w:firstLine="400"/>
        <w:contextualSpacing/>
        <w:rPr>
          <w:highlight w:val="none"/>
        </w:rPr>
      </w:pPr>
      <w:r>
        <w:rPr>
          <w:rFonts w:hint="eastAsia"/>
          <w:highlight w:val="none"/>
        </w:rPr>
        <w:t>投诉书范本及制作说明详见附件3。</w:t>
      </w:r>
    </w:p>
    <w:p w14:paraId="7FF3FF38">
      <w:pPr>
        <w:pStyle w:val="131"/>
        <w:snapToGrid w:val="0"/>
        <w:spacing w:before="0"/>
        <w:ind w:firstLine="360"/>
        <w:rPr>
          <w:rFonts w:ascii="宋体" w:hAnsi="宋体" w:cs="宋体"/>
          <w:sz w:val="18"/>
          <w:szCs w:val="18"/>
          <w:highlight w:val="none"/>
        </w:rPr>
      </w:pPr>
    </w:p>
    <w:p w14:paraId="6E26F536">
      <w:pPr>
        <w:adjustRightInd/>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 xml:space="preserve">      二、招标文件的构成、澄清、修改</w:t>
      </w:r>
    </w:p>
    <w:p w14:paraId="07A25392">
      <w:pPr>
        <w:pStyle w:val="33"/>
        <w:spacing w:line="360" w:lineRule="auto"/>
        <w:rPr>
          <w:rFonts w:hAnsi="宋体" w:cs="宋体"/>
          <w:b/>
          <w:sz w:val="24"/>
          <w:szCs w:val="24"/>
          <w:highlight w:val="none"/>
        </w:rPr>
      </w:pPr>
      <w:r>
        <w:rPr>
          <w:rFonts w:hint="eastAsia" w:hAnsi="宋体" w:cs="宋体"/>
          <w:b/>
          <w:sz w:val="24"/>
          <w:szCs w:val="24"/>
          <w:highlight w:val="none"/>
        </w:rPr>
        <w:t>5．招标文件的构成</w:t>
      </w:r>
    </w:p>
    <w:p w14:paraId="6A4F5863">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14:paraId="0C9AC6D9">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14:paraId="5587DA33">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w:t>
      </w:r>
      <w:r>
        <w:rPr>
          <w:rFonts w:hint="eastAsia" w:hAnsi="宋体" w:cs="宋体"/>
          <w:sz w:val="24"/>
          <w:szCs w:val="24"/>
          <w:highlight w:val="none"/>
          <w:lang w:eastAsia="zh-CN"/>
        </w:rPr>
        <w:t>供应商</w:t>
      </w:r>
      <w:r>
        <w:rPr>
          <w:rFonts w:hint="eastAsia" w:hAnsi="宋体" w:cs="宋体"/>
          <w:sz w:val="24"/>
          <w:szCs w:val="24"/>
          <w:highlight w:val="none"/>
        </w:rPr>
        <w:t>须知；</w:t>
      </w:r>
    </w:p>
    <w:p w14:paraId="59F48670">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14:paraId="3FC9AE82">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14:paraId="467CE4DF">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14:paraId="68342DE0">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054B7D15">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33B49205">
      <w:pPr>
        <w:pStyle w:val="33"/>
        <w:spacing w:line="360" w:lineRule="auto"/>
        <w:rPr>
          <w:rFonts w:hAnsi="宋体" w:cs="宋体"/>
          <w:b/>
          <w:sz w:val="24"/>
          <w:szCs w:val="24"/>
          <w:highlight w:val="none"/>
        </w:rPr>
      </w:pPr>
      <w:r>
        <w:rPr>
          <w:rFonts w:hint="eastAsia" w:hAnsi="宋体" w:cs="宋体"/>
          <w:b/>
          <w:sz w:val="24"/>
          <w:szCs w:val="24"/>
          <w:highlight w:val="none"/>
        </w:rPr>
        <w:t>6. 招标文件的澄清、修改</w:t>
      </w:r>
    </w:p>
    <w:p w14:paraId="64819EC8">
      <w:pPr>
        <w:pStyle w:val="131"/>
        <w:snapToGrid w:val="0"/>
        <w:spacing w:before="0"/>
        <w:ind w:firstLine="480"/>
        <w:rPr>
          <w:rFonts w:ascii="宋体" w:hAnsi="宋体" w:cs="宋体"/>
          <w:highlight w:val="none"/>
        </w:rPr>
      </w:pPr>
      <w:r>
        <w:rPr>
          <w:rFonts w:hint="eastAsia" w:ascii="宋体" w:hAnsi="宋体" w:cs="宋体"/>
          <w:highlight w:val="none"/>
        </w:rPr>
        <w:t>6.1已获取招标文件的潜在</w:t>
      </w:r>
      <w:r>
        <w:rPr>
          <w:rFonts w:hint="eastAsia" w:ascii="宋体" w:hAnsi="宋体" w:cs="宋体"/>
          <w:highlight w:val="none"/>
          <w:lang w:eastAsia="zh-CN"/>
        </w:rPr>
        <w:t>供应商</w:t>
      </w:r>
      <w:r>
        <w:rPr>
          <w:rFonts w:hint="eastAsia" w:ascii="宋体" w:hAnsi="宋体" w:cs="宋体"/>
          <w:highlight w:val="none"/>
        </w:rPr>
        <w:t>，若有问题需要澄清，应于投标截止时间前，以书面形式向采购代理机构提出。</w:t>
      </w:r>
    </w:p>
    <w:p w14:paraId="46D24219">
      <w:pPr>
        <w:pStyle w:val="131"/>
        <w:snapToGrid w:val="0"/>
        <w:spacing w:before="0"/>
        <w:ind w:firstLine="480"/>
        <w:rPr>
          <w:rFonts w:ascii="宋体" w:hAnsi="宋体" w:cs="宋体"/>
          <w:highlight w:val="none"/>
        </w:rPr>
      </w:pPr>
      <w:r>
        <w:rPr>
          <w:rFonts w:hint="eastAsia" w:ascii="宋体" w:hAnsi="宋体" w:cs="宋体"/>
          <w:highlight w:val="none"/>
        </w:rPr>
        <w:t>6.2 采购代理机构对招标文件进行澄清或修改的，将同时通过电子交易平台通知已获取招标文件的潜在</w:t>
      </w:r>
      <w:r>
        <w:rPr>
          <w:rFonts w:hint="eastAsia" w:ascii="宋体" w:hAnsi="宋体" w:cs="宋体"/>
          <w:highlight w:val="none"/>
          <w:lang w:eastAsia="zh-CN"/>
        </w:rPr>
        <w:t>供应商</w:t>
      </w:r>
      <w:r>
        <w:rPr>
          <w:rFonts w:hint="eastAsia" w:ascii="宋体" w:hAnsi="宋体" w:cs="宋体"/>
          <w:highlight w:val="none"/>
        </w:rPr>
        <w:t>。依法应当公告的，将按规定公告，同时视情况延长投标截止时间和开标时间。该澄清或者修改的内容为招标文件的组成部分。</w:t>
      </w:r>
    </w:p>
    <w:p w14:paraId="33EA5BC9">
      <w:pPr>
        <w:pStyle w:val="2"/>
        <w:rPr>
          <w:rFonts w:hAnsi="宋体" w:cs="宋体"/>
          <w:sz w:val="18"/>
          <w:szCs w:val="18"/>
          <w:highlight w:val="none"/>
          <w:lang w:val="en-US"/>
        </w:rPr>
      </w:pPr>
      <w:r>
        <w:rPr>
          <w:rFonts w:hint="eastAsia" w:hAnsi="宋体" w:cs="宋体"/>
          <w:szCs w:val="24"/>
          <w:highlight w:val="none"/>
          <w:lang w:val="en-US"/>
        </w:rPr>
        <w:t xml:space="preserve">    </w:t>
      </w:r>
    </w:p>
    <w:p w14:paraId="5475E443">
      <w:pPr>
        <w:adjustRightInd/>
        <w:spacing w:line="360" w:lineRule="auto"/>
        <w:jc w:val="center"/>
        <w:outlineLvl w:val="0"/>
        <w:rPr>
          <w:rFonts w:ascii="宋体" w:hAnsi="宋体" w:cs="宋体"/>
          <w:b/>
          <w:sz w:val="30"/>
          <w:szCs w:val="20"/>
          <w:highlight w:val="none"/>
        </w:rPr>
      </w:pPr>
      <w:r>
        <w:rPr>
          <w:rFonts w:hint="eastAsia" w:ascii="宋体" w:hAnsi="宋体" w:cs="宋体"/>
          <w:b/>
          <w:sz w:val="30"/>
          <w:szCs w:val="20"/>
          <w:highlight w:val="none"/>
        </w:rPr>
        <w:t>三、投标</w:t>
      </w:r>
    </w:p>
    <w:p w14:paraId="587CA9FC">
      <w:pPr>
        <w:pStyle w:val="33"/>
        <w:spacing w:line="360" w:lineRule="auto"/>
        <w:rPr>
          <w:rFonts w:hAnsi="宋体" w:cs="宋体"/>
          <w:b/>
          <w:sz w:val="24"/>
          <w:szCs w:val="24"/>
          <w:highlight w:val="none"/>
        </w:rPr>
      </w:pPr>
      <w:r>
        <w:rPr>
          <w:rFonts w:hint="eastAsia" w:hAnsi="宋体" w:cs="宋体"/>
          <w:b/>
          <w:sz w:val="24"/>
          <w:szCs w:val="24"/>
          <w:highlight w:val="none"/>
        </w:rPr>
        <w:t>7. 招标文件的获取</w:t>
      </w:r>
    </w:p>
    <w:p w14:paraId="5041F74B">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529CA23C">
      <w:pPr>
        <w:pStyle w:val="33"/>
        <w:spacing w:line="360" w:lineRule="auto"/>
        <w:rPr>
          <w:rFonts w:hAnsi="宋体" w:cs="宋体"/>
          <w:b/>
          <w:sz w:val="24"/>
          <w:szCs w:val="24"/>
          <w:highlight w:val="none"/>
        </w:rPr>
      </w:pPr>
      <w:r>
        <w:rPr>
          <w:rFonts w:hint="eastAsia" w:hAnsi="宋体" w:cs="宋体"/>
          <w:b/>
          <w:sz w:val="24"/>
          <w:szCs w:val="24"/>
          <w:highlight w:val="none"/>
        </w:rPr>
        <w:t>8.开标前答疑会或现场考察</w:t>
      </w:r>
    </w:p>
    <w:p w14:paraId="14229A83">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w:t>
      </w:r>
      <w:r>
        <w:rPr>
          <w:rFonts w:hint="eastAsia" w:hAnsi="宋体" w:cs="宋体"/>
          <w:sz w:val="24"/>
          <w:szCs w:val="24"/>
          <w:highlight w:val="none"/>
          <w:lang w:eastAsia="zh-CN"/>
        </w:rPr>
        <w:t>供应商</w:t>
      </w:r>
      <w:r>
        <w:rPr>
          <w:rFonts w:hint="eastAsia" w:hAnsi="宋体" w:cs="宋体"/>
          <w:sz w:val="24"/>
          <w:szCs w:val="24"/>
          <w:highlight w:val="none"/>
        </w:rPr>
        <w:t>现场考察或者召开开标前答疑会的，潜在</w:t>
      </w:r>
      <w:r>
        <w:rPr>
          <w:rFonts w:hint="eastAsia" w:hAnsi="宋体" w:cs="宋体"/>
          <w:sz w:val="24"/>
          <w:szCs w:val="24"/>
          <w:highlight w:val="none"/>
          <w:lang w:eastAsia="zh-CN"/>
        </w:rPr>
        <w:t>供应商</w:t>
      </w:r>
      <w:r>
        <w:rPr>
          <w:rFonts w:hint="eastAsia" w:hAnsi="宋体" w:cs="宋体"/>
          <w:sz w:val="24"/>
          <w:szCs w:val="24"/>
          <w:highlight w:val="none"/>
        </w:rPr>
        <w:t>按第二部分</w:t>
      </w:r>
      <w:r>
        <w:rPr>
          <w:rFonts w:hint="eastAsia" w:hAnsi="宋体" w:cs="宋体"/>
          <w:sz w:val="24"/>
          <w:szCs w:val="24"/>
          <w:highlight w:val="none"/>
          <w:lang w:eastAsia="zh-CN"/>
        </w:rPr>
        <w:t>供应商</w:t>
      </w:r>
      <w:r>
        <w:rPr>
          <w:rFonts w:hint="eastAsia" w:hAnsi="宋体" w:cs="宋体"/>
          <w:sz w:val="24"/>
          <w:szCs w:val="24"/>
          <w:highlight w:val="none"/>
        </w:rPr>
        <w:t>须知前附表的规定参加现场考察或者开标前答疑会。</w:t>
      </w:r>
    </w:p>
    <w:p w14:paraId="0DFC7A8E">
      <w:pPr>
        <w:pStyle w:val="33"/>
        <w:spacing w:line="360" w:lineRule="auto"/>
        <w:rPr>
          <w:rFonts w:hAnsi="宋体" w:cs="宋体"/>
          <w:b/>
          <w:szCs w:val="24"/>
          <w:highlight w:val="none"/>
        </w:rPr>
      </w:pPr>
      <w:r>
        <w:rPr>
          <w:rFonts w:hint="eastAsia" w:hAnsi="宋体" w:cs="宋体"/>
          <w:b/>
          <w:kern w:val="28"/>
          <w:sz w:val="24"/>
          <w:szCs w:val="24"/>
          <w:highlight w:val="none"/>
        </w:rPr>
        <w:t>9.投标保证金</w:t>
      </w:r>
    </w:p>
    <w:p w14:paraId="30EACAE0">
      <w:pPr>
        <w:pStyle w:val="1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7A1AA919">
      <w:pPr>
        <w:pStyle w:val="33"/>
        <w:spacing w:line="360" w:lineRule="auto"/>
        <w:rPr>
          <w:rFonts w:hAnsi="宋体" w:cs="宋体"/>
          <w:b/>
          <w:sz w:val="24"/>
          <w:szCs w:val="24"/>
          <w:highlight w:val="none"/>
        </w:rPr>
      </w:pPr>
      <w:r>
        <w:rPr>
          <w:rFonts w:hint="eastAsia" w:hAnsi="宋体" w:cs="宋体"/>
          <w:b/>
          <w:sz w:val="24"/>
          <w:szCs w:val="24"/>
          <w:highlight w:val="none"/>
        </w:rPr>
        <w:t>10. 投标文件的语言</w:t>
      </w:r>
    </w:p>
    <w:p w14:paraId="45846BBC">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w:t>
      </w:r>
      <w:r>
        <w:rPr>
          <w:rFonts w:hint="eastAsia" w:ascii="宋体" w:hAnsi="宋体" w:cs="宋体"/>
          <w:sz w:val="24"/>
          <w:highlight w:val="none"/>
          <w:lang w:eastAsia="zh-CN"/>
        </w:rPr>
        <w:t>供应商</w:t>
      </w:r>
      <w:r>
        <w:rPr>
          <w:rFonts w:hint="eastAsia" w:ascii="宋体" w:hAnsi="宋体" w:cs="宋体"/>
          <w:sz w:val="24"/>
          <w:highlight w:val="none"/>
        </w:rPr>
        <w:t>与采购有关的来往通知、函件和文件均应使用中文。</w:t>
      </w:r>
    </w:p>
    <w:p w14:paraId="2D34DCFC">
      <w:pPr>
        <w:pStyle w:val="33"/>
        <w:spacing w:line="360" w:lineRule="auto"/>
        <w:rPr>
          <w:rFonts w:hAnsi="宋体" w:cs="宋体"/>
          <w:b/>
          <w:sz w:val="24"/>
          <w:szCs w:val="24"/>
          <w:highlight w:val="none"/>
        </w:rPr>
      </w:pPr>
      <w:r>
        <w:rPr>
          <w:rFonts w:hint="eastAsia" w:hAnsi="宋体" w:cs="宋体"/>
          <w:b/>
          <w:sz w:val="24"/>
          <w:szCs w:val="24"/>
          <w:highlight w:val="none"/>
        </w:rPr>
        <w:t>11. 投标文件的组成</w:t>
      </w:r>
    </w:p>
    <w:p w14:paraId="492C5EE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14:paraId="1A5D95A9">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11.1.1符合参加政府采购活动应当具备的一般条件的承诺函；</w:t>
      </w:r>
    </w:p>
    <w:p w14:paraId="596703F0">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11.1.2</w:t>
      </w:r>
      <w:r>
        <w:rPr>
          <w:rFonts w:hint="eastAsia" w:ascii="宋体" w:hAnsi="宋体" w:cs="宋体"/>
          <w:snapToGrid w:val="0"/>
          <w:kern w:val="28"/>
          <w:sz w:val="24"/>
          <w:szCs w:val="20"/>
          <w:highlight w:val="none"/>
        </w:rPr>
        <w:t>联合协议（如果有)；</w:t>
      </w:r>
    </w:p>
    <w:p w14:paraId="76FEC9EB">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11.1.3落实政府采购政策需满足的资格要求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6DAB604C">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11.1.4本项目的特定资格要求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1C94FE77">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0A2072B0">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11.2.1投标函；</w:t>
      </w:r>
      <w:r>
        <w:rPr>
          <w:rFonts w:hint="eastAsia" w:ascii="宋体" w:hAnsi="宋体" w:cs="宋体"/>
          <w:sz w:val="24"/>
          <w:highlight w:val="none"/>
          <w:lang w:val="zh-CN"/>
        </w:rPr>
        <w:t xml:space="preserve"> </w:t>
      </w:r>
    </w:p>
    <w:p w14:paraId="69A220D9">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11.2.2授权委托书或法定代表人（单位负责人、自然人本人）身份证明；</w:t>
      </w:r>
    </w:p>
    <w:p w14:paraId="2411F15C">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11.2.3分包意向协议</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3DCABDA9">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11.2.4符合性审查资料；</w:t>
      </w:r>
    </w:p>
    <w:p w14:paraId="6A951B3E">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11.2.5评标标准相应的商务技术资料；</w:t>
      </w:r>
    </w:p>
    <w:p w14:paraId="09927906">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11.2.6商务技术偏离表；</w:t>
      </w:r>
    </w:p>
    <w:p w14:paraId="6900F560">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7</w:t>
      </w:r>
      <w:r>
        <w:rPr>
          <w:rFonts w:hint="eastAsia" w:ascii="宋体" w:hAnsi="宋体" w:cs="宋体"/>
          <w:sz w:val="24"/>
          <w:highlight w:val="none"/>
          <w:lang w:val="zh-CN"/>
        </w:rPr>
        <w:t>政府采购供应商廉洁自律承诺书；</w:t>
      </w:r>
    </w:p>
    <w:p w14:paraId="2CA70106">
      <w:pPr>
        <w:snapToGrid w:val="0"/>
        <w:spacing w:line="360" w:lineRule="auto"/>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r>
        <w:rPr>
          <w:rFonts w:hint="eastAsia" w:ascii="宋体" w:hAnsi="宋体" w:cs="宋体"/>
          <w:sz w:val="24"/>
          <w:highlight w:val="none"/>
        </w:rPr>
        <w:t xml:space="preserve"> </w:t>
      </w:r>
    </w:p>
    <w:p w14:paraId="187EAD6C">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11.3.1开标一览表（报价表）；</w:t>
      </w:r>
    </w:p>
    <w:p w14:paraId="7A79AA0B">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11.3.2中小企业声明函；</w:t>
      </w:r>
    </w:p>
    <w:p w14:paraId="42658AC6">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11.3.3投标报价明细表。</w:t>
      </w:r>
    </w:p>
    <w:p w14:paraId="4BF4459C">
      <w:pPr>
        <w:spacing w:line="360" w:lineRule="auto"/>
        <w:ind w:firstLine="723" w:firstLineChars="300"/>
        <w:rPr>
          <w:rFonts w:ascii="宋体" w:hAnsi="宋体" w:cs="宋体"/>
          <w:b/>
          <w:sz w:val="24"/>
          <w:highlight w:val="none"/>
        </w:rPr>
      </w:pPr>
      <w:r>
        <w:rPr>
          <w:rFonts w:hint="eastAsia" w:ascii="宋体" w:hAnsi="宋体" w:cs="宋体"/>
          <w:b/>
          <w:sz w:val="24"/>
          <w:highlight w:val="none"/>
        </w:rPr>
        <w:t>投标文件含有采购人不能接受的附加条件的，投标无效；</w:t>
      </w:r>
    </w:p>
    <w:p w14:paraId="2C9CE412">
      <w:pPr>
        <w:spacing w:line="360" w:lineRule="auto"/>
        <w:ind w:firstLine="723" w:firstLineChars="300"/>
        <w:rPr>
          <w:rFonts w:ascii="宋体" w:hAnsi="宋体" w:cs="宋体"/>
          <w:b/>
          <w:sz w:val="24"/>
          <w:szCs w:val="21"/>
          <w:highlight w:val="none"/>
        </w:rPr>
      </w:pPr>
      <w:r>
        <w:rPr>
          <w:rFonts w:hint="eastAsia" w:ascii="宋体" w:hAnsi="宋体" w:cs="宋体"/>
          <w:b/>
          <w:sz w:val="24"/>
          <w:highlight w:val="none"/>
          <w:lang w:eastAsia="zh-CN"/>
        </w:rPr>
        <w:t>供应商</w:t>
      </w:r>
      <w:r>
        <w:rPr>
          <w:rFonts w:hint="eastAsia" w:ascii="宋体" w:hAnsi="宋体" w:cs="宋体"/>
          <w:b/>
          <w:sz w:val="24"/>
          <w:highlight w:val="none"/>
        </w:rPr>
        <w:t>提供虚假材料投标的，投标无效。</w:t>
      </w:r>
    </w:p>
    <w:p w14:paraId="76762C07">
      <w:pPr>
        <w:pStyle w:val="131"/>
        <w:snapToGrid w:val="0"/>
        <w:spacing w:before="0"/>
        <w:ind w:firstLine="0" w:firstLineChars="0"/>
        <w:outlineLvl w:val="0"/>
        <w:rPr>
          <w:rFonts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p>
    <w:p w14:paraId="0F0A505D">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供应商在编制投标文件时请按照招标文件第六部分规定的格式进行，混乱的编排导致投标文件被误读或评标委员会查找不到有效文件是供应商的风险。</w:t>
      </w:r>
    </w:p>
    <w:p w14:paraId="73CBBF31">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12.2供应商进行电子投标应安装客户端软件—“政采云电子交易客户端”，并按照招标文件和电子交易平台的要求编制并加密投标文件。供应商未按规定加密的投标文件，电子交易平台将拒收并提示。</w:t>
      </w:r>
    </w:p>
    <w:p w14:paraId="7AD78B76">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5678DF9D">
      <w:pPr>
        <w:snapToGrid w:val="0"/>
        <w:spacing w:line="360" w:lineRule="auto"/>
        <w:rPr>
          <w:rFonts w:ascii="宋体" w:hAnsi="宋体" w:cs="宋体"/>
          <w:b/>
          <w:sz w:val="24"/>
          <w:highlight w:val="none"/>
        </w:rPr>
      </w:pPr>
      <w:r>
        <w:rPr>
          <w:rFonts w:hint="eastAsia" w:ascii="宋体" w:hAnsi="宋体" w:cs="宋体"/>
          <w:b/>
          <w:sz w:val="24"/>
          <w:highlight w:val="none"/>
        </w:rPr>
        <w:t>13.投标文件的签署、盖章</w:t>
      </w:r>
    </w:p>
    <w:p w14:paraId="7676DBA8">
      <w:pPr>
        <w:pStyle w:val="131"/>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w:t>
      </w:r>
      <w:r>
        <w:rPr>
          <w:rFonts w:hint="eastAsia" w:ascii="宋体" w:hAnsi="宋体" w:cs="宋体"/>
          <w:b/>
          <w:highlight w:val="none"/>
          <w:lang w:eastAsia="zh-CN"/>
        </w:rPr>
        <w:t>供应商</w:t>
      </w:r>
      <w:r>
        <w:rPr>
          <w:rFonts w:hint="eastAsia" w:ascii="宋体" w:hAnsi="宋体" w:cs="宋体"/>
          <w:b/>
          <w:highlight w:val="none"/>
        </w:rPr>
        <w:t>的投标文件未按照招标文件要求签署、盖章的，其投标无效</w:t>
      </w:r>
      <w:r>
        <w:rPr>
          <w:rFonts w:hint="eastAsia" w:ascii="宋体" w:hAnsi="宋体" w:cs="宋体"/>
          <w:szCs w:val="24"/>
          <w:highlight w:val="none"/>
        </w:rPr>
        <w:t>。</w:t>
      </w:r>
    </w:p>
    <w:p w14:paraId="2B7EC021">
      <w:pPr>
        <w:pStyle w:val="131"/>
        <w:snapToGrid w:val="0"/>
        <w:spacing w:before="0"/>
        <w:ind w:firstLine="480"/>
        <w:rPr>
          <w:rFonts w:ascii="宋体" w:hAnsi="宋体" w:cs="宋体"/>
          <w:highlight w:val="none"/>
        </w:rPr>
      </w:pPr>
      <w:r>
        <w:rPr>
          <w:rFonts w:hint="eastAsia" w:ascii="宋体" w:hAnsi="宋体" w:cs="宋体"/>
          <w:highlight w:val="none"/>
        </w:rPr>
        <w:t>13.2为确保网上操作合法、有效和安全，</w:t>
      </w:r>
      <w:r>
        <w:rPr>
          <w:rFonts w:hint="eastAsia" w:ascii="宋体" w:hAnsi="宋体" w:cs="宋体"/>
          <w:highlight w:val="none"/>
          <w:lang w:eastAsia="zh-CN"/>
        </w:rPr>
        <w:t>供应商</w:t>
      </w:r>
      <w:r>
        <w:rPr>
          <w:rFonts w:hint="eastAsia" w:ascii="宋体" w:hAnsi="宋体" w:cs="宋体"/>
          <w:highlight w:val="none"/>
        </w:rPr>
        <w:t>应当在投标截止时间前完成在“政府采购云平台”的身份认证，确保在电子投标过程中能够对相关数据电文进行加密和使用电子签名。</w:t>
      </w:r>
    </w:p>
    <w:p w14:paraId="229E847F">
      <w:pPr>
        <w:pStyle w:val="131"/>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14:paraId="779F1EAA">
      <w:pPr>
        <w:pStyle w:val="131"/>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14:paraId="2B3E531E">
      <w:pPr>
        <w:pStyle w:val="131"/>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B5B29FE">
      <w:pPr>
        <w:pStyle w:val="131"/>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5D0A724">
      <w:pPr>
        <w:pStyle w:val="131"/>
        <w:spacing w:before="0"/>
        <w:ind w:firstLine="480"/>
        <w:rPr>
          <w:rFonts w:ascii="宋体" w:hAnsi="宋体" w:cs="宋体"/>
          <w:szCs w:val="24"/>
          <w:highlight w:val="none"/>
        </w:rPr>
      </w:pPr>
      <w:r>
        <w:rPr>
          <w:rFonts w:hint="eastAsia" w:ascii="宋体" w:hAnsi="宋体" w:cs="宋体"/>
          <w:szCs w:val="24"/>
          <w:highlight w:val="none"/>
        </w:rPr>
        <w:t>14.3采购人、采购代理机构可以视情况延长投标文件提交的截止时间。在上述情况下，采购代理机构与</w:t>
      </w:r>
      <w:r>
        <w:rPr>
          <w:rFonts w:hint="eastAsia" w:ascii="宋体" w:hAnsi="宋体" w:cs="宋体"/>
          <w:szCs w:val="24"/>
          <w:highlight w:val="none"/>
          <w:lang w:eastAsia="zh-CN"/>
        </w:rPr>
        <w:t>供应商</w:t>
      </w:r>
      <w:r>
        <w:rPr>
          <w:rFonts w:hint="eastAsia" w:ascii="宋体" w:hAnsi="宋体" w:cs="宋体"/>
          <w:szCs w:val="24"/>
          <w:highlight w:val="none"/>
        </w:rPr>
        <w:t>以前在投标截止期方面的全部权利、责任和义务，将适用于延长至新的投标截止期。</w:t>
      </w:r>
    </w:p>
    <w:p w14:paraId="2DC00BEE">
      <w:pPr>
        <w:pStyle w:val="33"/>
        <w:spacing w:line="360" w:lineRule="auto"/>
        <w:rPr>
          <w:rFonts w:hAnsi="宋体" w:cs="宋体"/>
          <w:b/>
          <w:sz w:val="24"/>
          <w:szCs w:val="24"/>
          <w:highlight w:val="none"/>
        </w:rPr>
      </w:pPr>
      <w:r>
        <w:rPr>
          <w:rFonts w:hint="eastAsia" w:hAnsi="宋体" w:cs="宋体"/>
          <w:b/>
          <w:sz w:val="24"/>
          <w:szCs w:val="24"/>
          <w:highlight w:val="none"/>
        </w:rPr>
        <w:t>15.备份投标文件（文件后缀为：bfbs）</w:t>
      </w:r>
    </w:p>
    <w:p w14:paraId="31EFB755">
      <w:pPr>
        <w:pStyle w:val="33"/>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w:t>
      </w:r>
      <w:r>
        <w:rPr>
          <w:rFonts w:hint="eastAsia" w:hAnsi="宋体" w:cs="宋体"/>
          <w:sz w:val="24"/>
          <w:szCs w:val="24"/>
          <w:highlight w:val="none"/>
          <w:lang w:eastAsia="zh-CN"/>
        </w:rPr>
        <w:t>供应商</w:t>
      </w:r>
      <w:r>
        <w:rPr>
          <w:rFonts w:hint="eastAsia" w:hAnsi="宋体" w:cs="宋体"/>
          <w:sz w:val="24"/>
          <w:szCs w:val="24"/>
          <w:highlight w:val="none"/>
        </w:rPr>
        <w:t>在电子交易平台传输递交投标文件后，还可以在投标截止时间前直接提交或者以邮政快递方式递交备份投标文件1份，</w:t>
      </w:r>
      <w:r>
        <w:rPr>
          <w:rFonts w:hint="eastAsia" w:hAnsi="宋体" w:cs="宋体"/>
          <w:b/>
          <w:sz w:val="24"/>
          <w:szCs w:val="24"/>
          <w:highlight w:val="none"/>
        </w:rPr>
        <w:t>但采购人、采购代理机构不强制或变相强制</w:t>
      </w:r>
      <w:r>
        <w:rPr>
          <w:rFonts w:hint="eastAsia" w:hAnsi="宋体" w:cs="宋体"/>
          <w:b/>
          <w:sz w:val="24"/>
          <w:szCs w:val="24"/>
          <w:highlight w:val="none"/>
          <w:lang w:eastAsia="zh-CN"/>
        </w:rPr>
        <w:t>供应商</w:t>
      </w:r>
      <w:r>
        <w:rPr>
          <w:rFonts w:hint="eastAsia" w:hAnsi="宋体" w:cs="宋体"/>
          <w:b/>
          <w:sz w:val="24"/>
          <w:szCs w:val="24"/>
          <w:highlight w:val="none"/>
        </w:rPr>
        <w:t>提交备份投标文件。</w:t>
      </w:r>
    </w:p>
    <w:p w14:paraId="2AFC98B3">
      <w:pPr>
        <w:spacing w:line="360" w:lineRule="auto"/>
        <w:ind w:firstLine="480" w:firstLineChars="200"/>
        <w:rPr>
          <w:rFonts w:ascii="宋体" w:hAnsi="宋体" w:cs="宋体"/>
          <w:b/>
          <w:snapToGrid w:val="0"/>
          <w:sz w:val="24"/>
          <w:highlight w:val="none"/>
        </w:rPr>
      </w:pPr>
      <w:r>
        <w:rPr>
          <w:rFonts w:hint="eastAsia" w:ascii="宋体" w:hAnsi="宋体" w:cs="宋体"/>
          <w:snapToGrid w:val="0"/>
          <w:sz w:val="24"/>
          <w:highlight w:val="none"/>
        </w:rPr>
        <w:t>15.2备份投标文件须在“政采云投标客户端”制作生成，并储存在</w:t>
      </w:r>
      <w:r>
        <w:rPr>
          <w:rFonts w:hint="eastAsia" w:ascii="宋体" w:hAnsi="宋体" w:cs="宋体"/>
          <w:snapToGrid w:val="0"/>
          <w:sz w:val="24"/>
          <w:szCs w:val="21"/>
          <w:highlight w:val="none"/>
        </w:rPr>
        <w:t>U盘</w:t>
      </w:r>
      <w:r>
        <w:rPr>
          <w:rFonts w:hint="eastAsia" w:ascii="宋体" w:hAnsi="宋体" w:cs="宋体"/>
          <w:snapToGrid w:val="0"/>
          <w:sz w:val="24"/>
          <w:highlight w:val="none"/>
        </w:rPr>
        <w:t>中。备份投标文件应当密封包装并在包装上加盖公章并注明投标项目名称，</w:t>
      </w:r>
      <w:r>
        <w:rPr>
          <w:rFonts w:hint="eastAsia" w:ascii="宋体" w:hAnsi="宋体" w:cs="宋体"/>
          <w:snapToGrid w:val="0"/>
          <w:sz w:val="24"/>
          <w:highlight w:val="none"/>
          <w:lang w:eastAsia="zh-CN"/>
        </w:rPr>
        <w:t>供应商</w:t>
      </w:r>
      <w:r>
        <w:rPr>
          <w:rFonts w:hint="eastAsia" w:ascii="宋体" w:hAnsi="宋体" w:cs="宋体"/>
          <w:snapToGrid w:val="0"/>
          <w:sz w:val="24"/>
          <w:highlight w:val="none"/>
        </w:rPr>
        <w:t>名称(联合体投标的，包装物封面需注明联合体投标，并注明联合体成员各方的名称和联合协议中约定的牵头人的名称)。</w:t>
      </w:r>
      <w:r>
        <w:rPr>
          <w:rFonts w:hint="eastAsia" w:ascii="宋体" w:hAnsi="宋体" w:cs="宋体"/>
          <w:b/>
          <w:snapToGrid w:val="0"/>
          <w:sz w:val="24"/>
          <w:szCs w:val="21"/>
          <w:highlight w:val="none"/>
        </w:rPr>
        <w:t>不符合上述制作、</w:t>
      </w:r>
      <w:r>
        <w:rPr>
          <w:rFonts w:hint="eastAsia" w:ascii="宋体" w:hAnsi="宋体" w:cs="宋体"/>
          <w:b/>
          <w:snapToGrid w:val="0"/>
          <w:sz w:val="24"/>
          <w:highlight w:val="none"/>
        </w:rPr>
        <w:t>存储、密封规定的备份投标文件将被视为无效或者被拒绝接收。</w:t>
      </w:r>
    </w:p>
    <w:p w14:paraId="7D9F7887">
      <w:pPr>
        <w:spacing w:line="360" w:lineRule="auto"/>
        <w:ind w:firstLine="480" w:firstLineChars="200"/>
        <w:rPr>
          <w:rFonts w:ascii="宋体" w:hAnsi="宋体" w:cs="宋体"/>
          <w:snapToGrid w:val="0"/>
          <w:sz w:val="24"/>
          <w:highlight w:val="none"/>
        </w:rPr>
      </w:pPr>
      <w:r>
        <w:rPr>
          <w:rFonts w:hint="eastAsia" w:ascii="宋体" w:hAnsi="宋体" w:cs="宋体"/>
          <w:snapToGrid w:val="0"/>
          <w:sz w:val="24"/>
          <w:highlight w:val="none"/>
        </w:rPr>
        <w:t>15.3直接提交备份投标文件的，</w:t>
      </w:r>
      <w:r>
        <w:rPr>
          <w:rFonts w:hint="eastAsia" w:ascii="宋体" w:hAnsi="宋体" w:cs="宋体"/>
          <w:snapToGrid w:val="0"/>
          <w:sz w:val="24"/>
          <w:highlight w:val="none"/>
          <w:lang w:eastAsia="zh-CN"/>
        </w:rPr>
        <w:t>供应商</w:t>
      </w:r>
      <w:r>
        <w:rPr>
          <w:rFonts w:hint="eastAsia" w:ascii="宋体" w:hAnsi="宋体" w:cs="宋体"/>
          <w:snapToGrid w:val="0"/>
          <w:sz w:val="24"/>
          <w:highlight w:val="none"/>
        </w:rPr>
        <w:t>应于投标截止时间前在</w:t>
      </w:r>
      <w:r>
        <w:rPr>
          <w:rFonts w:hint="eastAsia" w:ascii="宋体" w:hAnsi="宋体" w:cs="宋体"/>
          <w:sz w:val="24"/>
          <w:highlight w:val="none"/>
        </w:rPr>
        <w:t>招标文件第二部分</w:t>
      </w:r>
      <w:r>
        <w:rPr>
          <w:rFonts w:hint="eastAsia" w:ascii="宋体" w:hAnsi="宋体" w:cs="宋体"/>
          <w:sz w:val="24"/>
          <w:highlight w:val="none"/>
          <w:lang w:eastAsia="zh-CN"/>
        </w:rPr>
        <w:t>供应商</w:t>
      </w:r>
      <w:r>
        <w:rPr>
          <w:rFonts w:hint="eastAsia" w:ascii="宋体" w:hAnsi="宋体" w:cs="宋体"/>
          <w:sz w:val="24"/>
          <w:highlight w:val="none"/>
        </w:rPr>
        <w:t>须知前附表规定的备份投标文件送达地点</w:t>
      </w:r>
      <w:r>
        <w:rPr>
          <w:rFonts w:hint="eastAsia" w:ascii="宋体" w:hAnsi="宋体" w:cs="宋体"/>
          <w:snapToGrid w:val="0"/>
          <w:sz w:val="24"/>
          <w:highlight w:val="none"/>
        </w:rPr>
        <w:t>将备份投标文件提交给采购代理机构，采购代理机构将拒绝接受逾期送达的备份投标文件。</w:t>
      </w:r>
    </w:p>
    <w:p w14:paraId="1F82F346">
      <w:pPr>
        <w:spacing w:line="360" w:lineRule="auto"/>
        <w:ind w:firstLine="480" w:firstLineChars="200"/>
        <w:rPr>
          <w:rFonts w:ascii="宋体" w:hAnsi="宋体" w:cs="宋体"/>
          <w:snapToGrid w:val="0"/>
          <w:sz w:val="24"/>
          <w:highlight w:val="none"/>
        </w:rPr>
      </w:pPr>
      <w:r>
        <w:rPr>
          <w:rFonts w:hint="eastAsia" w:ascii="宋体" w:hAnsi="宋体" w:cs="宋体"/>
          <w:snapToGrid w:val="0"/>
          <w:sz w:val="24"/>
          <w:highlight w:val="none"/>
        </w:rPr>
        <w:t>15.4以邮政快递方式递交备份投标文件的，</w:t>
      </w:r>
      <w:r>
        <w:rPr>
          <w:rFonts w:hint="eastAsia" w:ascii="宋体" w:hAnsi="宋体" w:cs="宋体"/>
          <w:snapToGrid w:val="0"/>
          <w:sz w:val="24"/>
          <w:highlight w:val="none"/>
          <w:lang w:eastAsia="zh-CN"/>
        </w:rPr>
        <w:t>供应商</w:t>
      </w:r>
      <w:r>
        <w:rPr>
          <w:rFonts w:hint="eastAsia" w:ascii="宋体" w:hAnsi="宋体" w:cs="宋体"/>
          <w:snapToGrid w:val="0"/>
          <w:sz w:val="24"/>
          <w:highlight w:val="none"/>
        </w:rPr>
        <w:t>应先将备份投标文件按要求密封和标记，再进行邮政快递包装后邮寄。备份投标文件须在</w:t>
      </w:r>
      <w:r>
        <w:rPr>
          <w:rFonts w:hint="eastAsia" w:ascii="宋体" w:hAnsi="宋体" w:cs="宋体"/>
          <w:sz w:val="24"/>
          <w:highlight w:val="none"/>
        </w:rPr>
        <w:t>第二部分</w:t>
      </w:r>
      <w:r>
        <w:rPr>
          <w:rFonts w:hint="eastAsia" w:ascii="宋体" w:hAnsi="宋体" w:cs="宋体"/>
          <w:sz w:val="24"/>
          <w:highlight w:val="none"/>
          <w:lang w:eastAsia="zh-CN"/>
        </w:rPr>
        <w:t>供应商</w:t>
      </w:r>
      <w:r>
        <w:rPr>
          <w:rFonts w:hint="eastAsia" w:ascii="宋体" w:hAnsi="宋体" w:cs="宋体"/>
          <w:sz w:val="24"/>
          <w:highlight w:val="none"/>
        </w:rPr>
        <w:t>须知前附表规定的备份投标文件送达</w:t>
      </w:r>
      <w:r>
        <w:rPr>
          <w:rFonts w:hint="eastAsia" w:ascii="宋体" w:hAnsi="宋体" w:cs="宋体"/>
          <w:snapToGrid w:val="0"/>
          <w:sz w:val="24"/>
          <w:highlight w:val="none"/>
        </w:rPr>
        <w:t>截止时间之前送达</w:t>
      </w:r>
      <w:r>
        <w:rPr>
          <w:rFonts w:hint="eastAsia" w:ascii="宋体" w:hAnsi="宋体" w:cs="宋体"/>
          <w:sz w:val="24"/>
          <w:highlight w:val="none"/>
        </w:rPr>
        <w:t>招标文件第二部分</w:t>
      </w:r>
      <w:r>
        <w:rPr>
          <w:rFonts w:hint="eastAsia" w:ascii="宋体" w:hAnsi="宋体" w:cs="宋体"/>
          <w:sz w:val="24"/>
          <w:highlight w:val="none"/>
          <w:lang w:eastAsia="zh-CN"/>
        </w:rPr>
        <w:t>供应商</w:t>
      </w:r>
      <w:r>
        <w:rPr>
          <w:rFonts w:hint="eastAsia" w:ascii="宋体" w:hAnsi="宋体" w:cs="宋体"/>
          <w:sz w:val="24"/>
          <w:highlight w:val="none"/>
        </w:rPr>
        <w:t>须知前附表规定的备份投标文件送达地点；</w:t>
      </w:r>
      <w:r>
        <w:rPr>
          <w:rFonts w:hint="eastAsia" w:ascii="宋体" w:hAnsi="宋体" w:cs="宋体"/>
          <w:snapToGrid w:val="0"/>
          <w:sz w:val="24"/>
          <w:highlight w:val="none"/>
        </w:rPr>
        <w:t>送达时间以签收人签收时间为准。采购代理机构将拒绝接受逾期送达的备份投标文件。邮寄过程中，电子备份投标文件发生泄露、遗失、损坏或延期送达等情况的，由</w:t>
      </w:r>
      <w:r>
        <w:rPr>
          <w:rFonts w:hint="eastAsia" w:ascii="宋体" w:hAnsi="宋体" w:cs="宋体"/>
          <w:snapToGrid w:val="0"/>
          <w:sz w:val="24"/>
          <w:highlight w:val="none"/>
          <w:lang w:eastAsia="zh-CN"/>
        </w:rPr>
        <w:t>供应商</w:t>
      </w:r>
      <w:r>
        <w:rPr>
          <w:rFonts w:hint="eastAsia" w:ascii="宋体" w:hAnsi="宋体" w:cs="宋体"/>
          <w:snapToGrid w:val="0"/>
          <w:sz w:val="24"/>
          <w:highlight w:val="none"/>
        </w:rPr>
        <w:t>自行负责。</w:t>
      </w:r>
    </w:p>
    <w:p w14:paraId="24AE252A">
      <w:pPr>
        <w:pStyle w:val="33"/>
        <w:spacing w:line="360" w:lineRule="auto"/>
        <w:ind w:firstLine="479" w:firstLineChars="199"/>
        <w:rPr>
          <w:rFonts w:hAnsi="宋体" w:cs="宋体"/>
          <w:b/>
          <w:sz w:val="24"/>
          <w:szCs w:val="24"/>
          <w:highlight w:val="none"/>
        </w:rPr>
      </w:pPr>
      <w:r>
        <w:rPr>
          <w:rFonts w:hint="eastAsia" w:hAnsi="宋体" w:cs="宋体"/>
          <w:b/>
          <w:sz w:val="24"/>
          <w:szCs w:val="24"/>
          <w:highlight w:val="none"/>
        </w:rPr>
        <w:t>15.5</w:t>
      </w:r>
      <w:r>
        <w:rPr>
          <w:rFonts w:hint="eastAsia" w:hAnsi="宋体" w:cs="宋体"/>
          <w:b/>
          <w:sz w:val="24"/>
          <w:szCs w:val="24"/>
          <w:highlight w:val="none"/>
          <w:lang w:eastAsia="zh-CN"/>
        </w:rPr>
        <w:t>供应商</w:t>
      </w:r>
      <w:r>
        <w:rPr>
          <w:rFonts w:hint="eastAsia" w:hAnsi="宋体" w:cs="宋体"/>
          <w:b/>
          <w:sz w:val="24"/>
          <w:szCs w:val="24"/>
          <w:highlight w:val="none"/>
        </w:rPr>
        <w:t>仅提交备份投标文件，未在电子交易平台传输递交投标文件的，投标无效。</w:t>
      </w:r>
    </w:p>
    <w:p w14:paraId="5C5F2FC4">
      <w:pPr>
        <w:pStyle w:val="131"/>
        <w:spacing w:before="0"/>
        <w:ind w:firstLine="0" w:firstLineChars="0"/>
        <w:rPr>
          <w:rFonts w:ascii="宋体" w:hAnsi="宋体" w:cs="宋体"/>
          <w:b/>
          <w:szCs w:val="24"/>
          <w:highlight w:val="none"/>
        </w:rPr>
      </w:pPr>
      <w:r>
        <w:rPr>
          <w:rFonts w:hint="eastAsia" w:ascii="宋体" w:hAnsi="宋体" w:cs="宋体"/>
          <w:b/>
          <w:szCs w:val="24"/>
          <w:highlight w:val="none"/>
        </w:rPr>
        <w:t>16.投标文件的无效处理</w:t>
      </w:r>
    </w:p>
    <w:p w14:paraId="31BC39F1">
      <w:pPr>
        <w:pStyle w:val="25"/>
        <w:spacing w:line="360" w:lineRule="auto"/>
        <w:ind w:firstLine="360" w:firstLineChars="150"/>
        <w:rPr>
          <w:rFonts w:cs="宋体"/>
          <w:szCs w:val="21"/>
          <w:highlight w:val="none"/>
        </w:rPr>
      </w:pPr>
      <w:r>
        <w:rPr>
          <w:rFonts w:hint="eastAsia" w:cs="宋体"/>
          <w:szCs w:val="21"/>
          <w:highlight w:val="none"/>
        </w:rPr>
        <w:t>有招标文件第四部分4.2规定的情形之一的，投标无效：</w:t>
      </w:r>
    </w:p>
    <w:p w14:paraId="673BEC10">
      <w:pPr>
        <w:pStyle w:val="131"/>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14:paraId="48DFB1EB">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lang w:eastAsia="zh-CN"/>
        </w:rPr>
        <w:t>供应商</w:t>
      </w:r>
      <w:r>
        <w:rPr>
          <w:rFonts w:hint="eastAsia" w:ascii="宋体" w:hAnsi="宋体" w:cs="宋体"/>
          <w:b/>
          <w:sz w:val="24"/>
          <w:szCs w:val="20"/>
          <w:highlight w:val="none"/>
        </w:rPr>
        <w:t>的投标文件中承</w:t>
      </w:r>
      <w:r>
        <w:rPr>
          <w:rFonts w:hint="eastAsia" w:ascii="宋体" w:hAnsi="宋体" w:cs="宋体"/>
          <w:b/>
          <w:sz w:val="24"/>
          <w:szCs w:val="21"/>
          <w:highlight w:val="none"/>
        </w:rPr>
        <w:t>诺的投标有效期少于招标文件中载明的投标有效期的，投标无效。</w:t>
      </w:r>
    </w:p>
    <w:p w14:paraId="27C00CAA">
      <w:pPr>
        <w:pStyle w:val="131"/>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14:paraId="2758BC1D">
      <w:pPr>
        <w:pStyle w:val="131"/>
        <w:spacing w:before="0"/>
        <w:ind w:firstLine="480"/>
        <w:rPr>
          <w:rFonts w:ascii="宋体" w:hAnsi="宋体" w:cs="宋体"/>
          <w:highlight w:val="none"/>
        </w:rPr>
      </w:pPr>
      <w:r>
        <w:rPr>
          <w:rFonts w:hint="eastAsia" w:ascii="宋体" w:hAnsi="宋体" w:cs="宋体"/>
          <w:highlight w:val="none"/>
        </w:rPr>
        <w:t>17.3在原定投标有效期满之前，如果出现特殊情况，采购代理机构可以以书面形式通知</w:t>
      </w:r>
      <w:r>
        <w:rPr>
          <w:rFonts w:hint="eastAsia" w:ascii="宋体" w:hAnsi="宋体" w:cs="宋体"/>
          <w:highlight w:val="none"/>
          <w:lang w:eastAsia="zh-CN"/>
        </w:rPr>
        <w:t>供应商</w:t>
      </w:r>
      <w:r>
        <w:rPr>
          <w:rFonts w:hint="eastAsia" w:ascii="宋体" w:hAnsi="宋体" w:cs="宋体"/>
          <w:highlight w:val="none"/>
        </w:rPr>
        <w:t>延长投标有效期。</w:t>
      </w:r>
      <w:r>
        <w:rPr>
          <w:rFonts w:hint="eastAsia" w:ascii="宋体" w:hAnsi="宋体" w:cs="宋体"/>
          <w:highlight w:val="none"/>
          <w:lang w:eastAsia="zh-CN"/>
        </w:rPr>
        <w:t>供应商</w:t>
      </w:r>
      <w:r>
        <w:rPr>
          <w:rFonts w:hint="eastAsia" w:ascii="宋体" w:hAnsi="宋体" w:cs="宋体"/>
          <w:highlight w:val="none"/>
        </w:rPr>
        <w:t>同意延长的，不得要求或被允许修改其投标文件，</w:t>
      </w:r>
      <w:r>
        <w:rPr>
          <w:rFonts w:hint="eastAsia" w:ascii="宋体" w:hAnsi="宋体" w:cs="宋体"/>
          <w:highlight w:val="none"/>
          <w:lang w:eastAsia="zh-CN"/>
        </w:rPr>
        <w:t>供应商</w:t>
      </w:r>
      <w:r>
        <w:rPr>
          <w:rFonts w:hint="eastAsia" w:ascii="宋体" w:hAnsi="宋体" w:cs="宋体"/>
          <w:highlight w:val="none"/>
        </w:rPr>
        <w:t>拒绝延长的，其投标无效。</w:t>
      </w:r>
    </w:p>
    <w:p w14:paraId="727546D3">
      <w:pPr>
        <w:pStyle w:val="131"/>
        <w:spacing w:before="0"/>
        <w:ind w:firstLine="643"/>
        <w:rPr>
          <w:rFonts w:ascii="宋体" w:hAnsi="宋体" w:cs="宋体"/>
          <w:b/>
          <w:sz w:val="32"/>
          <w:highlight w:val="none"/>
        </w:rPr>
      </w:pPr>
    </w:p>
    <w:p w14:paraId="499A6EA6">
      <w:pPr>
        <w:pStyle w:val="131"/>
        <w:spacing w:before="0"/>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14:paraId="7518F222">
      <w:pPr>
        <w:pStyle w:val="557"/>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14:paraId="79CB3A37">
      <w:pPr>
        <w:pStyle w:val="557"/>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18.1采购代理机构按照招标文件规定的时间通过电子交易平台组织开标，所有</w:t>
      </w:r>
      <w:r>
        <w:rPr>
          <w:rFonts w:hint="eastAsia" w:ascii="宋体" w:hAnsi="宋体" w:cs="宋体"/>
          <w:sz w:val="24"/>
          <w:highlight w:val="none"/>
          <w:lang w:eastAsia="zh-CN"/>
        </w:rPr>
        <w:t>供应商</w:t>
      </w:r>
      <w:r>
        <w:rPr>
          <w:rFonts w:hint="eastAsia" w:ascii="宋体" w:hAnsi="宋体" w:cs="宋体"/>
          <w:sz w:val="24"/>
          <w:highlight w:val="none"/>
        </w:rPr>
        <w:t>均应当准时在线参加。</w:t>
      </w:r>
      <w:r>
        <w:rPr>
          <w:rFonts w:hint="eastAsia" w:ascii="宋体" w:hAnsi="宋体" w:cs="宋体"/>
          <w:sz w:val="24"/>
          <w:highlight w:val="none"/>
          <w:lang w:eastAsia="zh-CN"/>
        </w:rPr>
        <w:t>供应商</w:t>
      </w:r>
      <w:r>
        <w:rPr>
          <w:rFonts w:hint="eastAsia" w:ascii="宋体" w:hAnsi="宋体" w:cs="宋体"/>
          <w:sz w:val="24"/>
          <w:highlight w:val="none"/>
        </w:rPr>
        <w:t>不足3家的，不得开标。</w:t>
      </w:r>
    </w:p>
    <w:p w14:paraId="4BEE19D0">
      <w:pPr>
        <w:pStyle w:val="557"/>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18.2开标时，电子交易平台按开标时间自动提取所有投标文件。采购代理机构依托电子交易平台发起开始解密指令，</w:t>
      </w:r>
      <w:r>
        <w:rPr>
          <w:rFonts w:hint="eastAsia" w:ascii="宋体" w:hAnsi="宋体" w:cs="宋体"/>
          <w:sz w:val="24"/>
          <w:highlight w:val="none"/>
          <w:lang w:eastAsia="zh-CN"/>
        </w:rPr>
        <w:t>供应商</w:t>
      </w:r>
      <w:r>
        <w:rPr>
          <w:rFonts w:hint="eastAsia" w:ascii="宋体" w:hAnsi="宋体" w:cs="宋体"/>
          <w:sz w:val="24"/>
          <w:highlight w:val="none"/>
        </w:rPr>
        <w:t>按照平台提示和招标文件的规定在半小时内完成在线解密。</w:t>
      </w:r>
    </w:p>
    <w:p w14:paraId="509DB143">
      <w:pPr>
        <w:pStyle w:val="557"/>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18.2.1具体开标程序：</w:t>
      </w:r>
    </w:p>
    <w:p w14:paraId="3E4B31E7">
      <w:pPr>
        <w:pStyle w:val="557"/>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第一阶段：</w:t>
      </w:r>
    </w:p>
    <w:p w14:paraId="7FC8FEA4">
      <w:pPr>
        <w:pStyle w:val="557"/>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投标截止时间后，供应商登录政府采购云平台，用“项目采购-开标评标”功能对电子投标文件进行在线解密，在线解密电子投标文件时间为开标时间后30分钟内。</w:t>
      </w:r>
    </w:p>
    <w:p w14:paraId="0FFB953A">
      <w:pPr>
        <w:pStyle w:val="557"/>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在政府采购云平台开启已解密供应商的“资格文件、商务技术文件”，并做开标记录；</w:t>
      </w:r>
    </w:p>
    <w:p w14:paraId="6EC2242E">
      <w:pPr>
        <w:pStyle w:val="557"/>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第二阶段：</w:t>
      </w:r>
    </w:p>
    <w:p w14:paraId="23723D51">
      <w:pPr>
        <w:pStyle w:val="557"/>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（1）在政府采购云平台宣告第一阶段评审无效供应商名单及理由；</w:t>
      </w:r>
    </w:p>
    <w:p w14:paraId="22C6E05C">
      <w:pPr>
        <w:pStyle w:val="557"/>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（2）公布经第一阶段评审符合招标文件要求的供应商的商务技术得分情况；</w:t>
      </w:r>
    </w:p>
    <w:p w14:paraId="08C43585">
      <w:pPr>
        <w:pStyle w:val="557"/>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（3）在政府采购云平台开启除第一阶段无效标外的供应商的“报价文件”，并做开标记录；</w:t>
      </w:r>
    </w:p>
    <w:p w14:paraId="572FCD69">
      <w:pPr>
        <w:pStyle w:val="557"/>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（4）在政府采购云平台公布评审结果。</w:t>
      </w:r>
    </w:p>
    <w:p w14:paraId="49EA3460">
      <w:pPr>
        <w:pStyle w:val="557"/>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（5）开标会议结束。</w:t>
      </w:r>
    </w:p>
    <w:p w14:paraId="44114BA2">
      <w:pPr>
        <w:pStyle w:val="557"/>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w:t>
      </w:r>
      <w:r>
        <w:rPr>
          <w:rFonts w:hint="eastAsia" w:ascii="宋体" w:hAnsi="宋体" w:cs="宋体"/>
          <w:b/>
          <w:sz w:val="24"/>
          <w:highlight w:val="none"/>
          <w:lang w:eastAsia="zh-CN"/>
        </w:rPr>
        <w:t>供应商</w:t>
      </w:r>
      <w:r>
        <w:rPr>
          <w:rFonts w:hint="eastAsia" w:ascii="宋体" w:hAnsi="宋体" w:cs="宋体"/>
          <w:b/>
          <w:sz w:val="24"/>
          <w:highlight w:val="none"/>
        </w:rPr>
        <w:t>提供了备份投标文件的，以备份投标文件作为依据，否则视为投标文件撤回。投标文件已按时解密的，备份投标文件自动失效。</w:t>
      </w:r>
    </w:p>
    <w:p w14:paraId="5B811818">
      <w:pPr>
        <w:widowControl/>
        <w:spacing w:before="100" w:beforeAutospacing="1" w:after="240" w:line="360" w:lineRule="auto"/>
        <w:jc w:val="left"/>
        <w:rPr>
          <w:rFonts w:ascii="宋体" w:hAnsi="宋体" w:cs="宋体"/>
          <w:b/>
          <w:sz w:val="24"/>
          <w:szCs w:val="20"/>
          <w:highlight w:val="none"/>
        </w:rPr>
      </w:pPr>
      <w:r>
        <w:rPr>
          <w:rFonts w:hint="eastAsia" w:ascii="宋体" w:hAnsi="宋体" w:cs="宋体"/>
          <w:b/>
          <w:sz w:val="24"/>
          <w:szCs w:val="20"/>
          <w:highlight w:val="none"/>
        </w:rPr>
        <w:t>　19、资格审查</w:t>
      </w:r>
    </w:p>
    <w:p w14:paraId="49B002E8">
      <w:pPr>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19.1</w:t>
      </w:r>
      <w:r>
        <w:rPr>
          <w:rFonts w:hint="eastAsia" w:ascii="宋体" w:hAnsi="宋体" w:cs="宋体"/>
          <w:sz w:val="24"/>
          <w:highlight w:val="none"/>
        </w:rPr>
        <w:t>采购人或采购代理机构依据法律法规和招标文件的规定，对</w:t>
      </w:r>
      <w:r>
        <w:rPr>
          <w:rFonts w:hint="eastAsia" w:ascii="宋体" w:hAnsi="宋体" w:cs="宋体"/>
          <w:sz w:val="24"/>
          <w:highlight w:val="none"/>
          <w:lang w:eastAsia="zh-CN"/>
        </w:rPr>
        <w:t>供应商</w:t>
      </w:r>
      <w:r>
        <w:rPr>
          <w:rFonts w:hint="eastAsia" w:ascii="宋体" w:hAnsi="宋体" w:cs="宋体"/>
          <w:sz w:val="24"/>
          <w:highlight w:val="none"/>
        </w:rPr>
        <w:t>的资格进行审查。</w:t>
      </w:r>
    </w:p>
    <w:p w14:paraId="2180080A">
      <w:pPr>
        <w:pStyle w:val="131"/>
        <w:spacing w:before="0"/>
        <w:ind w:firstLine="480"/>
        <w:rPr>
          <w:rFonts w:ascii="宋体" w:hAnsi="宋体" w:cs="宋体"/>
          <w:highlight w:val="none"/>
        </w:rPr>
      </w:pPr>
      <w:r>
        <w:rPr>
          <w:rFonts w:hint="eastAsia" w:ascii="宋体" w:hAnsi="宋体" w:cs="宋体"/>
          <w:kern w:val="0"/>
          <w:szCs w:val="24"/>
          <w:highlight w:val="none"/>
        </w:rPr>
        <w:t>19.2</w:t>
      </w:r>
      <w:r>
        <w:rPr>
          <w:rFonts w:hint="eastAsia" w:ascii="宋体" w:hAnsi="宋体" w:cs="宋体"/>
          <w:kern w:val="0"/>
          <w:szCs w:val="24"/>
          <w:highlight w:val="none"/>
          <w:lang w:eastAsia="zh-CN"/>
        </w:rPr>
        <w:t>供应商</w:t>
      </w:r>
      <w:r>
        <w:rPr>
          <w:rFonts w:hint="eastAsia" w:ascii="宋体" w:hAnsi="宋体" w:cs="宋体"/>
          <w:kern w:val="0"/>
          <w:szCs w:val="24"/>
          <w:highlight w:val="none"/>
        </w:rPr>
        <w:t>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lang w:eastAsia="zh-CN"/>
        </w:rPr>
        <w:t>供应商</w:t>
      </w:r>
      <w:r>
        <w:rPr>
          <w:rFonts w:hint="eastAsia" w:ascii="宋体" w:hAnsi="宋体" w:cs="宋体"/>
          <w:highlight w:val="none"/>
        </w:rPr>
        <w:t>不具备招标文件中规定的资格要求，其投标无效。</w:t>
      </w:r>
    </w:p>
    <w:p w14:paraId="30B07959">
      <w:pPr>
        <w:pStyle w:val="131"/>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w:t>
      </w:r>
      <w:r>
        <w:rPr>
          <w:rFonts w:hint="eastAsia" w:ascii="宋体" w:hAnsi="宋体" w:cs="宋体"/>
          <w:highlight w:val="none"/>
          <w:lang w:eastAsia="zh-CN"/>
        </w:rPr>
        <w:t>供应商</w:t>
      </w:r>
      <w:r>
        <w:rPr>
          <w:rFonts w:hint="eastAsia" w:ascii="宋体" w:hAnsi="宋体" w:cs="宋体"/>
          <w:highlight w:val="none"/>
        </w:rPr>
        <w:t>，采购人或采购代理机构告知其未通过的原因。</w:t>
      </w:r>
    </w:p>
    <w:p w14:paraId="7C881246">
      <w:pPr>
        <w:pStyle w:val="131"/>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w:t>
      </w:r>
      <w:r>
        <w:rPr>
          <w:rFonts w:hint="eastAsia" w:ascii="宋体" w:hAnsi="宋体" w:cs="宋体"/>
          <w:highlight w:val="none"/>
          <w:lang w:eastAsia="zh-CN"/>
        </w:rPr>
        <w:t>供应商</w:t>
      </w:r>
      <w:r>
        <w:rPr>
          <w:rFonts w:hint="eastAsia" w:ascii="宋体" w:hAnsi="宋体" w:cs="宋体"/>
          <w:highlight w:val="none"/>
        </w:rPr>
        <w:t>不足3家的，不再评标。</w:t>
      </w:r>
    </w:p>
    <w:p w14:paraId="030286A1">
      <w:pPr>
        <w:pStyle w:val="131"/>
        <w:spacing w:before="0"/>
        <w:ind w:firstLine="0" w:firstLineChars="0"/>
        <w:rPr>
          <w:rFonts w:ascii="宋体" w:hAnsi="宋体" w:cs="宋体"/>
          <w:b/>
          <w:szCs w:val="24"/>
          <w:highlight w:val="none"/>
        </w:rPr>
      </w:pPr>
      <w:r>
        <w:rPr>
          <w:rFonts w:hint="eastAsia" w:ascii="宋体" w:hAnsi="宋体" w:cs="宋体"/>
          <w:b/>
          <w:szCs w:val="24"/>
          <w:highlight w:val="none"/>
        </w:rPr>
        <w:t>20、信用信息查询</w:t>
      </w:r>
    </w:p>
    <w:p w14:paraId="17D5925D">
      <w:pPr>
        <w:pStyle w:val="131"/>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20.1信用信息查询渠道及截止时间：采购代理机构将在资格审查时通过“信用中国”网站(www.creditchina.gov.cn)、中国政府采购网(www.ccgp.gov.cn)渠道查询</w:t>
      </w:r>
      <w:r>
        <w:rPr>
          <w:rFonts w:hint="eastAsia" w:ascii="宋体" w:hAnsi="宋体" w:cs="宋体"/>
          <w:kern w:val="0"/>
          <w:szCs w:val="24"/>
          <w:highlight w:val="none"/>
          <w:lang w:eastAsia="zh-CN"/>
        </w:rPr>
        <w:t>供应商</w:t>
      </w:r>
      <w:r>
        <w:rPr>
          <w:rFonts w:hint="eastAsia" w:ascii="宋体" w:hAnsi="宋体" w:cs="宋体"/>
          <w:kern w:val="0"/>
          <w:szCs w:val="24"/>
          <w:highlight w:val="none"/>
        </w:rPr>
        <w:t>接受资格时的信用记录。</w:t>
      </w:r>
    </w:p>
    <w:p w14:paraId="19DB8796">
      <w:pPr>
        <w:pStyle w:val="131"/>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w:t>
      </w:r>
      <w:r>
        <w:rPr>
          <w:rFonts w:hint="eastAsia" w:ascii="宋体" w:hAnsi="宋体" w:cs="宋体"/>
          <w:kern w:val="0"/>
          <w:szCs w:val="24"/>
          <w:highlight w:val="none"/>
          <w:lang w:eastAsia="zh-CN"/>
        </w:rPr>
        <w:t>供应商</w:t>
      </w:r>
      <w:r>
        <w:rPr>
          <w:rFonts w:hint="eastAsia" w:ascii="宋体" w:hAnsi="宋体" w:cs="宋体"/>
          <w:kern w:val="0"/>
          <w:szCs w:val="24"/>
          <w:highlight w:val="none"/>
        </w:rPr>
        <w:t>的信用记录、查询结果经确认后将与采购文件一起存档。</w:t>
      </w:r>
    </w:p>
    <w:p w14:paraId="3D78134F">
      <w:pPr>
        <w:pStyle w:val="131"/>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20.3信用信息的使用规则：经查询列入失信被执行人名单、重大税收违法案件当事人名单（重大税收违法失信主体）、政府采购严重违法失信行为记录名单的</w:t>
      </w:r>
      <w:r>
        <w:rPr>
          <w:rFonts w:hint="eastAsia" w:ascii="宋体" w:hAnsi="宋体" w:cs="宋体"/>
          <w:kern w:val="0"/>
          <w:szCs w:val="24"/>
          <w:highlight w:val="none"/>
          <w:lang w:eastAsia="zh-CN"/>
        </w:rPr>
        <w:t>供应商</w:t>
      </w:r>
      <w:r>
        <w:rPr>
          <w:rFonts w:hint="eastAsia" w:ascii="宋体" w:hAnsi="宋体" w:cs="宋体"/>
          <w:kern w:val="0"/>
          <w:szCs w:val="24"/>
          <w:highlight w:val="none"/>
        </w:rPr>
        <w:t>将被拒绝参与政府采购活动。</w:t>
      </w:r>
    </w:p>
    <w:p w14:paraId="64436AA3">
      <w:pPr>
        <w:pStyle w:val="131"/>
        <w:tabs>
          <w:tab w:val="left" w:pos="3990"/>
        </w:tabs>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293502F5">
      <w:pPr>
        <w:pStyle w:val="131"/>
        <w:spacing w:before="0"/>
        <w:ind w:firstLine="0" w:firstLineChars="0"/>
        <w:rPr>
          <w:rFonts w:ascii="宋体" w:hAnsi="宋体" w:cs="宋体"/>
          <w:kern w:val="0"/>
          <w:szCs w:val="24"/>
          <w:highlight w:val="none"/>
        </w:rPr>
      </w:pPr>
    </w:p>
    <w:p w14:paraId="4C166DEB">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五、评标</w:t>
      </w:r>
    </w:p>
    <w:p w14:paraId="1F118266">
      <w:pPr>
        <w:spacing w:line="360" w:lineRule="auto"/>
        <w:rPr>
          <w:rFonts w:ascii="宋体" w:hAnsi="宋体" w:cs="宋体"/>
          <w:b/>
          <w:sz w:val="24"/>
          <w:highlight w:val="none"/>
        </w:rPr>
      </w:pPr>
      <w:bookmarkStart w:id="13"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w:t>
      </w:r>
      <w:r>
        <w:rPr>
          <w:rFonts w:hint="eastAsia" w:ascii="宋体" w:hAnsi="宋体" w:cs="宋体"/>
          <w:sz w:val="24"/>
          <w:highlight w:val="none"/>
          <w:lang w:eastAsia="zh-CN"/>
        </w:rPr>
        <w:t>供应商</w:t>
      </w:r>
      <w:r>
        <w:rPr>
          <w:rFonts w:hint="eastAsia" w:ascii="宋体" w:hAnsi="宋体" w:cs="宋体"/>
          <w:sz w:val="24"/>
          <w:highlight w:val="none"/>
        </w:rPr>
        <w:t>对招标文件的响应情况。对实质上响应招标文件的</w:t>
      </w:r>
      <w:r>
        <w:rPr>
          <w:rFonts w:hint="eastAsia" w:ascii="宋体" w:hAnsi="宋体" w:cs="宋体"/>
          <w:sz w:val="24"/>
          <w:highlight w:val="none"/>
          <w:lang w:eastAsia="zh-CN"/>
        </w:rPr>
        <w:t>供应商</w:t>
      </w:r>
      <w:r>
        <w:rPr>
          <w:rFonts w:hint="eastAsia" w:ascii="宋体" w:hAnsi="宋体" w:cs="宋体"/>
          <w:sz w:val="24"/>
          <w:highlight w:val="none"/>
        </w:rPr>
        <w:t>，按照评审因素的量化指标排出推荐中标的</w:t>
      </w:r>
      <w:r>
        <w:rPr>
          <w:rFonts w:hint="eastAsia" w:ascii="宋体" w:hAnsi="宋体" w:cs="宋体"/>
          <w:sz w:val="24"/>
          <w:highlight w:val="none"/>
          <w:lang w:eastAsia="zh-CN"/>
        </w:rPr>
        <w:t>供应商</w:t>
      </w:r>
      <w:r>
        <w:rPr>
          <w:rFonts w:hint="eastAsia" w:ascii="宋体" w:hAnsi="宋体" w:cs="宋体"/>
          <w:sz w:val="24"/>
          <w:highlight w:val="none"/>
        </w:rPr>
        <w:t>的先后顺序，并按顺序提出授标建议。</w:t>
      </w:r>
      <w:r>
        <w:rPr>
          <w:rFonts w:hint="eastAsia" w:ascii="宋体" w:hAnsi="宋体" w:cs="宋体"/>
          <w:b/>
          <w:sz w:val="24"/>
          <w:highlight w:val="none"/>
        </w:rPr>
        <w:t>详见招标文件第四部分评标办法。</w:t>
      </w:r>
    </w:p>
    <w:p w14:paraId="74843BBA">
      <w:pPr>
        <w:spacing w:line="360" w:lineRule="auto"/>
        <w:rPr>
          <w:rFonts w:ascii="宋体" w:hAnsi="宋体" w:cs="宋体"/>
          <w:b/>
          <w:sz w:val="24"/>
          <w:highlight w:val="none"/>
        </w:rPr>
      </w:pPr>
    </w:p>
    <w:p w14:paraId="2A061E3B">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六、定 标</w:t>
      </w:r>
    </w:p>
    <w:p w14:paraId="35AE9067">
      <w:pPr>
        <w:pStyle w:val="25"/>
        <w:spacing w:line="360" w:lineRule="auto"/>
        <w:ind w:left="479" w:hanging="479" w:hangingChars="199"/>
        <w:rPr>
          <w:rFonts w:cs="宋体"/>
          <w:b/>
          <w:highlight w:val="none"/>
        </w:rPr>
      </w:pPr>
      <w:r>
        <w:rPr>
          <w:rFonts w:hint="eastAsia" w:cs="宋体"/>
          <w:b/>
          <w:highlight w:val="none"/>
        </w:rPr>
        <w:t>22. 确定中标人</w:t>
      </w:r>
    </w:p>
    <w:p w14:paraId="1A89CE3B">
      <w:pPr>
        <w:pStyle w:val="131"/>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2FB02B0">
      <w:pPr>
        <w:pStyle w:val="131"/>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14:paraId="3E732A2D">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23.1自中标人确定之日起2个工作日内，采购代理机构通过电子交易平台向中标人发出中标通知书，同时编制发布采购结果公告。</w:t>
      </w:r>
    </w:p>
    <w:p w14:paraId="21963646">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采购代理机构的名称、地址、联系方式，项目名称和项目编号，中标人名称、地址和中标金额，主要中标标的的名称、服务范围、服务要求、服务时间、服务标准，开标记录、</w:t>
      </w:r>
      <w:bookmarkStart w:id="14" w:name="_Hlk101184471"/>
      <w:r>
        <w:rPr>
          <w:rFonts w:hint="eastAsia" w:ascii="宋体" w:hAnsi="宋体" w:cs="宋体"/>
          <w:sz w:val="24"/>
          <w:highlight w:val="none"/>
        </w:rPr>
        <w:t>资格审查情况、评审专家抽取规则、符合性审查情况、</w:t>
      </w:r>
      <w:bookmarkEnd w:id="14"/>
      <w:r>
        <w:rPr>
          <w:rFonts w:hint="eastAsia" w:ascii="宋体" w:hAnsi="宋体" w:cs="宋体"/>
          <w:sz w:val="24"/>
          <w:highlight w:val="none"/>
        </w:rPr>
        <w:t>未中标情况说明、中标公告期限以及评审专家名单、评分汇总及明细。</w:t>
      </w:r>
    </w:p>
    <w:p w14:paraId="773DE735">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23.3公告期限为1个工作日。</w:t>
      </w:r>
    </w:p>
    <w:p w14:paraId="475545BD">
      <w:pPr>
        <w:snapToGrid w:val="0"/>
        <w:spacing w:line="360" w:lineRule="auto"/>
        <w:ind w:left="120" w:leftChars="57" w:firstLine="482" w:firstLineChars="150"/>
        <w:jc w:val="center"/>
        <w:rPr>
          <w:rFonts w:ascii="宋体" w:hAnsi="宋体" w:cs="宋体"/>
          <w:b/>
          <w:sz w:val="32"/>
          <w:highlight w:val="none"/>
        </w:rPr>
      </w:pPr>
    </w:p>
    <w:p w14:paraId="60A3FC7F">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七、合同授予</w:t>
      </w:r>
    </w:p>
    <w:p w14:paraId="585DADC6">
      <w:pPr>
        <w:pStyle w:val="25"/>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6D835E4C">
      <w:pPr>
        <w:pStyle w:val="25"/>
        <w:spacing w:line="360" w:lineRule="auto"/>
        <w:ind w:left="479" w:hanging="479" w:hangingChars="199"/>
        <w:rPr>
          <w:rFonts w:cs="宋体"/>
          <w:b/>
          <w:highlight w:val="none"/>
        </w:rPr>
      </w:pPr>
      <w:r>
        <w:rPr>
          <w:rFonts w:hint="eastAsia" w:cs="宋体"/>
          <w:b/>
          <w:highlight w:val="none"/>
        </w:rPr>
        <w:t>25. 合同的签订（供应商与中标人的标准由省厅文件制定，一般不做更改）</w:t>
      </w:r>
    </w:p>
    <w:p w14:paraId="260F67B4">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25D22FB0">
      <w:pPr>
        <w:pStyle w:val="131"/>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6852B94">
      <w:pPr>
        <w:pStyle w:val="131"/>
        <w:snapToGrid w:val="0"/>
        <w:spacing w:before="0"/>
        <w:ind w:firstLine="480"/>
        <w:rPr>
          <w:rFonts w:ascii="宋体" w:hAnsi="宋体" w:cs="宋体"/>
          <w:highlight w:val="none"/>
        </w:rPr>
      </w:pPr>
      <w:r>
        <w:rPr>
          <w:rFonts w:hint="eastAsia" w:ascii="宋体" w:hAnsi="宋体" w:cs="宋体"/>
          <w:highlight w:val="none"/>
        </w:rPr>
        <w:t>25.3如签订合同并生效后，采购人无故拒绝或延期，除按照合同条款处理外，列入不良行为记录一次，并给予通报。</w:t>
      </w:r>
    </w:p>
    <w:p w14:paraId="3BEE9C2D">
      <w:pPr>
        <w:pStyle w:val="131"/>
        <w:snapToGrid w:val="0"/>
        <w:spacing w:before="0"/>
        <w:ind w:firstLine="480"/>
        <w:rPr>
          <w:rFonts w:ascii="宋体" w:hAnsi="宋体" w:cs="宋体"/>
          <w:highlight w:val="none"/>
        </w:rPr>
      </w:pPr>
      <w:r>
        <w:rPr>
          <w:rFonts w:hint="eastAsia" w:ascii="宋体" w:hAnsi="宋体" w:cs="宋体"/>
          <w:highlight w:val="none"/>
        </w:rPr>
        <w:t>25.4中标人拒绝与采购人签订合同的，采购人可以按照评审报告推荐的中标或者成交候选人名单排序，确定下一候选人为中标人，也可以重新开展政府采购活动。</w:t>
      </w:r>
    </w:p>
    <w:p w14:paraId="07FC23E0">
      <w:pPr>
        <w:pStyle w:val="131"/>
        <w:snapToGrid w:val="0"/>
        <w:spacing w:before="0" w:after="120"/>
        <w:ind w:firstLine="480"/>
        <w:rPr>
          <w:rFonts w:ascii="宋体" w:hAnsi="宋体" w:cs="宋体"/>
          <w:highlight w:val="none"/>
        </w:rPr>
      </w:pPr>
      <w:r>
        <w:rPr>
          <w:rFonts w:hint="eastAsia" w:ascii="宋体" w:hAnsi="宋体" w:cs="宋体"/>
          <w:highlight w:val="none"/>
        </w:rPr>
        <w:t>25.5采购合同由采购人与中标人根据招标文件、投标文件等内容通过政府采购电子交易平台在线签订，自动备案。（由采购人自行选择线上签订或线下签订）</w:t>
      </w:r>
    </w:p>
    <w:p w14:paraId="463968F9">
      <w:pPr>
        <w:pStyle w:val="25"/>
        <w:spacing w:line="360" w:lineRule="auto"/>
        <w:ind w:left="479" w:hanging="479" w:hangingChars="199"/>
        <w:rPr>
          <w:rFonts w:cs="宋体"/>
          <w:b/>
          <w:highlight w:val="none"/>
        </w:rPr>
      </w:pPr>
      <w:r>
        <w:rPr>
          <w:rFonts w:hint="eastAsia" w:cs="宋体"/>
          <w:b/>
          <w:highlight w:val="none"/>
        </w:rPr>
        <w:t>26. 履约保证金</w:t>
      </w:r>
    </w:p>
    <w:p w14:paraId="0980641A">
      <w:pPr>
        <w:tabs>
          <w:tab w:val="left" w:pos="0"/>
        </w:tabs>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拟签订的合同文本要求中标人提交履约保证金的，供应商应当以支票、汇票、本票或者金融机构、担保机构出具的保函等非现金形式提交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3B3864A2">
      <w:pPr>
        <w:pStyle w:val="5"/>
        <w:ind w:left="0" w:firstLine="480" w:firstLineChars="200"/>
        <w:rPr>
          <w:rFonts w:ascii="宋体" w:hAnsi="宋体" w:eastAsia="宋体" w:cs="宋体"/>
          <w:b w:val="0"/>
          <w:bCs w:val="0"/>
          <w:snapToGrid w:val="0"/>
          <w:kern w:val="28"/>
          <w:sz w:val="24"/>
          <w:highlight w:val="none"/>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86DF389">
      <w:pPr>
        <w:pStyle w:val="5"/>
        <w:rPr>
          <w:rFonts w:ascii="宋体" w:hAnsi="宋体" w:eastAsia="宋体" w:cs="宋体"/>
          <w:highlight w:val="none"/>
        </w:rPr>
      </w:pPr>
      <w:r>
        <w:rPr>
          <w:rFonts w:hint="eastAsia" w:ascii="宋体" w:hAnsi="宋体" w:eastAsia="宋体" w:cs="宋体"/>
          <w:sz w:val="24"/>
          <w:highlight w:val="none"/>
          <w:lang w:val="en-US"/>
        </w:rPr>
        <w:t>27.预付款</w:t>
      </w:r>
    </w:p>
    <w:p w14:paraId="1764047A">
      <w:pPr>
        <w:adjustRightInd/>
        <w:spacing w:line="360" w:lineRule="auto"/>
        <w:ind w:firstLine="480" w:firstLineChars="200"/>
        <w:rPr>
          <w:rFonts w:ascii="宋体" w:hAnsi="宋体" w:cs="宋体"/>
          <w:highlight w:val="none"/>
        </w:rPr>
      </w:pPr>
      <w:r>
        <w:rPr>
          <w:rFonts w:hint="eastAsia" w:ascii="宋体" w:hAnsi="宋体" w:cs="宋体"/>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本项采购明确无预付款约定，经费按每月考核结算。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5F448996">
      <w:pPr>
        <w:snapToGrid w:val="0"/>
        <w:spacing w:line="360" w:lineRule="auto"/>
        <w:ind w:firstLine="3357" w:firstLineChars="1045"/>
        <w:rPr>
          <w:rFonts w:ascii="宋体" w:hAnsi="宋体" w:cs="宋体"/>
          <w:b/>
          <w:sz w:val="32"/>
          <w:highlight w:val="none"/>
        </w:rPr>
      </w:pPr>
    </w:p>
    <w:p w14:paraId="5859855E">
      <w:pPr>
        <w:snapToGrid w:val="0"/>
        <w:spacing w:line="360" w:lineRule="auto"/>
        <w:ind w:firstLine="3357" w:firstLineChars="1045"/>
        <w:rPr>
          <w:rFonts w:ascii="宋体" w:hAnsi="宋体" w:cs="宋体"/>
          <w:b/>
          <w:sz w:val="32"/>
          <w:highlight w:val="none"/>
        </w:rPr>
      </w:pPr>
    </w:p>
    <w:p w14:paraId="2AC1B29A">
      <w:pPr>
        <w:snapToGrid w:val="0"/>
        <w:spacing w:line="360" w:lineRule="auto"/>
        <w:ind w:firstLine="3357" w:firstLineChars="1045"/>
        <w:rPr>
          <w:rFonts w:ascii="宋体" w:hAnsi="宋体" w:cs="宋体"/>
          <w:b/>
          <w:sz w:val="24"/>
          <w:highlight w:val="none"/>
        </w:rPr>
      </w:pPr>
      <w:r>
        <w:rPr>
          <w:rFonts w:hint="eastAsia" w:ascii="宋体" w:hAnsi="宋体" w:cs="宋体"/>
          <w:b/>
          <w:sz w:val="32"/>
          <w:highlight w:val="none"/>
        </w:rPr>
        <w:t>八、电子交易活动的中止</w:t>
      </w:r>
    </w:p>
    <w:p w14:paraId="6ED9638B">
      <w:pPr>
        <w:pStyle w:val="131"/>
        <w:snapToGrid w:val="0"/>
        <w:spacing w:before="0"/>
        <w:ind w:firstLine="0" w:firstLineChars="0"/>
        <w:rPr>
          <w:rFonts w:ascii="宋体" w:hAnsi="宋体" w:cs="宋体"/>
          <w:highlight w:val="none"/>
        </w:rPr>
      </w:pPr>
      <w:r>
        <w:rPr>
          <w:rFonts w:hint="eastAsia" w:ascii="宋体" w:hAnsi="宋体" w:cs="宋体"/>
          <w:b/>
          <w:bCs/>
          <w:highlight w:val="none"/>
        </w:rPr>
        <w:t>2</w:t>
      </w:r>
      <w:r>
        <w:rPr>
          <w:rFonts w:hint="eastAsia" w:ascii="宋体" w:hAnsi="宋体" w:cs="宋体"/>
          <w:b/>
          <w:bCs/>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采购过程中出现以下情形，导致电子交易平台无法正常运行，或者无法保证电子交易的公平、公正和安全时，采购代理机构可中止电子交易活动：</w:t>
      </w:r>
    </w:p>
    <w:p w14:paraId="38DF769A">
      <w:pPr>
        <w:pStyle w:val="131"/>
        <w:snapToGrid w:val="0"/>
        <w:spacing w:before="0"/>
        <w:ind w:firstLine="480"/>
        <w:rPr>
          <w:rFonts w:ascii="宋体" w:hAnsi="宋体" w:cs="宋体"/>
          <w:highlight w:val="none"/>
        </w:rPr>
      </w:pPr>
      <w:r>
        <w:rPr>
          <w:rFonts w:hint="eastAsia" w:ascii="宋体" w:hAnsi="宋体" w:cs="宋体"/>
          <w:highlight w:val="none"/>
        </w:rPr>
        <w:t xml:space="preserve">28.1电子交易平台发生故障而无法登录访问的； </w:t>
      </w:r>
    </w:p>
    <w:p w14:paraId="6682AD1B">
      <w:pPr>
        <w:pStyle w:val="131"/>
        <w:snapToGrid w:val="0"/>
        <w:spacing w:before="0"/>
        <w:ind w:firstLine="480"/>
        <w:rPr>
          <w:rFonts w:ascii="宋体" w:hAnsi="宋体" w:cs="宋体"/>
          <w:highlight w:val="none"/>
        </w:rPr>
      </w:pPr>
      <w:r>
        <w:rPr>
          <w:rFonts w:hint="eastAsia" w:ascii="宋体" w:hAnsi="宋体" w:cs="宋体"/>
          <w:highlight w:val="none"/>
        </w:rPr>
        <w:t>28.2电子交易平台应用或数据库出现错误，不能进行正常操作的；</w:t>
      </w:r>
    </w:p>
    <w:p w14:paraId="506524A0">
      <w:pPr>
        <w:pStyle w:val="131"/>
        <w:snapToGrid w:val="0"/>
        <w:spacing w:before="0"/>
        <w:ind w:firstLine="480"/>
        <w:rPr>
          <w:rFonts w:ascii="宋体" w:hAnsi="宋体" w:cs="宋体"/>
          <w:highlight w:val="none"/>
        </w:rPr>
      </w:pPr>
      <w:r>
        <w:rPr>
          <w:rFonts w:hint="eastAsia" w:ascii="宋体" w:hAnsi="宋体" w:cs="宋体"/>
          <w:highlight w:val="none"/>
        </w:rPr>
        <w:t>28.3电子交易平台发现严重安全漏洞，有潜在泄密危险的；</w:t>
      </w:r>
    </w:p>
    <w:p w14:paraId="16680C2D">
      <w:pPr>
        <w:pStyle w:val="131"/>
        <w:snapToGrid w:val="0"/>
        <w:spacing w:before="0"/>
        <w:ind w:firstLine="480"/>
        <w:rPr>
          <w:rFonts w:ascii="宋体" w:hAnsi="宋体" w:cs="宋体"/>
          <w:highlight w:val="none"/>
        </w:rPr>
      </w:pPr>
      <w:r>
        <w:rPr>
          <w:rFonts w:hint="eastAsia" w:ascii="宋体" w:hAnsi="宋体" w:cs="宋体"/>
          <w:highlight w:val="none"/>
        </w:rPr>
        <w:t xml:space="preserve">28.4病毒发作导致不能进行正常操作的； </w:t>
      </w:r>
    </w:p>
    <w:p w14:paraId="1EDE6A60">
      <w:pPr>
        <w:pStyle w:val="131"/>
        <w:snapToGrid w:val="0"/>
        <w:spacing w:before="0"/>
        <w:ind w:firstLine="480"/>
        <w:rPr>
          <w:rFonts w:ascii="宋体" w:hAnsi="宋体" w:cs="宋体"/>
          <w:highlight w:val="none"/>
        </w:rPr>
      </w:pPr>
      <w:r>
        <w:rPr>
          <w:rFonts w:hint="eastAsia" w:ascii="宋体" w:hAnsi="宋体" w:cs="宋体"/>
          <w:highlight w:val="none"/>
        </w:rPr>
        <w:t>28.5其他无法保证电子交易的公平、公正和安全的情况。</w:t>
      </w:r>
    </w:p>
    <w:p w14:paraId="094EF5EF">
      <w:pPr>
        <w:pStyle w:val="131"/>
        <w:snapToGrid w:val="0"/>
        <w:spacing w:before="0"/>
        <w:ind w:firstLine="0" w:firstLineChars="0"/>
        <w:rPr>
          <w:rFonts w:ascii="宋体" w:hAnsi="宋体" w:cs="宋体"/>
          <w:highlight w:val="none"/>
        </w:rPr>
      </w:pPr>
      <w:r>
        <w:rPr>
          <w:rFonts w:hint="eastAsia" w:ascii="宋体" w:hAnsi="宋体" w:cs="宋体"/>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C4D9914">
      <w:pPr>
        <w:tabs>
          <w:tab w:val="left" w:pos="0"/>
        </w:tabs>
        <w:spacing w:line="360" w:lineRule="auto"/>
        <w:ind w:firstLine="480"/>
        <w:rPr>
          <w:rFonts w:ascii="宋体" w:hAnsi="宋体" w:cs="宋体"/>
          <w:sz w:val="24"/>
          <w:highlight w:val="none"/>
        </w:rPr>
      </w:pPr>
    </w:p>
    <w:p w14:paraId="20A6AB0D">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九、验收</w:t>
      </w:r>
    </w:p>
    <w:p w14:paraId="17F17859">
      <w:pPr>
        <w:pStyle w:val="25"/>
        <w:spacing w:line="360" w:lineRule="auto"/>
        <w:ind w:firstLine="0" w:firstLineChars="0"/>
        <w:rPr>
          <w:rFonts w:cs="宋体"/>
          <w:b/>
          <w:highlight w:val="none"/>
        </w:rPr>
      </w:pPr>
      <w:r>
        <w:rPr>
          <w:rFonts w:hint="eastAsia" w:cs="宋体"/>
          <w:b/>
          <w:highlight w:val="none"/>
        </w:rPr>
        <w:t>30.验收</w:t>
      </w:r>
    </w:p>
    <w:p w14:paraId="69EACD69">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C2B72CC">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30.2采购人可以邀请参加本项目的其他</w:t>
      </w:r>
      <w:r>
        <w:rPr>
          <w:rFonts w:hint="eastAsia" w:ascii="宋体" w:hAnsi="宋体" w:cs="宋体"/>
          <w:kern w:val="0"/>
          <w:sz w:val="24"/>
          <w:highlight w:val="none"/>
          <w:lang w:eastAsia="zh-CN"/>
        </w:rPr>
        <w:t>供应商</w:t>
      </w:r>
      <w:r>
        <w:rPr>
          <w:rFonts w:hint="eastAsia" w:ascii="宋体" w:hAnsi="宋体" w:cs="宋体"/>
          <w:kern w:val="0"/>
          <w:sz w:val="24"/>
          <w:highlight w:val="none"/>
        </w:rPr>
        <w:t>或者第三方机构参与验收。参与验收的</w:t>
      </w:r>
      <w:r>
        <w:rPr>
          <w:rFonts w:hint="eastAsia" w:ascii="宋体" w:hAnsi="宋体" w:cs="宋体"/>
          <w:kern w:val="0"/>
          <w:sz w:val="24"/>
          <w:highlight w:val="none"/>
          <w:lang w:eastAsia="zh-CN"/>
        </w:rPr>
        <w:t>供应商</w:t>
      </w:r>
      <w:r>
        <w:rPr>
          <w:rFonts w:hint="eastAsia" w:ascii="宋体" w:hAnsi="宋体" w:cs="宋体"/>
          <w:kern w:val="0"/>
          <w:sz w:val="24"/>
          <w:highlight w:val="none"/>
        </w:rPr>
        <w:t>或者第三方机构的意见作为验收书的参考资料一并存档。</w:t>
      </w:r>
    </w:p>
    <w:p w14:paraId="47AF7D05">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0171311">
      <w:pPr>
        <w:tabs>
          <w:tab w:val="left" w:pos="0"/>
        </w:tabs>
        <w:spacing w:line="360" w:lineRule="auto"/>
        <w:ind w:firstLine="480"/>
        <w:rPr>
          <w:rFonts w:ascii="宋体" w:hAnsi="宋体" w:cs="宋体"/>
          <w:sz w:val="18"/>
          <w:szCs w:val="18"/>
          <w:highlight w:val="none"/>
        </w:rPr>
      </w:pPr>
      <w:r>
        <w:rPr>
          <w:rFonts w:hint="eastAsia" w:ascii="宋体" w:hAnsi="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2459AE07">
      <w:pPr>
        <w:tabs>
          <w:tab w:val="left" w:pos="0"/>
        </w:tabs>
        <w:spacing w:line="360" w:lineRule="auto"/>
        <w:ind w:firstLine="480"/>
        <w:rPr>
          <w:rFonts w:ascii="宋体" w:hAnsi="宋体" w:cs="宋体"/>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30295"/>
      <w:bookmarkEnd w:id="15"/>
      <w:bookmarkStart w:id="16" w:name="_Hlt75236290"/>
      <w:bookmarkEnd w:id="16"/>
      <w:bookmarkStart w:id="17" w:name="_Hlt74714665"/>
      <w:bookmarkEnd w:id="17"/>
      <w:bookmarkStart w:id="18" w:name="_Hlt68057669"/>
      <w:bookmarkEnd w:id="18"/>
      <w:bookmarkStart w:id="19" w:name="_Hlt74729768"/>
      <w:bookmarkEnd w:id="19"/>
      <w:bookmarkStart w:id="20" w:name="_Hlt68403820"/>
      <w:bookmarkEnd w:id="20"/>
      <w:bookmarkStart w:id="21" w:name="_Hlt75236101"/>
      <w:bookmarkEnd w:id="21"/>
      <w:bookmarkStart w:id="22" w:name="_Hlt68072998"/>
      <w:bookmarkEnd w:id="22"/>
      <w:bookmarkStart w:id="23" w:name="_Hlt75236011"/>
      <w:bookmarkEnd w:id="23"/>
      <w:bookmarkStart w:id="24" w:name="_Hlt68072990"/>
      <w:bookmarkEnd w:id="24"/>
      <w:bookmarkStart w:id="25" w:name="_Hlt68073093"/>
      <w:bookmarkEnd w:id="25"/>
      <w:bookmarkStart w:id="26" w:name="_Hlt74707468"/>
      <w:bookmarkEnd w:id="26"/>
    </w:p>
    <w:bookmarkEnd w:id="11"/>
    <w:bookmarkEnd w:id="12"/>
    <w:p w14:paraId="6A785CAC">
      <w:pPr>
        <w:spacing w:line="360" w:lineRule="auto"/>
        <w:jc w:val="center"/>
        <w:outlineLvl w:val="0"/>
        <w:rPr>
          <w:rFonts w:ascii="宋体" w:hAnsi="宋体" w:cs="宋体"/>
          <w:b/>
          <w:sz w:val="36"/>
          <w:szCs w:val="36"/>
          <w:highlight w:val="none"/>
        </w:rPr>
      </w:pPr>
      <w:bookmarkStart w:id="27" w:name="第四部分"/>
      <w:r>
        <w:rPr>
          <w:rFonts w:hint="eastAsia" w:ascii="宋体" w:hAnsi="宋体" w:cs="宋体"/>
          <w:b/>
          <w:sz w:val="36"/>
          <w:szCs w:val="36"/>
          <w:highlight w:val="none"/>
        </w:rPr>
        <w:t>第三部分   采购需求</w:t>
      </w:r>
    </w:p>
    <w:p w14:paraId="58969106">
      <w:pPr>
        <w:widowControl/>
        <w:adjustRightInd/>
        <w:spacing w:line="320" w:lineRule="exact"/>
        <w:jc w:val="center"/>
        <w:rPr>
          <w:rFonts w:ascii="宋体" w:hAnsi="宋体" w:cs="宋体"/>
          <w:kern w:val="0"/>
          <w:sz w:val="24"/>
          <w:highlight w:val="none"/>
        </w:rPr>
      </w:pPr>
      <w:bookmarkStart w:id="28" w:name="_Toc24013"/>
      <w:r>
        <w:rPr>
          <w:rFonts w:hint="eastAsia" w:ascii="宋体" w:hAnsi="宋体" w:cs="宋体"/>
          <w:kern w:val="0"/>
          <w:sz w:val="24"/>
          <w:highlight w:val="none"/>
        </w:rPr>
        <w:t>前附表</w:t>
      </w:r>
      <w:bookmarkEnd w:id="28"/>
    </w:p>
    <w:tbl>
      <w:tblPr>
        <w:tblStyle w:val="62"/>
        <w:tblW w:w="8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277"/>
        <w:gridCol w:w="5191"/>
      </w:tblGrid>
      <w:tr w14:paraId="76E60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42" w:type="dxa"/>
            <w:vAlign w:val="center"/>
          </w:tcPr>
          <w:p w14:paraId="3A813A41">
            <w:pPr>
              <w:adjustRightInd/>
              <w:spacing w:line="360" w:lineRule="auto"/>
              <w:jc w:val="center"/>
              <w:rPr>
                <w:rFonts w:ascii="宋体" w:hAnsi="宋体" w:cs="宋体"/>
                <w:b/>
                <w:sz w:val="24"/>
                <w:highlight w:val="none"/>
              </w:rPr>
            </w:pPr>
            <w:bookmarkStart w:id="29" w:name="_Toc317685548"/>
            <w:bookmarkStart w:id="30" w:name="_Toc329697494"/>
            <w:r>
              <w:rPr>
                <w:rFonts w:hint="eastAsia" w:ascii="宋体" w:hAnsi="宋体" w:cs="宋体"/>
                <w:b/>
                <w:sz w:val="24"/>
                <w:highlight w:val="none"/>
              </w:rPr>
              <w:t>序号</w:t>
            </w:r>
          </w:p>
        </w:tc>
        <w:tc>
          <w:tcPr>
            <w:tcW w:w="2277" w:type="dxa"/>
            <w:vAlign w:val="center"/>
          </w:tcPr>
          <w:p w14:paraId="37B5FEC5">
            <w:pPr>
              <w:adjustRightInd/>
              <w:spacing w:line="360" w:lineRule="auto"/>
              <w:jc w:val="center"/>
              <w:rPr>
                <w:rFonts w:ascii="宋体" w:hAnsi="宋体" w:cs="宋体"/>
                <w:b/>
                <w:sz w:val="24"/>
                <w:highlight w:val="none"/>
              </w:rPr>
            </w:pPr>
            <w:r>
              <w:rPr>
                <w:rFonts w:hint="eastAsia" w:ascii="宋体" w:hAnsi="宋体" w:cs="宋体"/>
                <w:b/>
                <w:sz w:val="24"/>
                <w:highlight w:val="none"/>
              </w:rPr>
              <w:t>项目</w:t>
            </w:r>
          </w:p>
        </w:tc>
        <w:tc>
          <w:tcPr>
            <w:tcW w:w="5191" w:type="dxa"/>
            <w:vAlign w:val="center"/>
          </w:tcPr>
          <w:p w14:paraId="5B889932">
            <w:pPr>
              <w:adjustRightInd/>
              <w:spacing w:line="360" w:lineRule="auto"/>
              <w:jc w:val="center"/>
              <w:rPr>
                <w:rFonts w:ascii="宋体" w:hAnsi="宋体" w:cs="宋体"/>
                <w:b/>
                <w:sz w:val="24"/>
                <w:highlight w:val="none"/>
              </w:rPr>
            </w:pPr>
            <w:r>
              <w:rPr>
                <w:rFonts w:hint="eastAsia" w:ascii="宋体" w:hAnsi="宋体" w:cs="宋体"/>
                <w:b/>
                <w:sz w:val="24"/>
                <w:highlight w:val="none"/>
              </w:rPr>
              <w:t>采购需求内容</w:t>
            </w:r>
          </w:p>
        </w:tc>
      </w:tr>
      <w:tr w14:paraId="00B3D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2B12B2C8">
            <w:pPr>
              <w:adjustRightInd/>
              <w:spacing w:line="360" w:lineRule="auto"/>
              <w:jc w:val="center"/>
              <w:rPr>
                <w:rFonts w:ascii="宋体" w:hAnsi="宋体" w:cs="宋体"/>
                <w:sz w:val="24"/>
                <w:highlight w:val="none"/>
              </w:rPr>
            </w:pPr>
            <w:r>
              <w:rPr>
                <w:rFonts w:hint="eastAsia" w:ascii="宋体" w:hAnsi="宋体" w:cs="宋体"/>
                <w:sz w:val="24"/>
                <w:highlight w:val="none"/>
              </w:rPr>
              <w:t>1</w:t>
            </w:r>
          </w:p>
        </w:tc>
        <w:tc>
          <w:tcPr>
            <w:tcW w:w="2277" w:type="dxa"/>
            <w:vAlign w:val="center"/>
          </w:tcPr>
          <w:p w14:paraId="076003E8">
            <w:pPr>
              <w:adjustRightInd/>
              <w:spacing w:line="360" w:lineRule="auto"/>
              <w:jc w:val="left"/>
              <w:rPr>
                <w:rFonts w:ascii="宋体" w:hAnsi="宋体" w:cs="宋体"/>
                <w:sz w:val="24"/>
                <w:highlight w:val="none"/>
              </w:rPr>
            </w:pPr>
            <w:r>
              <w:rPr>
                <w:rFonts w:hint="eastAsia" w:ascii="宋体" w:hAnsi="宋体" w:cs="宋体"/>
                <w:sz w:val="24"/>
                <w:highlight w:val="none"/>
              </w:rPr>
              <w:t>采购内容</w:t>
            </w:r>
          </w:p>
        </w:tc>
        <w:tc>
          <w:tcPr>
            <w:tcW w:w="5191" w:type="dxa"/>
            <w:vAlign w:val="center"/>
          </w:tcPr>
          <w:p w14:paraId="6388D2B4">
            <w:pPr>
              <w:adjustRightInd/>
              <w:spacing w:line="360" w:lineRule="auto"/>
              <w:jc w:val="left"/>
              <w:rPr>
                <w:rFonts w:ascii="宋体" w:hAnsi="宋体" w:cs="宋体"/>
                <w:sz w:val="24"/>
                <w:highlight w:val="none"/>
              </w:rPr>
            </w:pPr>
            <w:r>
              <w:rPr>
                <w:rFonts w:hint="eastAsia" w:ascii="宋体" w:hAnsi="宋体" w:cs="宋体"/>
                <w:bCs/>
                <w:sz w:val="24"/>
                <w:highlight w:val="none"/>
              </w:rPr>
              <w:t>详见</w:t>
            </w:r>
            <w:r>
              <w:rPr>
                <w:rFonts w:hint="eastAsia" w:ascii="宋体" w:hAnsi="宋体" w:cs="宋体"/>
                <w:sz w:val="24"/>
                <w:highlight w:val="none"/>
              </w:rPr>
              <w:t>第一部分 招标公告</w:t>
            </w:r>
          </w:p>
        </w:tc>
      </w:tr>
      <w:tr w14:paraId="2E8EB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031EF76A">
            <w:pPr>
              <w:adjustRightInd/>
              <w:spacing w:line="360" w:lineRule="auto"/>
              <w:jc w:val="center"/>
              <w:rPr>
                <w:rFonts w:ascii="宋体" w:hAnsi="宋体" w:cs="宋体"/>
                <w:sz w:val="24"/>
                <w:highlight w:val="none"/>
              </w:rPr>
            </w:pPr>
            <w:r>
              <w:rPr>
                <w:rFonts w:hint="eastAsia" w:ascii="宋体" w:hAnsi="宋体" w:cs="宋体"/>
                <w:sz w:val="24"/>
                <w:highlight w:val="none"/>
              </w:rPr>
              <w:t>2</w:t>
            </w:r>
          </w:p>
        </w:tc>
        <w:tc>
          <w:tcPr>
            <w:tcW w:w="2277" w:type="dxa"/>
            <w:vAlign w:val="center"/>
          </w:tcPr>
          <w:p w14:paraId="0ACD7250">
            <w:pPr>
              <w:adjustRightInd/>
              <w:spacing w:line="360" w:lineRule="auto"/>
              <w:jc w:val="left"/>
              <w:rPr>
                <w:rFonts w:ascii="宋体" w:hAnsi="宋体" w:cs="宋体"/>
                <w:sz w:val="24"/>
                <w:highlight w:val="none"/>
              </w:rPr>
            </w:pPr>
            <w:r>
              <w:rPr>
                <w:rFonts w:hint="eastAsia" w:ascii="宋体" w:hAnsi="宋体" w:cs="宋体"/>
                <w:sz w:val="24"/>
                <w:highlight w:val="none"/>
              </w:rPr>
              <w:t>单位及数量</w:t>
            </w:r>
          </w:p>
        </w:tc>
        <w:tc>
          <w:tcPr>
            <w:tcW w:w="5191" w:type="dxa"/>
            <w:vAlign w:val="center"/>
          </w:tcPr>
          <w:p w14:paraId="1E346992">
            <w:pPr>
              <w:adjustRightInd/>
              <w:spacing w:line="360" w:lineRule="auto"/>
              <w:jc w:val="left"/>
              <w:rPr>
                <w:rFonts w:ascii="宋体" w:hAnsi="宋体" w:cs="宋体"/>
                <w:sz w:val="24"/>
                <w:highlight w:val="none"/>
              </w:rPr>
            </w:pPr>
            <w:r>
              <w:rPr>
                <w:rFonts w:hint="eastAsia" w:ascii="宋体" w:hAnsi="宋体" w:cs="宋体"/>
                <w:bCs/>
                <w:sz w:val="24"/>
                <w:highlight w:val="none"/>
              </w:rPr>
              <w:t>详见</w:t>
            </w:r>
            <w:r>
              <w:rPr>
                <w:rFonts w:hint="eastAsia" w:ascii="宋体" w:hAnsi="宋体" w:cs="宋体"/>
                <w:sz w:val="24"/>
                <w:highlight w:val="none"/>
              </w:rPr>
              <w:t>第一部分 招标公告</w:t>
            </w:r>
          </w:p>
        </w:tc>
      </w:tr>
      <w:tr w14:paraId="2BAC3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1B44B417">
            <w:pPr>
              <w:adjustRightInd/>
              <w:spacing w:line="360" w:lineRule="auto"/>
              <w:jc w:val="center"/>
              <w:rPr>
                <w:rFonts w:ascii="宋体" w:hAnsi="宋体" w:cs="宋体"/>
                <w:sz w:val="24"/>
                <w:highlight w:val="none"/>
              </w:rPr>
            </w:pPr>
            <w:r>
              <w:rPr>
                <w:rFonts w:hint="eastAsia" w:ascii="宋体" w:hAnsi="宋体" w:cs="宋体"/>
                <w:sz w:val="24"/>
                <w:highlight w:val="none"/>
              </w:rPr>
              <w:t>3</w:t>
            </w:r>
          </w:p>
        </w:tc>
        <w:tc>
          <w:tcPr>
            <w:tcW w:w="2277" w:type="dxa"/>
            <w:vAlign w:val="center"/>
          </w:tcPr>
          <w:p w14:paraId="2BF861E0">
            <w:pPr>
              <w:adjustRightInd/>
              <w:spacing w:line="360" w:lineRule="auto"/>
              <w:jc w:val="left"/>
              <w:textAlignment w:val="baseline"/>
              <w:rPr>
                <w:rFonts w:ascii="宋体" w:hAnsi="宋体" w:cs="宋体"/>
                <w:sz w:val="24"/>
                <w:highlight w:val="none"/>
              </w:rPr>
            </w:pPr>
            <w:r>
              <w:rPr>
                <w:rFonts w:hint="eastAsia" w:ascii="宋体" w:hAnsi="宋体" w:cs="宋体"/>
                <w:sz w:val="24"/>
                <w:highlight w:val="none"/>
              </w:rPr>
              <w:t>交付或者实施的时间和地点</w:t>
            </w:r>
          </w:p>
        </w:tc>
        <w:tc>
          <w:tcPr>
            <w:tcW w:w="5191" w:type="dxa"/>
            <w:vAlign w:val="center"/>
          </w:tcPr>
          <w:p w14:paraId="6DD439C3">
            <w:pPr>
              <w:numPr>
                <w:ilvl w:val="0"/>
                <w:numId w:val="1"/>
              </w:numPr>
              <w:adjustRightInd/>
              <w:spacing w:line="360" w:lineRule="auto"/>
              <w:jc w:val="left"/>
              <w:rPr>
                <w:rFonts w:ascii="宋体" w:hAnsi="宋体" w:cs="宋体"/>
                <w:sz w:val="24"/>
                <w:highlight w:val="none"/>
              </w:rPr>
            </w:pPr>
            <w:r>
              <w:rPr>
                <w:rFonts w:hint="eastAsia" w:ascii="宋体" w:hAnsi="宋体" w:cs="宋体"/>
                <w:sz w:val="24"/>
                <w:highlight w:val="none"/>
              </w:rPr>
              <w:t>合同履约期限：详见第一部分 招标公告</w:t>
            </w:r>
          </w:p>
          <w:p w14:paraId="58F5C4B8">
            <w:pPr>
              <w:numPr>
                <w:ilvl w:val="0"/>
                <w:numId w:val="1"/>
              </w:numPr>
              <w:adjustRightInd/>
              <w:spacing w:line="360" w:lineRule="auto"/>
              <w:jc w:val="left"/>
              <w:rPr>
                <w:rFonts w:ascii="宋体" w:hAnsi="宋体" w:cs="宋体"/>
                <w:sz w:val="24"/>
                <w:highlight w:val="none"/>
              </w:rPr>
            </w:pPr>
            <w:r>
              <w:rPr>
                <w:rFonts w:hint="eastAsia" w:ascii="宋体" w:hAnsi="宋体" w:cs="宋体"/>
                <w:sz w:val="24"/>
                <w:highlight w:val="none"/>
              </w:rPr>
              <w:t>实施地点：详见本部分内容</w:t>
            </w:r>
          </w:p>
        </w:tc>
      </w:tr>
      <w:tr w14:paraId="52566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57A62A11">
            <w:pPr>
              <w:adjustRightInd/>
              <w:spacing w:line="360" w:lineRule="auto"/>
              <w:jc w:val="center"/>
              <w:rPr>
                <w:rFonts w:ascii="宋体" w:hAnsi="宋体" w:cs="宋体"/>
                <w:sz w:val="24"/>
                <w:highlight w:val="none"/>
              </w:rPr>
            </w:pPr>
            <w:r>
              <w:rPr>
                <w:rFonts w:hint="eastAsia" w:ascii="宋体" w:hAnsi="宋体" w:cs="宋体"/>
                <w:sz w:val="24"/>
                <w:highlight w:val="none"/>
              </w:rPr>
              <w:t>4</w:t>
            </w:r>
          </w:p>
        </w:tc>
        <w:tc>
          <w:tcPr>
            <w:tcW w:w="2277" w:type="dxa"/>
            <w:vAlign w:val="center"/>
          </w:tcPr>
          <w:p w14:paraId="08A7E15D">
            <w:pPr>
              <w:adjustRightInd/>
              <w:spacing w:line="360" w:lineRule="auto"/>
              <w:jc w:val="left"/>
              <w:textAlignment w:val="baseline"/>
              <w:rPr>
                <w:rFonts w:ascii="宋体" w:hAnsi="宋体" w:cs="宋体"/>
                <w:sz w:val="24"/>
                <w:highlight w:val="none"/>
              </w:rPr>
            </w:pPr>
            <w:r>
              <w:rPr>
                <w:rFonts w:hint="eastAsia" w:ascii="宋体" w:hAnsi="宋体" w:cs="宋体"/>
                <w:sz w:val="24"/>
                <w:highlight w:val="none"/>
              </w:rPr>
              <w:t>需实现的功能或者目标</w:t>
            </w:r>
          </w:p>
        </w:tc>
        <w:tc>
          <w:tcPr>
            <w:tcW w:w="5191" w:type="dxa"/>
            <w:vAlign w:val="center"/>
          </w:tcPr>
          <w:p w14:paraId="3BA379B5">
            <w:pPr>
              <w:adjustRightInd/>
              <w:spacing w:line="360" w:lineRule="auto"/>
              <w:jc w:val="left"/>
              <w:rPr>
                <w:rFonts w:ascii="宋体" w:hAnsi="宋体" w:cs="宋体"/>
                <w:sz w:val="24"/>
                <w:highlight w:val="none"/>
              </w:rPr>
            </w:pPr>
            <w:r>
              <w:rPr>
                <w:rFonts w:hint="eastAsia" w:ascii="宋体" w:hAnsi="宋体" w:cs="宋体"/>
                <w:sz w:val="24"/>
                <w:highlight w:val="none"/>
              </w:rPr>
              <w:t>详见本部分内容</w:t>
            </w:r>
          </w:p>
        </w:tc>
      </w:tr>
      <w:tr w14:paraId="0479A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2" w:type="dxa"/>
            <w:vAlign w:val="center"/>
          </w:tcPr>
          <w:p w14:paraId="6F327E58">
            <w:pPr>
              <w:adjustRightInd/>
              <w:spacing w:line="360" w:lineRule="auto"/>
              <w:jc w:val="center"/>
              <w:rPr>
                <w:rFonts w:ascii="宋体" w:hAnsi="宋体" w:cs="宋体"/>
                <w:sz w:val="24"/>
                <w:highlight w:val="none"/>
              </w:rPr>
            </w:pPr>
            <w:r>
              <w:rPr>
                <w:rFonts w:hint="eastAsia" w:ascii="宋体" w:hAnsi="宋体" w:cs="宋体"/>
                <w:sz w:val="24"/>
                <w:highlight w:val="none"/>
              </w:rPr>
              <w:t>5</w:t>
            </w:r>
          </w:p>
        </w:tc>
        <w:tc>
          <w:tcPr>
            <w:tcW w:w="2277" w:type="dxa"/>
            <w:vAlign w:val="center"/>
          </w:tcPr>
          <w:p w14:paraId="076E8CEB">
            <w:pPr>
              <w:adjustRightInd/>
              <w:spacing w:line="360" w:lineRule="auto"/>
              <w:jc w:val="left"/>
              <w:textAlignment w:val="baseline"/>
              <w:rPr>
                <w:rFonts w:ascii="宋体" w:hAnsi="宋体" w:cs="宋体"/>
                <w:sz w:val="24"/>
                <w:highlight w:val="none"/>
              </w:rPr>
            </w:pPr>
            <w:r>
              <w:rPr>
                <w:rFonts w:hint="eastAsia" w:ascii="宋体" w:hAnsi="宋体" w:cs="宋体"/>
                <w:sz w:val="24"/>
                <w:highlight w:val="none"/>
              </w:rPr>
              <w:t>执行的国家相关标准、行业标准、地方标准或者其他标准、规范</w:t>
            </w:r>
          </w:p>
        </w:tc>
        <w:tc>
          <w:tcPr>
            <w:tcW w:w="5191" w:type="dxa"/>
            <w:vAlign w:val="center"/>
          </w:tcPr>
          <w:p w14:paraId="17A97303">
            <w:pPr>
              <w:adjustRightInd/>
              <w:spacing w:line="360" w:lineRule="auto"/>
              <w:jc w:val="left"/>
              <w:rPr>
                <w:rFonts w:ascii="宋体" w:hAnsi="宋体" w:cs="宋体"/>
                <w:sz w:val="24"/>
                <w:highlight w:val="none"/>
              </w:rPr>
            </w:pPr>
            <w:r>
              <w:rPr>
                <w:rFonts w:hint="eastAsia" w:ascii="宋体" w:hAnsi="宋体" w:cs="宋体"/>
                <w:sz w:val="24"/>
                <w:highlight w:val="none"/>
              </w:rPr>
              <w:t>采购人认可的国家相关标准、行业标准、地方标准或者其他标准规范。</w:t>
            </w:r>
          </w:p>
        </w:tc>
      </w:tr>
      <w:tr w14:paraId="52C46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4037006E">
            <w:pPr>
              <w:adjustRightInd/>
              <w:spacing w:line="360" w:lineRule="auto"/>
              <w:jc w:val="center"/>
              <w:rPr>
                <w:rFonts w:ascii="宋体" w:hAnsi="宋体" w:cs="宋体"/>
                <w:sz w:val="24"/>
                <w:highlight w:val="none"/>
              </w:rPr>
            </w:pPr>
            <w:r>
              <w:rPr>
                <w:rFonts w:hint="eastAsia" w:ascii="宋体" w:hAnsi="宋体" w:cs="宋体"/>
                <w:sz w:val="24"/>
                <w:highlight w:val="none"/>
              </w:rPr>
              <w:t>6</w:t>
            </w:r>
          </w:p>
        </w:tc>
        <w:tc>
          <w:tcPr>
            <w:tcW w:w="2277" w:type="dxa"/>
            <w:vAlign w:val="center"/>
          </w:tcPr>
          <w:p w14:paraId="38CD34CA">
            <w:pPr>
              <w:adjustRightInd/>
              <w:spacing w:line="360" w:lineRule="auto"/>
              <w:jc w:val="left"/>
              <w:rPr>
                <w:rFonts w:ascii="宋体" w:hAnsi="宋体" w:cs="宋体"/>
                <w:sz w:val="24"/>
                <w:highlight w:val="none"/>
              </w:rPr>
            </w:pPr>
            <w:r>
              <w:rPr>
                <w:rFonts w:hint="eastAsia" w:ascii="宋体" w:hAnsi="宋体" w:cs="宋体"/>
                <w:sz w:val="24"/>
                <w:highlight w:val="none"/>
              </w:rPr>
              <w:t>技术规格要求</w:t>
            </w:r>
          </w:p>
        </w:tc>
        <w:tc>
          <w:tcPr>
            <w:tcW w:w="5191" w:type="dxa"/>
          </w:tcPr>
          <w:p w14:paraId="707AE809">
            <w:pPr>
              <w:adjustRightInd/>
              <w:spacing w:line="360" w:lineRule="auto"/>
              <w:rPr>
                <w:rFonts w:ascii="宋体" w:hAnsi="宋体" w:cs="宋体"/>
                <w:sz w:val="24"/>
                <w:highlight w:val="none"/>
              </w:rPr>
            </w:pPr>
            <w:r>
              <w:rPr>
                <w:rFonts w:hint="eastAsia" w:ascii="宋体" w:hAnsi="宋体" w:cs="宋体"/>
                <w:sz w:val="24"/>
                <w:highlight w:val="none"/>
              </w:rPr>
              <w:t>详见本部分内容</w:t>
            </w:r>
          </w:p>
        </w:tc>
      </w:tr>
      <w:tr w14:paraId="2D2AC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7F1DE923">
            <w:pPr>
              <w:adjustRightInd/>
              <w:spacing w:line="360" w:lineRule="auto"/>
              <w:jc w:val="center"/>
              <w:rPr>
                <w:rFonts w:ascii="宋体" w:hAnsi="宋体" w:cs="宋体"/>
                <w:sz w:val="24"/>
                <w:highlight w:val="none"/>
              </w:rPr>
            </w:pPr>
            <w:r>
              <w:rPr>
                <w:rFonts w:hint="eastAsia" w:ascii="宋体" w:hAnsi="宋体" w:cs="宋体"/>
                <w:sz w:val="24"/>
                <w:highlight w:val="none"/>
              </w:rPr>
              <w:t>7</w:t>
            </w:r>
          </w:p>
        </w:tc>
        <w:tc>
          <w:tcPr>
            <w:tcW w:w="2277" w:type="dxa"/>
            <w:vAlign w:val="center"/>
          </w:tcPr>
          <w:p w14:paraId="7B057C63">
            <w:pPr>
              <w:adjustRightInd/>
              <w:spacing w:line="360" w:lineRule="auto"/>
              <w:jc w:val="left"/>
              <w:rPr>
                <w:rFonts w:ascii="宋体" w:hAnsi="宋体" w:cs="宋体"/>
                <w:sz w:val="24"/>
                <w:highlight w:val="none"/>
              </w:rPr>
            </w:pPr>
            <w:r>
              <w:rPr>
                <w:rFonts w:hint="eastAsia" w:ascii="宋体" w:hAnsi="宋体" w:cs="宋体"/>
                <w:sz w:val="24"/>
                <w:highlight w:val="none"/>
              </w:rPr>
              <w:t>物理特性要求</w:t>
            </w:r>
          </w:p>
        </w:tc>
        <w:tc>
          <w:tcPr>
            <w:tcW w:w="5191" w:type="dxa"/>
          </w:tcPr>
          <w:p w14:paraId="7035C229">
            <w:pPr>
              <w:adjustRightInd/>
              <w:spacing w:line="360" w:lineRule="auto"/>
              <w:rPr>
                <w:rFonts w:ascii="宋体" w:hAnsi="宋体" w:cs="宋体"/>
                <w:sz w:val="24"/>
                <w:highlight w:val="none"/>
              </w:rPr>
            </w:pPr>
            <w:r>
              <w:rPr>
                <w:rFonts w:hint="eastAsia" w:ascii="宋体" w:hAnsi="宋体" w:cs="宋体"/>
                <w:sz w:val="24"/>
                <w:highlight w:val="none"/>
              </w:rPr>
              <w:t>无</w:t>
            </w:r>
          </w:p>
        </w:tc>
      </w:tr>
      <w:tr w14:paraId="2A651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6EE62CA6">
            <w:pPr>
              <w:adjustRightInd/>
              <w:spacing w:line="360" w:lineRule="auto"/>
              <w:jc w:val="center"/>
              <w:rPr>
                <w:rFonts w:ascii="宋体" w:hAnsi="宋体" w:cs="宋体"/>
                <w:sz w:val="24"/>
                <w:highlight w:val="none"/>
              </w:rPr>
            </w:pPr>
            <w:r>
              <w:rPr>
                <w:rFonts w:hint="eastAsia" w:ascii="宋体" w:hAnsi="宋体" w:cs="宋体"/>
                <w:sz w:val="24"/>
                <w:highlight w:val="none"/>
              </w:rPr>
              <w:t>8</w:t>
            </w:r>
          </w:p>
        </w:tc>
        <w:tc>
          <w:tcPr>
            <w:tcW w:w="2277" w:type="dxa"/>
            <w:vAlign w:val="center"/>
          </w:tcPr>
          <w:p w14:paraId="45EE513F">
            <w:pPr>
              <w:adjustRightInd/>
              <w:spacing w:line="360" w:lineRule="auto"/>
              <w:jc w:val="left"/>
              <w:rPr>
                <w:rFonts w:ascii="宋体" w:hAnsi="宋体" w:cs="宋体"/>
                <w:sz w:val="24"/>
                <w:highlight w:val="none"/>
              </w:rPr>
            </w:pPr>
            <w:r>
              <w:rPr>
                <w:rFonts w:hint="eastAsia" w:ascii="宋体" w:hAnsi="宋体" w:cs="宋体"/>
                <w:sz w:val="24"/>
                <w:highlight w:val="none"/>
              </w:rPr>
              <w:t>质量、安全要求</w:t>
            </w:r>
          </w:p>
        </w:tc>
        <w:tc>
          <w:tcPr>
            <w:tcW w:w="5191" w:type="dxa"/>
            <w:vAlign w:val="center"/>
          </w:tcPr>
          <w:p w14:paraId="6BEB3F06">
            <w:pPr>
              <w:adjustRightInd/>
              <w:spacing w:line="360" w:lineRule="auto"/>
              <w:rPr>
                <w:rFonts w:ascii="宋体" w:hAnsi="宋体" w:cs="宋体"/>
                <w:sz w:val="24"/>
                <w:highlight w:val="none"/>
              </w:rPr>
            </w:pPr>
            <w:r>
              <w:rPr>
                <w:rFonts w:hint="eastAsia" w:ascii="宋体" w:hAnsi="宋体" w:cs="宋体"/>
                <w:sz w:val="24"/>
                <w:highlight w:val="none"/>
              </w:rPr>
              <w:t>详见本部分内容</w:t>
            </w:r>
          </w:p>
        </w:tc>
      </w:tr>
      <w:tr w14:paraId="1F46D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6A6E630B">
            <w:pPr>
              <w:adjustRightInd/>
              <w:spacing w:line="360" w:lineRule="auto"/>
              <w:jc w:val="center"/>
              <w:rPr>
                <w:rFonts w:ascii="宋体" w:hAnsi="宋体" w:cs="宋体"/>
                <w:sz w:val="24"/>
                <w:highlight w:val="none"/>
              </w:rPr>
            </w:pPr>
            <w:r>
              <w:rPr>
                <w:rFonts w:hint="eastAsia" w:ascii="宋体" w:hAnsi="宋体" w:cs="宋体"/>
                <w:sz w:val="24"/>
                <w:highlight w:val="none"/>
              </w:rPr>
              <w:t>9</w:t>
            </w:r>
          </w:p>
        </w:tc>
        <w:tc>
          <w:tcPr>
            <w:tcW w:w="2277" w:type="dxa"/>
            <w:vAlign w:val="center"/>
          </w:tcPr>
          <w:p w14:paraId="49CB3258">
            <w:pPr>
              <w:adjustRightInd/>
              <w:spacing w:line="360" w:lineRule="auto"/>
              <w:jc w:val="left"/>
              <w:rPr>
                <w:rFonts w:ascii="宋体" w:hAnsi="宋体" w:cs="宋体"/>
                <w:sz w:val="24"/>
                <w:highlight w:val="none"/>
              </w:rPr>
            </w:pPr>
            <w:r>
              <w:rPr>
                <w:rFonts w:hint="eastAsia" w:ascii="宋体" w:hAnsi="宋体" w:cs="宋体"/>
                <w:sz w:val="24"/>
                <w:highlight w:val="none"/>
              </w:rPr>
              <w:t>服务标准、期限、效率(培训等）</w:t>
            </w:r>
          </w:p>
        </w:tc>
        <w:tc>
          <w:tcPr>
            <w:tcW w:w="5191" w:type="dxa"/>
            <w:vAlign w:val="center"/>
          </w:tcPr>
          <w:p w14:paraId="64C08D59">
            <w:pPr>
              <w:adjustRightInd/>
              <w:spacing w:line="360" w:lineRule="auto"/>
              <w:jc w:val="left"/>
              <w:rPr>
                <w:rFonts w:ascii="宋体" w:hAnsi="宋体" w:cs="宋体"/>
                <w:sz w:val="24"/>
                <w:highlight w:val="none"/>
              </w:rPr>
            </w:pPr>
            <w:r>
              <w:rPr>
                <w:rFonts w:hint="eastAsia" w:ascii="宋体" w:hAnsi="宋体" w:cs="宋体"/>
                <w:sz w:val="24"/>
                <w:highlight w:val="none"/>
              </w:rPr>
              <w:t>详见本部分内容</w:t>
            </w:r>
          </w:p>
        </w:tc>
      </w:tr>
      <w:tr w14:paraId="677ED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42AD7855">
            <w:pPr>
              <w:adjustRightInd/>
              <w:spacing w:line="360" w:lineRule="auto"/>
              <w:jc w:val="center"/>
              <w:rPr>
                <w:rFonts w:ascii="宋体" w:hAnsi="宋体" w:cs="宋体"/>
                <w:sz w:val="24"/>
                <w:highlight w:val="none"/>
              </w:rPr>
            </w:pPr>
            <w:r>
              <w:rPr>
                <w:rFonts w:hint="eastAsia" w:ascii="宋体" w:hAnsi="宋体" w:cs="宋体"/>
                <w:sz w:val="24"/>
                <w:highlight w:val="none"/>
              </w:rPr>
              <w:t>10</w:t>
            </w:r>
          </w:p>
        </w:tc>
        <w:tc>
          <w:tcPr>
            <w:tcW w:w="2277" w:type="dxa"/>
            <w:vAlign w:val="center"/>
          </w:tcPr>
          <w:p w14:paraId="3C01E79B">
            <w:pPr>
              <w:adjustRightInd/>
              <w:spacing w:line="360" w:lineRule="auto"/>
              <w:jc w:val="left"/>
              <w:rPr>
                <w:rFonts w:ascii="宋体" w:hAnsi="宋体" w:cs="宋体"/>
                <w:sz w:val="24"/>
                <w:highlight w:val="none"/>
              </w:rPr>
            </w:pPr>
            <w:r>
              <w:rPr>
                <w:rFonts w:hint="eastAsia" w:ascii="宋体" w:hAnsi="宋体" w:cs="宋体"/>
                <w:sz w:val="24"/>
                <w:highlight w:val="none"/>
              </w:rPr>
              <w:t>验收标准</w:t>
            </w:r>
          </w:p>
        </w:tc>
        <w:tc>
          <w:tcPr>
            <w:tcW w:w="5191" w:type="dxa"/>
            <w:vAlign w:val="center"/>
          </w:tcPr>
          <w:p w14:paraId="36E5D598">
            <w:pPr>
              <w:adjustRightInd/>
              <w:spacing w:line="360" w:lineRule="auto"/>
              <w:jc w:val="left"/>
              <w:rPr>
                <w:rFonts w:ascii="宋体" w:hAnsi="宋体" w:cs="宋体"/>
                <w:sz w:val="24"/>
                <w:highlight w:val="none"/>
              </w:rPr>
            </w:pPr>
            <w:r>
              <w:rPr>
                <w:rFonts w:hint="eastAsia" w:ascii="宋体" w:hAnsi="宋体" w:cs="宋体"/>
                <w:sz w:val="24"/>
                <w:highlight w:val="none"/>
              </w:rPr>
              <w:t>详见本部分内容</w:t>
            </w:r>
          </w:p>
        </w:tc>
      </w:tr>
      <w:tr w14:paraId="651B0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1FFB60FC">
            <w:pPr>
              <w:adjustRightInd/>
              <w:spacing w:line="360" w:lineRule="auto"/>
              <w:jc w:val="center"/>
              <w:rPr>
                <w:rFonts w:ascii="宋体" w:hAnsi="宋体" w:cs="宋体"/>
                <w:sz w:val="24"/>
                <w:highlight w:val="none"/>
              </w:rPr>
            </w:pPr>
            <w:r>
              <w:rPr>
                <w:rFonts w:hint="eastAsia" w:ascii="宋体" w:hAnsi="宋体" w:cs="宋体"/>
                <w:sz w:val="24"/>
                <w:highlight w:val="none"/>
              </w:rPr>
              <w:t>11</w:t>
            </w:r>
          </w:p>
        </w:tc>
        <w:tc>
          <w:tcPr>
            <w:tcW w:w="2277" w:type="dxa"/>
            <w:vAlign w:val="center"/>
          </w:tcPr>
          <w:p w14:paraId="1A15796C">
            <w:pPr>
              <w:adjustRightInd/>
              <w:spacing w:line="360" w:lineRule="auto"/>
              <w:jc w:val="left"/>
              <w:rPr>
                <w:rFonts w:ascii="宋体" w:hAnsi="宋体" w:cs="宋体"/>
                <w:sz w:val="24"/>
                <w:highlight w:val="none"/>
              </w:rPr>
            </w:pPr>
            <w:r>
              <w:rPr>
                <w:rFonts w:hint="eastAsia" w:ascii="宋体" w:hAnsi="宋体" w:cs="宋体"/>
                <w:sz w:val="24"/>
                <w:highlight w:val="none"/>
              </w:rPr>
              <w:t>现场踏勘</w:t>
            </w:r>
          </w:p>
        </w:tc>
        <w:tc>
          <w:tcPr>
            <w:tcW w:w="5191" w:type="dxa"/>
            <w:vAlign w:val="center"/>
          </w:tcPr>
          <w:p w14:paraId="024B531D">
            <w:pPr>
              <w:adjustRightInd/>
              <w:spacing w:line="360" w:lineRule="auto"/>
              <w:rPr>
                <w:rFonts w:ascii="宋体" w:hAnsi="宋体" w:cs="宋体"/>
                <w:sz w:val="24"/>
                <w:highlight w:val="none"/>
              </w:rPr>
            </w:pPr>
            <w:r>
              <w:rPr>
                <w:rFonts w:hint="eastAsia" w:ascii="宋体" w:hAnsi="宋体" w:cs="宋体"/>
                <w:sz w:val="24"/>
                <w:highlight w:val="none"/>
              </w:rPr>
              <w:t>本项目不统一组织现场勘察，供应商可自行对本项目现场和周围环境进行勘察。勘查现场所发生的费用由供应商自己承担。不论何种原因所造成，在勘察过程中，供应商自行对由此次踏勘现场而造成的死亡、人身伤害、财产损失、损害以及任何其它损失、损害和引起的费用和开支承担责任。</w:t>
            </w:r>
          </w:p>
        </w:tc>
      </w:tr>
      <w:tr w14:paraId="4A25F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3092F735">
            <w:pPr>
              <w:adjustRightInd/>
              <w:spacing w:line="360" w:lineRule="auto"/>
              <w:jc w:val="center"/>
              <w:rPr>
                <w:rFonts w:ascii="宋体" w:hAnsi="宋体" w:cs="宋体"/>
                <w:sz w:val="24"/>
                <w:highlight w:val="none"/>
              </w:rPr>
            </w:pPr>
            <w:r>
              <w:rPr>
                <w:rFonts w:hint="eastAsia" w:ascii="宋体" w:hAnsi="宋体" w:cs="宋体"/>
                <w:sz w:val="24"/>
                <w:highlight w:val="none"/>
              </w:rPr>
              <w:t>12</w:t>
            </w:r>
          </w:p>
        </w:tc>
        <w:tc>
          <w:tcPr>
            <w:tcW w:w="2277" w:type="dxa"/>
            <w:vAlign w:val="center"/>
          </w:tcPr>
          <w:p w14:paraId="2A926EAE">
            <w:pPr>
              <w:adjustRightInd/>
              <w:spacing w:line="360" w:lineRule="auto"/>
              <w:jc w:val="left"/>
              <w:rPr>
                <w:rFonts w:ascii="宋体" w:hAnsi="宋体" w:cs="宋体"/>
                <w:sz w:val="24"/>
                <w:highlight w:val="none"/>
              </w:rPr>
            </w:pPr>
            <w:r>
              <w:rPr>
                <w:rFonts w:hint="eastAsia" w:ascii="宋体" w:hAnsi="宋体" w:cs="宋体"/>
                <w:sz w:val="24"/>
                <w:highlight w:val="none"/>
              </w:rPr>
              <w:t>演示时间及地点</w:t>
            </w:r>
          </w:p>
        </w:tc>
        <w:tc>
          <w:tcPr>
            <w:tcW w:w="5191" w:type="dxa"/>
            <w:vAlign w:val="center"/>
          </w:tcPr>
          <w:p w14:paraId="53C03E90">
            <w:pPr>
              <w:adjustRightInd/>
              <w:spacing w:line="360" w:lineRule="auto"/>
              <w:rPr>
                <w:rFonts w:ascii="宋体" w:hAnsi="宋体" w:cs="宋体"/>
                <w:sz w:val="24"/>
                <w:highlight w:val="none"/>
              </w:rPr>
            </w:pPr>
            <w:r>
              <w:rPr>
                <w:rFonts w:hint="eastAsia" w:ascii="宋体" w:hAnsi="宋体" w:cs="宋体"/>
                <w:sz w:val="24"/>
                <w:highlight w:val="none"/>
              </w:rPr>
              <w:t>无</w:t>
            </w:r>
          </w:p>
        </w:tc>
      </w:tr>
      <w:tr w14:paraId="412D3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6DD6ECEB">
            <w:pPr>
              <w:adjustRightInd/>
              <w:spacing w:line="360" w:lineRule="auto"/>
              <w:jc w:val="center"/>
              <w:rPr>
                <w:rFonts w:ascii="宋体" w:hAnsi="宋体" w:cs="宋体"/>
                <w:sz w:val="24"/>
                <w:highlight w:val="none"/>
              </w:rPr>
            </w:pPr>
            <w:r>
              <w:rPr>
                <w:rFonts w:hint="eastAsia" w:ascii="宋体" w:hAnsi="宋体" w:cs="宋体"/>
                <w:sz w:val="24"/>
                <w:highlight w:val="none"/>
              </w:rPr>
              <w:t>13</w:t>
            </w:r>
          </w:p>
        </w:tc>
        <w:tc>
          <w:tcPr>
            <w:tcW w:w="2277" w:type="dxa"/>
            <w:vAlign w:val="center"/>
          </w:tcPr>
          <w:p w14:paraId="264BE536">
            <w:pPr>
              <w:adjustRightInd/>
              <w:spacing w:line="360" w:lineRule="auto"/>
              <w:jc w:val="left"/>
              <w:rPr>
                <w:rFonts w:ascii="宋体" w:hAnsi="宋体" w:cs="宋体"/>
                <w:sz w:val="24"/>
                <w:highlight w:val="none"/>
              </w:rPr>
            </w:pPr>
            <w:r>
              <w:rPr>
                <w:rFonts w:hint="eastAsia" w:ascii="宋体" w:hAnsi="宋体" w:cs="宋体"/>
                <w:sz w:val="24"/>
                <w:highlight w:val="none"/>
              </w:rPr>
              <w:t>样品要求</w:t>
            </w:r>
          </w:p>
        </w:tc>
        <w:tc>
          <w:tcPr>
            <w:tcW w:w="5191" w:type="dxa"/>
            <w:vAlign w:val="center"/>
          </w:tcPr>
          <w:p w14:paraId="37F8DB6A">
            <w:pPr>
              <w:adjustRightInd/>
              <w:spacing w:line="360" w:lineRule="auto"/>
              <w:rPr>
                <w:rFonts w:ascii="宋体" w:hAnsi="宋体" w:cs="宋体"/>
                <w:sz w:val="24"/>
                <w:highlight w:val="none"/>
              </w:rPr>
            </w:pPr>
            <w:r>
              <w:rPr>
                <w:rFonts w:hint="eastAsia" w:ascii="宋体" w:hAnsi="宋体" w:cs="宋体"/>
                <w:sz w:val="24"/>
                <w:highlight w:val="none"/>
              </w:rPr>
              <w:t>无</w:t>
            </w:r>
          </w:p>
        </w:tc>
      </w:tr>
      <w:tr w14:paraId="59637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157D7FC6">
            <w:pPr>
              <w:adjustRightInd/>
              <w:spacing w:line="360" w:lineRule="auto"/>
              <w:jc w:val="center"/>
              <w:rPr>
                <w:rFonts w:ascii="宋体" w:hAnsi="宋体" w:cs="宋体"/>
                <w:sz w:val="24"/>
                <w:highlight w:val="none"/>
              </w:rPr>
            </w:pPr>
            <w:r>
              <w:rPr>
                <w:rFonts w:hint="eastAsia" w:ascii="宋体" w:hAnsi="宋体" w:cs="宋体"/>
                <w:sz w:val="24"/>
                <w:highlight w:val="none"/>
              </w:rPr>
              <w:t>14</w:t>
            </w:r>
          </w:p>
        </w:tc>
        <w:tc>
          <w:tcPr>
            <w:tcW w:w="2277" w:type="dxa"/>
            <w:vAlign w:val="center"/>
          </w:tcPr>
          <w:p w14:paraId="517A5212">
            <w:pPr>
              <w:adjustRightInd/>
              <w:spacing w:line="360" w:lineRule="auto"/>
              <w:jc w:val="left"/>
              <w:rPr>
                <w:rFonts w:ascii="宋体" w:hAnsi="宋体" w:cs="宋体"/>
                <w:sz w:val="24"/>
                <w:highlight w:val="none"/>
              </w:rPr>
            </w:pPr>
            <w:r>
              <w:rPr>
                <w:rFonts w:hint="eastAsia" w:ascii="宋体" w:hAnsi="宋体" w:cs="宋体"/>
                <w:sz w:val="24"/>
                <w:highlight w:val="none"/>
              </w:rPr>
              <w:t>本项目的核心产品</w:t>
            </w:r>
          </w:p>
        </w:tc>
        <w:tc>
          <w:tcPr>
            <w:tcW w:w="5191" w:type="dxa"/>
            <w:vAlign w:val="center"/>
          </w:tcPr>
          <w:p w14:paraId="2066CE19">
            <w:pPr>
              <w:adjustRightInd/>
              <w:spacing w:line="360" w:lineRule="auto"/>
              <w:rPr>
                <w:rFonts w:ascii="宋体" w:hAnsi="宋体" w:cs="宋体"/>
                <w:sz w:val="24"/>
                <w:highlight w:val="none"/>
              </w:rPr>
            </w:pPr>
            <w:r>
              <w:rPr>
                <w:rFonts w:hint="eastAsia" w:ascii="宋体" w:hAnsi="宋体" w:cs="宋体"/>
                <w:sz w:val="24"/>
                <w:highlight w:val="none"/>
              </w:rPr>
              <w:t>无</w:t>
            </w:r>
          </w:p>
        </w:tc>
      </w:tr>
    </w:tbl>
    <w:p w14:paraId="79ABA60C">
      <w:pPr>
        <w:widowControl/>
        <w:adjustRightInd/>
        <w:spacing w:line="360" w:lineRule="auto"/>
        <w:jc w:val="left"/>
        <w:rPr>
          <w:rFonts w:ascii="宋体" w:hAnsi="宋体" w:cs="宋体"/>
          <w:b/>
          <w:kern w:val="0"/>
          <w:sz w:val="24"/>
          <w:highlight w:val="none"/>
        </w:rPr>
      </w:pPr>
      <w:r>
        <w:rPr>
          <w:rFonts w:hint="eastAsia" w:ascii="宋体" w:hAnsi="宋体" w:cs="宋体"/>
          <w:kern w:val="0"/>
          <w:sz w:val="24"/>
          <w:highlight w:val="none"/>
        </w:rPr>
        <w:br w:type="page"/>
      </w:r>
      <w:r>
        <w:rPr>
          <w:rFonts w:hint="eastAsia" w:ascii="宋体" w:hAnsi="宋体" w:cs="宋体"/>
          <w:kern w:val="0"/>
          <w:sz w:val="24"/>
          <w:highlight w:val="none"/>
        </w:rPr>
        <w:t>▲</w:t>
      </w:r>
      <w:r>
        <w:rPr>
          <w:rFonts w:hint="eastAsia" w:ascii="宋体" w:hAnsi="宋体" w:cs="宋体"/>
          <w:b/>
          <w:kern w:val="0"/>
          <w:sz w:val="24"/>
          <w:highlight w:val="none"/>
        </w:rPr>
        <w:t>一、重要商务要求一览表</w:t>
      </w:r>
    </w:p>
    <w:bookmarkEnd w:id="29"/>
    <w:bookmarkEnd w:id="30"/>
    <w:tbl>
      <w:tblPr>
        <w:tblStyle w:val="62"/>
        <w:tblW w:w="846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50"/>
        <w:gridCol w:w="6312"/>
      </w:tblGrid>
      <w:tr w14:paraId="31E911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6184E6AB">
            <w:pPr>
              <w:adjustRightInd/>
              <w:spacing w:line="336" w:lineRule="auto"/>
              <w:jc w:val="center"/>
              <w:rPr>
                <w:rFonts w:ascii="宋体" w:hAnsi="宋体" w:cs="宋体"/>
                <w:b/>
                <w:bCs/>
                <w:sz w:val="24"/>
                <w:highlight w:val="none"/>
              </w:rPr>
            </w:pPr>
            <w:r>
              <w:rPr>
                <w:rFonts w:hint="eastAsia" w:ascii="宋体" w:hAnsi="宋体" w:cs="宋体"/>
                <w:b/>
                <w:bCs/>
                <w:sz w:val="24"/>
                <w:highlight w:val="none"/>
              </w:rPr>
              <w:t>项目</w:t>
            </w:r>
          </w:p>
        </w:tc>
        <w:tc>
          <w:tcPr>
            <w:tcW w:w="6312" w:type="dxa"/>
            <w:tcBorders>
              <w:top w:val="single" w:color="auto" w:sz="4" w:space="0"/>
              <w:left w:val="single" w:color="auto" w:sz="4" w:space="0"/>
              <w:bottom w:val="single" w:color="auto" w:sz="4" w:space="0"/>
              <w:right w:val="single" w:color="auto" w:sz="4" w:space="0"/>
            </w:tcBorders>
            <w:vAlign w:val="center"/>
          </w:tcPr>
          <w:p w14:paraId="769368C9">
            <w:pPr>
              <w:adjustRightInd/>
              <w:spacing w:line="336" w:lineRule="auto"/>
              <w:jc w:val="center"/>
              <w:rPr>
                <w:rFonts w:ascii="宋体" w:hAnsi="宋体" w:cs="宋体"/>
                <w:b/>
                <w:bCs/>
                <w:sz w:val="24"/>
                <w:highlight w:val="none"/>
              </w:rPr>
            </w:pPr>
            <w:r>
              <w:rPr>
                <w:rFonts w:hint="eastAsia" w:ascii="宋体" w:hAnsi="宋体" w:cs="宋体"/>
                <w:b/>
                <w:bCs/>
                <w:sz w:val="24"/>
                <w:highlight w:val="none"/>
              </w:rPr>
              <w:t xml:space="preserve">要 求 </w:t>
            </w:r>
          </w:p>
        </w:tc>
      </w:tr>
      <w:tr w14:paraId="49FD1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3BD81005">
            <w:pPr>
              <w:adjustRightInd/>
              <w:spacing w:line="360" w:lineRule="auto"/>
              <w:jc w:val="left"/>
              <w:textAlignment w:val="baseline"/>
              <w:rPr>
                <w:rFonts w:ascii="宋体" w:hAnsi="宋体" w:cs="宋体"/>
                <w:sz w:val="24"/>
                <w:highlight w:val="none"/>
              </w:rPr>
            </w:pPr>
            <w:r>
              <w:rPr>
                <w:rFonts w:hint="eastAsia" w:ascii="宋体" w:hAnsi="宋体" w:cs="宋体"/>
                <w:sz w:val="24"/>
                <w:highlight w:val="none"/>
              </w:rPr>
              <w:t>1、合同履行期限及地点</w:t>
            </w:r>
          </w:p>
        </w:tc>
        <w:tc>
          <w:tcPr>
            <w:tcW w:w="6312" w:type="dxa"/>
            <w:tcBorders>
              <w:top w:val="single" w:color="auto" w:sz="4" w:space="0"/>
              <w:left w:val="single" w:color="auto" w:sz="4" w:space="0"/>
              <w:bottom w:val="single" w:color="auto" w:sz="4" w:space="0"/>
              <w:right w:val="single" w:color="auto" w:sz="4" w:space="0"/>
            </w:tcBorders>
            <w:vAlign w:val="center"/>
          </w:tcPr>
          <w:p w14:paraId="058CF1D4">
            <w:pPr>
              <w:spacing w:line="312" w:lineRule="auto"/>
              <w:rPr>
                <w:rFonts w:ascii="宋体" w:hAnsi="宋体" w:cs="宋体"/>
                <w:sz w:val="24"/>
                <w:highlight w:val="none"/>
              </w:rPr>
            </w:pPr>
            <w:r>
              <w:rPr>
                <w:rFonts w:hint="eastAsia" w:ascii="宋体" w:hAnsi="宋体" w:cs="宋体"/>
                <w:sz w:val="24"/>
                <w:highlight w:val="none"/>
              </w:rPr>
              <w:t>1、合同履行期限：详见第一部分 《招标公告》。</w:t>
            </w:r>
          </w:p>
          <w:p w14:paraId="4C9ED320">
            <w:pPr>
              <w:spacing w:line="312" w:lineRule="auto"/>
              <w:rPr>
                <w:rFonts w:ascii="宋体" w:hAnsi="宋体" w:cs="宋体"/>
                <w:sz w:val="24"/>
                <w:highlight w:val="none"/>
              </w:rPr>
            </w:pPr>
            <w:r>
              <w:rPr>
                <w:rFonts w:hint="eastAsia" w:ascii="宋体" w:hAnsi="宋体" w:cs="宋体"/>
                <w:sz w:val="24"/>
                <w:highlight w:val="none"/>
              </w:rPr>
              <w:t>2、实施地点：宁海县。</w:t>
            </w:r>
          </w:p>
        </w:tc>
      </w:tr>
      <w:tr w14:paraId="04913B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06CC50B8">
            <w:pPr>
              <w:adjustRightInd/>
              <w:spacing w:line="360" w:lineRule="auto"/>
              <w:jc w:val="left"/>
              <w:rPr>
                <w:rFonts w:ascii="宋体" w:hAnsi="宋体" w:cs="宋体"/>
                <w:sz w:val="24"/>
                <w:highlight w:val="none"/>
              </w:rPr>
            </w:pPr>
            <w:r>
              <w:rPr>
                <w:rFonts w:hint="eastAsia" w:ascii="宋体" w:hAnsi="宋体" w:cs="宋体"/>
                <w:sz w:val="24"/>
                <w:highlight w:val="none"/>
              </w:rPr>
              <w:t>2、付款方式</w:t>
            </w:r>
          </w:p>
        </w:tc>
        <w:tc>
          <w:tcPr>
            <w:tcW w:w="6312" w:type="dxa"/>
            <w:tcBorders>
              <w:top w:val="single" w:color="auto" w:sz="4" w:space="0"/>
              <w:left w:val="single" w:color="auto" w:sz="4" w:space="0"/>
              <w:bottom w:val="single" w:color="auto" w:sz="4" w:space="0"/>
              <w:right w:val="single" w:color="auto" w:sz="4" w:space="0"/>
            </w:tcBorders>
            <w:vAlign w:val="center"/>
          </w:tcPr>
          <w:p w14:paraId="779CEE41">
            <w:pPr>
              <w:spacing w:line="312" w:lineRule="auto"/>
              <w:rPr>
                <w:rFonts w:ascii="宋体" w:hAnsi="宋体" w:cs="宋体"/>
                <w:sz w:val="24"/>
                <w:highlight w:val="none"/>
              </w:rPr>
            </w:pPr>
            <w:r>
              <w:rPr>
                <w:rFonts w:hint="eastAsia" w:ascii="宋体" w:hAnsi="宋体" w:cs="宋体"/>
                <w:sz w:val="24"/>
                <w:highlight w:val="none"/>
                <w:lang w:val="en-US" w:eastAsia="zh-CN"/>
              </w:rPr>
              <w:t>签订合同并具备实施条件后7个工作日内支付至年度合同金额的40%，完成全部走访并将全部档案整理交付采购人后支付至年度合同金额的80%，完成年度书面工作报告并经采购人验收合格后7个工作日内一次性支付剩余结算后年度合同款项。</w:t>
            </w:r>
          </w:p>
        </w:tc>
      </w:tr>
      <w:tr w14:paraId="14CAD6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76C43DA7">
            <w:pPr>
              <w:spacing w:line="312" w:lineRule="auto"/>
              <w:rPr>
                <w:rFonts w:ascii="宋体" w:hAnsi="宋体" w:cs="宋体"/>
                <w:sz w:val="24"/>
                <w:highlight w:val="none"/>
              </w:rPr>
            </w:pPr>
            <w:r>
              <w:rPr>
                <w:rFonts w:hint="eastAsia" w:ascii="宋体" w:hAnsi="宋体" w:cs="宋体"/>
                <w:sz w:val="24"/>
                <w:highlight w:val="none"/>
              </w:rPr>
              <w:t>3、履约保证金</w:t>
            </w:r>
          </w:p>
        </w:tc>
        <w:tc>
          <w:tcPr>
            <w:tcW w:w="6312" w:type="dxa"/>
            <w:tcBorders>
              <w:top w:val="single" w:color="auto" w:sz="4" w:space="0"/>
              <w:left w:val="single" w:color="auto" w:sz="4" w:space="0"/>
              <w:bottom w:val="single" w:color="auto" w:sz="4" w:space="0"/>
              <w:right w:val="single" w:color="auto" w:sz="4" w:space="0"/>
            </w:tcBorders>
            <w:vAlign w:val="center"/>
          </w:tcPr>
          <w:p w14:paraId="0CA9B5F5">
            <w:pPr>
              <w:spacing w:line="312" w:lineRule="auto"/>
              <w:rPr>
                <w:rFonts w:hint="eastAsia" w:ascii="宋体" w:hAnsi="宋体" w:cs="宋体"/>
                <w:sz w:val="24"/>
                <w:highlight w:val="none"/>
                <w:lang w:eastAsia="zh-CN"/>
              </w:rPr>
            </w:pPr>
            <w:r>
              <w:rPr>
                <w:rFonts w:hint="eastAsia" w:ascii="宋体" w:hAnsi="宋体" w:cs="宋体"/>
                <w:sz w:val="24"/>
                <w:highlight w:val="none"/>
                <w:lang w:val="en-US" w:eastAsia="zh-CN"/>
              </w:rPr>
              <w:t>（1）</w:t>
            </w:r>
            <w:r>
              <w:rPr>
                <w:rFonts w:hint="eastAsia" w:ascii="宋体" w:hAnsi="宋体" w:cs="宋体"/>
                <w:sz w:val="24"/>
                <w:highlight w:val="none"/>
                <w:lang w:eastAsia="zh-CN"/>
              </w:rPr>
              <w:t>履约保证金金额及形式：年度合同金额的</w:t>
            </w:r>
            <w:r>
              <w:rPr>
                <w:rFonts w:hint="eastAsia" w:ascii="宋体" w:hAnsi="宋体" w:cs="宋体"/>
                <w:sz w:val="24"/>
                <w:highlight w:val="none"/>
                <w:lang w:val="en-US" w:eastAsia="zh-CN"/>
              </w:rPr>
              <w:t>1</w:t>
            </w:r>
            <w:r>
              <w:rPr>
                <w:rFonts w:hint="eastAsia" w:ascii="宋体" w:hAnsi="宋体" w:cs="宋体"/>
                <w:sz w:val="24"/>
                <w:highlight w:val="none"/>
                <w:lang w:eastAsia="zh-CN"/>
              </w:rPr>
              <w:t>%；中标人以</w:t>
            </w:r>
            <w:r>
              <w:rPr>
                <w:rFonts w:hint="eastAsia" w:ascii="宋体" w:hAnsi="宋体" w:cs="宋体"/>
                <w:sz w:val="24"/>
                <w:highlight w:val="none"/>
                <w:lang w:val="en-US" w:eastAsia="zh-CN"/>
              </w:rPr>
              <w:t>银行汇票、转账、电汇、保函等形式缴纳至采购人指定账户。</w:t>
            </w:r>
          </w:p>
          <w:p w14:paraId="2FF47065">
            <w:pPr>
              <w:spacing w:line="312" w:lineRule="auto"/>
              <w:rPr>
                <w:rFonts w:ascii="宋体" w:hAnsi="宋体" w:cs="宋体"/>
                <w:sz w:val="24"/>
                <w:highlight w:val="none"/>
              </w:rPr>
            </w:pPr>
            <w:r>
              <w:rPr>
                <w:rFonts w:hint="eastAsia" w:ascii="宋体" w:hAnsi="宋体" w:cs="宋体"/>
                <w:sz w:val="24"/>
                <w:highlight w:val="none"/>
                <w:lang w:val="en-US" w:eastAsia="zh-CN"/>
              </w:rPr>
              <w:t>（2）履约保证金在中标人完成合同履约后无息退还（但如中标人未能履行合同规定的任何义务，采购人有权从履约保证金中优先扣除应由中标人承担的违约金、赔偿金以及其他款项）。</w:t>
            </w:r>
          </w:p>
        </w:tc>
      </w:tr>
      <w:tr w14:paraId="17D275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54943EA2">
            <w:pPr>
              <w:tabs>
                <w:tab w:val="left" w:pos="3234"/>
              </w:tabs>
              <w:adjustRightInd/>
              <w:spacing w:line="360" w:lineRule="auto"/>
              <w:jc w:val="left"/>
              <w:rPr>
                <w:rFonts w:ascii="宋体" w:hAnsi="宋体" w:cs="宋体"/>
                <w:sz w:val="24"/>
                <w:highlight w:val="none"/>
              </w:rPr>
            </w:pPr>
            <w:r>
              <w:rPr>
                <w:rFonts w:hint="eastAsia" w:ascii="宋体" w:hAnsi="宋体" w:cs="宋体"/>
                <w:sz w:val="24"/>
                <w:highlight w:val="none"/>
              </w:rPr>
              <w:t>4、合同终止</w:t>
            </w:r>
          </w:p>
        </w:tc>
        <w:tc>
          <w:tcPr>
            <w:tcW w:w="6312" w:type="dxa"/>
            <w:tcBorders>
              <w:top w:val="single" w:color="auto" w:sz="4" w:space="0"/>
              <w:left w:val="single" w:color="auto" w:sz="4" w:space="0"/>
              <w:bottom w:val="single" w:color="auto" w:sz="4" w:space="0"/>
              <w:right w:val="single" w:color="auto" w:sz="4" w:space="0"/>
            </w:tcBorders>
            <w:vAlign w:val="center"/>
          </w:tcPr>
          <w:p w14:paraId="12028432">
            <w:pPr>
              <w:adjustRightInd/>
              <w:spacing w:line="360" w:lineRule="auto"/>
              <w:jc w:val="left"/>
              <w:rPr>
                <w:rFonts w:ascii="宋体" w:hAnsi="宋体" w:cs="宋体"/>
                <w:sz w:val="24"/>
                <w:highlight w:val="none"/>
              </w:rPr>
            </w:pPr>
            <w:r>
              <w:rPr>
                <w:rFonts w:hint="eastAsia" w:ascii="宋体" w:hAnsi="宋体" w:cs="宋体"/>
                <w:sz w:val="24"/>
                <w:highlight w:val="none"/>
              </w:rPr>
              <w:t>中标人在合同有效期内，不得无理由终止合同，确有特殊情况的，须提前两个月向采购人提出书面申请，经采购人同意后，方可终止合同。因中标人发生重大差错事故的，采购人可有权单方面终止合同，中标人承担全部责任。</w:t>
            </w:r>
          </w:p>
        </w:tc>
      </w:tr>
    </w:tbl>
    <w:p w14:paraId="37D3CC14">
      <w:pPr>
        <w:adjustRightInd/>
        <w:spacing w:line="360" w:lineRule="auto"/>
        <w:rPr>
          <w:rFonts w:hint="eastAsia" w:ascii="宋体" w:hAnsi="宋体" w:eastAsia="宋体" w:cs="宋体"/>
          <w:b/>
          <w:sz w:val="24"/>
          <w:highlight w:val="none"/>
          <w:lang w:eastAsia="zh-CN"/>
        </w:rPr>
      </w:pPr>
      <w:bookmarkStart w:id="31" w:name="_Toc17869"/>
      <w:r>
        <w:rPr>
          <w:rFonts w:hint="eastAsia" w:ascii="宋体" w:hAnsi="宋体" w:cs="宋体"/>
          <w:b/>
          <w:sz w:val="24"/>
          <w:highlight w:val="none"/>
        </w:rPr>
        <w:t>二、采购</w:t>
      </w:r>
      <w:r>
        <w:rPr>
          <w:rFonts w:hint="eastAsia" w:ascii="宋体" w:hAnsi="宋体" w:cs="宋体"/>
          <w:b/>
          <w:sz w:val="24"/>
          <w:highlight w:val="none"/>
          <w:lang w:val="en-US" w:eastAsia="zh-CN"/>
        </w:rPr>
        <w:t>数量</w:t>
      </w:r>
    </w:p>
    <w:p w14:paraId="089C25B7">
      <w:pPr>
        <w:adjustRightInd/>
        <w:spacing w:line="360" w:lineRule="auto"/>
        <w:ind w:firstLine="480" w:firstLineChars="200"/>
        <w:jc w:val="left"/>
        <w:rPr>
          <w:rFonts w:hint="default" w:ascii="宋体" w:hAnsi="宋体" w:eastAsia="宋体" w:cs="宋体"/>
          <w:color w:val="333333"/>
          <w:kern w:val="0"/>
          <w:sz w:val="24"/>
          <w:highlight w:val="none"/>
          <w:lang w:val="en-US" w:eastAsia="zh-CN"/>
        </w:rPr>
      </w:pPr>
      <w:r>
        <w:rPr>
          <w:rFonts w:hint="eastAsia" w:ascii="宋体" w:hAnsi="宋体" w:cs="宋体"/>
          <w:color w:val="333333"/>
          <w:kern w:val="0"/>
          <w:sz w:val="24"/>
          <w:highlight w:val="none"/>
          <w:lang w:val="en-US" w:eastAsia="zh-CN"/>
        </w:rPr>
        <w:t>本项目18个乡镇街道需进行社会救助对象经济核查户数约5180户。</w:t>
      </w:r>
    </w:p>
    <w:p w14:paraId="65BC7A04">
      <w:pPr>
        <w:adjustRightInd/>
        <w:spacing w:line="360" w:lineRule="auto"/>
        <w:rPr>
          <w:rFonts w:hint="default" w:ascii="宋体" w:hAnsi="宋体" w:eastAsia="宋体" w:cs="宋体"/>
          <w:b/>
          <w:bCs/>
          <w:sz w:val="24"/>
          <w:highlight w:val="none"/>
          <w:lang w:val="en-US" w:eastAsia="zh-CN" w:bidi="ar"/>
        </w:rPr>
      </w:pPr>
      <w:r>
        <w:rPr>
          <w:rFonts w:hint="eastAsia" w:ascii="宋体" w:hAnsi="宋体" w:cs="宋体"/>
          <w:b/>
          <w:bCs/>
          <w:sz w:val="24"/>
          <w:highlight w:val="none"/>
          <w:lang w:bidi="ar"/>
        </w:rPr>
        <w:t>三、</w:t>
      </w:r>
      <w:r>
        <w:rPr>
          <w:rFonts w:hint="eastAsia" w:ascii="宋体" w:hAnsi="宋体" w:cs="宋体"/>
          <w:b/>
          <w:bCs/>
          <w:sz w:val="24"/>
          <w:highlight w:val="none"/>
          <w:lang w:val="en-US" w:eastAsia="zh-CN" w:bidi="ar"/>
        </w:rPr>
        <w:t>技术需求</w:t>
      </w:r>
    </w:p>
    <w:p w14:paraId="77CBAC99">
      <w:pPr>
        <w:pStyle w:val="61"/>
        <w:spacing w:after="0" w:line="360" w:lineRule="auto"/>
        <w:ind w:left="0" w:leftChars="0" w:firstLine="420" w:firstLineChars="0"/>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（一）入户调查：</w:t>
      </w:r>
    </w:p>
    <w:p w14:paraId="5A83CB4D">
      <w:pPr>
        <w:pStyle w:val="61"/>
        <w:spacing w:after="0" w:line="360" w:lineRule="auto"/>
        <w:ind w:left="0" w:leftChars="0" w:firstLine="420" w:firstLineChars="0"/>
        <w:rPr>
          <w:rFonts w:hint="eastAsia" w:ascii="宋体" w:hAnsi="宋体" w:cs="宋体"/>
          <w:b w:val="0"/>
          <w:bCs w:val="0"/>
          <w:sz w:val="24"/>
          <w:highlight w:val="none"/>
          <w:lang w:val="en-US" w:eastAsia="zh-CN"/>
        </w:rPr>
      </w:pPr>
      <w:r>
        <w:rPr>
          <w:rFonts w:hint="eastAsia" w:cs="宋体"/>
          <w:b w:val="0"/>
          <w:bCs w:val="0"/>
          <w:sz w:val="24"/>
          <w:highlight w:val="none"/>
          <w:lang w:val="en-US" w:eastAsia="zh-CN"/>
        </w:rPr>
        <w:t>1、</w:t>
      </w:r>
      <w:r>
        <w:rPr>
          <w:rFonts w:hint="eastAsia" w:ascii="宋体" w:hAnsi="宋体" w:cs="宋体"/>
          <w:b w:val="0"/>
          <w:bCs w:val="0"/>
          <w:sz w:val="24"/>
          <w:highlight w:val="none"/>
          <w:lang w:val="en-US" w:eastAsia="zh-CN"/>
        </w:rPr>
        <w:t>调查目的</w:t>
      </w:r>
    </w:p>
    <w:p w14:paraId="1BAA4B42">
      <w:pPr>
        <w:pStyle w:val="61"/>
        <w:spacing w:after="0" w:line="360" w:lineRule="auto"/>
        <w:ind w:left="0" w:leftChars="0" w:firstLine="420" w:firstLineChars="0"/>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为更客观、全面、深入地了解申请（或复核）社会救助家庭的经济状况，加大动态管理力度，通过引入第三方调查机构，对申请（或复核）社会救助对象的家庭结构、收入、生活、财产等情况开展调查，在入户中主动寻找发现困难低收入家庭，促进核对工作向精细化管理迈进，为社会救助公正公平、主动发现、依法实施、精准救助夯实基础。</w:t>
      </w:r>
    </w:p>
    <w:p w14:paraId="7F927C57">
      <w:pPr>
        <w:pStyle w:val="61"/>
        <w:spacing w:after="0" w:line="360" w:lineRule="auto"/>
        <w:ind w:left="0" w:leftChars="0" w:firstLine="420" w:firstLineChars="0"/>
        <w:rPr>
          <w:rFonts w:hint="eastAsia" w:ascii="宋体" w:hAnsi="宋体" w:cs="宋体"/>
          <w:b w:val="0"/>
          <w:bCs w:val="0"/>
          <w:sz w:val="24"/>
          <w:highlight w:val="none"/>
          <w:lang w:val="en-US" w:eastAsia="zh-CN"/>
        </w:rPr>
      </w:pPr>
      <w:r>
        <w:rPr>
          <w:rFonts w:hint="eastAsia" w:cs="宋体"/>
          <w:b w:val="0"/>
          <w:bCs w:val="0"/>
          <w:sz w:val="24"/>
          <w:highlight w:val="none"/>
          <w:lang w:val="en-US" w:eastAsia="zh-CN"/>
        </w:rPr>
        <w:t>2、</w:t>
      </w:r>
      <w:r>
        <w:rPr>
          <w:rFonts w:hint="eastAsia" w:ascii="宋体" w:hAnsi="宋体" w:cs="宋体"/>
          <w:b w:val="0"/>
          <w:bCs w:val="0"/>
          <w:sz w:val="24"/>
          <w:highlight w:val="none"/>
          <w:lang w:val="en-US" w:eastAsia="zh-CN"/>
        </w:rPr>
        <w:t>调查内容</w:t>
      </w:r>
    </w:p>
    <w:p w14:paraId="09D15827">
      <w:pPr>
        <w:pStyle w:val="61"/>
        <w:spacing w:after="0" w:line="360" w:lineRule="auto"/>
        <w:ind w:left="0" w:leftChars="0" w:firstLine="420" w:firstLineChars="0"/>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入户调查</w:t>
      </w:r>
      <w:r>
        <w:rPr>
          <w:rFonts w:hint="eastAsia" w:cs="宋体"/>
          <w:b w:val="0"/>
          <w:bCs w:val="0"/>
          <w:sz w:val="24"/>
          <w:highlight w:val="none"/>
          <w:lang w:val="en-US" w:eastAsia="zh-CN"/>
        </w:rPr>
        <w:t>：</w:t>
      </w:r>
    </w:p>
    <w:p w14:paraId="74FD8A1B">
      <w:pPr>
        <w:pStyle w:val="61"/>
        <w:spacing w:after="0" w:line="360" w:lineRule="auto"/>
        <w:ind w:left="0" w:leftChars="0" w:firstLine="420" w:firstLineChars="0"/>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1）新增</w:t>
      </w:r>
      <w:r>
        <w:rPr>
          <w:rFonts w:hint="eastAsia" w:cs="宋体"/>
          <w:b w:val="0"/>
          <w:bCs w:val="0"/>
          <w:sz w:val="24"/>
          <w:highlight w:val="none"/>
          <w:lang w:val="en-US" w:eastAsia="zh-CN"/>
        </w:rPr>
        <w:t>社会救助家庭</w:t>
      </w:r>
      <w:r>
        <w:rPr>
          <w:rFonts w:hint="eastAsia" w:ascii="宋体" w:hAnsi="宋体" w:cs="宋体"/>
          <w:b w:val="0"/>
          <w:bCs w:val="0"/>
          <w:sz w:val="24"/>
          <w:highlight w:val="none"/>
          <w:lang w:val="en-US" w:eastAsia="zh-CN"/>
        </w:rPr>
        <w:t>；</w:t>
      </w:r>
    </w:p>
    <w:p w14:paraId="57123894">
      <w:pPr>
        <w:pStyle w:val="61"/>
        <w:spacing w:after="0" w:line="360" w:lineRule="auto"/>
        <w:ind w:left="0" w:leftChars="0" w:firstLine="420" w:firstLineChars="0"/>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2）在册</w:t>
      </w:r>
      <w:r>
        <w:rPr>
          <w:rFonts w:hint="eastAsia" w:cs="宋体"/>
          <w:b w:val="0"/>
          <w:bCs w:val="0"/>
          <w:sz w:val="24"/>
          <w:highlight w:val="none"/>
          <w:lang w:val="en-US" w:eastAsia="zh-CN"/>
        </w:rPr>
        <w:t>社会救助家庭</w:t>
      </w:r>
      <w:r>
        <w:rPr>
          <w:rFonts w:hint="eastAsia" w:ascii="宋体" w:hAnsi="宋体" w:cs="宋体"/>
          <w:b w:val="0"/>
          <w:bCs w:val="0"/>
          <w:sz w:val="24"/>
          <w:highlight w:val="none"/>
          <w:lang w:val="en-US" w:eastAsia="zh-CN"/>
        </w:rPr>
        <w:t xml:space="preserve">； </w:t>
      </w:r>
    </w:p>
    <w:p w14:paraId="54CB23CC">
      <w:pPr>
        <w:pStyle w:val="61"/>
        <w:spacing w:after="0" w:line="360" w:lineRule="auto"/>
        <w:ind w:left="0" w:leftChars="0" w:firstLine="420" w:firstLineChars="0"/>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3）入户中主动发现的困难低收入家庭；</w:t>
      </w:r>
    </w:p>
    <w:p w14:paraId="3F81596D">
      <w:pPr>
        <w:pStyle w:val="61"/>
        <w:spacing w:after="0" w:line="360" w:lineRule="auto"/>
        <w:ind w:left="0" w:leftChars="0" w:firstLine="420" w:firstLineChars="0"/>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4）其他核对中心认为有必要入户调查的社会救助家庭。</w:t>
      </w:r>
    </w:p>
    <w:p w14:paraId="6C19801A">
      <w:pPr>
        <w:pStyle w:val="61"/>
        <w:spacing w:after="0" w:line="360" w:lineRule="auto"/>
        <w:ind w:left="0" w:leftChars="0" w:firstLine="420" w:firstLineChars="0"/>
        <w:rPr>
          <w:rFonts w:hint="eastAsia" w:ascii="宋体" w:hAnsi="宋体" w:cs="宋体"/>
          <w:b w:val="0"/>
          <w:bCs w:val="0"/>
          <w:sz w:val="24"/>
          <w:highlight w:val="none"/>
          <w:lang w:val="en-US" w:eastAsia="zh-CN"/>
        </w:rPr>
      </w:pPr>
      <w:r>
        <w:rPr>
          <w:rFonts w:hint="eastAsia" w:cs="宋体"/>
          <w:b w:val="0"/>
          <w:bCs w:val="0"/>
          <w:sz w:val="24"/>
          <w:highlight w:val="none"/>
          <w:lang w:val="en-US" w:eastAsia="zh-CN"/>
        </w:rPr>
        <w:t>▲3、</w:t>
      </w:r>
      <w:r>
        <w:rPr>
          <w:rFonts w:hint="eastAsia" w:ascii="宋体" w:hAnsi="宋体" w:cs="宋体"/>
          <w:b w:val="0"/>
          <w:bCs w:val="0"/>
          <w:sz w:val="24"/>
          <w:highlight w:val="none"/>
          <w:lang w:val="en-US" w:eastAsia="zh-CN"/>
        </w:rPr>
        <w:t>调查时间</w:t>
      </w:r>
    </w:p>
    <w:p w14:paraId="7AD9333C">
      <w:pPr>
        <w:pStyle w:val="61"/>
        <w:spacing w:after="0" w:line="360" w:lineRule="auto"/>
        <w:ind w:left="0" w:leftChars="0" w:firstLine="420" w:firstLineChars="0"/>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入户调查：中标单位制定月度计划，分批次按月完成。复核对象在</w:t>
      </w:r>
      <w:r>
        <w:rPr>
          <w:rFonts w:hint="eastAsia" w:cs="宋体"/>
          <w:b w:val="0"/>
          <w:bCs w:val="0"/>
          <w:sz w:val="24"/>
          <w:highlight w:val="none"/>
          <w:lang w:val="en-US" w:eastAsia="zh-CN"/>
        </w:rPr>
        <w:t>当</w:t>
      </w:r>
      <w:r>
        <w:rPr>
          <w:rFonts w:hint="eastAsia" w:ascii="宋体" w:hAnsi="宋体" w:cs="宋体"/>
          <w:b w:val="0"/>
          <w:bCs w:val="0"/>
          <w:sz w:val="24"/>
          <w:highlight w:val="none"/>
          <w:lang w:val="en-US" w:eastAsia="zh-CN"/>
        </w:rPr>
        <w:t>年11月底前完成。</w:t>
      </w:r>
    </w:p>
    <w:p w14:paraId="4B91CE2B">
      <w:pPr>
        <w:pStyle w:val="61"/>
        <w:spacing w:after="0" w:line="360" w:lineRule="auto"/>
        <w:ind w:left="0" w:leftChars="0" w:firstLine="420" w:firstLineChars="0"/>
        <w:rPr>
          <w:rFonts w:hint="eastAsia" w:ascii="宋体" w:hAnsi="宋体" w:cs="宋体"/>
          <w:b w:val="0"/>
          <w:bCs w:val="0"/>
          <w:sz w:val="24"/>
          <w:highlight w:val="none"/>
          <w:lang w:val="en-US" w:eastAsia="zh-CN"/>
        </w:rPr>
      </w:pPr>
      <w:r>
        <w:rPr>
          <w:rFonts w:hint="eastAsia" w:cs="宋体"/>
          <w:b w:val="0"/>
          <w:bCs w:val="0"/>
          <w:sz w:val="24"/>
          <w:highlight w:val="none"/>
          <w:lang w:val="en-US" w:eastAsia="zh-CN"/>
        </w:rPr>
        <w:t>4、</w:t>
      </w:r>
      <w:r>
        <w:rPr>
          <w:rFonts w:hint="eastAsia" w:ascii="宋体" w:hAnsi="宋体" w:cs="宋体"/>
          <w:b w:val="0"/>
          <w:bCs w:val="0"/>
          <w:sz w:val="24"/>
          <w:highlight w:val="none"/>
          <w:lang w:val="en-US" w:eastAsia="zh-CN"/>
        </w:rPr>
        <w:t>调查形式</w:t>
      </w:r>
    </w:p>
    <w:p w14:paraId="051CDF63">
      <w:pPr>
        <w:pStyle w:val="61"/>
        <w:spacing w:after="0" w:line="360" w:lineRule="auto"/>
        <w:ind w:left="0" w:leftChars="0" w:firstLine="420" w:firstLineChars="0"/>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由县民政局确定入户调查的社会救助家庭名单，名单提供方式通过省核对信息平台派单给中标单位；中标单位接受工单，并在规定时间内对该家庭进行入户调查，形成入户调查表和入户调查报告。入户调查表、探访关爱须在手机端“浙里办”APP或微信进行问卷调查、照片上传，并在线提交，问卷须有二人及以上的入户调查人员和被调查人签字。</w:t>
      </w:r>
    </w:p>
    <w:p w14:paraId="1C81B404">
      <w:pPr>
        <w:pStyle w:val="61"/>
        <w:spacing w:after="0" w:line="360" w:lineRule="auto"/>
        <w:ind w:left="0" w:leftChars="0" w:firstLine="420" w:firstLineChars="0"/>
        <w:rPr>
          <w:rFonts w:hint="eastAsia" w:ascii="宋体" w:hAnsi="宋体" w:cs="宋体"/>
          <w:b w:val="0"/>
          <w:bCs w:val="0"/>
          <w:sz w:val="24"/>
          <w:highlight w:val="none"/>
          <w:lang w:val="en-US" w:eastAsia="zh-CN"/>
        </w:rPr>
      </w:pPr>
      <w:r>
        <w:rPr>
          <w:rFonts w:hint="eastAsia" w:cs="宋体"/>
          <w:b w:val="0"/>
          <w:bCs w:val="0"/>
          <w:sz w:val="24"/>
          <w:highlight w:val="none"/>
          <w:lang w:val="en-US" w:eastAsia="zh-CN"/>
        </w:rPr>
        <w:t>5、</w:t>
      </w:r>
      <w:r>
        <w:rPr>
          <w:rFonts w:hint="eastAsia" w:ascii="宋体" w:hAnsi="宋体" w:cs="宋体"/>
          <w:b w:val="0"/>
          <w:bCs w:val="0"/>
          <w:sz w:val="24"/>
          <w:highlight w:val="none"/>
          <w:lang w:val="en-US" w:eastAsia="zh-CN"/>
        </w:rPr>
        <w:t>调查内容</w:t>
      </w:r>
    </w:p>
    <w:p w14:paraId="1E4046F9">
      <w:pPr>
        <w:pStyle w:val="61"/>
        <w:spacing w:after="0" w:line="360" w:lineRule="auto"/>
        <w:ind w:left="0" w:leftChars="0" w:firstLine="420" w:firstLineChars="0"/>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中标单位进入社会救助家庭，按“一看、二问、三查”程序调查家庭收入和吃穿住用等实际生活情况。一看：深入社会救助家庭，详细查看申报住址与实际住址是否一致，看身份证、户口簿与实际共同生活家庭成员是否一致，仔细观察家用电器以及消费品，看其日常生活水平等；二问：即详细询问每个家庭成员以及赡养人家庭的收入财产情况、婚姻状况、家庭消费水平、赡（扶、抚）养情况等；三查：通过邻里及村（社区）干部走访询问、信函索取等方式，核实家庭成员及赡（扶、抚）养人的收入财产状况。</w:t>
      </w:r>
    </w:p>
    <w:p w14:paraId="0CCFAE84">
      <w:pPr>
        <w:pStyle w:val="61"/>
        <w:spacing w:after="0" w:line="360" w:lineRule="auto"/>
        <w:ind w:left="0" w:leftChars="0" w:firstLine="420" w:firstLineChars="0"/>
        <w:rPr>
          <w:rFonts w:hint="eastAsia" w:ascii="宋体" w:hAnsi="宋体" w:cs="宋体"/>
          <w:b w:val="0"/>
          <w:bCs w:val="0"/>
          <w:sz w:val="24"/>
          <w:highlight w:val="none"/>
          <w:lang w:val="en-US" w:eastAsia="zh-CN"/>
        </w:rPr>
      </w:pPr>
      <w:r>
        <w:rPr>
          <w:rFonts w:hint="eastAsia" w:cs="宋体"/>
          <w:b w:val="0"/>
          <w:bCs w:val="0"/>
          <w:sz w:val="24"/>
          <w:highlight w:val="none"/>
          <w:lang w:val="en-US" w:eastAsia="zh-CN"/>
        </w:rPr>
        <w:t>6、</w:t>
      </w:r>
      <w:r>
        <w:rPr>
          <w:rFonts w:hint="eastAsia" w:ascii="宋体" w:hAnsi="宋体" w:cs="宋体"/>
          <w:b w:val="0"/>
          <w:bCs w:val="0"/>
          <w:sz w:val="24"/>
          <w:highlight w:val="none"/>
          <w:lang w:val="en-US" w:eastAsia="zh-CN"/>
        </w:rPr>
        <w:t>调查验收</w:t>
      </w:r>
    </w:p>
    <w:p w14:paraId="03B8BE2A">
      <w:pPr>
        <w:pStyle w:val="61"/>
        <w:spacing w:after="0" w:line="360" w:lineRule="auto"/>
        <w:ind w:left="0" w:leftChars="0" w:firstLine="420" w:firstLineChars="0"/>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按总调查户数的10%抽查，查看每户家庭的入户调查档案建立是全规范否齐，包括但不限于下列资料和内容：调查笔录资料、照片图像资料、对话录音录像资料、入户调查员和被调查人的签字等，调查报告是否齐全等。</w:t>
      </w:r>
    </w:p>
    <w:p w14:paraId="240298B0">
      <w:pPr>
        <w:pStyle w:val="61"/>
        <w:spacing w:after="0" w:line="360" w:lineRule="auto"/>
        <w:ind w:left="0" w:leftChars="0" w:firstLine="420" w:firstLineChars="0"/>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若抽查不合格率超过抽查总量的10%的，则全额扣除其履约保证金。</w:t>
      </w:r>
    </w:p>
    <w:p w14:paraId="1B2D8A64">
      <w:pPr>
        <w:pStyle w:val="61"/>
        <w:spacing w:after="0" w:line="360" w:lineRule="auto"/>
        <w:ind w:left="0" w:leftChars="0" w:firstLine="420" w:firstLineChars="0"/>
        <w:rPr>
          <w:rFonts w:hint="eastAsia" w:ascii="宋体" w:hAnsi="宋体" w:cs="宋体"/>
          <w:b w:val="0"/>
          <w:bCs w:val="0"/>
          <w:sz w:val="24"/>
          <w:highlight w:val="none"/>
          <w:lang w:val="en-US" w:eastAsia="zh-CN"/>
        </w:rPr>
      </w:pPr>
    </w:p>
    <w:p w14:paraId="68A15148">
      <w:pPr>
        <w:pStyle w:val="61"/>
        <w:spacing w:after="0" w:line="360" w:lineRule="auto"/>
        <w:ind w:left="0" w:leftChars="0" w:firstLine="420" w:firstLineChars="0"/>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w:t>
      </w:r>
      <w:r>
        <w:rPr>
          <w:rFonts w:hint="eastAsia" w:cs="宋体"/>
          <w:b w:val="0"/>
          <w:bCs w:val="0"/>
          <w:sz w:val="24"/>
          <w:highlight w:val="none"/>
          <w:lang w:val="en-US" w:eastAsia="zh-CN"/>
        </w:rPr>
        <w:t>二</w:t>
      </w:r>
      <w:r>
        <w:rPr>
          <w:rFonts w:hint="eastAsia" w:ascii="宋体" w:hAnsi="宋体" w:cs="宋体"/>
          <w:b w:val="0"/>
          <w:bCs w:val="0"/>
          <w:sz w:val="24"/>
          <w:highlight w:val="none"/>
          <w:lang w:val="en-US" w:eastAsia="zh-CN"/>
        </w:rPr>
        <w:t>）探访关爱：</w:t>
      </w:r>
    </w:p>
    <w:p w14:paraId="11D13A8B">
      <w:pPr>
        <w:pStyle w:val="61"/>
        <w:spacing w:after="0" w:line="360" w:lineRule="auto"/>
        <w:ind w:left="0" w:leftChars="0" w:firstLine="420" w:firstLineChars="0"/>
        <w:rPr>
          <w:rFonts w:hint="eastAsia" w:ascii="宋体" w:hAnsi="宋体" w:cs="宋体"/>
          <w:b w:val="0"/>
          <w:bCs w:val="0"/>
          <w:sz w:val="24"/>
          <w:highlight w:val="none"/>
          <w:lang w:val="en-US" w:eastAsia="zh-CN"/>
        </w:rPr>
      </w:pPr>
      <w:r>
        <w:rPr>
          <w:rFonts w:hint="eastAsia" w:cs="宋体"/>
          <w:b w:val="0"/>
          <w:bCs w:val="0"/>
          <w:sz w:val="24"/>
          <w:highlight w:val="none"/>
          <w:lang w:val="en-US" w:eastAsia="zh-CN"/>
        </w:rPr>
        <w:t>1、</w:t>
      </w:r>
      <w:r>
        <w:rPr>
          <w:rFonts w:hint="eastAsia" w:ascii="宋体" w:hAnsi="宋体" w:cs="宋体"/>
          <w:b w:val="0"/>
          <w:bCs w:val="0"/>
          <w:sz w:val="24"/>
          <w:highlight w:val="none"/>
          <w:lang w:val="en-US" w:eastAsia="zh-CN"/>
        </w:rPr>
        <w:t>调查目的</w:t>
      </w:r>
    </w:p>
    <w:p w14:paraId="62921296">
      <w:pPr>
        <w:pStyle w:val="61"/>
        <w:spacing w:after="0" w:line="360" w:lineRule="auto"/>
        <w:ind w:left="0" w:leftChars="0" w:firstLine="420" w:firstLineChars="0"/>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为了进一步落实社会救助政策，更深入了解社会救助对象(低保、低边、特困、孤儿、困境儿童)的生活、身体状况，关注他们的生活情况，及时发现他们的需求，通过引入第三方调查机构，对享受社会救助对象的家庭结构、收入、生活、财产等情况开展入户探访，在入户中主动寻找发现社会救助对象的生活现状和生活需求，促进社会救助工作向精细化管理迈进，弘扬人文关怀精神，为下一步的社会救助工作提供更加精准、有针对性的参考</w:t>
      </w:r>
      <w:r>
        <w:rPr>
          <w:rFonts w:hint="eastAsia" w:cs="宋体"/>
          <w:b w:val="0"/>
          <w:bCs w:val="0"/>
          <w:sz w:val="24"/>
          <w:highlight w:val="none"/>
          <w:lang w:val="en-US" w:eastAsia="zh-CN"/>
        </w:rPr>
        <w:t>，并</w:t>
      </w:r>
      <w:r>
        <w:rPr>
          <w:rFonts w:hint="eastAsia" w:ascii="宋体" w:hAnsi="宋体" w:cs="宋体"/>
          <w:b w:val="0"/>
          <w:bCs w:val="0"/>
          <w:sz w:val="24"/>
          <w:highlight w:val="none"/>
          <w:lang w:val="en-US" w:eastAsia="zh-CN"/>
        </w:rPr>
        <w:t>为精准实施社会救助服务类项目提出相关意见建议</w:t>
      </w:r>
    </w:p>
    <w:p w14:paraId="6276D55A">
      <w:pPr>
        <w:pStyle w:val="61"/>
        <w:spacing w:after="0" w:line="360" w:lineRule="auto"/>
        <w:ind w:left="0" w:leftChars="0" w:firstLine="420" w:firstLineChars="0"/>
        <w:rPr>
          <w:rFonts w:hint="eastAsia" w:ascii="宋体" w:hAnsi="宋体" w:cs="宋体"/>
          <w:b w:val="0"/>
          <w:bCs w:val="0"/>
          <w:sz w:val="24"/>
          <w:highlight w:val="none"/>
          <w:lang w:val="en-US" w:eastAsia="zh-CN"/>
        </w:rPr>
      </w:pPr>
      <w:r>
        <w:rPr>
          <w:rFonts w:hint="eastAsia" w:cs="宋体"/>
          <w:b w:val="0"/>
          <w:bCs w:val="0"/>
          <w:sz w:val="24"/>
          <w:highlight w:val="none"/>
          <w:lang w:val="en-US" w:eastAsia="zh-CN"/>
        </w:rPr>
        <w:t>2、</w:t>
      </w:r>
      <w:r>
        <w:rPr>
          <w:rFonts w:hint="eastAsia" w:ascii="宋体" w:hAnsi="宋体" w:cs="宋体"/>
          <w:b w:val="0"/>
          <w:bCs w:val="0"/>
          <w:sz w:val="24"/>
          <w:highlight w:val="none"/>
          <w:lang w:val="en-US" w:eastAsia="zh-CN"/>
        </w:rPr>
        <w:t>调查内容</w:t>
      </w:r>
      <w:r>
        <w:rPr>
          <w:rFonts w:hint="eastAsia" w:ascii="宋体" w:hAnsi="宋体" w:cs="宋体"/>
          <w:b w:val="0"/>
          <w:bCs w:val="0"/>
          <w:sz w:val="24"/>
          <w:highlight w:val="none"/>
          <w:lang w:val="en-US" w:eastAsia="zh-CN"/>
        </w:rPr>
        <w:tab/>
      </w:r>
    </w:p>
    <w:p w14:paraId="353A6D82">
      <w:pPr>
        <w:pStyle w:val="61"/>
        <w:spacing w:after="0" w:line="360" w:lineRule="auto"/>
        <w:ind w:left="0" w:leftChars="0" w:firstLine="420" w:firstLineChars="0"/>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入户探访对象</w:t>
      </w:r>
      <w:r>
        <w:rPr>
          <w:rFonts w:hint="eastAsia" w:cs="宋体"/>
          <w:b w:val="0"/>
          <w:bCs w:val="0"/>
          <w:sz w:val="24"/>
          <w:highlight w:val="none"/>
          <w:lang w:val="en-US" w:eastAsia="zh-CN"/>
        </w:rPr>
        <w:t>：</w:t>
      </w:r>
      <w:r>
        <w:rPr>
          <w:rFonts w:hint="eastAsia" w:ascii="宋体" w:hAnsi="宋体" w:cs="宋体"/>
          <w:b w:val="0"/>
          <w:bCs w:val="0"/>
          <w:sz w:val="24"/>
          <w:highlight w:val="none"/>
          <w:lang w:val="en-US" w:eastAsia="zh-CN"/>
        </w:rPr>
        <w:t>对在册困难家庭探访，主要是短期内收入来源不固定、家庭成员中有重病、重残人员、困境儿童和孤儿。</w:t>
      </w:r>
    </w:p>
    <w:p w14:paraId="414A620A">
      <w:pPr>
        <w:pStyle w:val="61"/>
        <w:spacing w:after="0" w:line="360" w:lineRule="auto"/>
        <w:ind w:left="0" w:leftChars="0" w:firstLine="420" w:firstLineChars="0"/>
        <w:rPr>
          <w:rFonts w:hint="eastAsia" w:ascii="宋体" w:hAnsi="宋体" w:cs="宋体"/>
          <w:b w:val="0"/>
          <w:bCs w:val="0"/>
          <w:sz w:val="24"/>
          <w:highlight w:val="none"/>
          <w:lang w:val="en-US" w:eastAsia="zh-CN"/>
        </w:rPr>
      </w:pPr>
      <w:r>
        <w:rPr>
          <w:rFonts w:hint="eastAsia" w:cs="宋体"/>
          <w:b w:val="0"/>
          <w:bCs w:val="0"/>
          <w:sz w:val="24"/>
          <w:highlight w:val="none"/>
          <w:lang w:val="en-US" w:eastAsia="zh-CN"/>
        </w:rPr>
        <w:t>3</w:t>
      </w:r>
      <w:r>
        <w:rPr>
          <w:rFonts w:hint="eastAsia" w:ascii="宋体" w:hAnsi="宋体" w:cs="宋体"/>
          <w:b w:val="0"/>
          <w:bCs w:val="0"/>
          <w:sz w:val="24"/>
          <w:highlight w:val="none"/>
          <w:lang w:val="en-US" w:eastAsia="zh-CN"/>
        </w:rPr>
        <w:t>、入户时间</w:t>
      </w:r>
    </w:p>
    <w:p w14:paraId="1FEBB201">
      <w:pPr>
        <w:pStyle w:val="61"/>
        <w:spacing w:after="0" w:line="360" w:lineRule="auto"/>
        <w:ind w:left="0" w:leftChars="0" w:firstLine="420" w:firstLineChars="0"/>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入户探访：中标单位制定月度计划，分批次按月完成。每月生成当月月度入户探访报告，年底生成年度入户探访报告。</w:t>
      </w:r>
    </w:p>
    <w:p w14:paraId="348C3469">
      <w:pPr>
        <w:pStyle w:val="61"/>
        <w:spacing w:after="0" w:line="360" w:lineRule="auto"/>
        <w:ind w:left="0" w:leftChars="0" w:firstLine="420" w:firstLineChars="0"/>
        <w:rPr>
          <w:rFonts w:hint="eastAsia" w:ascii="宋体" w:hAnsi="宋体" w:cs="宋体"/>
          <w:b w:val="0"/>
          <w:bCs w:val="0"/>
          <w:sz w:val="24"/>
          <w:highlight w:val="none"/>
          <w:lang w:val="en-US" w:eastAsia="zh-CN"/>
        </w:rPr>
      </w:pPr>
      <w:r>
        <w:rPr>
          <w:rFonts w:hint="eastAsia" w:cs="宋体"/>
          <w:b w:val="0"/>
          <w:bCs w:val="0"/>
          <w:sz w:val="24"/>
          <w:highlight w:val="none"/>
          <w:lang w:val="en-US" w:eastAsia="zh-CN"/>
        </w:rPr>
        <w:t>▲4</w:t>
      </w:r>
      <w:r>
        <w:rPr>
          <w:rFonts w:hint="eastAsia" w:ascii="宋体" w:hAnsi="宋体" w:cs="宋体"/>
          <w:b w:val="0"/>
          <w:bCs w:val="0"/>
          <w:sz w:val="24"/>
          <w:highlight w:val="none"/>
          <w:lang w:val="en-US" w:eastAsia="zh-CN"/>
        </w:rPr>
        <w:t>、调查形式</w:t>
      </w:r>
    </w:p>
    <w:p w14:paraId="2BCAF14F">
      <w:pPr>
        <w:pStyle w:val="61"/>
        <w:spacing w:after="0" w:line="360" w:lineRule="auto"/>
        <w:ind w:left="0" w:leftChars="0" w:firstLine="420" w:firstLineChars="0"/>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由县民政局确定入户探访的名单，名单提供方式通过省大救助信息平台派单给中标单位；中标单位接受工单，并在规定时间内对该家庭进行入户探访，形成入户探访问卷档案和入户探访报告。入户调查人员须在手机端“浙里办”AP或微信进行问卷调查，并辅佐照片和录音录像资料。宁海县居民家庭经济状况核对报告需在当年11月20日前完成）。</w:t>
      </w:r>
    </w:p>
    <w:p w14:paraId="3B6CE5E7">
      <w:pPr>
        <w:pStyle w:val="61"/>
        <w:spacing w:after="0" w:line="360" w:lineRule="auto"/>
        <w:ind w:left="0" w:leftChars="0" w:firstLine="420" w:firstLineChars="0"/>
        <w:rPr>
          <w:rFonts w:hint="eastAsia" w:ascii="宋体" w:hAnsi="宋体" w:cs="宋体"/>
          <w:b w:val="0"/>
          <w:bCs w:val="0"/>
          <w:sz w:val="24"/>
          <w:highlight w:val="none"/>
          <w:lang w:val="en-US" w:eastAsia="zh-CN"/>
        </w:rPr>
      </w:pPr>
      <w:r>
        <w:rPr>
          <w:rFonts w:hint="eastAsia" w:cs="宋体"/>
          <w:b w:val="0"/>
          <w:bCs w:val="0"/>
          <w:sz w:val="24"/>
          <w:highlight w:val="none"/>
          <w:lang w:val="en-US" w:eastAsia="zh-CN"/>
        </w:rPr>
        <w:t>5</w:t>
      </w:r>
      <w:r>
        <w:rPr>
          <w:rFonts w:hint="eastAsia" w:ascii="宋体" w:hAnsi="宋体" w:cs="宋体"/>
          <w:b w:val="0"/>
          <w:bCs w:val="0"/>
          <w:sz w:val="24"/>
          <w:highlight w:val="none"/>
          <w:lang w:val="en-US" w:eastAsia="zh-CN"/>
        </w:rPr>
        <w:t>、调查内容</w:t>
      </w:r>
    </w:p>
    <w:p w14:paraId="31906962">
      <w:pPr>
        <w:pStyle w:val="61"/>
        <w:spacing w:after="0" w:line="360" w:lineRule="auto"/>
        <w:ind w:left="0" w:leftChars="0" w:firstLine="420" w:firstLineChars="0"/>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中标单位进入探访家庭，按“望问慰记”程序探访家庭实际生活情况和需求登记。望：深入探访家庭，详细查看被探访户的家庭情况，通过家用电器和日常用品等仔细观察其日常生活水平等；问：即详细询问每个家庭成员以及赡养人家庭的收入财产情况、婚姻状况、家庭消费水平、赡（扶、抚）养情况等；慰：从日常生活、身体健康、是否有何困难和需求等方面进行慰问；记：入户探访员需详细记录被探访户的实际生活情况、有何需求和需帮忙解决的困难。</w:t>
      </w:r>
    </w:p>
    <w:p w14:paraId="59C6270D">
      <w:pPr>
        <w:pStyle w:val="61"/>
        <w:spacing w:after="0" w:line="360" w:lineRule="auto"/>
        <w:ind w:left="0" w:leftChars="0" w:firstLine="420" w:firstLineChars="0"/>
        <w:rPr>
          <w:rFonts w:hint="eastAsia" w:ascii="宋体" w:hAnsi="宋体" w:cs="宋体"/>
          <w:b w:val="0"/>
          <w:bCs w:val="0"/>
          <w:sz w:val="24"/>
          <w:highlight w:val="none"/>
          <w:lang w:val="en-US" w:eastAsia="zh-CN"/>
        </w:rPr>
      </w:pPr>
      <w:r>
        <w:rPr>
          <w:rFonts w:hint="eastAsia" w:cs="宋体"/>
          <w:b w:val="0"/>
          <w:bCs w:val="0"/>
          <w:sz w:val="24"/>
          <w:highlight w:val="none"/>
          <w:lang w:val="en-US" w:eastAsia="zh-CN"/>
        </w:rPr>
        <w:t>6</w:t>
      </w:r>
      <w:r>
        <w:rPr>
          <w:rFonts w:hint="eastAsia" w:ascii="宋体" w:hAnsi="宋体" w:cs="宋体"/>
          <w:b w:val="0"/>
          <w:bCs w:val="0"/>
          <w:sz w:val="24"/>
          <w:highlight w:val="none"/>
          <w:lang w:val="en-US" w:eastAsia="zh-CN"/>
        </w:rPr>
        <w:t>、调查验收</w:t>
      </w:r>
    </w:p>
    <w:p w14:paraId="040D1A74">
      <w:pPr>
        <w:pStyle w:val="61"/>
        <w:spacing w:after="0" w:line="360" w:lineRule="auto"/>
        <w:ind w:left="0" w:leftChars="0" w:firstLine="420" w:firstLineChars="0"/>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按总探访户数的10%抽查，查看每户家庭的入户探访档案建立是否规范齐全，包括但不限于下列资料和内容：调查笔录资料、照片图像资料、对话录音资料、入户调查员和被调查人的签字等，调查报告是否齐全等。</w:t>
      </w:r>
    </w:p>
    <w:p w14:paraId="7FA32657">
      <w:pPr>
        <w:pStyle w:val="61"/>
        <w:spacing w:after="0" w:line="360" w:lineRule="auto"/>
        <w:ind w:left="0" w:leftChars="0" w:firstLine="420" w:firstLineChars="0"/>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若抽查不合格率超过抽查总量的10%的，则全额扣除其履约保证金。</w:t>
      </w:r>
    </w:p>
    <w:p w14:paraId="48BDB75F">
      <w:pPr>
        <w:adjustRightInd/>
        <w:spacing w:line="360" w:lineRule="auto"/>
        <w:rPr>
          <w:rFonts w:hint="eastAsia" w:ascii="宋体" w:hAnsi="宋体" w:cs="宋体"/>
          <w:b/>
          <w:sz w:val="24"/>
          <w:highlight w:val="none"/>
        </w:rPr>
      </w:pPr>
    </w:p>
    <w:p w14:paraId="4E2EB232">
      <w:pPr>
        <w:adjustRightInd/>
        <w:spacing w:line="360" w:lineRule="auto"/>
        <w:rPr>
          <w:rFonts w:hint="default" w:ascii="宋体" w:hAnsi="宋体" w:cs="宋体"/>
          <w:b/>
          <w:sz w:val="24"/>
          <w:highlight w:val="none"/>
          <w:lang w:val="en-US"/>
        </w:rPr>
      </w:pPr>
      <w:r>
        <w:rPr>
          <w:rFonts w:hint="eastAsia" w:ascii="宋体" w:hAnsi="宋体" w:cs="宋体"/>
          <w:b/>
          <w:sz w:val="24"/>
          <w:highlight w:val="none"/>
        </w:rPr>
        <w:t>四、</w:t>
      </w:r>
      <w:r>
        <w:rPr>
          <w:rFonts w:hint="eastAsia" w:ascii="宋体" w:hAnsi="宋体" w:cs="宋体"/>
          <w:b/>
          <w:sz w:val="24"/>
          <w:highlight w:val="none"/>
          <w:lang w:val="en-US" w:eastAsia="zh-CN"/>
        </w:rPr>
        <w:t>其他要求</w:t>
      </w:r>
    </w:p>
    <w:p w14:paraId="4179C97F">
      <w:pPr>
        <w:spacing w:line="360" w:lineRule="auto"/>
        <w:ind w:firstLine="480" w:firstLineChars="200"/>
        <w:jc w:val="left"/>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w:t>
      </w:r>
      <w:r>
        <w:rPr>
          <w:rFonts w:hint="eastAsia" w:ascii="宋体" w:hAnsi="宋体" w:eastAsia="宋体" w:cs="宋体"/>
          <w:sz w:val="24"/>
          <w:highlight w:val="none"/>
          <w:lang w:val="en-US" w:eastAsia="zh-CN"/>
        </w:rPr>
        <w:t>1、</w:t>
      </w:r>
      <w:r>
        <w:rPr>
          <w:rFonts w:hint="eastAsia" w:ascii="宋体" w:hAnsi="宋体" w:cs="宋体"/>
          <w:sz w:val="24"/>
          <w:highlight w:val="none"/>
          <w:lang w:val="en-US" w:eastAsia="zh-CN"/>
        </w:rPr>
        <w:t>供应商</w:t>
      </w:r>
      <w:r>
        <w:rPr>
          <w:rFonts w:hint="eastAsia" w:ascii="宋体" w:hAnsi="宋体" w:eastAsia="宋体" w:cs="宋体"/>
          <w:sz w:val="24"/>
          <w:highlight w:val="none"/>
          <w:lang w:val="en-US" w:eastAsia="zh-CN"/>
        </w:rPr>
        <w:t>承诺入户调查户数或探访关爱户数每增加或减少时核算的依据为每户的投标报价，户数按实结算；对新申请户，信访举报户（包括对赡养人家庭进行入户调查）</w:t>
      </w:r>
      <w:r>
        <w:rPr>
          <w:rFonts w:hint="eastAsia" w:ascii="宋体" w:hAnsi="宋体" w:cs="宋体"/>
          <w:sz w:val="24"/>
          <w:highlight w:val="none"/>
          <w:lang w:val="en-US" w:eastAsia="zh-CN"/>
        </w:rPr>
        <w:t>根据中标综合单价，按实结算</w:t>
      </w:r>
      <w:r>
        <w:rPr>
          <w:rFonts w:hint="eastAsia" w:ascii="宋体" w:hAnsi="宋体" w:eastAsia="宋体" w:cs="宋体"/>
          <w:sz w:val="24"/>
          <w:highlight w:val="none"/>
          <w:lang w:val="en-US" w:eastAsia="zh-CN"/>
        </w:rPr>
        <w:t>。</w:t>
      </w:r>
    </w:p>
    <w:p w14:paraId="76C833C9">
      <w:pPr>
        <w:spacing w:line="360" w:lineRule="auto"/>
        <w:ind w:firstLine="480" w:firstLineChars="200"/>
        <w:jc w:val="left"/>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w:t>
      </w:r>
      <w:r>
        <w:rPr>
          <w:rFonts w:hint="eastAsia" w:ascii="宋体" w:hAnsi="宋体" w:eastAsia="宋体" w:cs="宋体"/>
          <w:sz w:val="24"/>
          <w:highlight w:val="none"/>
          <w:lang w:val="en-US" w:eastAsia="zh-CN"/>
        </w:rPr>
        <w:t>2、中标人核查过程中发现虚报、瞒报、伪造等手段骗取最低生活保障金的，若调查取证核实后，奖励500元/户；调查结果精准率达到98%以上，奖励20元/户。</w:t>
      </w:r>
    </w:p>
    <w:p w14:paraId="752AA6B6">
      <w:pPr>
        <w:spacing w:line="360" w:lineRule="auto"/>
        <w:ind w:firstLine="480" w:firstLineChars="200"/>
        <w:jc w:val="left"/>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w:t>
      </w:r>
      <w:r>
        <w:rPr>
          <w:rFonts w:hint="eastAsia" w:ascii="宋体" w:hAnsi="宋体" w:eastAsia="宋体" w:cs="宋体"/>
          <w:sz w:val="24"/>
          <w:highlight w:val="none"/>
          <w:lang w:val="en-US" w:eastAsia="zh-CN"/>
        </w:rPr>
        <w:t>3、中标人在项目实施后，要求在宁海县民政局工作日期间</w:t>
      </w:r>
      <w:r>
        <w:rPr>
          <w:rFonts w:hint="eastAsia" w:ascii="宋体" w:hAnsi="宋体" w:cs="宋体"/>
          <w:sz w:val="24"/>
          <w:highlight w:val="none"/>
          <w:lang w:val="en-US" w:eastAsia="zh-CN"/>
        </w:rPr>
        <w:t>向18个乡镇街道</w:t>
      </w:r>
      <w:r>
        <w:rPr>
          <w:rFonts w:hint="eastAsia" w:ascii="宋体" w:hAnsi="宋体" w:eastAsia="宋体" w:cs="宋体"/>
          <w:sz w:val="24"/>
          <w:highlight w:val="none"/>
          <w:lang w:val="en-US" w:eastAsia="zh-CN"/>
        </w:rPr>
        <w:t>派驻核查人员，协助做好核查服务工作，定期走访各乡镇街道便民服务中心以及和抽查各乡镇街道电话信访举报电话，汇总下发工作提示单</w:t>
      </w:r>
      <w:r>
        <w:rPr>
          <w:rFonts w:hint="eastAsia" w:ascii="宋体" w:hAnsi="宋体" w:cs="宋体"/>
          <w:sz w:val="24"/>
          <w:highlight w:val="none"/>
          <w:lang w:val="en-US" w:eastAsia="zh-CN"/>
        </w:rPr>
        <w:t>，</w:t>
      </w:r>
      <w:r>
        <w:rPr>
          <w:rFonts w:hint="eastAsia" w:ascii="宋体" w:hAnsi="宋体" w:eastAsia="宋体" w:cs="宋体"/>
          <w:sz w:val="24"/>
          <w:highlight w:val="none"/>
          <w:lang w:val="en-US" w:eastAsia="zh-CN"/>
        </w:rPr>
        <w:t>工作期间所产生的费用由中标人承担。</w:t>
      </w:r>
    </w:p>
    <w:p w14:paraId="6F0CC592">
      <w:pPr>
        <w:spacing w:line="360" w:lineRule="auto"/>
        <w:ind w:firstLine="480" w:firstLineChars="200"/>
        <w:jc w:val="left"/>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w:t>
      </w:r>
      <w:r>
        <w:rPr>
          <w:rFonts w:hint="eastAsia" w:ascii="宋体" w:hAnsi="宋体" w:eastAsia="宋体" w:cs="宋体"/>
          <w:sz w:val="24"/>
          <w:highlight w:val="none"/>
          <w:lang w:val="en-US" w:eastAsia="zh-CN"/>
        </w:rPr>
        <w:t>4、违约：服务期内中标人被有效投诉一次的罚款100元，被有效投诉二次的罚款1000元，被有效投诉三次的采购人有权终止服务合同。</w:t>
      </w:r>
    </w:p>
    <w:p w14:paraId="034F3B2E">
      <w:pPr>
        <w:adjustRightInd/>
        <w:spacing w:line="360" w:lineRule="auto"/>
        <w:ind w:firstLine="420" w:firstLineChars="0"/>
        <w:rPr>
          <w:rFonts w:hint="default" w:ascii="宋体" w:hAnsi="宋体" w:cs="宋体"/>
          <w:b w:val="0"/>
          <w:bCs w:val="0"/>
          <w:sz w:val="24"/>
          <w:highlight w:val="none"/>
          <w:lang w:val="en-US" w:eastAsia="zh-CN" w:bidi="ar"/>
        </w:rPr>
      </w:pPr>
      <w:r>
        <w:rPr>
          <w:rFonts w:hint="eastAsia" w:ascii="宋体" w:hAnsi="宋体" w:cs="宋体"/>
          <w:b w:val="0"/>
          <w:bCs w:val="0"/>
          <w:sz w:val="24"/>
          <w:highlight w:val="none"/>
          <w:lang w:val="en-US" w:eastAsia="zh-CN" w:bidi="ar"/>
        </w:rPr>
        <w:t>▲5、中标人需利用新闻媒体、微信公众号等多种媒体平台，对本项目服务进度、服务成效以及推广等内容进行广泛、深入的宣传报道。形式包括新闻稿件发布、专题报道、活动宣传、成果展示等，提高项目的社会知名度与影响力，吸引更多社会力量关注与支持低保户及困难户关爱服务工作。要求中标人每年要提交一篇调研报告获得市级以上奖项或者在市级以上纸媒中进行宣传报道。</w:t>
      </w:r>
    </w:p>
    <w:p w14:paraId="65D75161">
      <w:pPr>
        <w:numPr>
          <w:ilvl w:val="0"/>
          <w:numId w:val="2"/>
        </w:numPr>
        <w:adjustRightInd/>
        <w:spacing w:line="360" w:lineRule="auto"/>
        <w:ind w:firstLine="420" w:firstLineChars="0"/>
        <w:rPr>
          <w:rFonts w:hint="eastAsia" w:ascii="宋体" w:hAnsi="宋体" w:cs="宋体"/>
          <w:b w:val="0"/>
          <w:bCs w:val="0"/>
          <w:sz w:val="24"/>
          <w:highlight w:val="none"/>
          <w:lang w:val="en-US" w:eastAsia="zh-CN" w:bidi="ar"/>
        </w:rPr>
      </w:pPr>
      <w:r>
        <w:rPr>
          <w:rFonts w:hint="eastAsia" w:ascii="宋体" w:hAnsi="宋体" w:cs="宋体"/>
          <w:b w:val="0"/>
          <w:bCs w:val="0"/>
          <w:sz w:val="24"/>
          <w:highlight w:val="none"/>
          <w:lang w:val="en-US" w:eastAsia="zh-CN" w:bidi="ar"/>
        </w:rPr>
        <w:t>中标人需校对申请人系统录入信息包括身份证，居住地址，联系电话，学历，残疾等级等各类信息是否录入精准，使精准度达到98%以上。</w:t>
      </w:r>
    </w:p>
    <w:p w14:paraId="56F45852">
      <w:pPr>
        <w:pStyle w:val="2"/>
        <w:numPr>
          <w:ilvl w:val="0"/>
          <w:numId w:val="0"/>
        </w:numPr>
        <w:ind w:firstLine="420" w:firstLineChars="0"/>
        <w:rPr>
          <w:rFonts w:hint="default"/>
          <w:lang w:val="en-US" w:eastAsia="zh-CN"/>
        </w:rPr>
      </w:pPr>
      <w:r>
        <w:rPr>
          <w:rFonts w:hint="eastAsia"/>
          <w:lang w:val="en-US" w:eastAsia="zh-CN"/>
        </w:rPr>
        <w:t>7、本项目信息严格保密，禁止将调查过程的任何资料上传到任何其他系统。</w:t>
      </w:r>
    </w:p>
    <w:p w14:paraId="0A7A5C49">
      <w:pPr>
        <w:adjustRightInd/>
        <w:spacing w:line="360" w:lineRule="auto"/>
        <w:rPr>
          <w:rFonts w:ascii="宋体" w:hAnsi="宋体" w:cs="宋体"/>
          <w:b/>
          <w:bCs/>
          <w:sz w:val="24"/>
          <w:highlight w:val="none"/>
          <w:lang w:bidi="ar"/>
        </w:rPr>
      </w:pPr>
      <w:r>
        <w:rPr>
          <w:rFonts w:hint="eastAsia" w:ascii="宋体" w:hAnsi="宋体" w:cs="宋体"/>
          <w:b/>
          <w:bCs/>
          <w:sz w:val="24"/>
          <w:highlight w:val="none"/>
          <w:lang w:val="en-US" w:eastAsia="zh-CN" w:bidi="ar"/>
        </w:rPr>
        <w:t>五</w:t>
      </w:r>
      <w:r>
        <w:rPr>
          <w:rFonts w:hint="eastAsia" w:ascii="宋体" w:hAnsi="宋体" w:cs="宋体"/>
          <w:b/>
          <w:bCs/>
          <w:sz w:val="24"/>
          <w:highlight w:val="none"/>
          <w:lang w:bidi="ar"/>
        </w:rPr>
        <w:t>、</w:t>
      </w:r>
      <w:r>
        <w:rPr>
          <w:rFonts w:hint="eastAsia" w:ascii="宋体" w:hAnsi="宋体" w:cs="宋体"/>
          <w:b/>
          <w:bCs/>
          <w:sz w:val="24"/>
          <w:highlight w:val="none"/>
          <w:lang w:val="en-US" w:eastAsia="zh-CN" w:bidi="ar"/>
        </w:rPr>
        <w:t>投标</w:t>
      </w:r>
      <w:r>
        <w:rPr>
          <w:rFonts w:hint="eastAsia" w:ascii="宋体" w:hAnsi="宋体" w:cs="宋体"/>
          <w:b/>
          <w:bCs/>
          <w:sz w:val="24"/>
          <w:highlight w:val="none"/>
          <w:lang w:bidi="ar"/>
        </w:rPr>
        <w:t>要求</w:t>
      </w:r>
    </w:p>
    <w:bookmarkEnd w:id="31"/>
    <w:p w14:paraId="2D92C58F">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服务对象保密及保护</w:t>
      </w:r>
    </w:p>
    <w:p w14:paraId="30966EAF">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lang w:val="en-US" w:eastAsia="zh-CN"/>
        </w:rPr>
        <w:t>中标人必须严格按照国家有关规定，切实做好信息保密工作。建立健全信息保密制度与安全防护措施，加强对项目工作人员的保密培训与教育，确保信息不被泄露、滥用或篡改。在合同期满后，中标人应向采购人无偿移交所有调查对象档案资料，并确保档案资料的完整性、准确性与安全性。</w:t>
      </w:r>
    </w:p>
    <w:p w14:paraId="0841B6D5">
      <w:pPr>
        <w:spacing w:line="360" w:lineRule="auto"/>
        <w:ind w:firstLine="480" w:firstLineChars="200"/>
        <w:jc w:val="left"/>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、根据项目相关要求，请各供应商针对本项目提供有效的实施方案。</w:t>
      </w:r>
    </w:p>
    <w:p w14:paraId="7B6218DB">
      <w:pPr>
        <w:spacing w:line="360" w:lineRule="auto"/>
        <w:ind w:firstLine="480" w:firstLineChars="200"/>
        <w:jc w:val="left"/>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、供应商需根据项目具体要求，提供详细的服务方案、人员配置方案、质量保障、员工考核管理方法、内部管理制度、员工培训方案等。</w:t>
      </w:r>
    </w:p>
    <w:p w14:paraId="41DBB1B0">
      <w:pPr>
        <w:spacing w:line="360" w:lineRule="auto"/>
        <w:ind w:firstLine="480" w:firstLineChars="200"/>
        <w:jc w:val="left"/>
        <w:rPr>
          <w:rFonts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、为保障服务，供应商根据本项目情况投入所需的人员及相关资质证书，提供相关方案；并为特别时期提供应急服务。</w:t>
      </w:r>
    </w:p>
    <w:p w14:paraId="599E8585">
      <w:pPr>
        <w:spacing w:line="360" w:lineRule="auto"/>
        <w:ind w:firstLine="480" w:firstLineChars="200"/>
        <w:jc w:val="left"/>
        <w:rPr>
          <w:rFonts w:ascii="宋体" w:hAnsi="宋体" w:cs="宋体"/>
          <w:sz w:val="24"/>
          <w:highlight w:val="none"/>
        </w:rPr>
        <w:sectPr>
          <w:footerReference r:id="rId8" w:type="default"/>
          <w:pgSz w:w="11907" w:h="16840"/>
          <w:pgMar w:top="1474" w:right="1814" w:bottom="1474" w:left="1814" w:header="851" w:footer="851" w:gutter="0"/>
          <w:cols w:space="720" w:num="1"/>
        </w:sectPr>
      </w:pPr>
      <w:r>
        <w:rPr>
          <w:rFonts w:hint="eastAsia" w:ascii="宋体" w:hAnsi="宋体" w:cs="宋体"/>
          <w:sz w:val="24"/>
          <w:highlight w:val="none"/>
          <w:lang w:val="en-US" w:eastAsia="zh-CN"/>
        </w:rPr>
        <w:t>5</w:t>
      </w:r>
      <w:r>
        <w:rPr>
          <w:rFonts w:hint="eastAsia" w:ascii="宋体" w:hAnsi="宋体" w:cs="宋体"/>
          <w:sz w:val="24"/>
          <w:highlight w:val="none"/>
        </w:rPr>
        <w:t>、为保障项目的有效实施，供应商需具有同类项目经验（提供业绩证明材料）。</w:t>
      </w:r>
    </w:p>
    <w:p w14:paraId="094FBB64">
      <w:pPr>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 xml:space="preserve">第四部分   </w:t>
      </w:r>
      <w:bookmarkStart w:id="32" w:name="_Toc184314470"/>
      <w:bookmarkEnd w:id="32"/>
      <w:bookmarkStart w:id="33" w:name="_Toc184314449"/>
      <w:bookmarkEnd w:id="33"/>
      <w:bookmarkStart w:id="34" w:name="_Toc184310280"/>
      <w:bookmarkEnd w:id="34"/>
      <w:bookmarkStart w:id="35" w:name="_Toc184308060"/>
      <w:bookmarkEnd w:id="35"/>
      <w:bookmarkStart w:id="36" w:name="_Toc184314442"/>
      <w:bookmarkEnd w:id="36"/>
      <w:bookmarkStart w:id="37" w:name="_Toc184313241"/>
      <w:bookmarkEnd w:id="37"/>
      <w:bookmarkStart w:id="38" w:name="_Toc184310317"/>
      <w:bookmarkEnd w:id="38"/>
      <w:bookmarkStart w:id="39" w:name="_Toc184308078"/>
      <w:bookmarkEnd w:id="39"/>
      <w:bookmarkStart w:id="40" w:name="_Toc184312111"/>
      <w:bookmarkEnd w:id="40"/>
      <w:bookmarkStart w:id="41" w:name="_Toc184314421"/>
      <w:bookmarkEnd w:id="41"/>
      <w:bookmarkStart w:id="42" w:name="_Toc184308085"/>
      <w:bookmarkEnd w:id="42"/>
      <w:bookmarkStart w:id="43" w:name="_Toc184312136"/>
      <w:bookmarkEnd w:id="43"/>
      <w:bookmarkStart w:id="44" w:name="_Toc184308066"/>
      <w:bookmarkEnd w:id="44"/>
      <w:bookmarkStart w:id="45" w:name="_Toc184312075"/>
      <w:bookmarkEnd w:id="45"/>
      <w:bookmarkStart w:id="46" w:name="_Toc184308068"/>
      <w:bookmarkEnd w:id="46"/>
      <w:bookmarkStart w:id="47" w:name="_Toc184313278"/>
      <w:bookmarkEnd w:id="47"/>
      <w:bookmarkStart w:id="48" w:name="_Toc184314475"/>
      <w:bookmarkEnd w:id="48"/>
      <w:bookmarkStart w:id="49" w:name="_Toc184308037"/>
      <w:bookmarkEnd w:id="49"/>
      <w:bookmarkStart w:id="50" w:name="_Toc184308051"/>
      <w:bookmarkEnd w:id="50"/>
      <w:bookmarkStart w:id="51" w:name="_Toc184310299"/>
      <w:bookmarkEnd w:id="51"/>
      <w:bookmarkStart w:id="52" w:name="_Toc184314427"/>
      <w:bookmarkEnd w:id="52"/>
      <w:bookmarkStart w:id="53" w:name="_Toc184310288"/>
      <w:bookmarkEnd w:id="53"/>
      <w:bookmarkStart w:id="54" w:name="_Toc184310324"/>
      <w:bookmarkEnd w:id="54"/>
      <w:bookmarkStart w:id="55" w:name="_Toc184310302"/>
      <w:bookmarkEnd w:id="55"/>
      <w:bookmarkStart w:id="56" w:name="_Toc184312076"/>
      <w:bookmarkEnd w:id="56"/>
      <w:bookmarkStart w:id="57" w:name="_Toc184312127"/>
      <w:bookmarkEnd w:id="57"/>
      <w:bookmarkStart w:id="58" w:name="_Toc184314444"/>
      <w:bookmarkEnd w:id="58"/>
      <w:bookmarkStart w:id="59" w:name="_Toc184308098"/>
      <w:bookmarkEnd w:id="59"/>
      <w:bookmarkStart w:id="60" w:name="_Toc184313270"/>
      <w:bookmarkEnd w:id="60"/>
      <w:bookmarkStart w:id="61" w:name="_Toc184312098"/>
      <w:bookmarkEnd w:id="61"/>
      <w:bookmarkStart w:id="62" w:name="_Toc184314436"/>
      <w:bookmarkEnd w:id="62"/>
      <w:bookmarkStart w:id="63" w:name="_Toc184310330"/>
      <w:bookmarkEnd w:id="63"/>
      <w:bookmarkStart w:id="64" w:name="_Toc184310297"/>
      <w:bookmarkEnd w:id="64"/>
      <w:bookmarkStart w:id="65" w:name="_Toc184310278"/>
      <w:bookmarkEnd w:id="65"/>
      <w:bookmarkStart w:id="66" w:name="_Toc184312092"/>
      <w:bookmarkEnd w:id="66"/>
      <w:bookmarkStart w:id="67" w:name="_Toc184314411"/>
      <w:bookmarkEnd w:id="67"/>
      <w:bookmarkStart w:id="68" w:name="_Toc184310319"/>
      <w:bookmarkEnd w:id="68"/>
      <w:bookmarkStart w:id="69" w:name="_Toc184313244"/>
      <w:bookmarkEnd w:id="69"/>
      <w:bookmarkStart w:id="70" w:name="_Toc184313285"/>
      <w:bookmarkEnd w:id="70"/>
      <w:bookmarkStart w:id="71" w:name="_Toc184312071"/>
      <w:bookmarkEnd w:id="71"/>
      <w:bookmarkStart w:id="72" w:name="_Toc184313239"/>
      <w:bookmarkEnd w:id="72"/>
      <w:bookmarkStart w:id="73" w:name="_Toc184310274"/>
      <w:bookmarkEnd w:id="73"/>
      <w:bookmarkStart w:id="74" w:name="_Toc184312100"/>
      <w:bookmarkEnd w:id="74"/>
      <w:bookmarkStart w:id="75" w:name="_Toc184313289"/>
      <w:bookmarkEnd w:id="75"/>
      <w:bookmarkStart w:id="76" w:name="_Toc184313258"/>
      <w:bookmarkEnd w:id="76"/>
      <w:bookmarkStart w:id="77" w:name="_Toc184308096"/>
      <w:bookmarkEnd w:id="77"/>
      <w:bookmarkStart w:id="78" w:name="_Toc184314452"/>
      <w:bookmarkEnd w:id="78"/>
      <w:bookmarkStart w:id="79" w:name="_Toc184312109"/>
      <w:bookmarkEnd w:id="79"/>
      <w:bookmarkStart w:id="80" w:name="_Toc184314431"/>
      <w:bookmarkEnd w:id="80"/>
      <w:bookmarkStart w:id="81" w:name="_Toc184310284"/>
      <w:bookmarkEnd w:id="81"/>
      <w:bookmarkStart w:id="82" w:name="_Toc184310292"/>
      <w:bookmarkEnd w:id="82"/>
      <w:bookmarkStart w:id="83" w:name="_Toc184308036"/>
      <w:bookmarkEnd w:id="83"/>
      <w:bookmarkStart w:id="84" w:name="_Toc184308062"/>
      <w:bookmarkEnd w:id="84"/>
      <w:bookmarkStart w:id="85" w:name="_Toc184314443"/>
      <w:bookmarkEnd w:id="85"/>
      <w:bookmarkStart w:id="86" w:name="_Toc184308094"/>
      <w:bookmarkEnd w:id="86"/>
      <w:bookmarkStart w:id="87" w:name="_Toc184308092"/>
      <w:bookmarkEnd w:id="87"/>
      <w:bookmarkStart w:id="88" w:name="_Toc184310343"/>
      <w:bookmarkEnd w:id="88"/>
      <w:bookmarkStart w:id="89" w:name="_Toc184314451"/>
      <w:bookmarkEnd w:id="89"/>
      <w:bookmarkStart w:id="90" w:name="_Toc184312074"/>
      <w:bookmarkEnd w:id="90"/>
      <w:bookmarkStart w:id="91" w:name="_Toc184313291"/>
      <w:bookmarkEnd w:id="91"/>
      <w:bookmarkStart w:id="92" w:name="_Toc184308070"/>
      <w:bookmarkEnd w:id="92"/>
      <w:bookmarkStart w:id="93" w:name="_Toc184312083"/>
      <w:bookmarkEnd w:id="93"/>
      <w:bookmarkStart w:id="94" w:name="_Toc184313266"/>
      <w:bookmarkEnd w:id="94"/>
      <w:bookmarkStart w:id="95" w:name="_Toc184313300"/>
      <w:bookmarkEnd w:id="95"/>
      <w:bookmarkStart w:id="96" w:name="_Toc184312067"/>
      <w:bookmarkEnd w:id="96"/>
      <w:bookmarkStart w:id="97" w:name="_Toc184310318"/>
      <w:bookmarkEnd w:id="97"/>
      <w:bookmarkStart w:id="98" w:name="_Toc184308038"/>
      <w:bookmarkEnd w:id="98"/>
      <w:bookmarkStart w:id="99" w:name="_Toc184313254"/>
      <w:bookmarkEnd w:id="99"/>
      <w:bookmarkStart w:id="100" w:name="_Toc184310273"/>
      <w:bookmarkEnd w:id="100"/>
      <w:bookmarkStart w:id="101" w:name="_Toc184308054"/>
      <w:bookmarkEnd w:id="101"/>
      <w:bookmarkStart w:id="102" w:name="_Toc184310314"/>
      <w:bookmarkEnd w:id="102"/>
      <w:bookmarkStart w:id="103" w:name="_Toc184313272"/>
      <w:bookmarkEnd w:id="103"/>
      <w:bookmarkStart w:id="104" w:name="_Toc184313294"/>
      <w:bookmarkEnd w:id="104"/>
      <w:bookmarkStart w:id="105" w:name="_Toc184310325"/>
      <w:bookmarkEnd w:id="105"/>
      <w:bookmarkStart w:id="106" w:name="_Toc184308063"/>
      <w:bookmarkEnd w:id="106"/>
      <w:bookmarkStart w:id="107" w:name="_Toc184314471"/>
      <w:bookmarkEnd w:id="107"/>
      <w:bookmarkStart w:id="108" w:name="_Toc184312086"/>
      <w:bookmarkEnd w:id="108"/>
      <w:bookmarkStart w:id="109" w:name="_Toc184313242"/>
      <w:bookmarkEnd w:id="109"/>
      <w:bookmarkStart w:id="110" w:name="_Toc184312078"/>
      <w:bookmarkEnd w:id="110"/>
      <w:bookmarkStart w:id="111" w:name="_Toc184314437"/>
      <w:bookmarkEnd w:id="111"/>
      <w:bookmarkStart w:id="112" w:name="_Toc184308074"/>
      <w:bookmarkEnd w:id="112"/>
      <w:bookmarkStart w:id="113" w:name="_Toc184312106"/>
      <w:bookmarkEnd w:id="113"/>
      <w:bookmarkStart w:id="114" w:name="_Toc184314433"/>
      <w:bookmarkEnd w:id="114"/>
      <w:bookmarkStart w:id="115" w:name="_Toc184310315"/>
      <w:bookmarkEnd w:id="115"/>
      <w:bookmarkStart w:id="116" w:name="_Toc184314462"/>
      <w:bookmarkEnd w:id="116"/>
      <w:bookmarkStart w:id="117" w:name="_Toc184313255"/>
      <w:bookmarkEnd w:id="117"/>
      <w:bookmarkStart w:id="118" w:name="_Toc184312130"/>
      <w:bookmarkEnd w:id="118"/>
      <w:bookmarkStart w:id="119" w:name="_Toc184308090"/>
      <w:bookmarkEnd w:id="119"/>
      <w:bookmarkStart w:id="120" w:name="_Toc184308040"/>
      <w:bookmarkEnd w:id="120"/>
      <w:bookmarkStart w:id="121" w:name="_Toc184313306"/>
      <w:bookmarkEnd w:id="121"/>
      <w:bookmarkStart w:id="122" w:name="_Toc184313295"/>
      <w:bookmarkEnd w:id="122"/>
      <w:bookmarkStart w:id="123" w:name="_Toc184312103"/>
      <w:bookmarkEnd w:id="123"/>
      <w:bookmarkStart w:id="124" w:name="_Toc184312116"/>
      <w:bookmarkEnd w:id="124"/>
      <w:bookmarkStart w:id="125" w:name="_Toc184313305"/>
      <w:bookmarkEnd w:id="125"/>
      <w:bookmarkStart w:id="126" w:name="_Toc184312070"/>
      <w:bookmarkEnd w:id="126"/>
      <w:bookmarkStart w:id="127" w:name="_Toc184312115"/>
      <w:bookmarkEnd w:id="127"/>
      <w:bookmarkStart w:id="128" w:name="_Toc184314468"/>
      <w:bookmarkEnd w:id="128"/>
      <w:bookmarkStart w:id="129" w:name="_Toc184310309"/>
      <w:bookmarkEnd w:id="129"/>
      <w:bookmarkStart w:id="130" w:name="_Toc184312069"/>
      <w:bookmarkEnd w:id="130"/>
      <w:bookmarkStart w:id="131" w:name="_Toc184308045"/>
      <w:bookmarkEnd w:id="131"/>
      <w:bookmarkStart w:id="132" w:name="_Toc184310311"/>
      <w:bookmarkEnd w:id="132"/>
      <w:bookmarkStart w:id="133" w:name="_Toc184310286"/>
      <w:bookmarkEnd w:id="133"/>
      <w:bookmarkStart w:id="134" w:name="_Toc184312112"/>
      <w:bookmarkEnd w:id="134"/>
      <w:bookmarkStart w:id="135" w:name="_Toc184313277"/>
      <w:bookmarkEnd w:id="135"/>
      <w:bookmarkStart w:id="136" w:name="_Toc184314439"/>
      <w:bookmarkEnd w:id="136"/>
      <w:bookmarkStart w:id="137" w:name="_Toc184308084"/>
      <w:bookmarkEnd w:id="137"/>
      <w:bookmarkStart w:id="138" w:name="_Toc184312123"/>
      <w:bookmarkEnd w:id="138"/>
      <w:bookmarkStart w:id="139" w:name="_Toc184314430"/>
      <w:bookmarkEnd w:id="139"/>
      <w:bookmarkStart w:id="140" w:name="_Toc184314429"/>
      <w:bookmarkEnd w:id="140"/>
      <w:bookmarkStart w:id="141" w:name="_Toc184313310"/>
      <w:bookmarkEnd w:id="141"/>
      <w:bookmarkStart w:id="142" w:name="_Toc184314482"/>
      <w:bookmarkEnd w:id="142"/>
      <w:bookmarkStart w:id="143" w:name="_Toc184312096"/>
      <w:bookmarkEnd w:id="143"/>
      <w:bookmarkStart w:id="144" w:name="_Toc184312122"/>
      <w:bookmarkEnd w:id="144"/>
      <w:bookmarkStart w:id="145" w:name="_Toc184308079"/>
      <w:bookmarkEnd w:id="145"/>
      <w:bookmarkStart w:id="146" w:name="_Toc184310321"/>
      <w:bookmarkEnd w:id="146"/>
      <w:bookmarkStart w:id="147" w:name="_Toc184308059"/>
      <w:bookmarkEnd w:id="147"/>
      <w:bookmarkStart w:id="148" w:name="_Toc184310275"/>
      <w:bookmarkEnd w:id="148"/>
      <w:bookmarkStart w:id="149" w:name="_Toc184308077"/>
      <w:bookmarkEnd w:id="149"/>
      <w:bookmarkStart w:id="150" w:name="_Toc184313284"/>
      <w:bookmarkEnd w:id="150"/>
      <w:bookmarkStart w:id="151" w:name="_Toc184310342"/>
      <w:bookmarkEnd w:id="151"/>
      <w:bookmarkStart w:id="152" w:name="_Toc184308103"/>
      <w:bookmarkEnd w:id="152"/>
      <w:bookmarkStart w:id="153" w:name="_Toc184308102"/>
      <w:bookmarkEnd w:id="153"/>
      <w:bookmarkStart w:id="154" w:name="_Toc184314453"/>
      <w:bookmarkEnd w:id="154"/>
      <w:bookmarkStart w:id="155" w:name="_Toc184312082"/>
      <w:bookmarkEnd w:id="155"/>
      <w:bookmarkStart w:id="156" w:name="_Toc184313259"/>
      <w:bookmarkEnd w:id="156"/>
      <w:bookmarkStart w:id="157" w:name="_Toc184313287"/>
      <w:bookmarkEnd w:id="157"/>
      <w:bookmarkStart w:id="158" w:name="_Toc184312095"/>
      <w:bookmarkEnd w:id="158"/>
      <w:bookmarkStart w:id="159" w:name="_Toc184314459"/>
      <w:bookmarkEnd w:id="159"/>
      <w:bookmarkStart w:id="160" w:name="_Toc184312126"/>
      <w:bookmarkEnd w:id="160"/>
      <w:bookmarkStart w:id="161" w:name="_Toc184310277"/>
      <w:bookmarkEnd w:id="161"/>
      <w:bookmarkStart w:id="162" w:name="_Toc184310291"/>
      <w:bookmarkEnd w:id="162"/>
      <w:bookmarkStart w:id="163" w:name="_Toc184314440"/>
      <w:bookmarkEnd w:id="163"/>
      <w:bookmarkStart w:id="164" w:name="_Toc184313245"/>
      <w:bookmarkEnd w:id="164"/>
      <w:bookmarkStart w:id="165" w:name="_Toc184314469"/>
      <w:bookmarkEnd w:id="165"/>
      <w:bookmarkStart w:id="166" w:name="_Toc184310332"/>
      <w:bookmarkEnd w:id="166"/>
      <w:bookmarkStart w:id="167" w:name="_Toc184310282"/>
      <w:bookmarkEnd w:id="167"/>
      <w:bookmarkStart w:id="168" w:name="_Toc184312131"/>
      <w:bookmarkEnd w:id="168"/>
      <w:bookmarkStart w:id="169" w:name="_Toc184314454"/>
      <w:bookmarkEnd w:id="169"/>
      <w:bookmarkStart w:id="170" w:name="_Toc184314413"/>
      <w:bookmarkEnd w:id="170"/>
      <w:bookmarkStart w:id="171" w:name="_Toc184310340"/>
      <w:bookmarkEnd w:id="171"/>
      <w:bookmarkStart w:id="172" w:name="_Toc184310327"/>
      <w:bookmarkEnd w:id="172"/>
      <w:bookmarkStart w:id="173" w:name="_Toc184310306"/>
      <w:bookmarkEnd w:id="173"/>
      <w:bookmarkStart w:id="174" w:name="_Toc184310300"/>
      <w:bookmarkEnd w:id="174"/>
      <w:bookmarkStart w:id="175" w:name="_Toc184308053"/>
      <w:bookmarkEnd w:id="175"/>
      <w:bookmarkStart w:id="176" w:name="_Toc184308073"/>
      <w:bookmarkEnd w:id="176"/>
      <w:bookmarkStart w:id="177" w:name="_Toc184313267"/>
      <w:bookmarkEnd w:id="177"/>
      <w:bookmarkStart w:id="178" w:name="_Toc184313238"/>
      <w:bookmarkEnd w:id="178"/>
      <w:bookmarkStart w:id="179" w:name="_Toc184313248"/>
      <w:bookmarkEnd w:id="179"/>
      <w:bookmarkStart w:id="180" w:name="_Toc184308106"/>
      <w:bookmarkEnd w:id="180"/>
      <w:bookmarkStart w:id="181" w:name="_Toc184308104"/>
      <w:bookmarkEnd w:id="181"/>
      <w:bookmarkStart w:id="182" w:name="_Toc184308089"/>
      <w:bookmarkEnd w:id="182"/>
      <w:bookmarkStart w:id="183" w:name="_Toc184310281"/>
      <w:bookmarkEnd w:id="183"/>
      <w:bookmarkStart w:id="184" w:name="_Toc184310290"/>
      <w:bookmarkEnd w:id="184"/>
      <w:bookmarkStart w:id="185" w:name="_Toc184313293"/>
      <w:bookmarkEnd w:id="185"/>
      <w:bookmarkStart w:id="186" w:name="_Toc184308046"/>
      <w:bookmarkEnd w:id="186"/>
      <w:bookmarkStart w:id="187" w:name="_Toc184314410"/>
      <w:bookmarkEnd w:id="187"/>
      <w:bookmarkStart w:id="188" w:name="_Toc184314424"/>
      <w:bookmarkEnd w:id="188"/>
      <w:bookmarkStart w:id="189" w:name="_Toc184313253"/>
      <w:bookmarkEnd w:id="189"/>
      <w:bookmarkStart w:id="190" w:name="_Toc184312132"/>
      <w:bookmarkEnd w:id="190"/>
      <w:bookmarkStart w:id="191" w:name="_Toc184314456"/>
      <w:bookmarkEnd w:id="191"/>
      <w:bookmarkStart w:id="192" w:name="_Toc184313282"/>
      <w:bookmarkEnd w:id="192"/>
      <w:bookmarkStart w:id="193" w:name="_Toc184308082"/>
      <w:bookmarkEnd w:id="193"/>
      <w:bookmarkStart w:id="194" w:name="_Toc184312119"/>
      <w:bookmarkEnd w:id="194"/>
      <w:bookmarkStart w:id="195" w:name="_Toc184313276"/>
      <w:bookmarkEnd w:id="195"/>
      <w:bookmarkStart w:id="196" w:name="_Toc184313307"/>
      <w:bookmarkEnd w:id="196"/>
      <w:bookmarkStart w:id="197" w:name="_Toc184313299"/>
      <w:bookmarkEnd w:id="197"/>
      <w:bookmarkStart w:id="198" w:name="_Toc184312108"/>
      <w:bookmarkEnd w:id="198"/>
      <w:bookmarkStart w:id="199" w:name="_Toc184312079"/>
      <w:bookmarkEnd w:id="199"/>
      <w:bookmarkStart w:id="200" w:name="_Toc184312084"/>
      <w:bookmarkEnd w:id="200"/>
      <w:bookmarkStart w:id="201" w:name="_Toc184312097"/>
      <w:bookmarkEnd w:id="201"/>
      <w:bookmarkStart w:id="202" w:name="_Toc184310313"/>
      <w:bookmarkEnd w:id="202"/>
      <w:bookmarkStart w:id="203" w:name="_Toc184313240"/>
      <w:bookmarkEnd w:id="203"/>
      <w:bookmarkStart w:id="204" w:name="_Toc184314412"/>
      <w:bookmarkEnd w:id="204"/>
      <w:bookmarkStart w:id="205" w:name="_Toc184308050"/>
      <w:bookmarkEnd w:id="205"/>
      <w:bookmarkStart w:id="206" w:name="_Toc184310303"/>
      <w:bookmarkEnd w:id="206"/>
      <w:bookmarkStart w:id="207" w:name="_Toc184312102"/>
      <w:bookmarkEnd w:id="207"/>
      <w:bookmarkStart w:id="208" w:name="_Toc184314481"/>
      <w:bookmarkEnd w:id="208"/>
      <w:bookmarkStart w:id="209" w:name="_Toc184312077"/>
      <w:bookmarkEnd w:id="209"/>
      <w:bookmarkStart w:id="210" w:name="_Toc184313271"/>
      <w:bookmarkEnd w:id="210"/>
      <w:bookmarkStart w:id="211" w:name="_Toc184310304"/>
      <w:bookmarkEnd w:id="211"/>
      <w:bookmarkStart w:id="212" w:name="_Toc184313263"/>
      <w:bookmarkEnd w:id="212"/>
      <w:bookmarkStart w:id="213" w:name="_Toc184310279"/>
      <w:bookmarkEnd w:id="213"/>
      <w:bookmarkStart w:id="214" w:name="_Toc184314420"/>
      <w:bookmarkEnd w:id="214"/>
      <w:bookmarkStart w:id="215" w:name="_Toc184313275"/>
      <w:bookmarkEnd w:id="215"/>
      <w:bookmarkStart w:id="216" w:name="_Toc184312135"/>
      <w:bookmarkEnd w:id="216"/>
      <w:bookmarkStart w:id="217" w:name="_Toc184312113"/>
      <w:bookmarkEnd w:id="217"/>
      <w:bookmarkStart w:id="218" w:name="_Toc184314426"/>
      <w:bookmarkEnd w:id="218"/>
      <w:bookmarkStart w:id="219" w:name="_Toc184313246"/>
      <w:bookmarkEnd w:id="219"/>
      <w:bookmarkStart w:id="220" w:name="_Toc184310305"/>
      <w:bookmarkEnd w:id="220"/>
      <w:bookmarkStart w:id="221" w:name="_Toc184310298"/>
      <w:bookmarkEnd w:id="221"/>
      <w:bookmarkStart w:id="222" w:name="_Toc184313252"/>
      <w:bookmarkEnd w:id="222"/>
      <w:bookmarkStart w:id="223" w:name="_Toc184308055"/>
      <w:bookmarkEnd w:id="223"/>
      <w:bookmarkStart w:id="224" w:name="_Toc184310276"/>
      <w:bookmarkEnd w:id="224"/>
      <w:bookmarkStart w:id="225" w:name="_Toc184314422"/>
      <w:bookmarkEnd w:id="225"/>
      <w:bookmarkStart w:id="226" w:name="_Toc184313251"/>
      <w:bookmarkEnd w:id="226"/>
      <w:bookmarkStart w:id="227" w:name="_Toc184312090"/>
      <w:bookmarkEnd w:id="227"/>
      <w:bookmarkStart w:id="228" w:name="_Toc184313264"/>
      <w:bookmarkEnd w:id="228"/>
      <w:bookmarkStart w:id="229" w:name="_Toc184314476"/>
      <w:bookmarkEnd w:id="229"/>
      <w:bookmarkStart w:id="230" w:name="_Toc184308069"/>
      <w:bookmarkEnd w:id="230"/>
      <w:bookmarkStart w:id="231" w:name="_Toc184312088"/>
      <w:bookmarkEnd w:id="231"/>
      <w:bookmarkStart w:id="232" w:name="_Toc184314418"/>
      <w:bookmarkEnd w:id="232"/>
      <w:bookmarkStart w:id="233" w:name="_Toc184312087"/>
      <w:bookmarkEnd w:id="233"/>
      <w:bookmarkStart w:id="234" w:name="_Toc184314455"/>
      <w:bookmarkEnd w:id="234"/>
      <w:bookmarkStart w:id="235" w:name="_Toc184314465"/>
      <w:bookmarkEnd w:id="235"/>
      <w:bookmarkStart w:id="236" w:name="_Toc184314432"/>
      <w:bookmarkEnd w:id="236"/>
      <w:bookmarkStart w:id="237" w:name="_Toc184313279"/>
      <w:bookmarkEnd w:id="237"/>
      <w:bookmarkStart w:id="238" w:name="_Toc184308091"/>
      <w:bookmarkEnd w:id="238"/>
      <w:bookmarkStart w:id="239" w:name="_Toc184312104"/>
      <w:bookmarkEnd w:id="239"/>
      <w:bookmarkStart w:id="240" w:name="_Toc184308086"/>
      <w:bookmarkEnd w:id="240"/>
      <w:bookmarkStart w:id="241" w:name="_Toc184314445"/>
      <w:bookmarkEnd w:id="241"/>
      <w:bookmarkStart w:id="242" w:name="_Toc184310322"/>
      <w:bookmarkEnd w:id="242"/>
      <w:bookmarkStart w:id="243" w:name="_Toc184308071"/>
      <w:bookmarkEnd w:id="243"/>
      <w:bookmarkStart w:id="244" w:name="_Toc184313256"/>
      <w:bookmarkEnd w:id="244"/>
      <w:bookmarkStart w:id="245" w:name="_Toc184314428"/>
      <w:bookmarkEnd w:id="245"/>
      <w:bookmarkStart w:id="246" w:name="_Toc184310312"/>
      <w:bookmarkEnd w:id="246"/>
      <w:bookmarkStart w:id="247" w:name="_Toc184308039"/>
      <w:bookmarkEnd w:id="247"/>
      <w:bookmarkStart w:id="248" w:name="_Toc184310308"/>
      <w:bookmarkEnd w:id="248"/>
      <w:bookmarkStart w:id="249" w:name="_Toc184314417"/>
      <w:bookmarkEnd w:id="249"/>
      <w:bookmarkStart w:id="250" w:name="_Toc184308057"/>
      <w:bookmarkEnd w:id="250"/>
      <w:bookmarkStart w:id="251" w:name="_Toc184310341"/>
      <w:bookmarkEnd w:id="251"/>
      <w:bookmarkStart w:id="252" w:name="_Toc184314446"/>
      <w:bookmarkEnd w:id="252"/>
      <w:bookmarkStart w:id="253" w:name="_Toc184310296"/>
      <w:bookmarkEnd w:id="253"/>
      <w:bookmarkStart w:id="254" w:name="_Toc184313281"/>
      <w:bookmarkEnd w:id="254"/>
      <w:bookmarkStart w:id="255" w:name="_Toc184312117"/>
      <w:bookmarkEnd w:id="255"/>
      <w:bookmarkStart w:id="256" w:name="_Toc184310333"/>
      <w:bookmarkEnd w:id="256"/>
      <w:bookmarkStart w:id="257" w:name="_Toc184310285"/>
      <w:bookmarkEnd w:id="257"/>
      <w:bookmarkStart w:id="258" w:name="_Toc184308075"/>
      <w:bookmarkEnd w:id="258"/>
      <w:bookmarkStart w:id="259" w:name="_Toc184310331"/>
      <w:bookmarkEnd w:id="259"/>
      <w:bookmarkStart w:id="260" w:name="_Toc184308043"/>
      <w:bookmarkEnd w:id="260"/>
      <w:bookmarkStart w:id="261" w:name="_Toc184312093"/>
      <w:bookmarkEnd w:id="261"/>
      <w:bookmarkStart w:id="262" w:name="_Toc184310339"/>
      <w:bookmarkEnd w:id="262"/>
      <w:bookmarkStart w:id="263" w:name="_Toc184313243"/>
      <w:bookmarkEnd w:id="263"/>
      <w:bookmarkStart w:id="264" w:name="_Toc184314466"/>
      <w:bookmarkEnd w:id="264"/>
      <w:bookmarkStart w:id="265" w:name="_Toc184314463"/>
      <w:bookmarkEnd w:id="265"/>
      <w:bookmarkStart w:id="266" w:name="_Toc184308095"/>
      <w:bookmarkEnd w:id="266"/>
      <w:bookmarkStart w:id="267" w:name="_Toc184308048"/>
      <w:bookmarkEnd w:id="267"/>
      <w:bookmarkStart w:id="268" w:name="_Toc184313274"/>
      <w:bookmarkEnd w:id="268"/>
      <w:bookmarkStart w:id="269" w:name="_Toc184313304"/>
      <w:bookmarkEnd w:id="269"/>
      <w:bookmarkStart w:id="270" w:name="_Toc184308093"/>
      <w:bookmarkEnd w:id="270"/>
      <w:bookmarkStart w:id="271" w:name="_Toc184313303"/>
      <w:bookmarkEnd w:id="271"/>
      <w:bookmarkStart w:id="272" w:name="_Toc184312118"/>
      <w:bookmarkEnd w:id="272"/>
      <w:bookmarkStart w:id="273" w:name="_Toc184308056"/>
      <w:bookmarkEnd w:id="273"/>
      <w:bookmarkStart w:id="274" w:name="_Toc184314480"/>
      <w:bookmarkEnd w:id="274"/>
      <w:bookmarkStart w:id="275" w:name="_Toc184313297"/>
      <w:bookmarkEnd w:id="275"/>
      <w:bookmarkStart w:id="276" w:name="_Toc184310337"/>
      <w:bookmarkEnd w:id="276"/>
      <w:bookmarkStart w:id="277" w:name="_Toc184314461"/>
      <w:bookmarkEnd w:id="277"/>
      <w:bookmarkStart w:id="278" w:name="_Toc184313260"/>
      <w:bookmarkEnd w:id="278"/>
      <w:bookmarkStart w:id="279" w:name="_Toc184314472"/>
      <w:bookmarkEnd w:id="279"/>
      <w:bookmarkStart w:id="280" w:name="_Toc184314477"/>
      <w:bookmarkEnd w:id="280"/>
      <w:bookmarkStart w:id="281" w:name="_Toc184312107"/>
      <w:bookmarkEnd w:id="281"/>
      <w:bookmarkStart w:id="282" w:name="_Toc184312139"/>
      <w:bookmarkEnd w:id="282"/>
      <w:bookmarkStart w:id="283" w:name="_Toc184312124"/>
      <w:bookmarkEnd w:id="283"/>
      <w:bookmarkStart w:id="284" w:name="_Toc184310328"/>
      <w:bookmarkEnd w:id="284"/>
      <w:bookmarkStart w:id="285" w:name="_Toc184313280"/>
      <w:bookmarkEnd w:id="285"/>
      <w:bookmarkStart w:id="286" w:name="_Toc184312068"/>
      <w:bookmarkEnd w:id="286"/>
      <w:bookmarkStart w:id="287" w:name="_Toc184314460"/>
      <w:bookmarkEnd w:id="287"/>
      <w:bookmarkStart w:id="288" w:name="_Toc184310287"/>
      <w:bookmarkEnd w:id="288"/>
      <w:bookmarkStart w:id="289" w:name="_Toc184310301"/>
      <w:bookmarkEnd w:id="289"/>
      <w:bookmarkStart w:id="290" w:name="_Toc184314415"/>
      <w:bookmarkEnd w:id="290"/>
      <w:bookmarkStart w:id="291" w:name="_Toc184310295"/>
      <w:bookmarkEnd w:id="291"/>
      <w:bookmarkStart w:id="292" w:name="_Toc184312129"/>
      <w:bookmarkEnd w:id="292"/>
      <w:bookmarkStart w:id="293" w:name="_Toc184308097"/>
      <w:bookmarkEnd w:id="293"/>
      <w:bookmarkStart w:id="294" w:name="_Toc184310283"/>
      <w:bookmarkEnd w:id="294"/>
      <w:bookmarkStart w:id="295" w:name="_Toc184312125"/>
      <w:bookmarkEnd w:id="295"/>
      <w:bookmarkStart w:id="296" w:name="_Toc184314423"/>
      <w:bookmarkEnd w:id="296"/>
      <w:bookmarkStart w:id="297" w:name="_Toc184310289"/>
      <w:bookmarkEnd w:id="297"/>
      <w:bookmarkStart w:id="298" w:name="_Toc184314474"/>
      <w:bookmarkEnd w:id="298"/>
      <w:bookmarkStart w:id="299" w:name="_Toc184312134"/>
      <w:bookmarkEnd w:id="299"/>
      <w:bookmarkStart w:id="300" w:name="_Toc184310320"/>
      <w:bookmarkEnd w:id="300"/>
      <w:bookmarkStart w:id="301" w:name="_Toc184312121"/>
      <w:bookmarkEnd w:id="301"/>
      <w:bookmarkStart w:id="302" w:name="_Toc184308061"/>
      <w:bookmarkEnd w:id="302"/>
      <w:bookmarkStart w:id="303" w:name="_Toc184308099"/>
      <w:bookmarkEnd w:id="303"/>
      <w:bookmarkStart w:id="304" w:name="_Toc184308105"/>
      <w:bookmarkEnd w:id="304"/>
      <w:bookmarkStart w:id="305" w:name="_Toc184314458"/>
      <w:bookmarkEnd w:id="305"/>
      <w:bookmarkStart w:id="306" w:name="_Toc184310329"/>
      <w:bookmarkEnd w:id="306"/>
      <w:bookmarkStart w:id="307" w:name="_Toc184308087"/>
      <w:bookmarkEnd w:id="307"/>
      <w:bookmarkStart w:id="308" w:name="_Toc184310326"/>
      <w:bookmarkEnd w:id="308"/>
      <w:bookmarkStart w:id="309" w:name="_Toc184312138"/>
      <w:bookmarkEnd w:id="309"/>
      <w:bookmarkStart w:id="310" w:name="_Toc184310272"/>
      <w:bookmarkEnd w:id="310"/>
      <w:bookmarkStart w:id="311" w:name="_Toc184312128"/>
      <w:bookmarkEnd w:id="311"/>
      <w:bookmarkStart w:id="312" w:name="_Toc184314435"/>
      <w:bookmarkEnd w:id="312"/>
      <w:bookmarkStart w:id="313" w:name="_Toc184310334"/>
      <w:bookmarkEnd w:id="313"/>
      <w:bookmarkStart w:id="314" w:name="_Toc184310323"/>
      <w:bookmarkEnd w:id="314"/>
      <w:bookmarkStart w:id="315" w:name="_Toc184314473"/>
      <w:bookmarkEnd w:id="315"/>
      <w:bookmarkStart w:id="316" w:name="_Toc184314464"/>
      <w:bookmarkEnd w:id="316"/>
      <w:bookmarkStart w:id="317" w:name="_Toc184314450"/>
      <w:bookmarkEnd w:id="317"/>
      <w:bookmarkStart w:id="318" w:name="_Toc184308108"/>
      <w:bookmarkEnd w:id="318"/>
      <w:bookmarkStart w:id="319" w:name="_Toc184313250"/>
      <w:bookmarkEnd w:id="319"/>
      <w:bookmarkStart w:id="320" w:name="_Toc184313283"/>
      <w:bookmarkEnd w:id="320"/>
      <w:bookmarkStart w:id="321" w:name="_Toc184314467"/>
      <w:bookmarkEnd w:id="321"/>
      <w:bookmarkStart w:id="322" w:name="_Toc184308044"/>
      <w:bookmarkEnd w:id="322"/>
      <w:bookmarkStart w:id="323" w:name="_Toc184313262"/>
      <w:bookmarkEnd w:id="323"/>
      <w:bookmarkStart w:id="324" w:name="_Toc184314479"/>
      <w:bookmarkEnd w:id="324"/>
      <w:bookmarkStart w:id="325" w:name="_Toc184308080"/>
      <w:bookmarkEnd w:id="325"/>
      <w:bookmarkStart w:id="326" w:name="_Toc184313288"/>
      <w:bookmarkEnd w:id="326"/>
      <w:bookmarkStart w:id="327" w:name="_Toc184308064"/>
      <w:bookmarkEnd w:id="327"/>
      <w:bookmarkStart w:id="328" w:name="_Toc184308083"/>
      <w:bookmarkEnd w:id="328"/>
      <w:bookmarkStart w:id="329" w:name="_Toc184308067"/>
      <w:bookmarkEnd w:id="329"/>
      <w:bookmarkStart w:id="330" w:name="_Toc184312072"/>
      <w:bookmarkEnd w:id="330"/>
      <w:bookmarkStart w:id="331" w:name="_Toc184308072"/>
      <w:bookmarkEnd w:id="331"/>
      <w:bookmarkStart w:id="332" w:name="_Toc184313249"/>
      <w:bookmarkEnd w:id="332"/>
      <w:bookmarkStart w:id="333" w:name="_Toc184313308"/>
      <w:bookmarkEnd w:id="333"/>
      <w:bookmarkStart w:id="334" w:name="_Toc184308088"/>
      <w:bookmarkEnd w:id="334"/>
      <w:bookmarkStart w:id="335" w:name="_Toc184312091"/>
      <w:bookmarkEnd w:id="335"/>
      <w:bookmarkStart w:id="336" w:name="_Toc184312105"/>
      <w:bookmarkEnd w:id="336"/>
      <w:bookmarkStart w:id="337" w:name="_Toc184314448"/>
      <w:bookmarkEnd w:id="337"/>
      <w:bookmarkStart w:id="338" w:name="_Toc184314441"/>
      <w:bookmarkEnd w:id="338"/>
      <w:bookmarkStart w:id="339" w:name="_Toc184308052"/>
      <w:bookmarkEnd w:id="339"/>
      <w:bookmarkStart w:id="340" w:name="_Toc184310338"/>
      <w:bookmarkEnd w:id="340"/>
      <w:bookmarkStart w:id="341" w:name="_Toc184310294"/>
      <w:bookmarkEnd w:id="341"/>
      <w:bookmarkStart w:id="342" w:name="_Toc184314425"/>
      <w:bookmarkEnd w:id="342"/>
      <w:bookmarkStart w:id="343" w:name="_Toc184308058"/>
      <w:bookmarkEnd w:id="343"/>
      <w:bookmarkStart w:id="344" w:name="_Toc184308042"/>
      <w:bookmarkEnd w:id="344"/>
      <w:bookmarkStart w:id="345" w:name="_Toc184312089"/>
      <w:bookmarkEnd w:id="345"/>
      <w:bookmarkStart w:id="346" w:name="_Toc184312114"/>
      <w:bookmarkEnd w:id="346"/>
      <w:bookmarkStart w:id="347" w:name="_Toc184313286"/>
      <w:bookmarkEnd w:id="347"/>
      <w:bookmarkStart w:id="348" w:name="_Toc184308065"/>
      <w:bookmarkEnd w:id="348"/>
      <w:bookmarkStart w:id="349" w:name="_Toc184313273"/>
      <w:bookmarkEnd w:id="349"/>
      <w:bookmarkStart w:id="350" w:name="_Toc184314416"/>
      <w:bookmarkEnd w:id="350"/>
      <w:bookmarkStart w:id="351" w:name="_Toc184312094"/>
      <w:bookmarkEnd w:id="351"/>
      <w:bookmarkStart w:id="352" w:name="_Toc184310307"/>
      <w:bookmarkEnd w:id="352"/>
      <w:bookmarkStart w:id="353" w:name="_Toc184310335"/>
      <w:bookmarkEnd w:id="353"/>
      <w:bookmarkStart w:id="354" w:name="_Toc184310344"/>
      <w:bookmarkEnd w:id="354"/>
      <w:bookmarkStart w:id="355" w:name="_Toc184313298"/>
      <w:bookmarkEnd w:id="355"/>
      <w:bookmarkStart w:id="356" w:name="_Toc184308041"/>
      <w:bookmarkEnd w:id="356"/>
      <w:bookmarkStart w:id="357" w:name="_Toc184314438"/>
      <w:bookmarkEnd w:id="357"/>
      <w:bookmarkStart w:id="358" w:name="_Toc184308100"/>
      <w:bookmarkEnd w:id="358"/>
      <w:bookmarkStart w:id="359" w:name="_Toc184310310"/>
      <w:bookmarkEnd w:id="359"/>
      <w:bookmarkStart w:id="360" w:name="_Toc184312137"/>
      <w:bookmarkEnd w:id="360"/>
      <w:bookmarkStart w:id="361" w:name="_Toc184313261"/>
      <w:bookmarkEnd w:id="361"/>
      <w:bookmarkStart w:id="362" w:name="_Toc184312073"/>
      <w:bookmarkEnd w:id="362"/>
      <w:bookmarkStart w:id="363" w:name="_Toc184313292"/>
      <w:bookmarkEnd w:id="363"/>
      <w:bookmarkStart w:id="364" w:name="_Toc184313265"/>
      <w:bookmarkEnd w:id="364"/>
      <w:bookmarkStart w:id="365" w:name="_Toc184313296"/>
      <w:bookmarkEnd w:id="365"/>
      <w:bookmarkStart w:id="366" w:name="_Toc184314434"/>
      <w:bookmarkEnd w:id="366"/>
      <w:bookmarkStart w:id="367" w:name="_Toc184312099"/>
      <w:bookmarkEnd w:id="367"/>
      <w:bookmarkStart w:id="368" w:name="_Toc184313257"/>
      <w:bookmarkEnd w:id="368"/>
      <w:bookmarkStart w:id="369" w:name="_Toc184313247"/>
      <w:bookmarkEnd w:id="369"/>
      <w:bookmarkStart w:id="370" w:name="_Toc184314447"/>
      <w:bookmarkEnd w:id="370"/>
      <w:bookmarkStart w:id="371" w:name="_Toc184312110"/>
      <w:bookmarkEnd w:id="371"/>
      <w:bookmarkStart w:id="372" w:name="_Toc184312101"/>
      <w:bookmarkEnd w:id="372"/>
      <w:bookmarkStart w:id="373" w:name="_Toc184308107"/>
      <w:bookmarkEnd w:id="373"/>
      <w:bookmarkStart w:id="374" w:name="_Toc184312085"/>
      <w:bookmarkEnd w:id="374"/>
      <w:bookmarkStart w:id="375" w:name="_Toc184310293"/>
      <w:bookmarkEnd w:id="375"/>
      <w:bookmarkStart w:id="376" w:name="_Toc184308076"/>
      <w:bookmarkEnd w:id="376"/>
      <w:bookmarkStart w:id="377" w:name="_Toc184314478"/>
      <w:bookmarkEnd w:id="377"/>
      <w:bookmarkStart w:id="378" w:name="_Toc184313290"/>
      <w:bookmarkEnd w:id="378"/>
      <w:bookmarkStart w:id="379" w:name="_Toc184312080"/>
      <w:bookmarkEnd w:id="379"/>
      <w:bookmarkStart w:id="380" w:name="_Toc184308047"/>
      <w:bookmarkEnd w:id="380"/>
      <w:bookmarkStart w:id="381" w:name="_Toc184314457"/>
      <w:bookmarkEnd w:id="381"/>
      <w:bookmarkStart w:id="382" w:name="_Toc184313302"/>
      <w:bookmarkEnd w:id="382"/>
      <w:bookmarkStart w:id="383" w:name="_Toc184313268"/>
      <w:bookmarkEnd w:id="383"/>
      <w:bookmarkStart w:id="384" w:name="_Toc184314414"/>
      <w:bookmarkEnd w:id="384"/>
      <w:bookmarkStart w:id="385" w:name="_Toc184308101"/>
      <w:bookmarkEnd w:id="385"/>
      <w:bookmarkStart w:id="386" w:name="_Toc184310316"/>
      <w:bookmarkEnd w:id="386"/>
      <w:bookmarkStart w:id="387" w:name="_Toc184308081"/>
      <w:bookmarkEnd w:id="387"/>
      <w:bookmarkStart w:id="388" w:name="_Toc184313301"/>
      <w:bookmarkEnd w:id="388"/>
      <w:bookmarkStart w:id="389" w:name="_Toc184312133"/>
      <w:bookmarkEnd w:id="389"/>
      <w:bookmarkStart w:id="390" w:name="_Toc184312081"/>
      <w:bookmarkEnd w:id="390"/>
      <w:bookmarkStart w:id="391" w:name="_Toc184313269"/>
      <w:bookmarkEnd w:id="391"/>
      <w:bookmarkStart w:id="392" w:name="_Toc184310336"/>
      <w:bookmarkEnd w:id="392"/>
      <w:bookmarkStart w:id="393" w:name="_Toc184313309"/>
      <w:bookmarkEnd w:id="393"/>
      <w:bookmarkStart w:id="394" w:name="_Toc184308049"/>
      <w:bookmarkEnd w:id="394"/>
      <w:bookmarkStart w:id="395" w:name="_Toc184314419"/>
      <w:bookmarkEnd w:id="395"/>
      <w:bookmarkStart w:id="396" w:name="_Toc184312120"/>
      <w:bookmarkEnd w:id="396"/>
      <w:r>
        <w:rPr>
          <w:rFonts w:hint="eastAsia" w:ascii="宋体" w:hAnsi="宋体" w:cs="宋体"/>
          <w:b/>
          <w:sz w:val="36"/>
          <w:szCs w:val="36"/>
          <w:highlight w:val="none"/>
        </w:rPr>
        <w:t>评标办法</w:t>
      </w:r>
    </w:p>
    <w:p w14:paraId="7E4CB438">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评标办法前附表</w:t>
      </w:r>
    </w:p>
    <w:tbl>
      <w:tblPr>
        <w:tblStyle w:val="62"/>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215"/>
        <w:gridCol w:w="1144"/>
        <w:gridCol w:w="4406"/>
        <w:gridCol w:w="675"/>
        <w:gridCol w:w="715"/>
      </w:tblGrid>
      <w:tr w14:paraId="02273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7548" w:type="dxa"/>
            <w:gridSpan w:val="4"/>
            <w:vAlign w:val="center"/>
          </w:tcPr>
          <w:p w14:paraId="1C7109E2">
            <w:pPr>
              <w:adjustRightInd/>
              <w:jc w:val="center"/>
              <w:textAlignment w:val="baseline"/>
              <w:rPr>
                <w:rFonts w:ascii="宋体" w:hAnsi="宋体" w:cs="宋体"/>
                <w:b/>
                <w:sz w:val="24"/>
                <w:highlight w:val="none"/>
              </w:rPr>
            </w:pPr>
            <w:r>
              <w:rPr>
                <w:rFonts w:hint="eastAsia" w:ascii="宋体" w:hAnsi="宋体" w:cs="宋体"/>
                <w:b/>
                <w:sz w:val="24"/>
                <w:highlight w:val="none"/>
              </w:rPr>
              <w:t>评审内容</w:t>
            </w:r>
          </w:p>
        </w:tc>
        <w:tc>
          <w:tcPr>
            <w:tcW w:w="675" w:type="dxa"/>
            <w:tcBorders>
              <w:tl2br w:val="nil"/>
              <w:tr2bl w:val="nil"/>
            </w:tcBorders>
            <w:vAlign w:val="center"/>
          </w:tcPr>
          <w:p w14:paraId="0EFADF5E">
            <w:pPr>
              <w:adjustRightInd/>
              <w:jc w:val="center"/>
              <w:textAlignment w:val="baseline"/>
              <w:rPr>
                <w:rFonts w:ascii="宋体" w:hAnsi="宋体" w:cs="宋体"/>
                <w:b/>
                <w:sz w:val="24"/>
                <w:highlight w:val="none"/>
              </w:rPr>
            </w:pPr>
            <w:r>
              <w:rPr>
                <w:rFonts w:hint="eastAsia" w:ascii="宋体" w:hAnsi="宋体" w:cs="宋体"/>
                <w:b/>
                <w:sz w:val="24"/>
                <w:highlight w:val="none"/>
              </w:rPr>
              <w:t>分值</w:t>
            </w:r>
          </w:p>
        </w:tc>
        <w:tc>
          <w:tcPr>
            <w:tcW w:w="715" w:type="dxa"/>
            <w:tcBorders>
              <w:tl2br w:val="nil"/>
              <w:tr2bl w:val="nil"/>
            </w:tcBorders>
            <w:vAlign w:val="center"/>
          </w:tcPr>
          <w:p w14:paraId="2A255419">
            <w:pPr>
              <w:adjustRightInd/>
              <w:jc w:val="center"/>
              <w:textAlignment w:val="baseline"/>
              <w:rPr>
                <w:rFonts w:ascii="宋体" w:hAnsi="宋体" w:cs="宋体"/>
                <w:b/>
                <w:sz w:val="24"/>
                <w:highlight w:val="none"/>
              </w:rPr>
            </w:pPr>
            <w:r>
              <w:rPr>
                <w:rFonts w:hint="eastAsia" w:ascii="宋体" w:hAnsi="宋体" w:cs="宋体"/>
                <w:b/>
                <w:sz w:val="24"/>
                <w:highlight w:val="none"/>
              </w:rPr>
              <w:t>备注</w:t>
            </w:r>
          </w:p>
        </w:tc>
      </w:tr>
      <w:tr w14:paraId="1E506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8" w:hRule="atLeast"/>
          <w:jc w:val="center"/>
        </w:trPr>
        <w:tc>
          <w:tcPr>
            <w:tcW w:w="783" w:type="dxa"/>
            <w:vMerge w:val="restart"/>
            <w:tcBorders>
              <w:tl2br w:val="nil"/>
              <w:tr2bl w:val="nil"/>
            </w:tcBorders>
            <w:vAlign w:val="center"/>
          </w:tcPr>
          <w:p w14:paraId="04B4A7EE">
            <w:pPr>
              <w:adjustRightInd/>
              <w:jc w:val="center"/>
              <w:textAlignment w:val="baseline"/>
              <w:rPr>
                <w:rFonts w:ascii="宋体" w:hAnsi="宋体" w:cs="宋体"/>
                <w:bCs/>
                <w:sz w:val="24"/>
                <w:highlight w:val="none"/>
              </w:rPr>
            </w:pPr>
            <w:r>
              <w:rPr>
                <w:rFonts w:hint="eastAsia" w:ascii="宋体" w:hAnsi="宋体" w:cs="宋体"/>
                <w:bCs/>
                <w:sz w:val="24"/>
                <w:highlight w:val="none"/>
              </w:rPr>
              <w:t>商务技术分</w:t>
            </w:r>
          </w:p>
          <w:p w14:paraId="62EC2532">
            <w:pPr>
              <w:adjustRightInd/>
              <w:jc w:val="center"/>
              <w:textAlignment w:val="baseline"/>
              <w:rPr>
                <w:rFonts w:ascii="宋体" w:hAnsi="宋体" w:cs="宋体"/>
                <w:bCs/>
                <w:sz w:val="24"/>
                <w:highlight w:val="none"/>
              </w:rPr>
            </w:pPr>
            <w:r>
              <w:rPr>
                <w:rFonts w:hint="eastAsia" w:ascii="宋体" w:hAnsi="宋体" w:cs="宋体"/>
                <w:bCs/>
                <w:sz w:val="24"/>
                <w:highlight w:val="none"/>
                <w:lang w:val="en-US" w:eastAsia="zh-CN"/>
              </w:rPr>
              <w:t>7</w:t>
            </w:r>
            <w:r>
              <w:rPr>
                <w:rFonts w:hint="eastAsia" w:ascii="宋体" w:hAnsi="宋体" w:cs="宋体"/>
                <w:bCs/>
                <w:sz w:val="24"/>
                <w:highlight w:val="none"/>
              </w:rPr>
              <w:t>0分</w:t>
            </w:r>
          </w:p>
        </w:tc>
        <w:tc>
          <w:tcPr>
            <w:tcW w:w="1215" w:type="dxa"/>
            <w:vMerge w:val="restart"/>
            <w:tcBorders>
              <w:tl2br w:val="nil"/>
              <w:tr2bl w:val="nil"/>
            </w:tcBorders>
            <w:vAlign w:val="center"/>
          </w:tcPr>
          <w:p w14:paraId="41EA43CC">
            <w:pPr>
              <w:jc w:val="left"/>
              <w:rPr>
                <w:rFonts w:ascii="宋体" w:hAnsi="宋体" w:cs="宋体"/>
                <w:sz w:val="24"/>
                <w:highlight w:val="none"/>
              </w:rPr>
            </w:pPr>
            <w:r>
              <w:rPr>
                <w:rFonts w:hint="eastAsia" w:ascii="宋体" w:hAnsi="宋体" w:cs="宋体"/>
                <w:sz w:val="24"/>
                <w:highlight w:val="none"/>
              </w:rPr>
              <w:t>1、服务方案（</w:t>
            </w:r>
            <w:r>
              <w:rPr>
                <w:rFonts w:hint="eastAsia" w:ascii="宋体" w:hAnsi="宋体" w:cs="宋体"/>
                <w:sz w:val="24"/>
                <w:highlight w:val="none"/>
                <w:lang w:val="en-US" w:eastAsia="zh-CN"/>
              </w:rPr>
              <w:t>66</w:t>
            </w:r>
            <w:r>
              <w:rPr>
                <w:rFonts w:hint="eastAsia" w:ascii="宋体" w:hAnsi="宋体" w:cs="宋体"/>
                <w:sz w:val="24"/>
                <w:highlight w:val="none"/>
              </w:rPr>
              <w:t>分）</w:t>
            </w:r>
          </w:p>
        </w:tc>
        <w:tc>
          <w:tcPr>
            <w:tcW w:w="5550" w:type="dxa"/>
            <w:gridSpan w:val="2"/>
            <w:tcBorders>
              <w:tl2br w:val="nil"/>
              <w:tr2bl w:val="nil"/>
            </w:tcBorders>
            <w:vAlign w:val="center"/>
          </w:tcPr>
          <w:p w14:paraId="05AB692B">
            <w:pPr>
              <w:rPr>
                <w:rFonts w:ascii="宋体" w:hAnsi="宋体" w:cs="宋体"/>
                <w:sz w:val="24"/>
                <w:highlight w:val="none"/>
              </w:rPr>
            </w:pPr>
            <w:r>
              <w:rPr>
                <w:rFonts w:hint="eastAsia" w:ascii="宋体" w:hAnsi="宋体" w:cs="宋体"/>
                <w:sz w:val="24"/>
                <w:highlight w:val="none"/>
              </w:rPr>
              <w:t>（1）根据供应商针对本项目执行现状的了解熟悉程度、服务实际情况分析进行评审（5分）：</w:t>
            </w:r>
          </w:p>
          <w:p w14:paraId="6A4D9749">
            <w:pPr>
              <w:numPr>
                <w:ilvl w:val="0"/>
                <w:numId w:val="3"/>
              </w:numPr>
              <w:rPr>
                <w:rFonts w:ascii="宋体" w:hAnsi="宋体" w:cs="宋体"/>
                <w:sz w:val="24"/>
                <w:highlight w:val="none"/>
              </w:rPr>
            </w:pPr>
            <w:r>
              <w:rPr>
                <w:rFonts w:hint="eastAsia" w:ascii="宋体" w:hAnsi="宋体" w:cs="宋体"/>
                <w:sz w:val="24"/>
                <w:highlight w:val="none"/>
              </w:rPr>
              <w:t>执行现状了解全面、服务实际情况分析透彻的，得5分；</w:t>
            </w:r>
          </w:p>
          <w:p w14:paraId="5CEEFB38">
            <w:pPr>
              <w:numPr>
                <w:ilvl w:val="0"/>
                <w:numId w:val="3"/>
              </w:numPr>
              <w:rPr>
                <w:rFonts w:ascii="宋体" w:hAnsi="宋体" w:cs="宋体"/>
                <w:sz w:val="24"/>
                <w:highlight w:val="none"/>
              </w:rPr>
            </w:pPr>
            <w:r>
              <w:rPr>
                <w:rFonts w:hint="eastAsia" w:ascii="宋体" w:hAnsi="宋体" w:cs="宋体"/>
                <w:sz w:val="24"/>
                <w:highlight w:val="none"/>
              </w:rPr>
              <w:t>执行现状了解较全面、服务实际情况分析较透彻的，得4分；</w:t>
            </w:r>
          </w:p>
          <w:p w14:paraId="3CD936C2">
            <w:pPr>
              <w:numPr>
                <w:ilvl w:val="0"/>
                <w:numId w:val="3"/>
              </w:numPr>
              <w:rPr>
                <w:rFonts w:ascii="宋体" w:hAnsi="宋体" w:cs="宋体"/>
                <w:sz w:val="24"/>
                <w:highlight w:val="none"/>
              </w:rPr>
            </w:pPr>
            <w:r>
              <w:rPr>
                <w:rFonts w:hint="eastAsia" w:ascii="宋体" w:hAnsi="宋体" w:cs="宋体"/>
                <w:sz w:val="24"/>
                <w:highlight w:val="none"/>
              </w:rPr>
              <w:t>执行现状了解基本全面、服务实际情况分析基本透彻的，得3分；</w:t>
            </w:r>
          </w:p>
          <w:p w14:paraId="217217CF">
            <w:pPr>
              <w:numPr>
                <w:ilvl w:val="0"/>
                <w:numId w:val="3"/>
              </w:numPr>
              <w:rPr>
                <w:rFonts w:ascii="宋体" w:hAnsi="宋体" w:cs="宋体"/>
                <w:sz w:val="24"/>
                <w:highlight w:val="none"/>
              </w:rPr>
            </w:pPr>
            <w:r>
              <w:rPr>
                <w:rFonts w:hint="eastAsia" w:ascii="宋体" w:hAnsi="宋体" w:cs="宋体"/>
                <w:sz w:val="24"/>
                <w:highlight w:val="none"/>
              </w:rPr>
              <w:t>执行现状了解欠全面、服务实际情况分析欠透彻的，得2分；</w:t>
            </w:r>
          </w:p>
          <w:p w14:paraId="1B3FA8A8">
            <w:pPr>
              <w:numPr>
                <w:ilvl w:val="0"/>
                <w:numId w:val="3"/>
              </w:numPr>
              <w:rPr>
                <w:rFonts w:ascii="宋体" w:hAnsi="宋体" w:cs="宋体"/>
                <w:sz w:val="24"/>
                <w:highlight w:val="none"/>
              </w:rPr>
            </w:pPr>
            <w:r>
              <w:rPr>
                <w:rFonts w:hint="eastAsia" w:ascii="宋体" w:hAnsi="宋体" w:cs="宋体"/>
                <w:sz w:val="24"/>
                <w:highlight w:val="none"/>
              </w:rPr>
              <w:t>执行现状了解不全面、服务实际情况分析不透彻的，得1分；</w:t>
            </w:r>
          </w:p>
          <w:p w14:paraId="154D90F6">
            <w:pPr>
              <w:numPr>
                <w:ilvl w:val="0"/>
                <w:numId w:val="3"/>
              </w:numPr>
              <w:rPr>
                <w:rFonts w:ascii="宋体" w:hAnsi="宋体" w:cs="宋体"/>
                <w:sz w:val="24"/>
                <w:highlight w:val="none"/>
              </w:rPr>
            </w:pPr>
            <w:r>
              <w:rPr>
                <w:rFonts w:hint="eastAsia" w:ascii="宋体" w:hAnsi="宋体" w:cs="宋体"/>
                <w:sz w:val="24"/>
                <w:highlight w:val="none"/>
              </w:rPr>
              <w:t>未提供的不得分。</w:t>
            </w:r>
          </w:p>
        </w:tc>
        <w:tc>
          <w:tcPr>
            <w:tcW w:w="675" w:type="dxa"/>
            <w:tcBorders>
              <w:tl2br w:val="nil"/>
              <w:tr2bl w:val="nil"/>
            </w:tcBorders>
            <w:vAlign w:val="center"/>
          </w:tcPr>
          <w:p w14:paraId="1AB20E43">
            <w:pPr>
              <w:adjustRightInd/>
              <w:jc w:val="center"/>
              <w:textAlignment w:val="baseline"/>
              <w:rPr>
                <w:rFonts w:ascii="宋体" w:hAnsi="宋体" w:cs="宋体"/>
                <w:sz w:val="24"/>
                <w:highlight w:val="none"/>
              </w:rPr>
            </w:pPr>
            <w:r>
              <w:rPr>
                <w:rFonts w:hint="eastAsia" w:ascii="宋体" w:hAnsi="宋体" w:cs="宋体"/>
                <w:sz w:val="24"/>
                <w:highlight w:val="none"/>
              </w:rPr>
              <w:t>5</w:t>
            </w:r>
          </w:p>
        </w:tc>
        <w:tc>
          <w:tcPr>
            <w:tcW w:w="715" w:type="dxa"/>
            <w:tcBorders>
              <w:tl2br w:val="nil"/>
              <w:tr2bl w:val="nil"/>
            </w:tcBorders>
            <w:vAlign w:val="center"/>
          </w:tcPr>
          <w:p w14:paraId="4C760EBE">
            <w:pPr>
              <w:adjustRightInd/>
              <w:jc w:val="center"/>
              <w:textAlignment w:val="baseline"/>
              <w:rPr>
                <w:rFonts w:ascii="宋体" w:hAnsi="宋体" w:cs="宋体"/>
                <w:sz w:val="24"/>
                <w:highlight w:val="none"/>
              </w:rPr>
            </w:pPr>
            <w:r>
              <w:rPr>
                <w:rFonts w:hint="eastAsia" w:ascii="宋体" w:hAnsi="宋体" w:cs="宋体"/>
                <w:sz w:val="24"/>
                <w:highlight w:val="none"/>
              </w:rPr>
              <w:t>主观评审</w:t>
            </w:r>
          </w:p>
        </w:tc>
      </w:tr>
      <w:tr w14:paraId="6D48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0" w:hRule="atLeast"/>
          <w:jc w:val="center"/>
        </w:trPr>
        <w:tc>
          <w:tcPr>
            <w:tcW w:w="783" w:type="dxa"/>
            <w:vMerge w:val="continue"/>
            <w:tcBorders>
              <w:tl2br w:val="nil"/>
              <w:tr2bl w:val="nil"/>
            </w:tcBorders>
            <w:vAlign w:val="center"/>
          </w:tcPr>
          <w:p w14:paraId="6D44D396">
            <w:pPr>
              <w:adjustRightInd/>
              <w:jc w:val="center"/>
              <w:textAlignment w:val="baseline"/>
              <w:rPr>
                <w:rFonts w:ascii="宋体" w:hAnsi="宋体" w:cs="宋体"/>
                <w:bCs/>
                <w:sz w:val="24"/>
                <w:highlight w:val="none"/>
              </w:rPr>
            </w:pPr>
          </w:p>
        </w:tc>
        <w:tc>
          <w:tcPr>
            <w:tcW w:w="1215" w:type="dxa"/>
            <w:vMerge w:val="continue"/>
            <w:tcBorders>
              <w:tl2br w:val="nil"/>
              <w:tr2bl w:val="nil"/>
            </w:tcBorders>
            <w:vAlign w:val="center"/>
          </w:tcPr>
          <w:p w14:paraId="44FE28A5">
            <w:pPr>
              <w:jc w:val="left"/>
              <w:rPr>
                <w:rFonts w:ascii="宋体" w:hAnsi="宋体" w:cs="宋体"/>
                <w:sz w:val="24"/>
                <w:highlight w:val="none"/>
              </w:rPr>
            </w:pPr>
          </w:p>
        </w:tc>
        <w:tc>
          <w:tcPr>
            <w:tcW w:w="5550" w:type="dxa"/>
            <w:gridSpan w:val="2"/>
            <w:tcBorders>
              <w:tl2br w:val="nil"/>
              <w:tr2bl w:val="nil"/>
            </w:tcBorders>
            <w:vAlign w:val="center"/>
          </w:tcPr>
          <w:p w14:paraId="21148478">
            <w:pPr>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2</w:t>
            </w:r>
            <w:r>
              <w:rPr>
                <w:rFonts w:hint="eastAsia" w:ascii="宋体" w:hAnsi="宋体" w:cs="宋体"/>
                <w:sz w:val="24"/>
                <w:highlight w:val="none"/>
              </w:rPr>
              <w:t>）根据供应商针对本项目制定的技术重难点分析（包括技术重点分析准确、技术难点分析合理）进行评议（</w:t>
            </w:r>
            <w:r>
              <w:rPr>
                <w:rFonts w:hint="eastAsia" w:ascii="宋体" w:hAnsi="宋体" w:cs="宋体"/>
                <w:sz w:val="24"/>
                <w:highlight w:val="none"/>
                <w:lang w:val="en-US" w:eastAsia="zh-CN"/>
              </w:rPr>
              <w:t>4</w:t>
            </w:r>
            <w:r>
              <w:rPr>
                <w:rFonts w:hint="eastAsia" w:ascii="宋体" w:hAnsi="宋体" w:cs="宋体"/>
                <w:sz w:val="24"/>
                <w:highlight w:val="none"/>
              </w:rPr>
              <w:t>分）：</w:t>
            </w:r>
          </w:p>
          <w:p w14:paraId="0933313F">
            <w:pPr>
              <w:numPr>
                <w:ilvl w:val="0"/>
                <w:numId w:val="3"/>
              </w:numPr>
              <w:rPr>
                <w:rFonts w:ascii="宋体" w:hAnsi="宋体" w:cs="宋体"/>
                <w:sz w:val="24"/>
                <w:highlight w:val="none"/>
              </w:rPr>
            </w:pPr>
            <w:r>
              <w:rPr>
                <w:rFonts w:hint="eastAsia" w:ascii="宋体" w:hAnsi="宋体" w:cs="宋体"/>
                <w:sz w:val="24"/>
                <w:highlight w:val="none"/>
              </w:rPr>
              <w:t>技术重点难点分析准确合理的，得</w:t>
            </w:r>
            <w:r>
              <w:rPr>
                <w:rFonts w:hint="eastAsia" w:ascii="宋体" w:hAnsi="宋体" w:cs="宋体"/>
                <w:sz w:val="24"/>
                <w:highlight w:val="none"/>
                <w:lang w:val="en-US" w:eastAsia="zh-CN"/>
              </w:rPr>
              <w:t>4</w:t>
            </w:r>
            <w:r>
              <w:rPr>
                <w:rFonts w:hint="eastAsia" w:ascii="宋体" w:hAnsi="宋体" w:cs="宋体"/>
                <w:sz w:val="24"/>
                <w:highlight w:val="none"/>
              </w:rPr>
              <w:t>分；</w:t>
            </w:r>
          </w:p>
          <w:p w14:paraId="10AC9596">
            <w:pPr>
              <w:numPr>
                <w:ilvl w:val="0"/>
                <w:numId w:val="3"/>
              </w:numPr>
              <w:rPr>
                <w:rFonts w:ascii="宋体" w:hAnsi="宋体" w:cs="宋体"/>
                <w:sz w:val="24"/>
                <w:highlight w:val="none"/>
              </w:rPr>
            </w:pPr>
            <w:r>
              <w:rPr>
                <w:rFonts w:hint="eastAsia" w:ascii="宋体" w:hAnsi="宋体" w:cs="宋体"/>
                <w:sz w:val="24"/>
                <w:highlight w:val="none"/>
              </w:rPr>
              <w:t>技术重点难点分析基本准确基本合理的，得3分；</w:t>
            </w:r>
          </w:p>
          <w:p w14:paraId="72FAA5CA">
            <w:pPr>
              <w:numPr>
                <w:ilvl w:val="0"/>
                <w:numId w:val="3"/>
              </w:numPr>
              <w:rPr>
                <w:rFonts w:ascii="宋体" w:hAnsi="宋体" w:cs="宋体"/>
                <w:sz w:val="24"/>
                <w:highlight w:val="none"/>
              </w:rPr>
            </w:pPr>
            <w:r>
              <w:rPr>
                <w:rFonts w:hint="eastAsia" w:ascii="宋体" w:hAnsi="宋体" w:cs="宋体"/>
                <w:sz w:val="24"/>
                <w:highlight w:val="none"/>
              </w:rPr>
              <w:t>技术重点难点分析欠准确欠合理的，得2分；</w:t>
            </w:r>
          </w:p>
          <w:p w14:paraId="28A7CA60">
            <w:pPr>
              <w:numPr>
                <w:ilvl w:val="0"/>
                <w:numId w:val="3"/>
              </w:numPr>
              <w:rPr>
                <w:rFonts w:ascii="宋体" w:hAnsi="宋体" w:cs="宋体"/>
                <w:sz w:val="24"/>
                <w:highlight w:val="none"/>
              </w:rPr>
            </w:pPr>
            <w:r>
              <w:rPr>
                <w:rFonts w:hint="eastAsia" w:ascii="宋体" w:hAnsi="宋体" w:cs="宋体"/>
                <w:sz w:val="24"/>
                <w:highlight w:val="none"/>
              </w:rPr>
              <w:t>技术重点难点分析不准确不合理的，得1分；</w:t>
            </w:r>
          </w:p>
          <w:p w14:paraId="5B6BA6EB">
            <w:pPr>
              <w:numPr>
                <w:ilvl w:val="0"/>
                <w:numId w:val="3"/>
              </w:numPr>
              <w:ind w:left="420" w:leftChars="0" w:hanging="420" w:firstLineChars="0"/>
              <w:rPr>
                <w:rFonts w:ascii="宋体" w:hAnsi="宋体" w:cs="宋体"/>
                <w:sz w:val="24"/>
                <w:highlight w:val="none"/>
              </w:rPr>
            </w:pPr>
            <w:r>
              <w:rPr>
                <w:rFonts w:hint="eastAsia" w:ascii="宋体" w:hAnsi="宋体" w:cs="宋体"/>
                <w:sz w:val="24"/>
                <w:highlight w:val="none"/>
              </w:rPr>
              <w:t>未提供的不得分。</w:t>
            </w:r>
          </w:p>
        </w:tc>
        <w:tc>
          <w:tcPr>
            <w:tcW w:w="675" w:type="dxa"/>
            <w:tcBorders>
              <w:tl2br w:val="nil"/>
              <w:tr2bl w:val="nil"/>
            </w:tcBorders>
            <w:vAlign w:val="center"/>
          </w:tcPr>
          <w:p w14:paraId="0D059189">
            <w:pPr>
              <w:adjustRightInd/>
              <w:jc w:val="center"/>
              <w:textAlignment w:val="baseline"/>
              <w:rPr>
                <w:rFonts w:hint="eastAsia" w:ascii="宋体" w:hAnsi="宋体" w:eastAsia="宋体" w:cs="宋体"/>
                <w:sz w:val="24"/>
                <w:highlight w:val="none"/>
                <w:lang w:eastAsia="zh-CN"/>
              </w:rPr>
            </w:pPr>
            <w:r>
              <w:rPr>
                <w:rFonts w:hint="eastAsia" w:ascii="宋体" w:hAnsi="宋体" w:cs="宋体"/>
                <w:sz w:val="24"/>
                <w:highlight w:val="none"/>
                <w:lang w:val="en-US" w:eastAsia="zh-CN"/>
              </w:rPr>
              <w:t>4</w:t>
            </w:r>
          </w:p>
        </w:tc>
        <w:tc>
          <w:tcPr>
            <w:tcW w:w="715" w:type="dxa"/>
            <w:tcBorders>
              <w:tl2br w:val="nil"/>
              <w:tr2bl w:val="nil"/>
            </w:tcBorders>
            <w:vAlign w:val="center"/>
          </w:tcPr>
          <w:p w14:paraId="59AAC59E">
            <w:pPr>
              <w:adjustRightInd/>
              <w:jc w:val="center"/>
              <w:textAlignment w:val="baseline"/>
              <w:rPr>
                <w:rFonts w:ascii="宋体" w:hAnsi="宋体" w:cs="宋体"/>
                <w:sz w:val="24"/>
                <w:highlight w:val="none"/>
              </w:rPr>
            </w:pPr>
            <w:r>
              <w:rPr>
                <w:rFonts w:hint="eastAsia" w:ascii="宋体" w:hAnsi="宋体" w:cs="宋体"/>
                <w:sz w:val="24"/>
                <w:highlight w:val="none"/>
              </w:rPr>
              <w:t>主观评审</w:t>
            </w:r>
          </w:p>
        </w:tc>
      </w:tr>
      <w:tr w14:paraId="14084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783" w:type="dxa"/>
            <w:vMerge w:val="continue"/>
            <w:tcBorders>
              <w:tl2br w:val="nil"/>
              <w:tr2bl w:val="nil"/>
            </w:tcBorders>
            <w:vAlign w:val="center"/>
          </w:tcPr>
          <w:p w14:paraId="7F3EA403">
            <w:pPr>
              <w:adjustRightInd/>
              <w:jc w:val="center"/>
              <w:textAlignment w:val="baseline"/>
              <w:rPr>
                <w:rFonts w:ascii="宋体" w:hAnsi="宋体" w:cs="宋体"/>
                <w:bCs/>
                <w:sz w:val="24"/>
                <w:highlight w:val="none"/>
              </w:rPr>
            </w:pPr>
          </w:p>
        </w:tc>
        <w:tc>
          <w:tcPr>
            <w:tcW w:w="1215" w:type="dxa"/>
            <w:vMerge w:val="continue"/>
            <w:tcBorders>
              <w:tl2br w:val="nil"/>
              <w:tr2bl w:val="nil"/>
            </w:tcBorders>
            <w:vAlign w:val="center"/>
          </w:tcPr>
          <w:p w14:paraId="57C32133">
            <w:pPr>
              <w:jc w:val="left"/>
              <w:rPr>
                <w:rFonts w:ascii="宋体" w:hAnsi="宋体" w:cs="宋体"/>
                <w:sz w:val="24"/>
                <w:highlight w:val="none"/>
              </w:rPr>
            </w:pPr>
          </w:p>
        </w:tc>
        <w:tc>
          <w:tcPr>
            <w:tcW w:w="1144" w:type="dxa"/>
            <w:vMerge w:val="restart"/>
            <w:tcBorders>
              <w:tl2br w:val="nil"/>
              <w:tr2bl w:val="nil"/>
            </w:tcBorders>
            <w:vAlign w:val="center"/>
          </w:tcPr>
          <w:p w14:paraId="57C21FB7">
            <w:pPr>
              <w:numPr>
                <w:ilvl w:val="0"/>
                <w:numId w:val="0"/>
              </w:numPr>
              <w:ind w:leftChars="0"/>
              <w:jc w:val="left"/>
              <w:rPr>
                <w:rFonts w:hint="eastAsia" w:ascii="宋体" w:hAnsi="宋体" w:eastAsia="宋体" w:cs="宋体"/>
                <w:sz w:val="24"/>
                <w:highlight w:val="none"/>
                <w:lang w:val="en-US" w:eastAsia="zh-CN"/>
              </w:rPr>
            </w:pP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）入户调查</w:t>
            </w:r>
            <w:r>
              <w:rPr>
                <w:rFonts w:hint="eastAsia" w:ascii="宋体" w:hAnsi="宋体" w:cs="宋体"/>
                <w:sz w:val="24"/>
                <w:highlight w:val="none"/>
                <w:lang w:val="en-US" w:eastAsia="zh-CN"/>
              </w:rPr>
              <w:t>方案（20分）</w:t>
            </w:r>
          </w:p>
        </w:tc>
        <w:tc>
          <w:tcPr>
            <w:tcW w:w="4406" w:type="dxa"/>
            <w:tcBorders>
              <w:tl2br w:val="nil"/>
              <w:tr2bl w:val="nil"/>
            </w:tcBorders>
            <w:vAlign w:val="center"/>
          </w:tcPr>
          <w:p w14:paraId="1477CC64">
            <w:pPr>
              <w:rPr>
                <w:rFonts w:ascii="宋体" w:hAnsi="宋体" w:cs="宋体"/>
                <w:sz w:val="24"/>
                <w:highlight w:val="none"/>
              </w:rPr>
            </w:pPr>
            <w:r>
              <w:rPr>
                <w:rFonts w:hint="eastAsia" w:ascii="宋体" w:hAnsi="宋体" w:cs="宋体"/>
                <w:sz w:val="24"/>
                <w:highlight w:val="none"/>
                <w:lang w:val="en-US" w:eastAsia="zh-CN"/>
              </w:rPr>
              <w:t>3.1</w:t>
            </w:r>
            <w:r>
              <w:rPr>
                <w:rFonts w:hint="eastAsia" w:ascii="宋体" w:hAnsi="宋体" w:cs="宋体"/>
                <w:sz w:val="24"/>
                <w:highlight w:val="none"/>
              </w:rPr>
              <w:t>根据供应商针对本项目</w:t>
            </w:r>
            <w:r>
              <w:rPr>
                <w:rFonts w:hint="eastAsia" w:ascii="宋体" w:hAnsi="宋体" w:cs="宋体"/>
                <w:sz w:val="24"/>
                <w:highlight w:val="none"/>
                <w:lang w:val="en-US" w:eastAsia="zh-CN"/>
              </w:rPr>
              <w:t>新增社会救助家庭入户</w:t>
            </w:r>
            <w:r>
              <w:rPr>
                <w:rFonts w:hint="eastAsia" w:ascii="宋体" w:hAnsi="宋体" w:cs="宋体"/>
                <w:sz w:val="24"/>
                <w:highlight w:val="none"/>
              </w:rPr>
              <w:t>调查</w:t>
            </w:r>
            <w:r>
              <w:rPr>
                <w:rFonts w:hint="eastAsia" w:ascii="宋体" w:hAnsi="宋体" w:cs="宋体"/>
                <w:sz w:val="24"/>
                <w:highlight w:val="none"/>
                <w:lang w:val="en-US" w:eastAsia="zh-CN"/>
              </w:rPr>
              <w:t>方案</w:t>
            </w:r>
            <w:r>
              <w:rPr>
                <w:rFonts w:hint="eastAsia" w:ascii="宋体" w:hAnsi="宋体" w:cs="宋体"/>
                <w:sz w:val="24"/>
                <w:highlight w:val="none"/>
              </w:rPr>
              <w:t>进行评审（5分）：</w:t>
            </w:r>
          </w:p>
          <w:p w14:paraId="71164555">
            <w:pPr>
              <w:numPr>
                <w:ilvl w:val="0"/>
                <w:numId w:val="3"/>
              </w:numPr>
              <w:rPr>
                <w:rFonts w:ascii="宋体" w:hAnsi="宋体" w:cs="宋体"/>
                <w:sz w:val="24"/>
                <w:highlight w:val="none"/>
              </w:rPr>
            </w:pPr>
            <w:r>
              <w:rPr>
                <w:rFonts w:hint="eastAsia" w:ascii="宋体" w:hAnsi="宋体" w:cs="宋体"/>
                <w:sz w:val="24"/>
                <w:highlight w:val="none"/>
              </w:rPr>
              <w:t>调查</w:t>
            </w:r>
            <w:r>
              <w:rPr>
                <w:rFonts w:hint="eastAsia" w:ascii="宋体" w:hAnsi="宋体" w:cs="宋体"/>
                <w:sz w:val="24"/>
                <w:highlight w:val="none"/>
                <w:lang w:val="en-US" w:eastAsia="zh-CN"/>
              </w:rPr>
              <w:t>方案</w:t>
            </w:r>
            <w:r>
              <w:rPr>
                <w:rFonts w:hint="eastAsia" w:ascii="宋体" w:hAnsi="宋体" w:cs="宋体"/>
                <w:sz w:val="24"/>
                <w:highlight w:val="none"/>
              </w:rPr>
              <w:t>全面</w:t>
            </w:r>
            <w:r>
              <w:rPr>
                <w:rFonts w:hint="eastAsia" w:ascii="宋体" w:hAnsi="宋体" w:cs="宋体"/>
                <w:sz w:val="24"/>
                <w:highlight w:val="none"/>
                <w:lang w:val="en-US" w:eastAsia="zh-CN"/>
              </w:rPr>
              <w:t>细致且符合项目要求的</w:t>
            </w:r>
            <w:r>
              <w:rPr>
                <w:rFonts w:hint="eastAsia" w:ascii="宋体" w:hAnsi="宋体" w:cs="宋体"/>
                <w:sz w:val="24"/>
                <w:highlight w:val="none"/>
              </w:rPr>
              <w:t>，得5分；</w:t>
            </w:r>
          </w:p>
          <w:p w14:paraId="315A5564">
            <w:pPr>
              <w:numPr>
                <w:ilvl w:val="0"/>
                <w:numId w:val="3"/>
              </w:numPr>
              <w:rPr>
                <w:rFonts w:ascii="宋体" w:hAnsi="宋体" w:cs="宋体"/>
                <w:sz w:val="24"/>
                <w:highlight w:val="none"/>
              </w:rPr>
            </w:pPr>
            <w:r>
              <w:rPr>
                <w:rFonts w:hint="eastAsia" w:ascii="宋体" w:hAnsi="宋体" w:cs="宋体"/>
                <w:sz w:val="24"/>
                <w:highlight w:val="none"/>
              </w:rPr>
              <w:t>调查</w:t>
            </w:r>
            <w:r>
              <w:rPr>
                <w:rFonts w:hint="eastAsia" w:ascii="宋体" w:hAnsi="宋体" w:cs="宋体"/>
                <w:sz w:val="24"/>
                <w:highlight w:val="none"/>
                <w:lang w:val="en-US" w:eastAsia="zh-CN"/>
              </w:rPr>
              <w:t>方案较</w:t>
            </w:r>
            <w:r>
              <w:rPr>
                <w:rFonts w:hint="eastAsia" w:ascii="宋体" w:hAnsi="宋体" w:cs="宋体"/>
                <w:sz w:val="24"/>
                <w:highlight w:val="none"/>
              </w:rPr>
              <w:t>全面</w:t>
            </w:r>
            <w:r>
              <w:rPr>
                <w:rFonts w:hint="eastAsia" w:ascii="宋体" w:hAnsi="宋体" w:cs="宋体"/>
                <w:sz w:val="24"/>
                <w:highlight w:val="none"/>
                <w:lang w:val="en-US" w:eastAsia="zh-CN"/>
              </w:rPr>
              <w:t>较细致且较符合项目要求的</w:t>
            </w:r>
            <w:r>
              <w:rPr>
                <w:rFonts w:hint="eastAsia" w:ascii="宋体" w:hAnsi="宋体" w:cs="宋体"/>
                <w:sz w:val="24"/>
                <w:highlight w:val="none"/>
              </w:rPr>
              <w:t>，得4分；</w:t>
            </w:r>
          </w:p>
          <w:p w14:paraId="088752AA">
            <w:pPr>
              <w:numPr>
                <w:ilvl w:val="0"/>
                <w:numId w:val="3"/>
              </w:numPr>
              <w:rPr>
                <w:rFonts w:ascii="宋体" w:hAnsi="宋体" w:cs="宋体"/>
                <w:sz w:val="24"/>
                <w:highlight w:val="none"/>
              </w:rPr>
            </w:pPr>
            <w:r>
              <w:rPr>
                <w:rFonts w:hint="eastAsia" w:ascii="宋体" w:hAnsi="宋体" w:cs="宋体"/>
                <w:sz w:val="24"/>
                <w:highlight w:val="none"/>
              </w:rPr>
              <w:t>调查</w:t>
            </w:r>
            <w:r>
              <w:rPr>
                <w:rFonts w:hint="eastAsia" w:ascii="宋体" w:hAnsi="宋体" w:cs="宋体"/>
                <w:sz w:val="24"/>
                <w:highlight w:val="none"/>
                <w:lang w:val="en-US" w:eastAsia="zh-CN"/>
              </w:rPr>
              <w:t>方案基本</w:t>
            </w:r>
            <w:r>
              <w:rPr>
                <w:rFonts w:hint="eastAsia" w:ascii="宋体" w:hAnsi="宋体" w:cs="宋体"/>
                <w:sz w:val="24"/>
                <w:highlight w:val="none"/>
              </w:rPr>
              <w:t>全面</w:t>
            </w:r>
            <w:r>
              <w:rPr>
                <w:rFonts w:hint="eastAsia" w:ascii="宋体" w:hAnsi="宋体" w:cs="宋体"/>
                <w:sz w:val="24"/>
                <w:highlight w:val="none"/>
                <w:lang w:val="en-US" w:eastAsia="zh-CN"/>
              </w:rPr>
              <w:t>基本细致且基本符合项目要求的</w:t>
            </w:r>
            <w:r>
              <w:rPr>
                <w:rFonts w:hint="eastAsia" w:ascii="宋体" w:hAnsi="宋体" w:cs="宋体"/>
                <w:sz w:val="24"/>
                <w:highlight w:val="none"/>
              </w:rPr>
              <w:t>，得3分；</w:t>
            </w:r>
          </w:p>
          <w:p w14:paraId="0C15D3E4">
            <w:pPr>
              <w:numPr>
                <w:ilvl w:val="0"/>
                <w:numId w:val="3"/>
              </w:numPr>
              <w:rPr>
                <w:rFonts w:ascii="宋体" w:hAnsi="宋体" w:cs="宋体"/>
                <w:sz w:val="24"/>
                <w:highlight w:val="none"/>
              </w:rPr>
            </w:pPr>
            <w:r>
              <w:rPr>
                <w:rFonts w:hint="eastAsia" w:ascii="宋体" w:hAnsi="宋体" w:cs="宋体"/>
                <w:sz w:val="24"/>
                <w:highlight w:val="none"/>
              </w:rPr>
              <w:t>调查</w:t>
            </w:r>
            <w:r>
              <w:rPr>
                <w:rFonts w:hint="eastAsia" w:ascii="宋体" w:hAnsi="宋体" w:cs="宋体"/>
                <w:sz w:val="24"/>
                <w:highlight w:val="none"/>
                <w:lang w:val="en-US" w:eastAsia="zh-CN"/>
              </w:rPr>
              <w:t>方案欠</w:t>
            </w:r>
            <w:r>
              <w:rPr>
                <w:rFonts w:hint="eastAsia" w:ascii="宋体" w:hAnsi="宋体" w:cs="宋体"/>
                <w:sz w:val="24"/>
                <w:highlight w:val="none"/>
              </w:rPr>
              <w:t>全面</w:t>
            </w:r>
            <w:r>
              <w:rPr>
                <w:rFonts w:hint="eastAsia" w:ascii="宋体" w:hAnsi="宋体" w:cs="宋体"/>
                <w:sz w:val="24"/>
                <w:highlight w:val="none"/>
                <w:lang w:val="en-US" w:eastAsia="zh-CN"/>
              </w:rPr>
              <w:t>欠细致且欠符合项目要求的</w:t>
            </w:r>
            <w:r>
              <w:rPr>
                <w:rFonts w:hint="eastAsia" w:ascii="宋体" w:hAnsi="宋体" w:cs="宋体"/>
                <w:sz w:val="24"/>
                <w:highlight w:val="none"/>
              </w:rPr>
              <w:t>，得2分；</w:t>
            </w:r>
          </w:p>
          <w:p w14:paraId="2FE497CA">
            <w:pPr>
              <w:numPr>
                <w:ilvl w:val="0"/>
                <w:numId w:val="3"/>
              </w:numPr>
              <w:rPr>
                <w:rFonts w:ascii="宋体" w:hAnsi="宋体" w:cs="宋体"/>
                <w:sz w:val="24"/>
                <w:highlight w:val="none"/>
              </w:rPr>
            </w:pPr>
            <w:r>
              <w:rPr>
                <w:rFonts w:hint="eastAsia" w:ascii="宋体" w:hAnsi="宋体" w:cs="宋体"/>
                <w:sz w:val="24"/>
                <w:highlight w:val="none"/>
              </w:rPr>
              <w:t>调查</w:t>
            </w:r>
            <w:r>
              <w:rPr>
                <w:rFonts w:hint="eastAsia" w:ascii="宋体" w:hAnsi="宋体" w:cs="宋体"/>
                <w:sz w:val="24"/>
                <w:highlight w:val="none"/>
                <w:lang w:val="en-US" w:eastAsia="zh-CN"/>
              </w:rPr>
              <w:t>方案不</w:t>
            </w:r>
            <w:r>
              <w:rPr>
                <w:rFonts w:hint="eastAsia" w:ascii="宋体" w:hAnsi="宋体" w:cs="宋体"/>
                <w:sz w:val="24"/>
                <w:highlight w:val="none"/>
              </w:rPr>
              <w:t>全面</w:t>
            </w:r>
            <w:r>
              <w:rPr>
                <w:rFonts w:hint="eastAsia" w:ascii="宋体" w:hAnsi="宋体" w:cs="宋体"/>
                <w:sz w:val="24"/>
                <w:highlight w:val="none"/>
                <w:lang w:val="en-US" w:eastAsia="zh-CN"/>
              </w:rPr>
              <w:t>不细致且不符合项目要求的</w:t>
            </w:r>
            <w:r>
              <w:rPr>
                <w:rFonts w:hint="eastAsia" w:ascii="宋体" w:hAnsi="宋体" w:cs="宋体"/>
                <w:sz w:val="24"/>
                <w:highlight w:val="none"/>
              </w:rPr>
              <w:t>，得1分；</w:t>
            </w:r>
          </w:p>
          <w:p w14:paraId="687809D0">
            <w:pPr>
              <w:numPr>
                <w:ilvl w:val="0"/>
                <w:numId w:val="3"/>
              </w:numPr>
              <w:ind w:left="420" w:leftChars="0" w:hanging="420" w:firstLineChars="0"/>
              <w:rPr>
                <w:rFonts w:hint="eastAsia" w:ascii="宋体" w:hAnsi="宋体" w:cs="宋体"/>
                <w:sz w:val="24"/>
                <w:highlight w:val="none"/>
              </w:rPr>
            </w:pPr>
            <w:r>
              <w:rPr>
                <w:rFonts w:hint="eastAsia" w:ascii="宋体" w:hAnsi="宋体" w:cs="宋体"/>
                <w:sz w:val="24"/>
                <w:highlight w:val="none"/>
              </w:rPr>
              <w:t>未提供的不得分。</w:t>
            </w:r>
          </w:p>
        </w:tc>
        <w:tc>
          <w:tcPr>
            <w:tcW w:w="675" w:type="dxa"/>
            <w:tcBorders>
              <w:tl2br w:val="nil"/>
              <w:tr2bl w:val="nil"/>
            </w:tcBorders>
            <w:vAlign w:val="center"/>
          </w:tcPr>
          <w:p w14:paraId="11DE1EC4">
            <w:pPr>
              <w:adjustRightInd/>
              <w:jc w:val="center"/>
              <w:textAlignment w:val="baseline"/>
              <w:rPr>
                <w:rFonts w:ascii="宋体" w:hAnsi="宋体" w:cs="宋体"/>
                <w:sz w:val="24"/>
                <w:highlight w:val="none"/>
              </w:rPr>
            </w:pPr>
            <w:r>
              <w:rPr>
                <w:rFonts w:hint="eastAsia" w:ascii="宋体" w:hAnsi="宋体" w:cs="宋体"/>
                <w:sz w:val="24"/>
                <w:highlight w:val="none"/>
              </w:rPr>
              <w:t>5</w:t>
            </w:r>
          </w:p>
        </w:tc>
        <w:tc>
          <w:tcPr>
            <w:tcW w:w="715" w:type="dxa"/>
            <w:tcBorders>
              <w:tl2br w:val="nil"/>
              <w:tr2bl w:val="nil"/>
            </w:tcBorders>
            <w:vAlign w:val="center"/>
          </w:tcPr>
          <w:p w14:paraId="78B0FBEB">
            <w:pPr>
              <w:adjustRightInd/>
              <w:jc w:val="center"/>
              <w:textAlignment w:val="baseline"/>
              <w:rPr>
                <w:rFonts w:ascii="宋体" w:hAnsi="宋体" w:cs="宋体"/>
                <w:sz w:val="24"/>
                <w:highlight w:val="none"/>
              </w:rPr>
            </w:pPr>
            <w:r>
              <w:rPr>
                <w:rFonts w:hint="eastAsia" w:ascii="宋体" w:hAnsi="宋体" w:cs="宋体"/>
                <w:sz w:val="24"/>
                <w:highlight w:val="none"/>
              </w:rPr>
              <w:t>主观评审</w:t>
            </w:r>
          </w:p>
        </w:tc>
      </w:tr>
      <w:tr w14:paraId="5E935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783" w:type="dxa"/>
            <w:vMerge w:val="continue"/>
            <w:tcBorders>
              <w:tl2br w:val="nil"/>
              <w:tr2bl w:val="nil"/>
            </w:tcBorders>
            <w:vAlign w:val="center"/>
          </w:tcPr>
          <w:p w14:paraId="069B28CA">
            <w:pPr>
              <w:adjustRightInd/>
              <w:jc w:val="center"/>
              <w:textAlignment w:val="baseline"/>
              <w:rPr>
                <w:highlight w:val="none"/>
              </w:rPr>
            </w:pPr>
          </w:p>
        </w:tc>
        <w:tc>
          <w:tcPr>
            <w:tcW w:w="1215" w:type="dxa"/>
            <w:vMerge w:val="continue"/>
            <w:tcBorders>
              <w:tl2br w:val="nil"/>
              <w:tr2bl w:val="nil"/>
            </w:tcBorders>
            <w:vAlign w:val="center"/>
          </w:tcPr>
          <w:p w14:paraId="26DAD993">
            <w:pPr>
              <w:adjustRightInd/>
              <w:jc w:val="center"/>
              <w:textAlignment w:val="baseline"/>
              <w:rPr>
                <w:highlight w:val="none"/>
              </w:rPr>
            </w:pPr>
          </w:p>
        </w:tc>
        <w:tc>
          <w:tcPr>
            <w:tcW w:w="1144" w:type="dxa"/>
            <w:vMerge w:val="continue"/>
            <w:tcBorders>
              <w:tl2br w:val="nil"/>
              <w:tr2bl w:val="nil"/>
            </w:tcBorders>
            <w:vAlign w:val="center"/>
          </w:tcPr>
          <w:p w14:paraId="406A098C">
            <w:pPr>
              <w:adjustRightInd/>
              <w:jc w:val="center"/>
              <w:textAlignment w:val="baseline"/>
              <w:rPr>
                <w:rFonts w:hint="eastAsia" w:ascii="宋体" w:hAnsi="宋体" w:cs="宋体"/>
                <w:sz w:val="24"/>
                <w:highlight w:val="none"/>
              </w:rPr>
            </w:pPr>
          </w:p>
        </w:tc>
        <w:tc>
          <w:tcPr>
            <w:tcW w:w="4406" w:type="dxa"/>
            <w:tcBorders>
              <w:tl2br w:val="nil"/>
              <w:tr2bl w:val="nil"/>
            </w:tcBorders>
            <w:vAlign w:val="center"/>
          </w:tcPr>
          <w:p w14:paraId="5350A0BB">
            <w:pPr>
              <w:rPr>
                <w:rFonts w:ascii="宋体" w:hAnsi="宋体" w:cs="宋体"/>
                <w:sz w:val="24"/>
                <w:highlight w:val="none"/>
              </w:rPr>
            </w:pPr>
            <w:r>
              <w:rPr>
                <w:rFonts w:hint="eastAsia" w:ascii="宋体" w:hAnsi="宋体" w:cs="宋体"/>
                <w:sz w:val="24"/>
                <w:highlight w:val="none"/>
                <w:lang w:val="en-US" w:eastAsia="zh-CN"/>
              </w:rPr>
              <w:t>3.2</w:t>
            </w:r>
            <w:r>
              <w:rPr>
                <w:rFonts w:hint="eastAsia" w:ascii="宋体" w:hAnsi="宋体" w:cs="宋体"/>
                <w:sz w:val="24"/>
                <w:highlight w:val="none"/>
              </w:rPr>
              <w:t>根据供应商针对本项目</w:t>
            </w:r>
            <w:r>
              <w:rPr>
                <w:rFonts w:hint="eastAsia" w:ascii="宋体" w:hAnsi="宋体" w:cs="宋体"/>
                <w:sz w:val="24"/>
                <w:highlight w:val="none"/>
                <w:lang w:val="en-US" w:eastAsia="zh-CN"/>
              </w:rPr>
              <w:t>在册社会救助家庭入户</w:t>
            </w:r>
            <w:r>
              <w:rPr>
                <w:rFonts w:hint="eastAsia" w:ascii="宋体" w:hAnsi="宋体" w:cs="宋体"/>
                <w:sz w:val="24"/>
                <w:highlight w:val="none"/>
              </w:rPr>
              <w:t>调查</w:t>
            </w:r>
            <w:r>
              <w:rPr>
                <w:rFonts w:hint="eastAsia" w:ascii="宋体" w:hAnsi="宋体" w:cs="宋体"/>
                <w:sz w:val="24"/>
                <w:highlight w:val="none"/>
                <w:lang w:val="en-US" w:eastAsia="zh-CN"/>
              </w:rPr>
              <w:t>方案</w:t>
            </w:r>
            <w:r>
              <w:rPr>
                <w:rFonts w:hint="eastAsia" w:ascii="宋体" w:hAnsi="宋体" w:cs="宋体"/>
                <w:sz w:val="24"/>
                <w:highlight w:val="none"/>
              </w:rPr>
              <w:t>进行评审（5分）：</w:t>
            </w:r>
          </w:p>
          <w:p w14:paraId="612B164D">
            <w:pPr>
              <w:numPr>
                <w:ilvl w:val="0"/>
                <w:numId w:val="3"/>
              </w:numPr>
              <w:rPr>
                <w:rFonts w:ascii="宋体" w:hAnsi="宋体" w:cs="宋体"/>
                <w:sz w:val="24"/>
                <w:highlight w:val="none"/>
              </w:rPr>
            </w:pPr>
            <w:r>
              <w:rPr>
                <w:rFonts w:hint="eastAsia" w:ascii="宋体" w:hAnsi="宋体" w:cs="宋体"/>
                <w:sz w:val="24"/>
                <w:highlight w:val="none"/>
              </w:rPr>
              <w:t>调查</w:t>
            </w:r>
            <w:r>
              <w:rPr>
                <w:rFonts w:hint="eastAsia" w:ascii="宋体" w:hAnsi="宋体" w:cs="宋体"/>
                <w:sz w:val="24"/>
                <w:highlight w:val="none"/>
                <w:lang w:val="en-US" w:eastAsia="zh-CN"/>
              </w:rPr>
              <w:t>方案</w:t>
            </w:r>
            <w:r>
              <w:rPr>
                <w:rFonts w:hint="eastAsia" w:ascii="宋体" w:hAnsi="宋体" w:cs="宋体"/>
                <w:sz w:val="24"/>
                <w:highlight w:val="none"/>
              </w:rPr>
              <w:t>全面</w:t>
            </w:r>
            <w:r>
              <w:rPr>
                <w:rFonts w:hint="eastAsia" w:ascii="宋体" w:hAnsi="宋体" w:cs="宋体"/>
                <w:sz w:val="24"/>
                <w:highlight w:val="none"/>
                <w:lang w:val="en-US" w:eastAsia="zh-CN"/>
              </w:rPr>
              <w:t>细致且符合项目要求的</w:t>
            </w:r>
            <w:r>
              <w:rPr>
                <w:rFonts w:hint="eastAsia" w:ascii="宋体" w:hAnsi="宋体" w:cs="宋体"/>
                <w:sz w:val="24"/>
                <w:highlight w:val="none"/>
              </w:rPr>
              <w:t>，得5分；</w:t>
            </w:r>
          </w:p>
          <w:p w14:paraId="09269583">
            <w:pPr>
              <w:numPr>
                <w:ilvl w:val="0"/>
                <w:numId w:val="3"/>
              </w:numPr>
              <w:rPr>
                <w:rFonts w:ascii="宋体" w:hAnsi="宋体" w:cs="宋体"/>
                <w:sz w:val="24"/>
                <w:highlight w:val="none"/>
              </w:rPr>
            </w:pPr>
            <w:r>
              <w:rPr>
                <w:rFonts w:hint="eastAsia" w:ascii="宋体" w:hAnsi="宋体" w:cs="宋体"/>
                <w:sz w:val="24"/>
                <w:highlight w:val="none"/>
              </w:rPr>
              <w:t>调查</w:t>
            </w:r>
            <w:r>
              <w:rPr>
                <w:rFonts w:hint="eastAsia" w:ascii="宋体" w:hAnsi="宋体" w:cs="宋体"/>
                <w:sz w:val="24"/>
                <w:highlight w:val="none"/>
                <w:lang w:val="en-US" w:eastAsia="zh-CN"/>
              </w:rPr>
              <w:t>方案较</w:t>
            </w:r>
            <w:r>
              <w:rPr>
                <w:rFonts w:hint="eastAsia" w:ascii="宋体" w:hAnsi="宋体" w:cs="宋体"/>
                <w:sz w:val="24"/>
                <w:highlight w:val="none"/>
              </w:rPr>
              <w:t>全面</w:t>
            </w:r>
            <w:r>
              <w:rPr>
                <w:rFonts w:hint="eastAsia" w:ascii="宋体" w:hAnsi="宋体" w:cs="宋体"/>
                <w:sz w:val="24"/>
                <w:highlight w:val="none"/>
                <w:lang w:val="en-US" w:eastAsia="zh-CN"/>
              </w:rPr>
              <w:t>较细致且较符合项目要求的</w:t>
            </w:r>
            <w:r>
              <w:rPr>
                <w:rFonts w:hint="eastAsia" w:ascii="宋体" w:hAnsi="宋体" w:cs="宋体"/>
                <w:sz w:val="24"/>
                <w:highlight w:val="none"/>
              </w:rPr>
              <w:t>，得4分；</w:t>
            </w:r>
          </w:p>
          <w:p w14:paraId="580F9127">
            <w:pPr>
              <w:numPr>
                <w:ilvl w:val="0"/>
                <w:numId w:val="3"/>
              </w:numPr>
              <w:rPr>
                <w:rFonts w:ascii="宋体" w:hAnsi="宋体" w:cs="宋体"/>
                <w:sz w:val="24"/>
                <w:highlight w:val="none"/>
              </w:rPr>
            </w:pPr>
            <w:r>
              <w:rPr>
                <w:rFonts w:hint="eastAsia" w:ascii="宋体" w:hAnsi="宋体" w:cs="宋体"/>
                <w:sz w:val="24"/>
                <w:highlight w:val="none"/>
              </w:rPr>
              <w:t>调查</w:t>
            </w:r>
            <w:r>
              <w:rPr>
                <w:rFonts w:hint="eastAsia" w:ascii="宋体" w:hAnsi="宋体" w:cs="宋体"/>
                <w:sz w:val="24"/>
                <w:highlight w:val="none"/>
                <w:lang w:val="en-US" w:eastAsia="zh-CN"/>
              </w:rPr>
              <w:t>方案基本</w:t>
            </w:r>
            <w:r>
              <w:rPr>
                <w:rFonts w:hint="eastAsia" w:ascii="宋体" w:hAnsi="宋体" w:cs="宋体"/>
                <w:sz w:val="24"/>
                <w:highlight w:val="none"/>
              </w:rPr>
              <w:t>全面</w:t>
            </w:r>
            <w:r>
              <w:rPr>
                <w:rFonts w:hint="eastAsia" w:ascii="宋体" w:hAnsi="宋体" w:cs="宋体"/>
                <w:sz w:val="24"/>
                <w:highlight w:val="none"/>
                <w:lang w:val="en-US" w:eastAsia="zh-CN"/>
              </w:rPr>
              <w:t>基本细致且基本符合项目要求的</w:t>
            </w:r>
            <w:r>
              <w:rPr>
                <w:rFonts w:hint="eastAsia" w:ascii="宋体" w:hAnsi="宋体" w:cs="宋体"/>
                <w:sz w:val="24"/>
                <w:highlight w:val="none"/>
              </w:rPr>
              <w:t>，得3分；</w:t>
            </w:r>
          </w:p>
          <w:p w14:paraId="4FEB26A8">
            <w:pPr>
              <w:numPr>
                <w:ilvl w:val="0"/>
                <w:numId w:val="3"/>
              </w:numPr>
              <w:rPr>
                <w:rFonts w:ascii="宋体" w:hAnsi="宋体" w:cs="宋体"/>
                <w:sz w:val="24"/>
                <w:highlight w:val="none"/>
              </w:rPr>
            </w:pPr>
            <w:r>
              <w:rPr>
                <w:rFonts w:hint="eastAsia" w:ascii="宋体" w:hAnsi="宋体" w:cs="宋体"/>
                <w:sz w:val="24"/>
                <w:highlight w:val="none"/>
              </w:rPr>
              <w:t>调查</w:t>
            </w:r>
            <w:r>
              <w:rPr>
                <w:rFonts w:hint="eastAsia" w:ascii="宋体" w:hAnsi="宋体" w:cs="宋体"/>
                <w:sz w:val="24"/>
                <w:highlight w:val="none"/>
                <w:lang w:val="en-US" w:eastAsia="zh-CN"/>
              </w:rPr>
              <w:t>方案欠</w:t>
            </w:r>
            <w:r>
              <w:rPr>
                <w:rFonts w:hint="eastAsia" w:ascii="宋体" w:hAnsi="宋体" w:cs="宋体"/>
                <w:sz w:val="24"/>
                <w:highlight w:val="none"/>
              </w:rPr>
              <w:t>全面</w:t>
            </w:r>
            <w:r>
              <w:rPr>
                <w:rFonts w:hint="eastAsia" w:ascii="宋体" w:hAnsi="宋体" w:cs="宋体"/>
                <w:sz w:val="24"/>
                <w:highlight w:val="none"/>
                <w:lang w:val="en-US" w:eastAsia="zh-CN"/>
              </w:rPr>
              <w:t>欠细致且欠符合项目要求的</w:t>
            </w:r>
            <w:r>
              <w:rPr>
                <w:rFonts w:hint="eastAsia" w:ascii="宋体" w:hAnsi="宋体" w:cs="宋体"/>
                <w:sz w:val="24"/>
                <w:highlight w:val="none"/>
              </w:rPr>
              <w:t>，得2分；</w:t>
            </w:r>
          </w:p>
          <w:p w14:paraId="777BE224">
            <w:pPr>
              <w:numPr>
                <w:ilvl w:val="0"/>
                <w:numId w:val="3"/>
              </w:numPr>
              <w:rPr>
                <w:rFonts w:ascii="宋体" w:hAnsi="宋体" w:cs="宋体"/>
                <w:sz w:val="24"/>
                <w:highlight w:val="none"/>
              </w:rPr>
            </w:pPr>
            <w:r>
              <w:rPr>
                <w:rFonts w:hint="eastAsia" w:ascii="宋体" w:hAnsi="宋体" w:cs="宋体"/>
                <w:sz w:val="24"/>
                <w:highlight w:val="none"/>
              </w:rPr>
              <w:t>调查</w:t>
            </w:r>
            <w:r>
              <w:rPr>
                <w:rFonts w:hint="eastAsia" w:ascii="宋体" w:hAnsi="宋体" w:cs="宋体"/>
                <w:sz w:val="24"/>
                <w:highlight w:val="none"/>
                <w:lang w:val="en-US" w:eastAsia="zh-CN"/>
              </w:rPr>
              <w:t>方案不</w:t>
            </w:r>
            <w:r>
              <w:rPr>
                <w:rFonts w:hint="eastAsia" w:ascii="宋体" w:hAnsi="宋体" w:cs="宋体"/>
                <w:sz w:val="24"/>
                <w:highlight w:val="none"/>
              </w:rPr>
              <w:t>全面</w:t>
            </w:r>
            <w:r>
              <w:rPr>
                <w:rFonts w:hint="eastAsia" w:ascii="宋体" w:hAnsi="宋体" w:cs="宋体"/>
                <w:sz w:val="24"/>
                <w:highlight w:val="none"/>
                <w:lang w:val="en-US" w:eastAsia="zh-CN"/>
              </w:rPr>
              <w:t>不细致且不符合项目要求的</w:t>
            </w:r>
            <w:r>
              <w:rPr>
                <w:rFonts w:hint="eastAsia" w:ascii="宋体" w:hAnsi="宋体" w:cs="宋体"/>
                <w:sz w:val="24"/>
                <w:highlight w:val="none"/>
              </w:rPr>
              <w:t>，得1分；</w:t>
            </w:r>
          </w:p>
          <w:p w14:paraId="2965BD74">
            <w:pPr>
              <w:numPr>
                <w:ilvl w:val="0"/>
                <w:numId w:val="3"/>
              </w:numPr>
              <w:ind w:left="420" w:leftChars="0" w:hanging="420" w:firstLineChars="0"/>
              <w:rPr>
                <w:rFonts w:hint="eastAsia" w:ascii="宋体" w:hAnsi="宋体" w:cs="宋体"/>
                <w:sz w:val="24"/>
                <w:highlight w:val="none"/>
              </w:rPr>
            </w:pPr>
            <w:r>
              <w:rPr>
                <w:rFonts w:hint="eastAsia" w:ascii="宋体" w:hAnsi="宋体" w:cs="宋体"/>
                <w:sz w:val="24"/>
                <w:highlight w:val="none"/>
              </w:rPr>
              <w:t>未提供的不得分。</w:t>
            </w:r>
          </w:p>
        </w:tc>
        <w:tc>
          <w:tcPr>
            <w:tcW w:w="675" w:type="dxa"/>
            <w:tcBorders>
              <w:tl2br w:val="nil"/>
              <w:tr2bl w:val="nil"/>
            </w:tcBorders>
            <w:vAlign w:val="center"/>
          </w:tcPr>
          <w:p w14:paraId="08042359">
            <w:pPr>
              <w:adjustRightInd/>
              <w:jc w:val="center"/>
              <w:textAlignment w:val="baseline"/>
              <w:rPr>
                <w:rFonts w:hint="eastAsia" w:ascii="宋体" w:hAnsi="宋体" w:cs="宋体"/>
                <w:sz w:val="24"/>
                <w:highlight w:val="none"/>
              </w:rPr>
            </w:pPr>
            <w:r>
              <w:rPr>
                <w:rFonts w:hint="eastAsia" w:ascii="宋体" w:hAnsi="宋体" w:cs="宋体"/>
                <w:sz w:val="24"/>
                <w:highlight w:val="none"/>
              </w:rPr>
              <w:t>5</w:t>
            </w:r>
          </w:p>
        </w:tc>
        <w:tc>
          <w:tcPr>
            <w:tcW w:w="715" w:type="dxa"/>
            <w:tcBorders>
              <w:tl2br w:val="nil"/>
              <w:tr2bl w:val="nil"/>
            </w:tcBorders>
            <w:vAlign w:val="center"/>
          </w:tcPr>
          <w:p w14:paraId="758DEC06">
            <w:pPr>
              <w:adjustRightInd/>
              <w:jc w:val="center"/>
              <w:textAlignment w:val="baseline"/>
              <w:rPr>
                <w:rFonts w:hint="eastAsia" w:ascii="宋体" w:hAnsi="宋体" w:cs="宋体"/>
                <w:sz w:val="24"/>
                <w:highlight w:val="none"/>
              </w:rPr>
            </w:pPr>
            <w:r>
              <w:rPr>
                <w:rFonts w:hint="eastAsia" w:ascii="宋体" w:hAnsi="宋体" w:cs="宋体"/>
                <w:sz w:val="24"/>
                <w:highlight w:val="none"/>
              </w:rPr>
              <w:t>主观评审</w:t>
            </w:r>
          </w:p>
        </w:tc>
      </w:tr>
      <w:tr w14:paraId="5C482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783" w:type="dxa"/>
            <w:vMerge w:val="continue"/>
            <w:tcBorders>
              <w:tl2br w:val="nil"/>
              <w:tr2bl w:val="nil"/>
            </w:tcBorders>
            <w:vAlign w:val="center"/>
          </w:tcPr>
          <w:p w14:paraId="72D22BBD">
            <w:pPr>
              <w:adjustRightInd/>
              <w:jc w:val="center"/>
              <w:textAlignment w:val="baseline"/>
              <w:rPr>
                <w:rFonts w:hint="eastAsia" w:ascii="宋体" w:hAnsi="宋体" w:cs="宋体"/>
                <w:sz w:val="24"/>
                <w:highlight w:val="none"/>
              </w:rPr>
            </w:pPr>
          </w:p>
        </w:tc>
        <w:tc>
          <w:tcPr>
            <w:tcW w:w="1215" w:type="dxa"/>
            <w:vMerge w:val="continue"/>
            <w:tcBorders>
              <w:tl2br w:val="nil"/>
              <w:tr2bl w:val="nil"/>
            </w:tcBorders>
            <w:vAlign w:val="center"/>
          </w:tcPr>
          <w:p w14:paraId="127C89CF">
            <w:pPr>
              <w:adjustRightInd/>
              <w:jc w:val="center"/>
              <w:textAlignment w:val="baseline"/>
              <w:rPr>
                <w:rFonts w:hint="eastAsia" w:ascii="宋体" w:hAnsi="宋体" w:cs="宋体"/>
                <w:sz w:val="24"/>
                <w:highlight w:val="none"/>
              </w:rPr>
            </w:pPr>
          </w:p>
        </w:tc>
        <w:tc>
          <w:tcPr>
            <w:tcW w:w="1144" w:type="dxa"/>
            <w:vMerge w:val="continue"/>
            <w:tcBorders>
              <w:tl2br w:val="nil"/>
              <w:tr2bl w:val="nil"/>
            </w:tcBorders>
            <w:vAlign w:val="center"/>
          </w:tcPr>
          <w:p w14:paraId="21CCA43F">
            <w:pPr>
              <w:adjustRightInd/>
              <w:jc w:val="center"/>
              <w:textAlignment w:val="baseline"/>
              <w:rPr>
                <w:rFonts w:hint="eastAsia" w:ascii="宋体" w:hAnsi="宋体" w:cs="宋体"/>
                <w:sz w:val="24"/>
                <w:highlight w:val="none"/>
              </w:rPr>
            </w:pPr>
          </w:p>
        </w:tc>
        <w:tc>
          <w:tcPr>
            <w:tcW w:w="4406" w:type="dxa"/>
            <w:tcBorders>
              <w:tl2br w:val="nil"/>
              <w:tr2bl w:val="nil"/>
            </w:tcBorders>
            <w:vAlign w:val="center"/>
          </w:tcPr>
          <w:p w14:paraId="45FB5D77">
            <w:pPr>
              <w:rPr>
                <w:rFonts w:ascii="宋体" w:hAnsi="宋体" w:cs="宋体"/>
                <w:sz w:val="24"/>
                <w:highlight w:val="none"/>
              </w:rPr>
            </w:pPr>
            <w:r>
              <w:rPr>
                <w:rFonts w:hint="eastAsia" w:ascii="宋体" w:hAnsi="宋体" w:cs="宋体"/>
                <w:sz w:val="24"/>
                <w:highlight w:val="none"/>
                <w:lang w:val="en-US" w:eastAsia="zh-CN"/>
              </w:rPr>
              <w:t>3.3</w:t>
            </w:r>
            <w:r>
              <w:rPr>
                <w:rFonts w:hint="eastAsia" w:ascii="宋体" w:hAnsi="宋体" w:cs="宋体"/>
                <w:sz w:val="24"/>
                <w:highlight w:val="none"/>
              </w:rPr>
              <w:t>根据供应商针对本项目</w:t>
            </w:r>
            <w:r>
              <w:rPr>
                <w:rFonts w:hint="eastAsia" w:ascii="宋体" w:hAnsi="宋体" w:cs="宋体"/>
                <w:sz w:val="24"/>
                <w:highlight w:val="none"/>
                <w:lang w:val="en-US" w:eastAsia="zh-CN"/>
              </w:rPr>
              <w:t>入户调查程序及整体工作内容</w:t>
            </w:r>
            <w:r>
              <w:rPr>
                <w:rFonts w:hint="eastAsia" w:ascii="宋体" w:hAnsi="宋体" w:cs="宋体"/>
                <w:sz w:val="24"/>
                <w:highlight w:val="none"/>
              </w:rPr>
              <w:t>进行评审（5分）：</w:t>
            </w:r>
          </w:p>
          <w:p w14:paraId="4DC27CF6">
            <w:pPr>
              <w:numPr>
                <w:ilvl w:val="0"/>
                <w:numId w:val="3"/>
              </w:numPr>
              <w:rPr>
                <w:rFonts w:ascii="宋体" w:hAnsi="宋体" w:cs="宋体"/>
                <w:sz w:val="24"/>
                <w:highlight w:val="none"/>
              </w:rPr>
            </w:pPr>
            <w:r>
              <w:rPr>
                <w:rFonts w:hint="eastAsia" w:ascii="宋体" w:hAnsi="宋体" w:cs="宋体"/>
                <w:sz w:val="24"/>
                <w:highlight w:val="none"/>
              </w:rPr>
              <w:t>调查程序</w:t>
            </w:r>
            <w:r>
              <w:rPr>
                <w:rFonts w:hint="eastAsia" w:ascii="宋体" w:hAnsi="宋体" w:cs="宋体"/>
                <w:sz w:val="24"/>
                <w:highlight w:val="none"/>
                <w:lang w:val="en-US" w:eastAsia="zh-CN"/>
              </w:rPr>
              <w:t>合理且工作内容全面完整的</w:t>
            </w:r>
            <w:r>
              <w:rPr>
                <w:rFonts w:hint="eastAsia" w:ascii="宋体" w:hAnsi="宋体" w:cs="宋体"/>
                <w:sz w:val="24"/>
                <w:highlight w:val="none"/>
              </w:rPr>
              <w:t>，得5分；</w:t>
            </w:r>
          </w:p>
          <w:p w14:paraId="6CC6DD92">
            <w:pPr>
              <w:numPr>
                <w:ilvl w:val="0"/>
                <w:numId w:val="3"/>
              </w:numPr>
              <w:rPr>
                <w:rFonts w:ascii="宋体" w:hAnsi="宋体" w:cs="宋体"/>
                <w:sz w:val="24"/>
                <w:highlight w:val="none"/>
              </w:rPr>
            </w:pPr>
            <w:r>
              <w:rPr>
                <w:rFonts w:hint="eastAsia" w:ascii="宋体" w:hAnsi="宋体" w:cs="宋体"/>
                <w:sz w:val="24"/>
                <w:highlight w:val="none"/>
              </w:rPr>
              <w:t>调查程序</w:t>
            </w:r>
            <w:r>
              <w:rPr>
                <w:rFonts w:hint="eastAsia" w:ascii="宋体" w:hAnsi="宋体" w:cs="宋体"/>
                <w:sz w:val="24"/>
                <w:highlight w:val="none"/>
                <w:lang w:val="en-US" w:eastAsia="zh-CN"/>
              </w:rPr>
              <w:t>较合理且工作内容较全面较完整的</w:t>
            </w:r>
            <w:r>
              <w:rPr>
                <w:rFonts w:hint="eastAsia" w:ascii="宋体" w:hAnsi="宋体" w:cs="宋体"/>
                <w:sz w:val="24"/>
                <w:highlight w:val="none"/>
              </w:rPr>
              <w:t>，得4分；</w:t>
            </w:r>
          </w:p>
          <w:p w14:paraId="16808E1F">
            <w:pPr>
              <w:numPr>
                <w:ilvl w:val="0"/>
                <w:numId w:val="3"/>
              </w:numPr>
              <w:rPr>
                <w:rFonts w:ascii="宋体" w:hAnsi="宋体" w:cs="宋体"/>
                <w:sz w:val="24"/>
                <w:highlight w:val="none"/>
              </w:rPr>
            </w:pPr>
            <w:r>
              <w:rPr>
                <w:rFonts w:hint="eastAsia" w:ascii="宋体" w:hAnsi="宋体" w:cs="宋体"/>
                <w:sz w:val="24"/>
                <w:highlight w:val="none"/>
              </w:rPr>
              <w:t>调查程序</w:t>
            </w:r>
            <w:r>
              <w:rPr>
                <w:rFonts w:hint="eastAsia" w:ascii="宋体" w:hAnsi="宋体" w:cs="宋体"/>
                <w:sz w:val="24"/>
                <w:highlight w:val="none"/>
                <w:lang w:val="en-US" w:eastAsia="zh-CN"/>
              </w:rPr>
              <w:t>基本合理且工作内容基本全面基本完整的</w:t>
            </w:r>
            <w:r>
              <w:rPr>
                <w:rFonts w:hint="eastAsia" w:ascii="宋体" w:hAnsi="宋体" w:cs="宋体"/>
                <w:sz w:val="24"/>
                <w:highlight w:val="none"/>
              </w:rPr>
              <w:t>，得3分；</w:t>
            </w:r>
          </w:p>
          <w:p w14:paraId="17A09987">
            <w:pPr>
              <w:numPr>
                <w:ilvl w:val="0"/>
                <w:numId w:val="3"/>
              </w:numPr>
              <w:rPr>
                <w:rFonts w:ascii="宋体" w:hAnsi="宋体" w:cs="宋体"/>
                <w:sz w:val="24"/>
                <w:highlight w:val="none"/>
              </w:rPr>
            </w:pPr>
            <w:r>
              <w:rPr>
                <w:rFonts w:hint="eastAsia" w:ascii="宋体" w:hAnsi="宋体" w:cs="宋体"/>
                <w:sz w:val="24"/>
                <w:highlight w:val="none"/>
              </w:rPr>
              <w:t>调查程序</w:t>
            </w:r>
            <w:r>
              <w:rPr>
                <w:rFonts w:hint="eastAsia" w:ascii="宋体" w:hAnsi="宋体" w:cs="宋体"/>
                <w:sz w:val="24"/>
                <w:highlight w:val="none"/>
                <w:lang w:val="en-US" w:eastAsia="zh-CN"/>
              </w:rPr>
              <w:t>欠合理且工作内容欠全面欠完整的</w:t>
            </w:r>
            <w:r>
              <w:rPr>
                <w:rFonts w:hint="eastAsia" w:ascii="宋体" w:hAnsi="宋体" w:cs="宋体"/>
                <w:sz w:val="24"/>
                <w:highlight w:val="none"/>
              </w:rPr>
              <w:t>，得2分；</w:t>
            </w:r>
          </w:p>
          <w:p w14:paraId="60A71DF4">
            <w:pPr>
              <w:numPr>
                <w:ilvl w:val="0"/>
                <w:numId w:val="3"/>
              </w:numPr>
              <w:rPr>
                <w:rFonts w:ascii="宋体" w:hAnsi="宋体" w:cs="宋体"/>
                <w:sz w:val="24"/>
                <w:highlight w:val="none"/>
              </w:rPr>
            </w:pPr>
            <w:r>
              <w:rPr>
                <w:rFonts w:hint="eastAsia" w:ascii="宋体" w:hAnsi="宋体" w:cs="宋体"/>
                <w:sz w:val="24"/>
                <w:highlight w:val="none"/>
              </w:rPr>
              <w:t>调查程序</w:t>
            </w:r>
            <w:r>
              <w:rPr>
                <w:rFonts w:hint="eastAsia" w:ascii="宋体" w:hAnsi="宋体" w:cs="宋体"/>
                <w:sz w:val="24"/>
                <w:highlight w:val="none"/>
                <w:lang w:val="en-US" w:eastAsia="zh-CN"/>
              </w:rPr>
              <w:t>不合理且工作内容不全面不完整的</w:t>
            </w:r>
            <w:r>
              <w:rPr>
                <w:rFonts w:hint="eastAsia" w:ascii="宋体" w:hAnsi="宋体" w:cs="宋体"/>
                <w:sz w:val="24"/>
                <w:highlight w:val="none"/>
              </w:rPr>
              <w:t>，得1分；</w:t>
            </w:r>
          </w:p>
          <w:p w14:paraId="76426613">
            <w:pPr>
              <w:numPr>
                <w:ilvl w:val="0"/>
                <w:numId w:val="3"/>
              </w:numPr>
              <w:ind w:left="420" w:leftChars="0" w:hanging="420" w:firstLineChars="0"/>
              <w:rPr>
                <w:rFonts w:hint="eastAsia" w:ascii="宋体" w:hAnsi="宋体" w:cs="宋体"/>
                <w:sz w:val="24"/>
                <w:highlight w:val="none"/>
              </w:rPr>
            </w:pPr>
            <w:r>
              <w:rPr>
                <w:rFonts w:hint="eastAsia" w:ascii="宋体" w:hAnsi="宋体" w:cs="宋体"/>
                <w:sz w:val="24"/>
                <w:highlight w:val="none"/>
              </w:rPr>
              <w:t>未提供的不得分。</w:t>
            </w:r>
          </w:p>
        </w:tc>
        <w:tc>
          <w:tcPr>
            <w:tcW w:w="675" w:type="dxa"/>
            <w:tcBorders>
              <w:tl2br w:val="nil"/>
              <w:tr2bl w:val="nil"/>
            </w:tcBorders>
            <w:vAlign w:val="center"/>
          </w:tcPr>
          <w:p w14:paraId="0D0FD441">
            <w:pPr>
              <w:adjustRightInd/>
              <w:jc w:val="center"/>
              <w:textAlignment w:val="baseline"/>
              <w:rPr>
                <w:rFonts w:hint="eastAsia" w:ascii="宋体" w:hAnsi="宋体" w:cs="宋体"/>
                <w:sz w:val="24"/>
                <w:highlight w:val="none"/>
              </w:rPr>
            </w:pPr>
            <w:r>
              <w:rPr>
                <w:rFonts w:hint="eastAsia" w:ascii="宋体" w:hAnsi="宋体" w:cs="宋体"/>
                <w:sz w:val="24"/>
                <w:highlight w:val="none"/>
              </w:rPr>
              <w:t>5</w:t>
            </w:r>
          </w:p>
        </w:tc>
        <w:tc>
          <w:tcPr>
            <w:tcW w:w="715" w:type="dxa"/>
            <w:tcBorders>
              <w:tl2br w:val="nil"/>
              <w:tr2bl w:val="nil"/>
            </w:tcBorders>
            <w:vAlign w:val="center"/>
          </w:tcPr>
          <w:p w14:paraId="62ACB375">
            <w:pPr>
              <w:adjustRightInd/>
              <w:jc w:val="center"/>
              <w:textAlignment w:val="baseline"/>
              <w:rPr>
                <w:rFonts w:hint="eastAsia" w:ascii="宋体" w:hAnsi="宋体" w:cs="宋体"/>
                <w:sz w:val="24"/>
                <w:highlight w:val="none"/>
              </w:rPr>
            </w:pPr>
            <w:r>
              <w:rPr>
                <w:rFonts w:hint="eastAsia" w:ascii="宋体" w:hAnsi="宋体" w:cs="宋体"/>
                <w:sz w:val="24"/>
                <w:highlight w:val="none"/>
              </w:rPr>
              <w:t>主观评审</w:t>
            </w:r>
          </w:p>
        </w:tc>
      </w:tr>
      <w:tr w14:paraId="14B49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783" w:type="dxa"/>
            <w:vMerge w:val="continue"/>
            <w:tcBorders>
              <w:tl2br w:val="nil"/>
              <w:tr2bl w:val="nil"/>
            </w:tcBorders>
            <w:vAlign w:val="center"/>
          </w:tcPr>
          <w:p w14:paraId="2BCEE38A">
            <w:pPr>
              <w:adjustRightInd/>
              <w:jc w:val="center"/>
              <w:textAlignment w:val="baseline"/>
              <w:rPr>
                <w:rFonts w:hint="eastAsia" w:ascii="宋体" w:hAnsi="宋体" w:cs="宋体"/>
                <w:sz w:val="24"/>
                <w:highlight w:val="none"/>
              </w:rPr>
            </w:pPr>
          </w:p>
        </w:tc>
        <w:tc>
          <w:tcPr>
            <w:tcW w:w="1215" w:type="dxa"/>
            <w:vMerge w:val="continue"/>
            <w:tcBorders>
              <w:tl2br w:val="nil"/>
              <w:tr2bl w:val="nil"/>
            </w:tcBorders>
            <w:vAlign w:val="center"/>
          </w:tcPr>
          <w:p w14:paraId="0890EDE1">
            <w:pPr>
              <w:adjustRightInd/>
              <w:jc w:val="center"/>
              <w:textAlignment w:val="baseline"/>
              <w:rPr>
                <w:rFonts w:hint="eastAsia" w:ascii="宋体" w:hAnsi="宋体" w:cs="宋体"/>
                <w:sz w:val="24"/>
                <w:highlight w:val="none"/>
              </w:rPr>
            </w:pPr>
          </w:p>
        </w:tc>
        <w:tc>
          <w:tcPr>
            <w:tcW w:w="1144" w:type="dxa"/>
            <w:vMerge w:val="continue"/>
            <w:tcBorders>
              <w:tl2br w:val="nil"/>
              <w:tr2bl w:val="nil"/>
            </w:tcBorders>
            <w:vAlign w:val="center"/>
          </w:tcPr>
          <w:p w14:paraId="422E20AE">
            <w:pPr>
              <w:adjustRightInd/>
              <w:jc w:val="center"/>
              <w:textAlignment w:val="baseline"/>
              <w:rPr>
                <w:rFonts w:hint="eastAsia" w:ascii="宋体" w:hAnsi="宋体" w:cs="宋体"/>
                <w:sz w:val="24"/>
                <w:highlight w:val="none"/>
              </w:rPr>
            </w:pPr>
          </w:p>
        </w:tc>
        <w:tc>
          <w:tcPr>
            <w:tcW w:w="4406" w:type="dxa"/>
            <w:tcBorders>
              <w:tl2br w:val="nil"/>
              <w:tr2bl w:val="nil"/>
            </w:tcBorders>
            <w:vAlign w:val="center"/>
          </w:tcPr>
          <w:p w14:paraId="7AEF3924">
            <w:pPr>
              <w:rPr>
                <w:rFonts w:ascii="宋体" w:hAnsi="宋体" w:cs="宋体"/>
                <w:sz w:val="24"/>
                <w:highlight w:val="none"/>
              </w:rPr>
            </w:pPr>
            <w:r>
              <w:rPr>
                <w:rFonts w:hint="eastAsia" w:ascii="宋体" w:hAnsi="宋体" w:cs="宋体"/>
                <w:sz w:val="24"/>
                <w:highlight w:val="none"/>
                <w:lang w:val="en-US" w:eastAsia="zh-CN"/>
              </w:rPr>
              <w:t>3.4</w:t>
            </w:r>
            <w:r>
              <w:rPr>
                <w:rFonts w:hint="eastAsia" w:ascii="宋体" w:hAnsi="宋体" w:cs="宋体"/>
                <w:sz w:val="24"/>
                <w:highlight w:val="none"/>
              </w:rPr>
              <w:t>根据供应商针对本项目</w:t>
            </w:r>
            <w:r>
              <w:rPr>
                <w:rFonts w:hint="eastAsia" w:ascii="宋体" w:hAnsi="宋体" w:cs="宋体"/>
                <w:sz w:val="24"/>
                <w:highlight w:val="none"/>
                <w:lang w:val="en-US" w:eastAsia="zh-CN"/>
              </w:rPr>
              <w:t>入户调查验收方案</w:t>
            </w:r>
            <w:r>
              <w:rPr>
                <w:rFonts w:hint="eastAsia" w:ascii="宋体" w:hAnsi="宋体" w:cs="宋体"/>
                <w:sz w:val="24"/>
                <w:highlight w:val="none"/>
              </w:rPr>
              <w:t>进行评审（5分）：</w:t>
            </w:r>
          </w:p>
          <w:p w14:paraId="2D1574E9">
            <w:pPr>
              <w:numPr>
                <w:ilvl w:val="0"/>
                <w:numId w:val="3"/>
              </w:numPr>
              <w:rPr>
                <w:rFonts w:ascii="宋体" w:hAnsi="宋体" w:cs="宋体"/>
                <w:sz w:val="24"/>
                <w:highlight w:val="none"/>
              </w:rPr>
            </w:pPr>
            <w:r>
              <w:rPr>
                <w:rFonts w:hint="eastAsia" w:ascii="宋体" w:hAnsi="宋体" w:cs="宋体"/>
                <w:sz w:val="24"/>
                <w:highlight w:val="none"/>
              </w:rPr>
              <w:t>调查</w:t>
            </w:r>
            <w:r>
              <w:rPr>
                <w:rFonts w:hint="eastAsia" w:ascii="宋体" w:hAnsi="宋体" w:cs="宋体"/>
                <w:sz w:val="24"/>
                <w:highlight w:val="none"/>
                <w:lang w:val="en-US" w:eastAsia="zh-CN"/>
              </w:rPr>
              <w:t>验收方案</w:t>
            </w:r>
            <w:r>
              <w:rPr>
                <w:rFonts w:hint="eastAsia" w:ascii="宋体" w:hAnsi="宋体" w:cs="宋体"/>
                <w:sz w:val="24"/>
                <w:highlight w:val="none"/>
              </w:rPr>
              <w:t>全面</w:t>
            </w:r>
            <w:r>
              <w:rPr>
                <w:rFonts w:hint="eastAsia" w:ascii="宋体" w:hAnsi="宋体" w:cs="宋体"/>
                <w:sz w:val="24"/>
                <w:highlight w:val="none"/>
                <w:lang w:val="en-US" w:eastAsia="zh-CN"/>
              </w:rPr>
              <w:t>细致且符合项目要求的</w:t>
            </w:r>
            <w:r>
              <w:rPr>
                <w:rFonts w:hint="eastAsia" w:ascii="宋体" w:hAnsi="宋体" w:cs="宋体"/>
                <w:sz w:val="24"/>
                <w:highlight w:val="none"/>
              </w:rPr>
              <w:t>，得5分；</w:t>
            </w:r>
          </w:p>
          <w:p w14:paraId="50DEBB58">
            <w:pPr>
              <w:numPr>
                <w:ilvl w:val="0"/>
                <w:numId w:val="3"/>
              </w:numPr>
              <w:rPr>
                <w:rFonts w:ascii="宋体" w:hAnsi="宋体" w:cs="宋体"/>
                <w:sz w:val="24"/>
                <w:highlight w:val="none"/>
              </w:rPr>
            </w:pPr>
            <w:r>
              <w:rPr>
                <w:rFonts w:hint="eastAsia" w:ascii="宋体" w:hAnsi="宋体" w:cs="宋体"/>
                <w:sz w:val="24"/>
                <w:highlight w:val="none"/>
              </w:rPr>
              <w:t>调查</w:t>
            </w:r>
            <w:r>
              <w:rPr>
                <w:rFonts w:hint="eastAsia" w:ascii="宋体" w:hAnsi="宋体" w:cs="宋体"/>
                <w:sz w:val="24"/>
                <w:highlight w:val="none"/>
                <w:lang w:val="en-US" w:eastAsia="zh-CN"/>
              </w:rPr>
              <w:t>验收方案较</w:t>
            </w:r>
            <w:r>
              <w:rPr>
                <w:rFonts w:hint="eastAsia" w:ascii="宋体" w:hAnsi="宋体" w:cs="宋体"/>
                <w:sz w:val="24"/>
                <w:highlight w:val="none"/>
              </w:rPr>
              <w:t>全面</w:t>
            </w:r>
            <w:r>
              <w:rPr>
                <w:rFonts w:hint="eastAsia" w:ascii="宋体" w:hAnsi="宋体" w:cs="宋体"/>
                <w:sz w:val="24"/>
                <w:highlight w:val="none"/>
                <w:lang w:val="en-US" w:eastAsia="zh-CN"/>
              </w:rPr>
              <w:t>较细致且较符合项目要求的</w:t>
            </w:r>
            <w:r>
              <w:rPr>
                <w:rFonts w:hint="eastAsia" w:ascii="宋体" w:hAnsi="宋体" w:cs="宋体"/>
                <w:sz w:val="24"/>
                <w:highlight w:val="none"/>
              </w:rPr>
              <w:t>，得4分；</w:t>
            </w:r>
          </w:p>
          <w:p w14:paraId="66F6FE98">
            <w:pPr>
              <w:numPr>
                <w:ilvl w:val="0"/>
                <w:numId w:val="3"/>
              </w:numPr>
              <w:rPr>
                <w:rFonts w:ascii="宋体" w:hAnsi="宋体" w:cs="宋体"/>
                <w:sz w:val="24"/>
                <w:highlight w:val="none"/>
              </w:rPr>
            </w:pPr>
            <w:r>
              <w:rPr>
                <w:rFonts w:hint="eastAsia" w:ascii="宋体" w:hAnsi="宋体" w:cs="宋体"/>
                <w:sz w:val="24"/>
                <w:highlight w:val="none"/>
              </w:rPr>
              <w:t>调查</w:t>
            </w:r>
            <w:r>
              <w:rPr>
                <w:rFonts w:hint="eastAsia" w:ascii="宋体" w:hAnsi="宋体" w:cs="宋体"/>
                <w:sz w:val="24"/>
                <w:highlight w:val="none"/>
                <w:lang w:val="en-US" w:eastAsia="zh-CN"/>
              </w:rPr>
              <w:t>验收方案基本</w:t>
            </w:r>
            <w:r>
              <w:rPr>
                <w:rFonts w:hint="eastAsia" w:ascii="宋体" w:hAnsi="宋体" w:cs="宋体"/>
                <w:sz w:val="24"/>
                <w:highlight w:val="none"/>
              </w:rPr>
              <w:t>全面</w:t>
            </w:r>
            <w:r>
              <w:rPr>
                <w:rFonts w:hint="eastAsia" w:ascii="宋体" w:hAnsi="宋体" w:cs="宋体"/>
                <w:sz w:val="24"/>
                <w:highlight w:val="none"/>
                <w:lang w:val="en-US" w:eastAsia="zh-CN"/>
              </w:rPr>
              <w:t>基本细致且基本符合项目要求的</w:t>
            </w:r>
            <w:r>
              <w:rPr>
                <w:rFonts w:hint="eastAsia" w:ascii="宋体" w:hAnsi="宋体" w:cs="宋体"/>
                <w:sz w:val="24"/>
                <w:highlight w:val="none"/>
              </w:rPr>
              <w:t>，得3分；</w:t>
            </w:r>
          </w:p>
          <w:p w14:paraId="5C0541D6">
            <w:pPr>
              <w:numPr>
                <w:ilvl w:val="0"/>
                <w:numId w:val="3"/>
              </w:numPr>
              <w:rPr>
                <w:rFonts w:ascii="宋体" w:hAnsi="宋体" w:cs="宋体"/>
                <w:sz w:val="24"/>
                <w:highlight w:val="none"/>
              </w:rPr>
            </w:pPr>
            <w:r>
              <w:rPr>
                <w:rFonts w:hint="eastAsia" w:ascii="宋体" w:hAnsi="宋体" w:cs="宋体"/>
                <w:sz w:val="24"/>
                <w:highlight w:val="none"/>
              </w:rPr>
              <w:t>调查</w:t>
            </w:r>
            <w:r>
              <w:rPr>
                <w:rFonts w:hint="eastAsia" w:ascii="宋体" w:hAnsi="宋体" w:cs="宋体"/>
                <w:sz w:val="24"/>
                <w:highlight w:val="none"/>
                <w:lang w:val="en-US" w:eastAsia="zh-CN"/>
              </w:rPr>
              <w:t>验收方案欠</w:t>
            </w:r>
            <w:r>
              <w:rPr>
                <w:rFonts w:hint="eastAsia" w:ascii="宋体" w:hAnsi="宋体" w:cs="宋体"/>
                <w:sz w:val="24"/>
                <w:highlight w:val="none"/>
              </w:rPr>
              <w:t>全面</w:t>
            </w:r>
            <w:r>
              <w:rPr>
                <w:rFonts w:hint="eastAsia" w:ascii="宋体" w:hAnsi="宋体" w:cs="宋体"/>
                <w:sz w:val="24"/>
                <w:highlight w:val="none"/>
                <w:lang w:val="en-US" w:eastAsia="zh-CN"/>
              </w:rPr>
              <w:t>欠细致且欠符合项目要求的</w:t>
            </w:r>
            <w:r>
              <w:rPr>
                <w:rFonts w:hint="eastAsia" w:ascii="宋体" w:hAnsi="宋体" w:cs="宋体"/>
                <w:sz w:val="24"/>
                <w:highlight w:val="none"/>
              </w:rPr>
              <w:t>，得2分；</w:t>
            </w:r>
          </w:p>
          <w:p w14:paraId="4ABD46A9">
            <w:pPr>
              <w:numPr>
                <w:ilvl w:val="0"/>
                <w:numId w:val="3"/>
              </w:numPr>
              <w:rPr>
                <w:rFonts w:ascii="宋体" w:hAnsi="宋体" w:cs="宋体"/>
                <w:sz w:val="24"/>
                <w:highlight w:val="none"/>
              </w:rPr>
            </w:pPr>
            <w:r>
              <w:rPr>
                <w:rFonts w:hint="eastAsia" w:ascii="宋体" w:hAnsi="宋体" w:cs="宋体"/>
                <w:sz w:val="24"/>
                <w:highlight w:val="none"/>
              </w:rPr>
              <w:t>调查</w:t>
            </w:r>
            <w:r>
              <w:rPr>
                <w:rFonts w:hint="eastAsia" w:ascii="宋体" w:hAnsi="宋体" w:cs="宋体"/>
                <w:sz w:val="24"/>
                <w:highlight w:val="none"/>
                <w:lang w:val="en-US" w:eastAsia="zh-CN"/>
              </w:rPr>
              <w:t>验收方案不</w:t>
            </w:r>
            <w:r>
              <w:rPr>
                <w:rFonts w:hint="eastAsia" w:ascii="宋体" w:hAnsi="宋体" w:cs="宋体"/>
                <w:sz w:val="24"/>
                <w:highlight w:val="none"/>
              </w:rPr>
              <w:t>全面</w:t>
            </w:r>
            <w:r>
              <w:rPr>
                <w:rFonts w:hint="eastAsia" w:ascii="宋体" w:hAnsi="宋体" w:cs="宋体"/>
                <w:sz w:val="24"/>
                <w:highlight w:val="none"/>
                <w:lang w:val="en-US" w:eastAsia="zh-CN"/>
              </w:rPr>
              <w:t>不细致且不符合项目要求的</w:t>
            </w:r>
            <w:r>
              <w:rPr>
                <w:rFonts w:hint="eastAsia" w:ascii="宋体" w:hAnsi="宋体" w:cs="宋体"/>
                <w:sz w:val="24"/>
                <w:highlight w:val="none"/>
              </w:rPr>
              <w:t>，得1分；</w:t>
            </w:r>
          </w:p>
          <w:p w14:paraId="616F7367">
            <w:pPr>
              <w:numPr>
                <w:ilvl w:val="0"/>
                <w:numId w:val="3"/>
              </w:numPr>
              <w:ind w:left="420" w:leftChars="0" w:hanging="420" w:firstLineChars="0"/>
              <w:rPr>
                <w:rFonts w:hint="eastAsia" w:ascii="宋体" w:hAnsi="宋体" w:cs="宋体"/>
                <w:sz w:val="24"/>
                <w:highlight w:val="none"/>
              </w:rPr>
            </w:pPr>
            <w:r>
              <w:rPr>
                <w:rFonts w:hint="eastAsia" w:ascii="宋体" w:hAnsi="宋体" w:cs="宋体"/>
                <w:sz w:val="24"/>
                <w:highlight w:val="none"/>
              </w:rPr>
              <w:t>未提供的不得分。</w:t>
            </w:r>
          </w:p>
        </w:tc>
        <w:tc>
          <w:tcPr>
            <w:tcW w:w="675" w:type="dxa"/>
            <w:tcBorders>
              <w:tl2br w:val="nil"/>
              <w:tr2bl w:val="nil"/>
            </w:tcBorders>
            <w:vAlign w:val="center"/>
          </w:tcPr>
          <w:p w14:paraId="7688C86F">
            <w:pPr>
              <w:adjustRightInd/>
              <w:jc w:val="center"/>
              <w:textAlignment w:val="baseline"/>
              <w:rPr>
                <w:rFonts w:hint="eastAsia" w:ascii="宋体" w:hAnsi="宋体" w:cs="宋体"/>
                <w:sz w:val="24"/>
                <w:highlight w:val="none"/>
              </w:rPr>
            </w:pPr>
            <w:r>
              <w:rPr>
                <w:rFonts w:hint="eastAsia" w:ascii="宋体" w:hAnsi="宋体" w:cs="宋体"/>
                <w:sz w:val="24"/>
                <w:highlight w:val="none"/>
              </w:rPr>
              <w:t>5</w:t>
            </w:r>
          </w:p>
        </w:tc>
        <w:tc>
          <w:tcPr>
            <w:tcW w:w="715" w:type="dxa"/>
            <w:tcBorders>
              <w:tl2br w:val="nil"/>
              <w:tr2bl w:val="nil"/>
            </w:tcBorders>
            <w:vAlign w:val="center"/>
          </w:tcPr>
          <w:p w14:paraId="5CF04DEB">
            <w:pPr>
              <w:adjustRightInd/>
              <w:jc w:val="center"/>
              <w:textAlignment w:val="baseline"/>
              <w:rPr>
                <w:rFonts w:hint="eastAsia" w:ascii="宋体" w:hAnsi="宋体" w:cs="宋体"/>
                <w:sz w:val="24"/>
                <w:highlight w:val="none"/>
              </w:rPr>
            </w:pPr>
            <w:r>
              <w:rPr>
                <w:rFonts w:hint="eastAsia" w:ascii="宋体" w:hAnsi="宋体" w:cs="宋体"/>
                <w:sz w:val="24"/>
                <w:highlight w:val="none"/>
              </w:rPr>
              <w:t>主观评审</w:t>
            </w:r>
          </w:p>
        </w:tc>
      </w:tr>
      <w:tr w14:paraId="5AE14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783" w:type="dxa"/>
            <w:vMerge w:val="continue"/>
            <w:tcBorders>
              <w:tl2br w:val="nil"/>
              <w:tr2bl w:val="nil"/>
            </w:tcBorders>
            <w:vAlign w:val="center"/>
          </w:tcPr>
          <w:p w14:paraId="52F5A318">
            <w:pPr>
              <w:adjustRightInd/>
              <w:jc w:val="center"/>
              <w:textAlignment w:val="baseline"/>
              <w:rPr>
                <w:rFonts w:ascii="宋体" w:hAnsi="宋体" w:cs="宋体"/>
                <w:sz w:val="24"/>
                <w:highlight w:val="none"/>
              </w:rPr>
            </w:pPr>
          </w:p>
        </w:tc>
        <w:tc>
          <w:tcPr>
            <w:tcW w:w="1215" w:type="dxa"/>
            <w:vMerge w:val="continue"/>
            <w:tcBorders>
              <w:tl2br w:val="nil"/>
              <w:tr2bl w:val="nil"/>
            </w:tcBorders>
            <w:vAlign w:val="center"/>
          </w:tcPr>
          <w:p w14:paraId="6DEB8C12">
            <w:pPr>
              <w:adjustRightInd/>
              <w:jc w:val="center"/>
              <w:textAlignment w:val="baseline"/>
              <w:rPr>
                <w:rFonts w:ascii="宋体" w:hAnsi="宋体" w:cs="宋体"/>
                <w:sz w:val="24"/>
                <w:highlight w:val="none"/>
              </w:rPr>
            </w:pPr>
          </w:p>
        </w:tc>
        <w:tc>
          <w:tcPr>
            <w:tcW w:w="1144" w:type="dxa"/>
            <w:vMerge w:val="restart"/>
            <w:tcBorders>
              <w:tl2br w:val="nil"/>
              <w:tr2bl w:val="nil"/>
            </w:tcBorders>
            <w:vAlign w:val="center"/>
          </w:tcPr>
          <w:p w14:paraId="5DDE2BCD">
            <w:pPr>
              <w:adjustRightInd/>
              <w:jc w:val="center"/>
              <w:textAlignment w:val="baseline"/>
              <w:rPr>
                <w:rFonts w:hint="eastAsia" w:ascii="宋体" w:hAnsi="宋体" w:eastAsia="宋体" w:cs="宋体"/>
                <w:sz w:val="24"/>
                <w:highlight w:val="none"/>
                <w:lang w:val="en-US" w:eastAsia="zh-CN"/>
              </w:rPr>
            </w:pPr>
            <w:r>
              <w:rPr>
                <w:rFonts w:hint="eastAsia" w:ascii="宋体" w:hAnsi="宋体" w:cs="宋体"/>
                <w:sz w:val="24"/>
                <w:highlight w:val="none"/>
              </w:rPr>
              <w:t>（</w:t>
            </w:r>
            <w:r>
              <w:rPr>
                <w:rFonts w:hint="eastAsia" w:ascii="宋体" w:hAnsi="宋体" w:cs="宋体"/>
                <w:sz w:val="24"/>
                <w:highlight w:val="none"/>
                <w:lang w:val="en-US" w:eastAsia="zh-CN"/>
              </w:rPr>
              <w:t>4</w:t>
            </w:r>
            <w:r>
              <w:rPr>
                <w:rFonts w:hint="eastAsia" w:ascii="宋体" w:hAnsi="宋体" w:cs="宋体"/>
                <w:sz w:val="24"/>
                <w:highlight w:val="none"/>
              </w:rPr>
              <w:t>）探访关爱</w:t>
            </w:r>
            <w:r>
              <w:rPr>
                <w:rFonts w:hint="eastAsia" w:ascii="宋体" w:hAnsi="宋体" w:cs="宋体"/>
                <w:sz w:val="24"/>
                <w:highlight w:val="none"/>
                <w:lang w:val="en-US" w:eastAsia="zh-CN"/>
              </w:rPr>
              <w:t>方案（20分）</w:t>
            </w:r>
          </w:p>
        </w:tc>
        <w:tc>
          <w:tcPr>
            <w:tcW w:w="4406" w:type="dxa"/>
            <w:tcBorders>
              <w:tl2br w:val="nil"/>
              <w:tr2bl w:val="nil"/>
            </w:tcBorders>
            <w:vAlign w:val="center"/>
          </w:tcPr>
          <w:p w14:paraId="62DFFBA5">
            <w:pPr>
              <w:rPr>
                <w:rFonts w:ascii="宋体" w:hAnsi="宋体" w:cs="宋体"/>
                <w:sz w:val="24"/>
                <w:highlight w:val="none"/>
              </w:rPr>
            </w:pPr>
            <w:r>
              <w:rPr>
                <w:rFonts w:hint="eastAsia" w:ascii="宋体" w:hAnsi="宋体" w:cs="宋体"/>
                <w:sz w:val="24"/>
                <w:highlight w:val="none"/>
                <w:lang w:val="en-US" w:eastAsia="zh-CN"/>
              </w:rPr>
              <w:t>4.1</w:t>
            </w:r>
            <w:r>
              <w:rPr>
                <w:rFonts w:hint="eastAsia" w:ascii="宋体" w:hAnsi="宋体" w:cs="宋体"/>
                <w:sz w:val="24"/>
                <w:highlight w:val="none"/>
              </w:rPr>
              <w:t>根据供应商制定的在册困难家庭探访</w:t>
            </w:r>
            <w:r>
              <w:rPr>
                <w:rFonts w:hint="eastAsia" w:ascii="宋体" w:hAnsi="宋体" w:cs="宋体"/>
                <w:sz w:val="24"/>
                <w:highlight w:val="none"/>
                <w:lang w:val="en-US" w:eastAsia="zh-CN"/>
              </w:rPr>
              <w:t>工作方案</w:t>
            </w:r>
            <w:r>
              <w:rPr>
                <w:rFonts w:hint="eastAsia" w:ascii="宋体" w:hAnsi="宋体" w:cs="宋体"/>
                <w:sz w:val="24"/>
                <w:highlight w:val="none"/>
              </w:rPr>
              <w:t>进行评议（5分）：</w:t>
            </w:r>
          </w:p>
          <w:p w14:paraId="7B7D83AF">
            <w:pPr>
              <w:numPr>
                <w:ilvl w:val="0"/>
                <w:numId w:val="3"/>
              </w:numPr>
              <w:rPr>
                <w:rFonts w:ascii="宋体" w:hAnsi="宋体" w:cs="宋体"/>
                <w:sz w:val="24"/>
                <w:highlight w:val="none"/>
              </w:rPr>
            </w:pPr>
            <w:r>
              <w:rPr>
                <w:rFonts w:hint="eastAsia" w:ascii="宋体" w:hAnsi="宋体" w:cs="宋体"/>
                <w:sz w:val="24"/>
                <w:highlight w:val="none"/>
              </w:rPr>
              <w:t>工作</w:t>
            </w:r>
            <w:r>
              <w:rPr>
                <w:rFonts w:hint="eastAsia" w:ascii="宋体" w:hAnsi="宋体" w:cs="宋体"/>
                <w:sz w:val="24"/>
                <w:highlight w:val="none"/>
                <w:lang w:val="en-US" w:eastAsia="zh-CN"/>
              </w:rPr>
              <w:t>内容</w:t>
            </w:r>
            <w:r>
              <w:rPr>
                <w:rFonts w:hint="eastAsia" w:ascii="宋体" w:hAnsi="宋体" w:cs="宋体"/>
                <w:sz w:val="24"/>
                <w:highlight w:val="none"/>
              </w:rPr>
              <w:t>全面、方案制定可行的，得5分；</w:t>
            </w:r>
          </w:p>
          <w:p w14:paraId="5783514F">
            <w:pPr>
              <w:numPr>
                <w:ilvl w:val="0"/>
                <w:numId w:val="3"/>
              </w:numPr>
              <w:rPr>
                <w:rFonts w:ascii="宋体" w:hAnsi="宋体" w:cs="宋体"/>
                <w:sz w:val="24"/>
                <w:highlight w:val="none"/>
              </w:rPr>
            </w:pPr>
            <w:r>
              <w:rPr>
                <w:rFonts w:hint="eastAsia" w:ascii="宋体" w:hAnsi="宋体" w:cs="宋体"/>
                <w:sz w:val="24"/>
                <w:highlight w:val="none"/>
              </w:rPr>
              <w:t>工作较全面、方案制定较可行的，得4分；</w:t>
            </w:r>
          </w:p>
          <w:p w14:paraId="028F454C">
            <w:pPr>
              <w:numPr>
                <w:ilvl w:val="0"/>
                <w:numId w:val="3"/>
              </w:numPr>
              <w:rPr>
                <w:rFonts w:ascii="宋体" w:hAnsi="宋体" w:cs="宋体"/>
                <w:sz w:val="24"/>
                <w:highlight w:val="none"/>
              </w:rPr>
            </w:pPr>
            <w:r>
              <w:rPr>
                <w:rFonts w:hint="eastAsia" w:ascii="宋体" w:hAnsi="宋体" w:cs="宋体"/>
                <w:sz w:val="24"/>
                <w:highlight w:val="none"/>
              </w:rPr>
              <w:t>工作基本全面、方案制定基本可行的，得3分；</w:t>
            </w:r>
          </w:p>
          <w:p w14:paraId="58AA2146">
            <w:pPr>
              <w:numPr>
                <w:ilvl w:val="0"/>
                <w:numId w:val="3"/>
              </w:numPr>
              <w:rPr>
                <w:rFonts w:ascii="宋体" w:hAnsi="宋体" w:cs="宋体"/>
                <w:sz w:val="24"/>
                <w:highlight w:val="none"/>
              </w:rPr>
            </w:pPr>
            <w:r>
              <w:rPr>
                <w:rFonts w:hint="eastAsia" w:ascii="宋体" w:hAnsi="宋体" w:cs="宋体"/>
                <w:sz w:val="24"/>
                <w:highlight w:val="none"/>
              </w:rPr>
              <w:t>工作欠全面、方案制定欠可行的，得2分；</w:t>
            </w:r>
          </w:p>
          <w:p w14:paraId="05E2EF37">
            <w:pPr>
              <w:numPr>
                <w:ilvl w:val="0"/>
                <w:numId w:val="3"/>
              </w:numPr>
              <w:rPr>
                <w:rFonts w:ascii="宋体" w:hAnsi="宋体" w:cs="宋体"/>
                <w:sz w:val="24"/>
                <w:highlight w:val="none"/>
              </w:rPr>
            </w:pPr>
            <w:r>
              <w:rPr>
                <w:rFonts w:hint="eastAsia" w:ascii="宋体" w:hAnsi="宋体" w:cs="宋体"/>
                <w:sz w:val="24"/>
                <w:highlight w:val="none"/>
              </w:rPr>
              <w:t>工作不全面、方案制定不可行的，得1分；</w:t>
            </w:r>
          </w:p>
          <w:p w14:paraId="3F477FE5">
            <w:pPr>
              <w:numPr>
                <w:ilvl w:val="0"/>
                <w:numId w:val="3"/>
              </w:numPr>
              <w:ind w:left="420" w:leftChars="0" w:hanging="420" w:firstLineChars="0"/>
              <w:rPr>
                <w:rFonts w:ascii="宋体" w:hAnsi="宋体" w:cs="宋体"/>
                <w:sz w:val="24"/>
                <w:highlight w:val="none"/>
              </w:rPr>
            </w:pPr>
            <w:r>
              <w:rPr>
                <w:rFonts w:hint="eastAsia" w:ascii="宋体" w:hAnsi="宋体" w:cs="宋体"/>
                <w:sz w:val="24"/>
                <w:highlight w:val="none"/>
              </w:rPr>
              <w:t>未提供的不得分。</w:t>
            </w:r>
          </w:p>
        </w:tc>
        <w:tc>
          <w:tcPr>
            <w:tcW w:w="675" w:type="dxa"/>
            <w:tcBorders>
              <w:tl2br w:val="nil"/>
              <w:tr2bl w:val="nil"/>
            </w:tcBorders>
            <w:vAlign w:val="center"/>
          </w:tcPr>
          <w:p w14:paraId="42E441B2">
            <w:pPr>
              <w:adjustRightInd/>
              <w:jc w:val="center"/>
              <w:textAlignment w:val="baseline"/>
              <w:rPr>
                <w:rFonts w:ascii="宋体" w:hAnsi="宋体" w:cs="宋体"/>
                <w:sz w:val="24"/>
                <w:highlight w:val="none"/>
              </w:rPr>
            </w:pPr>
            <w:r>
              <w:rPr>
                <w:rFonts w:hint="eastAsia" w:ascii="宋体" w:hAnsi="宋体" w:cs="宋体"/>
                <w:sz w:val="24"/>
                <w:highlight w:val="none"/>
              </w:rPr>
              <w:t>5</w:t>
            </w:r>
          </w:p>
        </w:tc>
        <w:tc>
          <w:tcPr>
            <w:tcW w:w="715" w:type="dxa"/>
            <w:tcBorders>
              <w:tl2br w:val="nil"/>
              <w:tr2bl w:val="nil"/>
            </w:tcBorders>
            <w:vAlign w:val="center"/>
          </w:tcPr>
          <w:p w14:paraId="5F116B54">
            <w:pPr>
              <w:adjustRightInd/>
              <w:jc w:val="center"/>
              <w:textAlignment w:val="baseline"/>
              <w:rPr>
                <w:rFonts w:hint="eastAsia" w:ascii="宋体" w:hAnsi="宋体" w:cs="宋体"/>
                <w:sz w:val="24"/>
                <w:highlight w:val="none"/>
              </w:rPr>
            </w:pPr>
            <w:r>
              <w:rPr>
                <w:rFonts w:hint="eastAsia" w:ascii="宋体" w:hAnsi="宋体" w:cs="宋体"/>
                <w:sz w:val="24"/>
                <w:highlight w:val="none"/>
              </w:rPr>
              <w:t>主观评审</w:t>
            </w:r>
          </w:p>
        </w:tc>
      </w:tr>
      <w:tr w14:paraId="62053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 w:hRule="atLeast"/>
          <w:jc w:val="center"/>
        </w:trPr>
        <w:tc>
          <w:tcPr>
            <w:tcW w:w="783" w:type="dxa"/>
            <w:vMerge w:val="continue"/>
            <w:tcBorders>
              <w:tl2br w:val="nil"/>
              <w:tr2bl w:val="nil"/>
            </w:tcBorders>
            <w:vAlign w:val="center"/>
          </w:tcPr>
          <w:p w14:paraId="1E3DBF01">
            <w:pPr>
              <w:adjustRightInd/>
              <w:jc w:val="center"/>
              <w:textAlignment w:val="baseline"/>
              <w:rPr>
                <w:highlight w:val="none"/>
              </w:rPr>
            </w:pPr>
          </w:p>
        </w:tc>
        <w:tc>
          <w:tcPr>
            <w:tcW w:w="1215" w:type="dxa"/>
            <w:vMerge w:val="continue"/>
            <w:tcBorders>
              <w:tl2br w:val="nil"/>
              <w:tr2bl w:val="nil"/>
            </w:tcBorders>
            <w:vAlign w:val="center"/>
          </w:tcPr>
          <w:p w14:paraId="41BAC014">
            <w:pPr>
              <w:adjustRightInd/>
              <w:jc w:val="center"/>
              <w:textAlignment w:val="baseline"/>
              <w:rPr>
                <w:highlight w:val="none"/>
              </w:rPr>
            </w:pPr>
          </w:p>
        </w:tc>
        <w:tc>
          <w:tcPr>
            <w:tcW w:w="1144" w:type="dxa"/>
            <w:vMerge w:val="continue"/>
            <w:tcBorders>
              <w:tl2br w:val="nil"/>
              <w:tr2bl w:val="nil"/>
            </w:tcBorders>
            <w:vAlign w:val="center"/>
          </w:tcPr>
          <w:p w14:paraId="20E69579">
            <w:pPr>
              <w:adjustRightInd/>
              <w:jc w:val="center"/>
              <w:textAlignment w:val="baseline"/>
              <w:rPr>
                <w:rFonts w:hint="eastAsia" w:ascii="宋体" w:hAnsi="宋体" w:cs="宋体"/>
                <w:sz w:val="24"/>
                <w:highlight w:val="none"/>
              </w:rPr>
            </w:pPr>
          </w:p>
        </w:tc>
        <w:tc>
          <w:tcPr>
            <w:tcW w:w="4406" w:type="dxa"/>
            <w:tcBorders>
              <w:tl2br w:val="nil"/>
              <w:tr2bl w:val="nil"/>
            </w:tcBorders>
            <w:vAlign w:val="center"/>
          </w:tcPr>
          <w:p w14:paraId="50EF98DD">
            <w:pPr>
              <w:rPr>
                <w:rFonts w:ascii="宋体" w:hAnsi="宋体" w:cs="宋体"/>
                <w:sz w:val="24"/>
                <w:highlight w:val="none"/>
              </w:rPr>
            </w:pPr>
            <w:r>
              <w:rPr>
                <w:rFonts w:hint="eastAsia" w:ascii="宋体" w:hAnsi="宋体" w:cs="宋体"/>
                <w:sz w:val="24"/>
                <w:highlight w:val="none"/>
                <w:lang w:val="en-US" w:eastAsia="zh-CN"/>
              </w:rPr>
              <w:t>4.2</w:t>
            </w:r>
            <w:r>
              <w:rPr>
                <w:rFonts w:hint="eastAsia" w:ascii="宋体" w:hAnsi="宋体" w:cs="宋体"/>
                <w:sz w:val="24"/>
                <w:highlight w:val="none"/>
              </w:rPr>
              <w:t>根据供应商制定的入户探访</w:t>
            </w:r>
            <w:r>
              <w:rPr>
                <w:rFonts w:hint="eastAsia" w:ascii="宋体" w:hAnsi="宋体" w:cs="宋体"/>
                <w:sz w:val="24"/>
                <w:highlight w:val="none"/>
                <w:lang w:val="en-US" w:eastAsia="zh-CN"/>
              </w:rPr>
              <w:t>月度计划安排方案</w:t>
            </w:r>
            <w:r>
              <w:rPr>
                <w:rFonts w:hint="eastAsia" w:ascii="宋体" w:hAnsi="宋体" w:cs="宋体"/>
                <w:sz w:val="24"/>
                <w:highlight w:val="none"/>
              </w:rPr>
              <w:t>进行评议（5分）：</w:t>
            </w:r>
          </w:p>
          <w:p w14:paraId="1B65EF76">
            <w:pPr>
              <w:numPr>
                <w:ilvl w:val="0"/>
                <w:numId w:val="3"/>
              </w:numPr>
              <w:rPr>
                <w:rFonts w:ascii="宋体" w:hAnsi="宋体" w:cs="宋体"/>
                <w:sz w:val="24"/>
                <w:highlight w:val="none"/>
              </w:rPr>
            </w:pPr>
            <w:r>
              <w:rPr>
                <w:rFonts w:hint="eastAsia" w:ascii="宋体" w:hAnsi="宋体" w:cs="宋体"/>
                <w:sz w:val="24"/>
                <w:highlight w:val="none"/>
              </w:rPr>
              <w:t>方案制定可行</w:t>
            </w:r>
            <w:r>
              <w:rPr>
                <w:rFonts w:hint="eastAsia" w:ascii="宋体" w:hAnsi="宋体" w:cs="宋体"/>
                <w:sz w:val="24"/>
                <w:highlight w:val="none"/>
                <w:lang w:val="en-US" w:eastAsia="zh-CN"/>
              </w:rPr>
              <w:t>且符合项目要求</w:t>
            </w:r>
            <w:r>
              <w:rPr>
                <w:rFonts w:hint="eastAsia" w:ascii="宋体" w:hAnsi="宋体" w:cs="宋体"/>
                <w:sz w:val="24"/>
                <w:highlight w:val="none"/>
              </w:rPr>
              <w:t>的，得5分；</w:t>
            </w:r>
          </w:p>
          <w:p w14:paraId="17642BEA">
            <w:pPr>
              <w:numPr>
                <w:ilvl w:val="0"/>
                <w:numId w:val="3"/>
              </w:numPr>
              <w:rPr>
                <w:rFonts w:ascii="宋体" w:hAnsi="宋体" w:cs="宋体"/>
                <w:sz w:val="24"/>
                <w:highlight w:val="none"/>
              </w:rPr>
            </w:pPr>
            <w:r>
              <w:rPr>
                <w:rFonts w:hint="eastAsia" w:ascii="宋体" w:hAnsi="宋体" w:cs="宋体"/>
                <w:sz w:val="24"/>
                <w:highlight w:val="none"/>
              </w:rPr>
              <w:t>方案制定</w:t>
            </w:r>
            <w:r>
              <w:rPr>
                <w:rFonts w:hint="eastAsia" w:ascii="宋体" w:hAnsi="宋体" w:cs="宋体"/>
                <w:sz w:val="24"/>
                <w:highlight w:val="none"/>
                <w:lang w:val="en-US" w:eastAsia="zh-CN"/>
              </w:rPr>
              <w:t>较</w:t>
            </w:r>
            <w:r>
              <w:rPr>
                <w:rFonts w:hint="eastAsia" w:ascii="宋体" w:hAnsi="宋体" w:cs="宋体"/>
                <w:sz w:val="24"/>
                <w:highlight w:val="none"/>
              </w:rPr>
              <w:t>可行</w:t>
            </w:r>
            <w:r>
              <w:rPr>
                <w:rFonts w:hint="eastAsia" w:ascii="宋体" w:hAnsi="宋体" w:cs="宋体"/>
                <w:sz w:val="24"/>
                <w:highlight w:val="none"/>
                <w:lang w:val="en-US" w:eastAsia="zh-CN"/>
              </w:rPr>
              <w:t>且较符合项目要求</w:t>
            </w:r>
            <w:r>
              <w:rPr>
                <w:rFonts w:hint="eastAsia" w:ascii="宋体" w:hAnsi="宋体" w:cs="宋体"/>
                <w:sz w:val="24"/>
                <w:highlight w:val="none"/>
              </w:rPr>
              <w:t>的，得4分；</w:t>
            </w:r>
          </w:p>
          <w:p w14:paraId="61DB9D36">
            <w:pPr>
              <w:numPr>
                <w:ilvl w:val="0"/>
                <w:numId w:val="3"/>
              </w:numPr>
              <w:rPr>
                <w:rFonts w:ascii="宋体" w:hAnsi="宋体" w:cs="宋体"/>
                <w:sz w:val="24"/>
                <w:highlight w:val="none"/>
              </w:rPr>
            </w:pPr>
            <w:r>
              <w:rPr>
                <w:rFonts w:hint="eastAsia" w:ascii="宋体" w:hAnsi="宋体" w:cs="宋体"/>
                <w:sz w:val="24"/>
                <w:highlight w:val="none"/>
              </w:rPr>
              <w:t>方案制定</w:t>
            </w:r>
            <w:r>
              <w:rPr>
                <w:rFonts w:hint="eastAsia" w:ascii="宋体" w:hAnsi="宋体" w:cs="宋体"/>
                <w:sz w:val="24"/>
                <w:highlight w:val="none"/>
                <w:lang w:val="en-US" w:eastAsia="zh-CN"/>
              </w:rPr>
              <w:t>基本</w:t>
            </w:r>
            <w:r>
              <w:rPr>
                <w:rFonts w:hint="eastAsia" w:ascii="宋体" w:hAnsi="宋体" w:cs="宋体"/>
                <w:sz w:val="24"/>
                <w:highlight w:val="none"/>
              </w:rPr>
              <w:t>可行</w:t>
            </w:r>
            <w:r>
              <w:rPr>
                <w:rFonts w:hint="eastAsia" w:ascii="宋体" w:hAnsi="宋体" w:cs="宋体"/>
                <w:sz w:val="24"/>
                <w:highlight w:val="none"/>
                <w:lang w:val="en-US" w:eastAsia="zh-CN"/>
              </w:rPr>
              <w:t>且基本符合项目要求</w:t>
            </w:r>
            <w:r>
              <w:rPr>
                <w:rFonts w:hint="eastAsia" w:ascii="宋体" w:hAnsi="宋体" w:cs="宋体"/>
                <w:sz w:val="24"/>
                <w:highlight w:val="none"/>
              </w:rPr>
              <w:t>的，得3分；</w:t>
            </w:r>
          </w:p>
          <w:p w14:paraId="1F058C49">
            <w:pPr>
              <w:numPr>
                <w:ilvl w:val="0"/>
                <w:numId w:val="3"/>
              </w:numPr>
              <w:rPr>
                <w:rFonts w:ascii="宋体" w:hAnsi="宋体" w:cs="宋体"/>
                <w:sz w:val="24"/>
                <w:highlight w:val="none"/>
              </w:rPr>
            </w:pPr>
            <w:r>
              <w:rPr>
                <w:rFonts w:hint="eastAsia" w:ascii="宋体" w:hAnsi="宋体" w:cs="宋体"/>
                <w:sz w:val="24"/>
                <w:highlight w:val="none"/>
              </w:rPr>
              <w:t>方案制定</w:t>
            </w:r>
            <w:r>
              <w:rPr>
                <w:rFonts w:hint="eastAsia" w:ascii="宋体" w:hAnsi="宋体" w:cs="宋体"/>
                <w:sz w:val="24"/>
                <w:highlight w:val="none"/>
                <w:lang w:val="en-US" w:eastAsia="zh-CN"/>
              </w:rPr>
              <w:t>欠</w:t>
            </w:r>
            <w:r>
              <w:rPr>
                <w:rFonts w:hint="eastAsia" w:ascii="宋体" w:hAnsi="宋体" w:cs="宋体"/>
                <w:sz w:val="24"/>
                <w:highlight w:val="none"/>
              </w:rPr>
              <w:t>可行</w:t>
            </w:r>
            <w:r>
              <w:rPr>
                <w:rFonts w:hint="eastAsia" w:ascii="宋体" w:hAnsi="宋体" w:cs="宋体"/>
                <w:sz w:val="24"/>
                <w:highlight w:val="none"/>
                <w:lang w:val="en-US" w:eastAsia="zh-CN"/>
              </w:rPr>
              <w:t>且欠符合项目要求</w:t>
            </w:r>
            <w:r>
              <w:rPr>
                <w:rFonts w:hint="eastAsia" w:ascii="宋体" w:hAnsi="宋体" w:cs="宋体"/>
                <w:sz w:val="24"/>
                <w:highlight w:val="none"/>
              </w:rPr>
              <w:t>的，得2分；</w:t>
            </w:r>
          </w:p>
          <w:p w14:paraId="68921287">
            <w:pPr>
              <w:numPr>
                <w:ilvl w:val="0"/>
                <w:numId w:val="3"/>
              </w:numPr>
              <w:rPr>
                <w:rFonts w:ascii="宋体" w:hAnsi="宋体" w:cs="宋体"/>
                <w:sz w:val="24"/>
                <w:highlight w:val="none"/>
              </w:rPr>
            </w:pPr>
            <w:r>
              <w:rPr>
                <w:rFonts w:hint="eastAsia" w:ascii="宋体" w:hAnsi="宋体" w:cs="宋体"/>
                <w:sz w:val="24"/>
                <w:highlight w:val="none"/>
              </w:rPr>
              <w:t>方案制定</w:t>
            </w:r>
            <w:r>
              <w:rPr>
                <w:rFonts w:hint="eastAsia" w:ascii="宋体" w:hAnsi="宋体" w:cs="宋体"/>
                <w:sz w:val="24"/>
                <w:highlight w:val="none"/>
                <w:lang w:val="en-US" w:eastAsia="zh-CN"/>
              </w:rPr>
              <w:t>不</w:t>
            </w:r>
            <w:r>
              <w:rPr>
                <w:rFonts w:hint="eastAsia" w:ascii="宋体" w:hAnsi="宋体" w:cs="宋体"/>
                <w:sz w:val="24"/>
                <w:highlight w:val="none"/>
              </w:rPr>
              <w:t>可行</w:t>
            </w:r>
            <w:r>
              <w:rPr>
                <w:rFonts w:hint="eastAsia" w:ascii="宋体" w:hAnsi="宋体" w:cs="宋体"/>
                <w:sz w:val="24"/>
                <w:highlight w:val="none"/>
                <w:lang w:val="en-US" w:eastAsia="zh-CN"/>
              </w:rPr>
              <w:t>且不符合项目要求</w:t>
            </w:r>
            <w:r>
              <w:rPr>
                <w:rFonts w:hint="eastAsia" w:ascii="宋体" w:hAnsi="宋体" w:cs="宋体"/>
                <w:sz w:val="24"/>
                <w:highlight w:val="none"/>
              </w:rPr>
              <w:t>的，得1分；</w:t>
            </w:r>
          </w:p>
          <w:p w14:paraId="5BC10D3B">
            <w:pPr>
              <w:numPr>
                <w:ilvl w:val="0"/>
                <w:numId w:val="3"/>
              </w:numPr>
              <w:ind w:left="420" w:leftChars="0" w:hanging="420" w:firstLineChars="0"/>
              <w:rPr>
                <w:rFonts w:hint="eastAsia" w:ascii="宋体" w:hAnsi="宋体" w:cs="宋体"/>
                <w:sz w:val="24"/>
                <w:highlight w:val="none"/>
              </w:rPr>
            </w:pPr>
            <w:r>
              <w:rPr>
                <w:rFonts w:hint="eastAsia" w:ascii="宋体" w:hAnsi="宋体" w:cs="宋体"/>
                <w:sz w:val="24"/>
                <w:highlight w:val="none"/>
              </w:rPr>
              <w:t>未提供的不得分。</w:t>
            </w:r>
          </w:p>
        </w:tc>
        <w:tc>
          <w:tcPr>
            <w:tcW w:w="675" w:type="dxa"/>
            <w:tcBorders>
              <w:tl2br w:val="nil"/>
              <w:tr2bl w:val="nil"/>
            </w:tcBorders>
            <w:vAlign w:val="center"/>
          </w:tcPr>
          <w:p w14:paraId="203025FE">
            <w:pPr>
              <w:adjustRightInd/>
              <w:jc w:val="center"/>
              <w:textAlignment w:val="baseline"/>
              <w:rPr>
                <w:rFonts w:hint="eastAsia" w:ascii="宋体" w:hAnsi="宋体" w:cs="宋体"/>
                <w:sz w:val="24"/>
                <w:highlight w:val="none"/>
              </w:rPr>
            </w:pPr>
            <w:r>
              <w:rPr>
                <w:rFonts w:hint="eastAsia" w:ascii="宋体" w:hAnsi="宋体" w:cs="宋体"/>
                <w:sz w:val="24"/>
                <w:highlight w:val="none"/>
              </w:rPr>
              <w:t>5</w:t>
            </w:r>
          </w:p>
        </w:tc>
        <w:tc>
          <w:tcPr>
            <w:tcW w:w="715" w:type="dxa"/>
            <w:tcBorders>
              <w:tl2br w:val="nil"/>
              <w:tr2bl w:val="nil"/>
            </w:tcBorders>
            <w:vAlign w:val="center"/>
          </w:tcPr>
          <w:p w14:paraId="50458340">
            <w:pPr>
              <w:adjustRightInd/>
              <w:jc w:val="center"/>
              <w:textAlignment w:val="baseline"/>
              <w:rPr>
                <w:rFonts w:hint="eastAsia" w:ascii="宋体" w:hAnsi="宋体" w:cs="宋体"/>
                <w:sz w:val="24"/>
                <w:highlight w:val="none"/>
              </w:rPr>
            </w:pPr>
            <w:r>
              <w:rPr>
                <w:rFonts w:hint="eastAsia" w:ascii="宋体" w:hAnsi="宋体" w:cs="宋体"/>
                <w:sz w:val="24"/>
                <w:highlight w:val="none"/>
              </w:rPr>
              <w:t>主观评审</w:t>
            </w:r>
          </w:p>
        </w:tc>
      </w:tr>
      <w:tr w14:paraId="07E4C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 w:hRule="atLeast"/>
          <w:jc w:val="center"/>
        </w:trPr>
        <w:tc>
          <w:tcPr>
            <w:tcW w:w="783" w:type="dxa"/>
            <w:vMerge w:val="continue"/>
            <w:tcBorders>
              <w:tl2br w:val="nil"/>
              <w:tr2bl w:val="nil"/>
            </w:tcBorders>
            <w:vAlign w:val="center"/>
          </w:tcPr>
          <w:p w14:paraId="64F16381">
            <w:pPr>
              <w:adjustRightInd/>
              <w:jc w:val="center"/>
              <w:textAlignment w:val="baseline"/>
              <w:rPr>
                <w:rFonts w:hint="eastAsia" w:ascii="宋体" w:hAnsi="宋体" w:cs="宋体"/>
                <w:sz w:val="24"/>
                <w:highlight w:val="none"/>
              </w:rPr>
            </w:pPr>
          </w:p>
        </w:tc>
        <w:tc>
          <w:tcPr>
            <w:tcW w:w="1215" w:type="dxa"/>
            <w:vMerge w:val="continue"/>
            <w:tcBorders>
              <w:tl2br w:val="nil"/>
              <w:tr2bl w:val="nil"/>
            </w:tcBorders>
            <w:vAlign w:val="center"/>
          </w:tcPr>
          <w:p w14:paraId="13B34AFB">
            <w:pPr>
              <w:adjustRightInd/>
              <w:jc w:val="center"/>
              <w:textAlignment w:val="baseline"/>
              <w:rPr>
                <w:rFonts w:hint="eastAsia" w:ascii="宋体" w:hAnsi="宋体" w:cs="宋体"/>
                <w:sz w:val="24"/>
                <w:highlight w:val="none"/>
              </w:rPr>
            </w:pPr>
          </w:p>
        </w:tc>
        <w:tc>
          <w:tcPr>
            <w:tcW w:w="1144" w:type="dxa"/>
            <w:vMerge w:val="continue"/>
            <w:tcBorders>
              <w:tl2br w:val="nil"/>
              <w:tr2bl w:val="nil"/>
            </w:tcBorders>
            <w:vAlign w:val="center"/>
          </w:tcPr>
          <w:p w14:paraId="7464248E">
            <w:pPr>
              <w:adjustRightInd/>
              <w:jc w:val="center"/>
              <w:textAlignment w:val="baseline"/>
              <w:rPr>
                <w:rFonts w:hint="eastAsia" w:ascii="宋体" w:hAnsi="宋体" w:cs="宋体"/>
                <w:sz w:val="24"/>
                <w:highlight w:val="none"/>
              </w:rPr>
            </w:pPr>
          </w:p>
        </w:tc>
        <w:tc>
          <w:tcPr>
            <w:tcW w:w="4406" w:type="dxa"/>
            <w:tcBorders>
              <w:tl2br w:val="nil"/>
              <w:tr2bl w:val="nil"/>
            </w:tcBorders>
            <w:vAlign w:val="center"/>
          </w:tcPr>
          <w:p w14:paraId="6081B130">
            <w:pPr>
              <w:rPr>
                <w:rFonts w:ascii="宋体" w:hAnsi="宋体" w:cs="宋体"/>
                <w:sz w:val="24"/>
                <w:highlight w:val="none"/>
              </w:rPr>
            </w:pPr>
            <w:r>
              <w:rPr>
                <w:rFonts w:hint="eastAsia" w:ascii="宋体" w:hAnsi="宋体" w:cs="宋体"/>
                <w:sz w:val="24"/>
                <w:highlight w:val="none"/>
                <w:lang w:val="en-US" w:eastAsia="zh-CN"/>
              </w:rPr>
              <w:t>4.3</w:t>
            </w:r>
            <w:r>
              <w:rPr>
                <w:rFonts w:hint="eastAsia" w:ascii="宋体" w:hAnsi="宋体" w:cs="宋体"/>
                <w:sz w:val="24"/>
                <w:highlight w:val="none"/>
              </w:rPr>
              <w:t>根据供应商针对本项目</w:t>
            </w:r>
            <w:r>
              <w:rPr>
                <w:rFonts w:hint="eastAsia" w:ascii="宋体" w:hAnsi="宋体" w:cs="宋体"/>
                <w:sz w:val="24"/>
                <w:highlight w:val="none"/>
                <w:lang w:val="en-US" w:eastAsia="zh-CN"/>
              </w:rPr>
              <w:t>探访关爱程序及整体工作内容</w:t>
            </w:r>
            <w:r>
              <w:rPr>
                <w:rFonts w:hint="eastAsia" w:ascii="宋体" w:hAnsi="宋体" w:cs="宋体"/>
                <w:sz w:val="24"/>
                <w:highlight w:val="none"/>
              </w:rPr>
              <w:t>进行评审（5分）：</w:t>
            </w:r>
          </w:p>
          <w:p w14:paraId="1E53B421">
            <w:pPr>
              <w:numPr>
                <w:ilvl w:val="0"/>
                <w:numId w:val="3"/>
              </w:numPr>
              <w:rPr>
                <w:rFonts w:ascii="宋体" w:hAnsi="宋体" w:cs="宋体"/>
                <w:sz w:val="24"/>
                <w:highlight w:val="none"/>
              </w:rPr>
            </w:pPr>
            <w:r>
              <w:rPr>
                <w:rFonts w:hint="eastAsia" w:ascii="宋体" w:hAnsi="宋体" w:cs="宋体"/>
                <w:sz w:val="24"/>
                <w:highlight w:val="none"/>
              </w:rPr>
              <w:t>探访关爱程序</w:t>
            </w:r>
            <w:r>
              <w:rPr>
                <w:rFonts w:hint="eastAsia" w:ascii="宋体" w:hAnsi="宋体" w:cs="宋体"/>
                <w:sz w:val="24"/>
                <w:highlight w:val="none"/>
                <w:lang w:val="en-US" w:eastAsia="zh-CN"/>
              </w:rPr>
              <w:t>合理且工作内容全面完整的</w:t>
            </w:r>
            <w:r>
              <w:rPr>
                <w:rFonts w:hint="eastAsia" w:ascii="宋体" w:hAnsi="宋体" w:cs="宋体"/>
                <w:sz w:val="24"/>
                <w:highlight w:val="none"/>
              </w:rPr>
              <w:t>，得5分；</w:t>
            </w:r>
          </w:p>
          <w:p w14:paraId="7E395CC2">
            <w:pPr>
              <w:numPr>
                <w:ilvl w:val="0"/>
                <w:numId w:val="3"/>
              </w:numPr>
              <w:rPr>
                <w:rFonts w:ascii="宋体" w:hAnsi="宋体" w:cs="宋体"/>
                <w:sz w:val="24"/>
                <w:highlight w:val="none"/>
              </w:rPr>
            </w:pPr>
            <w:r>
              <w:rPr>
                <w:rFonts w:hint="eastAsia" w:ascii="宋体" w:hAnsi="宋体" w:cs="宋体"/>
                <w:sz w:val="24"/>
                <w:highlight w:val="none"/>
              </w:rPr>
              <w:t>探访关爱程序</w:t>
            </w:r>
            <w:r>
              <w:rPr>
                <w:rFonts w:hint="eastAsia" w:ascii="宋体" w:hAnsi="宋体" w:cs="宋体"/>
                <w:sz w:val="24"/>
                <w:highlight w:val="none"/>
                <w:lang w:val="en-US" w:eastAsia="zh-CN"/>
              </w:rPr>
              <w:t>较合理且工作内容较全面较完整的</w:t>
            </w:r>
            <w:r>
              <w:rPr>
                <w:rFonts w:hint="eastAsia" w:ascii="宋体" w:hAnsi="宋体" w:cs="宋体"/>
                <w:sz w:val="24"/>
                <w:highlight w:val="none"/>
              </w:rPr>
              <w:t>，得4分；</w:t>
            </w:r>
          </w:p>
          <w:p w14:paraId="08EA89EE">
            <w:pPr>
              <w:numPr>
                <w:ilvl w:val="0"/>
                <w:numId w:val="3"/>
              </w:numPr>
              <w:rPr>
                <w:rFonts w:ascii="宋体" w:hAnsi="宋体" w:cs="宋体"/>
                <w:sz w:val="24"/>
                <w:highlight w:val="none"/>
              </w:rPr>
            </w:pPr>
            <w:r>
              <w:rPr>
                <w:rFonts w:hint="eastAsia" w:ascii="宋体" w:hAnsi="宋体" w:cs="宋体"/>
                <w:sz w:val="24"/>
                <w:highlight w:val="none"/>
              </w:rPr>
              <w:t>探访关爱程序</w:t>
            </w:r>
            <w:r>
              <w:rPr>
                <w:rFonts w:hint="eastAsia" w:ascii="宋体" w:hAnsi="宋体" w:cs="宋体"/>
                <w:sz w:val="24"/>
                <w:highlight w:val="none"/>
                <w:lang w:val="en-US" w:eastAsia="zh-CN"/>
              </w:rPr>
              <w:t>基本合理且工作内容基本全面基本完整的</w:t>
            </w:r>
            <w:r>
              <w:rPr>
                <w:rFonts w:hint="eastAsia" w:ascii="宋体" w:hAnsi="宋体" w:cs="宋体"/>
                <w:sz w:val="24"/>
                <w:highlight w:val="none"/>
              </w:rPr>
              <w:t>，得3分；</w:t>
            </w:r>
          </w:p>
          <w:p w14:paraId="60819B9C">
            <w:pPr>
              <w:numPr>
                <w:ilvl w:val="0"/>
                <w:numId w:val="3"/>
              </w:numPr>
              <w:rPr>
                <w:rFonts w:ascii="宋体" w:hAnsi="宋体" w:cs="宋体"/>
                <w:sz w:val="24"/>
                <w:highlight w:val="none"/>
              </w:rPr>
            </w:pPr>
            <w:r>
              <w:rPr>
                <w:rFonts w:hint="eastAsia" w:ascii="宋体" w:hAnsi="宋体" w:cs="宋体"/>
                <w:sz w:val="24"/>
                <w:highlight w:val="none"/>
              </w:rPr>
              <w:t>探访关爱程序</w:t>
            </w:r>
            <w:r>
              <w:rPr>
                <w:rFonts w:hint="eastAsia" w:ascii="宋体" w:hAnsi="宋体" w:cs="宋体"/>
                <w:sz w:val="24"/>
                <w:highlight w:val="none"/>
                <w:lang w:val="en-US" w:eastAsia="zh-CN"/>
              </w:rPr>
              <w:t>欠合理且工作内容欠全面欠完整的</w:t>
            </w:r>
            <w:r>
              <w:rPr>
                <w:rFonts w:hint="eastAsia" w:ascii="宋体" w:hAnsi="宋体" w:cs="宋体"/>
                <w:sz w:val="24"/>
                <w:highlight w:val="none"/>
              </w:rPr>
              <w:t>，得2分；</w:t>
            </w:r>
          </w:p>
          <w:p w14:paraId="1ECB7ABC">
            <w:pPr>
              <w:numPr>
                <w:ilvl w:val="0"/>
                <w:numId w:val="3"/>
              </w:numPr>
              <w:rPr>
                <w:rFonts w:ascii="宋体" w:hAnsi="宋体" w:cs="宋体"/>
                <w:sz w:val="24"/>
                <w:highlight w:val="none"/>
              </w:rPr>
            </w:pPr>
            <w:r>
              <w:rPr>
                <w:rFonts w:hint="eastAsia" w:ascii="宋体" w:hAnsi="宋体" w:cs="宋体"/>
                <w:sz w:val="24"/>
                <w:highlight w:val="none"/>
              </w:rPr>
              <w:t>探访关爱程序</w:t>
            </w:r>
            <w:r>
              <w:rPr>
                <w:rFonts w:hint="eastAsia" w:ascii="宋体" w:hAnsi="宋体" w:cs="宋体"/>
                <w:sz w:val="24"/>
                <w:highlight w:val="none"/>
                <w:lang w:val="en-US" w:eastAsia="zh-CN"/>
              </w:rPr>
              <w:t>不合理且工作内容不全面不完整的</w:t>
            </w:r>
            <w:r>
              <w:rPr>
                <w:rFonts w:hint="eastAsia" w:ascii="宋体" w:hAnsi="宋体" w:cs="宋体"/>
                <w:sz w:val="24"/>
                <w:highlight w:val="none"/>
              </w:rPr>
              <w:t>，得1分；</w:t>
            </w:r>
          </w:p>
          <w:p w14:paraId="469789D8">
            <w:pPr>
              <w:numPr>
                <w:ilvl w:val="0"/>
                <w:numId w:val="3"/>
              </w:numPr>
              <w:ind w:left="420" w:leftChars="0" w:hanging="420" w:firstLineChars="0"/>
              <w:rPr>
                <w:rFonts w:hint="eastAsia" w:ascii="宋体" w:hAnsi="宋体" w:cs="宋体"/>
                <w:sz w:val="24"/>
                <w:highlight w:val="none"/>
              </w:rPr>
            </w:pPr>
            <w:r>
              <w:rPr>
                <w:rFonts w:hint="eastAsia" w:ascii="宋体" w:hAnsi="宋体" w:cs="宋体"/>
                <w:sz w:val="24"/>
                <w:highlight w:val="none"/>
              </w:rPr>
              <w:t>未提供的不得分。</w:t>
            </w:r>
          </w:p>
        </w:tc>
        <w:tc>
          <w:tcPr>
            <w:tcW w:w="675" w:type="dxa"/>
            <w:tcBorders>
              <w:tl2br w:val="nil"/>
              <w:tr2bl w:val="nil"/>
            </w:tcBorders>
            <w:vAlign w:val="center"/>
          </w:tcPr>
          <w:p w14:paraId="297E7FC0">
            <w:pPr>
              <w:adjustRightInd/>
              <w:jc w:val="center"/>
              <w:textAlignment w:val="baseline"/>
              <w:rPr>
                <w:rFonts w:hint="eastAsia" w:ascii="宋体" w:hAnsi="宋体" w:cs="宋体"/>
                <w:sz w:val="24"/>
                <w:highlight w:val="none"/>
              </w:rPr>
            </w:pPr>
            <w:r>
              <w:rPr>
                <w:rFonts w:hint="eastAsia" w:ascii="宋体" w:hAnsi="宋体" w:cs="宋体"/>
                <w:sz w:val="24"/>
                <w:highlight w:val="none"/>
              </w:rPr>
              <w:t>5</w:t>
            </w:r>
          </w:p>
        </w:tc>
        <w:tc>
          <w:tcPr>
            <w:tcW w:w="715" w:type="dxa"/>
            <w:tcBorders>
              <w:tl2br w:val="nil"/>
              <w:tr2bl w:val="nil"/>
            </w:tcBorders>
            <w:vAlign w:val="center"/>
          </w:tcPr>
          <w:p w14:paraId="7EE31EEF">
            <w:pPr>
              <w:adjustRightInd/>
              <w:jc w:val="center"/>
              <w:textAlignment w:val="baseline"/>
              <w:rPr>
                <w:rFonts w:hint="eastAsia" w:ascii="宋体" w:hAnsi="宋体" w:cs="宋体"/>
                <w:sz w:val="24"/>
                <w:highlight w:val="none"/>
              </w:rPr>
            </w:pPr>
            <w:r>
              <w:rPr>
                <w:rFonts w:hint="eastAsia" w:ascii="宋体" w:hAnsi="宋体" w:cs="宋体"/>
                <w:sz w:val="24"/>
                <w:highlight w:val="none"/>
              </w:rPr>
              <w:t>主观评审</w:t>
            </w:r>
          </w:p>
        </w:tc>
      </w:tr>
      <w:tr w14:paraId="396B0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5" w:hRule="atLeast"/>
          <w:jc w:val="center"/>
        </w:trPr>
        <w:tc>
          <w:tcPr>
            <w:tcW w:w="783" w:type="dxa"/>
            <w:vMerge w:val="continue"/>
            <w:tcBorders>
              <w:tl2br w:val="nil"/>
              <w:tr2bl w:val="nil"/>
            </w:tcBorders>
            <w:vAlign w:val="center"/>
          </w:tcPr>
          <w:p w14:paraId="1F8F2414">
            <w:pPr>
              <w:adjustRightInd/>
              <w:jc w:val="center"/>
              <w:textAlignment w:val="baseline"/>
              <w:rPr>
                <w:rFonts w:hint="eastAsia" w:ascii="宋体" w:hAnsi="宋体" w:cs="宋体"/>
                <w:sz w:val="24"/>
                <w:highlight w:val="none"/>
              </w:rPr>
            </w:pPr>
          </w:p>
        </w:tc>
        <w:tc>
          <w:tcPr>
            <w:tcW w:w="1215" w:type="dxa"/>
            <w:vMerge w:val="continue"/>
            <w:tcBorders>
              <w:tl2br w:val="nil"/>
              <w:tr2bl w:val="nil"/>
            </w:tcBorders>
            <w:vAlign w:val="center"/>
          </w:tcPr>
          <w:p w14:paraId="2257C0CC">
            <w:pPr>
              <w:adjustRightInd/>
              <w:jc w:val="center"/>
              <w:textAlignment w:val="baseline"/>
              <w:rPr>
                <w:rFonts w:hint="eastAsia" w:ascii="宋体" w:hAnsi="宋体" w:cs="宋体"/>
                <w:sz w:val="24"/>
                <w:highlight w:val="none"/>
              </w:rPr>
            </w:pPr>
          </w:p>
        </w:tc>
        <w:tc>
          <w:tcPr>
            <w:tcW w:w="1144" w:type="dxa"/>
            <w:vMerge w:val="continue"/>
            <w:tcBorders>
              <w:tl2br w:val="nil"/>
              <w:tr2bl w:val="nil"/>
            </w:tcBorders>
            <w:vAlign w:val="center"/>
          </w:tcPr>
          <w:p w14:paraId="37FFC2DE">
            <w:pPr>
              <w:adjustRightInd/>
              <w:jc w:val="center"/>
              <w:textAlignment w:val="baseline"/>
              <w:rPr>
                <w:rFonts w:hint="eastAsia" w:ascii="宋体" w:hAnsi="宋体" w:cs="宋体"/>
                <w:sz w:val="24"/>
                <w:highlight w:val="none"/>
              </w:rPr>
            </w:pPr>
          </w:p>
        </w:tc>
        <w:tc>
          <w:tcPr>
            <w:tcW w:w="4406" w:type="dxa"/>
            <w:tcBorders>
              <w:tl2br w:val="nil"/>
              <w:tr2bl w:val="nil"/>
            </w:tcBorders>
            <w:vAlign w:val="center"/>
          </w:tcPr>
          <w:p w14:paraId="7B712BC0">
            <w:pPr>
              <w:rPr>
                <w:rFonts w:ascii="宋体" w:hAnsi="宋体" w:cs="宋体"/>
                <w:sz w:val="24"/>
                <w:highlight w:val="none"/>
              </w:rPr>
            </w:pPr>
            <w:r>
              <w:rPr>
                <w:rFonts w:hint="eastAsia" w:ascii="宋体" w:hAnsi="宋体" w:cs="宋体"/>
                <w:sz w:val="24"/>
                <w:highlight w:val="none"/>
                <w:lang w:val="en-US" w:eastAsia="zh-CN"/>
              </w:rPr>
              <w:t>4.4</w:t>
            </w:r>
            <w:r>
              <w:rPr>
                <w:rFonts w:hint="eastAsia" w:ascii="宋体" w:hAnsi="宋体" w:cs="宋体"/>
                <w:sz w:val="24"/>
                <w:highlight w:val="none"/>
              </w:rPr>
              <w:t>根据供应商针对本项目</w:t>
            </w:r>
            <w:r>
              <w:rPr>
                <w:rFonts w:hint="eastAsia" w:ascii="宋体" w:hAnsi="宋体" w:cs="宋体"/>
                <w:sz w:val="24"/>
                <w:highlight w:val="none"/>
                <w:lang w:val="en-US" w:eastAsia="zh-CN"/>
              </w:rPr>
              <w:t>探访关爱工作验收方案</w:t>
            </w:r>
            <w:r>
              <w:rPr>
                <w:rFonts w:hint="eastAsia" w:ascii="宋体" w:hAnsi="宋体" w:cs="宋体"/>
                <w:sz w:val="24"/>
                <w:highlight w:val="none"/>
              </w:rPr>
              <w:t>进行评审（5分）：</w:t>
            </w:r>
          </w:p>
          <w:p w14:paraId="47B384C9">
            <w:pPr>
              <w:numPr>
                <w:ilvl w:val="0"/>
                <w:numId w:val="3"/>
              </w:numPr>
              <w:rPr>
                <w:rFonts w:ascii="宋体" w:hAnsi="宋体" w:cs="宋体"/>
                <w:sz w:val="24"/>
                <w:highlight w:val="none"/>
              </w:rPr>
            </w:pPr>
            <w:r>
              <w:rPr>
                <w:rFonts w:hint="eastAsia" w:ascii="宋体" w:hAnsi="宋体" w:cs="宋体"/>
                <w:sz w:val="24"/>
                <w:highlight w:val="none"/>
                <w:lang w:val="en-US" w:eastAsia="zh-CN"/>
              </w:rPr>
              <w:t>探访关爱工作验收方案</w:t>
            </w:r>
            <w:r>
              <w:rPr>
                <w:rFonts w:hint="eastAsia" w:ascii="宋体" w:hAnsi="宋体" w:cs="宋体"/>
                <w:sz w:val="24"/>
                <w:highlight w:val="none"/>
              </w:rPr>
              <w:t>全面</w:t>
            </w:r>
            <w:r>
              <w:rPr>
                <w:rFonts w:hint="eastAsia" w:ascii="宋体" w:hAnsi="宋体" w:cs="宋体"/>
                <w:sz w:val="24"/>
                <w:highlight w:val="none"/>
                <w:lang w:val="en-US" w:eastAsia="zh-CN"/>
              </w:rPr>
              <w:t>细致且符合项目要求的</w:t>
            </w:r>
            <w:r>
              <w:rPr>
                <w:rFonts w:hint="eastAsia" w:ascii="宋体" w:hAnsi="宋体" w:cs="宋体"/>
                <w:sz w:val="24"/>
                <w:highlight w:val="none"/>
              </w:rPr>
              <w:t>，得5分；</w:t>
            </w:r>
          </w:p>
          <w:p w14:paraId="490D9C1A">
            <w:pPr>
              <w:numPr>
                <w:ilvl w:val="0"/>
                <w:numId w:val="3"/>
              </w:numPr>
              <w:rPr>
                <w:rFonts w:ascii="宋体" w:hAnsi="宋体" w:cs="宋体"/>
                <w:sz w:val="24"/>
                <w:highlight w:val="none"/>
              </w:rPr>
            </w:pPr>
            <w:r>
              <w:rPr>
                <w:rFonts w:hint="eastAsia" w:ascii="宋体" w:hAnsi="宋体" w:cs="宋体"/>
                <w:sz w:val="24"/>
                <w:highlight w:val="none"/>
                <w:lang w:val="en-US" w:eastAsia="zh-CN"/>
              </w:rPr>
              <w:t>探访关爱工作验收方案较</w:t>
            </w:r>
            <w:r>
              <w:rPr>
                <w:rFonts w:hint="eastAsia" w:ascii="宋体" w:hAnsi="宋体" w:cs="宋体"/>
                <w:sz w:val="24"/>
                <w:highlight w:val="none"/>
              </w:rPr>
              <w:t>全面</w:t>
            </w:r>
            <w:r>
              <w:rPr>
                <w:rFonts w:hint="eastAsia" w:ascii="宋体" w:hAnsi="宋体" w:cs="宋体"/>
                <w:sz w:val="24"/>
                <w:highlight w:val="none"/>
                <w:lang w:val="en-US" w:eastAsia="zh-CN"/>
              </w:rPr>
              <w:t>较细致且较符合项目要求的</w:t>
            </w:r>
            <w:r>
              <w:rPr>
                <w:rFonts w:hint="eastAsia" w:ascii="宋体" w:hAnsi="宋体" w:cs="宋体"/>
                <w:sz w:val="24"/>
                <w:highlight w:val="none"/>
              </w:rPr>
              <w:t>，得4分；</w:t>
            </w:r>
          </w:p>
          <w:p w14:paraId="4F26CB8F">
            <w:pPr>
              <w:numPr>
                <w:ilvl w:val="0"/>
                <w:numId w:val="3"/>
              </w:numPr>
              <w:rPr>
                <w:rFonts w:ascii="宋体" w:hAnsi="宋体" w:cs="宋体"/>
                <w:sz w:val="24"/>
                <w:highlight w:val="none"/>
              </w:rPr>
            </w:pPr>
            <w:r>
              <w:rPr>
                <w:rFonts w:hint="eastAsia" w:ascii="宋体" w:hAnsi="宋体" w:cs="宋体"/>
                <w:sz w:val="24"/>
                <w:highlight w:val="none"/>
                <w:lang w:val="en-US" w:eastAsia="zh-CN"/>
              </w:rPr>
              <w:t>探访关爱工作验收方案基本</w:t>
            </w:r>
            <w:r>
              <w:rPr>
                <w:rFonts w:hint="eastAsia" w:ascii="宋体" w:hAnsi="宋体" w:cs="宋体"/>
                <w:sz w:val="24"/>
                <w:highlight w:val="none"/>
              </w:rPr>
              <w:t>全面</w:t>
            </w:r>
            <w:r>
              <w:rPr>
                <w:rFonts w:hint="eastAsia" w:ascii="宋体" w:hAnsi="宋体" w:cs="宋体"/>
                <w:sz w:val="24"/>
                <w:highlight w:val="none"/>
                <w:lang w:val="en-US" w:eastAsia="zh-CN"/>
              </w:rPr>
              <w:t>基本细致且基本符合项目要求的</w:t>
            </w:r>
            <w:r>
              <w:rPr>
                <w:rFonts w:hint="eastAsia" w:ascii="宋体" w:hAnsi="宋体" w:cs="宋体"/>
                <w:sz w:val="24"/>
                <w:highlight w:val="none"/>
              </w:rPr>
              <w:t>，得3分；</w:t>
            </w:r>
          </w:p>
          <w:p w14:paraId="60C51046">
            <w:pPr>
              <w:numPr>
                <w:ilvl w:val="0"/>
                <w:numId w:val="3"/>
              </w:numPr>
              <w:rPr>
                <w:rFonts w:ascii="宋体" w:hAnsi="宋体" w:cs="宋体"/>
                <w:sz w:val="24"/>
                <w:highlight w:val="none"/>
              </w:rPr>
            </w:pPr>
            <w:r>
              <w:rPr>
                <w:rFonts w:hint="eastAsia" w:ascii="宋体" w:hAnsi="宋体" w:cs="宋体"/>
                <w:sz w:val="24"/>
                <w:highlight w:val="none"/>
                <w:lang w:val="en-US" w:eastAsia="zh-CN"/>
              </w:rPr>
              <w:t>探访关爱工作验收方案欠</w:t>
            </w:r>
            <w:r>
              <w:rPr>
                <w:rFonts w:hint="eastAsia" w:ascii="宋体" w:hAnsi="宋体" w:cs="宋体"/>
                <w:sz w:val="24"/>
                <w:highlight w:val="none"/>
              </w:rPr>
              <w:t>全面</w:t>
            </w:r>
            <w:r>
              <w:rPr>
                <w:rFonts w:hint="eastAsia" w:ascii="宋体" w:hAnsi="宋体" w:cs="宋体"/>
                <w:sz w:val="24"/>
                <w:highlight w:val="none"/>
                <w:lang w:val="en-US" w:eastAsia="zh-CN"/>
              </w:rPr>
              <w:t>欠细致且欠符合项目要求的</w:t>
            </w:r>
            <w:r>
              <w:rPr>
                <w:rFonts w:hint="eastAsia" w:ascii="宋体" w:hAnsi="宋体" w:cs="宋体"/>
                <w:sz w:val="24"/>
                <w:highlight w:val="none"/>
              </w:rPr>
              <w:t>，得2分；</w:t>
            </w:r>
          </w:p>
          <w:p w14:paraId="2C56E0CD">
            <w:pPr>
              <w:numPr>
                <w:ilvl w:val="0"/>
                <w:numId w:val="3"/>
              </w:numPr>
              <w:rPr>
                <w:rFonts w:ascii="宋体" w:hAnsi="宋体" w:cs="宋体"/>
                <w:sz w:val="24"/>
                <w:highlight w:val="none"/>
              </w:rPr>
            </w:pPr>
            <w:r>
              <w:rPr>
                <w:rFonts w:hint="eastAsia" w:ascii="宋体" w:hAnsi="宋体" w:cs="宋体"/>
                <w:sz w:val="24"/>
                <w:highlight w:val="none"/>
                <w:lang w:val="en-US" w:eastAsia="zh-CN"/>
              </w:rPr>
              <w:t>探访关爱工作验收方案不</w:t>
            </w:r>
            <w:r>
              <w:rPr>
                <w:rFonts w:hint="eastAsia" w:ascii="宋体" w:hAnsi="宋体" w:cs="宋体"/>
                <w:sz w:val="24"/>
                <w:highlight w:val="none"/>
              </w:rPr>
              <w:t>全面</w:t>
            </w:r>
            <w:r>
              <w:rPr>
                <w:rFonts w:hint="eastAsia" w:ascii="宋体" w:hAnsi="宋体" w:cs="宋体"/>
                <w:sz w:val="24"/>
                <w:highlight w:val="none"/>
                <w:lang w:val="en-US" w:eastAsia="zh-CN"/>
              </w:rPr>
              <w:t>不细致且不符合项目要求的</w:t>
            </w:r>
            <w:r>
              <w:rPr>
                <w:rFonts w:hint="eastAsia" w:ascii="宋体" w:hAnsi="宋体" w:cs="宋体"/>
                <w:sz w:val="24"/>
                <w:highlight w:val="none"/>
              </w:rPr>
              <w:t>，得1分；</w:t>
            </w:r>
          </w:p>
          <w:p w14:paraId="43157F83">
            <w:pPr>
              <w:numPr>
                <w:ilvl w:val="0"/>
                <w:numId w:val="3"/>
              </w:numPr>
              <w:ind w:left="420" w:leftChars="0" w:hanging="420" w:firstLineChars="0"/>
              <w:rPr>
                <w:rFonts w:hint="eastAsia" w:ascii="宋体" w:hAnsi="宋体" w:cs="宋体"/>
                <w:sz w:val="24"/>
                <w:highlight w:val="none"/>
              </w:rPr>
            </w:pPr>
            <w:r>
              <w:rPr>
                <w:rFonts w:hint="eastAsia" w:ascii="宋体" w:hAnsi="宋体" w:cs="宋体"/>
                <w:sz w:val="24"/>
                <w:highlight w:val="none"/>
              </w:rPr>
              <w:t>未提供的不得分。</w:t>
            </w:r>
          </w:p>
        </w:tc>
        <w:tc>
          <w:tcPr>
            <w:tcW w:w="675" w:type="dxa"/>
            <w:tcBorders>
              <w:tl2br w:val="nil"/>
              <w:tr2bl w:val="nil"/>
            </w:tcBorders>
            <w:vAlign w:val="center"/>
          </w:tcPr>
          <w:p w14:paraId="09AB851F">
            <w:pPr>
              <w:adjustRightInd/>
              <w:jc w:val="center"/>
              <w:textAlignment w:val="baseline"/>
              <w:rPr>
                <w:rFonts w:hint="eastAsia" w:ascii="宋体" w:hAnsi="宋体" w:cs="宋体"/>
                <w:sz w:val="24"/>
                <w:highlight w:val="none"/>
              </w:rPr>
            </w:pPr>
            <w:r>
              <w:rPr>
                <w:rFonts w:hint="eastAsia" w:ascii="宋体" w:hAnsi="宋体" w:cs="宋体"/>
                <w:sz w:val="24"/>
                <w:highlight w:val="none"/>
              </w:rPr>
              <w:t>5</w:t>
            </w:r>
          </w:p>
        </w:tc>
        <w:tc>
          <w:tcPr>
            <w:tcW w:w="715" w:type="dxa"/>
            <w:tcBorders>
              <w:tl2br w:val="nil"/>
              <w:tr2bl w:val="nil"/>
            </w:tcBorders>
            <w:vAlign w:val="center"/>
          </w:tcPr>
          <w:p w14:paraId="61EF52F6">
            <w:pPr>
              <w:adjustRightInd/>
              <w:jc w:val="center"/>
              <w:textAlignment w:val="baseline"/>
              <w:rPr>
                <w:rFonts w:hint="eastAsia" w:ascii="宋体" w:hAnsi="宋体" w:cs="宋体"/>
                <w:sz w:val="24"/>
                <w:highlight w:val="none"/>
              </w:rPr>
            </w:pPr>
            <w:r>
              <w:rPr>
                <w:rFonts w:hint="eastAsia" w:ascii="宋体" w:hAnsi="宋体" w:cs="宋体"/>
                <w:sz w:val="24"/>
                <w:highlight w:val="none"/>
              </w:rPr>
              <w:t>主观评审</w:t>
            </w:r>
          </w:p>
        </w:tc>
      </w:tr>
      <w:tr w14:paraId="25186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783" w:type="dxa"/>
            <w:vMerge w:val="continue"/>
            <w:tcBorders>
              <w:tl2br w:val="nil"/>
              <w:tr2bl w:val="nil"/>
            </w:tcBorders>
            <w:vAlign w:val="center"/>
          </w:tcPr>
          <w:p w14:paraId="22981169">
            <w:pPr>
              <w:adjustRightInd/>
              <w:jc w:val="center"/>
              <w:textAlignment w:val="baseline"/>
              <w:rPr>
                <w:rFonts w:ascii="宋体" w:hAnsi="宋体" w:cs="宋体"/>
                <w:sz w:val="24"/>
                <w:highlight w:val="none"/>
              </w:rPr>
            </w:pPr>
          </w:p>
        </w:tc>
        <w:tc>
          <w:tcPr>
            <w:tcW w:w="1215" w:type="dxa"/>
            <w:vMerge w:val="continue"/>
            <w:tcBorders>
              <w:tl2br w:val="nil"/>
              <w:tr2bl w:val="nil"/>
            </w:tcBorders>
            <w:vAlign w:val="center"/>
          </w:tcPr>
          <w:p w14:paraId="096F63EB">
            <w:pPr>
              <w:adjustRightInd/>
              <w:jc w:val="center"/>
              <w:textAlignment w:val="baseline"/>
              <w:rPr>
                <w:rFonts w:ascii="宋体" w:hAnsi="宋体" w:cs="宋体"/>
                <w:sz w:val="24"/>
                <w:highlight w:val="none"/>
              </w:rPr>
            </w:pPr>
          </w:p>
        </w:tc>
        <w:tc>
          <w:tcPr>
            <w:tcW w:w="5550" w:type="dxa"/>
            <w:gridSpan w:val="2"/>
            <w:tcBorders>
              <w:tl2br w:val="nil"/>
              <w:tr2bl w:val="nil"/>
            </w:tcBorders>
            <w:vAlign w:val="center"/>
          </w:tcPr>
          <w:p w14:paraId="45CABB98">
            <w:pPr>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）根据供应商针对本项目制定的</w:t>
            </w:r>
            <w:r>
              <w:rPr>
                <w:rFonts w:hint="eastAsia" w:ascii="宋体" w:hAnsi="宋体" w:cs="宋体"/>
                <w:sz w:val="24"/>
                <w:highlight w:val="none"/>
                <w:lang w:val="en-US" w:eastAsia="zh-CN"/>
              </w:rPr>
              <w:t>信息保密</w:t>
            </w:r>
            <w:r>
              <w:rPr>
                <w:rFonts w:hint="eastAsia" w:ascii="宋体" w:hAnsi="宋体" w:cs="宋体"/>
                <w:sz w:val="24"/>
                <w:highlight w:val="none"/>
              </w:rPr>
              <w:t>方案进行评议（5分）：</w:t>
            </w:r>
          </w:p>
          <w:p w14:paraId="7A431962">
            <w:pPr>
              <w:numPr>
                <w:ilvl w:val="0"/>
                <w:numId w:val="3"/>
              </w:numPr>
              <w:rPr>
                <w:rFonts w:ascii="宋体" w:hAnsi="宋体" w:cs="宋体"/>
                <w:sz w:val="24"/>
                <w:highlight w:val="none"/>
              </w:rPr>
            </w:pPr>
            <w:r>
              <w:rPr>
                <w:rFonts w:hint="eastAsia" w:ascii="宋体" w:hAnsi="宋体" w:cs="宋体"/>
                <w:sz w:val="24"/>
                <w:highlight w:val="none"/>
                <w:lang w:val="en-US" w:eastAsia="zh-CN"/>
              </w:rPr>
              <w:t>信息保密</w:t>
            </w:r>
            <w:r>
              <w:rPr>
                <w:rFonts w:hint="eastAsia" w:ascii="宋体" w:hAnsi="宋体" w:cs="宋体"/>
                <w:sz w:val="24"/>
                <w:highlight w:val="none"/>
              </w:rPr>
              <w:t>方案详尽</w:t>
            </w:r>
            <w:r>
              <w:rPr>
                <w:rFonts w:hint="eastAsia" w:ascii="宋体" w:hAnsi="宋体" w:cs="宋体"/>
                <w:sz w:val="24"/>
                <w:highlight w:val="none"/>
                <w:lang w:val="en-US" w:eastAsia="zh-CN"/>
              </w:rPr>
              <w:t>且符合项目要求</w:t>
            </w:r>
            <w:r>
              <w:rPr>
                <w:rFonts w:hint="eastAsia" w:ascii="宋体" w:hAnsi="宋体" w:cs="宋体"/>
                <w:sz w:val="24"/>
                <w:highlight w:val="none"/>
              </w:rPr>
              <w:t>的，得5分；</w:t>
            </w:r>
          </w:p>
          <w:p w14:paraId="61566C0D">
            <w:pPr>
              <w:numPr>
                <w:ilvl w:val="0"/>
                <w:numId w:val="3"/>
              </w:numPr>
              <w:rPr>
                <w:rFonts w:ascii="宋体" w:hAnsi="宋体" w:cs="宋体"/>
                <w:sz w:val="24"/>
                <w:highlight w:val="none"/>
              </w:rPr>
            </w:pPr>
            <w:r>
              <w:rPr>
                <w:rFonts w:hint="eastAsia" w:ascii="宋体" w:hAnsi="宋体" w:cs="宋体"/>
                <w:sz w:val="24"/>
                <w:highlight w:val="none"/>
                <w:lang w:val="en-US" w:eastAsia="zh-CN"/>
              </w:rPr>
              <w:t>信息保密</w:t>
            </w:r>
            <w:r>
              <w:rPr>
                <w:rFonts w:hint="eastAsia" w:ascii="宋体" w:hAnsi="宋体" w:cs="宋体"/>
                <w:sz w:val="24"/>
                <w:highlight w:val="none"/>
              </w:rPr>
              <w:t>方案</w:t>
            </w:r>
            <w:r>
              <w:rPr>
                <w:rFonts w:hint="eastAsia" w:ascii="宋体" w:hAnsi="宋体" w:cs="宋体"/>
                <w:sz w:val="24"/>
                <w:highlight w:val="none"/>
                <w:lang w:val="en-US" w:eastAsia="zh-CN"/>
              </w:rPr>
              <w:t>较</w:t>
            </w:r>
            <w:r>
              <w:rPr>
                <w:rFonts w:hint="eastAsia" w:ascii="宋体" w:hAnsi="宋体" w:cs="宋体"/>
                <w:sz w:val="24"/>
                <w:highlight w:val="none"/>
              </w:rPr>
              <w:t>详尽</w:t>
            </w:r>
            <w:r>
              <w:rPr>
                <w:rFonts w:hint="eastAsia" w:ascii="宋体" w:hAnsi="宋体" w:cs="宋体"/>
                <w:sz w:val="24"/>
                <w:highlight w:val="none"/>
                <w:lang w:val="en-US" w:eastAsia="zh-CN"/>
              </w:rPr>
              <w:t>且较符合项目要求</w:t>
            </w:r>
            <w:r>
              <w:rPr>
                <w:rFonts w:hint="eastAsia" w:ascii="宋体" w:hAnsi="宋体" w:cs="宋体"/>
                <w:sz w:val="24"/>
                <w:highlight w:val="none"/>
              </w:rPr>
              <w:t>的，得4分；</w:t>
            </w:r>
          </w:p>
          <w:p w14:paraId="08BC4269">
            <w:pPr>
              <w:numPr>
                <w:ilvl w:val="0"/>
                <w:numId w:val="3"/>
              </w:numPr>
              <w:rPr>
                <w:rFonts w:ascii="宋体" w:hAnsi="宋体" w:cs="宋体"/>
                <w:sz w:val="24"/>
                <w:highlight w:val="none"/>
              </w:rPr>
            </w:pPr>
            <w:r>
              <w:rPr>
                <w:rFonts w:hint="eastAsia" w:ascii="宋体" w:hAnsi="宋体" w:cs="宋体"/>
                <w:sz w:val="24"/>
                <w:highlight w:val="none"/>
                <w:lang w:val="en-US" w:eastAsia="zh-CN"/>
              </w:rPr>
              <w:t>信息保密</w:t>
            </w:r>
            <w:r>
              <w:rPr>
                <w:rFonts w:hint="eastAsia" w:ascii="宋体" w:hAnsi="宋体" w:cs="宋体"/>
                <w:sz w:val="24"/>
                <w:highlight w:val="none"/>
              </w:rPr>
              <w:t>方案</w:t>
            </w:r>
            <w:r>
              <w:rPr>
                <w:rFonts w:hint="eastAsia" w:ascii="宋体" w:hAnsi="宋体" w:cs="宋体"/>
                <w:sz w:val="24"/>
                <w:highlight w:val="none"/>
                <w:lang w:val="en-US" w:eastAsia="zh-CN"/>
              </w:rPr>
              <w:t>基本完整且基本符合项目要求</w:t>
            </w:r>
            <w:r>
              <w:rPr>
                <w:rFonts w:hint="eastAsia" w:ascii="宋体" w:hAnsi="宋体" w:cs="宋体"/>
                <w:sz w:val="24"/>
                <w:highlight w:val="none"/>
              </w:rPr>
              <w:t>的，得3分；</w:t>
            </w:r>
          </w:p>
          <w:p w14:paraId="1900E066">
            <w:pPr>
              <w:numPr>
                <w:ilvl w:val="0"/>
                <w:numId w:val="3"/>
              </w:numPr>
              <w:rPr>
                <w:rFonts w:ascii="宋体" w:hAnsi="宋体" w:cs="宋体"/>
                <w:sz w:val="24"/>
                <w:highlight w:val="none"/>
              </w:rPr>
            </w:pPr>
            <w:r>
              <w:rPr>
                <w:rFonts w:hint="eastAsia" w:ascii="宋体" w:hAnsi="宋体" w:cs="宋体"/>
                <w:sz w:val="24"/>
                <w:highlight w:val="none"/>
                <w:lang w:val="en-US" w:eastAsia="zh-CN"/>
              </w:rPr>
              <w:t>信息保密</w:t>
            </w:r>
            <w:r>
              <w:rPr>
                <w:rFonts w:hint="eastAsia" w:ascii="宋体" w:hAnsi="宋体" w:cs="宋体"/>
                <w:sz w:val="24"/>
                <w:highlight w:val="none"/>
              </w:rPr>
              <w:t>方案</w:t>
            </w:r>
            <w:r>
              <w:rPr>
                <w:rFonts w:hint="eastAsia" w:ascii="宋体" w:hAnsi="宋体" w:cs="宋体"/>
                <w:sz w:val="24"/>
                <w:highlight w:val="none"/>
                <w:lang w:val="en-US" w:eastAsia="zh-CN"/>
              </w:rPr>
              <w:t>欠</w:t>
            </w:r>
            <w:r>
              <w:rPr>
                <w:rFonts w:hint="eastAsia" w:ascii="宋体" w:hAnsi="宋体" w:cs="宋体"/>
                <w:sz w:val="24"/>
                <w:highlight w:val="none"/>
              </w:rPr>
              <w:t>详尽</w:t>
            </w:r>
            <w:r>
              <w:rPr>
                <w:rFonts w:hint="eastAsia" w:ascii="宋体" w:hAnsi="宋体" w:cs="宋体"/>
                <w:sz w:val="24"/>
                <w:highlight w:val="none"/>
                <w:lang w:val="en-US" w:eastAsia="zh-CN"/>
              </w:rPr>
              <w:t>且欠符合项目要求</w:t>
            </w:r>
            <w:r>
              <w:rPr>
                <w:rFonts w:hint="eastAsia" w:ascii="宋体" w:hAnsi="宋体" w:cs="宋体"/>
                <w:sz w:val="24"/>
                <w:highlight w:val="none"/>
              </w:rPr>
              <w:t>的，得2分；</w:t>
            </w:r>
          </w:p>
          <w:p w14:paraId="7CC1DAE8">
            <w:pPr>
              <w:numPr>
                <w:ilvl w:val="0"/>
                <w:numId w:val="3"/>
              </w:numPr>
              <w:rPr>
                <w:rFonts w:ascii="宋体" w:hAnsi="宋体" w:cs="宋体"/>
                <w:sz w:val="24"/>
                <w:highlight w:val="none"/>
              </w:rPr>
            </w:pPr>
            <w:r>
              <w:rPr>
                <w:rFonts w:hint="eastAsia" w:ascii="宋体" w:hAnsi="宋体" w:cs="宋体"/>
                <w:sz w:val="24"/>
                <w:highlight w:val="none"/>
                <w:lang w:val="en-US" w:eastAsia="zh-CN"/>
              </w:rPr>
              <w:t>信息保密</w:t>
            </w:r>
            <w:r>
              <w:rPr>
                <w:rFonts w:hint="eastAsia" w:ascii="宋体" w:hAnsi="宋体" w:cs="宋体"/>
                <w:sz w:val="24"/>
                <w:highlight w:val="none"/>
              </w:rPr>
              <w:t>方案</w:t>
            </w:r>
            <w:r>
              <w:rPr>
                <w:rFonts w:hint="eastAsia" w:ascii="宋体" w:hAnsi="宋体" w:cs="宋体"/>
                <w:sz w:val="24"/>
                <w:highlight w:val="none"/>
                <w:lang w:val="en-US" w:eastAsia="zh-CN"/>
              </w:rPr>
              <w:t>不</w:t>
            </w:r>
            <w:r>
              <w:rPr>
                <w:rFonts w:hint="eastAsia" w:ascii="宋体" w:hAnsi="宋体" w:cs="宋体"/>
                <w:sz w:val="24"/>
                <w:highlight w:val="none"/>
              </w:rPr>
              <w:t>详尽</w:t>
            </w:r>
            <w:r>
              <w:rPr>
                <w:rFonts w:hint="eastAsia" w:ascii="宋体" w:hAnsi="宋体" w:cs="宋体"/>
                <w:sz w:val="24"/>
                <w:highlight w:val="none"/>
                <w:lang w:val="en-US" w:eastAsia="zh-CN"/>
              </w:rPr>
              <w:t>且不符合项目要求</w:t>
            </w:r>
            <w:r>
              <w:rPr>
                <w:rFonts w:hint="eastAsia" w:ascii="宋体" w:hAnsi="宋体" w:cs="宋体"/>
                <w:sz w:val="24"/>
                <w:highlight w:val="none"/>
              </w:rPr>
              <w:t>的，得1分；</w:t>
            </w:r>
          </w:p>
          <w:p w14:paraId="41B985DB">
            <w:pPr>
              <w:numPr>
                <w:ilvl w:val="0"/>
                <w:numId w:val="3"/>
              </w:numPr>
              <w:rPr>
                <w:rFonts w:ascii="宋体" w:hAnsi="宋体" w:cs="宋体"/>
                <w:sz w:val="24"/>
                <w:highlight w:val="none"/>
              </w:rPr>
            </w:pPr>
            <w:r>
              <w:rPr>
                <w:rFonts w:hint="eastAsia" w:ascii="宋体" w:hAnsi="宋体" w:cs="宋体"/>
                <w:sz w:val="24"/>
                <w:highlight w:val="none"/>
              </w:rPr>
              <w:t>未提供的不得分。</w:t>
            </w:r>
          </w:p>
        </w:tc>
        <w:tc>
          <w:tcPr>
            <w:tcW w:w="675" w:type="dxa"/>
            <w:tcBorders>
              <w:tl2br w:val="nil"/>
              <w:tr2bl w:val="nil"/>
            </w:tcBorders>
            <w:vAlign w:val="center"/>
          </w:tcPr>
          <w:p w14:paraId="1DCF190A">
            <w:pPr>
              <w:adjustRightInd/>
              <w:jc w:val="center"/>
              <w:textAlignment w:val="baseline"/>
              <w:rPr>
                <w:rFonts w:ascii="宋体" w:hAnsi="宋体" w:cs="宋体"/>
                <w:sz w:val="24"/>
                <w:highlight w:val="none"/>
              </w:rPr>
            </w:pPr>
            <w:r>
              <w:rPr>
                <w:rFonts w:hint="eastAsia" w:ascii="宋体" w:hAnsi="宋体" w:cs="宋体"/>
                <w:sz w:val="24"/>
                <w:highlight w:val="none"/>
              </w:rPr>
              <w:t>5</w:t>
            </w:r>
          </w:p>
        </w:tc>
        <w:tc>
          <w:tcPr>
            <w:tcW w:w="715" w:type="dxa"/>
            <w:tcBorders>
              <w:tl2br w:val="nil"/>
              <w:tr2bl w:val="nil"/>
            </w:tcBorders>
            <w:vAlign w:val="center"/>
          </w:tcPr>
          <w:p w14:paraId="4456BFC8">
            <w:pPr>
              <w:adjustRightInd/>
              <w:jc w:val="center"/>
              <w:textAlignment w:val="baseline"/>
              <w:rPr>
                <w:rFonts w:ascii="宋体" w:hAnsi="宋体" w:cs="宋体"/>
                <w:sz w:val="24"/>
                <w:highlight w:val="none"/>
              </w:rPr>
            </w:pPr>
            <w:r>
              <w:rPr>
                <w:rFonts w:hint="eastAsia" w:ascii="宋体" w:hAnsi="宋体" w:cs="宋体"/>
                <w:sz w:val="24"/>
                <w:highlight w:val="none"/>
              </w:rPr>
              <w:t>主观评审</w:t>
            </w:r>
          </w:p>
        </w:tc>
      </w:tr>
      <w:tr w14:paraId="4E013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2" w:hRule="atLeast"/>
          <w:jc w:val="center"/>
        </w:trPr>
        <w:tc>
          <w:tcPr>
            <w:tcW w:w="783" w:type="dxa"/>
            <w:vMerge w:val="continue"/>
            <w:tcBorders>
              <w:tl2br w:val="nil"/>
              <w:tr2bl w:val="nil"/>
            </w:tcBorders>
            <w:vAlign w:val="center"/>
          </w:tcPr>
          <w:p w14:paraId="3DC1CF92">
            <w:pPr>
              <w:adjustRightInd/>
              <w:jc w:val="center"/>
              <w:textAlignment w:val="baseline"/>
              <w:rPr>
                <w:rFonts w:ascii="宋体" w:hAnsi="宋体" w:cs="宋体"/>
                <w:sz w:val="24"/>
                <w:highlight w:val="none"/>
              </w:rPr>
            </w:pPr>
          </w:p>
        </w:tc>
        <w:tc>
          <w:tcPr>
            <w:tcW w:w="1215" w:type="dxa"/>
            <w:vMerge w:val="continue"/>
            <w:tcBorders>
              <w:tl2br w:val="nil"/>
              <w:tr2bl w:val="nil"/>
            </w:tcBorders>
            <w:vAlign w:val="center"/>
          </w:tcPr>
          <w:p w14:paraId="69A5EB60">
            <w:pPr>
              <w:adjustRightInd/>
              <w:jc w:val="center"/>
              <w:textAlignment w:val="baseline"/>
              <w:rPr>
                <w:rFonts w:ascii="宋体" w:hAnsi="宋体" w:cs="宋体"/>
                <w:sz w:val="24"/>
                <w:highlight w:val="none"/>
              </w:rPr>
            </w:pPr>
          </w:p>
        </w:tc>
        <w:tc>
          <w:tcPr>
            <w:tcW w:w="5550" w:type="dxa"/>
            <w:gridSpan w:val="2"/>
            <w:tcBorders>
              <w:tl2br w:val="nil"/>
              <w:tr2bl w:val="nil"/>
            </w:tcBorders>
            <w:vAlign w:val="center"/>
          </w:tcPr>
          <w:p w14:paraId="669F9780">
            <w:pPr>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6</w:t>
            </w:r>
            <w:r>
              <w:rPr>
                <w:rFonts w:hint="eastAsia" w:ascii="宋体" w:hAnsi="宋体" w:cs="宋体"/>
                <w:sz w:val="24"/>
                <w:highlight w:val="none"/>
              </w:rPr>
              <w:t>）根据供应商针对本项目制定的成果总结与</w:t>
            </w:r>
            <w:r>
              <w:rPr>
                <w:rFonts w:hint="eastAsia" w:ascii="宋体" w:hAnsi="宋体" w:cs="宋体"/>
                <w:sz w:val="24"/>
                <w:highlight w:val="none"/>
                <w:lang w:val="en-US" w:eastAsia="zh-CN"/>
              </w:rPr>
              <w:t>救助宣传</w:t>
            </w:r>
            <w:r>
              <w:rPr>
                <w:rFonts w:hint="eastAsia" w:ascii="宋体" w:hAnsi="宋体" w:cs="宋体"/>
                <w:sz w:val="24"/>
                <w:highlight w:val="none"/>
              </w:rPr>
              <w:t>推广</w:t>
            </w:r>
            <w:r>
              <w:rPr>
                <w:rFonts w:hint="eastAsia" w:ascii="宋体" w:hAnsi="宋体" w:cs="宋体"/>
                <w:sz w:val="24"/>
                <w:highlight w:val="none"/>
                <w:lang w:val="en-US" w:eastAsia="zh-CN"/>
              </w:rPr>
              <w:t>方案</w:t>
            </w:r>
            <w:r>
              <w:rPr>
                <w:rFonts w:hint="eastAsia" w:ascii="宋体" w:hAnsi="宋体" w:cs="宋体"/>
                <w:sz w:val="24"/>
                <w:highlight w:val="none"/>
              </w:rPr>
              <w:t>进行评议（</w:t>
            </w:r>
            <w:r>
              <w:rPr>
                <w:rFonts w:hint="eastAsia" w:ascii="宋体" w:hAnsi="宋体" w:cs="宋体"/>
                <w:sz w:val="24"/>
                <w:highlight w:val="none"/>
                <w:lang w:val="en-US" w:eastAsia="zh-CN"/>
              </w:rPr>
              <w:t>4</w:t>
            </w:r>
            <w:r>
              <w:rPr>
                <w:rFonts w:hint="eastAsia" w:ascii="宋体" w:hAnsi="宋体" w:cs="宋体"/>
                <w:sz w:val="24"/>
                <w:highlight w:val="none"/>
              </w:rPr>
              <w:t>分）：</w:t>
            </w:r>
          </w:p>
          <w:p w14:paraId="3B75CE68">
            <w:pPr>
              <w:numPr>
                <w:ilvl w:val="0"/>
                <w:numId w:val="3"/>
              </w:numPr>
              <w:rPr>
                <w:rFonts w:ascii="宋体" w:hAnsi="宋体" w:cs="宋体"/>
                <w:sz w:val="24"/>
                <w:highlight w:val="none"/>
              </w:rPr>
            </w:pPr>
            <w:r>
              <w:rPr>
                <w:rFonts w:hint="eastAsia" w:ascii="宋体" w:hAnsi="宋体" w:cs="宋体"/>
                <w:sz w:val="24"/>
                <w:highlight w:val="none"/>
              </w:rPr>
              <w:t>成果总结全面</w:t>
            </w:r>
            <w:r>
              <w:rPr>
                <w:rFonts w:hint="eastAsia" w:ascii="宋体" w:hAnsi="宋体" w:cs="宋体"/>
                <w:sz w:val="24"/>
                <w:highlight w:val="none"/>
                <w:lang w:val="en-US" w:eastAsia="zh-CN"/>
              </w:rPr>
              <w:t>且满足项目需求的</w:t>
            </w:r>
            <w:r>
              <w:rPr>
                <w:rFonts w:hint="eastAsia" w:ascii="宋体" w:hAnsi="宋体" w:cs="宋体"/>
                <w:sz w:val="24"/>
                <w:highlight w:val="none"/>
              </w:rPr>
              <w:t>，得</w:t>
            </w:r>
            <w:r>
              <w:rPr>
                <w:rFonts w:hint="eastAsia" w:ascii="宋体" w:hAnsi="宋体" w:cs="宋体"/>
                <w:sz w:val="24"/>
                <w:highlight w:val="none"/>
                <w:lang w:val="en-US" w:eastAsia="zh-CN"/>
              </w:rPr>
              <w:t>4</w:t>
            </w:r>
            <w:r>
              <w:rPr>
                <w:rFonts w:hint="eastAsia" w:ascii="宋体" w:hAnsi="宋体" w:cs="宋体"/>
                <w:sz w:val="24"/>
                <w:highlight w:val="none"/>
              </w:rPr>
              <w:t>分；</w:t>
            </w:r>
          </w:p>
          <w:p w14:paraId="36960FD6">
            <w:pPr>
              <w:numPr>
                <w:ilvl w:val="0"/>
                <w:numId w:val="3"/>
              </w:numPr>
              <w:rPr>
                <w:rFonts w:ascii="宋体" w:hAnsi="宋体" w:cs="宋体"/>
                <w:sz w:val="24"/>
                <w:highlight w:val="none"/>
              </w:rPr>
            </w:pPr>
            <w:r>
              <w:rPr>
                <w:rFonts w:hint="eastAsia" w:ascii="宋体" w:hAnsi="宋体" w:cs="宋体"/>
                <w:sz w:val="24"/>
                <w:highlight w:val="none"/>
              </w:rPr>
              <w:t>成果总结</w:t>
            </w:r>
            <w:r>
              <w:rPr>
                <w:rFonts w:hint="eastAsia" w:ascii="宋体" w:hAnsi="宋体" w:cs="宋体"/>
                <w:sz w:val="24"/>
                <w:highlight w:val="none"/>
                <w:lang w:val="en-US" w:eastAsia="zh-CN"/>
              </w:rPr>
              <w:t>较</w:t>
            </w:r>
            <w:r>
              <w:rPr>
                <w:rFonts w:hint="eastAsia" w:ascii="宋体" w:hAnsi="宋体" w:cs="宋体"/>
                <w:sz w:val="24"/>
                <w:highlight w:val="none"/>
              </w:rPr>
              <w:t>全面</w:t>
            </w:r>
            <w:r>
              <w:rPr>
                <w:rFonts w:hint="eastAsia" w:ascii="宋体" w:hAnsi="宋体" w:cs="宋体"/>
                <w:sz w:val="24"/>
                <w:highlight w:val="none"/>
                <w:lang w:val="en-US" w:eastAsia="zh-CN"/>
              </w:rPr>
              <w:t>且较满足项目需求的</w:t>
            </w:r>
            <w:r>
              <w:rPr>
                <w:rFonts w:hint="eastAsia" w:ascii="宋体" w:hAnsi="宋体" w:cs="宋体"/>
                <w:sz w:val="24"/>
                <w:highlight w:val="none"/>
              </w:rPr>
              <w:t>，得</w:t>
            </w:r>
            <w:r>
              <w:rPr>
                <w:rFonts w:hint="eastAsia" w:ascii="宋体" w:hAnsi="宋体" w:cs="宋体"/>
                <w:sz w:val="24"/>
                <w:highlight w:val="none"/>
                <w:lang w:val="en-US" w:eastAsia="zh-CN"/>
              </w:rPr>
              <w:t>3</w:t>
            </w:r>
            <w:r>
              <w:rPr>
                <w:rFonts w:hint="eastAsia" w:ascii="宋体" w:hAnsi="宋体" w:cs="宋体"/>
                <w:sz w:val="24"/>
                <w:highlight w:val="none"/>
              </w:rPr>
              <w:t>分；</w:t>
            </w:r>
          </w:p>
          <w:p w14:paraId="03544C1B">
            <w:pPr>
              <w:numPr>
                <w:ilvl w:val="0"/>
                <w:numId w:val="3"/>
              </w:numPr>
              <w:rPr>
                <w:rFonts w:ascii="宋体" w:hAnsi="宋体" w:cs="宋体"/>
                <w:sz w:val="24"/>
                <w:highlight w:val="none"/>
              </w:rPr>
            </w:pPr>
            <w:r>
              <w:rPr>
                <w:rFonts w:hint="eastAsia" w:ascii="宋体" w:hAnsi="宋体" w:cs="宋体"/>
                <w:sz w:val="24"/>
                <w:highlight w:val="none"/>
              </w:rPr>
              <w:t>成果总结</w:t>
            </w:r>
            <w:r>
              <w:rPr>
                <w:rFonts w:hint="eastAsia" w:ascii="宋体" w:hAnsi="宋体" w:cs="宋体"/>
                <w:sz w:val="24"/>
                <w:highlight w:val="none"/>
                <w:lang w:val="en-US" w:eastAsia="zh-CN"/>
              </w:rPr>
              <w:t>基本</w:t>
            </w:r>
            <w:r>
              <w:rPr>
                <w:rFonts w:hint="eastAsia" w:ascii="宋体" w:hAnsi="宋体" w:cs="宋体"/>
                <w:sz w:val="24"/>
                <w:highlight w:val="none"/>
              </w:rPr>
              <w:t>全面</w:t>
            </w:r>
            <w:r>
              <w:rPr>
                <w:rFonts w:hint="eastAsia" w:ascii="宋体" w:hAnsi="宋体" w:cs="宋体"/>
                <w:sz w:val="24"/>
                <w:highlight w:val="none"/>
                <w:lang w:val="en-US" w:eastAsia="zh-CN"/>
              </w:rPr>
              <w:t>且基本满足项目需求的</w:t>
            </w:r>
            <w:r>
              <w:rPr>
                <w:rFonts w:hint="eastAsia" w:ascii="宋体" w:hAnsi="宋体" w:cs="宋体"/>
                <w:sz w:val="24"/>
                <w:highlight w:val="none"/>
              </w:rPr>
              <w:t>，得</w:t>
            </w:r>
            <w:r>
              <w:rPr>
                <w:rFonts w:hint="eastAsia" w:ascii="宋体" w:hAnsi="宋体" w:cs="宋体"/>
                <w:sz w:val="24"/>
                <w:highlight w:val="none"/>
                <w:lang w:val="en-US" w:eastAsia="zh-CN"/>
              </w:rPr>
              <w:t>2</w:t>
            </w:r>
            <w:r>
              <w:rPr>
                <w:rFonts w:hint="eastAsia" w:ascii="宋体" w:hAnsi="宋体" w:cs="宋体"/>
                <w:sz w:val="24"/>
                <w:highlight w:val="none"/>
              </w:rPr>
              <w:t>分；</w:t>
            </w:r>
          </w:p>
          <w:p w14:paraId="5168DBB1">
            <w:pPr>
              <w:numPr>
                <w:ilvl w:val="0"/>
                <w:numId w:val="3"/>
              </w:numPr>
              <w:rPr>
                <w:rFonts w:ascii="宋体" w:hAnsi="宋体" w:cs="宋体"/>
                <w:sz w:val="24"/>
                <w:highlight w:val="none"/>
              </w:rPr>
            </w:pPr>
            <w:r>
              <w:rPr>
                <w:rFonts w:hint="eastAsia" w:ascii="宋体" w:hAnsi="宋体" w:cs="宋体"/>
                <w:sz w:val="24"/>
                <w:highlight w:val="none"/>
              </w:rPr>
              <w:t>成果总结</w:t>
            </w:r>
            <w:r>
              <w:rPr>
                <w:rFonts w:hint="eastAsia" w:ascii="宋体" w:hAnsi="宋体" w:cs="宋体"/>
                <w:sz w:val="24"/>
                <w:highlight w:val="none"/>
                <w:lang w:val="en-US" w:eastAsia="zh-CN"/>
              </w:rPr>
              <w:t>不</w:t>
            </w:r>
            <w:r>
              <w:rPr>
                <w:rFonts w:hint="eastAsia" w:ascii="宋体" w:hAnsi="宋体" w:cs="宋体"/>
                <w:sz w:val="24"/>
                <w:highlight w:val="none"/>
              </w:rPr>
              <w:t>全面</w:t>
            </w:r>
            <w:r>
              <w:rPr>
                <w:rFonts w:hint="eastAsia" w:ascii="宋体" w:hAnsi="宋体" w:cs="宋体"/>
                <w:sz w:val="24"/>
                <w:highlight w:val="none"/>
                <w:lang w:val="en-US" w:eastAsia="zh-CN"/>
              </w:rPr>
              <w:t>且不满足项目需求的</w:t>
            </w:r>
            <w:r>
              <w:rPr>
                <w:rFonts w:hint="eastAsia" w:ascii="宋体" w:hAnsi="宋体" w:cs="宋体"/>
                <w:sz w:val="24"/>
                <w:highlight w:val="none"/>
              </w:rPr>
              <w:t>，得1分；</w:t>
            </w:r>
          </w:p>
          <w:p w14:paraId="79A28F49">
            <w:pPr>
              <w:numPr>
                <w:ilvl w:val="0"/>
                <w:numId w:val="3"/>
              </w:numPr>
              <w:rPr>
                <w:rFonts w:ascii="宋体" w:hAnsi="宋体" w:cs="宋体"/>
                <w:sz w:val="24"/>
                <w:highlight w:val="none"/>
              </w:rPr>
            </w:pPr>
            <w:r>
              <w:rPr>
                <w:rFonts w:hint="eastAsia" w:ascii="宋体" w:hAnsi="宋体" w:cs="宋体"/>
                <w:sz w:val="24"/>
                <w:highlight w:val="none"/>
              </w:rPr>
              <w:t>未提供的不得分。</w:t>
            </w:r>
          </w:p>
        </w:tc>
        <w:tc>
          <w:tcPr>
            <w:tcW w:w="675" w:type="dxa"/>
            <w:tcBorders>
              <w:tl2br w:val="nil"/>
              <w:tr2bl w:val="nil"/>
            </w:tcBorders>
            <w:vAlign w:val="center"/>
          </w:tcPr>
          <w:p w14:paraId="3878400B">
            <w:pPr>
              <w:adjustRightInd/>
              <w:jc w:val="center"/>
              <w:textAlignment w:val="baseline"/>
              <w:rPr>
                <w:rFonts w:hint="eastAsia" w:ascii="宋体" w:hAnsi="宋体" w:eastAsia="宋体" w:cs="宋体"/>
                <w:sz w:val="24"/>
                <w:highlight w:val="none"/>
                <w:lang w:eastAsia="zh-CN"/>
              </w:rPr>
            </w:pPr>
            <w:r>
              <w:rPr>
                <w:rFonts w:hint="eastAsia" w:ascii="宋体" w:hAnsi="宋体" w:cs="宋体"/>
                <w:sz w:val="24"/>
                <w:highlight w:val="none"/>
                <w:lang w:val="en-US" w:eastAsia="zh-CN"/>
              </w:rPr>
              <w:t>4</w:t>
            </w:r>
          </w:p>
        </w:tc>
        <w:tc>
          <w:tcPr>
            <w:tcW w:w="715" w:type="dxa"/>
            <w:tcBorders>
              <w:tl2br w:val="nil"/>
              <w:tr2bl w:val="nil"/>
            </w:tcBorders>
            <w:vAlign w:val="center"/>
          </w:tcPr>
          <w:p w14:paraId="767C406C">
            <w:pPr>
              <w:adjustRightInd/>
              <w:jc w:val="center"/>
              <w:textAlignment w:val="baseline"/>
              <w:rPr>
                <w:rFonts w:ascii="宋体" w:hAnsi="宋体" w:cs="宋体"/>
                <w:sz w:val="24"/>
                <w:highlight w:val="none"/>
              </w:rPr>
            </w:pPr>
            <w:r>
              <w:rPr>
                <w:rFonts w:hint="eastAsia" w:ascii="宋体" w:hAnsi="宋体" w:cs="宋体"/>
                <w:sz w:val="24"/>
                <w:highlight w:val="none"/>
              </w:rPr>
              <w:t>主观评审</w:t>
            </w:r>
          </w:p>
        </w:tc>
      </w:tr>
      <w:tr w14:paraId="2EC9F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2" w:hRule="atLeast"/>
          <w:jc w:val="center"/>
        </w:trPr>
        <w:tc>
          <w:tcPr>
            <w:tcW w:w="783" w:type="dxa"/>
            <w:vMerge w:val="continue"/>
            <w:tcBorders>
              <w:tl2br w:val="nil"/>
              <w:tr2bl w:val="nil"/>
            </w:tcBorders>
            <w:vAlign w:val="center"/>
          </w:tcPr>
          <w:p w14:paraId="5DB6FFE8">
            <w:pPr>
              <w:adjustRightInd/>
              <w:jc w:val="center"/>
              <w:textAlignment w:val="baseline"/>
              <w:rPr>
                <w:highlight w:val="none"/>
              </w:rPr>
            </w:pPr>
          </w:p>
        </w:tc>
        <w:tc>
          <w:tcPr>
            <w:tcW w:w="1215" w:type="dxa"/>
            <w:vMerge w:val="continue"/>
            <w:tcBorders>
              <w:tl2br w:val="nil"/>
              <w:tr2bl w:val="nil"/>
            </w:tcBorders>
            <w:vAlign w:val="center"/>
          </w:tcPr>
          <w:p w14:paraId="6DCEEA3A">
            <w:pPr>
              <w:adjustRightInd/>
              <w:jc w:val="center"/>
              <w:textAlignment w:val="baseline"/>
              <w:rPr>
                <w:highlight w:val="none"/>
              </w:rPr>
            </w:pPr>
          </w:p>
        </w:tc>
        <w:tc>
          <w:tcPr>
            <w:tcW w:w="5550" w:type="dxa"/>
            <w:gridSpan w:val="2"/>
            <w:tcBorders>
              <w:tl2br w:val="nil"/>
              <w:tr2bl w:val="nil"/>
            </w:tcBorders>
            <w:vAlign w:val="center"/>
          </w:tcPr>
          <w:p w14:paraId="4833B5A8">
            <w:pPr>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7</w:t>
            </w:r>
            <w:r>
              <w:rPr>
                <w:rFonts w:hint="eastAsia" w:ascii="宋体" w:hAnsi="宋体" w:cs="宋体"/>
                <w:sz w:val="24"/>
                <w:highlight w:val="none"/>
              </w:rPr>
              <w:t>）根据供应商针对本项目制定的成果总结与</w:t>
            </w:r>
            <w:r>
              <w:rPr>
                <w:rFonts w:hint="eastAsia" w:ascii="宋体" w:hAnsi="宋体" w:cs="宋体"/>
                <w:sz w:val="24"/>
                <w:highlight w:val="none"/>
                <w:lang w:val="en-US" w:eastAsia="zh-CN"/>
              </w:rPr>
              <w:t>救助宣传</w:t>
            </w:r>
            <w:r>
              <w:rPr>
                <w:rFonts w:hint="eastAsia" w:ascii="宋体" w:hAnsi="宋体" w:cs="宋体"/>
                <w:sz w:val="24"/>
                <w:highlight w:val="none"/>
              </w:rPr>
              <w:t>推广</w:t>
            </w:r>
            <w:r>
              <w:rPr>
                <w:rFonts w:hint="eastAsia" w:ascii="宋体" w:hAnsi="宋体" w:cs="宋体"/>
                <w:sz w:val="24"/>
                <w:highlight w:val="none"/>
                <w:lang w:val="en-US" w:eastAsia="zh-CN"/>
              </w:rPr>
              <w:t>方案</w:t>
            </w:r>
            <w:r>
              <w:rPr>
                <w:rFonts w:hint="eastAsia" w:ascii="宋体" w:hAnsi="宋体" w:cs="宋体"/>
                <w:sz w:val="24"/>
                <w:highlight w:val="none"/>
              </w:rPr>
              <w:t>进行评议（</w:t>
            </w:r>
            <w:r>
              <w:rPr>
                <w:rFonts w:hint="eastAsia" w:ascii="宋体" w:hAnsi="宋体" w:cs="宋体"/>
                <w:sz w:val="24"/>
                <w:highlight w:val="none"/>
                <w:lang w:val="en-US" w:eastAsia="zh-CN"/>
              </w:rPr>
              <w:t>4</w:t>
            </w:r>
            <w:r>
              <w:rPr>
                <w:rFonts w:hint="eastAsia" w:ascii="宋体" w:hAnsi="宋体" w:cs="宋体"/>
                <w:sz w:val="24"/>
                <w:highlight w:val="none"/>
              </w:rPr>
              <w:t>分）：</w:t>
            </w:r>
          </w:p>
          <w:p w14:paraId="4FE1302F">
            <w:pPr>
              <w:numPr>
                <w:ilvl w:val="0"/>
                <w:numId w:val="3"/>
              </w:numPr>
              <w:rPr>
                <w:rFonts w:ascii="宋体" w:hAnsi="宋体" w:cs="宋体"/>
                <w:sz w:val="24"/>
                <w:highlight w:val="none"/>
              </w:rPr>
            </w:pPr>
            <w:r>
              <w:rPr>
                <w:rFonts w:hint="eastAsia" w:ascii="宋体" w:hAnsi="宋体" w:cs="宋体"/>
                <w:sz w:val="24"/>
                <w:highlight w:val="none"/>
                <w:lang w:val="en-US" w:eastAsia="zh-CN"/>
              </w:rPr>
              <w:t>宣传</w:t>
            </w:r>
            <w:r>
              <w:rPr>
                <w:rFonts w:hint="eastAsia" w:ascii="宋体" w:hAnsi="宋体" w:cs="宋体"/>
                <w:sz w:val="24"/>
                <w:highlight w:val="none"/>
              </w:rPr>
              <w:t>推广</w:t>
            </w:r>
            <w:r>
              <w:rPr>
                <w:rFonts w:hint="eastAsia" w:ascii="宋体" w:hAnsi="宋体" w:cs="宋体"/>
                <w:sz w:val="24"/>
                <w:highlight w:val="none"/>
                <w:lang w:val="en-US" w:eastAsia="zh-CN"/>
              </w:rPr>
              <w:t>方案</w:t>
            </w:r>
            <w:r>
              <w:rPr>
                <w:rFonts w:hint="eastAsia" w:ascii="宋体" w:hAnsi="宋体" w:cs="宋体"/>
                <w:sz w:val="24"/>
                <w:highlight w:val="none"/>
              </w:rPr>
              <w:t>完善</w:t>
            </w:r>
            <w:r>
              <w:rPr>
                <w:rFonts w:hint="eastAsia" w:ascii="宋体" w:hAnsi="宋体" w:cs="宋体"/>
                <w:sz w:val="24"/>
                <w:highlight w:val="none"/>
                <w:lang w:val="en-US" w:eastAsia="zh-CN"/>
              </w:rPr>
              <w:t>且符合项目实际</w:t>
            </w:r>
            <w:r>
              <w:rPr>
                <w:rFonts w:hint="eastAsia" w:ascii="宋体" w:hAnsi="宋体" w:cs="宋体"/>
                <w:sz w:val="24"/>
                <w:highlight w:val="none"/>
              </w:rPr>
              <w:t>的，得</w:t>
            </w:r>
            <w:r>
              <w:rPr>
                <w:rFonts w:hint="eastAsia" w:ascii="宋体" w:hAnsi="宋体" w:cs="宋体"/>
                <w:sz w:val="24"/>
                <w:highlight w:val="none"/>
                <w:lang w:val="en-US" w:eastAsia="zh-CN"/>
              </w:rPr>
              <w:t>4</w:t>
            </w:r>
            <w:r>
              <w:rPr>
                <w:rFonts w:hint="eastAsia" w:ascii="宋体" w:hAnsi="宋体" w:cs="宋体"/>
                <w:sz w:val="24"/>
                <w:highlight w:val="none"/>
              </w:rPr>
              <w:t>分；</w:t>
            </w:r>
          </w:p>
          <w:p w14:paraId="20E16432">
            <w:pPr>
              <w:numPr>
                <w:ilvl w:val="0"/>
                <w:numId w:val="3"/>
              </w:numPr>
              <w:rPr>
                <w:rFonts w:ascii="宋体" w:hAnsi="宋体" w:cs="宋体"/>
                <w:sz w:val="24"/>
                <w:highlight w:val="none"/>
              </w:rPr>
            </w:pPr>
            <w:r>
              <w:rPr>
                <w:rFonts w:hint="eastAsia" w:ascii="宋体" w:hAnsi="宋体" w:cs="宋体"/>
                <w:sz w:val="24"/>
                <w:highlight w:val="none"/>
                <w:lang w:val="en-US" w:eastAsia="zh-CN"/>
              </w:rPr>
              <w:t>宣传</w:t>
            </w:r>
            <w:r>
              <w:rPr>
                <w:rFonts w:hint="eastAsia" w:ascii="宋体" w:hAnsi="宋体" w:cs="宋体"/>
                <w:sz w:val="24"/>
                <w:highlight w:val="none"/>
              </w:rPr>
              <w:t>推广</w:t>
            </w:r>
            <w:r>
              <w:rPr>
                <w:rFonts w:hint="eastAsia" w:ascii="宋体" w:hAnsi="宋体" w:cs="宋体"/>
                <w:sz w:val="24"/>
                <w:highlight w:val="none"/>
                <w:lang w:val="en-US" w:eastAsia="zh-CN"/>
              </w:rPr>
              <w:t>方案较</w:t>
            </w:r>
            <w:r>
              <w:rPr>
                <w:rFonts w:hint="eastAsia" w:ascii="宋体" w:hAnsi="宋体" w:cs="宋体"/>
                <w:sz w:val="24"/>
                <w:highlight w:val="none"/>
              </w:rPr>
              <w:t>完善</w:t>
            </w:r>
            <w:r>
              <w:rPr>
                <w:rFonts w:hint="eastAsia" w:ascii="宋体" w:hAnsi="宋体" w:cs="宋体"/>
                <w:sz w:val="24"/>
                <w:highlight w:val="none"/>
                <w:lang w:val="en-US" w:eastAsia="zh-CN"/>
              </w:rPr>
              <w:t>且较符合项目实际</w:t>
            </w:r>
            <w:r>
              <w:rPr>
                <w:rFonts w:hint="eastAsia" w:ascii="宋体" w:hAnsi="宋体" w:cs="宋体"/>
                <w:sz w:val="24"/>
                <w:highlight w:val="none"/>
              </w:rPr>
              <w:t>，得</w:t>
            </w:r>
            <w:r>
              <w:rPr>
                <w:rFonts w:hint="eastAsia" w:ascii="宋体" w:hAnsi="宋体" w:cs="宋体"/>
                <w:sz w:val="24"/>
                <w:highlight w:val="none"/>
                <w:lang w:val="en-US" w:eastAsia="zh-CN"/>
              </w:rPr>
              <w:t>3</w:t>
            </w:r>
            <w:r>
              <w:rPr>
                <w:rFonts w:hint="eastAsia" w:ascii="宋体" w:hAnsi="宋体" w:cs="宋体"/>
                <w:sz w:val="24"/>
                <w:highlight w:val="none"/>
              </w:rPr>
              <w:t>分；</w:t>
            </w:r>
          </w:p>
          <w:p w14:paraId="48E7A437">
            <w:pPr>
              <w:numPr>
                <w:ilvl w:val="0"/>
                <w:numId w:val="3"/>
              </w:numPr>
              <w:rPr>
                <w:rFonts w:ascii="宋体" w:hAnsi="宋体" w:cs="宋体"/>
                <w:sz w:val="24"/>
                <w:highlight w:val="none"/>
              </w:rPr>
            </w:pPr>
            <w:r>
              <w:rPr>
                <w:rFonts w:hint="eastAsia" w:ascii="宋体" w:hAnsi="宋体" w:cs="宋体"/>
                <w:sz w:val="24"/>
                <w:highlight w:val="none"/>
                <w:lang w:val="en-US" w:eastAsia="zh-CN"/>
              </w:rPr>
              <w:t>宣传</w:t>
            </w:r>
            <w:r>
              <w:rPr>
                <w:rFonts w:hint="eastAsia" w:ascii="宋体" w:hAnsi="宋体" w:cs="宋体"/>
                <w:sz w:val="24"/>
                <w:highlight w:val="none"/>
              </w:rPr>
              <w:t>推广</w:t>
            </w:r>
            <w:r>
              <w:rPr>
                <w:rFonts w:hint="eastAsia" w:ascii="宋体" w:hAnsi="宋体" w:cs="宋体"/>
                <w:sz w:val="24"/>
                <w:highlight w:val="none"/>
                <w:lang w:val="en-US" w:eastAsia="zh-CN"/>
              </w:rPr>
              <w:t>方案基本</w:t>
            </w:r>
            <w:r>
              <w:rPr>
                <w:rFonts w:hint="eastAsia" w:ascii="宋体" w:hAnsi="宋体" w:cs="宋体"/>
                <w:sz w:val="24"/>
                <w:highlight w:val="none"/>
              </w:rPr>
              <w:t>完善</w:t>
            </w:r>
            <w:r>
              <w:rPr>
                <w:rFonts w:hint="eastAsia" w:ascii="宋体" w:hAnsi="宋体" w:cs="宋体"/>
                <w:sz w:val="24"/>
                <w:highlight w:val="none"/>
                <w:lang w:val="en-US" w:eastAsia="zh-CN"/>
              </w:rPr>
              <w:t>且基本符合项目实际</w:t>
            </w:r>
            <w:r>
              <w:rPr>
                <w:rFonts w:hint="eastAsia" w:ascii="宋体" w:hAnsi="宋体" w:cs="宋体"/>
                <w:sz w:val="24"/>
                <w:highlight w:val="none"/>
              </w:rPr>
              <w:t>，得</w:t>
            </w:r>
            <w:r>
              <w:rPr>
                <w:rFonts w:hint="eastAsia" w:ascii="宋体" w:hAnsi="宋体" w:cs="宋体"/>
                <w:sz w:val="24"/>
                <w:highlight w:val="none"/>
                <w:lang w:val="en-US" w:eastAsia="zh-CN"/>
              </w:rPr>
              <w:t>2</w:t>
            </w:r>
            <w:r>
              <w:rPr>
                <w:rFonts w:hint="eastAsia" w:ascii="宋体" w:hAnsi="宋体" w:cs="宋体"/>
                <w:sz w:val="24"/>
                <w:highlight w:val="none"/>
              </w:rPr>
              <w:t>分；</w:t>
            </w:r>
          </w:p>
          <w:p w14:paraId="30E123B0">
            <w:pPr>
              <w:numPr>
                <w:ilvl w:val="0"/>
                <w:numId w:val="3"/>
              </w:numPr>
              <w:rPr>
                <w:rFonts w:ascii="宋体" w:hAnsi="宋体" w:cs="宋体"/>
                <w:sz w:val="24"/>
                <w:highlight w:val="none"/>
              </w:rPr>
            </w:pPr>
            <w:r>
              <w:rPr>
                <w:rFonts w:hint="eastAsia" w:ascii="宋体" w:hAnsi="宋体" w:cs="宋体"/>
                <w:sz w:val="24"/>
                <w:highlight w:val="none"/>
                <w:lang w:val="en-US" w:eastAsia="zh-CN"/>
              </w:rPr>
              <w:t>宣传</w:t>
            </w:r>
            <w:r>
              <w:rPr>
                <w:rFonts w:hint="eastAsia" w:ascii="宋体" w:hAnsi="宋体" w:cs="宋体"/>
                <w:sz w:val="24"/>
                <w:highlight w:val="none"/>
              </w:rPr>
              <w:t>推广</w:t>
            </w:r>
            <w:r>
              <w:rPr>
                <w:rFonts w:hint="eastAsia" w:ascii="宋体" w:hAnsi="宋体" w:cs="宋体"/>
                <w:sz w:val="24"/>
                <w:highlight w:val="none"/>
                <w:lang w:val="en-US" w:eastAsia="zh-CN"/>
              </w:rPr>
              <w:t>方案不</w:t>
            </w:r>
            <w:r>
              <w:rPr>
                <w:rFonts w:hint="eastAsia" w:ascii="宋体" w:hAnsi="宋体" w:cs="宋体"/>
                <w:sz w:val="24"/>
                <w:highlight w:val="none"/>
              </w:rPr>
              <w:t>完善</w:t>
            </w:r>
            <w:r>
              <w:rPr>
                <w:rFonts w:hint="eastAsia" w:ascii="宋体" w:hAnsi="宋体" w:cs="宋体"/>
                <w:sz w:val="24"/>
                <w:highlight w:val="none"/>
                <w:lang w:val="en-US" w:eastAsia="zh-CN"/>
              </w:rPr>
              <w:t>且不符合项目实际</w:t>
            </w:r>
            <w:r>
              <w:rPr>
                <w:rFonts w:hint="eastAsia" w:ascii="宋体" w:hAnsi="宋体" w:cs="宋体"/>
                <w:sz w:val="24"/>
                <w:highlight w:val="none"/>
              </w:rPr>
              <w:t>，得1分；</w:t>
            </w:r>
          </w:p>
          <w:p w14:paraId="349D817E">
            <w:pPr>
              <w:numPr>
                <w:ilvl w:val="0"/>
                <w:numId w:val="3"/>
              </w:numPr>
              <w:ind w:left="420" w:leftChars="0" w:hanging="420" w:firstLineChars="0"/>
              <w:rPr>
                <w:rFonts w:hint="eastAsia" w:ascii="宋体" w:hAnsi="宋体" w:cs="宋体"/>
                <w:sz w:val="24"/>
                <w:highlight w:val="none"/>
              </w:rPr>
            </w:pPr>
            <w:r>
              <w:rPr>
                <w:rFonts w:hint="eastAsia" w:ascii="宋体" w:hAnsi="宋体" w:cs="宋体"/>
                <w:sz w:val="24"/>
                <w:highlight w:val="none"/>
              </w:rPr>
              <w:t>未提供的不得分。</w:t>
            </w:r>
          </w:p>
        </w:tc>
        <w:tc>
          <w:tcPr>
            <w:tcW w:w="675" w:type="dxa"/>
            <w:tcBorders>
              <w:tl2br w:val="nil"/>
              <w:tr2bl w:val="nil"/>
            </w:tcBorders>
            <w:vAlign w:val="center"/>
          </w:tcPr>
          <w:p w14:paraId="3CD4B625">
            <w:pPr>
              <w:adjustRightInd/>
              <w:jc w:val="center"/>
              <w:textAlignment w:val="baseline"/>
              <w:rPr>
                <w:rFonts w:hint="eastAsia" w:ascii="宋体" w:hAnsi="宋体" w:eastAsia="宋体" w:cs="宋体"/>
                <w:sz w:val="24"/>
                <w:highlight w:val="none"/>
                <w:lang w:eastAsia="zh-CN"/>
              </w:rPr>
            </w:pPr>
            <w:r>
              <w:rPr>
                <w:rFonts w:hint="eastAsia" w:ascii="宋体" w:hAnsi="宋体" w:cs="宋体"/>
                <w:sz w:val="24"/>
                <w:highlight w:val="none"/>
                <w:lang w:val="en-US" w:eastAsia="zh-CN"/>
              </w:rPr>
              <w:t>4</w:t>
            </w:r>
          </w:p>
        </w:tc>
        <w:tc>
          <w:tcPr>
            <w:tcW w:w="715" w:type="dxa"/>
            <w:tcBorders>
              <w:tl2br w:val="nil"/>
              <w:tr2bl w:val="nil"/>
            </w:tcBorders>
            <w:vAlign w:val="center"/>
          </w:tcPr>
          <w:p w14:paraId="4C146FA0">
            <w:pPr>
              <w:adjustRightInd/>
              <w:jc w:val="center"/>
              <w:textAlignment w:val="baseline"/>
              <w:rPr>
                <w:rFonts w:hint="eastAsia" w:ascii="宋体" w:hAnsi="宋体" w:cs="宋体"/>
                <w:sz w:val="24"/>
                <w:highlight w:val="none"/>
              </w:rPr>
            </w:pPr>
            <w:r>
              <w:rPr>
                <w:rFonts w:hint="eastAsia" w:ascii="宋体" w:hAnsi="宋体" w:cs="宋体"/>
                <w:sz w:val="24"/>
                <w:highlight w:val="none"/>
              </w:rPr>
              <w:t>主观评审</w:t>
            </w:r>
          </w:p>
        </w:tc>
      </w:tr>
      <w:tr w14:paraId="47EED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8" w:hRule="atLeast"/>
          <w:jc w:val="center"/>
        </w:trPr>
        <w:tc>
          <w:tcPr>
            <w:tcW w:w="783" w:type="dxa"/>
            <w:vMerge w:val="continue"/>
            <w:tcBorders>
              <w:tl2br w:val="nil"/>
              <w:tr2bl w:val="nil"/>
            </w:tcBorders>
            <w:vAlign w:val="center"/>
          </w:tcPr>
          <w:p w14:paraId="40EAB471">
            <w:pPr>
              <w:adjustRightInd/>
              <w:jc w:val="center"/>
              <w:textAlignment w:val="baseline"/>
              <w:rPr>
                <w:highlight w:val="none"/>
              </w:rPr>
            </w:pPr>
          </w:p>
        </w:tc>
        <w:tc>
          <w:tcPr>
            <w:tcW w:w="1215" w:type="dxa"/>
            <w:vMerge w:val="continue"/>
            <w:tcBorders>
              <w:tl2br w:val="nil"/>
              <w:tr2bl w:val="nil"/>
            </w:tcBorders>
            <w:vAlign w:val="center"/>
          </w:tcPr>
          <w:p w14:paraId="30355579">
            <w:pPr>
              <w:adjustRightInd/>
              <w:jc w:val="center"/>
              <w:textAlignment w:val="baseline"/>
              <w:rPr>
                <w:highlight w:val="none"/>
              </w:rPr>
            </w:pPr>
          </w:p>
        </w:tc>
        <w:tc>
          <w:tcPr>
            <w:tcW w:w="5550" w:type="dxa"/>
            <w:gridSpan w:val="2"/>
            <w:tcBorders>
              <w:tl2br w:val="nil"/>
              <w:tr2bl w:val="nil"/>
            </w:tcBorders>
            <w:vAlign w:val="center"/>
          </w:tcPr>
          <w:p w14:paraId="7BEBECF7">
            <w:pPr>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8</w:t>
            </w:r>
            <w:r>
              <w:rPr>
                <w:rFonts w:hint="eastAsia" w:ascii="宋体" w:hAnsi="宋体" w:cs="宋体"/>
                <w:sz w:val="24"/>
                <w:highlight w:val="none"/>
              </w:rPr>
              <w:t>）根据供应商针对本项目提供的</w:t>
            </w:r>
            <w:r>
              <w:rPr>
                <w:rFonts w:hint="eastAsia" w:ascii="宋体" w:hAnsi="宋体" w:cs="宋体"/>
                <w:sz w:val="24"/>
                <w:highlight w:val="none"/>
                <w:lang w:val="en-US" w:eastAsia="en-US"/>
              </w:rPr>
              <w:t>突发事件处理措施和应急预案</w:t>
            </w:r>
            <w:r>
              <w:rPr>
                <w:rFonts w:hint="eastAsia" w:ascii="宋体" w:hAnsi="宋体" w:cs="宋体"/>
                <w:sz w:val="24"/>
                <w:highlight w:val="none"/>
              </w:rPr>
              <w:t>进行评议（</w:t>
            </w:r>
            <w:r>
              <w:rPr>
                <w:rFonts w:hint="eastAsia" w:ascii="宋体" w:hAnsi="宋体" w:cs="宋体"/>
                <w:sz w:val="24"/>
                <w:highlight w:val="none"/>
                <w:lang w:val="en-US" w:eastAsia="zh-CN"/>
              </w:rPr>
              <w:t>4</w:t>
            </w:r>
            <w:r>
              <w:rPr>
                <w:rFonts w:hint="eastAsia" w:ascii="宋体" w:hAnsi="宋体" w:cs="宋体"/>
                <w:sz w:val="24"/>
                <w:highlight w:val="none"/>
              </w:rPr>
              <w:t>分）：</w:t>
            </w:r>
          </w:p>
          <w:p w14:paraId="1BCDF820">
            <w:pPr>
              <w:numPr>
                <w:ilvl w:val="0"/>
                <w:numId w:val="3"/>
              </w:numPr>
              <w:rPr>
                <w:rFonts w:hint="eastAsia" w:ascii="宋体" w:hAnsi="宋体" w:cs="宋体"/>
                <w:sz w:val="24"/>
                <w:highlight w:val="none"/>
              </w:rPr>
            </w:pPr>
            <w:r>
              <w:rPr>
                <w:rFonts w:hint="eastAsia" w:ascii="宋体" w:hAnsi="宋体" w:cs="宋体"/>
                <w:sz w:val="24"/>
                <w:highlight w:val="none"/>
                <w:lang w:val="en-US" w:eastAsia="zh-CN"/>
              </w:rPr>
              <w:t>处理措施全面</w:t>
            </w:r>
            <w:r>
              <w:rPr>
                <w:rFonts w:hint="eastAsia" w:ascii="宋体" w:hAnsi="宋体" w:cs="宋体"/>
                <w:sz w:val="24"/>
                <w:highlight w:val="none"/>
              </w:rPr>
              <w:t>、</w:t>
            </w:r>
            <w:r>
              <w:rPr>
                <w:rFonts w:hint="eastAsia" w:ascii="宋体" w:hAnsi="宋体" w:cs="宋体"/>
                <w:sz w:val="24"/>
                <w:highlight w:val="none"/>
                <w:lang w:val="en-US" w:eastAsia="zh-CN"/>
              </w:rPr>
              <w:t>应急预案完善</w:t>
            </w:r>
            <w:r>
              <w:rPr>
                <w:rFonts w:hint="eastAsia" w:ascii="宋体" w:hAnsi="宋体" w:cs="宋体"/>
                <w:sz w:val="24"/>
                <w:highlight w:val="none"/>
              </w:rPr>
              <w:t>的得</w:t>
            </w:r>
            <w:r>
              <w:rPr>
                <w:rFonts w:hint="eastAsia" w:ascii="宋体" w:hAnsi="宋体" w:cs="宋体"/>
                <w:sz w:val="24"/>
                <w:highlight w:val="none"/>
                <w:lang w:val="en-US" w:eastAsia="zh-CN"/>
              </w:rPr>
              <w:t>4</w:t>
            </w:r>
            <w:r>
              <w:rPr>
                <w:rFonts w:hint="eastAsia" w:ascii="宋体" w:hAnsi="宋体" w:cs="宋体"/>
                <w:sz w:val="24"/>
                <w:highlight w:val="none"/>
              </w:rPr>
              <w:t>分；</w:t>
            </w:r>
          </w:p>
          <w:p w14:paraId="0F6A573C">
            <w:pPr>
              <w:numPr>
                <w:ilvl w:val="0"/>
                <w:numId w:val="3"/>
              </w:numPr>
              <w:rPr>
                <w:rFonts w:ascii="宋体" w:hAnsi="宋体" w:cs="宋体"/>
                <w:sz w:val="24"/>
                <w:highlight w:val="none"/>
              </w:rPr>
            </w:pPr>
            <w:r>
              <w:rPr>
                <w:rFonts w:hint="eastAsia" w:ascii="宋体" w:hAnsi="宋体" w:cs="宋体"/>
                <w:sz w:val="24"/>
                <w:highlight w:val="none"/>
                <w:lang w:val="en-US" w:eastAsia="zh-CN"/>
              </w:rPr>
              <w:t>处理措施较全面</w:t>
            </w:r>
            <w:r>
              <w:rPr>
                <w:rFonts w:hint="eastAsia" w:ascii="宋体" w:hAnsi="宋体" w:cs="宋体"/>
                <w:sz w:val="24"/>
                <w:highlight w:val="none"/>
              </w:rPr>
              <w:t>、</w:t>
            </w:r>
            <w:r>
              <w:rPr>
                <w:rFonts w:hint="eastAsia" w:ascii="宋体" w:hAnsi="宋体" w:cs="宋体"/>
                <w:sz w:val="24"/>
                <w:highlight w:val="none"/>
                <w:lang w:val="en-US" w:eastAsia="zh-CN"/>
              </w:rPr>
              <w:t>应急预案较完善</w:t>
            </w:r>
            <w:r>
              <w:rPr>
                <w:rFonts w:hint="eastAsia" w:ascii="宋体" w:hAnsi="宋体" w:cs="宋体"/>
                <w:sz w:val="24"/>
                <w:highlight w:val="none"/>
              </w:rPr>
              <w:t>的得</w:t>
            </w:r>
            <w:r>
              <w:rPr>
                <w:rFonts w:hint="eastAsia" w:ascii="宋体" w:hAnsi="宋体" w:cs="宋体"/>
                <w:sz w:val="24"/>
                <w:highlight w:val="none"/>
                <w:lang w:val="en-US" w:eastAsia="zh-CN"/>
              </w:rPr>
              <w:t>3</w:t>
            </w:r>
            <w:r>
              <w:rPr>
                <w:rFonts w:hint="eastAsia" w:ascii="宋体" w:hAnsi="宋体" w:cs="宋体"/>
                <w:sz w:val="24"/>
                <w:highlight w:val="none"/>
              </w:rPr>
              <w:t>分；</w:t>
            </w:r>
          </w:p>
          <w:p w14:paraId="374CC4A6">
            <w:pPr>
              <w:numPr>
                <w:ilvl w:val="0"/>
                <w:numId w:val="3"/>
              </w:numPr>
              <w:rPr>
                <w:rFonts w:ascii="宋体" w:hAnsi="宋体" w:cs="宋体"/>
                <w:sz w:val="24"/>
                <w:highlight w:val="none"/>
              </w:rPr>
            </w:pPr>
            <w:r>
              <w:rPr>
                <w:rFonts w:hint="eastAsia" w:ascii="宋体" w:hAnsi="宋体" w:cs="宋体"/>
                <w:sz w:val="24"/>
                <w:highlight w:val="none"/>
                <w:lang w:val="en-US" w:eastAsia="zh-CN"/>
              </w:rPr>
              <w:t>处理措施基本全面、应急预案基本完善</w:t>
            </w:r>
            <w:r>
              <w:rPr>
                <w:rFonts w:hint="eastAsia" w:ascii="宋体" w:hAnsi="宋体" w:cs="宋体"/>
                <w:sz w:val="24"/>
                <w:highlight w:val="none"/>
              </w:rPr>
              <w:t>的得</w:t>
            </w:r>
            <w:r>
              <w:rPr>
                <w:rFonts w:hint="eastAsia" w:ascii="宋体" w:hAnsi="宋体" w:cs="宋体"/>
                <w:sz w:val="24"/>
                <w:highlight w:val="none"/>
                <w:lang w:val="en-US" w:eastAsia="zh-CN"/>
              </w:rPr>
              <w:t>2</w:t>
            </w:r>
            <w:r>
              <w:rPr>
                <w:rFonts w:hint="eastAsia" w:ascii="宋体" w:hAnsi="宋体" w:cs="宋体"/>
                <w:sz w:val="24"/>
                <w:highlight w:val="none"/>
              </w:rPr>
              <w:t>分；</w:t>
            </w:r>
          </w:p>
          <w:p w14:paraId="48373880">
            <w:pPr>
              <w:numPr>
                <w:ilvl w:val="0"/>
                <w:numId w:val="3"/>
              </w:numPr>
              <w:rPr>
                <w:rFonts w:ascii="宋体" w:hAnsi="宋体" w:cs="宋体"/>
                <w:sz w:val="24"/>
                <w:highlight w:val="none"/>
              </w:rPr>
            </w:pPr>
            <w:r>
              <w:rPr>
                <w:rFonts w:hint="eastAsia" w:ascii="宋体" w:hAnsi="宋体" w:cs="宋体"/>
                <w:sz w:val="24"/>
                <w:highlight w:val="none"/>
                <w:lang w:val="en-US" w:eastAsia="zh-CN"/>
              </w:rPr>
              <w:t>处理措施不全面、应急预案不完善</w:t>
            </w:r>
            <w:r>
              <w:rPr>
                <w:rFonts w:hint="eastAsia" w:ascii="宋体" w:hAnsi="宋体" w:cs="宋体"/>
                <w:sz w:val="24"/>
                <w:highlight w:val="none"/>
              </w:rPr>
              <w:t>的得1分；</w:t>
            </w:r>
          </w:p>
          <w:p w14:paraId="46767EE7">
            <w:pPr>
              <w:numPr>
                <w:ilvl w:val="0"/>
                <w:numId w:val="3"/>
              </w:numPr>
              <w:ind w:left="420" w:leftChars="0" w:hanging="420" w:firstLineChars="0"/>
              <w:rPr>
                <w:rFonts w:hint="eastAsia" w:ascii="宋体" w:hAnsi="宋体" w:cs="宋体"/>
                <w:sz w:val="24"/>
                <w:highlight w:val="none"/>
              </w:rPr>
            </w:pPr>
            <w:r>
              <w:rPr>
                <w:rFonts w:hint="eastAsia" w:ascii="宋体" w:hAnsi="宋体" w:cs="宋体"/>
                <w:sz w:val="24"/>
                <w:highlight w:val="none"/>
              </w:rPr>
              <w:t>无相关内容不得分。</w:t>
            </w:r>
          </w:p>
        </w:tc>
        <w:tc>
          <w:tcPr>
            <w:tcW w:w="675" w:type="dxa"/>
            <w:tcBorders>
              <w:tl2br w:val="nil"/>
              <w:tr2bl w:val="nil"/>
            </w:tcBorders>
            <w:vAlign w:val="center"/>
          </w:tcPr>
          <w:p w14:paraId="4371AC97">
            <w:pPr>
              <w:adjustRightInd/>
              <w:jc w:val="center"/>
              <w:textAlignment w:val="baseline"/>
              <w:rPr>
                <w:rFonts w:hint="eastAsia" w:ascii="宋体" w:hAnsi="宋体" w:eastAsia="宋体" w:cs="宋体"/>
                <w:sz w:val="24"/>
                <w:highlight w:val="none"/>
                <w:lang w:eastAsia="zh-CN"/>
              </w:rPr>
            </w:pPr>
            <w:r>
              <w:rPr>
                <w:rFonts w:hint="eastAsia" w:ascii="宋体" w:hAnsi="宋体" w:cs="宋体"/>
                <w:sz w:val="24"/>
                <w:highlight w:val="none"/>
                <w:lang w:val="en-US" w:eastAsia="zh-CN"/>
              </w:rPr>
              <w:t>4</w:t>
            </w:r>
          </w:p>
        </w:tc>
        <w:tc>
          <w:tcPr>
            <w:tcW w:w="715" w:type="dxa"/>
            <w:tcBorders>
              <w:tl2br w:val="nil"/>
              <w:tr2bl w:val="nil"/>
            </w:tcBorders>
            <w:vAlign w:val="center"/>
          </w:tcPr>
          <w:p w14:paraId="473EA1ED">
            <w:pPr>
              <w:adjustRightInd/>
              <w:jc w:val="center"/>
              <w:textAlignment w:val="baseline"/>
              <w:rPr>
                <w:rFonts w:hint="eastAsia" w:ascii="宋体" w:hAnsi="宋体" w:cs="宋体"/>
                <w:sz w:val="24"/>
                <w:highlight w:val="none"/>
              </w:rPr>
            </w:pPr>
            <w:r>
              <w:rPr>
                <w:rFonts w:hint="eastAsia" w:ascii="宋体" w:hAnsi="宋体" w:cs="宋体"/>
                <w:sz w:val="24"/>
                <w:highlight w:val="none"/>
              </w:rPr>
              <w:t>主观评审</w:t>
            </w:r>
          </w:p>
        </w:tc>
      </w:tr>
      <w:tr w14:paraId="5C503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5" w:hRule="atLeast"/>
          <w:jc w:val="center"/>
        </w:trPr>
        <w:tc>
          <w:tcPr>
            <w:tcW w:w="783" w:type="dxa"/>
            <w:vMerge w:val="continue"/>
            <w:tcBorders>
              <w:tl2br w:val="nil"/>
              <w:tr2bl w:val="nil"/>
            </w:tcBorders>
            <w:vAlign w:val="center"/>
          </w:tcPr>
          <w:p w14:paraId="66EFE6C3">
            <w:pPr>
              <w:adjustRightInd/>
              <w:textAlignment w:val="baseline"/>
              <w:rPr>
                <w:rFonts w:ascii="宋体" w:hAnsi="宋体" w:cs="宋体"/>
                <w:bCs/>
                <w:sz w:val="24"/>
                <w:highlight w:val="none"/>
              </w:rPr>
            </w:pPr>
          </w:p>
        </w:tc>
        <w:tc>
          <w:tcPr>
            <w:tcW w:w="1215" w:type="dxa"/>
            <w:tcBorders>
              <w:tl2br w:val="nil"/>
              <w:tr2bl w:val="nil"/>
            </w:tcBorders>
            <w:vAlign w:val="center"/>
          </w:tcPr>
          <w:p w14:paraId="3D93CE1D">
            <w:pPr>
              <w:adjustRightInd/>
              <w:jc w:val="left"/>
              <w:textAlignment w:val="baseline"/>
              <w:rPr>
                <w:rFonts w:ascii="宋体" w:hAnsi="宋体" w:cs="宋体"/>
                <w:sz w:val="24"/>
                <w:highlight w:val="none"/>
              </w:rPr>
            </w:pPr>
            <w:r>
              <w:rPr>
                <w:rFonts w:hint="eastAsia" w:ascii="宋体" w:hAnsi="宋体" w:cs="宋体"/>
                <w:sz w:val="24"/>
                <w:highlight w:val="none"/>
              </w:rPr>
              <w:t>2、投入人员情况（</w:t>
            </w:r>
            <w:r>
              <w:rPr>
                <w:rFonts w:hint="eastAsia" w:ascii="宋体" w:hAnsi="宋体" w:cs="宋体"/>
                <w:sz w:val="24"/>
                <w:highlight w:val="none"/>
                <w:lang w:val="en-US" w:eastAsia="zh-CN"/>
              </w:rPr>
              <w:t>3</w:t>
            </w:r>
            <w:r>
              <w:rPr>
                <w:rFonts w:hint="eastAsia" w:ascii="宋体" w:hAnsi="宋体" w:cs="宋体"/>
                <w:sz w:val="24"/>
                <w:highlight w:val="none"/>
              </w:rPr>
              <w:t>分）</w:t>
            </w:r>
          </w:p>
        </w:tc>
        <w:tc>
          <w:tcPr>
            <w:tcW w:w="5550" w:type="dxa"/>
            <w:gridSpan w:val="2"/>
            <w:tcBorders>
              <w:tl2br w:val="nil"/>
              <w:tr2bl w:val="nil"/>
            </w:tcBorders>
            <w:vAlign w:val="center"/>
          </w:tcPr>
          <w:p w14:paraId="710045E5">
            <w:pPr>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1</w:t>
            </w:r>
            <w:r>
              <w:rPr>
                <w:rFonts w:hint="eastAsia" w:ascii="宋体" w:hAnsi="宋体" w:cs="宋体"/>
                <w:sz w:val="24"/>
                <w:highlight w:val="none"/>
              </w:rPr>
              <w:t>）供应商拟派人员中具备社会工作师及以上</w:t>
            </w:r>
            <w:r>
              <w:rPr>
                <w:rFonts w:hint="eastAsia" w:ascii="宋体" w:hAnsi="宋体" w:cs="宋体"/>
                <w:sz w:val="24"/>
                <w:highlight w:val="none"/>
                <w:lang w:val="en-US" w:eastAsia="zh-CN"/>
              </w:rPr>
              <w:t>职业资格</w:t>
            </w:r>
            <w:r>
              <w:rPr>
                <w:rFonts w:hint="eastAsia" w:ascii="宋体" w:hAnsi="宋体" w:cs="宋体"/>
                <w:sz w:val="24"/>
                <w:highlight w:val="none"/>
              </w:rPr>
              <w:t>的</w:t>
            </w:r>
            <w:r>
              <w:rPr>
                <w:rFonts w:hint="eastAsia" w:ascii="宋体" w:hAnsi="宋体" w:cs="宋体"/>
                <w:sz w:val="24"/>
                <w:highlight w:val="none"/>
                <w:lang w:eastAsia="zh-CN"/>
              </w:rPr>
              <w:t>，</w:t>
            </w:r>
            <w:r>
              <w:rPr>
                <w:rFonts w:hint="eastAsia" w:ascii="宋体" w:hAnsi="宋体" w:cs="宋体"/>
                <w:sz w:val="24"/>
                <w:highlight w:val="none"/>
                <w:lang w:val="en-US" w:eastAsia="zh-CN"/>
              </w:rPr>
              <w:t>每有</w:t>
            </w:r>
            <w:r>
              <w:rPr>
                <w:rFonts w:hint="eastAsia" w:ascii="宋体" w:hAnsi="宋体" w:cs="宋体"/>
                <w:sz w:val="24"/>
                <w:highlight w:val="none"/>
              </w:rPr>
              <w:t>1人得1分，最高得</w:t>
            </w:r>
            <w:r>
              <w:rPr>
                <w:rFonts w:hint="eastAsia" w:ascii="宋体" w:hAnsi="宋体" w:cs="宋体"/>
                <w:sz w:val="24"/>
                <w:highlight w:val="none"/>
                <w:lang w:val="en-US" w:eastAsia="zh-CN"/>
              </w:rPr>
              <w:t>3</w:t>
            </w:r>
            <w:r>
              <w:rPr>
                <w:rFonts w:hint="eastAsia" w:ascii="宋体" w:hAnsi="宋体" w:cs="宋体"/>
                <w:sz w:val="24"/>
                <w:highlight w:val="none"/>
              </w:rPr>
              <w:t>分。</w:t>
            </w:r>
          </w:p>
          <w:p w14:paraId="129E067F">
            <w:pP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注：投标文件中须同时提供相关人员的以下证明材料的复印件加盖公章：①相关证书；②距开标日近三个月任意一月的社保证明（事业编制人员需提供事业单位出具的证明）。</w:t>
            </w:r>
          </w:p>
        </w:tc>
        <w:tc>
          <w:tcPr>
            <w:tcW w:w="675" w:type="dxa"/>
            <w:tcBorders>
              <w:tl2br w:val="nil"/>
              <w:tr2bl w:val="nil"/>
            </w:tcBorders>
            <w:vAlign w:val="center"/>
          </w:tcPr>
          <w:p w14:paraId="1216FDE8">
            <w:pPr>
              <w:adjustRightInd/>
              <w:jc w:val="center"/>
              <w:textAlignment w:val="baseline"/>
              <w:rPr>
                <w:rFonts w:hint="eastAsia" w:ascii="宋体" w:hAnsi="宋体" w:eastAsia="宋体" w:cs="宋体"/>
                <w:sz w:val="24"/>
                <w:highlight w:val="none"/>
                <w:lang w:eastAsia="zh-CN"/>
              </w:rPr>
            </w:pPr>
            <w:r>
              <w:rPr>
                <w:rFonts w:hint="eastAsia" w:ascii="宋体" w:hAnsi="宋体" w:cs="宋体"/>
                <w:sz w:val="24"/>
                <w:highlight w:val="none"/>
                <w:lang w:val="en-US" w:eastAsia="zh-CN"/>
              </w:rPr>
              <w:t>3</w:t>
            </w:r>
          </w:p>
        </w:tc>
        <w:tc>
          <w:tcPr>
            <w:tcW w:w="715" w:type="dxa"/>
            <w:tcBorders>
              <w:tl2br w:val="nil"/>
              <w:tr2bl w:val="nil"/>
            </w:tcBorders>
            <w:vAlign w:val="center"/>
          </w:tcPr>
          <w:p w14:paraId="1825DD6B">
            <w:pPr>
              <w:adjustRightInd/>
              <w:jc w:val="center"/>
              <w:textAlignment w:val="baseline"/>
              <w:rPr>
                <w:rFonts w:ascii="宋体" w:hAnsi="宋体" w:cs="宋体"/>
                <w:sz w:val="24"/>
                <w:highlight w:val="none"/>
              </w:rPr>
            </w:pPr>
            <w:r>
              <w:rPr>
                <w:rFonts w:hint="eastAsia" w:ascii="宋体" w:hAnsi="宋体" w:cs="宋体"/>
                <w:sz w:val="24"/>
                <w:highlight w:val="none"/>
              </w:rPr>
              <w:t>客观评审</w:t>
            </w:r>
          </w:p>
        </w:tc>
      </w:tr>
      <w:tr w14:paraId="6A56A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jc w:val="center"/>
        </w:trPr>
        <w:tc>
          <w:tcPr>
            <w:tcW w:w="783" w:type="dxa"/>
            <w:vMerge w:val="continue"/>
            <w:tcBorders>
              <w:tl2br w:val="nil"/>
              <w:tr2bl w:val="nil"/>
            </w:tcBorders>
            <w:vAlign w:val="center"/>
          </w:tcPr>
          <w:p w14:paraId="3D354686">
            <w:pPr>
              <w:adjustRightInd/>
              <w:textAlignment w:val="baseline"/>
              <w:rPr>
                <w:rFonts w:ascii="宋体" w:hAnsi="宋体" w:cs="宋体"/>
                <w:bCs/>
                <w:sz w:val="24"/>
                <w:highlight w:val="none"/>
              </w:rPr>
            </w:pPr>
          </w:p>
        </w:tc>
        <w:tc>
          <w:tcPr>
            <w:tcW w:w="1215" w:type="dxa"/>
            <w:tcBorders>
              <w:tl2br w:val="nil"/>
              <w:tr2bl w:val="nil"/>
            </w:tcBorders>
            <w:vAlign w:val="center"/>
          </w:tcPr>
          <w:p w14:paraId="6247CB3E">
            <w:pPr>
              <w:adjustRightInd/>
              <w:jc w:val="left"/>
              <w:textAlignment w:val="baseline"/>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、业绩（</w:t>
            </w:r>
            <w:r>
              <w:rPr>
                <w:rFonts w:hint="eastAsia" w:ascii="宋体" w:hAnsi="宋体" w:cs="宋体"/>
                <w:sz w:val="24"/>
                <w:highlight w:val="none"/>
                <w:lang w:val="en-US" w:eastAsia="zh-CN"/>
              </w:rPr>
              <w:t>1</w:t>
            </w:r>
            <w:r>
              <w:rPr>
                <w:rFonts w:hint="eastAsia" w:ascii="宋体" w:hAnsi="宋体" w:cs="宋体"/>
                <w:sz w:val="24"/>
                <w:highlight w:val="none"/>
              </w:rPr>
              <w:t>分）</w:t>
            </w:r>
          </w:p>
        </w:tc>
        <w:tc>
          <w:tcPr>
            <w:tcW w:w="5550" w:type="dxa"/>
            <w:gridSpan w:val="2"/>
            <w:tcBorders>
              <w:tl2br w:val="nil"/>
              <w:tr2bl w:val="nil"/>
            </w:tcBorders>
            <w:vAlign w:val="center"/>
          </w:tcPr>
          <w:p w14:paraId="0C1EF9CA">
            <w:pPr>
              <w:rPr>
                <w:rFonts w:ascii="宋体" w:hAnsi="宋体" w:cs="宋体"/>
                <w:sz w:val="24"/>
                <w:highlight w:val="none"/>
              </w:rPr>
            </w:pPr>
            <w:r>
              <w:rPr>
                <w:rFonts w:hint="eastAsia" w:ascii="宋体" w:hAnsi="宋体" w:cs="宋体"/>
                <w:sz w:val="24"/>
                <w:highlight w:val="none"/>
              </w:rPr>
              <w:t>（1）自202</w:t>
            </w:r>
            <w:r>
              <w:rPr>
                <w:rFonts w:hint="eastAsia" w:ascii="宋体" w:hAnsi="宋体" w:cs="宋体"/>
                <w:sz w:val="24"/>
                <w:highlight w:val="none"/>
                <w:lang w:val="en-US" w:eastAsia="zh-CN"/>
              </w:rPr>
              <w:t>1</w:t>
            </w:r>
            <w:r>
              <w:rPr>
                <w:rFonts w:hint="eastAsia" w:ascii="宋体" w:hAnsi="宋体" w:cs="宋体"/>
                <w:sz w:val="24"/>
                <w:highlight w:val="none"/>
              </w:rPr>
              <w:t>年1月1日（以合同签订时间为准）以来供应商具有类似</w:t>
            </w:r>
            <w:r>
              <w:rPr>
                <w:rFonts w:hint="eastAsia" w:ascii="宋体" w:hAnsi="宋体" w:cs="宋体"/>
                <w:sz w:val="24"/>
                <w:highlight w:val="none"/>
                <w:lang w:eastAsia="zh-CN"/>
              </w:rPr>
              <w:t>社会救助对象</w:t>
            </w:r>
            <w:r>
              <w:rPr>
                <w:rFonts w:hint="eastAsia" w:ascii="宋体" w:hAnsi="宋体" w:cs="宋体"/>
                <w:sz w:val="24"/>
                <w:highlight w:val="none"/>
                <w:lang w:val="en-US" w:eastAsia="zh-CN"/>
              </w:rPr>
              <w:t>经济核查服务</w:t>
            </w:r>
            <w:r>
              <w:rPr>
                <w:rFonts w:hint="eastAsia" w:ascii="宋体" w:hAnsi="宋体" w:cs="宋体"/>
                <w:sz w:val="24"/>
                <w:highlight w:val="none"/>
              </w:rPr>
              <w:t>业绩的，每提供1个业绩得</w:t>
            </w:r>
            <w:r>
              <w:rPr>
                <w:rFonts w:hint="eastAsia" w:ascii="宋体" w:hAnsi="宋体" w:cs="宋体"/>
                <w:sz w:val="24"/>
                <w:highlight w:val="none"/>
                <w:lang w:val="en-US" w:eastAsia="zh-CN"/>
              </w:rPr>
              <w:t>1</w:t>
            </w:r>
            <w:r>
              <w:rPr>
                <w:rFonts w:hint="eastAsia" w:ascii="宋体" w:hAnsi="宋体" w:cs="宋体"/>
                <w:sz w:val="24"/>
                <w:highlight w:val="none"/>
              </w:rPr>
              <w:t>分，本项最高得</w:t>
            </w:r>
            <w:r>
              <w:rPr>
                <w:rFonts w:hint="eastAsia" w:ascii="宋体" w:hAnsi="宋体" w:cs="宋体"/>
                <w:sz w:val="24"/>
                <w:highlight w:val="none"/>
                <w:lang w:val="en-US" w:eastAsia="zh-CN"/>
              </w:rPr>
              <w:t>1</w:t>
            </w:r>
            <w:r>
              <w:rPr>
                <w:rFonts w:hint="eastAsia" w:ascii="宋体" w:hAnsi="宋体" w:cs="宋体"/>
                <w:sz w:val="24"/>
                <w:highlight w:val="none"/>
              </w:rPr>
              <w:t>分。</w:t>
            </w:r>
          </w:p>
          <w:p w14:paraId="239849C9">
            <w:pPr>
              <w:rPr>
                <w:rFonts w:ascii="宋体" w:hAnsi="宋体" w:cs="宋体"/>
                <w:sz w:val="24"/>
                <w:highlight w:val="none"/>
              </w:rPr>
            </w:pPr>
            <w:r>
              <w:rPr>
                <w:rFonts w:hint="eastAsia" w:ascii="宋体" w:hAnsi="宋体" w:cs="宋体"/>
                <w:sz w:val="24"/>
                <w:highlight w:val="none"/>
              </w:rPr>
              <w:t>注：投标文件中须提供合同复印件，未提供不得分。</w:t>
            </w:r>
          </w:p>
        </w:tc>
        <w:tc>
          <w:tcPr>
            <w:tcW w:w="675" w:type="dxa"/>
            <w:tcBorders>
              <w:tl2br w:val="nil"/>
              <w:tr2bl w:val="nil"/>
            </w:tcBorders>
            <w:vAlign w:val="center"/>
          </w:tcPr>
          <w:p w14:paraId="02F22180">
            <w:pPr>
              <w:adjustRightInd/>
              <w:jc w:val="center"/>
              <w:textAlignment w:val="baseline"/>
              <w:rPr>
                <w:rFonts w:hint="eastAsia" w:ascii="宋体" w:hAnsi="宋体" w:eastAsia="宋体" w:cs="宋体"/>
                <w:sz w:val="24"/>
                <w:highlight w:val="none"/>
                <w:lang w:eastAsia="zh-CN"/>
              </w:rPr>
            </w:pPr>
            <w:r>
              <w:rPr>
                <w:rFonts w:hint="eastAsia" w:ascii="宋体" w:hAnsi="宋体" w:cs="宋体"/>
                <w:sz w:val="24"/>
                <w:highlight w:val="none"/>
                <w:lang w:val="en-US" w:eastAsia="zh-CN"/>
              </w:rPr>
              <w:t>1</w:t>
            </w:r>
          </w:p>
        </w:tc>
        <w:tc>
          <w:tcPr>
            <w:tcW w:w="715" w:type="dxa"/>
            <w:tcBorders>
              <w:tl2br w:val="nil"/>
              <w:tr2bl w:val="nil"/>
            </w:tcBorders>
            <w:vAlign w:val="center"/>
          </w:tcPr>
          <w:p w14:paraId="1B88371D">
            <w:pPr>
              <w:adjustRightInd/>
              <w:jc w:val="center"/>
              <w:textAlignment w:val="baseline"/>
              <w:rPr>
                <w:rFonts w:ascii="宋体" w:hAnsi="宋体" w:cs="宋体"/>
                <w:sz w:val="24"/>
                <w:highlight w:val="none"/>
              </w:rPr>
            </w:pPr>
            <w:r>
              <w:rPr>
                <w:rFonts w:hint="eastAsia" w:ascii="宋体" w:hAnsi="宋体" w:cs="宋体"/>
                <w:sz w:val="24"/>
                <w:highlight w:val="none"/>
              </w:rPr>
              <w:t>客观评审</w:t>
            </w:r>
          </w:p>
        </w:tc>
      </w:tr>
      <w:tr w14:paraId="2DD13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83" w:type="dxa"/>
            <w:tcBorders>
              <w:tl2br w:val="nil"/>
              <w:tr2bl w:val="nil"/>
            </w:tcBorders>
            <w:vAlign w:val="center"/>
          </w:tcPr>
          <w:p w14:paraId="17749FD3">
            <w:pPr>
              <w:adjustRightInd/>
              <w:jc w:val="center"/>
              <w:textAlignment w:val="baseline"/>
              <w:rPr>
                <w:rFonts w:ascii="宋体" w:hAnsi="宋体" w:cs="宋体"/>
                <w:bCs/>
                <w:sz w:val="24"/>
                <w:highlight w:val="none"/>
              </w:rPr>
            </w:pPr>
            <w:r>
              <w:rPr>
                <w:rFonts w:hint="eastAsia" w:ascii="宋体" w:hAnsi="宋体" w:cs="宋体"/>
                <w:bCs/>
                <w:sz w:val="24"/>
                <w:highlight w:val="none"/>
              </w:rPr>
              <w:t>价格分</w:t>
            </w:r>
          </w:p>
          <w:p w14:paraId="325A4469">
            <w:pPr>
              <w:adjustRightInd/>
              <w:jc w:val="center"/>
              <w:textAlignment w:val="baseline"/>
              <w:rPr>
                <w:rFonts w:ascii="宋体" w:hAnsi="宋体" w:cs="宋体"/>
                <w:bCs/>
                <w:sz w:val="24"/>
                <w:highlight w:val="none"/>
              </w:rPr>
            </w:pPr>
            <w:r>
              <w:rPr>
                <w:rFonts w:hint="eastAsia" w:ascii="宋体" w:hAnsi="宋体" w:cs="宋体"/>
                <w:bCs/>
                <w:sz w:val="24"/>
                <w:highlight w:val="none"/>
                <w:lang w:val="en-US" w:eastAsia="zh-CN"/>
              </w:rPr>
              <w:t>3</w:t>
            </w:r>
            <w:r>
              <w:rPr>
                <w:rFonts w:hint="eastAsia" w:ascii="宋体" w:hAnsi="宋体" w:cs="宋体"/>
                <w:bCs/>
                <w:sz w:val="24"/>
                <w:highlight w:val="none"/>
              </w:rPr>
              <w:t>0分</w:t>
            </w:r>
          </w:p>
        </w:tc>
        <w:tc>
          <w:tcPr>
            <w:tcW w:w="6765" w:type="dxa"/>
            <w:gridSpan w:val="3"/>
            <w:tcBorders>
              <w:tl2br w:val="nil"/>
              <w:tr2bl w:val="nil"/>
            </w:tcBorders>
            <w:vAlign w:val="center"/>
          </w:tcPr>
          <w:p w14:paraId="6EEA5402">
            <w:pPr>
              <w:widowControl/>
              <w:adjustRightInd/>
              <w:jc w:val="left"/>
              <w:rPr>
                <w:rFonts w:hint="default" w:ascii="宋体" w:hAnsi="宋体" w:eastAsia="宋体" w:cs="宋体"/>
                <w:bCs/>
                <w:kern w:val="0"/>
                <w:sz w:val="24"/>
                <w:highlight w:val="none"/>
                <w:lang w:val="en-US" w:eastAsia="zh-CN"/>
              </w:rPr>
            </w:pPr>
            <w:r>
              <w:rPr>
                <w:rFonts w:hint="eastAsia" w:ascii="宋体" w:hAnsi="宋体" w:cs="宋体"/>
                <w:bCs/>
                <w:kern w:val="0"/>
                <w:sz w:val="24"/>
                <w:highlight w:val="none"/>
              </w:rPr>
              <w:t>参与评审的价格=投标报价</w:t>
            </w:r>
            <w:r>
              <w:rPr>
                <w:rFonts w:hint="eastAsia" w:ascii="宋体" w:hAnsi="宋体" w:cs="宋体"/>
                <w:bCs/>
                <w:kern w:val="0"/>
                <w:sz w:val="24"/>
                <w:highlight w:val="none"/>
                <w:lang w:val="en-US" w:eastAsia="zh-CN"/>
              </w:rPr>
              <w:t>-价格政策优惠（10%）</w:t>
            </w:r>
          </w:p>
          <w:p w14:paraId="0AC74ACE">
            <w:pPr>
              <w:widowControl/>
              <w:adjustRightInd/>
              <w:jc w:val="left"/>
              <w:rPr>
                <w:rFonts w:ascii="宋体" w:hAnsi="宋体" w:cs="宋体"/>
                <w:bCs/>
                <w:kern w:val="0"/>
                <w:sz w:val="24"/>
                <w:highlight w:val="none"/>
              </w:rPr>
            </w:pPr>
            <w:r>
              <w:rPr>
                <w:rFonts w:hint="eastAsia" w:ascii="宋体" w:hAnsi="宋体" w:cs="宋体"/>
                <w:bCs/>
                <w:kern w:val="0"/>
                <w:sz w:val="24"/>
                <w:highlight w:val="none"/>
              </w:rPr>
              <w:t>满足采购要求的有效投标且参与评审的价格最低的参与评审的价格为评标基准价，得</w:t>
            </w:r>
            <w:r>
              <w:rPr>
                <w:rFonts w:hint="eastAsia" w:ascii="宋体" w:hAnsi="宋体" w:cs="宋体"/>
                <w:bCs/>
                <w:kern w:val="0"/>
                <w:sz w:val="24"/>
                <w:highlight w:val="none"/>
                <w:lang w:val="en-US" w:eastAsia="zh-CN"/>
              </w:rPr>
              <w:t>3</w:t>
            </w:r>
            <w:r>
              <w:rPr>
                <w:rFonts w:hint="eastAsia" w:ascii="宋体" w:hAnsi="宋体" w:cs="宋体"/>
                <w:bCs/>
                <w:kern w:val="0"/>
                <w:sz w:val="24"/>
                <w:highlight w:val="none"/>
              </w:rPr>
              <w:t>0分。</w:t>
            </w:r>
          </w:p>
          <w:p w14:paraId="675694DF">
            <w:pPr>
              <w:widowControl/>
              <w:adjustRightInd/>
              <w:jc w:val="left"/>
              <w:rPr>
                <w:rFonts w:ascii="宋体" w:hAnsi="宋体" w:cs="宋体"/>
                <w:bCs/>
                <w:kern w:val="0"/>
                <w:sz w:val="24"/>
                <w:highlight w:val="none"/>
              </w:rPr>
            </w:pPr>
            <w:r>
              <w:rPr>
                <w:rFonts w:hint="eastAsia" w:ascii="宋体" w:hAnsi="宋体" w:cs="宋体"/>
                <w:bCs/>
                <w:kern w:val="0"/>
                <w:sz w:val="24"/>
                <w:highlight w:val="none"/>
              </w:rPr>
              <w:t>其他投标报价得分计算公式如下：投标报价得分=（评标基准价/参与评审的价格）×</w:t>
            </w:r>
            <w:r>
              <w:rPr>
                <w:rFonts w:hint="eastAsia" w:ascii="宋体" w:hAnsi="宋体" w:cs="宋体"/>
                <w:bCs/>
                <w:kern w:val="0"/>
                <w:sz w:val="24"/>
                <w:highlight w:val="none"/>
                <w:lang w:val="en-US" w:eastAsia="zh-CN"/>
              </w:rPr>
              <w:t>3</w:t>
            </w:r>
            <w:r>
              <w:rPr>
                <w:rFonts w:hint="eastAsia" w:ascii="宋体" w:hAnsi="宋体" w:cs="宋体"/>
                <w:bCs/>
                <w:kern w:val="0"/>
                <w:sz w:val="24"/>
                <w:highlight w:val="none"/>
              </w:rPr>
              <w:t>0%×100。</w:t>
            </w:r>
          </w:p>
        </w:tc>
        <w:tc>
          <w:tcPr>
            <w:tcW w:w="675" w:type="dxa"/>
            <w:tcBorders>
              <w:tl2br w:val="nil"/>
              <w:tr2bl w:val="nil"/>
            </w:tcBorders>
            <w:vAlign w:val="center"/>
          </w:tcPr>
          <w:p w14:paraId="5E28334E">
            <w:pPr>
              <w:adjustRightInd/>
              <w:jc w:val="center"/>
              <w:textAlignment w:val="baseline"/>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0</w:t>
            </w:r>
          </w:p>
        </w:tc>
        <w:tc>
          <w:tcPr>
            <w:tcW w:w="715" w:type="dxa"/>
            <w:tcBorders>
              <w:tl2br w:val="nil"/>
              <w:tr2bl w:val="nil"/>
            </w:tcBorders>
            <w:vAlign w:val="center"/>
          </w:tcPr>
          <w:p w14:paraId="6E1E802B">
            <w:pPr>
              <w:adjustRightInd/>
              <w:jc w:val="center"/>
              <w:textAlignment w:val="baseline"/>
              <w:rPr>
                <w:rFonts w:ascii="宋体" w:hAnsi="宋体" w:cs="宋体"/>
                <w:sz w:val="24"/>
                <w:highlight w:val="none"/>
              </w:rPr>
            </w:pPr>
            <w:r>
              <w:rPr>
                <w:rFonts w:hint="eastAsia" w:ascii="宋体" w:hAnsi="宋体" w:cs="宋体"/>
                <w:sz w:val="24"/>
                <w:highlight w:val="none"/>
              </w:rPr>
              <w:t>客观评审</w:t>
            </w:r>
          </w:p>
        </w:tc>
      </w:tr>
      <w:tr w14:paraId="3A155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48" w:type="dxa"/>
            <w:gridSpan w:val="4"/>
            <w:tcBorders>
              <w:tl2br w:val="nil"/>
              <w:tr2bl w:val="nil"/>
            </w:tcBorders>
            <w:vAlign w:val="center"/>
          </w:tcPr>
          <w:p w14:paraId="591E0969">
            <w:pPr>
              <w:adjustRightInd/>
              <w:jc w:val="center"/>
              <w:textAlignment w:val="baseline"/>
              <w:rPr>
                <w:rFonts w:ascii="宋体" w:hAnsi="宋体" w:cs="宋体"/>
                <w:sz w:val="24"/>
                <w:highlight w:val="none"/>
              </w:rPr>
            </w:pPr>
            <w:r>
              <w:rPr>
                <w:rFonts w:hint="eastAsia" w:ascii="宋体" w:hAnsi="宋体" w:cs="宋体"/>
                <w:bCs/>
                <w:sz w:val="24"/>
                <w:highlight w:val="none"/>
              </w:rPr>
              <w:t>总分（100分）</w:t>
            </w:r>
          </w:p>
        </w:tc>
        <w:tc>
          <w:tcPr>
            <w:tcW w:w="675" w:type="dxa"/>
            <w:tcBorders>
              <w:tl2br w:val="nil"/>
              <w:tr2bl w:val="nil"/>
            </w:tcBorders>
            <w:vAlign w:val="center"/>
          </w:tcPr>
          <w:p w14:paraId="55409479">
            <w:pPr>
              <w:adjustRightInd/>
              <w:jc w:val="center"/>
              <w:textAlignment w:val="baseline"/>
              <w:rPr>
                <w:rFonts w:ascii="宋体" w:hAnsi="宋体" w:cs="宋体"/>
                <w:sz w:val="24"/>
                <w:highlight w:val="none"/>
              </w:rPr>
            </w:pPr>
          </w:p>
        </w:tc>
        <w:tc>
          <w:tcPr>
            <w:tcW w:w="715" w:type="dxa"/>
            <w:tcBorders>
              <w:tl2br w:val="nil"/>
              <w:tr2bl w:val="nil"/>
            </w:tcBorders>
            <w:vAlign w:val="center"/>
          </w:tcPr>
          <w:p w14:paraId="615A8B46">
            <w:pPr>
              <w:adjustRightInd/>
              <w:jc w:val="center"/>
              <w:textAlignment w:val="baseline"/>
              <w:rPr>
                <w:rFonts w:ascii="宋体" w:hAnsi="宋体" w:cs="宋体"/>
                <w:sz w:val="24"/>
                <w:highlight w:val="none"/>
              </w:rPr>
            </w:pPr>
          </w:p>
        </w:tc>
      </w:tr>
    </w:tbl>
    <w:p w14:paraId="3B418674">
      <w:pPr>
        <w:snapToGrid w:val="0"/>
        <w:spacing w:line="360" w:lineRule="auto"/>
        <w:rPr>
          <w:rFonts w:ascii="宋体" w:hAnsi="宋体" w:cs="宋体"/>
          <w:sz w:val="24"/>
          <w:highlight w:val="none"/>
        </w:rPr>
      </w:pPr>
      <w:r>
        <w:rPr>
          <w:rFonts w:hint="eastAsia" w:ascii="宋体" w:hAnsi="宋体" w:cs="宋体"/>
          <w:sz w:val="20"/>
          <w:szCs w:val="20"/>
          <w:highlight w:val="none"/>
          <w:shd w:val="clear" w:color="auto" w:fill="FFFFFF"/>
        </w:rPr>
        <w:t> </w:t>
      </w:r>
      <w:r>
        <w:rPr>
          <w:rFonts w:hint="eastAsia" w:ascii="宋体" w:hAnsi="宋体" w:cs="宋体"/>
          <w:b/>
          <w:sz w:val="24"/>
          <w:highlight w:val="none"/>
        </w:rPr>
        <w:t>备注：</w:t>
      </w:r>
      <w:r>
        <w:rPr>
          <w:rFonts w:hint="eastAsia" w:ascii="宋体" w:hAnsi="宋体" w:cs="宋体"/>
          <w:sz w:val="24"/>
          <w:highlight w:val="none"/>
          <w:lang w:eastAsia="zh-CN"/>
        </w:rPr>
        <w:t>供应商</w:t>
      </w:r>
      <w:r>
        <w:rPr>
          <w:rFonts w:hint="eastAsia" w:ascii="宋体" w:hAnsi="宋体" w:cs="宋体"/>
          <w:sz w:val="24"/>
          <w:highlight w:val="none"/>
        </w:rPr>
        <w:t>编制投标文件（商务技术文件部分）时，建议按此目录（序号和内容）提供评标标准相应的商务技术资料。小数点后保留一位数。</w:t>
      </w:r>
    </w:p>
    <w:p w14:paraId="1D7495B1">
      <w:pPr>
        <w:snapToGrid w:val="0"/>
        <w:spacing w:line="360" w:lineRule="auto"/>
        <w:rPr>
          <w:rFonts w:ascii="宋体" w:hAnsi="宋体" w:cs="宋体"/>
          <w:b/>
          <w:sz w:val="28"/>
          <w:szCs w:val="28"/>
          <w:highlight w:val="none"/>
        </w:rPr>
      </w:pPr>
      <w:r>
        <w:rPr>
          <w:rFonts w:hint="eastAsia" w:ascii="宋体" w:hAnsi="宋体" w:cs="宋体"/>
          <w:b/>
          <w:sz w:val="32"/>
          <w:highlight w:val="none"/>
        </w:rPr>
        <w:t>一、评标方法</w:t>
      </w:r>
    </w:p>
    <w:p w14:paraId="7EB65E64">
      <w:pPr>
        <w:adjustRightInd/>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w:t>
      </w:r>
      <w:r>
        <w:rPr>
          <w:rFonts w:hint="eastAsia" w:ascii="宋体" w:hAnsi="宋体" w:cs="宋体"/>
          <w:kern w:val="0"/>
          <w:sz w:val="24"/>
          <w:highlight w:val="none"/>
          <w:lang w:eastAsia="zh-CN"/>
        </w:rPr>
        <w:t>供应商</w:t>
      </w:r>
      <w:r>
        <w:rPr>
          <w:rFonts w:hint="eastAsia" w:ascii="宋体" w:hAnsi="宋体" w:cs="宋体"/>
          <w:kern w:val="0"/>
          <w:sz w:val="24"/>
          <w:highlight w:val="none"/>
        </w:rPr>
        <w:t>为中标候选人的评标方法。</w:t>
      </w:r>
    </w:p>
    <w:p w14:paraId="73C9510F">
      <w:pPr>
        <w:adjustRightInd/>
        <w:spacing w:line="360" w:lineRule="auto"/>
        <w:rPr>
          <w:rFonts w:ascii="宋体" w:hAnsi="宋体" w:cs="宋体"/>
          <w:kern w:val="0"/>
          <w:sz w:val="24"/>
          <w:highlight w:val="none"/>
        </w:rPr>
      </w:pPr>
      <w:r>
        <w:rPr>
          <w:rFonts w:hint="eastAsia" w:ascii="宋体" w:hAnsi="宋体" w:cs="宋体"/>
          <w:b/>
          <w:sz w:val="32"/>
          <w:highlight w:val="none"/>
        </w:rPr>
        <w:t>二、评标标准</w:t>
      </w:r>
    </w:p>
    <w:p w14:paraId="6F5669EC">
      <w:pPr>
        <w:spacing w:line="360" w:lineRule="auto"/>
        <w:ind w:firstLine="472" w:firstLineChars="196"/>
        <w:rPr>
          <w:rFonts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评标标准：</w:t>
      </w:r>
      <w:r>
        <w:rPr>
          <w:rFonts w:hint="eastAsia" w:ascii="宋体" w:hAnsi="宋体" w:cs="宋体"/>
          <w:kern w:val="0"/>
          <w:sz w:val="24"/>
          <w:highlight w:val="none"/>
        </w:rPr>
        <w:t>见评标办法前附表。</w:t>
      </w:r>
    </w:p>
    <w:p w14:paraId="27695DA9">
      <w:pPr>
        <w:spacing w:line="360" w:lineRule="auto"/>
        <w:outlineLvl w:val="0"/>
        <w:rPr>
          <w:rFonts w:ascii="宋体" w:hAnsi="宋体" w:cs="宋体"/>
          <w:b/>
          <w:sz w:val="32"/>
          <w:szCs w:val="32"/>
          <w:highlight w:val="none"/>
        </w:rPr>
      </w:pPr>
      <w:r>
        <w:rPr>
          <w:rFonts w:hint="eastAsia" w:ascii="宋体" w:hAnsi="宋体" w:cs="宋体"/>
          <w:b/>
          <w:sz w:val="32"/>
          <w:szCs w:val="32"/>
          <w:highlight w:val="none"/>
        </w:rPr>
        <w:t>三、评标程序</w:t>
      </w:r>
    </w:p>
    <w:p w14:paraId="7938A6BA">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w:t>
      </w:r>
      <w:r>
        <w:rPr>
          <w:rFonts w:hint="eastAsia" w:ascii="宋体" w:hAnsi="宋体" w:cs="宋体"/>
          <w:kern w:val="0"/>
          <w:sz w:val="24"/>
          <w:highlight w:val="none"/>
          <w:lang w:eastAsia="zh-CN"/>
        </w:rPr>
        <w:t>供应商</w:t>
      </w:r>
      <w:r>
        <w:rPr>
          <w:rFonts w:hint="eastAsia" w:ascii="宋体" w:hAnsi="宋体" w:cs="宋体"/>
          <w:kern w:val="0"/>
          <w:sz w:val="24"/>
          <w:highlight w:val="none"/>
        </w:rPr>
        <w:t>的投标文件进行符合性审查，以确定其是否满足招标文件的实质性要求。不满足招标文件的实质性要求的，投标无效。</w:t>
      </w:r>
    </w:p>
    <w:p w14:paraId="7BAF29E7">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14:paraId="79C07E78">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w:t>
      </w:r>
      <w:r>
        <w:rPr>
          <w:rFonts w:hint="eastAsia" w:ascii="宋体" w:hAnsi="宋体" w:cs="宋体"/>
          <w:kern w:val="0"/>
          <w:sz w:val="24"/>
          <w:highlight w:val="none"/>
          <w:lang w:eastAsia="zh-CN"/>
        </w:rPr>
        <w:t>供应商</w:t>
      </w:r>
      <w:r>
        <w:rPr>
          <w:rFonts w:hint="eastAsia" w:ascii="宋体" w:hAnsi="宋体" w:cs="宋体"/>
          <w:kern w:val="0"/>
          <w:sz w:val="24"/>
          <w:highlight w:val="none"/>
        </w:rPr>
        <w:t>的商务和技术文件进行评价，并汇总商务技术得分情况。</w:t>
      </w:r>
    </w:p>
    <w:p w14:paraId="1B5F6CA2">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14:paraId="4CB9F22D">
      <w:pPr>
        <w:pStyle w:val="131"/>
        <w:spacing w:before="0"/>
        <w:ind w:firstLine="508" w:firstLineChars="212"/>
        <w:rPr>
          <w:rFonts w:ascii="宋体" w:hAnsi="宋体" w:cs="宋体"/>
          <w:kern w:val="0"/>
          <w:highlight w:val="none"/>
        </w:rPr>
      </w:pPr>
      <w:r>
        <w:rPr>
          <w:rFonts w:hint="eastAsia" w:ascii="宋体" w:hAnsi="宋体" w:cs="宋体"/>
          <w:kern w:val="0"/>
          <w:highlight w:val="none"/>
        </w:rPr>
        <w:t>3.4.1投标文件报价出现前后不一致的，按照下列规定修正：</w:t>
      </w:r>
    </w:p>
    <w:p w14:paraId="6F8F5B5C">
      <w:pPr>
        <w:pStyle w:val="131"/>
        <w:spacing w:before="0"/>
        <w:ind w:firstLine="480"/>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14:paraId="2848231C">
      <w:pPr>
        <w:pStyle w:val="131"/>
        <w:spacing w:before="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14:paraId="0A3AFE80">
      <w:pPr>
        <w:pStyle w:val="131"/>
        <w:spacing w:before="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14:paraId="505392F0">
      <w:pPr>
        <w:pStyle w:val="131"/>
        <w:spacing w:before="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14:paraId="26BB5B91">
      <w:pPr>
        <w:pStyle w:val="131"/>
        <w:spacing w:before="0"/>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w:t>
      </w:r>
      <w:r>
        <w:rPr>
          <w:rFonts w:hint="eastAsia" w:ascii="宋体" w:hAnsi="宋体" w:cs="宋体"/>
          <w:kern w:val="0"/>
          <w:szCs w:val="24"/>
          <w:highlight w:val="none"/>
          <w:lang w:eastAsia="zh-CN"/>
        </w:rPr>
        <w:t>供应商</w:t>
      </w:r>
      <w:r>
        <w:rPr>
          <w:rFonts w:hint="eastAsia" w:ascii="宋体" w:hAnsi="宋体" w:cs="宋体"/>
          <w:kern w:val="0"/>
          <w:szCs w:val="24"/>
          <w:highlight w:val="none"/>
        </w:rPr>
        <w:t>确认后产生约束力。</w:t>
      </w:r>
    </w:p>
    <w:p w14:paraId="7760C3F3">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14:paraId="30DB2D32">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14:paraId="19FB3538">
      <w:pPr>
        <w:pStyle w:val="131"/>
        <w:spacing w:before="0"/>
        <w:ind w:firstLine="480"/>
        <w:rPr>
          <w:rFonts w:ascii="宋体" w:hAnsi="宋体" w:cs="宋体"/>
          <w:kern w:val="0"/>
          <w:szCs w:val="24"/>
          <w:highlight w:val="none"/>
        </w:rPr>
      </w:pPr>
      <w:r>
        <w:rPr>
          <w:rFonts w:hint="eastAsia" w:ascii="宋体" w:hAnsi="宋体" w:cs="宋体"/>
          <w:kern w:val="0"/>
          <w:szCs w:val="24"/>
          <w:highlight w:val="none"/>
        </w:rPr>
        <w:t>3.4.4评标委员会认为</w:t>
      </w:r>
      <w:r>
        <w:rPr>
          <w:rFonts w:hint="eastAsia" w:ascii="宋体" w:hAnsi="宋体" w:cs="宋体"/>
          <w:kern w:val="0"/>
          <w:szCs w:val="24"/>
          <w:highlight w:val="none"/>
          <w:lang w:eastAsia="zh-CN"/>
        </w:rPr>
        <w:t>供应商</w:t>
      </w:r>
      <w:r>
        <w:rPr>
          <w:rFonts w:hint="eastAsia" w:ascii="宋体" w:hAnsi="宋体" w:cs="宋体"/>
          <w:kern w:val="0"/>
          <w:szCs w:val="24"/>
          <w:highlight w:val="none"/>
        </w:rPr>
        <w:t>的报价明显低于其他通过符合性审查</w:t>
      </w:r>
      <w:r>
        <w:rPr>
          <w:rFonts w:hint="eastAsia" w:ascii="宋体" w:hAnsi="宋体" w:cs="宋体"/>
          <w:kern w:val="0"/>
          <w:szCs w:val="24"/>
          <w:highlight w:val="none"/>
          <w:lang w:eastAsia="zh-CN"/>
        </w:rPr>
        <w:t>供应商</w:t>
      </w:r>
      <w:r>
        <w:rPr>
          <w:rFonts w:hint="eastAsia" w:ascii="宋体" w:hAnsi="宋体" w:cs="宋体"/>
          <w:kern w:val="0"/>
          <w:szCs w:val="24"/>
          <w:highlight w:val="none"/>
        </w:rPr>
        <w:t>的报价，有可能影响产品质量或者不能诚信履约的，应当要求其在合理的时间内提供书面说明，必要时提交相关证明材料;</w:t>
      </w:r>
      <w:r>
        <w:rPr>
          <w:rFonts w:hint="eastAsia" w:ascii="宋体" w:hAnsi="宋体" w:cs="宋体"/>
          <w:kern w:val="0"/>
          <w:szCs w:val="24"/>
          <w:highlight w:val="none"/>
          <w:lang w:eastAsia="zh-CN"/>
        </w:rPr>
        <w:t>供应商</w:t>
      </w:r>
      <w:r>
        <w:rPr>
          <w:rFonts w:hint="eastAsia" w:ascii="宋体" w:hAnsi="宋体" w:cs="宋体"/>
          <w:kern w:val="0"/>
          <w:szCs w:val="24"/>
          <w:highlight w:val="none"/>
        </w:rPr>
        <w:t>不能证明其报价合理性的，评标委员会应当将其作为无效投标处理。</w:t>
      </w:r>
    </w:p>
    <w:p w14:paraId="23F764F1">
      <w:pPr>
        <w:pStyle w:val="131"/>
        <w:spacing w:before="0"/>
        <w:ind w:firstLine="480"/>
        <w:rPr>
          <w:rFonts w:ascii="宋体" w:hAnsi="宋体" w:cs="宋体"/>
          <w:kern w:val="0"/>
          <w:szCs w:val="24"/>
          <w:highlight w:val="none"/>
        </w:rPr>
      </w:pPr>
      <w:r>
        <w:rPr>
          <w:rFonts w:hint="eastAsia" w:ascii="宋体" w:hAnsi="宋体" w:cs="宋体"/>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86DA023">
      <w:pPr>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有效投标供应商数量等于3家时，中标候选人数量为1家；有效投标供应商数量等于4家时，中标候选人数量为2家；有效投标供应商数量大于等于5家时，中标候选人数量为3家。得分相同的，按投标报价由低到高顺序排列。得分且投标报价相同的并列。投标文件满足招标文件全部实质性要求，且按照评审因素的量化指标评审得分最高的</w:t>
      </w:r>
      <w:r>
        <w:rPr>
          <w:rFonts w:hint="eastAsia" w:ascii="宋体" w:hAnsi="宋体" w:cs="宋体"/>
          <w:kern w:val="0"/>
          <w:sz w:val="24"/>
          <w:highlight w:val="none"/>
          <w:lang w:eastAsia="zh-CN"/>
        </w:rPr>
        <w:t>供应商</w:t>
      </w:r>
      <w:r>
        <w:rPr>
          <w:rFonts w:hint="eastAsia" w:ascii="宋体" w:hAnsi="宋体" w:cs="宋体"/>
          <w:kern w:val="0"/>
          <w:sz w:val="24"/>
          <w:highlight w:val="none"/>
        </w:rPr>
        <w:t>为排名第一的中标候选人。</w:t>
      </w:r>
    </w:p>
    <w:p w14:paraId="06EE2D55">
      <w:pPr>
        <w:spacing w:line="360" w:lineRule="auto"/>
        <w:ind w:firstLine="480" w:firstLineChars="200"/>
        <w:rPr>
          <w:rFonts w:ascii="宋体" w:hAnsi="宋体" w:cs="宋体"/>
          <w:b/>
          <w:kern w:val="0"/>
          <w:sz w:val="24"/>
          <w:highlight w:val="none"/>
        </w:rPr>
      </w:pPr>
      <w:r>
        <w:rPr>
          <w:rFonts w:hint="eastAsia" w:ascii="宋体" w:hAnsi="宋体" w:cs="宋体"/>
          <w:kern w:val="0"/>
          <w:sz w:val="24"/>
          <w:highlight w:val="none"/>
        </w:rPr>
        <w:t>多家</w:t>
      </w:r>
      <w:r>
        <w:rPr>
          <w:rFonts w:hint="eastAsia" w:ascii="宋体" w:hAnsi="宋体" w:cs="宋体"/>
          <w:kern w:val="0"/>
          <w:sz w:val="24"/>
          <w:highlight w:val="none"/>
          <w:lang w:eastAsia="zh-CN"/>
        </w:rPr>
        <w:t>供应商</w:t>
      </w:r>
      <w:r>
        <w:rPr>
          <w:rFonts w:hint="eastAsia" w:ascii="宋体" w:hAnsi="宋体" w:cs="宋体"/>
          <w:kern w:val="0"/>
          <w:sz w:val="24"/>
          <w:highlight w:val="none"/>
        </w:rPr>
        <w:t>提供相同品牌产品（单一产品采购项目中的该产品或者非单一产品采购项目的核心产品）且通过资格审查、符合性审查的不同</w:t>
      </w:r>
      <w:r>
        <w:rPr>
          <w:rFonts w:hint="eastAsia" w:ascii="宋体" w:hAnsi="宋体" w:cs="宋体"/>
          <w:kern w:val="0"/>
          <w:sz w:val="24"/>
          <w:highlight w:val="none"/>
          <w:lang w:eastAsia="zh-CN"/>
        </w:rPr>
        <w:t>供应商</w:t>
      </w:r>
      <w:r>
        <w:rPr>
          <w:rFonts w:hint="eastAsia" w:ascii="宋体" w:hAnsi="宋体" w:cs="宋体"/>
          <w:kern w:val="0"/>
          <w:sz w:val="24"/>
          <w:highlight w:val="none"/>
        </w:rPr>
        <w:t>参加同一合同项下投标的，按一家</w:t>
      </w:r>
      <w:r>
        <w:rPr>
          <w:rFonts w:hint="eastAsia" w:ascii="宋体" w:hAnsi="宋体" w:cs="宋体"/>
          <w:kern w:val="0"/>
          <w:sz w:val="24"/>
          <w:highlight w:val="none"/>
          <w:lang w:eastAsia="zh-CN"/>
        </w:rPr>
        <w:t>供应商</w:t>
      </w:r>
      <w:r>
        <w:rPr>
          <w:rFonts w:hint="eastAsia" w:ascii="宋体" w:hAnsi="宋体" w:cs="宋体"/>
          <w:kern w:val="0"/>
          <w:sz w:val="24"/>
          <w:highlight w:val="none"/>
        </w:rPr>
        <w:t>计算，评审后得分最高的同品牌</w:t>
      </w:r>
      <w:r>
        <w:rPr>
          <w:rFonts w:hint="eastAsia" w:ascii="宋体" w:hAnsi="宋体" w:cs="宋体"/>
          <w:kern w:val="0"/>
          <w:sz w:val="24"/>
          <w:highlight w:val="none"/>
          <w:lang w:eastAsia="zh-CN"/>
        </w:rPr>
        <w:t>供应商</w:t>
      </w:r>
      <w:r>
        <w:rPr>
          <w:rFonts w:hint="eastAsia" w:ascii="宋体" w:hAnsi="宋体" w:cs="宋体"/>
          <w:kern w:val="0"/>
          <w:sz w:val="24"/>
          <w:highlight w:val="none"/>
        </w:rPr>
        <w:t>获得中标人推荐资格；评审得分相同的，采取随机抽取方式确定，其他同品牌</w:t>
      </w:r>
      <w:r>
        <w:rPr>
          <w:rFonts w:hint="eastAsia" w:ascii="宋体" w:hAnsi="宋体" w:cs="宋体"/>
          <w:kern w:val="0"/>
          <w:sz w:val="24"/>
          <w:highlight w:val="none"/>
          <w:lang w:eastAsia="zh-CN"/>
        </w:rPr>
        <w:t>供应商</w:t>
      </w:r>
      <w:r>
        <w:rPr>
          <w:rFonts w:hint="eastAsia" w:ascii="宋体" w:hAnsi="宋体" w:cs="宋体"/>
          <w:kern w:val="0"/>
          <w:sz w:val="24"/>
          <w:highlight w:val="none"/>
        </w:rPr>
        <w:t>不作为中标候选人。</w:t>
      </w:r>
    </w:p>
    <w:p w14:paraId="3C5BCE97">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FC55563">
      <w:pPr>
        <w:widowControl/>
        <w:shd w:val="clear" w:color="auto" w:fill="FFFFFF"/>
        <w:adjustRightInd/>
        <w:spacing w:after="225" w:line="315" w:lineRule="atLeast"/>
        <w:jc w:val="left"/>
        <w:rPr>
          <w:rFonts w:ascii="宋体" w:hAnsi="宋体" w:cs="宋体"/>
          <w:b/>
          <w:sz w:val="32"/>
          <w:highlight w:val="none"/>
        </w:rPr>
      </w:pPr>
      <w:r>
        <w:rPr>
          <w:rFonts w:hint="eastAsia" w:ascii="宋体" w:hAnsi="宋体" w:cs="宋体"/>
          <w:b/>
          <w:sz w:val="32"/>
          <w:highlight w:val="none"/>
        </w:rPr>
        <w:t>四、评标中的其他事项</w:t>
      </w:r>
    </w:p>
    <w:p w14:paraId="19D61EF1">
      <w:pPr>
        <w:pStyle w:val="131"/>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w:t>
      </w:r>
      <w:r>
        <w:rPr>
          <w:rFonts w:hint="eastAsia" w:ascii="宋体" w:hAnsi="宋体" w:cs="宋体"/>
          <w:b/>
          <w:kern w:val="0"/>
          <w:szCs w:val="24"/>
          <w:highlight w:val="none"/>
          <w:lang w:eastAsia="zh-CN"/>
        </w:rPr>
        <w:t>供应商</w:t>
      </w:r>
      <w:r>
        <w:rPr>
          <w:rFonts w:hint="eastAsia" w:ascii="宋体" w:hAnsi="宋体" w:cs="宋体"/>
          <w:b/>
          <w:kern w:val="0"/>
          <w:szCs w:val="24"/>
          <w:highlight w:val="none"/>
        </w:rPr>
        <w:t>澄清、说明或者补正。</w:t>
      </w:r>
      <w:r>
        <w:rPr>
          <w:rFonts w:hint="eastAsia" w:ascii="宋体" w:hAnsi="宋体" w:cs="宋体"/>
          <w:kern w:val="0"/>
          <w:szCs w:val="24"/>
          <w:highlight w:val="none"/>
        </w:rPr>
        <w:t>对于投标文件中含义不明确、同类问题表述不一致或者有明显文字和计算错误的内容需要</w:t>
      </w:r>
      <w:r>
        <w:rPr>
          <w:rFonts w:hint="eastAsia" w:ascii="宋体" w:hAnsi="宋体" w:cs="宋体"/>
          <w:kern w:val="0"/>
          <w:szCs w:val="24"/>
          <w:highlight w:val="none"/>
          <w:lang w:eastAsia="zh-CN"/>
        </w:rPr>
        <w:t>供应商</w:t>
      </w:r>
      <w:r>
        <w:rPr>
          <w:rFonts w:hint="eastAsia" w:ascii="宋体" w:hAnsi="宋体" w:cs="宋体"/>
          <w:kern w:val="0"/>
          <w:szCs w:val="24"/>
          <w:highlight w:val="none"/>
        </w:rPr>
        <w:t>作出必要的澄清、说明或者补正的，评标委员会和</w:t>
      </w:r>
      <w:r>
        <w:rPr>
          <w:rFonts w:hint="eastAsia" w:ascii="宋体" w:hAnsi="宋体" w:cs="宋体"/>
          <w:kern w:val="0"/>
          <w:szCs w:val="24"/>
          <w:highlight w:val="none"/>
          <w:lang w:eastAsia="zh-CN"/>
        </w:rPr>
        <w:t>供应商</w:t>
      </w:r>
      <w:r>
        <w:rPr>
          <w:rFonts w:hint="eastAsia" w:ascii="宋体" w:hAnsi="宋体" w:cs="宋体"/>
          <w:kern w:val="0"/>
          <w:szCs w:val="24"/>
          <w:highlight w:val="none"/>
        </w:rPr>
        <w:t>通过电子交易平台交换数据电文，</w:t>
      </w:r>
      <w:r>
        <w:rPr>
          <w:rFonts w:hint="eastAsia" w:ascii="宋体" w:hAnsi="宋体" w:cs="宋体"/>
          <w:kern w:val="0"/>
          <w:szCs w:val="24"/>
          <w:highlight w:val="none"/>
          <w:lang w:eastAsia="zh-CN"/>
        </w:rPr>
        <w:t>供应商</w:t>
      </w:r>
      <w:r>
        <w:rPr>
          <w:rFonts w:hint="eastAsia" w:ascii="宋体" w:hAnsi="宋体" w:cs="宋体"/>
          <w:kern w:val="0"/>
          <w:szCs w:val="24"/>
          <w:highlight w:val="none"/>
        </w:rPr>
        <w:t>提交使用电子签名的相关数据电文或通过平台上传加盖公章的扫描件。给予</w:t>
      </w:r>
      <w:r>
        <w:rPr>
          <w:rFonts w:hint="eastAsia" w:ascii="宋体" w:hAnsi="宋体" w:cs="宋体"/>
          <w:kern w:val="0"/>
          <w:szCs w:val="24"/>
          <w:highlight w:val="none"/>
          <w:lang w:eastAsia="zh-CN"/>
        </w:rPr>
        <w:t>供应商</w:t>
      </w:r>
      <w:r>
        <w:rPr>
          <w:rFonts w:hint="eastAsia" w:ascii="宋体" w:hAnsi="宋体" w:cs="宋体"/>
          <w:kern w:val="0"/>
          <w:szCs w:val="24"/>
          <w:highlight w:val="none"/>
        </w:rPr>
        <w:t>提交澄清、说明或补正的时间不得少于半小时，</w:t>
      </w:r>
      <w:r>
        <w:rPr>
          <w:rFonts w:hint="eastAsia" w:ascii="宋体" w:hAnsi="宋体" w:cs="宋体"/>
          <w:kern w:val="0"/>
          <w:szCs w:val="24"/>
          <w:highlight w:val="none"/>
          <w:lang w:eastAsia="zh-CN"/>
        </w:rPr>
        <w:t>供应商</w:t>
      </w:r>
      <w:r>
        <w:rPr>
          <w:rFonts w:hint="eastAsia" w:ascii="宋体" w:hAnsi="宋体" w:cs="宋体"/>
          <w:kern w:val="0"/>
          <w:szCs w:val="24"/>
          <w:highlight w:val="none"/>
        </w:rPr>
        <w:t>已经明确表示澄清说明或补正完毕的除外。</w:t>
      </w:r>
      <w:r>
        <w:rPr>
          <w:rFonts w:hint="eastAsia" w:ascii="宋体" w:hAnsi="宋体" w:cs="宋体"/>
          <w:kern w:val="0"/>
          <w:szCs w:val="24"/>
          <w:highlight w:val="none"/>
          <w:lang w:eastAsia="zh-CN"/>
        </w:rPr>
        <w:t>供应商</w:t>
      </w:r>
      <w:r>
        <w:rPr>
          <w:rFonts w:hint="eastAsia" w:ascii="宋体" w:hAnsi="宋体" w:cs="宋体"/>
          <w:kern w:val="0"/>
          <w:szCs w:val="24"/>
          <w:highlight w:val="none"/>
        </w:rPr>
        <w:t>的澄清、说明或者补正不得超出投标文件的范围或者改变投标文件的实质性内容。</w:t>
      </w:r>
    </w:p>
    <w:p w14:paraId="67578D81">
      <w:pPr>
        <w:pStyle w:val="25"/>
        <w:spacing w:line="360" w:lineRule="auto"/>
        <w:ind w:left="954" w:leftChars="226" w:hanging="479" w:firstLineChars="0"/>
        <w:rPr>
          <w:rFonts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14:paraId="3A32B1D8">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w:t>
      </w:r>
      <w:r>
        <w:rPr>
          <w:rFonts w:hint="eastAsia" w:ascii="宋体" w:hAnsi="宋体" w:cs="宋体"/>
          <w:kern w:val="0"/>
          <w:sz w:val="24"/>
          <w:highlight w:val="none"/>
          <w:lang w:eastAsia="zh-CN"/>
        </w:rPr>
        <w:t>供应商</w:t>
      </w:r>
      <w:r>
        <w:rPr>
          <w:rFonts w:hint="eastAsia" w:ascii="宋体" w:hAnsi="宋体" w:cs="宋体"/>
          <w:kern w:val="0"/>
          <w:sz w:val="24"/>
          <w:highlight w:val="none"/>
        </w:rPr>
        <w:t>不具备招标文件中规定的资格要求的（</w:t>
      </w:r>
      <w:r>
        <w:rPr>
          <w:rFonts w:hint="eastAsia" w:ascii="宋体" w:hAnsi="宋体" w:cs="宋体"/>
          <w:kern w:val="0"/>
          <w:sz w:val="24"/>
          <w:highlight w:val="none"/>
          <w:lang w:eastAsia="zh-CN"/>
        </w:rPr>
        <w:t>供应商</w:t>
      </w:r>
      <w:r>
        <w:rPr>
          <w:rFonts w:hint="eastAsia" w:ascii="宋体" w:hAnsi="宋体" w:cs="宋体"/>
          <w:kern w:val="0"/>
          <w:sz w:val="24"/>
          <w:highlight w:val="none"/>
        </w:rPr>
        <w:t>未提供有效的资格文件的，视为</w:t>
      </w:r>
      <w:r>
        <w:rPr>
          <w:rFonts w:hint="eastAsia" w:ascii="宋体" w:hAnsi="宋体" w:cs="宋体"/>
          <w:kern w:val="0"/>
          <w:sz w:val="24"/>
          <w:highlight w:val="none"/>
          <w:lang w:eastAsia="zh-CN"/>
        </w:rPr>
        <w:t>供应商</w:t>
      </w:r>
      <w:r>
        <w:rPr>
          <w:rFonts w:hint="eastAsia" w:ascii="宋体" w:hAnsi="宋体" w:cs="宋体"/>
          <w:kern w:val="0"/>
          <w:sz w:val="24"/>
          <w:highlight w:val="none"/>
        </w:rPr>
        <w:t>不具备招标文件中规定的资格要求）；</w:t>
      </w:r>
    </w:p>
    <w:p w14:paraId="40A9FA2F">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14:paraId="51F11D4E">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w:t>
      </w:r>
      <w:r>
        <w:rPr>
          <w:rFonts w:hint="eastAsia" w:ascii="宋体" w:hAnsi="宋体" w:cs="宋体"/>
          <w:kern w:val="0"/>
          <w:sz w:val="24"/>
          <w:highlight w:val="none"/>
          <w:lang w:eastAsia="zh-CN"/>
        </w:rPr>
        <w:t>供应商</w:t>
      </w:r>
      <w:r>
        <w:rPr>
          <w:rFonts w:hint="eastAsia" w:ascii="宋体" w:hAnsi="宋体" w:cs="宋体"/>
          <w:kern w:val="0"/>
          <w:sz w:val="24"/>
          <w:highlight w:val="none"/>
        </w:rPr>
        <w:t>相应的投标产品未获得国家确定的认证机构出具的、处于有效期之内的节能产品认证证书的；</w:t>
      </w:r>
    </w:p>
    <w:p w14:paraId="3A8414DB">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4.2.4投标文件含有采购人不能接受的附加条件的；</w:t>
      </w:r>
    </w:p>
    <w:p w14:paraId="02575E35">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14:paraId="48D33F6C">
      <w:pPr>
        <w:snapToGrid w:val="0"/>
        <w:spacing w:line="360"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4.2.6投标文件出现不是唯一的、有选择性投标报价的;</w:t>
      </w:r>
    </w:p>
    <w:p w14:paraId="3A238F49">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4.2.7投标报价超过招标文件中规定的预算金额或者最高限价的;</w:t>
      </w:r>
    </w:p>
    <w:p w14:paraId="69F64329">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4.2.8报价明显低于其他通过符合性审查</w:t>
      </w:r>
      <w:r>
        <w:rPr>
          <w:rFonts w:hint="eastAsia" w:ascii="宋体" w:hAnsi="宋体" w:cs="宋体"/>
          <w:kern w:val="0"/>
          <w:sz w:val="24"/>
          <w:highlight w:val="none"/>
          <w:lang w:eastAsia="zh-CN"/>
        </w:rPr>
        <w:t>供应商</w:t>
      </w:r>
      <w:r>
        <w:rPr>
          <w:rFonts w:hint="eastAsia" w:ascii="宋体" w:hAnsi="宋体" w:cs="宋体"/>
          <w:kern w:val="0"/>
          <w:sz w:val="24"/>
          <w:highlight w:val="none"/>
        </w:rPr>
        <w:t>的报价（低于项目预算50%的），有可能影响产品质量或者不能诚信履约的，未能按要求提供书面说明或者提交相关证明材料，不能证明其报价合理性的;</w:t>
      </w:r>
    </w:p>
    <w:p w14:paraId="0EEE5B99">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4.2.9</w:t>
      </w:r>
      <w:r>
        <w:rPr>
          <w:rFonts w:hint="eastAsia" w:ascii="宋体" w:hAnsi="宋体" w:cs="宋体"/>
          <w:kern w:val="0"/>
          <w:sz w:val="24"/>
          <w:highlight w:val="none"/>
          <w:lang w:eastAsia="zh-CN"/>
        </w:rPr>
        <w:t>供应商</w:t>
      </w:r>
      <w:r>
        <w:rPr>
          <w:rFonts w:hint="eastAsia" w:ascii="宋体" w:hAnsi="宋体" w:cs="宋体"/>
          <w:kern w:val="0"/>
          <w:sz w:val="24"/>
          <w:highlight w:val="none"/>
        </w:rPr>
        <w:t>对根据修正原则修正后的报价不确认的；</w:t>
      </w:r>
    </w:p>
    <w:p w14:paraId="48FFD386">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4.2.10</w:t>
      </w:r>
      <w:r>
        <w:rPr>
          <w:rFonts w:hint="eastAsia" w:ascii="宋体" w:hAnsi="宋体" w:cs="宋体"/>
          <w:kern w:val="0"/>
          <w:sz w:val="24"/>
          <w:highlight w:val="none"/>
          <w:lang w:eastAsia="zh-CN"/>
        </w:rPr>
        <w:t>供应商</w:t>
      </w:r>
      <w:r>
        <w:rPr>
          <w:rFonts w:hint="eastAsia" w:ascii="宋体" w:hAnsi="宋体" w:cs="宋体"/>
          <w:kern w:val="0"/>
          <w:sz w:val="24"/>
          <w:highlight w:val="none"/>
        </w:rPr>
        <w:t>提供虚假材料投标的；</w:t>
      </w:r>
    </w:p>
    <w:p w14:paraId="1F47639B">
      <w:pPr>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xml:space="preserve">  4.2.11</w:t>
      </w:r>
      <w:r>
        <w:rPr>
          <w:rFonts w:hint="eastAsia" w:ascii="宋体" w:hAnsi="宋体" w:cs="宋体"/>
          <w:kern w:val="0"/>
          <w:sz w:val="24"/>
          <w:highlight w:val="none"/>
          <w:lang w:eastAsia="zh-CN"/>
        </w:rPr>
        <w:t>供应商</w:t>
      </w:r>
      <w:r>
        <w:rPr>
          <w:rFonts w:hint="eastAsia" w:ascii="宋体" w:hAnsi="宋体" w:cs="宋体"/>
          <w:kern w:val="0"/>
          <w:sz w:val="24"/>
          <w:highlight w:val="none"/>
        </w:rPr>
        <w:t>有恶意串通、妨碍其他</w:t>
      </w:r>
      <w:r>
        <w:rPr>
          <w:rFonts w:hint="eastAsia" w:ascii="宋体" w:hAnsi="宋体" w:cs="宋体"/>
          <w:kern w:val="0"/>
          <w:sz w:val="24"/>
          <w:highlight w:val="none"/>
          <w:lang w:eastAsia="zh-CN"/>
        </w:rPr>
        <w:t>供应商</w:t>
      </w:r>
      <w:r>
        <w:rPr>
          <w:rFonts w:hint="eastAsia" w:ascii="宋体" w:hAnsi="宋体" w:cs="宋体"/>
          <w:kern w:val="0"/>
          <w:sz w:val="24"/>
          <w:highlight w:val="none"/>
        </w:rPr>
        <w:t>的竞争行为、损害采购人或者其他</w:t>
      </w:r>
      <w:r>
        <w:rPr>
          <w:rFonts w:hint="eastAsia" w:ascii="宋体" w:hAnsi="宋体" w:cs="宋体"/>
          <w:kern w:val="0"/>
          <w:sz w:val="24"/>
          <w:highlight w:val="none"/>
          <w:lang w:eastAsia="zh-CN"/>
        </w:rPr>
        <w:t>供应商</w:t>
      </w:r>
      <w:r>
        <w:rPr>
          <w:rFonts w:hint="eastAsia" w:ascii="宋体" w:hAnsi="宋体" w:cs="宋体"/>
          <w:kern w:val="0"/>
          <w:sz w:val="24"/>
          <w:highlight w:val="none"/>
        </w:rPr>
        <w:t>的合法权益情形的；</w:t>
      </w:r>
    </w:p>
    <w:p w14:paraId="0F4F0BD1">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4.2.12</w:t>
      </w:r>
      <w:r>
        <w:rPr>
          <w:rFonts w:hint="eastAsia" w:ascii="宋体" w:hAnsi="宋体" w:cs="宋体"/>
          <w:kern w:val="0"/>
          <w:sz w:val="24"/>
          <w:highlight w:val="none"/>
          <w:lang w:eastAsia="zh-CN"/>
        </w:rPr>
        <w:t>供应商</w:t>
      </w:r>
      <w:r>
        <w:rPr>
          <w:rFonts w:hint="eastAsia" w:ascii="宋体" w:hAnsi="宋体" w:cs="宋体"/>
          <w:kern w:val="0"/>
          <w:sz w:val="24"/>
          <w:highlight w:val="none"/>
        </w:rPr>
        <w:t>仅提交备份投标文件，未在电子交易平台传输递交投标文件的，投标无效；</w:t>
      </w:r>
    </w:p>
    <w:p w14:paraId="119595BC">
      <w:pPr>
        <w:pStyle w:val="5"/>
        <w:ind w:left="862" w:leftChars="205"/>
        <w:rPr>
          <w:rFonts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4.2.13 投标文件不满足招标文件的其它实质性要求的；</w:t>
      </w:r>
    </w:p>
    <w:p w14:paraId="0F666516">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4.2.14法律、法规、规章（适用本市的）及省级以上规范性文件（适用本市的）规定的其他无效情形。</w:t>
      </w:r>
    </w:p>
    <w:p w14:paraId="52C2125E">
      <w:pPr>
        <w:pStyle w:val="25"/>
        <w:snapToGrid w:val="0"/>
        <w:spacing w:line="360" w:lineRule="auto"/>
        <w:ind w:firstLine="472" w:firstLineChars="196"/>
        <w:rPr>
          <w:rFonts w:cs="宋体"/>
          <w:b/>
          <w:highlight w:val="none"/>
        </w:rPr>
      </w:pPr>
      <w:r>
        <w:rPr>
          <w:rFonts w:hint="eastAsia" w:cs="宋体"/>
          <w:b/>
          <w:highlight w:val="none"/>
        </w:rPr>
        <w:t>4.2.15上传投标文件同一网卡地址、同一IP地址的为无效标。</w:t>
      </w:r>
    </w:p>
    <w:p w14:paraId="6F9E6F11">
      <w:pPr>
        <w:pStyle w:val="25"/>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14:paraId="1CE345BC">
      <w:pPr>
        <w:pStyle w:val="25"/>
        <w:snapToGrid w:val="0"/>
        <w:spacing w:line="360" w:lineRule="auto"/>
        <w:rPr>
          <w:rFonts w:cs="宋体"/>
          <w:highlight w:val="none"/>
        </w:rPr>
      </w:pPr>
      <w:r>
        <w:rPr>
          <w:rFonts w:hint="eastAsia" w:cs="宋体"/>
          <w:highlight w:val="none"/>
        </w:rPr>
        <w:t>5.1符合专业条件的供应商或者对招标文件作实质响应的供应商不足3家的；</w:t>
      </w:r>
    </w:p>
    <w:p w14:paraId="32BF18D7">
      <w:pPr>
        <w:pStyle w:val="25"/>
        <w:snapToGrid w:val="0"/>
        <w:spacing w:line="360" w:lineRule="auto"/>
        <w:rPr>
          <w:rFonts w:cs="宋体"/>
          <w:highlight w:val="none"/>
        </w:rPr>
      </w:pPr>
      <w:r>
        <w:rPr>
          <w:rFonts w:hint="eastAsia" w:cs="宋体"/>
          <w:highlight w:val="none"/>
        </w:rPr>
        <w:t>5.2出现影响采购公正的违法、违规行为的；</w:t>
      </w:r>
    </w:p>
    <w:p w14:paraId="4A40718B">
      <w:pPr>
        <w:pStyle w:val="25"/>
        <w:snapToGrid w:val="0"/>
        <w:spacing w:line="360" w:lineRule="auto"/>
        <w:rPr>
          <w:rFonts w:cs="宋体"/>
          <w:highlight w:val="none"/>
        </w:rPr>
      </w:pPr>
      <w:r>
        <w:rPr>
          <w:rFonts w:hint="eastAsia" w:cs="宋体"/>
          <w:highlight w:val="none"/>
        </w:rPr>
        <w:t>5.3</w:t>
      </w:r>
      <w:r>
        <w:rPr>
          <w:rFonts w:hint="eastAsia" w:cs="宋体"/>
          <w:highlight w:val="none"/>
          <w:lang w:eastAsia="zh-CN"/>
        </w:rPr>
        <w:t>供应商</w:t>
      </w:r>
      <w:r>
        <w:rPr>
          <w:rFonts w:hint="eastAsia" w:cs="宋体"/>
          <w:highlight w:val="none"/>
        </w:rPr>
        <w:t>的报价均超过了采购预算，采购人不能支付的；</w:t>
      </w:r>
    </w:p>
    <w:p w14:paraId="53C81625">
      <w:pPr>
        <w:pStyle w:val="25"/>
        <w:snapToGrid w:val="0"/>
        <w:spacing w:line="360" w:lineRule="auto"/>
        <w:rPr>
          <w:rFonts w:cs="宋体"/>
          <w:highlight w:val="none"/>
        </w:rPr>
      </w:pPr>
      <w:r>
        <w:rPr>
          <w:rFonts w:hint="eastAsia" w:cs="宋体"/>
          <w:highlight w:val="none"/>
        </w:rPr>
        <w:t>5.4因重大变故，采购任务取消的。</w:t>
      </w:r>
    </w:p>
    <w:p w14:paraId="65615533">
      <w:pPr>
        <w:pStyle w:val="25"/>
        <w:snapToGrid w:val="0"/>
        <w:spacing w:line="360" w:lineRule="auto"/>
        <w:rPr>
          <w:rFonts w:cs="宋体"/>
          <w:highlight w:val="none"/>
        </w:rPr>
      </w:pPr>
      <w:r>
        <w:rPr>
          <w:rFonts w:hint="eastAsia" w:cs="宋体"/>
          <w:highlight w:val="none"/>
        </w:rPr>
        <w:t>废标后，采购代理机构应当将废标理由通知所有</w:t>
      </w:r>
      <w:r>
        <w:rPr>
          <w:rFonts w:hint="eastAsia" w:cs="宋体"/>
          <w:highlight w:val="none"/>
          <w:lang w:eastAsia="zh-CN"/>
        </w:rPr>
        <w:t>供应商</w:t>
      </w:r>
      <w:r>
        <w:rPr>
          <w:rFonts w:hint="eastAsia" w:cs="宋体"/>
          <w:highlight w:val="none"/>
        </w:rPr>
        <w:t>。</w:t>
      </w:r>
    </w:p>
    <w:p w14:paraId="70EC4D56">
      <w:pPr>
        <w:pStyle w:val="25"/>
        <w:snapToGrid w:val="0"/>
        <w:spacing w:line="360" w:lineRule="auto"/>
        <w:ind w:firstLine="590" w:firstLineChars="245"/>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8D7F05E">
      <w:pPr>
        <w:pStyle w:val="25"/>
        <w:snapToGrid w:val="0"/>
        <w:spacing w:line="360" w:lineRule="auto"/>
        <w:ind w:firstLine="482"/>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14:paraId="3AC9BD00">
      <w:pPr>
        <w:pStyle w:val="25"/>
        <w:snapToGrid w:val="0"/>
        <w:spacing w:line="360" w:lineRule="auto"/>
        <w:rPr>
          <w:rFonts w:cs="宋体"/>
          <w:highlight w:val="none"/>
        </w:rPr>
      </w:pPr>
      <w:r>
        <w:rPr>
          <w:rFonts w:hint="eastAsia" w:cs="宋体"/>
          <w:highlight w:val="none"/>
        </w:rPr>
        <w:t>7.1未确定中标人的，终止本次政府采购活动，重新开展政府采购活动。</w:t>
      </w:r>
    </w:p>
    <w:p w14:paraId="3DE10376">
      <w:pPr>
        <w:pStyle w:val="25"/>
        <w:snapToGrid w:val="0"/>
        <w:spacing w:line="360" w:lineRule="auto"/>
        <w:rPr>
          <w:rFonts w:cs="宋体"/>
          <w:highlight w:val="none"/>
        </w:rPr>
      </w:pPr>
      <w:r>
        <w:rPr>
          <w:rFonts w:hint="eastAsia" w:cs="宋体"/>
          <w:highlight w:val="none"/>
        </w:rPr>
        <w:t>7.2已确定中标人但尚未签订政府采购合同的，中标结果无效，从合格的中标候选人中另行确定中标人；没有合格的中标候选人的，重新开展政府采购活动。</w:t>
      </w:r>
    </w:p>
    <w:p w14:paraId="0E84D734">
      <w:pPr>
        <w:pStyle w:val="25"/>
        <w:snapToGrid w:val="0"/>
        <w:spacing w:line="360" w:lineRule="auto"/>
        <w:rPr>
          <w:rFonts w:cs="宋体"/>
          <w:highlight w:val="none"/>
        </w:rPr>
      </w:pPr>
      <w:r>
        <w:rPr>
          <w:rFonts w:hint="eastAsia" w:cs="宋体"/>
          <w:highlight w:val="none"/>
        </w:rPr>
        <w:t>7.3政府采购合同已签订但尚未履行的，撤销合同，从合格的中标候选人中另行确定中标人；没有合格的中标候选人的，重新开展政府采购活动。</w:t>
      </w:r>
    </w:p>
    <w:p w14:paraId="68B8F62B">
      <w:pPr>
        <w:pStyle w:val="25"/>
        <w:snapToGrid w:val="0"/>
        <w:spacing w:line="360" w:lineRule="auto"/>
        <w:rPr>
          <w:rFonts w:cs="宋体"/>
          <w:highlight w:val="none"/>
        </w:rPr>
      </w:pPr>
      <w:r>
        <w:rPr>
          <w:rFonts w:hint="eastAsia" w:cs="宋体"/>
          <w:highlight w:val="none"/>
        </w:rPr>
        <w:t>7.4政府采购合同已经履行，给采购人、供应商造成损失的，由责任人承担赔偿责任。</w:t>
      </w:r>
    </w:p>
    <w:p w14:paraId="07CC1F16">
      <w:pPr>
        <w:pStyle w:val="25"/>
        <w:snapToGrid w:val="0"/>
        <w:spacing w:line="360" w:lineRule="auto"/>
        <w:rPr>
          <w:rFonts w:cs="宋体"/>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7" w:name="第五部分"/>
      <w:bookmarkStart w:id="398" w:name="_Toc86217003"/>
    </w:p>
    <w:p w14:paraId="64EC7AD4">
      <w:pPr>
        <w:pStyle w:val="2"/>
        <w:rPr>
          <w:rFonts w:hAnsi="宋体" w:cs="宋体"/>
          <w:highlight w:val="none"/>
        </w:rPr>
      </w:pPr>
    </w:p>
    <w:p w14:paraId="429D6F99">
      <w:pPr>
        <w:pStyle w:val="2"/>
        <w:rPr>
          <w:rFonts w:hAnsi="宋体" w:cs="宋体"/>
          <w:highlight w:val="none"/>
        </w:rPr>
        <w:sectPr>
          <w:pgSz w:w="11907" w:h="16840"/>
          <w:pgMar w:top="1474" w:right="1814" w:bottom="1474" w:left="1814" w:header="851" w:footer="851" w:gutter="0"/>
          <w:cols w:space="720" w:num="1"/>
        </w:sectPr>
      </w:pPr>
    </w:p>
    <w:p w14:paraId="4AE674C5">
      <w:pPr>
        <w:widowControl/>
        <w:adjustRightInd/>
        <w:ind w:firstLine="2168" w:firstLineChars="600"/>
        <w:jc w:val="left"/>
        <w:rPr>
          <w:rFonts w:ascii="宋体" w:hAnsi="宋体" w:cs="宋体"/>
          <w:b/>
          <w:sz w:val="36"/>
          <w:szCs w:val="36"/>
          <w:highlight w:val="none"/>
        </w:rPr>
      </w:pPr>
      <w:r>
        <w:rPr>
          <w:rFonts w:hint="eastAsia" w:ascii="宋体" w:hAnsi="宋体" w:cs="宋体"/>
          <w:b/>
          <w:sz w:val="36"/>
          <w:szCs w:val="36"/>
          <w:highlight w:val="none"/>
        </w:rPr>
        <w:t>第五部分 拟签订的合同文本</w:t>
      </w:r>
    </w:p>
    <w:p w14:paraId="6DF2D639">
      <w:pPr>
        <w:adjustRightInd/>
        <w:snapToGrid w:val="0"/>
        <w:spacing w:before="156" w:after="156" w:line="720" w:lineRule="exact"/>
        <w:jc w:val="center"/>
        <w:rPr>
          <w:rFonts w:hint="eastAsia" w:ascii="宋体" w:hAnsi="宋体" w:eastAsia="宋体" w:cs="宋体"/>
          <w:b/>
          <w:sz w:val="44"/>
          <w:szCs w:val="44"/>
          <w:highlight w:val="none"/>
          <w:lang w:eastAsia="zh-CN"/>
        </w:rPr>
      </w:pPr>
      <w:r>
        <w:rPr>
          <w:rFonts w:hint="eastAsia" w:ascii="宋体" w:hAnsi="宋体" w:cs="宋体"/>
          <w:b/>
          <w:sz w:val="44"/>
          <w:szCs w:val="44"/>
          <w:highlight w:val="none"/>
          <w:lang w:eastAsia="zh-CN"/>
        </w:rPr>
        <w:t>宁海县社会救助对象经济核查和18个乡镇街道业务督查服务采购项目</w:t>
      </w:r>
    </w:p>
    <w:p w14:paraId="4DF2CBDA">
      <w:pPr>
        <w:adjustRightInd/>
        <w:snapToGrid w:val="0"/>
        <w:spacing w:before="156" w:after="156" w:line="720" w:lineRule="exact"/>
        <w:jc w:val="center"/>
        <w:rPr>
          <w:rFonts w:ascii="宋体" w:hAnsi="宋体" w:cs="宋体"/>
          <w:b/>
          <w:sz w:val="44"/>
          <w:szCs w:val="44"/>
          <w:highlight w:val="none"/>
        </w:rPr>
      </w:pPr>
      <w:r>
        <w:rPr>
          <w:rFonts w:hint="eastAsia" w:ascii="宋体" w:hAnsi="宋体" w:cs="宋体"/>
          <w:b/>
          <w:sz w:val="44"/>
          <w:szCs w:val="44"/>
          <w:highlight w:val="none"/>
        </w:rPr>
        <w:t>服务合同</w:t>
      </w:r>
    </w:p>
    <w:p w14:paraId="4861C3AA">
      <w:pPr>
        <w:adjustRightInd/>
        <w:snapToGrid w:val="0"/>
        <w:spacing w:before="156" w:after="156" w:line="360" w:lineRule="auto"/>
        <w:jc w:val="center"/>
        <w:rPr>
          <w:rFonts w:ascii="宋体" w:hAnsi="宋体" w:cs="宋体"/>
          <w:b/>
          <w:sz w:val="36"/>
          <w:szCs w:val="36"/>
          <w:highlight w:val="none"/>
        </w:rPr>
      </w:pPr>
    </w:p>
    <w:p w14:paraId="00DDBB1A">
      <w:pPr>
        <w:adjustRightInd/>
        <w:snapToGrid w:val="0"/>
        <w:spacing w:before="156" w:after="156" w:line="360" w:lineRule="auto"/>
        <w:jc w:val="center"/>
        <w:rPr>
          <w:rFonts w:ascii="宋体" w:hAnsi="宋体" w:cs="宋体"/>
          <w:b/>
          <w:sz w:val="36"/>
          <w:szCs w:val="36"/>
          <w:highlight w:val="none"/>
        </w:rPr>
      </w:pPr>
    </w:p>
    <w:p w14:paraId="715EBBE2">
      <w:pPr>
        <w:adjustRightInd/>
        <w:snapToGrid w:val="0"/>
        <w:spacing w:before="156" w:after="156" w:line="360" w:lineRule="auto"/>
        <w:jc w:val="center"/>
        <w:rPr>
          <w:rFonts w:ascii="宋体" w:hAnsi="宋体" w:cs="宋体"/>
          <w:b/>
          <w:sz w:val="36"/>
          <w:szCs w:val="36"/>
          <w:highlight w:val="none"/>
        </w:rPr>
      </w:pPr>
    </w:p>
    <w:p w14:paraId="479821FF">
      <w:pPr>
        <w:adjustRightInd/>
        <w:spacing w:line="360" w:lineRule="auto"/>
        <w:ind w:firstLine="800" w:firstLineChars="250"/>
        <w:rPr>
          <w:rFonts w:hint="eastAsia" w:ascii="宋体" w:hAnsi="宋体" w:eastAsia="宋体" w:cs="宋体"/>
          <w:sz w:val="32"/>
          <w:szCs w:val="32"/>
          <w:highlight w:val="none"/>
          <w:lang w:eastAsia="zh-CN"/>
        </w:rPr>
      </w:pPr>
      <w:r>
        <w:rPr>
          <w:rFonts w:hint="eastAsia" w:ascii="宋体" w:hAnsi="宋体" w:cs="宋体"/>
          <w:sz w:val="32"/>
          <w:szCs w:val="32"/>
          <w:highlight w:val="none"/>
        </w:rPr>
        <w:t>甲方（发包人）：</w:t>
      </w:r>
      <w:r>
        <w:rPr>
          <w:rFonts w:hint="eastAsia" w:ascii="宋体" w:hAnsi="宋体" w:cs="宋体"/>
          <w:sz w:val="32"/>
          <w:szCs w:val="32"/>
          <w:highlight w:val="none"/>
          <w:lang w:eastAsia="zh-CN"/>
        </w:rPr>
        <w:t>浙江省宁海县民政局</w:t>
      </w:r>
    </w:p>
    <w:p w14:paraId="3FDB85A9">
      <w:pPr>
        <w:adjustRightInd/>
        <w:spacing w:line="360" w:lineRule="auto"/>
        <w:ind w:firstLine="800" w:firstLineChars="250"/>
        <w:rPr>
          <w:rFonts w:ascii="宋体" w:hAnsi="宋体" w:cs="宋体"/>
          <w:sz w:val="32"/>
          <w:szCs w:val="32"/>
          <w:highlight w:val="none"/>
        </w:rPr>
      </w:pPr>
    </w:p>
    <w:p w14:paraId="26D4FD72">
      <w:pPr>
        <w:adjustRightInd/>
        <w:spacing w:line="360" w:lineRule="auto"/>
        <w:ind w:firstLine="800" w:firstLineChars="250"/>
        <w:rPr>
          <w:rFonts w:ascii="宋体" w:hAnsi="宋体" w:cs="宋体"/>
          <w:sz w:val="32"/>
          <w:szCs w:val="32"/>
          <w:highlight w:val="none"/>
        </w:rPr>
      </w:pPr>
      <w:r>
        <w:rPr>
          <w:rFonts w:hint="eastAsia" w:ascii="宋体" w:hAnsi="宋体" w:cs="宋体"/>
          <w:sz w:val="32"/>
          <w:szCs w:val="32"/>
          <w:highlight w:val="none"/>
        </w:rPr>
        <w:t>乙方（承包人）：</w:t>
      </w:r>
      <w:r>
        <w:rPr>
          <w:rFonts w:hint="eastAsia" w:ascii="宋体" w:hAnsi="宋体" w:cs="宋体"/>
          <w:sz w:val="32"/>
          <w:szCs w:val="32"/>
          <w:highlight w:val="none"/>
          <w:u w:val="single"/>
        </w:rPr>
        <w:t xml:space="preserve">                       </w:t>
      </w:r>
    </w:p>
    <w:p w14:paraId="196D9593">
      <w:pPr>
        <w:adjustRightInd/>
        <w:spacing w:line="360" w:lineRule="auto"/>
        <w:rPr>
          <w:rFonts w:ascii="宋体" w:hAnsi="宋体" w:cs="宋体"/>
          <w:sz w:val="32"/>
          <w:szCs w:val="32"/>
          <w:highlight w:val="none"/>
        </w:rPr>
      </w:pPr>
    </w:p>
    <w:p w14:paraId="40E4AE7F">
      <w:pPr>
        <w:adjustRightInd/>
        <w:spacing w:line="360" w:lineRule="auto"/>
        <w:ind w:firstLine="800" w:firstLineChars="250"/>
        <w:rPr>
          <w:rFonts w:ascii="宋体" w:hAnsi="宋体" w:cs="宋体"/>
          <w:sz w:val="32"/>
          <w:szCs w:val="32"/>
          <w:highlight w:val="none"/>
        </w:rPr>
      </w:pPr>
      <w:r>
        <w:rPr>
          <w:rFonts w:hint="eastAsia" w:ascii="宋体" w:hAnsi="宋体" w:cs="宋体"/>
          <w:sz w:val="32"/>
          <w:szCs w:val="32"/>
          <w:highlight w:val="none"/>
        </w:rPr>
        <w:t>签署日期：202</w:t>
      </w:r>
      <w:r>
        <w:rPr>
          <w:rFonts w:hint="eastAsia" w:ascii="宋体" w:hAnsi="宋体" w:cs="宋体"/>
          <w:sz w:val="32"/>
          <w:szCs w:val="32"/>
          <w:highlight w:val="none"/>
          <w:lang w:val="en-US" w:eastAsia="zh-CN"/>
        </w:rPr>
        <w:t>5</w:t>
      </w:r>
      <w:r>
        <w:rPr>
          <w:rFonts w:hint="eastAsia" w:ascii="宋体" w:hAnsi="宋体" w:cs="宋体"/>
          <w:sz w:val="32"/>
          <w:szCs w:val="32"/>
          <w:highlight w:val="none"/>
        </w:rPr>
        <w:t xml:space="preserve">年     月     日 </w:t>
      </w:r>
    </w:p>
    <w:p w14:paraId="12B22E15">
      <w:pPr>
        <w:adjustRightInd/>
        <w:jc w:val="center"/>
        <w:rPr>
          <w:rFonts w:ascii="宋体" w:hAnsi="宋体" w:cs="宋体"/>
          <w:b/>
          <w:sz w:val="32"/>
          <w:szCs w:val="32"/>
          <w:highlight w:val="none"/>
        </w:rPr>
      </w:pPr>
      <w:bookmarkStart w:id="405" w:name="_GoBack"/>
      <w:bookmarkEnd w:id="405"/>
      <w:r>
        <w:rPr>
          <w:rFonts w:hint="eastAsia" w:ascii="宋体" w:hAnsi="宋体" w:cs="宋体"/>
          <w:b/>
          <w:sz w:val="36"/>
          <w:szCs w:val="36"/>
          <w:highlight w:val="none"/>
        </w:rPr>
        <w:br w:type="page"/>
      </w:r>
      <w:r>
        <w:rPr>
          <w:rFonts w:hint="eastAsia" w:ascii="宋体" w:hAnsi="宋体" w:cs="宋体"/>
          <w:b/>
          <w:sz w:val="28"/>
          <w:szCs w:val="28"/>
          <w:highlight w:val="none"/>
          <w:lang w:eastAsia="zh-CN"/>
        </w:rPr>
        <w:t>宁海县社会救助对象经济核查和18个乡镇街道业务督查服务采购项目</w:t>
      </w:r>
      <w:r>
        <w:rPr>
          <w:rFonts w:hint="eastAsia" w:ascii="宋体" w:hAnsi="宋体" w:cs="宋体"/>
          <w:b/>
          <w:sz w:val="28"/>
          <w:szCs w:val="28"/>
          <w:highlight w:val="none"/>
        </w:rPr>
        <w:t>采购合同</w:t>
      </w:r>
    </w:p>
    <w:p w14:paraId="4E31446B">
      <w:pPr>
        <w:adjustRightInd/>
        <w:spacing w:line="360" w:lineRule="auto"/>
        <w:rPr>
          <w:rFonts w:ascii="宋体" w:hAnsi="宋体" w:cs="宋体"/>
          <w:b/>
          <w:sz w:val="28"/>
          <w:szCs w:val="28"/>
          <w:highlight w:val="none"/>
        </w:rPr>
      </w:pPr>
    </w:p>
    <w:p w14:paraId="05696F54">
      <w:pPr>
        <w:spacing w:line="360" w:lineRule="auto"/>
        <w:rPr>
          <w:rFonts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lang w:eastAsia="zh-CN"/>
        </w:rPr>
        <w:t>宁海县社会救助对象经济核查和18个乡镇街道业务督查服务采购项目</w:t>
      </w:r>
      <w:r>
        <w:rPr>
          <w:rFonts w:hint="eastAsia" w:ascii="宋体" w:hAnsi="宋体" w:cs="宋体"/>
          <w:sz w:val="24"/>
          <w:highlight w:val="none"/>
        </w:rPr>
        <w:t xml:space="preserve">      项目编号：</w:t>
      </w:r>
    </w:p>
    <w:p w14:paraId="68E5FE6C">
      <w:pPr>
        <w:adjustRightInd/>
        <w:spacing w:line="360" w:lineRule="auto"/>
        <w:rPr>
          <w:rFonts w:ascii="宋体" w:hAnsi="宋体" w:cs="宋体"/>
          <w:sz w:val="24"/>
          <w:highlight w:val="none"/>
        </w:rPr>
      </w:pPr>
      <w:r>
        <w:rPr>
          <w:rFonts w:hint="eastAsia" w:ascii="宋体" w:hAnsi="宋体" w:cs="宋体"/>
          <w:sz w:val="24"/>
          <w:highlight w:val="none"/>
        </w:rPr>
        <w:t>甲方：</w:t>
      </w:r>
      <w:r>
        <w:rPr>
          <w:rFonts w:hint="eastAsia" w:ascii="宋体" w:hAnsi="宋体" w:cs="宋体"/>
          <w:sz w:val="24"/>
          <w:highlight w:val="none"/>
          <w:u w:val="single"/>
        </w:rPr>
        <w:t xml:space="preserve">                          </w:t>
      </w:r>
      <w:r>
        <w:rPr>
          <w:rFonts w:hint="eastAsia" w:ascii="宋体" w:hAnsi="宋体" w:cs="宋体"/>
          <w:sz w:val="24"/>
          <w:highlight w:val="none"/>
        </w:rPr>
        <w:t>（以下简称甲方）</w:t>
      </w:r>
    </w:p>
    <w:p w14:paraId="54D31733">
      <w:pPr>
        <w:adjustRightInd/>
        <w:spacing w:line="360" w:lineRule="auto"/>
        <w:rPr>
          <w:rFonts w:ascii="宋体" w:hAnsi="宋体" w:cs="宋体"/>
          <w:sz w:val="24"/>
          <w:highlight w:val="none"/>
        </w:rPr>
      </w:pPr>
      <w:r>
        <w:rPr>
          <w:rFonts w:hint="eastAsia" w:ascii="宋体" w:hAnsi="宋体" w:cs="宋体"/>
          <w:sz w:val="24"/>
          <w:highlight w:val="none"/>
        </w:rPr>
        <w:t>乙方：</w:t>
      </w:r>
      <w:r>
        <w:rPr>
          <w:rFonts w:hint="eastAsia" w:ascii="宋体" w:hAnsi="宋体" w:cs="宋体"/>
          <w:sz w:val="24"/>
          <w:highlight w:val="none"/>
          <w:u w:val="single"/>
        </w:rPr>
        <w:t xml:space="preserve">                          </w:t>
      </w:r>
      <w:r>
        <w:rPr>
          <w:rFonts w:hint="eastAsia" w:ascii="宋体" w:hAnsi="宋体" w:cs="宋体"/>
          <w:sz w:val="24"/>
          <w:highlight w:val="none"/>
        </w:rPr>
        <w:t>（以下简称乙方）</w:t>
      </w:r>
    </w:p>
    <w:p w14:paraId="645AB998">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根据《中华人民共和国政府采购法》、《中华人民共和国政府采购法实施条例》、《政府采购货物和服务招标投标管理办法》等法律法规，</w:t>
      </w:r>
      <w:r>
        <w:rPr>
          <w:rFonts w:hint="eastAsia" w:ascii="宋体" w:hAnsi="宋体" w:cs="宋体"/>
          <w:sz w:val="24"/>
          <w:highlight w:val="none"/>
          <w:u w:val="single"/>
        </w:rPr>
        <w:t>项目名称（项目编号：）</w:t>
      </w:r>
      <w:r>
        <w:rPr>
          <w:rFonts w:hint="eastAsia" w:ascii="宋体" w:hAnsi="宋体" w:cs="宋体"/>
          <w:sz w:val="24"/>
          <w:highlight w:val="none"/>
        </w:rPr>
        <w:t>于</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日，在宁波市宁海县公共资源交易中心进行公开招标，经结果公告确定由乙方中标。按照《中华人民共和国民法典》的有关规定，在自愿、平等、公平、诚信的基础上，经双方协商一致，签订本合同。</w:t>
      </w:r>
    </w:p>
    <w:p w14:paraId="7B35E61D">
      <w:pPr>
        <w:spacing w:line="360" w:lineRule="auto"/>
        <w:ind w:firstLine="480" w:firstLineChars="200"/>
        <w:rPr>
          <w:rFonts w:ascii="宋体" w:hAnsi="宋体" w:cs="宋体"/>
          <w:sz w:val="24"/>
          <w:highlight w:val="none"/>
        </w:rPr>
      </w:pPr>
      <w:r>
        <w:rPr>
          <w:rFonts w:hint="eastAsia" w:ascii="宋体" w:hAnsi="宋体" w:cs="宋体"/>
          <w:sz w:val="24"/>
          <w:highlight w:val="none"/>
        </w:rPr>
        <w:t>下述文件作为附件，是合同的一部分，并与本合同一起阅读和解释：</w:t>
      </w:r>
    </w:p>
    <w:p w14:paraId="64408A1C">
      <w:pPr>
        <w:spacing w:line="360" w:lineRule="auto"/>
        <w:ind w:firstLine="480" w:firstLineChars="200"/>
        <w:rPr>
          <w:rFonts w:ascii="宋体" w:hAnsi="宋体" w:cs="宋体"/>
          <w:sz w:val="24"/>
          <w:highlight w:val="none"/>
        </w:rPr>
      </w:pPr>
      <w:r>
        <w:rPr>
          <w:rFonts w:hint="eastAsia" w:ascii="宋体" w:hAnsi="宋体" w:cs="宋体"/>
          <w:sz w:val="24"/>
          <w:highlight w:val="none"/>
        </w:rPr>
        <w:t>a.采购文件；</w:t>
      </w:r>
    </w:p>
    <w:p w14:paraId="3E845B0A">
      <w:pPr>
        <w:spacing w:line="360" w:lineRule="auto"/>
        <w:ind w:firstLine="480" w:firstLineChars="200"/>
        <w:rPr>
          <w:rFonts w:ascii="宋体" w:hAnsi="宋体" w:cs="宋体"/>
          <w:sz w:val="24"/>
          <w:highlight w:val="none"/>
        </w:rPr>
      </w:pPr>
      <w:r>
        <w:rPr>
          <w:rFonts w:hint="eastAsia" w:ascii="宋体" w:hAnsi="宋体" w:cs="宋体"/>
          <w:sz w:val="24"/>
          <w:highlight w:val="none"/>
        </w:rPr>
        <w:t>b.投标文件及澄清文件；</w:t>
      </w:r>
    </w:p>
    <w:p w14:paraId="12A8E4A2">
      <w:pPr>
        <w:spacing w:line="360" w:lineRule="auto"/>
        <w:ind w:firstLine="480" w:firstLineChars="200"/>
        <w:rPr>
          <w:rFonts w:ascii="宋体" w:hAnsi="宋体" w:cs="宋体"/>
          <w:sz w:val="24"/>
          <w:highlight w:val="none"/>
        </w:rPr>
      </w:pPr>
      <w:r>
        <w:rPr>
          <w:rFonts w:hint="eastAsia" w:ascii="宋体" w:hAnsi="宋体" w:cs="宋体"/>
          <w:sz w:val="24"/>
          <w:highlight w:val="none"/>
        </w:rPr>
        <w:t>c.中标通知书；</w:t>
      </w:r>
    </w:p>
    <w:p w14:paraId="480CAA50">
      <w:pPr>
        <w:spacing w:line="360" w:lineRule="auto"/>
        <w:ind w:firstLine="480" w:firstLineChars="200"/>
        <w:rPr>
          <w:rFonts w:ascii="宋体" w:hAnsi="宋体" w:cs="宋体"/>
          <w:sz w:val="24"/>
          <w:highlight w:val="none"/>
        </w:rPr>
      </w:pPr>
      <w:r>
        <w:rPr>
          <w:rFonts w:hint="eastAsia" w:ascii="宋体" w:hAnsi="宋体" w:cs="宋体"/>
          <w:sz w:val="24"/>
          <w:highlight w:val="none"/>
        </w:rPr>
        <w:t>上述文件与合同若有不一致之处，优先次序第一应为合同、第二应为附件(附件的优先次序为 c,b,a)。</w:t>
      </w:r>
    </w:p>
    <w:p w14:paraId="0E39BF0B">
      <w:pPr>
        <w:spacing w:line="360" w:lineRule="auto"/>
        <w:rPr>
          <w:rFonts w:ascii="宋体" w:hAnsi="宋体" w:cs="宋体"/>
          <w:b/>
          <w:sz w:val="24"/>
          <w:highlight w:val="none"/>
        </w:rPr>
      </w:pPr>
      <w:r>
        <w:rPr>
          <w:rFonts w:hint="eastAsia" w:ascii="宋体" w:hAnsi="宋体" w:cs="宋体"/>
          <w:b/>
          <w:sz w:val="24"/>
          <w:highlight w:val="none"/>
        </w:rPr>
        <w:t>一、项目名称、服务期限、服务内容</w:t>
      </w:r>
    </w:p>
    <w:p w14:paraId="41AC36D2">
      <w:pPr>
        <w:spacing w:line="360" w:lineRule="auto"/>
        <w:rPr>
          <w:rFonts w:ascii="宋体" w:hAnsi="宋体" w:cs="宋体"/>
          <w:bCs/>
          <w:sz w:val="24"/>
          <w:highlight w:val="none"/>
        </w:rPr>
      </w:pPr>
      <w:r>
        <w:rPr>
          <w:rFonts w:hint="eastAsia" w:ascii="宋体" w:hAnsi="宋体" w:cs="宋体"/>
          <w:bCs/>
          <w:sz w:val="24"/>
          <w:highlight w:val="none"/>
        </w:rPr>
        <w:t>1.1项目名称：</w:t>
      </w:r>
    </w:p>
    <w:p w14:paraId="68A05DD0">
      <w:pPr>
        <w:spacing w:line="360" w:lineRule="auto"/>
        <w:rPr>
          <w:rFonts w:ascii="宋体" w:hAnsi="宋体" w:cs="宋体"/>
          <w:bCs/>
          <w:sz w:val="24"/>
          <w:highlight w:val="none"/>
        </w:rPr>
      </w:pPr>
      <w:r>
        <w:rPr>
          <w:rFonts w:hint="eastAsia" w:ascii="宋体" w:hAnsi="宋体" w:cs="宋体"/>
          <w:bCs/>
          <w:sz w:val="24"/>
          <w:highlight w:val="none"/>
        </w:rPr>
        <w:t>1.2服务期限：</w:t>
      </w:r>
    </w:p>
    <w:p w14:paraId="20AA7BC1">
      <w:pPr>
        <w:spacing w:line="360" w:lineRule="auto"/>
        <w:rPr>
          <w:rFonts w:ascii="宋体" w:hAnsi="宋体" w:cs="宋体"/>
          <w:sz w:val="24"/>
          <w:highlight w:val="none"/>
        </w:rPr>
      </w:pPr>
      <w:r>
        <w:rPr>
          <w:rFonts w:hint="eastAsia" w:ascii="宋体" w:hAnsi="宋体" w:cs="宋体"/>
          <w:sz w:val="24"/>
          <w:highlight w:val="none"/>
        </w:rPr>
        <w:t>1.3服务内容：</w:t>
      </w:r>
    </w:p>
    <w:p w14:paraId="05520411">
      <w:pPr>
        <w:spacing w:line="360" w:lineRule="auto"/>
        <w:rPr>
          <w:rFonts w:ascii="宋体" w:hAnsi="宋体" w:cs="宋体"/>
          <w:b/>
          <w:sz w:val="24"/>
          <w:highlight w:val="none"/>
        </w:rPr>
      </w:pPr>
      <w:r>
        <w:rPr>
          <w:rFonts w:hint="eastAsia" w:ascii="宋体" w:hAnsi="宋体" w:cs="宋体"/>
          <w:b/>
          <w:sz w:val="24"/>
          <w:highlight w:val="none"/>
        </w:rPr>
        <w:t>二、合同金额</w:t>
      </w:r>
    </w:p>
    <w:p w14:paraId="70B8FA78">
      <w:pPr>
        <w:spacing w:line="360" w:lineRule="auto"/>
        <w:ind w:left="410" w:hanging="410" w:hangingChars="171"/>
        <w:rPr>
          <w:rFonts w:ascii="宋体" w:hAnsi="宋体" w:cs="宋体"/>
          <w:sz w:val="24"/>
          <w:highlight w:val="none"/>
        </w:rPr>
      </w:pPr>
      <w:r>
        <w:rPr>
          <w:rFonts w:hint="eastAsia" w:ascii="宋体" w:hAnsi="宋体" w:cs="宋体"/>
          <w:sz w:val="24"/>
          <w:highlight w:val="none"/>
        </w:rPr>
        <w:t>2.1本合同金额为（大写）：</w:t>
      </w:r>
      <w:r>
        <w:rPr>
          <w:rFonts w:hint="eastAsia" w:ascii="宋体" w:hAnsi="宋体" w:cs="宋体"/>
          <w:sz w:val="24"/>
          <w:highlight w:val="none"/>
          <w:u w:val="single"/>
        </w:rPr>
        <w:t xml:space="preserve">               </w:t>
      </w:r>
      <w:r>
        <w:rPr>
          <w:rFonts w:hint="eastAsia" w:ascii="宋体" w:hAnsi="宋体" w:cs="宋体"/>
          <w:sz w:val="24"/>
          <w:highlight w:val="none"/>
        </w:rPr>
        <w:t>元</w:t>
      </w:r>
      <w:r>
        <w:rPr>
          <w:rFonts w:hint="eastAsia" w:ascii="宋体" w:hAnsi="宋体" w:cs="宋体"/>
          <w:sz w:val="24"/>
          <w:highlight w:val="none"/>
          <w:u w:val="single"/>
        </w:rPr>
        <w:t>（￥                元）</w:t>
      </w:r>
      <w:r>
        <w:rPr>
          <w:rFonts w:hint="eastAsia" w:ascii="宋体" w:hAnsi="宋体" w:cs="宋体"/>
          <w:sz w:val="24"/>
          <w:highlight w:val="none"/>
        </w:rPr>
        <w:t>人民币。</w:t>
      </w:r>
    </w:p>
    <w:p w14:paraId="7C0350EE">
      <w:pPr>
        <w:spacing w:line="360" w:lineRule="auto"/>
        <w:ind w:left="410" w:hanging="410" w:hangingChars="170"/>
        <w:rPr>
          <w:rFonts w:ascii="宋体" w:hAnsi="宋体" w:cs="宋体"/>
          <w:b/>
          <w:sz w:val="24"/>
          <w:highlight w:val="none"/>
        </w:rPr>
      </w:pPr>
      <w:r>
        <w:rPr>
          <w:rFonts w:hint="eastAsia" w:ascii="宋体" w:hAnsi="宋体" w:cs="宋体"/>
          <w:b/>
          <w:sz w:val="24"/>
          <w:highlight w:val="none"/>
        </w:rPr>
        <w:t>三、履约保证金</w:t>
      </w:r>
    </w:p>
    <w:p w14:paraId="3CF6FD4A">
      <w:pPr>
        <w:adjustRightInd/>
        <w:spacing w:line="360" w:lineRule="auto"/>
        <w:rPr>
          <w:rFonts w:ascii="宋体" w:hAnsi="宋体" w:cs="宋体"/>
          <w:sz w:val="24"/>
          <w:highlight w:val="none"/>
        </w:rPr>
      </w:pPr>
      <w:r>
        <w:rPr>
          <w:rFonts w:hint="eastAsia" w:ascii="宋体" w:hAnsi="宋体" w:cs="宋体"/>
          <w:sz w:val="24"/>
          <w:highlight w:val="none"/>
        </w:rPr>
        <w:t>3.1履约保证金金额：</w:t>
      </w:r>
    </w:p>
    <w:p w14:paraId="4B4F34D4">
      <w:pPr>
        <w:adjustRightInd/>
        <w:spacing w:line="360" w:lineRule="auto"/>
        <w:rPr>
          <w:rFonts w:ascii="宋体" w:hAnsi="宋体" w:cs="宋体"/>
          <w:sz w:val="24"/>
          <w:highlight w:val="none"/>
        </w:rPr>
      </w:pPr>
      <w:r>
        <w:rPr>
          <w:rFonts w:hint="eastAsia" w:ascii="宋体" w:hAnsi="宋体" w:cs="宋体"/>
          <w:sz w:val="24"/>
          <w:highlight w:val="none"/>
        </w:rPr>
        <w:t>3.2履约保证金形式：</w:t>
      </w:r>
    </w:p>
    <w:p w14:paraId="1DDFF671">
      <w:pPr>
        <w:adjustRightInd/>
        <w:spacing w:line="360" w:lineRule="auto"/>
        <w:rPr>
          <w:rFonts w:ascii="宋体" w:hAnsi="宋体" w:cs="宋体"/>
          <w:sz w:val="24"/>
          <w:highlight w:val="none"/>
        </w:rPr>
      </w:pPr>
      <w:r>
        <w:rPr>
          <w:rFonts w:hint="eastAsia" w:ascii="宋体" w:hAnsi="宋体" w:cs="宋体"/>
          <w:sz w:val="24"/>
          <w:highlight w:val="none"/>
        </w:rPr>
        <w:t>3.3担保收件人：</w:t>
      </w:r>
    </w:p>
    <w:p w14:paraId="3A0B81EC">
      <w:pPr>
        <w:adjustRightInd/>
        <w:spacing w:line="360" w:lineRule="auto"/>
        <w:rPr>
          <w:rFonts w:ascii="宋体" w:hAnsi="宋体" w:cs="宋体"/>
          <w:sz w:val="24"/>
          <w:highlight w:val="none"/>
        </w:rPr>
      </w:pPr>
      <w:r>
        <w:rPr>
          <w:rFonts w:hint="eastAsia" w:ascii="宋体" w:hAnsi="宋体" w:cs="宋体"/>
          <w:sz w:val="24"/>
          <w:highlight w:val="none"/>
        </w:rPr>
        <w:t>3.4履约保证金的退取：</w:t>
      </w:r>
    </w:p>
    <w:p w14:paraId="23174E8D">
      <w:pPr>
        <w:adjustRightInd/>
        <w:spacing w:line="360" w:lineRule="auto"/>
        <w:rPr>
          <w:rFonts w:ascii="宋体" w:hAnsi="宋体" w:cs="宋体"/>
          <w:b/>
          <w:sz w:val="24"/>
          <w:highlight w:val="none"/>
        </w:rPr>
      </w:pPr>
      <w:r>
        <w:rPr>
          <w:rFonts w:hint="eastAsia" w:ascii="宋体" w:hAnsi="宋体" w:cs="宋体"/>
          <w:b/>
          <w:sz w:val="24"/>
          <w:highlight w:val="none"/>
        </w:rPr>
        <w:t>四、转包或分包</w:t>
      </w:r>
    </w:p>
    <w:p w14:paraId="5772ED7B">
      <w:pPr>
        <w:adjustRightInd/>
        <w:spacing w:line="360" w:lineRule="auto"/>
        <w:rPr>
          <w:rFonts w:ascii="宋体" w:hAnsi="宋体" w:cs="宋体"/>
          <w:sz w:val="24"/>
          <w:highlight w:val="none"/>
        </w:rPr>
      </w:pPr>
      <w:r>
        <w:rPr>
          <w:rFonts w:hint="eastAsia" w:ascii="宋体" w:hAnsi="宋体" w:cs="宋体"/>
          <w:sz w:val="24"/>
          <w:highlight w:val="none"/>
        </w:rPr>
        <w:t>4.1本合同范围的服务，应由乙方直接提供，不得转让他人；</w:t>
      </w:r>
    </w:p>
    <w:p w14:paraId="2B082356">
      <w:pPr>
        <w:adjustRightInd/>
        <w:spacing w:line="360" w:lineRule="auto"/>
        <w:rPr>
          <w:rFonts w:ascii="宋体" w:hAnsi="宋体" w:cs="宋体"/>
          <w:sz w:val="24"/>
          <w:highlight w:val="none"/>
        </w:rPr>
      </w:pPr>
      <w:r>
        <w:rPr>
          <w:rFonts w:hint="eastAsia" w:ascii="宋体" w:hAnsi="宋体" w:cs="宋体"/>
          <w:sz w:val="24"/>
          <w:highlight w:val="none"/>
        </w:rPr>
        <w:t>4.2 除非得到甲方的书面同意，乙方不得部分分包给他人。甲方有绝对权力阻止分包。</w:t>
      </w:r>
    </w:p>
    <w:p w14:paraId="711BC66E">
      <w:pPr>
        <w:adjustRightInd/>
        <w:spacing w:line="360" w:lineRule="auto"/>
        <w:rPr>
          <w:rFonts w:ascii="宋体" w:hAnsi="宋体" w:cs="宋体"/>
          <w:sz w:val="24"/>
          <w:highlight w:val="none"/>
        </w:rPr>
      </w:pPr>
      <w:r>
        <w:rPr>
          <w:rFonts w:hint="eastAsia" w:ascii="宋体" w:hAnsi="宋体" w:cs="宋体"/>
          <w:sz w:val="24"/>
          <w:highlight w:val="none"/>
        </w:rPr>
        <w:t>4.3如有转让和未经甲方同意的分包行为，甲方有权给予终止合同。</w:t>
      </w:r>
    </w:p>
    <w:p w14:paraId="0F8160E1">
      <w:pPr>
        <w:spacing w:line="360" w:lineRule="auto"/>
        <w:rPr>
          <w:rFonts w:ascii="宋体" w:hAnsi="宋体" w:cs="宋体"/>
          <w:b/>
          <w:sz w:val="24"/>
          <w:highlight w:val="none"/>
        </w:rPr>
      </w:pPr>
      <w:r>
        <w:rPr>
          <w:rFonts w:hint="eastAsia" w:ascii="宋体" w:hAnsi="宋体" w:cs="宋体"/>
          <w:b/>
          <w:sz w:val="24"/>
          <w:highlight w:val="none"/>
        </w:rPr>
        <w:t>五、合同付款方法</w:t>
      </w:r>
    </w:p>
    <w:p w14:paraId="27D8866E">
      <w:pPr>
        <w:adjustRightInd/>
        <w:spacing w:line="360" w:lineRule="auto"/>
        <w:rPr>
          <w:rFonts w:ascii="宋体" w:hAnsi="宋体" w:cs="宋体"/>
          <w:bCs/>
          <w:sz w:val="24"/>
          <w:highlight w:val="none"/>
        </w:rPr>
      </w:pPr>
      <w:r>
        <w:rPr>
          <w:rFonts w:hint="eastAsia" w:ascii="宋体" w:hAnsi="宋体" w:cs="宋体"/>
          <w:bCs/>
          <w:sz w:val="24"/>
          <w:highlight w:val="none"/>
        </w:rPr>
        <w:t>5.1合同签订后一个月内支付合同金额50%的预付款；</w:t>
      </w:r>
    </w:p>
    <w:p w14:paraId="0E54C096">
      <w:pPr>
        <w:adjustRightInd/>
        <w:spacing w:line="360" w:lineRule="auto"/>
        <w:rPr>
          <w:rFonts w:ascii="宋体" w:hAnsi="宋体" w:cs="宋体"/>
          <w:bCs/>
          <w:sz w:val="24"/>
          <w:highlight w:val="none"/>
        </w:rPr>
      </w:pPr>
      <w:r>
        <w:rPr>
          <w:rFonts w:hint="eastAsia" w:ascii="宋体" w:hAnsi="宋体" w:cs="宋体"/>
          <w:bCs/>
          <w:sz w:val="24"/>
          <w:highlight w:val="none"/>
        </w:rPr>
        <w:t>5.2项目结束验收通过后一个月内支付合同金额的50%。</w:t>
      </w:r>
    </w:p>
    <w:p w14:paraId="0EEDC5DD">
      <w:pPr>
        <w:adjustRightInd/>
        <w:spacing w:line="360" w:lineRule="auto"/>
        <w:rPr>
          <w:rFonts w:ascii="宋体" w:hAnsi="宋体" w:cs="宋体"/>
          <w:b/>
          <w:sz w:val="24"/>
          <w:highlight w:val="none"/>
        </w:rPr>
      </w:pPr>
      <w:r>
        <w:rPr>
          <w:rFonts w:hint="eastAsia" w:ascii="宋体" w:hAnsi="宋体" w:cs="宋体"/>
          <w:b/>
          <w:sz w:val="24"/>
          <w:highlight w:val="none"/>
        </w:rPr>
        <w:t>六、税</w:t>
      </w:r>
    </w:p>
    <w:p w14:paraId="4701DB19">
      <w:pPr>
        <w:adjustRightInd/>
        <w:spacing w:line="360" w:lineRule="auto"/>
        <w:rPr>
          <w:rFonts w:ascii="宋体" w:hAnsi="宋体" w:cs="宋体"/>
          <w:sz w:val="24"/>
          <w:highlight w:val="none"/>
        </w:rPr>
      </w:pPr>
      <w:r>
        <w:rPr>
          <w:rFonts w:hint="eastAsia" w:ascii="宋体" w:hAnsi="宋体" w:cs="宋体"/>
          <w:sz w:val="24"/>
          <w:highlight w:val="none"/>
        </w:rPr>
        <w:t>6.1本合同执行中相关的一切税费均由乙方负担。</w:t>
      </w:r>
    </w:p>
    <w:p w14:paraId="723C47C4">
      <w:pPr>
        <w:spacing w:line="360" w:lineRule="auto"/>
        <w:ind w:left="412" w:hanging="412" w:hangingChars="171"/>
        <w:rPr>
          <w:rFonts w:ascii="宋体" w:hAnsi="宋体" w:cs="宋体"/>
          <w:sz w:val="24"/>
          <w:highlight w:val="none"/>
        </w:rPr>
      </w:pPr>
      <w:r>
        <w:rPr>
          <w:rFonts w:hint="eastAsia" w:ascii="宋体" w:hAnsi="宋体" w:cs="宋体"/>
          <w:b/>
          <w:sz w:val="24"/>
          <w:highlight w:val="none"/>
        </w:rPr>
        <w:t>七、完成质量要求</w:t>
      </w:r>
    </w:p>
    <w:p w14:paraId="5D9A6D90">
      <w:pPr>
        <w:spacing w:line="360" w:lineRule="auto"/>
        <w:rPr>
          <w:rFonts w:ascii="宋体" w:hAnsi="宋体" w:cs="宋体"/>
          <w:sz w:val="24"/>
          <w:highlight w:val="none"/>
        </w:rPr>
      </w:pPr>
      <w:r>
        <w:rPr>
          <w:rFonts w:hint="eastAsia" w:ascii="宋体" w:hAnsi="宋体" w:cs="宋体"/>
          <w:sz w:val="24"/>
          <w:highlight w:val="none"/>
        </w:rPr>
        <w:t>7.1 服务期间乙方不得随意更换项目负责人，如有特殊情况需要更换，须经甲方同意确认。</w:t>
      </w:r>
    </w:p>
    <w:p w14:paraId="4E2CA243">
      <w:pPr>
        <w:spacing w:line="360" w:lineRule="auto"/>
        <w:rPr>
          <w:rFonts w:ascii="宋体" w:hAnsi="宋体" w:cs="宋体"/>
          <w:sz w:val="24"/>
          <w:highlight w:val="none"/>
        </w:rPr>
      </w:pPr>
      <w:r>
        <w:rPr>
          <w:rFonts w:hint="eastAsia" w:ascii="宋体" w:hAnsi="宋体" w:cs="宋体"/>
          <w:sz w:val="24"/>
          <w:highlight w:val="none"/>
        </w:rPr>
        <w:t>7.2服务期间，乙方须配备足够的人员和设备。</w:t>
      </w:r>
    </w:p>
    <w:p w14:paraId="7625C26A">
      <w:pPr>
        <w:adjustRightInd/>
        <w:spacing w:line="360" w:lineRule="auto"/>
        <w:rPr>
          <w:rFonts w:ascii="宋体" w:hAnsi="宋体" w:cs="宋体"/>
          <w:sz w:val="24"/>
          <w:highlight w:val="none"/>
        </w:rPr>
      </w:pPr>
      <w:r>
        <w:rPr>
          <w:rFonts w:hint="eastAsia" w:ascii="宋体" w:hAnsi="宋体" w:cs="宋体"/>
          <w:sz w:val="24"/>
          <w:highlight w:val="none"/>
        </w:rPr>
        <w:t>7.3合同执行过程中，乙方如有弄虚作假行为，甲方有权单方面解除合同并没收全部履约保证金，由此引起的所以损失由乙方承担。</w:t>
      </w:r>
    </w:p>
    <w:p w14:paraId="4A0F45CC">
      <w:pPr>
        <w:spacing w:line="360" w:lineRule="auto"/>
        <w:ind w:left="412" w:hanging="412" w:hangingChars="171"/>
        <w:rPr>
          <w:rFonts w:ascii="宋体" w:hAnsi="宋体" w:cs="宋体"/>
          <w:b/>
          <w:sz w:val="24"/>
          <w:highlight w:val="none"/>
        </w:rPr>
      </w:pPr>
      <w:r>
        <w:rPr>
          <w:rFonts w:hint="eastAsia" w:ascii="宋体" w:hAnsi="宋体" w:cs="宋体"/>
          <w:b/>
          <w:sz w:val="24"/>
          <w:highlight w:val="none"/>
        </w:rPr>
        <w:t>八、违约责任</w:t>
      </w:r>
    </w:p>
    <w:p w14:paraId="1736850D">
      <w:pPr>
        <w:spacing w:line="360" w:lineRule="auto"/>
        <w:rPr>
          <w:rFonts w:ascii="宋体" w:hAnsi="宋体" w:cs="宋体"/>
          <w:sz w:val="24"/>
          <w:highlight w:val="none"/>
        </w:rPr>
      </w:pPr>
      <w:r>
        <w:rPr>
          <w:rFonts w:hint="eastAsia" w:ascii="宋体" w:hAnsi="宋体" w:cs="宋体"/>
          <w:sz w:val="24"/>
          <w:highlight w:val="none"/>
        </w:rPr>
        <w:t>8.1 甲方无正当理由拒收接受服务的，甲方向乙方偿付合同款项百分之五作为违约金。</w:t>
      </w:r>
    </w:p>
    <w:p w14:paraId="29D711D1">
      <w:pPr>
        <w:spacing w:line="360" w:lineRule="auto"/>
        <w:rPr>
          <w:rFonts w:ascii="宋体" w:hAnsi="宋体" w:cs="宋体"/>
          <w:sz w:val="24"/>
          <w:highlight w:val="none"/>
        </w:rPr>
      </w:pPr>
      <w:r>
        <w:rPr>
          <w:rFonts w:hint="eastAsia" w:ascii="宋体" w:hAnsi="宋体" w:cs="宋体"/>
          <w:sz w:val="24"/>
          <w:highlight w:val="none"/>
        </w:rPr>
        <w:t>8.2 甲方无故逾期验收和办理款项支付手续的，甲方应按逾期付款总额每日万分之五向乙方支付违约金。</w:t>
      </w:r>
    </w:p>
    <w:p w14:paraId="35BCB40A">
      <w:pPr>
        <w:spacing w:line="360" w:lineRule="auto"/>
        <w:rPr>
          <w:rFonts w:ascii="宋体" w:hAnsi="宋体" w:cs="宋体"/>
          <w:sz w:val="24"/>
          <w:highlight w:val="none"/>
        </w:rPr>
      </w:pPr>
      <w:r>
        <w:rPr>
          <w:rFonts w:hint="eastAsia" w:ascii="宋体" w:hAnsi="宋体" w:cs="宋体"/>
          <w:sz w:val="24"/>
          <w:highlight w:val="none"/>
        </w:rPr>
        <w:t>8.3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1E314000">
      <w:pPr>
        <w:spacing w:line="360" w:lineRule="auto"/>
        <w:ind w:left="412" w:hanging="412" w:hangingChars="171"/>
        <w:rPr>
          <w:rFonts w:ascii="宋体" w:hAnsi="宋体" w:cs="宋体"/>
          <w:b/>
          <w:sz w:val="24"/>
          <w:highlight w:val="none"/>
        </w:rPr>
      </w:pPr>
      <w:r>
        <w:rPr>
          <w:rFonts w:hint="eastAsia" w:ascii="宋体" w:hAnsi="宋体" w:cs="宋体"/>
          <w:b/>
          <w:sz w:val="24"/>
          <w:highlight w:val="none"/>
        </w:rPr>
        <w:t>九、不可抗力事件处理</w:t>
      </w:r>
    </w:p>
    <w:p w14:paraId="6973D147">
      <w:pPr>
        <w:spacing w:line="360" w:lineRule="auto"/>
        <w:rPr>
          <w:rFonts w:ascii="宋体" w:hAnsi="宋体" w:cs="宋体"/>
          <w:sz w:val="24"/>
          <w:highlight w:val="none"/>
        </w:rPr>
      </w:pPr>
      <w:r>
        <w:rPr>
          <w:rFonts w:hint="eastAsia" w:ascii="宋体" w:hAnsi="宋体" w:cs="宋体"/>
          <w:sz w:val="24"/>
          <w:highlight w:val="none"/>
        </w:rPr>
        <w:t>9.1 在合同有效期内，任何一方因不可抗力事件导致不能履行合同，则合同履行期可延长，其延长期与不可抗力影响期相同。</w:t>
      </w:r>
    </w:p>
    <w:p w14:paraId="3CDAF8FB">
      <w:pPr>
        <w:spacing w:line="360" w:lineRule="auto"/>
        <w:rPr>
          <w:rFonts w:ascii="宋体" w:hAnsi="宋体" w:cs="宋体"/>
          <w:sz w:val="24"/>
          <w:highlight w:val="none"/>
        </w:rPr>
      </w:pPr>
      <w:r>
        <w:rPr>
          <w:rFonts w:hint="eastAsia" w:ascii="宋体" w:hAnsi="宋体" w:cs="宋体"/>
          <w:sz w:val="24"/>
          <w:highlight w:val="none"/>
        </w:rPr>
        <w:t>9.2 不可抗力事件发生后，应立即通知对方，并寄送有关权威机构出具的证明。</w:t>
      </w:r>
    </w:p>
    <w:p w14:paraId="40219B81">
      <w:pPr>
        <w:spacing w:line="360" w:lineRule="auto"/>
        <w:rPr>
          <w:rFonts w:ascii="宋体" w:hAnsi="宋体" w:cs="宋体"/>
          <w:sz w:val="24"/>
          <w:highlight w:val="none"/>
        </w:rPr>
      </w:pPr>
      <w:r>
        <w:rPr>
          <w:rFonts w:hint="eastAsia" w:ascii="宋体" w:hAnsi="宋体" w:cs="宋体"/>
          <w:sz w:val="24"/>
          <w:highlight w:val="none"/>
        </w:rPr>
        <w:t>9.3 不可抗力事件延续120天以上，双方应通过友好协商，确定是否继续履行合同。</w:t>
      </w:r>
    </w:p>
    <w:p w14:paraId="63F6601D">
      <w:pPr>
        <w:spacing w:line="360" w:lineRule="auto"/>
        <w:rPr>
          <w:rFonts w:ascii="宋体" w:hAnsi="宋体" w:cs="宋体"/>
          <w:b/>
          <w:sz w:val="24"/>
          <w:highlight w:val="none"/>
        </w:rPr>
      </w:pPr>
      <w:r>
        <w:rPr>
          <w:rFonts w:hint="eastAsia" w:ascii="宋体" w:hAnsi="宋体" w:cs="宋体"/>
          <w:b/>
          <w:sz w:val="24"/>
          <w:highlight w:val="none"/>
        </w:rPr>
        <w:t>十、诉讼</w:t>
      </w:r>
    </w:p>
    <w:p w14:paraId="50025BE9">
      <w:pPr>
        <w:spacing w:line="360" w:lineRule="auto"/>
        <w:rPr>
          <w:rFonts w:ascii="宋体" w:hAnsi="宋体" w:cs="宋体"/>
          <w:sz w:val="24"/>
          <w:highlight w:val="none"/>
        </w:rPr>
      </w:pPr>
      <w:r>
        <w:rPr>
          <w:rFonts w:hint="eastAsia" w:ascii="宋体" w:hAnsi="宋体" w:cs="宋体"/>
          <w:sz w:val="24"/>
          <w:highlight w:val="none"/>
        </w:rPr>
        <w:t>10.1 双方在执行合同中所发生的一切争议，应通过协商解决。如协商不成，可向合同签订地法院起诉。</w:t>
      </w:r>
    </w:p>
    <w:p w14:paraId="77B4C01D">
      <w:pPr>
        <w:spacing w:line="360" w:lineRule="auto"/>
        <w:rPr>
          <w:rFonts w:ascii="宋体" w:hAnsi="宋体" w:cs="宋体"/>
          <w:b/>
          <w:sz w:val="24"/>
          <w:highlight w:val="none"/>
        </w:rPr>
      </w:pPr>
      <w:r>
        <w:rPr>
          <w:rFonts w:hint="eastAsia" w:ascii="宋体" w:hAnsi="宋体" w:cs="宋体"/>
          <w:b/>
          <w:sz w:val="24"/>
          <w:highlight w:val="none"/>
        </w:rPr>
        <w:t>十一、合同生效及其它</w:t>
      </w:r>
    </w:p>
    <w:p w14:paraId="47F7CC42">
      <w:pPr>
        <w:spacing w:line="360" w:lineRule="auto"/>
        <w:rPr>
          <w:rFonts w:ascii="宋体" w:hAnsi="宋体" w:cs="宋体"/>
          <w:sz w:val="24"/>
          <w:highlight w:val="none"/>
        </w:rPr>
      </w:pPr>
      <w:r>
        <w:rPr>
          <w:rFonts w:hint="eastAsia" w:ascii="宋体" w:hAnsi="宋体" w:cs="宋体"/>
          <w:sz w:val="24"/>
          <w:highlight w:val="none"/>
        </w:rPr>
        <w:t>11.1 合同经双方法定代表人或授权委托代理人签字并加盖单位公章后生效。</w:t>
      </w:r>
    </w:p>
    <w:p w14:paraId="6767DBA8">
      <w:pPr>
        <w:spacing w:line="360" w:lineRule="auto"/>
        <w:rPr>
          <w:rFonts w:ascii="宋体" w:hAnsi="宋体" w:cs="宋体"/>
          <w:sz w:val="24"/>
          <w:highlight w:val="none"/>
        </w:rPr>
      </w:pPr>
      <w:r>
        <w:rPr>
          <w:rFonts w:hint="eastAsia" w:ascii="宋体" w:hAnsi="宋体" w:cs="宋体"/>
          <w:sz w:val="24"/>
          <w:highlight w:val="none"/>
        </w:rPr>
        <w:t>11.2合同执行中涉及采购资金和采购内容修改或补充的，须经财政部门审批，并签书面补充协议报政府采购监督管理部门备案，方可作为主合同不可分割的一部分。</w:t>
      </w:r>
    </w:p>
    <w:p w14:paraId="79DFEABF">
      <w:pPr>
        <w:spacing w:line="360" w:lineRule="auto"/>
        <w:rPr>
          <w:rFonts w:ascii="宋体" w:hAnsi="宋体" w:cs="宋体"/>
          <w:sz w:val="24"/>
          <w:highlight w:val="none"/>
        </w:rPr>
      </w:pPr>
      <w:r>
        <w:rPr>
          <w:rFonts w:hint="eastAsia" w:ascii="宋体" w:hAnsi="宋体" w:cs="宋体"/>
          <w:sz w:val="24"/>
          <w:highlight w:val="none"/>
        </w:rPr>
        <w:t>11.3本合同未尽事宜，遵照《中华人民共和国民法典》有关条文、补充协议、投标承诺、投标文件、采购文件及补充执行。</w:t>
      </w:r>
    </w:p>
    <w:p w14:paraId="31714697">
      <w:pPr>
        <w:spacing w:line="360" w:lineRule="auto"/>
        <w:rPr>
          <w:rFonts w:ascii="宋体" w:hAnsi="宋体" w:cs="宋体"/>
          <w:sz w:val="24"/>
          <w:highlight w:val="none"/>
        </w:rPr>
      </w:pPr>
      <w:r>
        <w:rPr>
          <w:rFonts w:hint="eastAsia" w:ascii="宋体" w:hAnsi="宋体" w:cs="宋体"/>
          <w:sz w:val="24"/>
          <w:highlight w:val="none"/>
        </w:rPr>
        <w:t>11.4本合同正本一式   份，甲乙双方各执  份；副本  份，甲乙双方各执  份。合同正副本具有同等法律效力。</w:t>
      </w:r>
    </w:p>
    <w:p w14:paraId="3571DDD7">
      <w:pPr>
        <w:adjustRightInd/>
        <w:rPr>
          <w:rFonts w:ascii="宋体" w:hAnsi="宋体" w:cs="宋体"/>
          <w:sz w:val="24"/>
          <w:highlight w:val="none"/>
        </w:rPr>
      </w:pPr>
    </w:p>
    <w:p w14:paraId="45B7E081">
      <w:pPr>
        <w:spacing w:line="360" w:lineRule="auto"/>
        <w:jc w:val="left"/>
        <w:rPr>
          <w:rFonts w:ascii="宋体" w:hAnsi="宋体" w:cs="宋体"/>
          <w:kern w:val="0"/>
          <w:sz w:val="24"/>
          <w:highlight w:val="none"/>
          <w:lang w:bidi="ar"/>
        </w:rPr>
      </w:pPr>
    </w:p>
    <w:p w14:paraId="4DEA540F">
      <w:pPr>
        <w:spacing w:line="360" w:lineRule="auto"/>
        <w:jc w:val="left"/>
        <w:rPr>
          <w:rFonts w:ascii="宋体" w:hAnsi="宋体" w:cs="宋体"/>
          <w:kern w:val="0"/>
          <w:sz w:val="24"/>
          <w:highlight w:val="none"/>
          <w:lang w:bidi="ar"/>
        </w:rPr>
      </w:pPr>
    </w:p>
    <w:p w14:paraId="1304DE3F">
      <w:pPr>
        <w:spacing w:line="360" w:lineRule="auto"/>
        <w:jc w:val="left"/>
        <w:rPr>
          <w:rFonts w:ascii="宋体" w:hAnsi="宋体" w:cs="宋体"/>
          <w:kern w:val="0"/>
          <w:sz w:val="24"/>
          <w:highlight w:val="none"/>
          <w:lang w:bidi="ar"/>
        </w:rPr>
      </w:pPr>
    </w:p>
    <w:p w14:paraId="08FB3D40">
      <w:pPr>
        <w:spacing w:line="360" w:lineRule="auto"/>
        <w:jc w:val="left"/>
        <w:rPr>
          <w:rFonts w:ascii="宋体" w:hAnsi="宋体" w:cs="宋体"/>
          <w:kern w:val="0"/>
          <w:sz w:val="24"/>
          <w:highlight w:val="none"/>
          <w:lang w:bidi="ar"/>
        </w:rPr>
      </w:pPr>
    </w:p>
    <w:p w14:paraId="49B30302">
      <w:pPr>
        <w:spacing w:line="360" w:lineRule="auto"/>
        <w:jc w:val="left"/>
        <w:rPr>
          <w:rFonts w:ascii="宋体" w:hAnsi="宋体" w:cs="宋体"/>
          <w:kern w:val="0"/>
          <w:sz w:val="24"/>
          <w:highlight w:val="none"/>
          <w:lang w:bidi="ar"/>
        </w:rPr>
      </w:pPr>
    </w:p>
    <w:p w14:paraId="7599786E">
      <w:pPr>
        <w:spacing w:line="360" w:lineRule="auto"/>
        <w:jc w:val="left"/>
        <w:rPr>
          <w:rFonts w:ascii="宋体" w:hAnsi="宋体" w:cs="宋体"/>
          <w:kern w:val="0"/>
          <w:sz w:val="24"/>
          <w:highlight w:val="none"/>
        </w:rPr>
      </w:pPr>
      <w:r>
        <w:rPr>
          <w:rFonts w:hint="eastAsia" w:ascii="宋体" w:hAnsi="宋体" w:cs="宋体"/>
          <w:kern w:val="0"/>
          <w:sz w:val="24"/>
          <w:highlight w:val="none"/>
          <w:lang w:bidi="ar"/>
        </w:rPr>
        <w:t>甲方：(公章)                               乙方：(公章)</w:t>
      </w:r>
    </w:p>
    <w:p w14:paraId="5535408B">
      <w:pPr>
        <w:spacing w:line="360" w:lineRule="auto"/>
        <w:jc w:val="left"/>
        <w:rPr>
          <w:rFonts w:ascii="宋体" w:hAnsi="宋体" w:cs="宋体"/>
          <w:kern w:val="0"/>
          <w:sz w:val="24"/>
          <w:highlight w:val="none"/>
        </w:rPr>
      </w:pPr>
      <w:r>
        <w:rPr>
          <w:rFonts w:hint="eastAsia" w:ascii="宋体" w:hAnsi="宋体" w:cs="宋体"/>
          <w:kern w:val="0"/>
          <w:sz w:val="24"/>
          <w:highlight w:val="none"/>
          <w:lang w:bidi="ar"/>
        </w:rPr>
        <w:t>地址：                                     地址：</w:t>
      </w:r>
    </w:p>
    <w:p w14:paraId="3BB858FA">
      <w:pPr>
        <w:spacing w:line="360" w:lineRule="auto"/>
        <w:jc w:val="left"/>
        <w:rPr>
          <w:rFonts w:ascii="宋体" w:hAnsi="宋体" w:cs="宋体"/>
          <w:kern w:val="0"/>
          <w:sz w:val="24"/>
          <w:highlight w:val="none"/>
        </w:rPr>
      </w:pPr>
      <w:r>
        <w:rPr>
          <w:rFonts w:hint="eastAsia" w:ascii="宋体" w:hAnsi="宋体" w:cs="宋体"/>
          <w:kern w:val="0"/>
          <w:sz w:val="24"/>
          <w:highlight w:val="none"/>
          <w:lang w:bidi="ar"/>
        </w:rPr>
        <w:t>法定代表人：(签字)                         法定代表人：(签字)</w:t>
      </w:r>
    </w:p>
    <w:p w14:paraId="25A9CF6C">
      <w:pPr>
        <w:spacing w:line="360" w:lineRule="auto"/>
        <w:jc w:val="left"/>
        <w:rPr>
          <w:rFonts w:ascii="宋体" w:hAnsi="宋体" w:cs="宋体"/>
          <w:kern w:val="0"/>
          <w:sz w:val="24"/>
          <w:highlight w:val="none"/>
        </w:rPr>
      </w:pPr>
      <w:r>
        <w:rPr>
          <w:rFonts w:hint="eastAsia" w:ascii="宋体" w:hAnsi="宋体" w:cs="宋体"/>
          <w:kern w:val="0"/>
          <w:sz w:val="24"/>
          <w:highlight w:val="none"/>
          <w:lang w:bidi="ar"/>
        </w:rPr>
        <w:t>委托代理人：(签字)                         委托代理人：(签字)</w:t>
      </w:r>
    </w:p>
    <w:p w14:paraId="0A41C375">
      <w:pPr>
        <w:spacing w:line="360" w:lineRule="auto"/>
        <w:jc w:val="left"/>
        <w:rPr>
          <w:rFonts w:ascii="宋体" w:hAnsi="宋体" w:cs="宋体"/>
          <w:kern w:val="0"/>
          <w:sz w:val="24"/>
          <w:highlight w:val="none"/>
        </w:rPr>
      </w:pPr>
      <w:r>
        <w:rPr>
          <w:rFonts w:hint="eastAsia" w:ascii="宋体" w:hAnsi="宋体" w:cs="宋体"/>
          <w:kern w:val="0"/>
          <w:sz w:val="24"/>
          <w:highlight w:val="none"/>
          <w:lang w:bidi="ar"/>
        </w:rPr>
        <w:t>电话：                                     电话：</w:t>
      </w:r>
    </w:p>
    <w:p w14:paraId="5D2355B1">
      <w:pPr>
        <w:spacing w:line="360" w:lineRule="auto"/>
        <w:jc w:val="left"/>
        <w:rPr>
          <w:rFonts w:ascii="宋体" w:hAnsi="宋体" w:cs="宋体"/>
          <w:kern w:val="0"/>
          <w:sz w:val="24"/>
          <w:highlight w:val="none"/>
        </w:rPr>
      </w:pPr>
      <w:r>
        <w:rPr>
          <w:rFonts w:hint="eastAsia" w:ascii="宋体" w:hAnsi="宋体" w:cs="宋体"/>
          <w:kern w:val="0"/>
          <w:sz w:val="24"/>
          <w:highlight w:val="none"/>
          <w:lang w:bidi="ar"/>
        </w:rPr>
        <w:t>传真：                                     传真：</w:t>
      </w:r>
    </w:p>
    <w:p w14:paraId="31A78333">
      <w:pPr>
        <w:spacing w:line="360" w:lineRule="auto"/>
        <w:jc w:val="left"/>
        <w:rPr>
          <w:rFonts w:ascii="宋体" w:hAnsi="宋体" w:cs="宋体"/>
          <w:kern w:val="0"/>
          <w:sz w:val="24"/>
          <w:highlight w:val="none"/>
        </w:rPr>
      </w:pPr>
      <w:r>
        <w:rPr>
          <w:rFonts w:hint="eastAsia" w:ascii="宋体" w:hAnsi="宋体" w:cs="宋体"/>
          <w:kern w:val="0"/>
          <w:sz w:val="24"/>
          <w:highlight w:val="none"/>
          <w:lang w:bidi="ar"/>
        </w:rPr>
        <w:t>开户银行：                                 开户银行：</w:t>
      </w:r>
    </w:p>
    <w:p w14:paraId="3018E047">
      <w:pPr>
        <w:spacing w:line="360" w:lineRule="auto"/>
        <w:jc w:val="left"/>
        <w:rPr>
          <w:rFonts w:ascii="宋体" w:hAnsi="宋体" w:cs="宋体"/>
          <w:kern w:val="0"/>
          <w:sz w:val="24"/>
          <w:highlight w:val="none"/>
        </w:rPr>
      </w:pPr>
      <w:r>
        <w:rPr>
          <w:rFonts w:hint="eastAsia" w:ascii="宋体" w:hAnsi="宋体" w:cs="宋体"/>
          <w:kern w:val="0"/>
          <w:sz w:val="24"/>
          <w:highlight w:val="none"/>
          <w:lang w:bidi="ar"/>
        </w:rPr>
        <w:t>账号：                                     账号：</w:t>
      </w:r>
    </w:p>
    <w:p w14:paraId="7ABDF4C3">
      <w:pPr>
        <w:widowControl/>
        <w:adjustRightInd/>
        <w:spacing w:line="360" w:lineRule="auto"/>
        <w:jc w:val="left"/>
        <w:rPr>
          <w:rFonts w:ascii="宋体" w:hAnsi="宋体" w:cs="宋体"/>
          <w:sz w:val="24"/>
          <w:highlight w:val="none"/>
        </w:rPr>
      </w:pPr>
      <w:r>
        <w:rPr>
          <w:rFonts w:hint="eastAsia" w:ascii="宋体" w:hAnsi="宋体" w:cs="宋体"/>
          <w:sz w:val="24"/>
          <w:highlight w:val="none"/>
          <w:lang w:bidi="ar"/>
        </w:rPr>
        <w:t>邮政编码：                                 邮政编码：</w:t>
      </w:r>
    </w:p>
    <w:p w14:paraId="1A75235B">
      <w:pPr>
        <w:spacing w:line="360" w:lineRule="auto"/>
        <w:rPr>
          <w:rFonts w:ascii="宋体" w:hAnsi="宋体" w:cs="宋体"/>
          <w:sz w:val="24"/>
          <w:highlight w:val="none"/>
        </w:rPr>
      </w:pPr>
    </w:p>
    <w:p w14:paraId="29FAC6A4">
      <w:pPr>
        <w:spacing w:line="360" w:lineRule="auto"/>
        <w:rPr>
          <w:rFonts w:ascii="宋体" w:hAnsi="宋体" w:cs="宋体"/>
          <w:sz w:val="24"/>
          <w:highlight w:val="none"/>
        </w:rPr>
      </w:pPr>
    </w:p>
    <w:p w14:paraId="7B6B53B2">
      <w:pPr>
        <w:adjustRightInd/>
        <w:spacing w:line="360" w:lineRule="auto"/>
        <w:contextualSpacing/>
        <w:rPr>
          <w:rFonts w:ascii="宋体" w:hAnsi="宋体" w:cs="宋体"/>
          <w:sz w:val="24"/>
          <w:highlight w:val="none"/>
        </w:rPr>
      </w:pPr>
      <w:r>
        <w:rPr>
          <w:rFonts w:hint="eastAsia" w:ascii="宋体" w:hAnsi="宋体" w:cs="宋体"/>
          <w:sz w:val="24"/>
          <w:highlight w:val="none"/>
        </w:rPr>
        <w:t>合同见证方：浙江中基正采管理咨询有限公司</w:t>
      </w:r>
    </w:p>
    <w:p w14:paraId="19124686">
      <w:pPr>
        <w:widowControl/>
        <w:overflowPunct w:val="0"/>
        <w:autoSpaceDE w:val="0"/>
        <w:autoSpaceDN w:val="0"/>
        <w:spacing w:line="320" w:lineRule="exact"/>
        <w:jc w:val="left"/>
        <w:rPr>
          <w:rFonts w:ascii="宋体" w:hAnsi="宋体" w:cs="宋体"/>
          <w:kern w:val="0"/>
          <w:sz w:val="24"/>
          <w:highlight w:val="none"/>
        </w:rPr>
      </w:pPr>
      <w:r>
        <w:rPr>
          <w:rFonts w:hint="eastAsia" w:ascii="宋体" w:hAnsi="宋体" w:cs="宋体"/>
          <w:sz w:val="24"/>
          <w:highlight w:val="none"/>
        </w:rPr>
        <w:t>见证日期：</w:t>
      </w:r>
    </w:p>
    <w:p w14:paraId="67426334">
      <w:pPr>
        <w:widowControl/>
        <w:overflowPunct w:val="0"/>
        <w:autoSpaceDE w:val="0"/>
        <w:autoSpaceDN w:val="0"/>
        <w:spacing w:line="320" w:lineRule="exact"/>
        <w:jc w:val="left"/>
        <w:rPr>
          <w:rFonts w:ascii="宋体" w:hAnsi="宋体" w:cs="宋体"/>
          <w:kern w:val="0"/>
          <w:sz w:val="24"/>
          <w:highlight w:val="none"/>
        </w:rPr>
      </w:pPr>
    </w:p>
    <w:p w14:paraId="41DC16E9">
      <w:pPr>
        <w:widowControl/>
        <w:adjustRightInd/>
        <w:jc w:val="center"/>
        <w:rPr>
          <w:rFonts w:ascii="宋体" w:hAnsi="宋体" w:cs="宋体"/>
          <w:b/>
          <w:sz w:val="36"/>
          <w:szCs w:val="20"/>
          <w:highlight w:val="none"/>
        </w:rPr>
      </w:pPr>
    </w:p>
    <w:p w14:paraId="43A06DB6">
      <w:pPr>
        <w:widowControl/>
        <w:adjustRightInd/>
        <w:jc w:val="center"/>
        <w:rPr>
          <w:rFonts w:ascii="宋体" w:hAnsi="宋体" w:cs="宋体"/>
          <w:b/>
          <w:sz w:val="36"/>
          <w:szCs w:val="20"/>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1B18EDCC">
      <w:pPr>
        <w:widowControl/>
        <w:adjustRightInd/>
        <w:jc w:val="center"/>
        <w:rPr>
          <w:rFonts w:ascii="宋体" w:hAnsi="宋体" w:cs="宋体"/>
          <w:b/>
          <w:sz w:val="36"/>
          <w:szCs w:val="20"/>
          <w:highlight w:val="none"/>
        </w:rPr>
      </w:pPr>
      <w:r>
        <w:rPr>
          <w:rFonts w:hint="eastAsia" w:ascii="宋体" w:hAnsi="宋体" w:cs="宋体"/>
          <w:b/>
          <w:sz w:val="36"/>
          <w:szCs w:val="20"/>
          <w:highlight w:val="none"/>
        </w:rPr>
        <w:t>第六部分</w:t>
      </w:r>
      <w:bookmarkEnd w:id="397"/>
      <w:r>
        <w:rPr>
          <w:rFonts w:hint="eastAsia" w:ascii="宋体" w:hAnsi="宋体" w:cs="宋体"/>
          <w:b/>
          <w:sz w:val="36"/>
          <w:szCs w:val="20"/>
          <w:highlight w:val="none"/>
        </w:rPr>
        <w:t xml:space="preserve"> </w:t>
      </w:r>
      <w:bookmarkEnd w:id="398"/>
      <w:r>
        <w:rPr>
          <w:rFonts w:hint="eastAsia" w:ascii="宋体" w:hAnsi="宋体" w:cs="宋体"/>
          <w:b/>
          <w:sz w:val="36"/>
          <w:szCs w:val="20"/>
          <w:highlight w:val="none"/>
        </w:rPr>
        <w:t>应提交的有关格式范例</w:t>
      </w:r>
    </w:p>
    <w:p w14:paraId="111BBA15">
      <w:pPr>
        <w:spacing w:line="360" w:lineRule="auto"/>
        <w:jc w:val="center"/>
        <w:outlineLvl w:val="0"/>
        <w:rPr>
          <w:rFonts w:ascii="宋体" w:hAnsi="宋体" w:cs="宋体"/>
          <w:b/>
          <w:kern w:val="0"/>
          <w:sz w:val="36"/>
          <w:szCs w:val="36"/>
          <w:highlight w:val="none"/>
        </w:rPr>
      </w:pPr>
    </w:p>
    <w:p w14:paraId="7CDE4ED2">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14:paraId="30283A4E">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692FDBED">
      <w:pPr>
        <w:spacing w:line="360" w:lineRule="auto"/>
        <w:jc w:val="center"/>
        <w:outlineLvl w:val="0"/>
        <w:rPr>
          <w:rFonts w:ascii="宋体" w:hAnsi="宋体" w:cs="宋体"/>
          <w:b/>
          <w:kern w:val="0"/>
          <w:sz w:val="36"/>
          <w:szCs w:val="36"/>
          <w:highlight w:val="none"/>
        </w:rPr>
      </w:pPr>
    </w:p>
    <w:p w14:paraId="145330C0">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14:paraId="79B5712D">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z w:val="24"/>
          <w:highlight w:val="none"/>
        </w:rPr>
        <w:t>………………………………………………………………（页码）</w:t>
      </w:r>
    </w:p>
    <w:p w14:paraId="3C4703F4">
      <w:pPr>
        <w:snapToGrid w:val="0"/>
        <w:spacing w:line="360" w:lineRule="auto"/>
        <w:rPr>
          <w:rFonts w:ascii="宋体" w:hAnsi="宋体" w:cs="宋体"/>
          <w:sz w:val="24"/>
          <w:highlight w:val="none"/>
        </w:rPr>
      </w:pPr>
      <w:r>
        <w:rPr>
          <w:rFonts w:hint="eastAsia" w:ascii="宋体" w:hAnsi="宋体" w:cs="宋体"/>
          <w:sz w:val="24"/>
          <w:highlight w:val="none"/>
        </w:rPr>
        <w:t>（3）落实政府采购政策需满足的资格要求………………………………（页码）</w:t>
      </w:r>
    </w:p>
    <w:p w14:paraId="71AB24FE">
      <w:pPr>
        <w:snapToGrid w:val="0"/>
        <w:spacing w:line="360" w:lineRule="auto"/>
        <w:rPr>
          <w:rFonts w:ascii="宋体" w:hAnsi="宋体" w:cs="宋体"/>
          <w:sz w:val="24"/>
          <w:highlight w:val="none"/>
        </w:rPr>
      </w:pPr>
      <w:r>
        <w:rPr>
          <w:rFonts w:hint="eastAsia" w:ascii="宋体" w:hAnsi="宋体" w:cs="宋体"/>
          <w:sz w:val="24"/>
          <w:highlight w:val="none"/>
        </w:rPr>
        <w:t>（4）本项目的特定资格要求………………………………………………（页码）</w:t>
      </w:r>
    </w:p>
    <w:p w14:paraId="071EC7E7">
      <w:pPr>
        <w:snapToGrid w:val="0"/>
        <w:spacing w:line="360" w:lineRule="auto"/>
        <w:ind w:firstLine="480" w:firstLineChars="200"/>
        <w:rPr>
          <w:rFonts w:ascii="宋体" w:hAnsi="宋体" w:cs="宋体"/>
          <w:sz w:val="24"/>
          <w:highlight w:val="none"/>
        </w:rPr>
      </w:pPr>
    </w:p>
    <w:p w14:paraId="1880E90F">
      <w:pPr>
        <w:spacing w:line="360" w:lineRule="auto"/>
        <w:ind w:firstLine="480" w:firstLineChars="200"/>
        <w:rPr>
          <w:rFonts w:ascii="宋体" w:hAnsi="宋体" w:cs="宋体"/>
          <w:sz w:val="24"/>
          <w:highlight w:val="none"/>
        </w:rPr>
      </w:pPr>
    </w:p>
    <w:p w14:paraId="5923143B">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 符合参加政府采购活动应当具备的一般条件的承诺函</w:t>
      </w:r>
    </w:p>
    <w:p w14:paraId="34C17358">
      <w:pPr>
        <w:snapToGrid w:val="0"/>
        <w:spacing w:line="360" w:lineRule="auto"/>
        <w:rPr>
          <w:rFonts w:ascii="宋体" w:hAnsi="宋体" w:cs="宋体"/>
          <w:sz w:val="24"/>
          <w:highlight w:val="none"/>
        </w:rPr>
      </w:pPr>
      <w:r>
        <w:rPr>
          <w:rFonts w:hint="eastAsia" w:ascii="宋体" w:hAnsi="宋体" w:cs="宋体"/>
          <w:sz w:val="24"/>
          <w:highlight w:val="none"/>
          <w:lang w:eastAsia="zh-CN"/>
        </w:rPr>
        <w:t>浙江省宁海县民政局</w:t>
      </w:r>
      <w:r>
        <w:rPr>
          <w:rFonts w:hint="eastAsia" w:ascii="宋体" w:hAnsi="宋体" w:cs="宋体"/>
          <w:sz w:val="24"/>
          <w:highlight w:val="none"/>
        </w:rPr>
        <w:t>、浙江中基正采管理咨询有限公司：</w:t>
      </w:r>
    </w:p>
    <w:p w14:paraId="3D8A346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w:t>
      </w:r>
      <w:r>
        <w:rPr>
          <w:rFonts w:hint="eastAsia" w:ascii="宋体" w:hAnsi="宋体" w:cs="宋体"/>
          <w:sz w:val="24"/>
          <w:highlight w:val="none"/>
          <w:lang w:eastAsia="zh-CN"/>
        </w:rPr>
        <w:t>宁海县社会救助对象经济核查和18个乡镇街道业务督查服务采购项目</w:t>
      </w:r>
      <w:r>
        <w:rPr>
          <w:rFonts w:hint="eastAsia" w:ascii="宋体" w:hAnsi="宋体" w:cs="宋体"/>
          <w:sz w:val="24"/>
          <w:highlight w:val="none"/>
        </w:rPr>
        <w:t>【招标编号：</w:t>
      </w:r>
      <w:r>
        <w:rPr>
          <w:rFonts w:hint="eastAsia" w:ascii="宋体" w:hAnsi="宋体" w:cs="宋体"/>
          <w:sz w:val="24"/>
          <w:highlight w:val="none"/>
          <w:lang w:eastAsia="zh-CN"/>
        </w:rPr>
        <w:t>CBZJ-20256013G</w:t>
      </w:r>
      <w:r>
        <w:rPr>
          <w:rFonts w:hint="eastAsia" w:ascii="宋体" w:hAnsi="宋体" w:cs="宋体"/>
          <w:sz w:val="24"/>
          <w:highlight w:val="none"/>
        </w:rPr>
        <w:t>】政府采购活动，郑重承诺：</w:t>
      </w:r>
    </w:p>
    <w:p w14:paraId="734DB825">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68F6191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14:paraId="09B2D77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1BA45B6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408E434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11A5A28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13BD5A9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21B8F4D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（二）未被信用中国（www.creditchina.gov.cn)、中国政府采购网（www.ccgp.gov.cn）列入失信被执行人、重大税收违法案件当事人名单（重大税收违法失信主体）、政府采购严重违法失信行为记录名单。</w:t>
      </w:r>
    </w:p>
    <w:p w14:paraId="0EEF635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2FB4EF7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4A293C1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288B33B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3、未在中国裁判文书网有行贿犯罪相关记录。</w:t>
      </w:r>
    </w:p>
    <w:p w14:paraId="525B0041">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供应商名称(电子签名)：</w:t>
      </w:r>
    </w:p>
    <w:p w14:paraId="24688A6D">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70ADBDBD">
      <w:pPr>
        <w:snapToGrid w:val="0"/>
        <w:spacing w:line="360" w:lineRule="auto"/>
        <w:ind w:right="480"/>
        <w:jc w:val="center"/>
        <w:rPr>
          <w:rFonts w:ascii="宋体" w:hAnsi="宋体" w:cs="宋体"/>
          <w:b/>
          <w:kern w:val="0"/>
          <w:sz w:val="32"/>
          <w:szCs w:val="32"/>
          <w:highlight w:val="none"/>
        </w:rPr>
      </w:pPr>
    </w:p>
    <w:p w14:paraId="66B31D9D">
      <w:pPr>
        <w:rPr>
          <w:rFonts w:ascii="宋体" w:hAnsi="宋体" w:cs="宋体"/>
          <w:highlight w:val="none"/>
        </w:rPr>
      </w:pPr>
    </w:p>
    <w:p w14:paraId="62B5A32D">
      <w:pPr>
        <w:snapToGrid w:val="0"/>
        <w:spacing w:line="360" w:lineRule="auto"/>
        <w:ind w:right="480"/>
        <w:jc w:val="center"/>
        <w:rPr>
          <w:rFonts w:ascii="宋体" w:hAnsi="宋体" w:cs="宋体"/>
          <w:b/>
          <w:kern w:val="0"/>
          <w:sz w:val="32"/>
          <w:szCs w:val="32"/>
          <w:highlight w:val="none"/>
        </w:rPr>
      </w:pPr>
    </w:p>
    <w:p w14:paraId="5C5B8934">
      <w:pPr>
        <w:snapToGrid w:val="0"/>
        <w:spacing w:line="360" w:lineRule="auto"/>
        <w:ind w:right="480"/>
        <w:jc w:val="center"/>
        <w:rPr>
          <w:rFonts w:ascii="宋体" w:hAnsi="宋体" w:cs="宋体"/>
          <w:b/>
          <w:kern w:val="0"/>
          <w:sz w:val="32"/>
          <w:szCs w:val="32"/>
          <w:highlight w:val="none"/>
        </w:rPr>
      </w:pPr>
    </w:p>
    <w:p w14:paraId="5F964D7F">
      <w:pPr>
        <w:snapToGrid w:val="0"/>
        <w:spacing w:line="360" w:lineRule="auto"/>
        <w:ind w:right="480"/>
        <w:jc w:val="center"/>
        <w:rPr>
          <w:rFonts w:ascii="宋体" w:hAnsi="宋体" w:cs="宋体"/>
          <w:b/>
          <w:kern w:val="0"/>
          <w:sz w:val="32"/>
          <w:szCs w:val="32"/>
          <w:highlight w:val="none"/>
        </w:rPr>
      </w:pPr>
    </w:p>
    <w:p w14:paraId="64784C4B">
      <w:pPr>
        <w:widowControl/>
        <w:adjustRightInd/>
        <w:jc w:val="left"/>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523B08B0">
      <w:pPr>
        <w:widowControl/>
        <w:spacing w:line="360" w:lineRule="auto"/>
        <w:ind w:firstLine="643" w:firstLineChars="200"/>
        <w:jc w:val="center"/>
        <w:rPr>
          <w:rFonts w:ascii="宋体" w:hAnsi="宋体" w:cs="宋体"/>
          <w:b/>
          <w:kern w:val="0"/>
          <w:sz w:val="32"/>
          <w:szCs w:val="32"/>
          <w:highlight w:val="none"/>
        </w:rPr>
      </w:pPr>
      <w:r>
        <w:rPr>
          <w:rFonts w:hint="eastAsia" w:ascii="宋体" w:hAnsi="宋体" w:cs="宋体"/>
          <w:b/>
          <w:kern w:val="0"/>
          <w:sz w:val="32"/>
          <w:szCs w:val="32"/>
          <w:highlight w:val="none"/>
        </w:rPr>
        <w:t>二、联合协议（如果有）</w:t>
      </w:r>
    </w:p>
    <w:p w14:paraId="79C21C03">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[以联合体形式投标的，提供联合协议（附件5）；本项目不接受联合体投标或者</w:t>
      </w:r>
      <w:r>
        <w:rPr>
          <w:rFonts w:hint="eastAsia" w:ascii="宋体" w:hAnsi="宋体" w:cs="宋体"/>
          <w:b/>
          <w:sz w:val="24"/>
          <w:highlight w:val="none"/>
          <w:lang w:eastAsia="zh-CN"/>
        </w:rPr>
        <w:t>供应商</w:t>
      </w:r>
      <w:r>
        <w:rPr>
          <w:rFonts w:hint="eastAsia" w:ascii="宋体" w:hAnsi="宋体" w:cs="宋体"/>
          <w:b/>
          <w:sz w:val="24"/>
          <w:highlight w:val="none"/>
        </w:rPr>
        <w:t>不以联合体形式投标的，则不需要提供）]</w:t>
      </w:r>
    </w:p>
    <w:p w14:paraId="1A8E8BE9">
      <w:pPr>
        <w:snapToGrid w:val="0"/>
        <w:spacing w:line="360" w:lineRule="auto"/>
        <w:ind w:right="480"/>
        <w:jc w:val="center"/>
        <w:rPr>
          <w:rFonts w:ascii="宋体" w:hAnsi="宋体" w:cs="宋体"/>
          <w:b/>
          <w:kern w:val="0"/>
          <w:sz w:val="32"/>
          <w:szCs w:val="32"/>
          <w:highlight w:val="none"/>
        </w:rPr>
      </w:pPr>
    </w:p>
    <w:p w14:paraId="21A3F4E9">
      <w:pPr>
        <w:snapToGrid w:val="0"/>
        <w:spacing w:line="360" w:lineRule="auto"/>
        <w:ind w:right="480"/>
        <w:jc w:val="center"/>
        <w:rPr>
          <w:rFonts w:ascii="宋体" w:hAnsi="宋体" w:cs="宋体"/>
          <w:b/>
          <w:kern w:val="0"/>
          <w:sz w:val="32"/>
          <w:szCs w:val="32"/>
          <w:highlight w:val="none"/>
        </w:rPr>
      </w:pPr>
    </w:p>
    <w:p w14:paraId="28984573">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14:paraId="12853AAF">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14:paraId="2B8151C7">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 xml:space="preserve">.专门面向中小企业，服务全部由符合政策要求的中小企业（或小微企业）承接的，提供相应的中小企业声明函（附件6）。 </w:t>
      </w:r>
    </w:p>
    <w:p w14:paraId="1555CCF5">
      <w:pPr>
        <w:widowControl/>
        <w:spacing w:line="360" w:lineRule="auto"/>
        <w:ind w:firstLine="480"/>
        <w:jc w:val="left"/>
        <w:rPr>
          <w:rFonts w:ascii="宋体" w:hAnsi="宋体" w:cs="宋体"/>
          <w:sz w:val="24"/>
          <w:highlight w:val="none"/>
        </w:rPr>
      </w:pPr>
    </w:p>
    <w:p w14:paraId="02EDECBE">
      <w:pPr>
        <w:widowControl/>
        <w:spacing w:line="360" w:lineRule="auto"/>
        <w:ind w:firstLine="472" w:firstLineChars="196"/>
        <w:jc w:val="left"/>
        <w:rPr>
          <w:rFonts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要求以联合体形式参加的，提供联合协议（附件5）和中小企业声明函（附件6），联合协议中中小企业合同金额应当达到招标公告载明的比例；如果供应商本身提供所有标的均由中小企业承接的，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视同符合了资格条件，无需再与其他中小企业组成联合体参加政府采购活动，无需提供联合协议。</w:t>
      </w:r>
    </w:p>
    <w:p w14:paraId="006BB270">
      <w:pPr>
        <w:snapToGrid w:val="0"/>
        <w:spacing w:before="50" w:after="50" w:line="360" w:lineRule="auto"/>
        <w:jc w:val="center"/>
        <w:rPr>
          <w:rFonts w:ascii="宋体" w:hAnsi="宋体" w:cs="宋体"/>
          <w:sz w:val="24"/>
          <w:highlight w:val="none"/>
        </w:rPr>
      </w:pPr>
      <w:r>
        <w:rPr>
          <w:rFonts w:hint="eastAsia" w:ascii="宋体" w:hAnsi="宋体" w:cs="宋体"/>
          <w:b/>
          <w:sz w:val="24"/>
          <w:highlight w:val="none"/>
        </w:rPr>
        <w:t xml:space="preserve">    </w:t>
      </w:r>
    </w:p>
    <w:p w14:paraId="430EBA30">
      <w:pPr>
        <w:spacing w:line="360" w:lineRule="auto"/>
        <w:ind w:firstLine="482" w:firstLineChars="200"/>
        <w:rPr>
          <w:rFonts w:ascii="宋体" w:hAnsi="宋体" w:cs="宋体"/>
          <w:sz w:val="24"/>
          <w:highlight w:val="none"/>
        </w:rPr>
      </w:pPr>
      <w:r>
        <w:rPr>
          <w:rFonts w:hint="eastAsia" w:ascii="宋体" w:hAnsi="宋体" w:cs="宋体"/>
          <w:b/>
          <w:sz w:val="24"/>
          <w:highlight w:val="none"/>
        </w:rPr>
        <w:t>C、</w:t>
      </w:r>
      <w:r>
        <w:rPr>
          <w:rFonts w:hint="eastAsia" w:ascii="宋体" w:hAnsi="宋体" w:cs="宋体"/>
          <w:sz w:val="24"/>
          <w:highlight w:val="none"/>
        </w:rPr>
        <w:t>要求合同分包的，提供分包意向协议和中小企业声明函（附件6），分包意向协议中中小企业合同金额应当达到招标公告载明的比例；如果供应商本身提供所有标的均由中小企业承接的，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视同符合了资格条件，无需再向中小企业分包，无需提供分包意向协议。</w:t>
      </w:r>
    </w:p>
    <w:p w14:paraId="6FF3AED8">
      <w:pPr>
        <w:widowControl/>
        <w:spacing w:line="360" w:lineRule="auto"/>
        <w:ind w:left="150"/>
        <w:jc w:val="center"/>
        <w:rPr>
          <w:rFonts w:ascii="宋体" w:hAnsi="宋体" w:cs="宋体"/>
          <w:b/>
          <w:kern w:val="0"/>
          <w:sz w:val="32"/>
          <w:szCs w:val="32"/>
          <w:highlight w:val="none"/>
        </w:rPr>
      </w:pPr>
    </w:p>
    <w:p w14:paraId="0C2251D6">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14:paraId="4242F1AF">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03306511">
      <w:pPr>
        <w:rPr>
          <w:rFonts w:ascii="宋体" w:hAnsi="宋体" w:cs="宋体"/>
          <w:highlight w:val="none"/>
        </w:rPr>
      </w:pPr>
    </w:p>
    <w:p w14:paraId="3FE71126">
      <w:pPr>
        <w:snapToGrid w:val="0"/>
        <w:spacing w:line="360" w:lineRule="auto"/>
        <w:ind w:right="480"/>
        <w:jc w:val="center"/>
        <w:rPr>
          <w:rFonts w:ascii="宋体" w:hAnsi="宋体" w:cs="宋体"/>
          <w:b/>
          <w:kern w:val="0"/>
          <w:sz w:val="32"/>
          <w:szCs w:val="32"/>
          <w:highlight w:val="none"/>
        </w:rPr>
      </w:pPr>
    </w:p>
    <w:p w14:paraId="08567D79">
      <w:pPr>
        <w:widowControl/>
        <w:adjustRightInd/>
        <w:jc w:val="left"/>
        <w:rPr>
          <w:rFonts w:ascii="宋体" w:hAnsi="宋体" w:cs="宋体"/>
          <w:b/>
          <w:kern w:val="0"/>
          <w:sz w:val="36"/>
          <w:szCs w:val="36"/>
          <w:highlight w:val="none"/>
        </w:rPr>
      </w:pPr>
      <w:r>
        <w:rPr>
          <w:rFonts w:hint="eastAsia" w:ascii="宋体" w:hAnsi="宋体" w:cs="宋体"/>
          <w:b/>
          <w:kern w:val="0"/>
          <w:sz w:val="36"/>
          <w:szCs w:val="36"/>
          <w:highlight w:val="none"/>
        </w:rPr>
        <w:br w:type="page"/>
      </w:r>
    </w:p>
    <w:p w14:paraId="0B486E70">
      <w:pPr>
        <w:spacing w:line="360" w:lineRule="auto"/>
        <w:ind w:right="420" w:firstLine="3614" w:firstLineChars="10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2A321979">
      <w:pPr>
        <w:spacing w:line="360" w:lineRule="auto"/>
        <w:jc w:val="center"/>
        <w:outlineLvl w:val="0"/>
        <w:rPr>
          <w:rFonts w:ascii="宋体" w:hAnsi="宋体" w:cs="宋体"/>
          <w:b/>
          <w:kern w:val="0"/>
          <w:sz w:val="24"/>
          <w:highlight w:val="none"/>
        </w:rPr>
      </w:pPr>
    </w:p>
    <w:p w14:paraId="641AD16B">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14:paraId="58CEE5F2">
      <w:pPr>
        <w:snapToGrid w:val="0"/>
        <w:spacing w:line="360" w:lineRule="auto"/>
        <w:ind w:left="479" w:leftChars="228"/>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14:paraId="58986A5F">
      <w:pPr>
        <w:snapToGrid w:val="0"/>
        <w:spacing w:line="360" w:lineRule="auto"/>
        <w:ind w:left="479" w:leftChars="228"/>
        <w:rPr>
          <w:rFonts w:ascii="宋体" w:hAnsi="宋体" w:cs="宋体"/>
          <w:highlight w:val="none"/>
        </w:rPr>
      </w:pPr>
      <w:r>
        <w:rPr>
          <w:rFonts w:hint="eastAsia" w:ascii="宋体" w:hAnsi="宋体" w:cs="宋体"/>
          <w:sz w:val="24"/>
          <w:highlight w:val="none"/>
        </w:rPr>
        <w:t>（3）分包意向协议</w:t>
      </w:r>
      <w:r>
        <w:rPr>
          <w:rFonts w:hint="eastAsia" w:ascii="宋体" w:hAnsi="宋体" w:cs="宋体"/>
          <w:highlight w:val="none"/>
        </w:rPr>
        <w:t>…………………………………………………………………………（页码）</w:t>
      </w:r>
    </w:p>
    <w:p w14:paraId="366BD938">
      <w:pPr>
        <w:snapToGrid w:val="0"/>
        <w:spacing w:line="360" w:lineRule="auto"/>
        <w:ind w:firstLine="480" w:firstLineChars="200"/>
        <w:rPr>
          <w:rFonts w:ascii="宋体" w:hAnsi="宋体" w:cs="宋体"/>
          <w:highlight w:val="none"/>
        </w:rPr>
      </w:pPr>
      <w:r>
        <w:rPr>
          <w:rFonts w:hint="eastAsia" w:ascii="宋体" w:hAnsi="宋体" w:cs="宋体"/>
          <w:sz w:val="24"/>
          <w:highlight w:val="none"/>
        </w:rPr>
        <w:t>（4）符合性审查资料</w:t>
      </w:r>
      <w:r>
        <w:rPr>
          <w:rFonts w:hint="eastAsia" w:ascii="宋体" w:hAnsi="宋体" w:cs="宋体"/>
          <w:highlight w:val="none"/>
        </w:rPr>
        <w:t>………………………………………………………………………（页码）</w:t>
      </w:r>
    </w:p>
    <w:p w14:paraId="4A840291">
      <w:pPr>
        <w:snapToGrid w:val="0"/>
        <w:spacing w:line="360" w:lineRule="auto"/>
        <w:ind w:left="479" w:leftChars="228"/>
        <w:rPr>
          <w:rFonts w:ascii="宋体" w:hAnsi="宋体" w:cs="宋体"/>
          <w:highlight w:val="none"/>
        </w:rPr>
      </w:pPr>
      <w:r>
        <w:rPr>
          <w:rFonts w:hint="eastAsia" w:ascii="宋体" w:hAnsi="宋体" w:cs="宋体"/>
          <w:sz w:val="24"/>
          <w:highlight w:val="none"/>
        </w:rPr>
        <w:t>（5）评标标准相应的商务技术资料</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（6）商务技术偏离表</w:t>
      </w:r>
      <w:r>
        <w:rPr>
          <w:rFonts w:hint="eastAsia" w:ascii="宋体" w:hAnsi="宋体" w:cs="宋体"/>
          <w:highlight w:val="none"/>
        </w:rPr>
        <w:t>………………………………………………………………………（页码）</w:t>
      </w:r>
    </w:p>
    <w:p w14:paraId="25B9DAF0">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hint="eastAsia" w:ascii="宋体" w:hAnsi="宋体" w:cs="宋体"/>
          <w:sz w:val="24"/>
          <w:highlight w:val="none"/>
        </w:rPr>
        <w:t>7</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14:paraId="32E01562">
      <w:pPr>
        <w:snapToGrid w:val="0"/>
        <w:spacing w:line="360" w:lineRule="auto"/>
        <w:jc w:val="center"/>
        <w:rPr>
          <w:rFonts w:ascii="宋体" w:hAnsi="宋体" w:cs="宋体"/>
          <w:b/>
          <w:kern w:val="0"/>
          <w:sz w:val="32"/>
          <w:szCs w:val="32"/>
          <w:highlight w:val="none"/>
          <w:lang w:val="zh-CN"/>
        </w:rPr>
      </w:pPr>
    </w:p>
    <w:p w14:paraId="379F8C48">
      <w:pPr>
        <w:snapToGrid w:val="0"/>
        <w:spacing w:line="360" w:lineRule="auto"/>
        <w:jc w:val="center"/>
        <w:rPr>
          <w:rFonts w:ascii="宋体" w:hAnsi="宋体" w:cs="宋体"/>
          <w:b/>
          <w:kern w:val="0"/>
          <w:sz w:val="32"/>
          <w:szCs w:val="32"/>
          <w:highlight w:val="none"/>
          <w:lang w:val="zh-CN"/>
        </w:rPr>
      </w:pPr>
    </w:p>
    <w:p w14:paraId="23DCB8A9">
      <w:pPr>
        <w:snapToGrid w:val="0"/>
        <w:spacing w:line="360" w:lineRule="auto"/>
        <w:jc w:val="center"/>
        <w:rPr>
          <w:rFonts w:ascii="宋体" w:hAnsi="宋体" w:cs="宋体"/>
          <w:b/>
          <w:kern w:val="0"/>
          <w:sz w:val="32"/>
          <w:szCs w:val="32"/>
          <w:highlight w:val="none"/>
          <w:lang w:val="zh-CN"/>
        </w:rPr>
      </w:pPr>
    </w:p>
    <w:p w14:paraId="3B0856A3">
      <w:pPr>
        <w:snapToGrid w:val="0"/>
        <w:spacing w:line="360" w:lineRule="auto"/>
        <w:jc w:val="center"/>
        <w:rPr>
          <w:rFonts w:ascii="宋体" w:hAnsi="宋体" w:cs="宋体"/>
          <w:b/>
          <w:kern w:val="0"/>
          <w:sz w:val="32"/>
          <w:szCs w:val="32"/>
          <w:highlight w:val="none"/>
          <w:lang w:val="zh-CN"/>
        </w:rPr>
      </w:pPr>
    </w:p>
    <w:p w14:paraId="34D4917C">
      <w:pPr>
        <w:snapToGrid w:val="0"/>
        <w:spacing w:line="360" w:lineRule="auto"/>
        <w:jc w:val="center"/>
        <w:rPr>
          <w:rFonts w:ascii="宋体" w:hAnsi="宋体" w:cs="宋体"/>
          <w:b/>
          <w:kern w:val="0"/>
          <w:sz w:val="32"/>
          <w:szCs w:val="32"/>
          <w:highlight w:val="none"/>
          <w:lang w:val="zh-CN"/>
        </w:rPr>
      </w:pPr>
    </w:p>
    <w:p w14:paraId="246DEDE5">
      <w:pPr>
        <w:snapToGrid w:val="0"/>
        <w:spacing w:line="360" w:lineRule="auto"/>
        <w:jc w:val="center"/>
        <w:rPr>
          <w:rFonts w:ascii="宋体" w:hAnsi="宋体" w:cs="宋体"/>
          <w:b/>
          <w:kern w:val="0"/>
          <w:sz w:val="32"/>
          <w:szCs w:val="32"/>
          <w:highlight w:val="none"/>
          <w:lang w:val="zh-CN"/>
        </w:rPr>
      </w:pPr>
    </w:p>
    <w:p w14:paraId="30659593">
      <w:pPr>
        <w:snapToGrid w:val="0"/>
        <w:spacing w:line="360" w:lineRule="auto"/>
        <w:jc w:val="center"/>
        <w:rPr>
          <w:rFonts w:ascii="宋体" w:hAnsi="宋体" w:cs="宋体"/>
          <w:b/>
          <w:kern w:val="0"/>
          <w:sz w:val="32"/>
          <w:szCs w:val="32"/>
          <w:highlight w:val="none"/>
          <w:lang w:val="zh-CN"/>
        </w:rPr>
      </w:pPr>
    </w:p>
    <w:p w14:paraId="14DFC8FD">
      <w:pPr>
        <w:snapToGrid w:val="0"/>
        <w:spacing w:line="360" w:lineRule="auto"/>
        <w:jc w:val="center"/>
        <w:rPr>
          <w:rFonts w:ascii="宋体" w:hAnsi="宋体" w:cs="宋体"/>
          <w:b/>
          <w:kern w:val="0"/>
          <w:sz w:val="32"/>
          <w:szCs w:val="32"/>
          <w:highlight w:val="none"/>
          <w:lang w:val="zh-CN"/>
        </w:rPr>
      </w:pPr>
    </w:p>
    <w:p w14:paraId="097F61F3">
      <w:pPr>
        <w:snapToGrid w:val="0"/>
        <w:spacing w:line="360" w:lineRule="auto"/>
        <w:jc w:val="center"/>
        <w:rPr>
          <w:rFonts w:ascii="宋体" w:hAnsi="宋体" w:cs="宋体"/>
          <w:b/>
          <w:kern w:val="0"/>
          <w:sz w:val="32"/>
          <w:szCs w:val="32"/>
          <w:highlight w:val="none"/>
          <w:lang w:val="zh-CN"/>
        </w:rPr>
      </w:pPr>
    </w:p>
    <w:p w14:paraId="34BC34CB">
      <w:pPr>
        <w:snapToGrid w:val="0"/>
        <w:spacing w:line="360" w:lineRule="auto"/>
        <w:jc w:val="center"/>
        <w:rPr>
          <w:rFonts w:ascii="宋体" w:hAnsi="宋体" w:cs="宋体"/>
          <w:b/>
          <w:kern w:val="0"/>
          <w:sz w:val="32"/>
          <w:szCs w:val="32"/>
          <w:highlight w:val="none"/>
          <w:lang w:val="zh-CN"/>
        </w:rPr>
      </w:pPr>
    </w:p>
    <w:p w14:paraId="2FB37838">
      <w:pPr>
        <w:snapToGrid w:val="0"/>
        <w:spacing w:line="360" w:lineRule="auto"/>
        <w:jc w:val="center"/>
        <w:rPr>
          <w:rFonts w:ascii="宋体" w:hAnsi="宋体" w:cs="宋体"/>
          <w:b/>
          <w:kern w:val="0"/>
          <w:sz w:val="32"/>
          <w:szCs w:val="32"/>
          <w:highlight w:val="none"/>
          <w:lang w:val="zh-CN"/>
        </w:rPr>
      </w:pPr>
    </w:p>
    <w:p w14:paraId="478CAE13">
      <w:pPr>
        <w:snapToGrid w:val="0"/>
        <w:spacing w:line="360" w:lineRule="auto"/>
        <w:jc w:val="center"/>
        <w:rPr>
          <w:rFonts w:ascii="宋体" w:hAnsi="宋体" w:cs="宋体"/>
          <w:b/>
          <w:kern w:val="0"/>
          <w:sz w:val="32"/>
          <w:szCs w:val="32"/>
          <w:highlight w:val="none"/>
          <w:lang w:val="zh-CN"/>
        </w:rPr>
      </w:pPr>
    </w:p>
    <w:p w14:paraId="77D28985">
      <w:pPr>
        <w:rPr>
          <w:rFonts w:ascii="宋体" w:hAnsi="宋体" w:cs="宋体"/>
          <w:b/>
          <w:kern w:val="0"/>
          <w:sz w:val="32"/>
          <w:szCs w:val="32"/>
          <w:highlight w:val="none"/>
          <w:lang w:val="zh-CN"/>
        </w:rPr>
      </w:pPr>
    </w:p>
    <w:p w14:paraId="36D96D10">
      <w:pPr>
        <w:widowControl/>
        <w:adjustRightInd/>
        <w:jc w:val="left"/>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1C82BBDD">
      <w:pPr>
        <w:snapToGrid w:val="0"/>
        <w:spacing w:line="360" w:lineRule="auto"/>
        <w:jc w:val="center"/>
        <w:outlineLvl w:val="0"/>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14:paraId="47A2432A">
      <w:pPr>
        <w:snapToGrid w:val="0"/>
        <w:spacing w:line="360" w:lineRule="auto"/>
        <w:rPr>
          <w:rFonts w:ascii="宋体" w:hAnsi="宋体" w:cs="宋体"/>
          <w:sz w:val="24"/>
          <w:highlight w:val="none"/>
        </w:rPr>
      </w:pPr>
      <w:r>
        <w:rPr>
          <w:rFonts w:hint="eastAsia" w:ascii="宋体" w:hAnsi="宋体" w:cs="宋体"/>
          <w:sz w:val="24"/>
          <w:highlight w:val="none"/>
          <w:lang w:eastAsia="zh-CN"/>
        </w:rPr>
        <w:t>浙江省宁海县民政局</w:t>
      </w:r>
      <w:r>
        <w:rPr>
          <w:rFonts w:hint="eastAsia" w:ascii="宋体" w:hAnsi="宋体" w:cs="宋体"/>
          <w:sz w:val="24"/>
          <w:highlight w:val="none"/>
        </w:rPr>
        <w:t>、浙江中基正采管理咨询有限公司：</w:t>
      </w:r>
    </w:p>
    <w:p w14:paraId="37F489A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w:t>
      </w:r>
      <w:r>
        <w:rPr>
          <w:rFonts w:hint="eastAsia" w:ascii="宋体" w:hAnsi="宋体" w:cs="宋体"/>
          <w:sz w:val="24"/>
          <w:highlight w:val="none"/>
          <w:lang w:eastAsia="zh-CN"/>
        </w:rPr>
        <w:t>宁海县社会救助对象经济核查和18个乡镇街道业务督查服务采购项目</w:t>
      </w:r>
      <w:r>
        <w:rPr>
          <w:rFonts w:hint="eastAsia" w:ascii="宋体" w:hAnsi="宋体" w:cs="宋体"/>
          <w:sz w:val="24"/>
          <w:highlight w:val="none"/>
        </w:rPr>
        <w:t>【招标编号：</w:t>
      </w:r>
      <w:r>
        <w:rPr>
          <w:rFonts w:hint="eastAsia" w:ascii="宋体" w:hAnsi="宋体" w:cs="宋体"/>
          <w:sz w:val="24"/>
          <w:highlight w:val="none"/>
          <w:lang w:eastAsia="zh-CN"/>
        </w:rPr>
        <w:t>CBZJ-20256013G</w:t>
      </w:r>
      <w:r>
        <w:rPr>
          <w:rFonts w:hint="eastAsia" w:ascii="宋体" w:hAnsi="宋体" w:cs="宋体"/>
          <w:sz w:val="24"/>
          <w:highlight w:val="none"/>
        </w:rPr>
        <w:t>】招标的有关活动，并对此项目进行投标。为此：</w:t>
      </w:r>
    </w:p>
    <w:p w14:paraId="0C1A38A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14:paraId="4BB27E6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14:paraId="5A7CEC1E">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14:paraId="06276A80">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2.1.1符合参加政府采购活动应当具备的一般条件的承诺函；</w:t>
      </w:r>
    </w:p>
    <w:p w14:paraId="3E82D58F">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w:t>
      </w:r>
      <w:bookmarkStart w:id="399" w:name="_Hlk101257010"/>
      <w:r>
        <w:rPr>
          <w:rFonts w:hint="eastAsia" w:ascii="宋体" w:hAnsi="宋体" w:cs="宋体"/>
          <w:sz w:val="24"/>
          <w:highlight w:val="none"/>
        </w:rPr>
        <w:t>（如果有)</w:t>
      </w:r>
      <w:bookmarkEnd w:id="399"/>
      <w:r>
        <w:rPr>
          <w:rFonts w:hint="eastAsia" w:ascii="宋体" w:hAnsi="宋体" w:cs="宋体"/>
          <w:snapToGrid w:val="0"/>
          <w:kern w:val="28"/>
          <w:sz w:val="24"/>
          <w:szCs w:val="20"/>
          <w:highlight w:val="none"/>
        </w:rPr>
        <w:t>；</w:t>
      </w:r>
    </w:p>
    <w:p w14:paraId="00A23A30">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2.1.3落实政府采购政策需满足的资格要求（如果有）；</w:t>
      </w:r>
    </w:p>
    <w:p w14:paraId="655933E9">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2.1.4本项目的特定资格要求（如果有)。</w:t>
      </w:r>
    </w:p>
    <w:p w14:paraId="4BE3EC5E">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4CFAE76F">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2.2.1投标函；</w:t>
      </w:r>
      <w:r>
        <w:rPr>
          <w:rFonts w:hint="eastAsia" w:ascii="宋体" w:hAnsi="宋体" w:cs="宋体"/>
          <w:sz w:val="24"/>
          <w:highlight w:val="none"/>
          <w:lang w:val="zh-CN"/>
        </w:rPr>
        <w:t xml:space="preserve"> </w:t>
      </w:r>
    </w:p>
    <w:p w14:paraId="3042D405">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w:t>
      </w:r>
      <w:r>
        <w:rPr>
          <w:rFonts w:hint="eastAsia" w:ascii="宋体" w:hAnsi="宋体" w:cs="宋体"/>
          <w:sz w:val="24"/>
          <w:highlight w:val="none"/>
          <w:lang w:val="zh-CN"/>
        </w:rPr>
        <w:t>授权委托书或法定代表人（单位负责人、自然人本人）身份证明</w:t>
      </w:r>
      <w:r>
        <w:rPr>
          <w:rFonts w:hint="eastAsia" w:ascii="宋体" w:hAnsi="宋体" w:cs="宋体"/>
          <w:sz w:val="24"/>
          <w:highlight w:val="none"/>
        </w:rPr>
        <w:t>；</w:t>
      </w:r>
    </w:p>
    <w:p w14:paraId="713D9630">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2.2.3分包意向协议（如果有)；</w:t>
      </w:r>
    </w:p>
    <w:p w14:paraId="1C69CAF0">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2.2.4符合性审查资料；</w:t>
      </w:r>
    </w:p>
    <w:p w14:paraId="3061417B">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2.2.5评标标准相应的商务技术资料；</w:t>
      </w:r>
    </w:p>
    <w:p w14:paraId="51AC48E8">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.2.</w:t>
      </w:r>
      <w:r>
        <w:rPr>
          <w:rFonts w:hint="eastAsia" w:ascii="宋体" w:hAnsi="宋体" w:cs="宋体"/>
          <w:sz w:val="24"/>
          <w:highlight w:val="none"/>
        </w:rPr>
        <w:t>6</w:t>
      </w:r>
      <w:r>
        <w:rPr>
          <w:rFonts w:hint="eastAsia" w:ascii="宋体" w:hAnsi="宋体" w:cs="宋体"/>
          <w:sz w:val="24"/>
          <w:highlight w:val="none"/>
          <w:lang w:val="zh-CN"/>
        </w:rPr>
        <w:t>商务技术偏离表；</w:t>
      </w:r>
    </w:p>
    <w:p w14:paraId="30EF547C">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lang w:val="zh-CN"/>
        </w:rPr>
        <w:t>2.2.</w:t>
      </w:r>
      <w:r>
        <w:rPr>
          <w:rFonts w:hint="eastAsia" w:ascii="宋体" w:hAnsi="宋体" w:cs="宋体"/>
          <w:sz w:val="24"/>
          <w:highlight w:val="none"/>
        </w:rPr>
        <w:t>7</w:t>
      </w:r>
      <w:r>
        <w:rPr>
          <w:rFonts w:hint="eastAsia" w:ascii="宋体" w:hAnsi="宋体" w:cs="宋体"/>
          <w:sz w:val="24"/>
          <w:highlight w:val="none"/>
          <w:lang w:val="zh-CN"/>
        </w:rPr>
        <w:t>政府采购供应商廉洁自律承诺书；</w:t>
      </w:r>
    </w:p>
    <w:p w14:paraId="1ECE963F">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2E3F3967">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2.3.1开标一览表（报价表）；</w:t>
      </w:r>
    </w:p>
    <w:p w14:paraId="5220AC5A">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2.3.2中小企业声明函（如果有）；</w:t>
      </w:r>
    </w:p>
    <w:p w14:paraId="77E16F1D">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2.3.3投标报价明细表。</w:t>
      </w:r>
    </w:p>
    <w:p w14:paraId="4CFFC02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w:t>
      </w:r>
    </w:p>
    <w:p w14:paraId="0777C93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14:paraId="0E4C3695">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52E4E669">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0079A937">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14:paraId="04EC9282">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1EFE96BE">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14:paraId="19E31020">
      <w:pPr>
        <w:spacing w:line="360" w:lineRule="auto"/>
        <w:ind w:firstLine="3600" w:firstLineChars="1500"/>
        <w:rPr>
          <w:rFonts w:ascii="宋体" w:hAnsi="宋体" w:cs="宋体"/>
          <w:sz w:val="24"/>
          <w:highlight w:val="none"/>
        </w:rPr>
      </w:pPr>
      <w:r>
        <w:rPr>
          <w:rFonts w:hint="eastAsia" w:ascii="宋体" w:hAnsi="宋体" w:cs="宋体"/>
          <w:sz w:val="24"/>
          <w:highlight w:val="none"/>
          <w:lang w:eastAsia="zh-CN"/>
        </w:rPr>
        <w:t>供应商</w:t>
      </w:r>
      <w:r>
        <w:rPr>
          <w:rFonts w:hint="eastAsia" w:ascii="宋体" w:hAnsi="宋体" w:cs="宋体"/>
          <w:sz w:val="24"/>
          <w:highlight w:val="none"/>
        </w:rPr>
        <w:t xml:space="preserve">名称（电子签名）：                          </w:t>
      </w:r>
    </w:p>
    <w:p w14:paraId="248A4B33">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092ACD08">
      <w:pPr>
        <w:snapToGrid w:val="0"/>
        <w:spacing w:line="360" w:lineRule="auto"/>
        <w:ind w:left="420" w:leftChars="200" w:firstLine="4200" w:firstLineChars="1750"/>
        <w:rPr>
          <w:rFonts w:ascii="宋体" w:hAnsi="宋体" w:cs="宋体"/>
          <w:kern w:val="0"/>
          <w:sz w:val="24"/>
          <w:highlight w:val="none"/>
          <w:u w:val="single"/>
        </w:rPr>
      </w:pPr>
    </w:p>
    <w:p w14:paraId="64623A1D">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45126F4E">
      <w:pPr>
        <w:snapToGrid w:val="0"/>
        <w:spacing w:line="360" w:lineRule="auto"/>
        <w:jc w:val="center"/>
        <w:rPr>
          <w:rFonts w:ascii="宋体" w:hAnsi="宋体" w:cs="宋体"/>
          <w:b/>
          <w:kern w:val="0"/>
          <w:sz w:val="32"/>
          <w:szCs w:val="32"/>
          <w:highlight w:val="none"/>
        </w:rPr>
      </w:pPr>
    </w:p>
    <w:p w14:paraId="75F7334A">
      <w:pPr>
        <w:snapToGrid w:val="0"/>
        <w:spacing w:line="360" w:lineRule="auto"/>
        <w:rPr>
          <w:rFonts w:ascii="宋体" w:hAnsi="宋体" w:cs="宋体"/>
          <w:sz w:val="24"/>
          <w:highlight w:val="none"/>
        </w:rPr>
      </w:pPr>
    </w:p>
    <w:p w14:paraId="2238D52E">
      <w:pPr>
        <w:jc w:val="center"/>
        <w:rPr>
          <w:rFonts w:ascii="宋体" w:hAnsi="宋体" w:cs="宋体"/>
          <w:b/>
          <w:kern w:val="0"/>
          <w:sz w:val="32"/>
          <w:szCs w:val="32"/>
          <w:highlight w:val="none"/>
        </w:rPr>
      </w:pPr>
    </w:p>
    <w:p w14:paraId="63A8702C">
      <w:pPr>
        <w:jc w:val="center"/>
        <w:rPr>
          <w:rFonts w:ascii="宋体" w:hAnsi="宋体" w:cs="宋体"/>
          <w:b/>
          <w:kern w:val="0"/>
          <w:sz w:val="32"/>
          <w:szCs w:val="32"/>
          <w:highlight w:val="none"/>
        </w:rPr>
      </w:pPr>
    </w:p>
    <w:p w14:paraId="34E8F955">
      <w:pPr>
        <w:jc w:val="center"/>
        <w:rPr>
          <w:rFonts w:ascii="宋体" w:hAnsi="宋体" w:cs="宋体"/>
          <w:b/>
          <w:kern w:val="0"/>
          <w:sz w:val="32"/>
          <w:szCs w:val="32"/>
          <w:highlight w:val="none"/>
        </w:rPr>
      </w:pPr>
    </w:p>
    <w:p w14:paraId="486F836F">
      <w:pPr>
        <w:jc w:val="center"/>
        <w:rPr>
          <w:rFonts w:ascii="宋体" w:hAnsi="宋体" w:cs="宋体"/>
          <w:b/>
          <w:kern w:val="0"/>
          <w:sz w:val="32"/>
          <w:szCs w:val="32"/>
          <w:highlight w:val="none"/>
        </w:rPr>
      </w:pPr>
    </w:p>
    <w:p w14:paraId="16B84A67">
      <w:pPr>
        <w:jc w:val="center"/>
        <w:rPr>
          <w:rFonts w:ascii="宋体" w:hAnsi="宋体" w:cs="宋体"/>
          <w:b/>
          <w:kern w:val="0"/>
          <w:sz w:val="32"/>
          <w:szCs w:val="32"/>
          <w:highlight w:val="none"/>
        </w:rPr>
      </w:pPr>
    </w:p>
    <w:p w14:paraId="4CB2BC5C">
      <w:pPr>
        <w:jc w:val="center"/>
        <w:rPr>
          <w:rFonts w:ascii="宋体" w:hAnsi="宋体" w:cs="宋体"/>
          <w:b/>
          <w:kern w:val="0"/>
          <w:sz w:val="32"/>
          <w:szCs w:val="32"/>
          <w:highlight w:val="none"/>
        </w:rPr>
      </w:pPr>
    </w:p>
    <w:p w14:paraId="7B2C380E">
      <w:pPr>
        <w:jc w:val="center"/>
        <w:rPr>
          <w:rFonts w:ascii="宋体" w:hAnsi="宋体" w:cs="宋体"/>
          <w:b/>
          <w:kern w:val="0"/>
          <w:sz w:val="32"/>
          <w:szCs w:val="32"/>
          <w:highlight w:val="none"/>
        </w:rPr>
      </w:pPr>
    </w:p>
    <w:p w14:paraId="3C21ED1A">
      <w:pPr>
        <w:jc w:val="center"/>
        <w:rPr>
          <w:rFonts w:ascii="宋体" w:hAnsi="宋体" w:cs="宋体"/>
          <w:b/>
          <w:kern w:val="0"/>
          <w:sz w:val="32"/>
          <w:szCs w:val="32"/>
          <w:highlight w:val="none"/>
        </w:rPr>
      </w:pPr>
    </w:p>
    <w:p w14:paraId="13BB6A85">
      <w:pPr>
        <w:jc w:val="center"/>
        <w:rPr>
          <w:rFonts w:ascii="宋体" w:hAnsi="宋体" w:cs="宋体"/>
          <w:b/>
          <w:kern w:val="0"/>
          <w:sz w:val="32"/>
          <w:szCs w:val="32"/>
          <w:highlight w:val="none"/>
        </w:rPr>
      </w:pPr>
    </w:p>
    <w:p w14:paraId="0F0F753F">
      <w:pPr>
        <w:jc w:val="center"/>
        <w:rPr>
          <w:rFonts w:ascii="宋体" w:hAnsi="宋体" w:cs="宋体"/>
          <w:b/>
          <w:kern w:val="0"/>
          <w:sz w:val="32"/>
          <w:szCs w:val="32"/>
          <w:highlight w:val="none"/>
        </w:rPr>
      </w:pPr>
    </w:p>
    <w:p w14:paraId="43301DE4">
      <w:pPr>
        <w:jc w:val="center"/>
        <w:rPr>
          <w:rFonts w:ascii="宋体" w:hAnsi="宋体" w:cs="宋体"/>
          <w:b/>
          <w:kern w:val="0"/>
          <w:sz w:val="32"/>
          <w:szCs w:val="32"/>
          <w:highlight w:val="none"/>
        </w:rPr>
      </w:pPr>
    </w:p>
    <w:p w14:paraId="71B7062D">
      <w:pPr>
        <w:jc w:val="center"/>
        <w:rPr>
          <w:rFonts w:ascii="宋体" w:hAnsi="宋体" w:cs="宋体"/>
          <w:b/>
          <w:kern w:val="0"/>
          <w:sz w:val="32"/>
          <w:szCs w:val="32"/>
          <w:highlight w:val="none"/>
        </w:rPr>
      </w:pPr>
    </w:p>
    <w:p w14:paraId="1F370803">
      <w:pPr>
        <w:jc w:val="center"/>
        <w:rPr>
          <w:rFonts w:ascii="宋体" w:hAnsi="宋体" w:cs="宋体"/>
          <w:b/>
          <w:kern w:val="0"/>
          <w:sz w:val="32"/>
          <w:szCs w:val="32"/>
          <w:highlight w:val="none"/>
        </w:rPr>
      </w:pPr>
    </w:p>
    <w:p w14:paraId="671C93A4">
      <w:pPr>
        <w:jc w:val="center"/>
        <w:rPr>
          <w:rFonts w:ascii="宋体" w:hAnsi="宋体" w:cs="宋体"/>
          <w:b/>
          <w:kern w:val="0"/>
          <w:sz w:val="32"/>
          <w:szCs w:val="32"/>
          <w:highlight w:val="none"/>
        </w:rPr>
      </w:pPr>
    </w:p>
    <w:p w14:paraId="5B31742C">
      <w:pPr>
        <w:jc w:val="center"/>
        <w:rPr>
          <w:rFonts w:ascii="宋体" w:hAnsi="宋体" w:cs="宋体"/>
          <w:b/>
          <w:kern w:val="0"/>
          <w:sz w:val="32"/>
          <w:szCs w:val="32"/>
          <w:highlight w:val="none"/>
        </w:rPr>
      </w:pPr>
    </w:p>
    <w:p w14:paraId="70863D23">
      <w:pPr>
        <w:jc w:val="center"/>
        <w:rPr>
          <w:rFonts w:ascii="宋体" w:hAnsi="宋体" w:cs="宋体"/>
          <w:b/>
          <w:kern w:val="0"/>
          <w:sz w:val="32"/>
          <w:szCs w:val="32"/>
          <w:highlight w:val="none"/>
        </w:rPr>
      </w:pPr>
    </w:p>
    <w:p w14:paraId="44135CCB">
      <w:pPr>
        <w:jc w:val="center"/>
        <w:rPr>
          <w:rFonts w:ascii="宋体" w:hAnsi="宋体" w:cs="宋体"/>
          <w:b/>
          <w:kern w:val="0"/>
          <w:sz w:val="32"/>
          <w:szCs w:val="32"/>
          <w:highlight w:val="none"/>
        </w:rPr>
      </w:pPr>
    </w:p>
    <w:p w14:paraId="18FC6CF9">
      <w:pPr>
        <w:jc w:val="center"/>
        <w:rPr>
          <w:rFonts w:ascii="宋体" w:hAnsi="宋体" w:cs="宋体"/>
          <w:b/>
          <w:kern w:val="0"/>
          <w:sz w:val="32"/>
          <w:szCs w:val="32"/>
          <w:highlight w:val="none"/>
        </w:rPr>
      </w:pPr>
    </w:p>
    <w:p w14:paraId="54105290">
      <w:pPr>
        <w:jc w:val="center"/>
        <w:rPr>
          <w:rFonts w:ascii="宋体" w:hAnsi="宋体" w:cs="宋体"/>
          <w:b/>
          <w:kern w:val="0"/>
          <w:sz w:val="32"/>
          <w:szCs w:val="32"/>
          <w:highlight w:val="none"/>
        </w:rPr>
      </w:pPr>
    </w:p>
    <w:p w14:paraId="71E7C2A1">
      <w:pPr>
        <w:jc w:val="center"/>
        <w:rPr>
          <w:rFonts w:ascii="宋体" w:hAnsi="宋体" w:cs="宋体"/>
          <w:b/>
          <w:kern w:val="0"/>
          <w:sz w:val="32"/>
          <w:szCs w:val="32"/>
          <w:highlight w:val="none"/>
        </w:rPr>
      </w:pPr>
    </w:p>
    <w:p w14:paraId="1E7B9F15">
      <w:pPr>
        <w:jc w:val="center"/>
        <w:rPr>
          <w:rFonts w:ascii="宋体" w:hAnsi="宋体" w:cs="宋体"/>
          <w:b/>
          <w:kern w:val="0"/>
          <w:sz w:val="32"/>
          <w:szCs w:val="32"/>
          <w:highlight w:val="none"/>
        </w:rPr>
        <w:sectPr>
          <w:pgSz w:w="11906" w:h="16838"/>
          <w:pgMar w:top="1276" w:right="1418" w:bottom="1247" w:left="1418" w:header="851" w:footer="992" w:gutter="0"/>
          <w:cols w:space="720" w:num="1"/>
          <w:titlePg/>
          <w:docGrid w:linePitch="312" w:charSpace="0"/>
        </w:sectPr>
      </w:pPr>
    </w:p>
    <w:p w14:paraId="62847207">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112F7281">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14:paraId="4A5195D4">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14:paraId="70AE63A3">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浙江省宁海县民政局</w:t>
      </w:r>
      <w:r>
        <w:rPr>
          <w:rFonts w:hint="eastAsia" w:ascii="宋体" w:hAnsi="宋体" w:cs="宋体"/>
          <w:sz w:val="24"/>
          <w:highlight w:val="none"/>
        </w:rPr>
        <w:t>、浙江中基正采管理咨询有限公司</w:t>
      </w:r>
      <w:r>
        <w:rPr>
          <w:rFonts w:hint="eastAsia" w:ascii="宋体" w:hAnsi="宋体" w:cs="宋体"/>
          <w:kern w:val="0"/>
          <w:sz w:val="24"/>
          <w:highlight w:val="none"/>
          <w:lang w:val="zh-CN"/>
        </w:rPr>
        <w:t>：</w:t>
      </w:r>
    </w:p>
    <w:p w14:paraId="2AA1C8D7">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lang w:eastAsia="zh-CN"/>
        </w:rPr>
        <w:t>宁海县社会救助对象经济核查和18个乡镇街道业务督查服务采购项目</w:t>
      </w:r>
      <w:r>
        <w:rPr>
          <w:rFonts w:hint="eastAsia" w:ascii="宋体" w:hAnsi="宋体" w:cs="宋体"/>
          <w:sz w:val="24"/>
          <w:highlight w:val="none"/>
        </w:rPr>
        <w:t>【招标编号：</w:t>
      </w:r>
      <w:r>
        <w:rPr>
          <w:rFonts w:hint="eastAsia" w:ascii="宋体" w:hAnsi="宋体" w:cs="宋体"/>
          <w:sz w:val="24"/>
          <w:highlight w:val="none"/>
          <w:lang w:eastAsia="zh-CN"/>
        </w:rPr>
        <w:t>CBZJ-20256013G</w:t>
      </w:r>
      <w:r>
        <w:rPr>
          <w:rFonts w:hint="eastAsia" w:ascii="宋体" w:hAnsi="宋体" w:cs="宋体"/>
          <w:sz w:val="24"/>
          <w:highlight w:val="none"/>
        </w:rPr>
        <w:t>】</w:t>
      </w:r>
      <w:r>
        <w:rPr>
          <w:rFonts w:hint="eastAsia" w:ascii="宋体" w:hAnsi="宋体" w:cs="宋体"/>
          <w:kern w:val="0"/>
          <w:sz w:val="24"/>
          <w:highlight w:val="none"/>
          <w:lang w:val="zh-CN"/>
        </w:rPr>
        <w:t>政府采购投标的一切事项，其法律后果由我方承担。</w:t>
      </w:r>
    </w:p>
    <w:p w14:paraId="17F806FC">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2457BE8A">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5491A581">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供应商名称(电子签名)：</w:t>
      </w:r>
    </w:p>
    <w:p w14:paraId="7A6C3F58">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4789DE01">
      <w:pPr>
        <w:snapToGrid w:val="0"/>
        <w:spacing w:line="360" w:lineRule="auto"/>
        <w:rPr>
          <w:rFonts w:ascii="宋体" w:hAnsi="宋体" w:cs="宋体"/>
          <w:sz w:val="24"/>
          <w:highlight w:val="none"/>
        </w:rPr>
      </w:pPr>
    </w:p>
    <w:p w14:paraId="252F79BD">
      <w:pPr>
        <w:jc w:val="center"/>
        <w:rPr>
          <w:rFonts w:ascii="宋体" w:hAnsi="宋体" w:cs="宋体"/>
          <w:b/>
          <w:kern w:val="0"/>
          <w:sz w:val="32"/>
          <w:szCs w:val="32"/>
          <w:highlight w:val="none"/>
        </w:rPr>
      </w:pPr>
      <w:r>
        <w:rPr>
          <w:rFonts w:hint="eastAsia" w:ascii="宋体" w:hAnsi="宋体" w:cs="宋体"/>
          <w:b/>
          <w:kern w:val="0"/>
          <w:sz w:val="32"/>
          <w:szCs w:val="32"/>
          <w:highlight w:val="none"/>
          <w:lang w:val="zh-CN"/>
        </w:rPr>
        <w:t xml:space="preserve">      </w:t>
      </w:r>
      <w:r>
        <w:rPr>
          <w:rFonts w:hint="eastAsia" w:ascii="宋体" w:hAnsi="宋体" w:cs="宋体"/>
          <w:b/>
          <w:kern w:val="0"/>
          <w:sz w:val="32"/>
          <w:szCs w:val="32"/>
          <w:highlight w:val="none"/>
        </w:rPr>
        <w:t xml:space="preserve"> </w:t>
      </w:r>
      <w:r>
        <w:rPr>
          <w:rFonts w:hint="eastAsia" w:ascii="宋体" w:hAnsi="宋体" w:cs="宋体"/>
          <w:b/>
          <w:kern w:val="0"/>
          <w:sz w:val="32"/>
          <w:szCs w:val="32"/>
          <w:highlight w:val="none"/>
          <w:lang w:val="zh-CN"/>
        </w:rPr>
        <w:t>授权委托书（适用于联合体投标）</w:t>
      </w:r>
    </w:p>
    <w:p w14:paraId="5961238B">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浙江省宁海县民政局</w:t>
      </w:r>
      <w:r>
        <w:rPr>
          <w:rFonts w:hint="eastAsia" w:ascii="宋体" w:hAnsi="宋体" w:cs="宋体"/>
          <w:sz w:val="24"/>
          <w:highlight w:val="none"/>
        </w:rPr>
        <w:t>、浙江中基正采管理咨询有限公司</w:t>
      </w:r>
      <w:r>
        <w:rPr>
          <w:rFonts w:hint="eastAsia" w:ascii="宋体" w:hAnsi="宋体" w:cs="宋体"/>
          <w:kern w:val="0"/>
          <w:sz w:val="24"/>
          <w:highlight w:val="none"/>
          <w:lang w:val="zh-CN"/>
        </w:rPr>
        <w:t>：</w:t>
      </w:r>
    </w:p>
    <w:p w14:paraId="6FE31636">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lang w:eastAsia="zh-CN"/>
        </w:rPr>
        <w:t>宁海县社会救助对象经济核查和18个乡镇街道业务督查服务采购项目</w:t>
      </w:r>
      <w:r>
        <w:rPr>
          <w:rFonts w:hint="eastAsia" w:ascii="宋体" w:hAnsi="宋体" w:cs="宋体"/>
          <w:sz w:val="24"/>
          <w:highlight w:val="none"/>
        </w:rPr>
        <w:t>【招标编号：</w:t>
      </w:r>
      <w:r>
        <w:rPr>
          <w:rFonts w:hint="eastAsia" w:ascii="宋体" w:hAnsi="宋体" w:cs="宋体"/>
          <w:sz w:val="24"/>
          <w:highlight w:val="none"/>
          <w:lang w:eastAsia="zh-CN"/>
        </w:rPr>
        <w:t>CBZJ-20256013G</w:t>
      </w:r>
      <w:r>
        <w:rPr>
          <w:rFonts w:hint="eastAsia" w:ascii="宋体" w:hAnsi="宋体" w:cs="宋体"/>
          <w:sz w:val="24"/>
          <w:highlight w:val="none"/>
        </w:rPr>
        <w:t>】</w:t>
      </w:r>
      <w:r>
        <w:rPr>
          <w:rFonts w:hint="eastAsia" w:ascii="宋体" w:hAnsi="宋体" w:cs="宋体"/>
          <w:kern w:val="0"/>
          <w:sz w:val="24"/>
          <w:highlight w:val="none"/>
          <w:lang w:val="zh-CN"/>
        </w:rPr>
        <w:t>政府采购投标的一切事项，其法律后果由我方承担。</w:t>
      </w:r>
    </w:p>
    <w:p w14:paraId="50F47997">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31872967">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38BC5706">
      <w:pPr>
        <w:jc w:val="center"/>
        <w:rPr>
          <w:rFonts w:ascii="宋体" w:hAnsi="宋体" w:cs="宋体"/>
          <w:b/>
          <w:kern w:val="0"/>
          <w:sz w:val="32"/>
          <w:szCs w:val="32"/>
          <w:highlight w:val="none"/>
        </w:rPr>
      </w:pPr>
    </w:p>
    <w:p w14:paraId="18B52327">
      <w:pPr>
        <w:rPr>
          <w:rFonts w:ascii="宋体" w:hAnsi="宋体" w:cs="宋体"/>
          <w:highlight w:val="none"/>
        </w:rPr>
      </w:pPr>
    </w:p>
    <w:p w14:paraId="3410A317">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421340D3">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768A768B">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59D5B3BE">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082FD0AC">
      <w:pPr>
        <w:autoSpaceDE w:val="0"/>
        <w:autoSpaceDN w:val="0"/>
        <w:spacing w:line="360" w:lineRule="auto"/>
        <w:jc w:val="center"/>
        <w:rPr>
          <w:rFonts w:ascii="宋体" w:hAnsi="宋体" w:cs="宋体"/>
          <w:b/>
          <w:kern w:val="0"/>
          <w:sz w:val="32"/>
          <w:szCs w:val="32"/>
          <w:highlight w:val="none"/>
          <w:lang w:val="zh-CN"/>
        </w:rPr>
      </w:pPr>
    </w:p>
    <w:p w14:paraId="796EF2B6">
      <w:pPr>
        <w:autoSpaceDE w:val="0"/>
        <w:autoSpaceDN w:val="0"/>
        <w:spacing w:line="360" w:lineRule="auto"/>
        <w:jc w:val="center"/>
        <w:rPr>
          <w:rFonts w:ascii="宋体" w:hAnsi="宋体" w:cs="宋体"/>
          <w:b/>
          <w:kern w:val="0"/>
          <w:sz w:val="32"/>
          <w:szCs w:val="32"/>
          <w:highlight w:val="none"/>
          <w:lang w:val="zh-CN"/>
        </w:rPr>
      </w:pPr>
    </w:p>
    <w:p w14:paraId="50EE66C5">
      <w:pPr>
        <w:autoSpaceDE w:val="0"/>
        <w:autoSpaceDN w:val="0"/>
        <w:spacing w:line="360" w:lineRule="auto"/>
        <w:jc w:val="center"/>
        <w:rPr>
          <w:rFonts w:ascii="宋体" w:hAnsi="宋体" w:cs="宋体"/>
          <w:b/>
          <w:kern w:val="0"/>
          <w:sz w:val="32"/>
          <w:szCs w:val="32"/>
          <w:highlight w:val="none"/>
          <w:lang w:val="zh-CN"/>
        </w:rPr>
      </w:pPr>
    </w:p>
    <w:p w14:paraId="0FE3C2FE">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w:t>
      </w:r>
      <w:r>
        <w:rPr>
          <w:rFonts w:hint="eastAsia" w:ascii="宋体" w:hAnsi="宋体" w:cs="宋体"/>
          <w:b/>
          <w:sz w:val="30"/>
          <w:szCs w:val="30"/>
          <w:highlight w:val="none"/>
          <w:lang w:eastAsia="zh-CN"/>
        </w:rPr>
        <w:t>供应商</w:t>
      </w:r>
      <w:r>
        <w:rPr>
          <w:rFonts w:hint="eastAsia" w:ascii="宋体" w:hAnsi="宋体" w:cs="宋体"/>
          <w:b/>
          <w:sz w:val="30"/>
          <w:szCs w:val="30"/>
          <w:highlight w:val="none"/>
        </w:rPr>
        <w:t>参加投标）</w:t>
      </w:r>
    </w:p>
    <w:p w14:paraId="76152806">
      <w:pPr>
        <w:pStyle w:val="149"/>
        <w:spacing w:line="360" w:lineRule="auto"/>
        <w:rPr>
          <w:rFonts w:hAnsi="宋体" w:cs="宋体"/>
          <w:bCs/>
          <w:sz w:val="24"/>
          <w:highlight w:val="none"/>
        </w:rPr>
      </w:pPr>
      <w:r>
        <w:rPr>
          <w:rFonts w:hint="eastAsia" w:hAnsi="宋体" w:cs="宋体"/>
          <w:bCs/>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AF34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15950D3">
            <w:pPr>
              <w:pStyle w:val="149"/>
              <w:adjustRightInd w:val="0"/>
              <w:spacing w:line="360" w:lineRule="auto"/>
              <w:rPr>
                <w:rFonts w:hAnsi="宋体" w:cs="宋体"/>
                <w:bCs/>
                <w:sz w:val="24"/>
                <w:highlight w:val="none"/>
              </w:rPr>
            </w:pPr>
            <w:r>
              <w:rPr>
                <w:rFonts w:hint="eastAsia" w:hAnsi="宋体" w:cs="宋体"/>
                <w:bCs/>
                <w:sz w:val="24"/>
                <w:highlight w:val="none"/>
              </w:rPr>
              <w:t>正面：                                 反面：</w:t>
            </w:r>
          </w:p>
          <w:p w14:paraId="5DFD90DE">
            <w:pPr>
              <w:pStyle w:val="149"/>
              <w:adjustRightInd w:val="0"/>
              <w:spacing w:line="360" w:lineRule="auto"/>
              <w:rPr>
                <w:rFonts w:hAnsi="宋体" w:cs="宋体"/>
                <w:bCs/>
                <w:sz w:val="24"/>
                <w:highlight w:val="none"/>
              </w:rPr>
            </w:pPr>
          </w:p>
        </w:tc>
      </w:tr>
    </w:tbl>
    <w:p w14:paraId="57F25EF8">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1D2889EF">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供应商名称(电子签名)：                              </w:t>
      </w:r>
    </w:p>
    <w:p w14:paraId="4CCDB9C8">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7A862236">
      <w:pPr>
        <w:jc w:val="center"/>
        <w:rPr>
          <w:rFonts w:ascii="宋体" w:hAnsi="宋体" w:cs="宋体"/>
          <w:b/>
          <w:kern w:val="0"/>
          <w:sz w:val="32"/>
          <w:szCs w:val="32"/>
          <w:highlight w:val="none"/>
        </w:rPr>
      </w:pPr>
    </w:p>
    <w:p w14:paraId="1FED975F">
      <w:pPr>
        <w:jc w:val="center"/>
        <w:rPr>
          <w:rFonts w:ascii="宋体" w:hAnsi="宋体" w:cs="宋体"/>
          <w:b/>
          <w:kern w:val="0"/>
          <w:sz w:val="32"/>
          <w:szCs w:val="32"/>
          <w:highlight w:val="none"/>
        </w:rPr>
      </w:pPr>
    </w:p>
    <w:p w14:paraId="0484646F">
      <w:pPr>
        <w:jc w:val="center"/>
        <w:rPr>
          <w:rFonts w:ascii="宋体" w:hAnsi="宋体" w:cs="宋体"/>
          <w:b/>
          <w:kern w:val="0"/>
          <w:sz w:val="32"/>
          <w:szCs w:val="32"/>
          <w:highlight w:val="none"/>
        </w:rPr>
      </w:pPr>
    </w:p>
    <w:p w14:paraId="36B271B4">
      <w:pPr>
        <w:jc w:val="center"/>
        <w:rPr>
          <w:rFonts w:ascii="宋体" w:hAnsi="宋体" w:cs="宋体"/>
          <w:b/>
          <w:kern w:val="0"/>
          <w:sz w:val="32"/>
          <w:szCs w:val="32"/>
          <w:highlight w:val="none"/>
        </w:rPr>
      </w:pPr>
    </w:p>
    <w:p w14:paraId="33C5AD88">
      <w:pPr>
        <w:jc w:val="center"/>
        <w:rPr>
          <w:rFonts w:ascii="宋体" w:hAnsi="宋体" w:cs="宋体"/>
          <w:b/>
          <w:kern w:val="0"/>
          <w:sz w:val="32"/>
          <w:szCs w:val="32"/>
          <w:highlight w:val="none"/>
        </w:rPr>
      </w:pPr>
    </w:p>
    <w:p w14:paraId="40AF5094">
      <w:pPr>
        <w:jc w:val="center"/>
        <w:rPr>
          <w:rFonts w:ascii="宋体" w:hAnsi="宋体" w:cs="宋体"/>
          <w:b/>
          <w:kern w:val="0"/>
          <w:sz w:val="32"/>
          <w:szCs w:val="32"/>
          <w:highlight w:val="none"/>
        </w:rPr>
      </w:pPr>
    </w:p>
    <w:p w14:paraId="11BB94ED">
      <w:pPr>
        <w:jc w:val="center"/>
        <w:rPr>
          <w:rFonts w:ascii="宋体" w:hAnsi="宋体" w:cs="宋体"/>
          <w:b/>
          <w:kern w:val="0"/>
          <w:sz w:val="32"/>
          <w:szCs w:val="32"/>
          <w:highlight w:val="none"/>
        </w:rPr>
      </w:pPr>
    </w:p>
    <w:p w14:paraId="1621EF5C">
      <w:pPr>
        <w:jc w:val="center"/>
        <w:rPr>
          <w:rFonts w:ascii="宋体" w:hAnsi="宋体" w:cs="宋体"/>
          <w:b/>
          <w:kern w:val="0"/>
          <w:sz w:val="32"/>
          <w:szCs w:val="32"/>
          <w:highlight w:val="none"/>
        </w:rPr>
      </w:pPr>
    </w:p>
    <w:p w14:paraId="343E4F0B">
      <w:pPr>
        <w:jc w:val="center"/>
        <w:rPr>
          <w:rFonts w:ascii="宋体" w:hAnsi="宋体" w:cs="宋体"/>
          <w:b/>
          <w:kern w:val="0"/>
          <w:sz w:val="32"/>
          <w:szCs w:val="32"/>
          <w:highlight w:val="none"/>
        </w:rPr>
      </w:pPr>
    </w:p>
    <w:p w14:paraId="3BA3CE65">
      <w:pPr>
        <w:jc w:val="center"/>
        <w:rPr>
          <w:rFonts w:ascii="宋体" w:hAnsi="宋体" w:cs="宋体"/>
          <w:b/>
          <w:kern w:val="0"/>
          <w:sz w:val="32"/>
          <w:szCs w:val="32"/>
          <w:highlight w:val="none"/>
        </w:rPr>
      </w:pPr>
    </w:p>
    <w:p w14:paraId="0644B101">
      <w:pPr>
        <w:snapToGrid w:val="0"/>
        <w:spacing w:line="360" w:lineRule="auto"/>
        <w:ind w:right="480"/>
        <w:rPr>
          <w:rFonts w:ascii="宋体" w:hAnsi="宋体" w:cs="宋体"/>
          <w:b/>
          <w:kern w:val="0"/>
          <w:sz w:val="32"/>
          <w:szCs w:val="32"/>
          <w:highlight w:val="none"/>
        </w:rPr>
        <w:sectPr>
          <w:pgSz w:w="11906" w:h="16838"/>
          <w:pgMar w:top="1276" w:right="1418" w:bottom="1247" w:left="1418" w:header="851" w:footer="992" w:gutter="0"/>
          <w:cols w:space="720" w:num="1"/>
          <w:titlePg/>
          <w:docGrid w:linePitch="312" w:charSpace="0"/>
        </w:sectPr>
      </w:pPr>
    </w:p>
    <w:p w14:paraId="0B63C527">
      <w:pPr>
        <w:snapToGrid w:val="0"/>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三、分包意向协议（如果有）</w:t>
      </w:r>
    </w:p>
    <w:p w14:paraId="2E2056D4">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w:t>
      </w:r>
      <w:r>
        <w:rPr>
          <w:rFonts w:hint="eastAsia" w:ascii="宋体" w:hAnsi="宋体" w:cs="宋体"/>
          <w:b/>
          <w:sz w:val="24"/>
          <w:highlight w:val="none"/>
          <w:lang w:eastAsia="zh-CN"/>
        </w:rPr>
        <w:t>供应商</w:t>
      </w:r>
      <w:r>
        <w:rPr>
          <w:rFonts w:hint="eastAsia" w:ascii="宋体" w:hAnsi="宋体" w:cs="宋体"/>
          <w:b/>
          <w:sz w:val="24"/>
          <w:highlight w:val="none"/>
        </w:rPr>
        <w:t>中标后不以分包方式履行合同的，则不需要提供。</w:t>
      </w:r>
      <w:r>
        <w:rPr>
          <w:rFonts w:hint="eastAsia" w:ascii="宋体" w:hAnsi="宋体" w:cs="宋体"/>
          <w:sz w:val="24"/>
          <w:highlight w:val="none"/>
        </w:rPr>
        <w:t>]</w:t>
      </w:r>
    </w:p>
    <w:p w14:paraId="3AC39ACE">
      <w:pPr>
        <w:snapToGrid w:val="0"/>
        <w:spacing w:line="360" w:lineRule="auto"/>
        <w:rPr>
          <w:rFonts w:ascii="宋体" w:hAnsi="宋体" w:cs="宋体"/>
          <w:kern w:val="0"/>
          <w:sz w:val="24"/>
          <w:highlight w:val="none"/>
        </w:rPr>
      </w:pPr>
    </w:p>
    <w:p w14:paraId="0650A95D">
      <w:pPr>
        <w:jc w:val="center"/>
        <w:rPr>
          <w:rFonts w:ascii="宋体" w:hAnsi="宋体" w:cs="宋体"/>
          <w:b/>
          <w:kern w:val="0"/>
          <w:sz w:val="32"/>
          <w:szCs w:val="32"/>
          <w:highlight w:val="none"/>
        </w:rPr>
      </w:pPr>
      <w:r>
        <w:rPr>
          <w:rFonts w:hint="eastAsia" w:ascii="宋体" w:hAnsi="宋体" w:cs="宋体"/>
          <w:b/>
          <w:kern w:val="0"/>
          <w:sz w:val="32"/>
          <w:szCs w:val="32"/>
          <w:highlight w:val="none"/>
        </w:rPr>
        <w:t>四、符合性审查资料</w:t>
      </w:r>
    </w:p>
    <w:p w14:paraId="583D68D5">
      <w:pPr>
        <w:jc w:val="center"/>
        <w:rPr>
          <w:rFonts w:ascii="宋体" w:hAnsi="宋体" w:cs="宋体"/>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C86F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C1A046B">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14:paraId="26866E5F">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293E8361">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62A1FD30">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14:paraId="5AE89725">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31E45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19EF9DD">
            <w:pPr>
              <w:jc w:val="center"/>
              <w:rPr>
                <w:rFonts w:ascii="宋体" w:hAnsi="宋体" w:cs="宋体"/>
                <w:sz w:val="24"/>
                <w:highlight w:val="none"/>
              </w:rPr>
            </w:pPr>
            <w:r>
              <w:rPr>
                <w:rFonts w:hint="eastAsia" w:ascii="宋体" w:hAnsi="宋体" w:cs="宋体"/>
                <w:sz w:val="24"/>
                <w:highlight w:val="none"/>
              </w:rPr>
              <w:t>1</w:t>
            </w:r>
          </w:p>
        </w:tc>
        <w:tc>
          <w:tcPr>
            <w:tcW w:w="4991" w:type="dxa"/>
          </w:tcPr>
          <w:p w14:paraId="7A6103A6">
            <w:pPr>
              <w:spacing w:line="360" w:lineRule="auto"/>
              <w:rPr>
                <w:rFonts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14:paraId="7D209047">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tcPr>
          <w:p w14:paraId="43ED593A">
            <w:pPr>
              <w:rPr>
                <w:rFonts w:ascii="宋体" w:hAnsi="宋体" w:cs="宋体"/>
                <w:sz w:val="24"/>
                <w:highlight w:val="none"/>
              </w:rPr>
            </w:pPr>
          </w:p>
          <w:p w14:paraId="5144E01A">
            <w:pPr>
              <w:rPr>
                <w:rFonts w:ascii="宋体" w:hAnsi="宋体" w:cs="宋体"/>
                <w:sz w:val="24"/>
                <w:highlight w:val="none"/>
              </w:rPr>
            </w:pPr>
            <w:r>
              <w:rPr>
                <w:rFonts w:hint="eastAsia" w:ascii="宋体" w:hAnsi="宋体" w:cs="宋体"/>
                <w:sz w:val="24"/>
                <w:highlight w:val="none"/>
              </w:rPr>
              <w:t>见投标文件</w:t>
            </w:r>
          </w:p>
          <w:p w14:paraId="6663D4AF">
            <w:pP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508CC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B884FE4">
            <w:pPr>
              <w:jc w:val="center"/>
              <w:rPr>
                <w:rFonts w:ascii="宋体" w:hAnsi="宋体" w:cs="宋体"/>
                <w:sz w:val="24"/>
                <w:highlight w:val="none"/>
              </w:rPr>
            </w:pPr>
            <w:r>
              <w:rPr>
                <w:rFonts w:hint="eastAsia" w:ascii="宋体" w:hAnsi="宋体" w:cs="宋体"/>
                <w:sz w:val="24"/>
                <w:highlight w:val="none"/>
              </w:rPr>
              <w:t>2</w:t>
            </w:r>
          </w:p>
        </w:tc>
        <w:tc>
          <w:tcPr>
            <w:tcW w:w="4991" w:type="dxa"/>
          </w:tcPr>
          <w:p w14:paraId="5552CE4F">
            <w:pPr>
              <w:spacing w:line="360" w:lineRule="auto"/>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14:paraId="35788C1A">
            <w:pPr>
              <w:rPr>
                <w:rFonts w:ascii="宋体" w:hAnsi="宋体" w:cs="宋体"/>
                <w:sz w:val="24"/>
                <w:highlight w:val="none"/>
              </w:rPr>
            </w:pPr>
            <w:r>
              <w:rPr>
                <w:rFonts w:hint="eastAsia" w:ascii="宋体" w:hAnsi="宋体" w:cs="宋体"/>
                <w:sz w:val="24"/>
                <w:highlight w:val="none"/>
              </w:rPr>
              <w:t>投标函</w:t>
            </w:r>
          </w:p>
        </w:tc>
        <w:tc>
          <w:tcPr>
            <w:tcW w:w="1418" w:type="dxa"/>
          </w:tcPr>
          <w:p w14:paraId="28033D24">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1E376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B244078">
            <w:pPr>
              <w:jc w:val="center"/>
              <w:rPr>
                <w:rFonts w:ascii="宋体" w:hAnsi="宋体" w:cs="宋体"/>
                <w:sz w:val="24"/>
                <w:highlight w:val="none"/>
              </w:rPr>
            </w:pPr>
            <w:r>
              <w:rPr>
                <w:rFonts w:hint="eastAsia" w:ascii="宋体" w:hAnsi="宋体" w:cs="宋体"/>
                <w:sz w:val="24"/>
                <w:highlight w:val="none"/>
              </w:rPr>
              <w:t>3</w:t>
            </w:r>
          </w:p>
        </w:tc>
        <w:tc>
          <w:tcPr>
            <w:tcW w:w="4991" w:type="dxa"/>
          </w:tcPr>
          <w:p w14:paraId="521DF29E">
            <w:pPr>
              <w:spacing w:line="360" w:lineRule="auto"/>
              <w:rPr>
                <w:rFonts w:ascii="宋体" w:hAnsi="宋体" w:cs="宋体"/>
                <w:sz w:val="24"/>
                <w:highlight w:val="none"/>
              </w:rPr>
            </w:pPr>
            <w:r>
              <w:rPr>
                <w:rFonts w:hint="eastAsia" w:ascii="宋体" w:hAnsi="宋体" w:cs="宋体"/>
                <w:sz w:val="24"/>
                <w:highlight w:val="none"/>
              </w:rPr>
              <w:t>投标文件满足招标文件的其它实质性要求。</w:t>
            </w:r>
          </w:p>
        </w:tc>
        <w:tc>
          <w:tcPr>
            <w:tcW w:w="2551" w:type="dxa"/>
            <w:vAlign w:val="center"/>
          </w:tcPr>
          <w:p w14:paraId="5833D1C0">
            <w:pPr>
              <w:rPr>
                <w:rFonts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tcPr>
          <w:p w14:paraId="510EB5D8">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51AD4F45">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29C7C493">
      <w:pPr>
        <w:jc w:val="center"/>
        <w:rPr>
          <w:rFonts w:ascii="宋体" w:hAnsi="宋体" w:cs="宋体"/>
          <w:b/>
          <w:kern w:val="0"/>
          <w:sz w:val="32"/>
          <w:szCs w:val="32"/>
          <w:highlight w:val="none"/>
        </w:rPr>
      </w:pPr>
    </w:p>
    <w:p w14:paraId="4DECD2AB">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14:paraId="1B5B61C8">
      <w:pPr>
        <w:jc w:val="center"/>
        <w:rPr>
          <w:rFonts w:ascii="宋体" w:hAnsi="宋体" w:cs="宋体"/>
          <w:b/>
          <w:kern w:val="0"/>
          <w:sz w:val="32"/>
          <w:szCs w:val="32"/>
          <w:highlight w:val="none"/>
        </w:rPr>
      </w:pPr>
    </w:p>
    <w:p w14:paraId="21C16C40">
      <w:pPr>
        <w:jc w:val="center"/>
        <w:rPr>
          <w:rFonts w:ascii="宋体" w:hAnsi="宋体" w:cs="宋体"/>
          <w:b/>
          <w:kern w:val="0"/>
          <w:sz w:val="32"/>
          <w:szCs w:val="32"/>
          <w:highlight w:val="none"/>
        </w:rPr>
      </w:pPr>
    </w:p>
    <w:p w14:paraId="13E340BB">
      <w:pPr>
        <w:jc w:val="center"/>
        <w:rPr>
          <w:rFonts w:ascii="宋体" w:hAnsi="宋体" w:cs="宋体"/>
          <w:b/>
          <w:kern w:val="0"/>
          <w:sz w:val="32"/>
          <w:szCs w:val="32"/>
          <w:highlight w:val="none"/>
        </w:rPr>
      </w:pPr>
    </w:p>
    <w:p w14:paraId="4B8196C4">
      <w:pPr>
        <w:jc w:val="center"/>
        <w:rPr>
          <w:rFonts w:ascii="宋体" w:hAnsi="宋体" w:cs="宋体"/>
          <w:b/>
          <w:kern w:val="0"/>
          <w:sz w:val="32"/>
          <w:szCs w:val="32"/>
          <w:highlight w:val="none"/>
        </w:rPr>
      </w:pPr>
    </w:p>
    <w:p w14:paraId="3E75E126">
      <w:pPr>
        <w:jc w:val="center"/>
        <w:rPr>
          <w:rFonts w:ascii="宋体" w:hAnsi="宋体" w:cs="宋体"/>
          <w:b/>
          <w:kern w:val="0"/>
          <w:sz w:val="32"/>
          <w:szCs w:val="32"/>
          <w:highlight w:val="none"/>
        </w:rPr>
      </w:pPr>
    </w:p>
    <w:p w14:paraId="63922CBE">
      <w:pPr>
        <w:jc w:val="center"/>
        <w:rPr>
          <w:rFonts w:ascii="宋体" w:hAnsi="宋体" w:cs="宋体"/>
          <w:b/>
          <w:kern w:val="0"/>
          <w:sz w:val="32"/>
          <w:szCs w:val="32"/>
          <w:highlight w:val="none"/>
        </w:rPr>
      </w:pPr>
    </w:p>
    <w:p w14:paraId="37E0F3FB">
      <w:pPr>
        <w:jc w:val="center"/>
        <w:rPr>
          <w:rFonts w:ascii="宋体" w:hAnsi="宋体" w:cs="宋体"/>
          <w:b/>
          <w:kern w:val="0"/>
          <w:sz w:val="32"/>
          <w:szCs w:val="32"/>
          <w:highlight w:val="none"/>
        </w:rPr>
      </w:pPr>
    </w:p>
    <w:p w14:paraId="2753E0A9">
      <w:pPr>
        <w:jc w:val="center"/>
        <w:rPr>
          <w:rFonts w:ascii="宋体" w:hAnsi="宋体" w:cs="宋体"/>
          <w:b/>
          <w:kern w:val="0"/>
          <w:sz w:val="32"/>
          <w:szCs w:val="32"/>
          <w:highlight w:val="none"/>
        </w:rPr>
      </w:pPr>
    </w:p>
    <w:p w14:paraId="383ACD9D">
      <w:pPr>
        <w:jc w:val="center"/>
        <w:rPr>
          <w:rFonts w:ascii="宋体" w:hAnsi="宋体" w:cs="宋体"/>
          <w:b/>
          <w:kern w:val="0"/>
          <w:sz w:val="32"/>
          <w:szCs w:val="32"/>
          <w:highlight w:val="none"/>
        </w:rPr>
      </w:pPr>
    </w:p>
    <w:p w14:paraId="747CBA08">
      <w:pPr>
        <w:jc w:val="center"/>
        <w:rPr>
          <w:rFonts w:ascii="宋体" w:hAnsi="宋体" w:cs="宋体"/>
          <w:b/>
          <w:kern w:val="0"/>
          <w:sz w:val="32"/>
          <w:szCs w:val="32"/>
          <w:highlight w:val="none"/>
        </w:rPr>
      </w:pPr>
    </w:p>
    <w:p w14:paraId="75B31093">
      <w:pPr>
        <w:jc w:val="center"/>
        <w:rPr>
          <w:rFonts w:ascii="宋体" w:hAnsi="宋体" w:cs="宋体"/>
          <w:b/>
          <w:kern w:val="0"/>
          <w:sz w:val="32"/>
          <w:szCs w:val="32"/>
          <w:highlight w:val="none"/>
        </w:rPr>
      </w:pPr>
    </w:p>
    <w:p w14:paraId="6CB87473">
      <w:pPr>
        <w:jc w:val="center"/>
        <w:rPr>
          <w:rFonts w:ascii="宋体" w:hAnsi="宋体" w:cs="宋体"/>
          <w:b/>
          <w:kern w:val="0"/>
          <w:sz w:val="32"/>
          <w:szCs w:val="32"/>
          <w:highlight w:val="none"/>
        </w:rPr>
      </w:pPr>
    </w:p>
    <w:p w14:paraId="0E1F0A27">
      <w:pPr>
        <w:jc w:val="center"/>
        <w:rPr>
          <w:rFonts w:ascii="宋体" w:hAnsi="宋体" w:cs="宋体"/>
          <w:highlight w:val="none"/>
        </w:rPr>
      </w:pPr>
      <w:r>
        <w:rPr>
          <w:rFonts w:hint="eastAsia" w:ascii="宋体" w:hAnsi="宋体" w:cs="宋体"/>
          <w:b/>
          <w:kern w:val="0"/>
          <w:sz w:val="32"/>
          <w:szCs w:val="32"/>
          <w:highlight w:val="none"/>
        </w:rPr>
        <w:t>五、评标标准相应的商务技术资料</w:t>
      </w:r>
    </w:p>
    <w:p w14:paraId="7C9C8977">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p w14:paraId="53A7030F">
      <w:pPr>
        <w:jc w:val="center"/>
        <w:rPr>
          <w:rFonts w:ascii="宋体" w:hAnsi="宋体" w:cs="宋体"/>
          <w:b/>
          <w:kern w:val="0"/>
          <w:sz w:val="32"/>
          <w:szCs w:val="32"/>
          <w:highlight w:val="none"/>
        </w:rPr>
      </w:pPr>
    </w:p>
    <w:p w14:paraId="74E5B73A">
      <w:pPr>
        <w:jc w:val="center"/>
        <w:rPr>
          <w:rFonts w:ascii="宋体" w:hAnsi="宋体" w:cs="宋体"/>
          <w:b/>
          <w:kern w:val="0"/>
          <w:sz w:val="32"/>
          <w:szCs w:val="32"/>
          <w:highlight w:val="none"/>
        </w:rPr>
      </w:pPr>
    </w:p>
    <w:p w14:paraId="72260B06">
      <w:pPr>
        <w:jc w:val="center"/>
        <w:rPr>
          <w:rFonts w:ascii="宋体" w:hAnsi="宋体" w:cs="宋体"/>
          <w:b/>
          <w:kern w:val="0"/>
          <w:sz w:val="32"/>
          <w:szCs w:val="32"/>
          <w:highlight w:val="none"/>
        </w:rPr>
      </w:pPr>
    </w:p>
    <w:p w14:paraId="755B210B">
      <w:pPr>
        <w:jc w:val="center"/>
        <w:rPr>
          <w:rFonts w:ascii="宋体" w:hAnsi="宋体" w:cs="宋体"/>
          <w:b/>
          <w:kern w:val="0"/>
          <w:sz w:val="32"/>
          <w:szCs w:val="32"/>
          <w:highlight w:val="none"/>
        </w:rPr>
      </w:pPr>
      <w:r>
        <w:rPr>
          <w:rFonts w:hint="eastAsia" w:ascii="宋体" w:hAnsi="宋体" w:cs="宋体"/>
          <w:b/>
          <w:kern w:val="0"/>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1411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26338F9">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tcPr>
          <w:p w14:paraId="02B0D1D1">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546" w:type="dxa"/>
          </w:tcPr>
          <w:p w14:paraId="3EDC3B3C">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276" w:type="dxa"/>
          </w:tcPr>
          <w:p w14:paraId="6604B7DB">
            <w:pPr>
              <w:jc w:val="center"/>
              <w:rPr>
                <w:rFonts w:ascii="宋体" w:hAnsi="宋体" w:cs="宋体"/>
                <w:b/>
                <w:bCs/>
                <w:sz w:val="24"/>
                <w:highlight w:val="none"/>
              </w:rPr>
            </w:pPr>
            <w:r>
              <w:rPr>
                <w:rFonts w:hint="eastAsia" w:ascii="宋体" w:hAnsi="宋体" w:cs="宋体"/>
                <w:b/>
                <w:bCs/>
                <w:sz w:val="24"/>
                <w:highlight w:val="none"/>
              </w:rPr>
              <w:t>偏离说明</w:t>
            </w:r>
          </w:p>
        </w:tc>
      </w:tr>
      <w:tr w14:paraId="3EF80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3854952">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tcPr>
          <w:p w14:paraId="238887F0">
            <w:pPr>
              <w:jc w:val="center"/>
              <w:rPr>
                <w:rFonts w:ascii="宋体" w:hAnsi="宋体" w:cs="宋体"/>
                <w:b/>
                <w:kern w:val="0"/>
                <w:sz w:val="32"/>
                <w:szCs w:val="32"/>
                <w:highlight w:val="none"/>
              </w:rPr>
            </w:pPr>
          </w:p>
        </w:tc>
        <w:tc>
          <w:tcPr>
            <w:tcW w:w="3546" w:type="dxa"/>
          </w:tcPr>
          <w:p w14:paraId="04740AA7">
            <w:pPr>
              <w:jc w:val="center"/>
              <w:rPr>
                <w:rFonts w:ascii="宋体" w:hAnsi="宋体" w:cs="宋体"/>
                <w:b/>
                <w:kern w:val="0"/>
                <w:sz w:val="32"/>
                <w:szCs w:val="32"/>
                <w:highlight w:val="none"/>
              </w:rPr>
            </w:pPr>
          </w:p>
        </w:tc>
        <w:tc>
          <w:tcPr>
            <w:tcW w:w="1276" w:type="dxa"/>
          </w:tcPr>
          <w:p w14:paraId="1C7B128E">
            <w:pPr>
              <w:jc w:val="center"/>
              <w:rPr>
                <w:rFonts w:ascii="宋体" w:hAnsi="宋体" w:cs="宋体"/>
                <w:b/>
                <w:kern w:val="0"/>
                <w:sz w:val="32"/>
                <w:szCs w:val="32"/>
                <w:highlight w:val="none"/>
              </w:rPr>
            </w:pPr>
          </w:p>
        </w:tc>
      </w:tr>
      <w:tr w14:paraId="46D64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F41D59">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tcPr>
          <w:p w14:paraId="48CC65CE">
            <w:pPr>
              <w:jc w:val="center"/>
              <w:rPr>
                <w:rFonts w:ascii="宋体" w:hAnsi="宋体" w:cs="宋体"/>
                <w:b/>
                <w:kern w:val="0"/>
                <w:sz w:val="32"/>
                <w:szCs w:val="32"/>
                <w:highlight w:val="none"/>
              </w:rPr>
            </w:pPr>
          </w:p>
        </w:tc>
        <w:tc>
          <w:tcPr>
            <w:tcW w:w="3546" w:type="dxa"/>
          </w:tcPr>
          <w:p w14:paraId="03D8673D">
            <w:pPr>
              <w:jc w:val="center"/>
              <w:rPr>
                <w:rFonts w:ascii="宋体" w:hAnsi="宋体" w:cs="宋体"/>
                <w:b/>
                <w:kern w:val="0"/>
                <w:sz w:val="32"/>
                <w:szCs w:val="32"/>
                <w:highlight w:val="none"/>
              </w:rPr>
            </w:pPr>
          </w:p>
        </w:tc>
        <w:tc>
          <w:tcPr>
            <w:tcW w:w="1276" w:type="dxa"/>
          </w:tcPr>
          <w:p w14:paraId="7A9F98C5">
            <w:pPr>
              <w:jc w:val="center"/>
              <w:rPr>
                <w:rFonts w:ascii="宋体" w:hAnsi="宋体" w:cs="宋体"/>
                <w:b/>
                <w:kern w:val="0"/>
                <w:sz w:val="32"/>
                <w:szCs w:val="32"/>
                <w:highlight w:val="none"/>
              </w:rPr>
            </w:pPr>
          </w:p>
        </w:tc>
      </w:tr>
      <w:tr w14:paraId="4A329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B6E93F">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tcPr>
          <w:p w14:paraId="19ADF604">
            <w:pPr>
              <w:jc w:val="center"/>
              <w:rPr>
                <w:rFonts w:ascii="宋体" w:hAnsi="宋体" w:cs="宋体"/>
                <w:b/>
                <w:kern w:val="0"/>
                <w:sz w:val="32"/>
                <w:szCs w:val="32"/>
                <w:highlight w:val="none"/>
              </w:rPr>
            </w:pPr>
          </w:p>
        </w:tc>
        <w:tc>
          <w:tcPr>
            <w:tcW w:w="3546" w:type="dxa"/>
          </w:tcPr>
          <w:p w14:paraId="33C07348">
            <w:pPr>
              <w:jc w:val="center"/>
              <w:rPr>
                <w:rFonts w:ascii="宋体" w:hAnsi="宋体" w:cs="宋体"/>
                <w:b/>
                <w:kern w:val="0"/>
                <w:sz w:val="32"/>
                <w:szCs w:val="32"/>
                <w:highlight w:val="none"/>
              </w:rPr>
            </w:pPr>
          </w:p>
        </w:tc>
        <w:tc>
          <w:tcPr>
            <w:tcW w:w="1276" w:type="dxa"/>
          </w:tcPr>
          <w:p w14:paraId="7432B128">
            <w:pPr>
              <w:jc w:val="center"/>
              <w:rPr>
                <w:rFonts w:ascii="宋体" w:hAnsi="宋体" w:cs="宋体"/>
                <w:b/>
                <w:kern w:val="0"/>
                <w:sz w:val="32"/>
                <w:szCs w:val="32"/>
                <w:highlight w:val="none"/>
              </w:rPr>
            </w:pPr>
          </w:p>
        </w:tc>
      </w:tr>
    </w:tbl>
    <w:p w14:paraId="099A444A">
      <w:pPr>
        <w:jc w:val="left"/>
        <w:rPr>
          <w:rFonts w:ascii="宋体" w:hAnsi="宋体" w:cs="宋体"/>
          <w:kern w:val="0"/>
          <w:sz w:val="24"/>
          <w:highlight w:val="none"/>
        </w:rPr>
      </w:pPr>
      <w:r>
        <w:rPr>
          <w:rFonts w:hint="eastAsia" w:ascii="宋体" w:hAnsi="宋体" w:cs="宋体"/>
          <w:kern w:val="0"/>
          <w:sz w:val="24"/>
          <w:highlight w:val="none"/>
          <w:lang w:eastAsia="zh-CN"/>
        </w:rPr>
        <w:t>供应商</w:t>
      </w:r>
      <w:r>
        <w:rPr>
          <w:rFonts w:hint="eastAsia" w:ascii="宋体" w:hAnsi="宋体" w:cs="宋体"/>
          <w:kern w:val="0"/>
          <w:sz w:val="24"/>
          <w:highlight w:val="none"/>
        </w:rPr>
        <w:t>保证：除商务技术偏离表列出的偏离外，</w:t>
      </w:r>
      <w:r>
        <w:rPr>
          <w:rFonts w:hint="eastAsia" w:ascii="宋体" w:hAnsi="宋体" w:cs="宋体"/>
          <w:kern w:val="0"/>
          <w:sz w:val="24"/>
          <w:highlight w:val="none"/>
          <w:lang w:eastAsia="zh-CN"/>
        </w:rPr>
        <w:t>供应商</w:t>
      </w:r>
      <w:r>
        <w:rPr>
          <w:rFonts w:hint="eastAsia" w:ascii="宋体" w:hAnsi="宋体" w:cs="宋体"/>
          <w:kern w:val="0"/>
          <w:sz w:val="24"/>
          <w:highlight w:val="none"/>
        </w:rPr>
        <w:t>响应招标文件的全部要求</w:t>
      </w:r>
    </w:p>
    <w:p w14:paraId="6DF97F03">
      <w:pPr>
        <w:jc w:val="center"/>
        <w:rPr>
          <w:rFonts w:ascii="宋体" w:hAnsi="宋体" w:cs="宋体"/>
          <w:b/>
          <w:kern w:val="0"/>
          <w:sz w:val="32"/>
          <w:szCs w:val="32"/>
          <w:highlight w:val="none"/>
        </w:rPr>
      </w:pPr>
    </w:p>
    <w:p w14:paraId="03B9A529">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1F370FF7">
      <w:pPr>
        <w:ind w:firstLine="1911" w:firstLineChars="595"/>
        <w:rPr>
          <w:rFonts w:ascii="宋体" w:hAnsi="宋体" w:cs="宋体"/>
          <w:b/>
          <w:bCs/>
          <w:sz w:val="32"/>
          <w:szCs w:val="32"/>
          <w:highlight w:val="none"/>
        </w:rPr>
      </w:pPr>
    </w:p>
    <w:p w14:paraId="2F60585F">
      <w:pPr>
        <w:ind w:firstLine="1911" w:firstLineChars="595"/>
        <w:rPr>
          <w:rFonts w:ascii="宋体" w:hAnsi="宋体" w:cs="宋体"/>
          <w:b/>
          <w:bCs/>
          <w:sz w:val="32"/>
          <w:szCs w:val="32"/>
          <w:highlight w:val="none"/>
        </w:rPr>
      </w:pPr>
    </w:p>
    <w:p w14:paraId="5DA1F7E9">
      <w:pPr>
        <w:ind w:firstLine="1911" w:firstLineChars="595"/>
        <w:rPr>
          <w:rFonts w:ascii="宋体" w:hAnsi="宋体" w:cs="宋体"/>
          <w:b/>
          <w:bCs/>
          <w:sz w:val="32"/>
          <w:szCs w:val="32"/>
          <w:highlight w:val="none"/>
        </w:rPr>
      </w:pPr>
    </w:p>
    <w:p w14:paraId="7001C7C2">
      <w:pPr>
        <w:widowControl/>
        <w:adjustRightInd/>
        <w:jc w:val="left"/>
        <w:rPr>
          <w:rFonts w:ascii="宋体" w:hAnsi="宋体" w:cs="宋体"/>
          <w:b/>
          <w:bCs/>
          <w:sz w:val="32"/>
          <w:szCs w:val="32"/>
          <w:highlight w:val="none"/>
        </w:rPr>
      </w:pPr>
      <w:r>
        <w:rPr>
          <w:rFonts w:hint="eastAsia" w:ascii="宋体" w:hAnsi="宋体" w:cs="宋体"/>
          <w:b/>
          <w:bCs/>
          <w:sz w:val="32"/>
          <w:szCs w:val="32"/>
          <w:highlight w:val="none"/>
        </w:rPr>
        <w:br w:type="page"/>
      </w:r>
    </w:p>
    <w:p w14:paraId="044CFB33">
      <w:pPr>
        <w:ind w:firstLine="1911" w:firstLineChars="595"/>
        <w:rPr>
          <w:rFonts w:ascii="宋体" w:hAnsi="宋体" w:cs="宋体"/>
          <w:b/>
          <w:kern w:val="0"/>
          <w:sz w:val="32"/>
          <w:szCs w:val="32"/>
          <w:highlight w:val="none"/>
        </w:rPr>
      </w:pPr>
      <w:r>
        <w:rPr>
          <w:rFonts w:hint="eastAsia" w:ascii="宋体" w:hAnsi="宋体" w:cs="宋体"/>
          <w:b/>
          <w:bCs/>
          <w:sz w:val="32"/>
          <w:szCs w:val="32"/>
          <w:highlight w:val="none"/>
        </w:rPr>
        <w:t>七</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14:paraId="5AC8C95F">
      <w:pPr>
        <w:snapToGrid w:val="0"/>
        <w:spacing w:line="360" w:lineRule="auto"/>
        <w:rPr>
          <w:rFonts w:ascii="宋体" w:hAnsi="宋体" w:cs="宋体"/>
          <w:sz w:val="24"/>
          <w:highlight w:val="none"/>
        </w:rPr>
      </w:pPr>
    </w:p>
    <w:p w14:paraId="77AF2106">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浙江省宁海县民政局</w:t>
      </w:r>
      <w:r>
        <w:rPr>
          <w:rFonts w:hint="eastAsia" w:ascii="宋体" w:hAnsi="宋体" w:cs="宋体"/>
          <w:sz w:val="24"/>
          <w:highlight w:val="none"/>
        </w:rPr>
        <w:t>、浙江中基正采管理咨询有限公司</w:t>
      </w:r>
      <w:r>
        <w:rPr>
          <w:rFonts w:hint="eastAsia" w:ascii="宋体" w:hAnsi="宋体" w:cs="宋体"/>
          <w:kern w:val="0"/>
          <w:sz w:val="24"/>
          <w:highlight w:val="none"/>
          <w:lang w:val="zh-CN"/>
        </w:rPr>
        <w:t>：</w:t>
      </w:r>
    </w:p>
    <w:p w14:paraId="36203C00">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0FE8A1E5">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7F156149">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0E7B6611">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3F496321">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3414EFBE">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5EA217EB">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0E3ECC6C">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w:t>
      </w:r>
    </w:p>
    <w:p w14:paraId="536B3213">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2FDFD60A">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w:t>
      </w:r>
      <w:r>
        <w:rPr>
          <w:rFonts w:hint="eastAsia" w:ascii="宋体" w:hAnsi="宋体" w:cs="宋体"/>
          <w:kern w:val="0"/>
          <w:sz w:val="24"/>
          <w:highlight w:val="none"/>
        </w:rPr>
        <w:t>区</w:t>
      </w:r>
      <w:r>
        <w:rPr>
          <w:rFonts w:hint="eastAsia" w:ascii="宋体" w:hAnsi="宋体" w:cs="宋体"/>
          <w:kern w:val="0"/>
          <w:sz w:val="24"/>
          <w:highlight w:val="none"/>
          <w:lang w:val="zh-CN"/>
        </w:rPr>
        <w:t>财政局。由此引起的相应损失均由我单位承担。</w:t>
      </w:r>
    </w:p>
    <w:p w14:paraId="60D3CC76">
      <w:pPr>
        <w:autoSpaceDE w:val="0"/>
        <w:autoSpaceDN w:val="0"/>
        <w:spacing w:line="360" w:lineRule="auto"/>
        <w:ind w:left="2"/>
        <w:jc w:val="left"/>
        <w:rPr>
          <w:rFonts w:ascii="宋体" w:hAnsi="宋体" w:cs="宋体"/>
          <w:kern w:val="0"/>
          <w:sz w:val="24"/>
          <w:highlight w:val="none"/>
          <w:lang w:val="zh-CN"/>
        </w:rPr>
      </w:pPr>
    </w:p>
    <w:p w14:paraId="70A5C398">
      <w:pPr>
        <w:autoSpaceDE w:val="0"/>
        <w:autoSpaceDN w:val="0"/>
        <w:spacing w:line="360" w:lineRule="auto"/>
        <w:ind w:left="2"/>
        <w:jc w:val="left"/>
        <w:rPr>
          <w:rFonts w:ascii="宋体" w:hAnsi="宋体" w:cs="宋体"/>
          <w:kern w:val="0"/>
          <w:sz w:val="24"/>
          <w:highlight w:val="none"/>
          <w:lang w:val="zh-CN"/>
        </w:rPr>
      </w:pPr>
    </w:p>
    <w:p w14:paraId="0F39EEAC">
      <w:pPr>
        <w:autoSpaceDE w:val="0"/>
        <w:autoSpaceDN w:val="0"/>
        <w:spacing w:line="360" w:lineRule="auto"/>
        <w:ind w:left="2"/>
        <w:jc w:val="left"/>
        <w:rPr>
          <w:rFonts w:ascii="宋体" w:hAnsi="宋体" w:cs="宋体"/>
          <w:kern w:val="0"/>
          <w:sz w:val="24"/>
          <w:highlight w:val="none"/>
          <w:lang w:val="zh-CN"/>
        </w:rPr>
      </w:pPr>
    </w:p>
    <w:p w14:paraId="6B735D95">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供应商名称（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071121D1">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2CAB35E9">
      <w:pPr>
        <w:spacing w:line="360" w:lineRule="auto"/>
        <w:jc w:val="center"/>
        <w:rPr>
          <w:rFonts w:ascii="宋体" w:hAnsi="宋体" w:cs="宋体"/>
          <w:b/>
          <w:bCs/>
          <w:sz w:val="24"/>
          <w:highlight w:val="none"/>
        </w:rPr>
      </w:pPr>
    </w:p>
    <w:p w14:paraId="5772B2E2">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167052F9">
      <w:pPr>
        <w:spacing w:line="360" w:lineRule="auto"/>
        <w:jc w:val="center"/>
        <w:rPr>
          <w:rFonts w:ascii="宋体" w:hAnsi="宋体" w:cs="宋体"/>
          <w:b/>
          <w:bCs/>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3CCB4164">
      <w:pPr>
        <w:jc w:val="center"/>
        <w:rPr>
          <w:rFonts w:ascii="宋体" w:hAnsi="宋体" w:cs="宋体"/>
          <w:b/>
          <w:kern w:val="0"/>
          <w:sz w:val="32"/>
          <w:szCs w:val="32"/>
          <w:highlight w:val="none"/>
        </w:rPr>
      </w:pPr>
    </w:p>
    <w:p w14:paraId="72890BEB">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0C3791EF">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7A0BA851">
      <w:pPr>
        <w:spacing w:line="360" w:lineRule="auto"/>
        <w:jc w:val="center"/>
        <w:outlineLvl w:val="0"/>
        <w:rPr>
          <w:rFonts w:ascii="宋体" w:hAnsi="宋体" w:cs="宋体"/>
          <w:b/>
          <w:kern w:val="0"/>
          <w:sz w:val="36"/>
          <w:szCs w:val="36"/>
          <w:highlight w:val="none"/>
        </w:rPr>
      </w:pPr>
    </w:p>
    <w:p w14:paraId="1D1DD228">
      <w:pPr>
        <w:snapToGrid w:val="0"/>
        <w:spacing w:line="360" w:lineRule="auto"/>
        <w:rPr>
          <w:rFonts w:ascii="宋体" w:hAnsi="宋体" w:cs="宋体"/>
          <w:sz w:val="24"/>
          <w:highlight w:val="none"/>
        </w:rPr>
      </w:pPr>
      <w:r>
        <w:rPr>
          <w:rFonts w:hint="eastAsia" w:ascii="宋体" w:hAnsi="宋体" w:cs="宋体"/>
          <w:sz w:val="24"/>
          <w:highlight w:val="none"/>
        </w:rPr>
        <w:t>（1）开标一览表（报价表）………………………………………………………（页码）</w:t>
      </w:r>
    </w:p>
    <w:p w14:paraId="14B04E79">
      <w:pPr>
        <w:snapToGrid w:val="0"/>
        <w:spacing w:line="360" w:lineRule="auto"/>
        <w:rPr>
          <w:rFonts w:ascii="宋体" w:hAnsi="宋体" w:cs="宋体"/>
          <w:sz w:val="24"/>
          <w:highlight w:val="none"/>
        </w:rPr>
      </w:pPr>
      <w:r>
        <w:rPr>
          <w:rFonts w:hint="eastAsia" w:ascii="宋体" w:hAnsi="宋体" w:cs="宋体"/>
          <w:sz w:val="24"/>
          <w:highlight w:val="none"/>
        </w:rPr>
        <w:t>（2）中小企业声明函………………………………………………………………（页码）</w:t>
      </w:r>
    </w:p>
    <w:p w14:paraId="745C87BA">
      <w:pPr>
        <w:snapToGrid w:val="0"/>
        <w:spacing w:line="360" w:lineRule="auto"/>
        <w:rPr>
          <w:rFonts w:ascii="宋体" w:hAnsi="宋体" w:cs="宋体"/>
          <w:sz w:val="24"/>
          <w:highlight w:val="none"/>
        </w:rPr>
      </w:pPr>
      <w:r>
        <w:rPr>
          <w:rFonts w:hint="eastAsia" w:ascii="宋体" w:hAnsi="宋体" w:cs="宋体"/>
          <w:sz w:val="24"/>
          <w:highlight w:val="none"/>
        </w:rPr>
        <w:t>（3）投标报价明细表………………………………………………………………（页码）</w:t>
      </w:r>
    </w:p>
    <w:p w14:paraId="625AAD38">
      <w:pPr>
        <w:pStyle w:val="2"/>
        <w:rPr>
          <w:rFonts w:hAnsi="宋体" w:cs="宋体"/>
          <w:highlight w:val="none"/>
        </w:rPr>
      </w:pPr>
    </w:p>
    <w:p w14:paraId="434F135E">
      <w:pPr>
        <w:snapToGrid w:val="0"/>
        <w:spacing w:line="360" w:lineRule="auto"/>
        <w:ind w:right="480"/>
        <w:jc w:val="center"/>
        <w:rPr>
          <w:rFonts w:ascii="宋体" w:hAnsi="宋体" w:cs="宋体"/>
          <w:b/>
          <w:kern w:val="0"/>
          <w:sz w:val="32"/>
          <w:szCs w:val="32"/>
          <w:highlight w:val="none"/>
        </w:rPr>
      </w:pPr>
    </w:p>
    <w:p w14:paraId="53B7A5F4">
      <w:pPr>
        <w:snapToGrid w:val="0"/>
        <w:spacing w:line="360" w:lineRule="auto"/>
        <w:ind w:right="480"/>
        <w:jc w:val="center"/>
        <w:rPr>
          <w:rFonts w:ascii="宋体" w:hAnsi="宋体" w:cs="宋体"/>
          <w:b/>
          <w:kern w:val="0"/>
          <w:sz w:val="32"/>
          <w:szCs w:val="32"/>
          <w:highlight w:val="none"/>
        </w:rPr>
      </w:pPr>
    </w:p>
    <w:p w14:paraId="50A22119">
      <w:pPr>
        <w:snapToGrid w:val="0"/>
        <w:spacing w:line="360" w:lineRule="auto"/>
        <w:ind w:right="480"/>
        <w:jc w:val="center"/>
        <w:rPr>
          <w:rFonts w:ascii="宋体" w:hAnsi="宋体" w:cs="宋体"/>
          <w:b/>
          <w:kern w:val="0"/>
          <w:sz w:val="32"/>
          <w:szCs w:val="32"/>
          <w:highlight w:val="none"/>
        </w:rPr>
      </w:pPr>
    </w:p>
    <w:p w14:paraId="655E17DF">
      <w:pPr>
        <w:snapToGrid w:val="0"/>
        <w:spacing w:line="360" w:lineRule="auto"/>
        <w:ind w:right="480"/>
        <w:jc w:val="center"/>
        <w:rPr>
          <w:rFonts w:ascii="宋体" w:hAnsi="宋体" w:cs="宋体"/>
          <w:b/>
          <w:kern w:val="0"/>
          <w:sz w:val="32"/>
          <w:szCs w:val="32"/>
          <w:highlight w:val="none"/>
        </w:rPr>
      </w:pPr>
    </w:p>
    <w:p w14:paraId="422DF5CD">
      <w:pPr>
        <w:snapToGrid w:val="0"/>
        <w:spacing w:line="360" w:lineRule="auto"/>
        <w:ind w:right="480"/>
        <w:jc w:val="center"/>
        <w:rPr>
          <w:rFonts w:ascii="宋体" w:hAnsi="宋体" w:cs="宋体"/>
          <w:b/>
          <w:kern w:val="0"/>
          <w:sz w:val="32"/>
          <w:szCs w:val="32"/>
          <w:highlight w:val="none"/>
        </w:rPr>
      </w:pPr>
    </w:p>
    <w:p w14:paraId="6044B418">
      <w:pPr>
        <w:snapToGrid w:val="0"/>
        <w:spacing w:line="360" w:lineRule="auto"/>
        <w:ind w:right="480"/>
        <w:jc w:val="center"/>
        <w:rPr>
          <w:rFonts w:ascii="宋体" w:hAnsi="宋体" w:cs="宋体"/>
          <w:b/>
          <w:kern w:val="0"/>
          <w:sz w:val="32"/>
          <w:szCs w:val="32"/>
          <w:highlight w:val="none"/>
        </w:rPr>
      </w:pPr>
    </w:p>
    <w:p w14:paraId="2539C14C">
      <w:pPr>
        <w:snapToGrid w:val="0"/>
        <w:spacing w:line="360" w:lineRule="auto"/>
        <w:ind w:right="480"/>
        <w:jc w:val="center"/>
        <w:rPr>
          <w:rFonts w:ascii="宋体" w:hAnsi="宋体" w:cs="宋体"/>
          <w:b/>
          <w:kern w:val="0"/>
          <w:sz w:val="32"/>
          <w:szCs w:val="32"/>
          <w:highlight w:val="none"/>
        </w:rPr>
      </w:pPr>
    </w:p>
    <w:p w14:paraId="0FA4FA06">
      <w:pPr>
        <w:snapToGrid w:val="0"/>
        <w:spacing w:line="360" w:lineRule="auto"/>
        <w:ind w:right="480"/>
        <w:jc w:val="center"/>
        <w:rPr>
          <w:rFonts w:ascii="宋体" w:hAnsi="宋体" w:cs="宋体"/>
          <w:b/>
          <w:kern w:val="0"/>
          <w:sz w:val="32"/>
          <w:szCs w:val="32"/>
          <w:highlight w:val="none"/>
        </w:rPr>
      </w:pPr>
    </w:p>
    <w:p w14:paraId="397652B0">
      <w:pPr>
        <w:snapToGrid w:val="0"/>
        <w:spacing w:line="360" w:lineRule="auto"/>
        <w:ind w:right="480"/>
        <w:jc w:val="center"/>
        <w:rPr>
          <w:rFonts w:ascii="宋体" w:hAnsi="宋体" w:cs="宋体"/>
          <w:b/>
          <w:kern w:val="0"/>
          <w:sz w:val="32"/>
          <w:szCs w:val="32"/>
          <w:highlight w:val="none"/>
        </w:rPr>
      </w:pPr>
    </w:p>
    <w:p w14:paraId="18DB37BE">
      <w:pPr>
        <w:snapToGrid w:val="0"/>
        <w:spacing w:line="360" w:lineRule="auto"/>
        <w:ind w:right="480"/>
        <w:jc w:val="center"/>
        <w:rPr>
          <w:rFonts w:ascii="宋体" w:hAnsi="宋体" w:cs="宋体"/>
          <w:b/>
          <w:kern w:val="0"/>
          <w:sz w:val="32"/>
          <w:szCs w:val="32"/>
          <w:highlight w:val="none"/>
        </w:rPr>
      </w:pPr>
    </w:p>
    <w:p w14:paraId="477EE106">
      <w:pPr>
        <w:snapToGrid w:val="0"/>
        <w:spacing w:line="360" w:lineRule="auto"/>
        <w:ind w:right="480"/>
        <w:jc w:val="center"/>
        <w:rPr>
          <w:rFonts w:ascii="宋体" w:hAnsi="宋体" w:cs="宋体"/>
          <w:b/>
          <w:kern w:val="0"/>
          <w:sz w:val="32"/>
          <w:szCs w:val="32"/>
          <w:highlight w:val="none"/>
        </w:rPr>
      </w:pPr>
    </w:p>
    <w:p w14:paraId="2C0F0A74">
      <w:pPr>
        <w:snapToGrid w:val="0"/>
        <w:spacing w:line="360" w:lineRule="auto"/>
        <w:ind w:right="480"/>
        <w:jc w:val="center"/>
        <w:rPr>
          <w:rFonts w:ascii="宋体" w:hAnsi="宋体" w:cs="宋体"/>
          <w:b/>
          <w:kern w:val="0"/>
          <w:sz w:val="32"/>
          <w:szCs w:val="32"/>
          <w:highlight w:val="none"/>
        </w:rPr>
      </w:pPr>
    </w:p>
    <w:p w14:paraId="44085305">
      <w:pPr>
        <w:snapToGrid w:val="0"/>
        <w:spacing w:line="360" w:lineRule="auto"/>
        <w:ind w:right="480"/>
        <w:jc w:val="center"/>
        <w:rPr>
          <w:rFonts w:ascii="宋体" w:hAnsi="宋体" w:cs="宋体"/>
          <w:b/>
          <w:kern w:val="0"/>
          <w:sz w:val="32"/>
          <w:szCs w:val="32"/>
          <w:highlight w:val="none"/>
        </w:rPr>
      </w:pPr>
    </w:p>
    <w:p w14:paraId="7AAECB83">
      <w:pPr>
        <w:snapToGrid w:val="0"/>
        <w:spacing w:line="360" w:lineRule="auto"/>
        <w:ind w:right="480"/>
        <w:jc w:val="center"/>
        <w:rPr>
          <w:rFonts w:ascii="宋体" w:hAnsi="宋体" w:cs="宋体"/>
          <w:b/>
          <w:kern w:val="0"/>
          <w:sz w:val="32"/>
          <w:szCs w:val="32"/>
          <w:highlight w:val="none"/>
        </w:rPr>
      </w:pPr>
    </w:p>
    <w:p w14:paraId="164EE7D7">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14:paraId="7ED0A3BD">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5554657B">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浙江省宁海县民政局</w:t>
      </w:r>
      <w:r>
        <w:rPr>
          <w:rFonts w:hint="eastAsia" w:ascii="宋体" w:hAnsi="宋体" w:cs="宋体"/>
          <w:sz w:val="24"/>
          <w:highlight w:val="none"/>
        </w:rPr>
        <w:t>、浙江中基正采管理咨询有限公司</w:t>
      </w:r>
      <w:r>
        <w:rPr>
          <w:rFonts w:hint="eastAsia" w:ascii="宋体" w:hAnsi="宋体" w:cs="宋体"/>
          <w:kern w:val="0"/>
          <w:sz w:val="24"/>
          <w:highlight w:val="none"/>
          <w:lang w:val="zh-CN"/>
        </w:rPr>
        <w:t>：</w:t>
      </w:r>
    </w:p>
    <w:p w14:paraId="4EFF5165">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lang w:eastAsia="zh-CN"/>
        </w:rPr>
        <w:t>宁海县社会救助对象经济核查和18个乡镇街道业务督查服务采购项目</w:t>
      </w:r>
      <w:r>
        <w:rPr>
          <w:rFonts w:hint="eastAsia" w:ascii="宋体" w:hAnsi="宋体" w:cs="宋体"/>
          <w:kern w:val="0"/>
          <w:sz w:val="24"/>
          <w:highlight w:val="none"/>
          <w:lang w:val="zh-CN"/>
        </w:rPr>
        <w:t>【招标编号：</w:t>
      </w:r>
      <w:r>
        <w:rPr>
          <w:rFonts w:hint="eastAsia" w:ascii="宋体" w:hAnsi="宋体" w:cs="宋体"/>
          <w:sz w:val="24"/>
          <w:highlight w:val="none"/>
          <w:lang w:eastAsia="zh-CN"/>
        </w:rPr>
        <w:t>CBZJ-20256013G</w:t>
      </w:r>
      <w:r>
        <w:rPr>
          <w:rFonts w:hint="eastAsia" w:ascii="宋体" w:hAnsi="宋体" w:cs="宋体"/>
          <w:sz w:val="24"/>
          <w:highlight w:val="none"/>
        </w:rPr>
        <w:t>】的实施</w:t>
      </w:r>
      <w:r>
        <w:rPr>
          <w:rFonts w:hint="eastAsia" w:ascii="宋体" w:hAnsi="宋体" w:cs="宋体"/>
          <w:kern w:val="0"/>
          <w:sz w:val="24"/>
          <w:highlight w:val="none"/>
          <w:lang w:val="zh-CN"/>
        </w:rPr>
        <w:t>。</w:t>
      </w:r>
    </w:p>
    <w:p w14:paraId="7E948E1F">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2"/>
        <w:tblW w:w="12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3499"/>
        <w:gridCol w:w="3581"/>
        <w:gridCol w:w="3664"/>
      </w:tblGrid>
      <w:tr w14:paraId="16E6F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4" w:type="dxa"/>
            <w:vAlign w:val="center"/>
          </w:tcPr>
          <w:p w14:paraId="23D3B0A6">
            <w:pPr>
              <w:adjustRightInd/>
              <w:snapToGrid w:val="0"/>
              <w:spacing w:line="360" w:lineRule="auto"/>
              <w:jc w:val="center"/>
              <w:rPr>
                <w:rFonts w:ascii="宋体" w:hAnsi="宋体" w:cs="宋体"/>
                <w:b/>
                <w:bCs/>
                <w:sz w:val="24"/>
                <w:highlight w:val="none"/>
              </w:rPr>
            </w:pPr>
            <w:r>
              <w:rPr>
                <w:rFonts w:hint="eastAsia" w:ascii="宋体" w:hAnsi="宋体" w:cs="宋体"/>
                <w:b/>
                <w:bCs/>
                <w:sz w:val="24"/>
                <w:highlight w:val="none"/>
              </w:rPr>
              <w:t>序号</w:t>
            </w:r>
          </w:p>
        </w:tc>
        <w:tc>
          <w:tcPr>
            <w:tcW w:w="3499" w:type="dxa"/>
            <w:vAlign w:val="center"/>
          </w:tcPr>
          <w:p w14:paraId="3695E66D">
            <w:pPr>
              <w:adjustRightInd/>
              <w:snapToGrid w:val="0"/>
              <w:spacing w:line="360" w:lineRule="auto"/>
              <w:jc w:val="center"/>
              <w:rPr>
                <w:rFonts w:ascii="宋体" w:hAnsi="宋体" w:cs="宋体"/>
                <w:b/>
                <w:bCs/>
                <w:sz w:val="24"/>
                <w:highlight w:val="none"/>
              </w:rPr>
            </w:pPr>
            <w:r>
              <w:rPr>
                <w:rFonts w:hint="eastAsia" w:ascii="宋体" w:hAnsi="宋体" w:cs="宋体"/>
                <w:b/>
                <w:bCs/>
                <w:sz w:val="24"/>
                <w:highlight w:val="none"/>
              </w:rPr>
              <w:t>采购内容</w:t>
            </w:r>
          </w:p>
        </w:tc>
        <w:tc>
          <w:tcPr>
            <w:tcW w:w="3581" w:type="dxa"/>
            <w:vAlign w:val="center"/>
          </w:tcPr>
          <w:p w14:paraId="63CC629F">
            <w:pPr>
              <w:adjustRightInd/>
              <w:snapToGrid w:val="0"/>
              <w:spacing w:line="360" w:lineRule="auto"/>
              <w:jc w:val="center"/>
              <w:rPr>
                <w:rFonts w:ascii="宋体" w:hAnsi="宋体" w:cs="宋体"/>
                <w:b/>
                <w:bCs/>
                <w:sz w:val="24"/>
                <w:highlight w:val="none"/>
              </w:rPr>
            </w:pPr>
            <w:r>
              <w:rPr>
                <w:rFonts w:hint="eastAsia" w:ascii="宋体" w:hAnsi="宋体" w:cs="宋体"/>
                <w:b/>
                <w:bCs/>
                <w:sz w:val="24"/>
                <w:highlight w:val="none"/>
              </w:rPr>
              <w:t>数量</w:t>
            </w:r>
          </w:p>
        </w:tc>
        <w:tc>
          <w:tcPr>
            <w:tcW w:w="3664" w:type="dxa"/>
            <w:vAlign w:val="center"/>
          </w:tcPr>
          <w:p w14:paraId="70622E05">
            <w:pPr>
              <w:adjustRightInd/>
              <w:snapToGrid w:val="0"/>
              <w:spacing w:line="360" w:lineRule="auto"/>
              <w:jc w:val="center"/>
              <w:rPr>
                <w:rFonts w:ascii="宋体" w:hAnsi="宋体" w:cs="宋体"/>
                <w:b/>
                <w:bCs/>
                <w:sz w:val="24"/>
                <w:highlight w:val="none"/>
              </w:rPr>
            </w:pPr>
            <w:r>
              <w:rPr>
                <w:rFonts w:hint="eastAsia" w:ascii="宋体" w:hAnsi="宋体" w:cs="宋体"/>
                <w:b/>
                <w:bCs/>
                <w:sz w:val="24"/>
                <w:highlight w:val="none"/>
              </w:rPr>
              <w:t>合同履行期限</w:t>
            </w:r>
          </w:p>
        </w:tc>
      </w:tr>
      <w:tr w14:paraId="5CDF8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394" w:type="dxa"/>
            <w:vAlign w:val="center"/>
          </w:tcPr>
          <w:p w14:paraId="0DFB35F2">
            <w:pPr>
              <w:adjustRightInd/>
              <w:snapToGrid w:val="0"/>
              <w:spacing w:line="360" w:lineRule="auto"/>
              <w:jc w:val="center"/>
              <w:rPr>
                <w:rFonts w:ascii="宋体" w:hAnsi="宋体" w:cs="宋体"/>
                <w:sz w:val="24"/>
                <w:highlight w:val="none"/>
              </w:rPr>
            </w:pPr>
          </w:p>
        </w:tc>
        <w:tc>
          <w:tcPr>
            <w:tcW w:w="3499" w:type="dxa"/>
            <w:vAlign w:val="center"/>
          </w:tcPr>
          <w:p w14:paraId="3D5EACBC">
            <w:pPr>
              <w:adjustRightInd/>
              <w:snapToGrid w:val="0"/>
              <w:spacing w:line="360" w:lineRule="auto"/>
              <w:jc w:val="center"/>
              <w:rPr>
                <w:rFonts w:ascii="宋体" w:hAnsi="宋体" w:cs="宋体"/>
                <w:sz w:val="24"/>
                <w:highlight w:val="none"/>
              </w:rPr>
            </w:pPr>
          </w:p>
        </w:tc>
        <w:tc>
          <w:tcPr>
            <w:tcW w:w="3581" w:type="dxa"/>
            <w:vAlign w:val="center"/>
          </w:tcPr>
          <w:p w14:paraId="31FD234A">
            <w:pPr>
              <w:adjustRightInd/>
              <w:snapToGrid w:val="0"/>
              <w:spacing w:line="360" w:lineRule="auto"/>
              <w:rPr>
                <w:rFonts w:ascii="宋体" w:hAnsi="宋体" w:cs="宋体"/>
                <w:sz w:val="24"/>
                <w:highlight w:val="none"/>
              </w:rPr>
            </w:pPr>
          </w:p>
        </w:tc>
        <w:tc>
          <w:tcPr>
            <w:tcW w:w="3664" w:type="dxa"/>
            <w:vAlign w:val="center"/>
          </w:tcPr>
          <w:p w14:paraId="5912F8AE">
            <w:pPr>
              <w:adjustRightInd/>
              <w:snapToGrid w:val="0"/>
              <w:spacing w:line="360" w:lineRule="auto"/>
              <w:jc w:val="center"/>
              <w:rPr>
                <w:rFonts w:ascii="宋体" w:hAnsi="宋体" w:cs="宋体"/>
                <w:sz w:val="24"/>
                <w:highlight w:val="none"/>
              </w:rPr>
            </w:pPr>
          </w:p>
        </w:tc>
      </w:tr>
      <w:tr w14:paraId="10595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893" w:type="dxa"/>
            <w:gridSpan w:val="2"/>
            <w:vAlign w:val="center"/>
          </w:tcPr>
          <w:p w14:paraId="3754B0D3">
            <w:pPr>
              <w:adjustRightInd/>
              <w:snapToGrid w:val="0"/>
              <w:spacing w:line="360" w:lineRule="auto"/>
              <w:jc w:val="center"/>
              <w:rPr>
                <w:rFonts w:ascii="宋体" w:hAnsi="宋体" w:cs="宋体"/>
                <w:sz w:val="24"/>
                <w:highlight w:val="none"/>
              </w:rPr>
            </w:pPr>
            <w:r>
              <w:rPr>
                <w:rFonts w:hint="eastAsia" w:ascii="宋体" w:hAnsi="宋体" w:cs="宋体"/>
                <w:sz w:val="24"/>
                <w:highlight w:val="none"/>
                <w:lang w:val="en-US" w:eastAsia="zh-CN"/>
              </w:rPr>
              <w:t>综合单价投标报价</w:t>
            </w:r>
            <w:r>
              <w:rPr>
                <w:rFonts w:hint="eastAsia" w:ascii="宋体" w:hAnsi="宋体" w:cs="宋体"/>
                <w:sz w:val="24"/>
                <w:highlight w:val="none"/>
              </w:rPr>
              <w:t>（元</w:t>
            </w:r>
            <w:r>
              <w:rPr>
                <w:rFonts w:hint="eastAsia" w:ascii="宋体" w:hAnsi="宋体" w:cs="宋体"/>
                <w:sz w:val="24"/>
                <w:highlight w:val="none"/>
                <w:lang w:val="en-US" w:eastAsia="zh-CN"/>
              </w:rPr>
              <w:t>/户</w:t>
            </w:r>
            <w:r>
              <w:rPr>
                <w:rFonts w:hint="eastAsia" w:ascii="宋体" w:hAnsi="宋体" w:cs="宋体"/>
                <w:sz w:val="24"/>
                <w:highlight w:val="none"/>
              </w:rPr>
              <w:t>）</w:t>
            </w:r>
          </w:p>
        </w:tc>
        <w:tc>
          <w:tcPr>
            <w:tcW w:w="7245" w:type="dxa"/>
            <w:gridSpan w:val="2"/>
            <w:vAlign w:val="center"/>
          </w:tcPr>
          <w:p w14:paraId="58B6FF9B">
            <w:pPr>
              <w:adjustRightInd/>
              <w:snapToGrid w:val="0"/>
              <w:spacing w:line="360" w:lineRule="auto"/>
              <w:jc w:val="left"/>
              <w:rPr>
                <w:rFonts w:ascii="宋体" w:hAnsi="宋体" w:cs="宋体"/>
                <w:sz w:val="24"/>
                <w:highlight w:val="none"/>
              </w:rPr>
            </w:pPr>
            <w:r>
              <w:rPr>
                <w:rFonts w:hint="eastAsia" w:ascii="宋体" w:hAnsi="宋体" w:cs="宋体"/>
                <w:sz w:val="24"/>
                <w:highlight w:val="none"/>
              </w:rPr>
              <w:t>小写：</w:t>
            </w:r>
          </w:p>
          <w:p w14:paraId="301E36C8">
            <w:pPr>
              <w:adjustRightInd/>
              <w:snapToGrid w:val="0"/>
              <w:spacing w:line="360" w:lineRule="auto"/>
              <w:jc w:val="left"/>
              <w:rPr>
                <w:rFonts w:ascii="宋体" w:hAnsi="宋体" w:cs="宋体"/>
                <w:sz w:val="24"/>
                <w:highlight w:val="none"/>
              </w:rPr>
            </w:pPr>
            <w:r>
              <w:rPr>
                <w:rFonts w:hint="eastAsia" w:ascii="宋体" w:hAnsi="宋体" w:cs="宋体"/>
                <w:sz w:val="24"/>
                <w:highlight w:val="none"/>
              </w:rPr>
              <w:t>大写：</w:t>
            </w:r>
          </w:p>
        </w:tc>
      </w:tr>
      <w:tr w14:paraId="54E23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893" w:type="dxa"/>
            <w:gridSpan w:val="2"/>
            <w:vAlign w:val="center"/>
          </w:tcPr>
          <w:p w14:paraId="0DDFD2B0">
            <w:pPr>
              <w:adjustRightInd/>
              <w:snapToGrid w:val="0"/>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年度</w:t>
            </w:r>
            <w:r>
              <w:rPr>
                <w:rFonts w:hint="eastAsia" w:ascii="宋体" w:hAnsi="宋体" w:cs="宋体"/>
                <w:sz w:val="24"/>
                <w:highlight w:val="none"/>
              </w:rPr>
              <w:t>投标价（元）</w:t>
            </w:r>
          </w:p>
        </w:tc>
        <w:tc>
          <w:tcPr>
            <w:tcW w:w="7245" w:type="dxa"/>
            <w:gridSpan w:val="2"/>
            <w:vAlign w:val="center"/>
          </w:tcPr>
          <w:p w14:paraId="3F1E4811">
            <w:pPr>
              <w:adjustRightInd/>
              <w:snapToGrid w:val="0"/>
              <w:spacing w:line="360" w:lineRule="auto"/>
              <w:jc w:val="left"/>
              <w:rPr>
                <w:rFonts w:ascii="宋体" w:hAnsi="宋体" w:cs="宋体"/>
                <w:sz w:val="24"/>
                <w:highlight w:val="none"/>
              </w:rPr>
            </w:pPr>
            <w:r>
              <w:rPr>
                <w:rFonts w:hint="eastAsia" w:ascii="宋体" w:hAnsi="宋体" w:cs="宋体"/>
                <w:sz w:val="24"/>
                <w:highlight w:val="none"/>
              </w:rPr>
              <w:t>小写：</w:t>
            </w:r>
          </w:p>
          <w:p w14:paraId="64A92891">
            <w:pPr>
              <w:adjustRightInd/>
              <w:snapToGrid w:val="0"/>
              <w:spacing w:line="360" w:lineRule="auto"/>
              <w:jc w:val="left"/>
              <w:rPr>
                <w:rFonts w:hint="eastAsia" w:ascii="宋体" w:hAnsi="宋体" w:cs="宋体"/>
                <w:sz w:val="24"/>
                <w:highlight w:val="none"/>
              </w:rPr>
            </w:pPr>
            <w:r>
              <w:rPr>
                <w:rFonts w:hint="eastAsia" w:ascii="宋体" w:hAnsi="宋体" w:cs="宋体"/>
                <w:sz w:val="24"/>
                <w:highlight w:val="none"/>
              </w:rPr>
              <w:t>大写：</w:t>
            </w:r>
          </w:p>
        </w:tc>
      </w:tr>
      <w:tr w14:paraId="0CFC2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893" w:type="dxa"/>
            <w:gridSpan w:val="2"/>
            <w:vAlign w:val="center"/>
          </w:tcPr>
          <w:p w14:paraId="1B0A7EED">
            <w:pPr>
              <w:adjustRightInd/>
              <w:snapToGrid w:val="0"/>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二年</w:t>
            </w:r>
            <w:r>
              <w:rPr>
                <w:rFonts w:hint="eastAsia" w:ascii="宋体" w:hAnsi="宋体" w:cs="宋体"/>
                <w:sz w:val="24"/>
                <w:highlight w:val="none"/>
              </w:rPr>
              <w:t>投标</w:t>
            </w:r>
            <w:r>
              <w:rPr>
                <w:rFonts w:hint="eastAsia" w:ascii="宋体" w:hAnsi="宋体" w:cs="宋体"/>
                <w:sz w:val="24"/>
                <w:highlight w:val="none"/>
                <w:lang w:val="en-US" w:eastAsia="zh-CN"/>
              </w:rPr>
              <w:t>总</w:t>
            </w:r>
            <w:r>
              <w:rPr>
                <w:rFonts w:hint="eastAsia" w:ascii="宋体" w:hAnsi="宋体" w:cs="宋体"/>
                <w:sz w:val="24"/>
                <w:highlight w:val="none"/>
              </w:rPr>
              <w:t>价（元）</w:t>
            </w:r>
          </w:p>
        </w:tc>
        <w:tc>
          <w:tcPr>
            <w:tcW w:w="7245" w:type="dxa"/>
            <w:gridSpan w:val="2"/>
            <w:vAlign w:val="center"/>
          </w:tcPr>
          <w:p w14:paraId="5628BAE0">
            <w:pPr>
              <w:adjustRightInd/>
              <w:snapToGrid w:val="0"/>
              <w:spacing w:line="360" w:lineRule="auto"/>
              <w:jc w:val="left"/>
              <w:rPr>
                <w:rFonts w:ascii="宋体" w:hAnsi="宋体" w:cs="宋体"/>
                <w:sz w:val="24"/>
                <w:highlight w:val="none"/>
              </w:rPr>
            </w:pPr>
            <w:r>
              <w:rPr>
                <w:rFonts w:hint="eastAsia" w:ascii="宋体" w:hAnsi="宋体" w:cs="宋体"/>
                <w:sz w:val="24"/>
                <w:highlight w:val="none"/>
              </w:rPr>
              <w:t>小写：</w:t>
            </w:r>
          </w:p>
          <w:p w14:paraId="72FD793E">
            <w:pPr>
              <w:adjustRightInd/>
              <w:snapToGrid w:val="0"/>
              <w:spacing w:line="360" w:lineRule="auto"/>
              <w:jc w:val="left"/>
              <w:rPr>
                <w:rFonts w:hint="eastAsia" w:ascii="宋体" w:hAnsi="宋体" w:cs="宋体"/>
                <w:sz w:val="24"/>
                <w:highlight w:val="none"/>
              </w:rPr>
            </w:pPr>
            <w:r>
              <w:rPr>
                <w:rFonts w:hint="eastAsia" w:ascii="宋体" w:hAnsi="宋体" w:cs="宋体"/>
                <w:sz w:val="24"/>
                <w:highlight w:val="none"/>
              </w:rPr>
              <w:t>大写：</w:t>
            </w:r>
          </w:p>
        </w:tc>
      </w:tr>
      <w:tr w14:paraId="65C8B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93" w:type="dxa"/>
            <w:gridSpan w:val="2"/>
            <w:vAlign w:val="center"/>
          </w:tcPr>
          <w:p w14:paraId="42C75EF4">
            <w:pPr>
              <w:adjustRightInd/>
              <w:snapToGrid w:val="0"/>
              <w:spacing w:line="360" w:lineRule="auto"/>
              <w:jc w:val="center"/>
              <w:rPr>
                <w:rFonts w:ascii="宋体" w:hAnsi="宋体" w:cs="宋体"/>
                <w:sz w:val="24"/>
                <w:highlight w:val="none"/>
              </w:rPr>
            </w:pPr>
            <w:r>
              <w:rPr>
                <w:rFonts w:hint="eastAsia" w:ascii="宋体" w:hAnsi="宋体" w:cs="宋体"/>
                <w:sz w:val="24"/>
                <w:highlight w:val="none"/>
              </w:rPr>
              <w:t>投标声明</w:t>
            </w:r>
          </w:p>
        </w:tc>
        <w:tc>
          <w:tcPr>
            <w:tcW w:w="7245" w:type="dxa"/>
            <w:gridSpan w:val="2"/>
            <w:vAlign w:val="center"/>
          </w:tcPr>
          <w:p w14:paraId="3A31F42B">
            <w:pPr>
              <w:adjustRightInd/>
              <w:snapToGrid w:val="0"/>
              <w:spacing w:line="360" w:lineRule="auto"/>
              <w:jc w:val="center"/>
              <w:rPr>
                <w:rFonts w:ascii="宋体" w:hAnsi="宋体" w:cs="宋体"/>
                <w:sz w:val="24"/>
                <w:highlight w:val="none"/>
              </w:rPr>
            </w:pPr>
          </w:p>
        </w:tc>
      </w:tr>
    </w:tbl>
    <w:p w14:paraId="63D23D99">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14:paraId="6DF7AE8E">
      <w:pPr>
        <w:spacing w:line="360" w:lineRule="auto"/>
        <w:ind w:left="-2" w:leftChars="-1"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1、供应商需按本表格式填写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w:t>
      </w:r>
      <w:r>
        <w:rPr>
          <w:rFonts w:hint="eastAsia" w:ascii="宋体" w:hAnsi="宋体" w:cs="宋体"/>
          <w:kern w:val="0"/>
          <w:sz w:val="24"/>
          <w:highlight w:val="none"/>
          <w:lang w:val="zh-CN"/>
        </w:rPr>
        <w:t>。</w:t>
      </w:r>
    </w:p>
    <w:p w14:paraId="5DC881D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w:t>
      </w:r>
      <w:r>
        <w:rPr>
          <w:rFonts w:hint="eastAsia" w:ascii="宋体" w:hAnsi="宋体" w:cs="宋体"/>
          <w:b/>
          <w:kern w:val="0"/>
          <w:sz w:val="24"/>
          <w:highlight w:val="none"/>
          <w:lang w:val="zh-CN"/>
        </w:rPr>
        <w:t>采购人将以合同形式有偿取得货物或服务，不接受供应商给予的赠品、回扣或者与采购无关的其他商品、服务</w:t>
      </w:r>
      <w:r>
        <w:rPr>
          <w:rFonts w:hint="eastAsia" w:ascii="宋体" w:hAnsi="宋体" w:cs="宋体"/>
          <w:kern w:val="0"/>
          <w:sz w:val="24"/>
          <w:highlight w:val="none"/>
          <w:lang w:val="zh-CN"/>
        </w:rPr>
        <w:t>，</w:t>
      </w:r>
      <w:r>
        <w:rPr>
          <w:rFonts w:hint="eastAsia" w:ascii="宋体" w:hAnsi="宋体" w:cs="宋体"/>
          <w:b/>
          <w:kern w:val="0"/>
          <w:sz w:val="24"/>
          <w:highlight w:val="none"/>
          <w:lang w:val="zh-CN"/>
        </w:rPr>
        <w:t>不得出现“0元”“免费赠送”等形式的无偿报价，</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；采购内容未包含在《开标一览表（报价表）》名称栏中，供应商不能作出合理解释的，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4B9215DC">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3、特别提示：采购代理机构将对项目名称和项目编号，中标人名称、地址和中标金额，主要中标标的名称、服务范围、服务要求、服务时间、服务标准等予以公示。</w:t>
      </w:r>
    </w:p>
    <w:p w14:paraId="6AEFFE49">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szCs w:val="22"/>
          <w:highlight w:val="none"/>
          <w:lang w:val="zh-CN"/>
        </w:rPr>
        <w:t>4、</w:t>
      </w:r>
      <w:r>
        <w:rPr>
          <w:rFonts w:hint="eastAsia" w:ascii="宋体" w:hAnsi="宋体" w:cs="宋体"/>
          <w:kern w:val="0"/>
          <w:sz w:val="24"/>
          <w:highlight w:val="none"/>
          <w:lang w:val="zh-CN"/>
        </w:rPr>
        <w:t>符合招标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02871B77">
      <w:pPr>
        <w:spacing w:line="360" w:lineRule="auto"/>
        <w:ind w:firstLine="482" w:firstLineChars="200"/>
        <w:rPr>
          <w:rFonts w:ascii="宋体" w:hAnsi="宋体" w:cs="宋体"/>
          <w:b/>
          <w:kern w:val="0"/>
          <w:sz w:val="24"/>
          <w:highlight w:val="none"/>
        </w:rPr>
      </w:pPr>
    </w:p>
    <w:p w14:paraId="44B1820D">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p w14:paraId="0714083F">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59E5F28B">
      <w:pPr>
        <w:pStyle w:val="693"/>
        <w:keepNext w:val="0"/>
        <w:pageBreakBefore w:val="0"/>
        <w:tabs>
          <w:tab w:val="clear" w:pos="720"/>
        </w:tabs>
        <w:snapToGrid w:val="0"/>
        <w:spacing w:before="120" w:after="120"/>
        <w:ind w:firstLine="643"/>
        <w:outlineLvl w:val="9"/>
        <w:rPr>
          <w:rFonts w:ascii="宋体" w:hAnsi="宋体" w:eastAsia="宋体" w:cs="宋体"/>
          <w:sz w:val="32"/>
          <w:szCs w:val="32"/>
          <w:highlight w:val="none"/>
        </w:rPr>
      </w:pPr>
      <w:r>
        <w:rPr>
          <w:rFonts w:hint="eastAsia" w:ascii="宋体" w:hAnsi="宋体" w:eastAsia="宋体" w:cs="宋体"/>
          <w:kern w:val="2"/>
          <w:sz w:val="32"/>
          <w:szCs w:val="32"/>
          <w:highlight w:val="none"/>
        </w:rPr>
        <w:t>二、</w:t>
      </w:r>
      <w:r>
        <w:rPr>
          <w:rFonts w:hint="eastAsia" w:ascii="宋体" w:hAnsi="宋体" w:eastAsia="宋体" w:cs="宋体"/>
          <w:sz w:val="32"/>
          <w:szCs w:val="32"/>
          <w:highlight w:val="none"/>
        </w:rPr>
        <w:t>中小企业声明函（如果有）</w:t>
      </w:r>
    </w:p>
    <w:p w14:paraId="679FC1AB">
      <w:pPr>
        <w:widowControl/>
        <w:spacing w:line="360" w:lineRule="auto"/>
        <w:ind w:firstLine="120" w:firstLineChars="50"/>
        <w:jc w:val="left"/>
        <w:rPr>
          <w:rFonts w:ascii="宋体" w:hAnsi="宋体" w:cs="宋体"/>
          <w:b/>
          <w:sz w:val="24"/>
          <w:highlight w:val="none"/>
        </w:rPr>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pPr>
      <w:r>
        <w:rPr>
          <w:rFonts w:hint="eastAsia" w:ascii="宋体" w:hAnsi="宋体" w:cs="宋体"/>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6）。]</w:t>
      </w:r>
    </w:p>
    <w:p w14:paraId="7682512E">
      <w:pPr>
        <w:pStyle w:val="2"/>
        <w:rPr>
          <w:rFonts w:hAnsi="宋体" w:cs="宋体"/>
          <w:highlight w:val="none"/>
        </w:rPr>
      </w:pPr>
    </w:p>
    <w:p w14:paraId="00562C87">
      <w:pPr>
        <w:adjustRightInd/>
        <w:jc w:val="center"/>
        <w:rPr>
          <w:rFonts w:ascii="宋体" w:hAnsi="宋体" w:cs="宋体"/>
          <w:b/>
          <w:sz w:val="32"/>
          <w:szCs w:val="32"/>
          <w:highlight w:val="none"/>
        </w:rPr>
      </w:pPr>
      <w:r>
        <w:rPr>
          <w:rFonts w:hint="eastAsia" w:ascii="宋体" w:hAnsi="宋体" w:cs="宋体"/>
          <w:b/>
          <w:sz w:val="32"/>
          <w:szCs w:val="32"/>
          <w:highlight w:val="none"/>
        </w:rPr>
        <w:t>三、投标报价明细表</w:t>
      </w:r>
    </w:p>
    <w:p w14:paraId="32308D5A">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浙江省宁海县民政局</w:t>
      </w:r>
      <w:r>
        <w:rPr>
          <w:rFonts w:hint="eastAsia" w:ascii="宋体" w:hAnsi="宋体" w:cs="宋体"/>
          <w:sz w:val="24"/>
          <w:highlight w:val="none"/>
        </w:rPr>
        <w:t>、浙江中基正采管理咨询有限公司</w:t>
      </w:r>
      <w:r>
        <w:rPr>
          <w:rFonts w:hint="eastAsia" w:ascii="宋体" w:hAnsi="宋体" w:cs="宋体"/>
          <w:kern w:val="0"/>
          <w:sz w:val="24"/>
          <w:highlight w:val="none"/>
          <w:lang w:val="zh-CN"/>
        </w:rPr>
        <w:t>：</w:t>
      </w:r>
    </w:p>
    <w:p w14:paraId="64AF6A79">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我方承诺按照如下投标报价明细表的价格完成</w:t>
      </w:r>
      <w:r>
        <w:rPr>
          <w:rFonts w:hint="eastAsia" w:ascii="宋体" w:hAnsi="宋体" w:cs="宋体"/>
          <w:sz w:val="24"/>
          <w:highlight w:val="none"/>
          <w:lang w:eastAsia="zh-CN"/>
        </w:rPr>
        <w:t>宁海县社会救助对象经济核查和18个乡镇街道业务督查服务采购项目</w:t>
      </w:r>
      <w:r>
        <w:rPr>
          <w:rFonts w:hint="eastAsia" w:ascii="宋体" w:hAnsi="宋体" w:cs="宋体"/>
          <w:kern w:val="0"/>
          <w:sz w:val="24"/>
          <w:highlight w:val="none"/>
          <w:lang w:val="zh-CN"/>
        </w:rPr>
        <w:t>【招标编号：</w:t>
      </w:r>
      <w:r>
        <w:rPr>
          <w:rFonts w:hint="eastAsia" w:ascii="宋体" w:hAnsi="宋体" w:cs="宋体"/>
          <w:sz w:val="24"/>
          <w:highlight w:val="none"/>
          <w:lang w:eastAsia="zh-CN"/>
        </w:rPr>
        <w:t>CBZJ-20256013G</w:t>
      </w:r>
      <w:r>
        <w:rPr>
          <w:rFonts w:hint="eastAsia" w:ascii="宋体" w:hAnsi="宋体" w:cs="宋体"/>
          <w:sz w:val="24"/>
          <w:highlight w:val="none"/>
        </w:rPr>
        <w:t>】的实施</w:t>
      </w:r>
      <w:r>
        <w:rPr>
          <w:rFonts w:hint="eastAsia" w:ascii="宋体" w:hAnsi="宋体" w:cs="宋体"/>
          <w:kern w:val="0"/>
          <w:sz w:val="24"/>
          <w:highlight w:val="none"/>
          <w:lang w:val="zh-CN"/>
        </w:rPr>
        <w:t>。</w:t>
      </w:r>
    </w:p>
    <w:tbl>
      <w:tblPr>
        <w:tblStyle w:val="62"/>
        <w:tblW w:w="8947" w:type="dxa"/>
        <w:jc w:val="center"/>
        <w:tblLayout w:type="fixed"/>
        <w:tblCellMar>
          <w:top w:w="0" w:type="dxa"/>
          <w:left w:w="108" w:type="dxa"/>
          <w:bottom w:w="0" w:type="dxa"/>
          <w:right w:w="108" w:type="dxa"/>
        </w:tblCellMar>
      </w:tblPr>
      <w:tblGrid>
        <w:gridCol w:w="817"/>
        <w:gridCol w:w="3835"/>
        <w:gridCol w:w="1610"/>
        <w:gridCol w:w="1253"/>
        <w:gridCol w:w="1432"/>
      </w:tblGrid>
      <w:tr w14:paraId="3542DD1B">
        <w:tblPrEx>
          <w:tblCellMar>
            <w:top w:w="0" w:type="dxa"/>
            <w:left w:w="108" w:type="dxa"/>
            <w:bottom w:w="0" w:type="dxa"/>
            <w:right w:w="108" w:type="dxa"/>
          </w:tblCellMar>
        </w:tblPrEx>
        <w:trPr>
          <w:trHeight w:val="67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117D7B06">
            <w:pPr>
              <w:adjustRightInd/>
              <w:snapToGrid w:val="0"/>
              <w:spacing w:before="50" w:after="50" w:line="360" w:lineRule="auto"/>
              <w:jc w:val="center"/>
              <w:rPr>
                <w:rFonts w:ascii="宋体" w:hAnsi="宋体" w:cs="宋体"/>
                <w:spacing w:val="20"/>
                <w:sz w:val="24"/>
                <w:highlight w:val="none"/>
              </w:rPr>
            </w:pPr>
            <w:r>
              <w:rPr>
                <w:rFonts w:hint="eastAsia" w:ascii="宋体" w:hAnsi="宋体" w:cs="宋体"/>
                <w:sz w:val="24"/>
                <w:highlight w:val="none"/>
                <w:lang w:bidi="ar"/>
              </w:rPr>
              <w:t>序号</w:t>
            </w:r>
          </w:p>
        </w:tc>
        <w:tc>
          <w:tcPr>
            <w:tcW w:w="3835" w:type="dxa"/>
            <w:tcBorders>
              <w:top w:val="single" w:color="auto" w:sz="4" w:space="0"/>
              <w:left w:val="nil"/>
              <w:bottom w:val="single" w:color="auto" w:sz="4" w:space="0"/>
              <w:right w:val="single" w:color="auto" w:sz="4" w:space="0"/>
            </w:tcBorders>
            <w:vAlign w:val="center"/>
          </w:tcPr>
          <w:p w14:paraId="3B91783D">
            <w:pPr>
              <w:adjustRightInd/>
              <w:snapToGrid w:val="0"/>
              <w:spacing w:before="50" w:after="50" w:line="360" w:lineRule="auto"/>
              <w:jc w:val="center"/>
              <w:rPr>
                <w:rFonts w:ascii="宋体" w:hAnsi="宋体" w:cs="宋体"/>
                <w:spacing w:val="20"/>
                <w:sz w:val="24"/>
                <w:highlight w:val="none"/>
              </w:rPr>
            </w:pPr>
            <w:r>
              <w:rPr>
                <w:rFonts w:hint="eastAsia" w:ascii="宋体" w:hAnsi="宋体" w:cs="宋体"/>
                <w:spacing w:val="20"/>
                <w:sz w:val="24"/>
                <w:highlight w:val="none"/>
                <w:lang w:bidi="ar"/>
              </w:rPr>
              <w:t>项目内容</w:t>
            </w:r>
          </w:p>
        </w:tc>
        <w:tc>
          <w:tcPr>
            <w:tcW w:w="1610" w:type="dxa"/>
            <w:tcBorders>
              <w:top w:val="single" w:color="auto" w:sz="4" w:space="0"/>
              <w:left w:val="nil"/>
              <w:bottom w:val="single" w:color="auto" w:sz="4" w:space="0"/>
              <w:right w:val="single" w:color="auto" w:sz="4" w:space="0"/>
            </w:tcBorders>
            <w:vAlign w:val="center"/>
          </w:tcPr>
          <w:p w14:paraId="43CF9C2B">
            <w:pPr>
              <w:adjustRightInd/>
              <w:snapToGrid w:val="0"/>
              <w:spacing w:before="50" w:after="50" w:line="360" w:lineRule="auto"/>
              <w:jc w:val="center"/>
              <w:rPr>
                <w:rFonts w:ascii="宋体" w:hAnsi="宋体" w:cs="宋体"/>
                <w:spacing w:val="20"/>
                <w:sz w:val="24"/>
                <w:highlight w:val="none"/>
              </w:rPr>
            </w:pPr>
            <w:r>
              <w:rPr>
                <w:rFonts w:hint="eastAsia" w:ascii="宋体" w:hAnsi="宋体" w:cs="宋体"/>
                <w:sz w:val="24"/>
                <w:highlight w:val="none"/>
                <w:lang w:bidi="ar"/>
              </w:rPr>
              <w:t>单位及数量</w:t>
            </w:r>
          </w:p>
        </w:tc>
        <w:tc>
          <w:tcPr>
            <w:tcW w:w="1253" w:type="dxa"/>
            <w:tcBorders>
              <w:top w:val="single" w:color="auto" w:sz="4" w:space="0"/>
              <w:left w:val="nil"/>
              <w:bottom w:val="single" w:color="auto" w:sz="4" w:space="0"/>
              <w:right w:val="single" w:color="auto" w:sz="4" w:space="0"/>
            </w:tcBorders>
            <w:vAlign w:val="center"/>
          </w:tcPr>
          <w:p w14:paraId="2EA2F7A6">
            <w:pPr>
              <w:adjustRightInd/>
              <w:snapToGrid w:val="0"/>
              <w:spacing w:before="50" w:after="50" w:line="360" w:lineRule="auto"/>
              <w:jc w:val="center"/>
              <w:rPr>
                <w:rFonts w:ascii="宋体" w:hAnsi="宋体" w:cs="宋体"/>
                <w:spacing w:val="20"/>
                <w:sz w:val="24"/>
                <w:highlight w:val="none"/>
              </w:rPr>
            </w:pPr>
            <w:r>
              <w:rPr>
                <w:rFonts w:hint="eastAsia" w:ascii="宋体" w:hAnsi="宋体" w:cs="宋体"/>
                <w:sz w:val="24"/>
                <w:highlight w:val="none"/>
                <w:lang w:bidi="ar"/>
              </w:rPr>
              <w:t>单价（元）</w:t>
            </w:r>
          </w:p>
        </w:tc>
        <w:tc>
          <w:tcPr>
            <w:tcW w:w="1432" w:type="dxa"/>
            <w:tcBorders>
              <w:top w:val="single" w:color="auto" w:sz="4" w:space="0"/>
              <w:left w:val="nil"/>
              <w:bottom w:val="single" w:color="auto" w:sz="4" w:space="0"/>
              <w:right w:val="single" w:color="auto" w:sz="4" w:space="0"/>
            </w:tcBorders>
            <w:vAlign w:val="center"/>
          </w:tcPr>
          <w:p w14:paraId="44DEB4E5">
            <w:pPr>
              <w:adjustRightInd/>
              <w:snapToGrid w:val="0"/>
              <w:spacing w:before="50" w:after="50" w:line="360" w:lineRule="auto"/>
              <w:jc w:val="center"/>
              <w:rPr>
                <w:rFonts w:ascii="宋体" w:hAnsi="宋体" w:cs="宋体"/>
                <w:spacing w:val="20"/>
                <w:sz w:val="24"/>
                <w:highlight w:val="none"/>
              </w:rPr>
            </w:pPr>
            <w:r>
              <w:rPr>
                <w:rFonts w:hint="eastAsia" w:ascii="宋体" w:hAnsi="宋体" w:cs="宋体"/>
                <w:sz w:val="24"/>
                <w:highlight w:val="none"/>
                <w:lang w:bidi="ar"/>
              </w:rPr>
              <w:t>金额（元）</w:t>
            </w:r>
          </w:p>
        </w:tc>
      </w:tr>
      <w:tr w14:paraId="043C3AC5">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7525F8A8">
            <w:pPr>
              <w:adjustRightInd/>
              <w:snapToGrid w:val="0"/>
              <w:spacing w:before="50" w:after="50" w:line="360" w:lineRule="auto"/>
              <w:jc w:val="center"/>
              <w:rPr>
                <w:rFonts w:ascii="宋体" w:hAnsi="宋体" w:cs="宋体"/>
                <w:spacing w:val="20"/>
                <w:sz w:val="24"/>
                <w:highlight w:val="none"/>
              </w:rPr>
            </w:pPr>
          </w:p>
        </w:tc>
        <w:tc>
          <w:tcPr>
            <w:tcW w:w="3835" w:type="dxa"/>
            <w:tcBorders>
              <w:top w:val="single" w:color="auto" w:sz="4" w:space="0"/>
              <w:left w:val="nil"/>
              <w:bottom w:val="single" w:color="auto" w:sz="4" w:space="0"/>
              <w:right w:val="single" w:color="auto" w:sz="4" w:space="0"/>
            </w:tcBorders>
          </w:tcPr>
          <w:p w14:paraId="655490D9">
            <w:pPr>
              <w:adjustRightInd/>
              <w:snapToGrid w:val="0"/>
              <w:spacing w:before="50" w:after="50" w:line="360" w:lineRule="auto"/>
              <w:jc w:val="center"/>
              <w:rPr>
                <w:rFonts w:ascii="宋体" w:hAnsi="宋体" w:cs="宋体"/>
                <w:spacing w:val="20"/>
                <w:sz w:val="24"/>
                <w:highlight w:val="none"/>
              </w:rPr>
            </w:pPr>
          </w:p>
        </w:tc>
        <w:tc>
          <w:tcPr>
            <w:tcW w:w="1610" w:type="dxa"/>
            <w:tcBorders>
              <w:top w:val="single" w:color="auto" w:sz="4" w:space="0"/>
              <w:left w:val="nil"/>
              <w:bottom w:val="single" w:color="auto" w:sz="4" w:space="0"/>
              <w:right w:val="single" w:color="auto" w:sz="4" w:space="0"/>
            </w:tcBorders>
          </w:tcPr>
          <w:p w14:paraId="02357832">
            <w:pPr>
              <w:adjustRightInd/>
              <w:snapToGrid w:val="0"/>
              <w:spacing w:before="50" w:after="50" w:line="360" w:lineRule="auto"/>
              <w:jc w:val="center"/>
              <w:rPr>
                <w:rFonts w:ascii="宋体" w:hAnsi="宋体" w:cs="宋体"/>
                <w:spacing w:val="20"/>
                <w:sz w:val="24"/>
                <w:highlight w:val="none"/>
              </w:rPr>
            </w:pPr>
          </w:p>
        </w:tc>
        <w:tc>
          <w:tcPr>
            <w:tcW w:w="1253" w:type="dxa"/>
            <w:tcBorders>
              <w:top w:val="single" w:color="auto" w:sz="4" w:space="0"/>
              <w:left w:val="nil"/>
              <w:bottom w:val="single" w:color="auto" w:sz="4" w:space="0"/>
              <w:right w:val="single" w:color="auto" w:sz="4" w:space="0"/>
            </w:tcBorders>
          </w:tcPr>
          <w:p w14:paraId="0AEEA33A">
            <w:pPr>
              <w:adjustRightInd/>
              <w:snapToGrid w:val="0"/>
              <w:spacing w:before="50" w:after="50" w:line="360" w:lineRule="auto"/>
              <w:jc w:val="center"/>
              <w:rPr>
                <w:rFonts w:ascii="宋体" w:hAnsi="宋体" w:cs="宋体"/>
                <w:spacing w:val="20"/>
                <w:sz w:val="24"/>
                <w:highlight w:val="none"/>
              </w:rPr>
            </w:pPr>
          </w:p>
        </w:tc>
        <w:tc>
          <w:tcPr>
            <w:tcW w:w="1432" w:type="dxa"/>
            <w:tcBorders>
              <w:top w:val="single" w:color="auto" w:sz="4" w:space="0"/>
              <w:left w:val="nil"/>
              <w:bottom w:val="single" w:color="auto" w:sz="4" w:space="0"/>
              <w:right w:val="single" w:color="auto" w:sz="4" w:space="0"/>
            </w:tcBorders>
          </w:tcPr>
          <w:p w14:paraId="47F100C3">
            <w:pPr>
              <w:adjustRightInd/>
              <w:snapToGrid w:val="0"/>
              <w:spacing w:before="50" w:after="50" w:line="360" w:lineRule="auto"/>
              <w:jc w:val="center"/>
              <w:rPr>
                <w:rFonts w:ascii="宋体" w:hAnsi="宋体" w:cs="宋体"/>
                <w:spacing w:val="20"/>
                <w:sz w:val="24"/>
                <w:highlight w:val="none"/>
              </w:rPr>
            </w:pPr>
          </w:p>
        </w:tc>
      </w:tr>
      <w:tr w14:paraId="32E2B971">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69B3779D">
            <w:pPr>
              <w:adjustRightInd/>
              <w:snapToGrid w:val="0"/>
              <w:spacing w:before="50" w:after="50" w:line="360" w:lineRule="auto"/>
              <w:jc w:val="center"/>
              <w:rPr>
                <w:rFonts w:ascii="宋体" w:hAnsi="宋体" w:cs="宋体"/>
                <w:spacing w:val="20"/>
                <w:sz w:val="24"/>
                <w:highlight w:val="none"/>
              </w:rPr>
            </w:pPr>
          </w:p>
        </w:tc>
        <w:tc>
          <w:tcPr>
            <w:tcW w:w="3835" w:type="dxa"/>
            <w:tcBorders>
              <w:top w:val="single" w:color="auto" w:sz="4" w:space="0"/>
              <w:left w:val="nil"/>
              <w:bottom w:val="single" w:color="auto" w:sz="4" w:space="0"/>
              <w:right w:val="single" w:color="auto" w:sz="4" w:space="0"/>
            </w:tcBorders>
          </w:tcPr>
          <w:p w14:paraId="6848729B">
            <w:pPr>
              <w:adjustRightInd/>
              <w:snapToGrid w:val="0"/>
              <w:spacing w:before="50" w:after="50" w:line="360" w:lineRule="auto"/>
              <w:jc w:val="center"/>
              <w:rPr>
                <w:rFonts w:ascii="宋体" w:hAnsi="宋体" w:cs="宋体"/>
                <w:spacing w:val="20"/>
                <w:sz w:val="24"/>
                <w:highlight w:val="none"/>
              </w:rPr>
            </w:pPr>
          </w:p>
        </w:tc>
        <w:tc>
          <w:tcPr>
            <w:tcW w:w="1610" w:type="dxa"/>
            <w:tcBorders>
              <w:top w:val="single" w:color="auto" w:sz="4" w:space="0"/>
              <w:left w:val="nil"/>
              <w:bottom w:val="single" w:color="auto" w:sz="4" w:space="0"/>
              <w:right w:val="single" w:color="auto" w:sz="4" w:space="0"/>
            </w:tcBorders>
          </w:tcPr>
          <w:p w14:paraId="139D8A52">
            <w:pPr>
              <w:adjustRightInd/>
              <w:snapToGrid w:val="0"/>
              <w:spacing w:before="50" w:after="50" w:line="360" w:lineRule="auto"/>
              <w:jc w:val="center"/>
              <w:rPr>
                <w:rFonts w:ascii="宋体" w:hAnsi="宋体" w:cs="宋体"/>
                <w:spacing w:val="20"/>
                <w:sz w:val="24"/>
                <w:highlight w:val="none"/>
              </w:rPr>
            </w:pPr>
          </w:p>
        </w:tc>
        <w:tc>
          <w:tcPr>
            <w:tcW w:w="1253" w:type="dxa"/>
            <w:tcBorders>
              <w:top w:val="single" w:color="auto" w:sz="4" w:space="0"/>
              <w:left w:val="nil"/>
              <w:bottom w:val="single" w:color="auto" w:sz="4" w:space="0"/>
              <w:right w:val="single" w:color="auto" w:sz="4" w:space="0"/>
            </w:tcBorders>
          </w:tcPr>
          <w:p w14:paraId="2EC92695">
            <w:pPr>
              <w:adjustRightInd/>
              <w:snapToGrid w:val="0"/>
              <w:spacing w:before="50" w:after="50" w:line="360" w:lineRule="auto"/>
              <w:jc w:val="center"/>
              <w:rPr>
                <w:rFonts w:ascii="宋体" w:hAnsi="宋体" w:cs="宋体"/>
                <w:spacing w:val="20"/>
                <w:sz w:val="24"/>
                <w:highlight w:val="none"/>
              </w:rPr>
            </w:pPr>
          </w:p>
        </w:tc>
        <w:tc>
          <w:tcPr>
            <w:tcW w:w="1432" w:type="dxa"/>
            <w:tcBorders>
              <w:top w:val="single" w:color="auto" w:sz="4" w:space="0"/>
              <w:left w:val="nil"/>
              <w:bottom w:val="single" w:color="auto" w:sz="4" w:space="0"/>
              <w:right w:val="single" w:color="auto" w:sz="4" w:space="0"/>
            </w:tcBorders>
          </w:tcPr>
          <w:p w14:paraId="3FC98CC6">
            <w:pPr>
              <w:adjustRightInd/>
              <w:snapToGrid w:val="0"/>
              <w:spacing w:before="50" w:after="50" w:line="360" w:lineRule="auto"/>
              <w:jc w:val="center"/>
              <w:rPr>
                <w:rFonts w:ascii="宋体" w:hAnsi="宋体" w:cs="宋体"/>
                <w:spacing w:val="20"/>
                <w:sz w:val="24"/>
                <w:highlight w:val="none"/>
              </w:rPr>
            </w:pPr>
          </w:p>
        </w:tc>
      </w:tr>
      <w:tr w14:paraId="3EEB5C65">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006ADB11">
            <w:pPr>
              <w:adjustRightInd/>
              <w:snapToGrid w:val="0"/>
              <w:spacing w:before="50" w:after="50" w:line="360" w:lineRule="auto"/>
              <w:jc w:val="center"/>
              <w:rPr>
                <w:rFonts w:ascii="宋体" w:hAnsi="宋体" w:cs="宋体"/>
                <w:spacing w:val="20"/>
                <w:sz w:val="24"/>
                <w:highlight w:val="none"/>
              </w:rPr>
            </w:pPr>
          </w:p>
        </w:tc>
        <w:tc>
          <w:tcPr>
            <w:tcW w:w="3835" w:type="dxa"/>
            <w:tcBorders>
              <w:top w:val="single" w:color="auto" w:sz="4" w:space="0"/>
              <w:left w:val="nil"/>
              <w:bottom w:val="single" w:color="auto" w:sz="4" w:space="0"/>
              <w:right w:val="single" w:color="auto" w:sz="4" w:space="0"/>
            </w:tcBorders>
          </w:tcPr>
          <w:p w14:paraId="0E87288D">
            <w:pPr>
              <w:adjustRightInd/>
              <w:snapToGrid w:val="0"/>
              <w:spacing w:before="50" w:after="50" w:line="360" w:lineRule="auto"/>
              <w:jc w:val="center"/>
              <w:rPr>
                <w:rFonts w:ascii="宋体" w:hAnsi="宋体" w:cs="宋体"/>
                <w:spacing w:val="20"/>
                <w:sz w:val="24"/>
                <w:highlight w:val="none"/>
              </w:rPr>
            </w:pPr>
          </w:p>
        </w:tc>
        <w:tc>
          <w:tcPr>
            <w:tcW w:w="1610" w:type="dxa"/>
            <w:tcBorders>
              <w:top w:val="single" w:color="auto" w:sz="4" w:space="0"/>
              <w:left w:val="nil"/>
              <w:bottom w:val="single" w:color="auto" w:sz="4" w:space="0"/>
              <w:right w:val="single" w:color="auto" w:sz="4" w:space="0"/>
            </w:tcBorders>
          </w:tcPr>
          <w:p w14:paraId="71978D71">
            <w:pPr>
              <w:adjustRightInd/>
              <w:snapToGrid w:val="0"/>
              <w:spacing w:before="50" w:after="50" w:line="360" w:lineRule="auto"/>
              <w:jc w:val="center"/>
              <w:rPr>
                <w:rFonts w:ascii="宋体" w:hAnsi="宋体" w:cs="宋体"/>
                <w:spacing w:val="20"/>
                <w:sz w:val="24"/>
                <w:highlight w:val="none"/>
              </w:rPr>
            </w:pPr>
          </w:p>
        </w:tc>
        <w:tc>
          <w:tcPr>
            <w:tcW w:w="1253" w:type="dxa"/>
            <w:tcBorders>
              <w:top w:val="single" w:color="auto" w:sz="4" w:space="0"/>
              <w:left w:val="nil"/>
              <w:bottom w:val="single" w:color="auto" w:sz="4" w:space="0"/>
              <w:right w:val="single" w:color="auto" w:sz="4" w:space="0"/>
            </w:tcBorders>
          </w:tcPr>
          <w:p w14:paraId="15DF9942">
            <w:pPr>
              <w:adjustRightInd/>
              <w:snapToGrid w:val="0"/>
              <w:spacing w:before="50" w:after="50" w:line="360" w:lineRule="auto"/>
              <w:jc w:val="center"/>
              <w:rPr>
                <w:rFonts w:ascii="宋体" w:hAnsi="宋体" w:cs="宋体"/>
                <w:spacing w:val="20"/>
                <w:sz w:val="24"/>
                <w:highlight w:val="none"/>
              </w:rPr>
            </w:pPr>
          </w:p>
        </w:tc>
        <w:tc>
          <w:tcPr>
            <w:tcW w:w="1432" w:type="dxa"/>
            <w:tcBorders>
              <w:top w:val="single" w:color="auto" w:sz="4" w:space="0"/>
              <w:left w:val="nil"/>
              <w:bottom w:val="single" w:color="auto" w:sz="4" w:space="0"/>
              <w:right w:val="single" w:color="auto" w:sz="4" w:space="0"/>
            </w:tcBorders>
          </w:tcPr>
          <w:p w14:paraId="74C1B88A">
            <w:pPr>
              <w:adjustRightInd/>
              <w:snapToGrid w:val="0"/>
              <w:spacing w:before="50" w:after="50" w:line="360" w:lineRule="auto"/>
              <w:jc w:val="center"/>
              <w:rPr>
                <w:rFonts w:ascii="宋体" w:hAnsi="宋体" w:cs="宋体"/>
                <w:spacing w:val="20"/>
                <w:sz w:val="24"/>
                <w:highlight w:val="none"/>
              </w:rPr>
            </w:pPr>
          </w:p>
        </w:tc>
      </w:tr>
      <w:tr w14:paraId="72EFE684">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6EC82DA0">
            <w:pPr>
              <w:adjustRightInd/>
              <w:snapToGrid w:val="0"/>
              <w:spacing w:before="50" w:after="50" w:line="360" w:lineRule="auto"/>
              <w:jc w:val="center"/>
              <w:rPr>
                <w:rFonts w:ascii="宋体" w:hAnsi="宋体" w:cs="宋体"/>
                <w:spacing w:val="20"/>
                <w:sz w:val="24"/>
                <w:highlight w:val="none"/>
              </w:rPr>
            </w:pPr>
          </w:p>
        </w:tc>
        <w:tc>
          <w:tcPr>
            <w:tcW w:w="3835" w:type="dxa"/>
            <w:tcBorders>
              <w:top w:val="single" w:color="auto" w:sz="4" w:space="0"/>
              <w:left w:val="nil"/>
              <w:bottom w:val="single" w:color="auto" w:sz="4" w:space="0"/>
              <w:right w:val="single" w:color="auto" w:sz="4" w:space="0"/>
            </w:tcBorders>
          </w:tcPr>
          <w:p w14:paraId="2C39748E">
            <w:pPr>
              <w:adjustRightInd/>
              <w:snapToGrid w:val="0"/>
              <w:spacing w:before="50" w:after="50" w:line="360" w:lineRule="auto"/>
              <w:jc w:val="center"/>
              <w:rPr>
                <w:rFonts w:ascii="宋体" w:hAnsi="宋体" w:cs="宋体"/>
                <w:spacing w:val="20"/>
                <w:sz w:val="24"/>
                <w:highlight w:val="none"/>
              </w:rPr>
            </w:pPr>
          </w:p>
        </w:tc>
        <w:tc>
          <w:tcPr>
            <w:tcW w:w="1610" w:type="dxa"/>
            <w:tcBorders>
              <w:top w:val="single" w:color="auto" w:sz="4" w:space="0"/>
              <w:left w:val="nil"/>
              <w:bottom w:val="single" w:color="auto" w:sz="4" w:space="0"/>
              <w:right w:val="single" w:color="auto" w:sz="4" w:space="0"/>
            </w:tcBorders>
          </w:tcPr>
          <w:p w14:paraId="5FDD27E9">
            <w:pPr>
              <w:adjustRightInd/>
              <w:snapToGrid w:val="0"/>
              <w:spacing w:before="50" w:after="50" w:line="360" w:lineRule="auto"/>
              <w:jc w:val="center"/>
              <w:rPr>
                <w:rFonts w:ascii="宋体" w:hAnsi="宋体" w:cs="宋体"/>
                <w:spacing w:val="20"/>
                <w:sz w:val="24"/>
                <w:highlight w:val="none"/>
              </w:rPr>
            </w:pPr>
          </w:p>
        </w:tc>
        <w:tc>
          <w:tcPr>
            <w:tcW w:w="1253" w:type="dxa"/>
            <w:tcBorders>
              <w:top w:val="single" w:color="auto" w:sz="4" w:space="0"/>
              <w:left w:val="nil"/>
              <w:bottom w:val="single" w:color="auto" w:sz="4" w:space="0"/>
              <w:right w:val="single" w:color="auto" w:sz="4" w:space="0"/>
            </w:tcBorders>
          </w:tcPr>
          <w:p w14:paraId="03210E55">
            <w:pPr>
              <w:adjustRightInd/>
              <w:snapToGrid w:val="0"/>
              <w:spacing w:before="50" w:after="50" w:line="360" w:lineRule="auto"/>
              <w:jc w:val="center"/>
              <w:rPr>
                <w:rFonts w:ascii="宋体" w:hAnsi="宋体" w:cs="宋体"/>
                <w:spacing w:val="20"/>
                <w:sz w:val="24"/>
                <w:highlight w:val="none"/>
              </w:rPr>
            </w:pPr>
          </w:p>
        </w:tc>
        <w:tc>
          <w:tcPr>
            <w:tcW w:w="1432" w:type="dxa"/>
            <w:tcBorders>
              <w:top w:val="single" w:color="auto" w:sz="4" w:space="0"/>
              <w:left w:val="nil"/>
              <w:bottom w:val="single" w:color="auto" w:sz="4" w:space="0"/>
              <w:right w:val="single" w:color="auto" w:sz="4" w:space="0"/>
            </w:tcBorders>
          </w:tcPr>
          <w:p w14:paraId="64113904">
            <w:pPr>
              <w:adjustRightInd/>
              <w:snapToGrid w:val="0"/>
              <w:spacing w:before="50" w:after="50" w:line="360" w:lineRule="auto"/>
              <w:jc w:val="center"/>
              <w:rPr>
                <w:rFonts w:ascii="宋体" w:hAnsi="宋体" w:cs="宋体"/>
                <w:spacing w:val="20"/>
                <w:sz w:val="24"/>
                <w:highlight w:val="none"/>
              </w:rPr>
            </w:pPr>
          </w:p>
        </w:tc>
      </w:tr>
      <w:tr w14:paraId="296C77E9">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5ADD86AC">
            <w:pPr>
              <w:adjustRightInd/>
              <w:snapToGrid w:val="0"/>
              <w:spacing w:before="50" w:after="50" w:line="360" w:lineRule="auto"/>
              <w:jc w:val="center"/>
              <w:rPr>
                <w:rFonts w:ascii="宋体" w:hAnsi="宋体" w:cs="宋体"/>
                <w:spacing w:val="20"/>
                <w:sz w:val="24"/>
                <w:highlight w:val="none"/>
              </w:rPr>
            </w:pPr>
          </w:p>
        </w:tc>
        <w:tc>
          <w:tcPr>
            <w:tcW w:w="3835" w:type="dxa"/>
            <w:tcBorders>
              <w:top w:val="single" w:color="auto" w:sz="4" w:space="0"/>
              <w:left w:val="nil"/>
              <w:bottom w:val="single" w:color="auto" w:sz="4" w:space="0"/>
              <w:right w:val="single" w:color="auto" w:sz="4" w:space="0"/>
            </w:tcBorders>
          </w:tcPr>
          <w:p w14:paraId="5555ED0B">
            <w:pPr>
              <w:adjustRightInd/>
              <w:snapToGrid w:val="0"/>
              <w:spacing w:before="50" w:after="50" w:line="360" w:lineRule="auto"/>
              <w:jc w:val="center"/>
              <w:rPr>
                <w:rFonts w:ascii="宋体" w:hAnsi="宋体" w:cs="宋体"/>
                <w:spacing w:val="20"/>
                <w:sz w:val="24"/>
                <w:highlight w:val="none"/>
              </w:rPr>
            </w:pPr>
          </w:p>
        </w:tc>
        <w:tc>
          <w:tcPr>
            <w:tcW w:w="1610" w:type="dxa"/>
            <w:tcBorders>
              <w:top w:val="single" w:color="auto" w:sz="4" w:space="0"/>
              <w:left w:val="nil"/>
              <w:bottom w:val="single" w:color="auto" w:sz="4" w:space="0"/>
              <w:right w:val="single" w:color="auto" w:sz="4" w:space="0"/>
            </w:tcBorders>
          </w:tcPr>
          <w:p w14:paraId="755B238D">
            <w:pPr>
              <w:adjustRightInd/>
              <w:snapToGrid w:val="0"/>
              <w:spacing w:before="50" w:after="50" w:line="360" w:lineRule="auto"/>
              <w:jc w:val="center"/>
              <w:rPr>
                <w:rFonts w:ascii="宋体" w:hAnsi="宋体" w:cs="宋体"/>
                <w:spacing w:val="20"/>
                <w:sz w:val="24"/>
                <w:highlight w:val="none"/>
              </w:rPr>
            </w:pPr>
          </w:p>
        </w:tc>
        <w:tc>
          <w:tcPr>
            <w:tcW w:w="1253" w:type="dxa"/>
            <w:tcBorders>
              <w:top w:val="single" w:color="auto" w:sz="4" w:space="0"/>
              <w:left w:val="nil"/>
              <w:bottom w:val="single" w:color="auto" w:sz="4" w:space="0"/>
              <w:right w:val="single" w:color="auto" w:sz="4" w:space="0"/>
            </w:tcBorders>
          </w:tcPr>
          <w:p w14:paraId="0106D1F2">
            <w:pPr>
              <w:adjustRightInd/>
              <w:snapToGrid w:val="0"/>
              <w:spacing w:before="50" w:after="50" w:line="360" w:lineRule="auto"/>
              <w:jc w:val="center"/>
              <w:rPr>
                <w:rFonts w:ascii="宋体" w:hAnsi="宋体" w:cs="宋体"/>
                <w:spacing w:val="20"/>
                <w:sz w:val="24"/>
                <w:highlight w:val="none"/>
              </w:rPr>
            </w:pPr>
          </w:p>
        </w:tc>
        <w:tc>
          <w:tcPr>
            <w:tcW w:w="1432" w:type="dxa"/>
            <w:tcBorders>
              <w:top w:val="single" w:color="auto" w:sz="4" w:space="0"/>
              <w:left w:val="nil"/>
              <w:bottom w:val="single" w:color="auto" w:sz="4" w:space="0"/>
              <w:right w:val="single" w:color="auto" w:sz="4" w:space="0"/>
            </w:tcBorders>
          </w:tcPr>
          <w:p w14:paraId="6BEC6A82">
            <w:pPr>
              <w:adjustRightInd/>
              <w:snapToGrid w:val="0"/>
              <w:spacing w:before="50" w:after="50" w:line="360" w:lineRule="auto"/>
              <w:jc w:val="center"/>
              <w:rPr>
                <w:rFonts w:ascii="宋体" w:hAnsi="宋体" w:cs="宋体"/>
                <w:spacing w:val="20"/>
                <w:sz w:val="24"/>
                <w:highlight w:val="none"/>
              </w:rPr>
            </w:pPr>
          </w:p>
        </w:tc>
      </w:tr>
      <w:tr w14:paraId="361D80A4">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7065847E">
            <w:pPr>
              <w:adjustRightInd/>
              <w:snapToGrid w:val="0"/>
              <w:spacing w:before="50" w:after="50" w:line="360" w:lineRule="auto"/>
              <w:jc w:val="center"/>
              <w:rPr>
                <w:rFonts w:ascii="宋体" w:hAnsi="宋体" w:cs="宋体"/>
                <w:spacing w:val="20"/>
                <w:sz w:val="24"/>
                <w:highlight w:val="none"/>
              </w:rPr>
            </w:pPr>
          </w:p>
        </w:tc>
        <w:tc>
          <w:tcPr>
            <w:tcW w:w="3835" w:type="dxa"/>
            <w:tcBorders>
              <w:top w:val="single" w:color="auto" w:sz="4" w:space="0"/>
              <w:left w:val="nil"/>
              <w:bottom w:val="single" w:color="auto" w:sz="4" w:space="0"/>
              <w:right w:val="single" w:color="auto" w:sz="4" w:space="0"/>
            </w:tcBorders>
          </w:tcPr>
          <w:p w14:paraId="2543E03A">
            <w:pPr>
              <w:adjustRightInd/>
              <w:snapToGrid w:val="0"/>
              <w:spacing w:before="50" w:after="50" w:line="360" w:lineRule="auto"/>
              <w:jc w:val="center"/>
              <w:rPr>
                <w:rFonts w:ascii="宋体" w:hAnsi="宋体" w:cs="宋体"/>
                <w:spacing w:val="20"/>
                <w:sz w:val="24"/>
                <w:highlight w:val="none"/>
              </w:rPr>
            </w:pPr>
          </w:p>
        </w:tc>
        <w:tc>
          <w:tcPr>
            <w:tcW w:w="1610" w:type="dxa"/>
            <w:tcBorders>
              <w:top w:val="single" w:color="auto" w:sz="4" w:space="0"/>
              <w:left w:val="nil"/>
              <w:bottom w:val="single" w:color="auto" w:sz="4" w:space="0"/>
              <w:right w:val="single" w:color="auto" w:sz="4" w:space="0"/>
            </w:tcBorders>
          </w:tcPr>
          <w:p w14:paraId="36706139">
            <w:pPr>
              <w:adjustRightInd/>
              <w:snapToGrid w:val="0"/>
              <w:spacing w:before="50" w:after="50" w:line="360" w:lineRule="auto"/>
              <w:jc w:val="center"/>
              <w:rPr>
                <w:rFonts w:ascii="宋体" w:hAnsi="宋体" w:cs="宋体"/>
                <w:spacing w:val="20"/>
                <w:sz w:val="24"/>
                <w:highlight w:val="none"/>
              </w:rPr>
            </w:pPr>
          </w:p>
        </w:tc>
        <w:tc>
          <w:tcPr>
            <w:tcW w:w="1253" w:type="dxa"/>
            <w:tcBorders>
              <w:top w:val="single" w:color="auto" w:sz="4" w:space="0"/>
              <w:left w:val="nil"/>
              <w:bottom w:val="single" w:color="auto" w:sz="4" w:space="0"/>
              <w:right w:val="single" w:color="auto" w:sz="4" w:space="0"/>
            </w:tcBorders>
          </w:tcPr>
          <w:p w14:paraId="468B089C">
            <w:pPr>
              <w:adjustRightInd/>
              <w:snapToGrid w:val="0"/>
              <w:spacing w:before="50" w:after="50" w:line="360" w:lineRule="auto"/>
              <w:jc w:val="center"/>
              <w:rPr>
                <w:rFonts w:ascii="宋体" w:hAnsi="宋体" w:cs="宋体"/>
                <w:spacing w:val="20"/>
                <w:sz w:val="24"/>
                <w:highlight w:val="none"/>
              </w:rPr>
            </w:pPr>
          </w:p>
        </w:tc>
        <w:tc>
          <w:tcPr>
            <w:tcW w:w="1432" w:type="dxa"/>
            <w:tcBorders>
              <w:top w:val="single" w:color="auto" w:sz="4" w:space="0"/>
              <w:left w:val="nil"/>
              <w:bottom w:val="single" w:color="auto" w:sz="4" w:space="0"/>
              <w:right w:val="single" w:color="auto" w:sz="4" w:space="0"/>
            </w:tcBorders>
          </w:tcPr>
          <w:p w14:paraId="22B9C4CD">
            <w:pPr>
              <w:adjustRightInd/>
              <w:snapToGrid w:val="0"/>
              <w:spacing w:before="50" w:after="50" w:line="360" w:lineRule="auto"/>
              <w:jc w:val="center"/>
              <w:rPr>
                <w:rFonts w:ascii="宋体" w:hAnsi="宋体" w:cs="宋体"/>
                <w:spacing w:val="20"/>
                <w:sz w:val="24"/>
                <w:highlight w:val="none"/>
              </w:rPr>
            </w:pPr>
          </w:p>
        </w:tc>
      </w:tr>
      <w:tr w14:paraId="32B58910">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5D949518">
            <w:pPr>
              <w:adjustRightInd/>
              <w:snapToGrid w:val="0"/>
              <w:spacing w:before="50" w:after="50" w:line="360" w:lineRule="auto"/>
              <w:jc w:val="center"/>
              <w:rPr>
                <w:rFonts w:ascii="宋体" w:hAnsi="宋体" w:cs="宋体"/>
                <w:spacing w:val="20"/>
                <w:sz w:val="24"/>
                <w:highlight w:val="none"/>
              </w:rPr>
            </w:pPr>
          </w:p>
        </w:tc>
        <w:tc>
          <w:tcPr>
            <w:tcW w:w="3835" w:type="dxa"/>
            <w:tcBorders>
              <w:top w:val="single" w:color="auto" w:sz="4" w:space="0"/>
              <w:left w:val="nil"/>
              <w:bottom w:val="single" w:color="auto" w:sz="4" w:space="0"/>
              <w:right w:val="single" w:color="auto" w:sz="4" w:space="0"/>
            </w:tcBorders>
          </w:tcPr>
          <w:p w14:paraId="7340EB4A">
            <w:pPr>
              <w:adjustRightInd/>
              <w:snapToGrid w:val="0"/>
              <w:spacing w:before="50" w:after="50" w:line="360" w:lineRule="auto"/>
              <w:jc w:val="center"/>
              <w:rPr>
                <w:rFonts w:ascii="宋体" w:hAnsi="宋体" w:cs="宋体"/>
                <w:spacing w:val="20"/>
                <w:sz w:val="24"/>
                <w:highlight w:val="none"/>
              </w:rPr>
            </w:pPr>
          </w:p>
        </w:tc>
        <w:tc>
          <w:tcPr>
            <w:tcW w:w="1610" w:type="dxa"/>
            <w:tcBorders>
              <w:top w:val="single" w:color="auto" w:sz="4" w:space="0"/>
              <w:left w:val="nil"/>
              <w:bottom w:val="single" w:color="auto" w:sz="4" w:space="0"/>
              <w:right w:val="single" w:color="auto" w:sz="4" w:space="0"/>
            </w:tcBorders>
          </w:tcPr>
          <w:p w14:paraId="0923DB6D">
            <w:pPr>
              <w:adjustRightInd/>
              <w:snapToGrid w:val="0"/>
              <w:spacing w:before="50" w:after="50" w:line="360" w:lineRule="auto"/>
              <w:jc w:val="center"/>
              <w:rPr>
                <w:rFonts w:ascii="宋体" w:hAnsi="宋体" w:cs="宋体"/>
                <w:spacing w:val="20"/>
                <w:sz w:val="24"/>
                <w:highlight w:val="none"/>
              </w:rPr>
            </w:pPr>
          </w:p>
        </w:tc>
        <w:tc>
          <w:tcPr>
            <w:tcW w:w="1253" w:type="dxa"/>
            <w:tcBorders>
              <w:top w:val="single" w:color="auto" w:sz="4" w:space="0"/>
              <w:left w:val="nil"/>
              <w:bottom w:val="single" w:color="auto" w:sz="4" w:space="0"/>
              <w:right w:val="single" w:color="auto" w:sz="4" w:space="0"/>
            </w:tcBorders>
          </w:tcPr>
          <w:p w14:paraId="08D8C350">
            <w:pPr>
              <w:adjustRightInd/>
              <w:snapToGrid w:val="0"/>
              <w:spacing w:before="50" w:after="50" w:line="360" w:lineRule="auto"/>
              <w:jc w:val="center"/>
              <w:rPr>
                <w:rFonts w:ascii="宋体" w:hAnsi="宋体" w:cs="宋体"/>
                <w:spacing w:val="20"/>
                <w:sz w:val="24"/>
                <w:highlight w:val="none"/>
              </w:rPr>
            </w:pPr>
          </w:p>
        </w:tc>
        <w:tc>
          <w:tcPr>
            <w:tcW w:w="1432" w:type="dxa"/>
            <w:tcBorders>
              <w:top w:val="single" w:color="auto" w:sz="4" w:space="0"/>
              <w:left w:val="nil"/>
              <w:bottom w:val="single" w:color="auto" w:sz="4" w:space="0"/>
              <w:right w:val="single" w:color="auto" w:sz="4" w:space="0"/>
            </w:tcBorders>
          </w:tcPr>
          <w:p w14:paraId="262C38A4">
            <w:pPr>
              <w:adjustRightInd/>
              <w:snapToGrid w:val="0"/>
              <w:spacing w:before="50" w:after="50" w:line="360" w:lineRule="auto"/>
              <w:jc w:val="center"/>
              <w:rPr>
                <w:rFonts w:ascii="宋体" w:hAnsi="宋体" w:cs="宋体"/>
                <w:spacing w:val="20"/>
                <w:sz w:val="24"/>
                <w:highlight w:val="none"/>
              </w:rPr>
            </w:pPr>
          </w:p>
        </w:tc>
      </w:tr>
      <w:tr w14:paraId="2C81F0DB">
        <w:tblPrEx>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tcPr>
          <w:p w14:paraId="30182710">
            <w:pPr>
              <w:adjustRightInd/>
              <w:snapToGrid w:val="0"/>
              <w:spacing w:before="50" w:after="50" w:line="360" w:lineRule="auto"/>
              <w:jc w:val="center"/>
              <w:rPr>
                <w:rFonts w:ascii="宋体" w:hAnsi="宋体" w:cs="宋体"/>
                <w:spacing w:val="20"/>
                <w:sz w:val="24"/>
                <w:highlight w:val="none"/>
              </w:rPr>
            </w:pPr>
          </w:p>
        </w:tc>
        <w:tc>
          <w:tcPr>
            <w:tcW w:w="3835" w:type="dxa"/>
            <w:tcBorders>
              <w:top w:val="single" w:color="auto" w:sz="4" w:space="0"/>
              <w:left w:val="nil"/>
              <w:bottom w:val="single" w:color="auto" w:sz="4" w:space="0"/>
              <w:right w:val="single" w:color="auto" w:sz="4" w:space="0"/>
            </w:tcBorders>
          </w:tcPr>
          <w:p w14:paraId="008BEB68">
            <w:pPr>
              <w:adjustRightInd/>
              <w:snapToGrid w:val="0"/>
              <w:spacing w:before="50" w:after="50" w:line="360" w:lineRule="auto"/>
              <w:jc w:val="center"/>
              <w:rPr>
                <w:rFonts w:ascii="宋体" w:hAnsi="宋体" w:cs="宋体"/>
                <w:spacing w:val="20"/>
                <w:sz w:val="24"/>
                <w:highlight w:val="none"/>
              </w:rPr>
            </w:pPr>
          </w:p>
        </w:tc>
        <w:tc>
          <w:tcPr>
            <w:tcW w:w="1610" w:type="dxa"/>
            <w:tcBorders>
              <w:top w:val="single" w:color="auto" w:sz="4" w:space="0"/>
              <w:left w:val="nil"/>
              <w:bottom w:val="single" w:color="auto" w:sz="4" w:space="0"/>
              <w:right w:val="single" w:color="auto" w:sz="4" w:space="0"/>
            </w:tcBorders>
          </w:tcPr>
          <w:p w14:paraId="014560A9">
            <w:pPr>
              <w:adjustRightInd/>
              <w:snapToGrid w:val="0"/>
              <w:spacing w:before="50" w:after="50" w:line="360" w:lineRule="auto"/>
              <w:jc w:val="center"/>
              <w:rPr>
                <w:rFonts w:ascii="宋体" w:hAnsi="宋体" w:cs="宋体"/>
                <w:spacing w:val="20"/>
                <w:sz w:val="24"/>
                <w:highlight w:val="none"/>
              </w:rPr>
            </w:pPr>
          </w:p>
        </w:tc>
        <w:tc>
          <w:tcPr>
            <w:tcW w:w="1253" w:type="dxa"/>
            <w:tcBorders>
              <w:top w:val="single" w:color="auto" w:sz="4" w:space="0"/>
              <w:left w:val="nil"/>
              <w:bottom w:val="single" w:color="auto" w:sz="4" w:space="0"/>
              <w:right w:val="single" w:color="auto" w:sz="4" w:space="0"/>
            </w:tcBorders>
          </w:tcPr>
          <w:p w14:paraId="1775B1A1">
            <w:pPr>
              <w:adjustRightInd/>
              <w:snapToGrid w:val="0"/>
              <w:spacing w:before="50" w:after="50" w:line="360" w:lineRule="auto"/>
              <w:jc w:val="center"/>
              <w:rPr>
                <w:rFonts w:ascii="宋体" w:hAnsi="宋体" w:cs="宋体"/>
                <w:spacing w:val="20"/>
                <w:sz w:val="24"/>
                <w:highlight w:val="none"/>
              </w:rPr>
            </w:pPr>
          </w:p>
        </w:tc>
        <w:tc>
          <w:tcPr>
            <w:tcW w:w="1432" w:type="dxa"/>
            <w:tcBorders>
              <w:top w:val="single" w:color="auto" w:sz="4" w:space="0"/>
              <w:left w:val="nil"/>
              <w:bottom w:val="single" w:color="auto" w:sz="4" w:space="0"/>
              <w:right w:val="single" w:color="auto" w:sz="4" w:space="0"/>
            </w:tcBorders>
          </w:tcPr>
          <w:p w14:paraId="32590202">
            <w:pPr>
              <w:adjustRightInd/>
              <w:snapToGrid w:val="0"/>
              <w:spacing w:before="50" w:after="50" w:line="360" w:lineRule="auto"/>
              <w:jc w:val="center"/>
              <w:rPr>
                <w:rFonts w:ascii="宋体" w:hAnsi="宋体" w:cs="宋体"/>
                <w:spacing w:val="20"/>
                <w:sz w:val="24"/>
                <w:highlight w:val="none"/>
              </w:rPr>
            </w:pPr>
          </w:p>
        </w:tc>
      </w:tr>
      <w:tr w14:paraId="77F2E433">
        <w:tblPrEx>
          <w:tblCellMar>
            <w:top w:w="0" w:type="dxa"/>
            <w:left w:w="108" w:type="dxa"/>
            <w:bottom w:w="0" w:type="dxa"/>
            <w:right w:w="108" w:type="dxa"/>
          </w:tblCellMar>
        </w:tblPrEx>
        <w:trPr>
          <w:trHeight w:val="351" w:hRule="atLeast"/>
          <w:jc w:val="center"/>
        </w:trPr>
        <w:tc>
          <w:tcPr>
            <w:tcW w:w="817" w:type="dxa"/>
            <w:tcBorders>
              <w:top w:val="single" w:color="auto" w:sz="4" w:space="0"/>
              <w:left w:val="single" w:color="auto" w:sz="4" w:space="0"/>
              <w:bottom w:val="single" w:color="auto" w:sz="4" w:space="0"/>
              <w:right w:val="single" w:color="auto" w:sz="4" w:space="0"/>
            </w:tcBorders>
          </w:tcPr>
          <w:p w14:paraId="564B339F">
            <w:pPr>
              <w:adjustRightInd/>
              <w:snapToGrid w:val="0"/>
              <w:spacing w:before="50" w:after="50" w:line="360" w:lineRule="auto"/>
              <w:jc w:val="center"/>
              <w:rPr>
                <w:rFonts w:ascii="宋体" w:hAnsi="宋体" w:cs="宋体"/>
                <w:spacing w:val="20"/>
                <w:sz w:val="24"/>
                <w:highlight w:val="none"/>
              </w:rPr>
            </w:pPr>
          </w:p>
        </w:tc>
        <w:tc>
          <w:tcPr>
            <w:tcW w:w="3835" w:type="dxa"/>
            <w:tcBorders>
              <w:top w:val="single" w:color="auto" w:sz="4" w:space="0"/>
              <w:left w:val="nil"/>
              <w:bottom w:val="single" w:color="auto" w:sz="4" w:space="0"/>
              <w:right w:val="single" w:color="auto" w:sz="4" w:space="0"/>
            </w:tcBorders>
          </w:tcPr>
          <w:p w14:paraId="49333322">
            <w:pPr>
              <w:adjustRightInd/>
              <w:snapToGrid w:val="0"/>
              <w:spacing w:before="50" w:after="50" w:line="360" w:lineRule="auto"/>
              <w:jc w:val="center"/>
              <w:rPr>
                <w:rFonts w:ascii="宋体" w:hAnsi="宋体" w:cs="宋体"/>
                <w:spacing w:val="20"/>
                <w:sz w:val="24"/>
                <w:highlight w:val="none"/>
              </w:rPr>
            </w:pPr>
          </w:p>
        </w:tc>
        <w:tc>
          <w:tcPr>
            <w:tcW w:w="1610" w:type="dxa"/>
            <w:tcBorders>
              <w:top w:val="single" w:color="auto" w:sz="4" w:space="0"/>
              <w:left w:val="nil"/>
              <w:bottom w:val="single" w:color="auto" w:sz="4" w:space="0"/>
              <w:right w:val="single" w:color="auto" w:sz="4" w:space="0"/>
            </w:tcBorders>
          </w:tcPr>
          <w:p w14:paraId="402AC0B8">
            <w:pPr>
              <w:adjustRightInd/>
              <w:snapToGrid w:val="0"/>
              <w:spacing w:before="50" w:after="50" w:line="360" w:lineRule="auto"/>
              <w:jc w:val="center"/>
              <w:rPr>
                <w:rFonts w:ascii="宋体" w:hAnsi="宋体" w:cs="宋体"/>
                <w:spacing w:val="20"/>
                <w:sz w:val="24"/>
                <w:highlight w:val="none"/>
              </w:rPr>
            </w:pPr>
          </w:p>
        </w:tc>
        <w:tc>
          <w:tcPr>
            <w:tcW w:w="1253" w:type="dxa"/>
            <w:tcBorders>
              <w:top w:val="single" w:color="auto" w:sz="4" w:space="0"/>
              <w:left w:val="nil"/>
              <w:bottom w:val="single" w:color="auto" w:sz="4" w:space="0"/>
              <w:right w:val="single" w:color="auto" w:sz="4" w:space="0"/>
            </w:tcBorders>
          </w:tcPr>
          <w:p w14:paraId="132D3818">
            <w:pPr>
              <w:adjustRightInd/>
              <w:snapToGrid w:val="0"/>
              <w:spacing w:before="50" w:after="50" w:line="360" w:lineRule="auto"/>
              <w:jc w:val="center"/>
              <w:rPr>
                <w:rFonts w:ascii="宋体" w:hAnsi="宋体" w:cs="宋体"/>
                <w:spacing w:val="20"/>
                <w:sz w:val="24"/>
                <w:highlight w:val="none"/>
              </w:rPr>
            </w:pPr>
          </w:p>
        </w:tc>
        <w:tc>
          <w:tcPr>
            <w:tcW w:w="1432" w:type="dxa"/>
            <w:tcBorders>
              <w:top w:val="single" w:color="auto" w:sz="4" w:space="0"/>
              <w:left w:val="nil"/>
              <w:bottom w:val="single" w:color="auto" w:sz="4" w:space="0"/>
              <w:right w:val="single" w:color="auto" w:sz="4" w:space="0"/>
            </w:tcBorders>
          </w:tcPr>
          <w:p w14:paraId="12E22443">
            <w:pPr>
              <w:adjustRightInd/>
              <w:snapToGrid w:val="0"/>
              <w:spacing w:before="50" w:after="50" w:line="360" w:lineRule="auto"/>
              <w:jc w:val="center"/>
              <w:rPr>
                <w:rFonts w:ascii="宋体" w:hAnsi="宋体" w:cs="宋体"/>
                <w:spacing w:val="20"/>
                <w:sz w:val="24"/>
                <w:highlight w:val="none"/>
              </w:rPr>
            </w:pPr>
          </w:p>
        </w:tc>
      </w:tr>
      <w:tr w14:paraId="676BD71D">
        <w:tblPrEx>
          <w:tblCellMar>
            <w:top w:w="0" w:type="dxa"/>
            <w:left w:w="108" w:type="dxa"/>
            <w:bottom w:w="0" w:type="dxa"/>
            <w:right w:w="108" w:type="dxa"/>
          </w:tblCellMar>
        </w:tblPrEx>
        <w:trPr>
          <w:trHeight w:val="452" w:hRule="atLeast"/>
          <w:jc w:val="center"/>
        </w:trPr>
        <w:tc>
          <w:tcPr>
            <w:tcW w:w="817" w:type="dxa"/>
            <w:tcBorders>
              <w:top w:val="single" w:color="auto" w:sz="4" w:space="0"/>
              <w:left w:val="single" w:color="auto" w:sz="4" w:space="0"/>
              <w:bottom w:val="single" w:color="auto" w:sz="4" w:space="0"/>
              <w:right w:val="single" w:color="auto" w:sz="4" w:space="0"/>
            </w:tcBorders>
          </w:tcPr>
          <w:p w14:paraId="522A792D">
            <w:pPr>
              <w:adjustRightInd/>
              <w:snapToGrid w:val="0"/>
              <w:spacing w:before="50" w:after="50" w:line="360" w:lineRule="auto"/>
              <w:jc w:val="center"/>
              <w:rPr>
                <w:rFonts w:ascii="宋体" w:hAnsi="宋体" w:cs="宋体"/>
                <w:spacing w:val="20"/>
                <w:sz w:val="24"/>
                <w:highlight w:val="none"/>
              </w:rPr>
            </w:pPr>
          </w:p>
        </w:tc>
        <w:tc>
          <w:tcPr>
            <w:tcW w:w="3835" w:type="dxa"/>
            <w:tcBorders>
              <w:top w:val="single" w:color="auto" w:sz="4" w:space="0"/>
              <w:left w:val="nil"/>
              <w:bottom w:val="single" w:color="auto" w:sz="4" w:space="0"/>
              <w:right w:val="single" w:color="auto" w:sz="4" w:space="0"/>
            </w:tcBorders>
          </w:tcPr>
          <w:p w14:paraId="391FB8A3">
            <w:pPr>
              <w:adjustRightInd/>
              <w:snapToGrid w:val="0"/>
              <w:spacing w:before="50" w:after="50" w:line="360" w:lineRule="auto"/>
              <w:rPr>
                <w:rFonts w:ascii="宋体" w:hAnsi="宋体" w:cs="宋体"/>
                <w:spacing w:val="20"/>
                <w:sz w:val="24"/>
                <w:highlight w:val="none"/>
              </w:rPr>
            </w:pPr>
          </w:p>
        </w:tc>
        <w:tc>
          <w:tcPr>
            <w:tcW w:w="1610" w:type="dxa"/>
            <w:tcBorders>
              <w:top w:val="single" w:color="auto" w:sz="4" w:space="0"/>
              <w:left w:val="nil"/>
              <w:bottom w:val="single" w:color="auto" w:sz="4" w:space="0"/>
              <w:right w:val="single" w:color="auto" w:sz="4" w:space="0"/>
            </w:tcBorders>
          </w:tcPr>
          <w:p w14:paraId="294C588F">
            <w:pPr>
              <w:adjustRightInd/>
              <w:snapToGrid w:val="0"/>
              <w:spacing w:before="50" w:after="50" w:line="360" w:lineRule="auto"/>
              <w:jc w:val="center"/>
              <w:rPr>
                <w:rFonts w:ascii="宋体" w:hAnsi="宋体" w:cs="宋体"/>
                <w:spacing w:val="20"/>
                <w:sz w:val="24"/>
                <w:highlight w:val="none"/>
              </w:rPr>
            </w:pPr>
          </w:p>
        </w:tc>
        <w:tc>
          <w:tcPr>
            <w:tcW w:w="1253" w:type="dxa"/>
            <w:tcBorders>
              <w:top w:val="single" w:color="auto" w:sz="4" w:space="0"/>
              <w:left w:val="nil"/>
              <w:bottom w:val="single" w:color="auto" w:sz="4" w:space="0"/>
              <w:right w:val="single" w:color="auto" w:sz="4" w:space="0"/>
            </w:tcBorders>
          </w:tcPr>
          <w:p w14:paraId="5E8FB195">
            <w:pPr>
              <w:adjustRightInd/>
              <w:snapToGrid w:val="0"/>
              <w:spacing w:before="50" w:after="50" w:line="360" w:lineRule="auto"/>
              <w:jc w:val="center"/>
              <w:rPr>
                <w:rFonts w:ascii="宋体" w:hAnsi="宋体" w:cs="宋体"/>
                <w:spacing w:val="20"/>
                <w:sz w:val="24"/>
                <w:highlight w:val="none"/>
              </w:rPr>
            </w:pPr>
          </w:p>
        </w:tc>
        <w:tc>
          <w:tcPr>
            <w:tcW w:w="1432" w:type="dxa"/>
            <w:tcBorders>
              <w:top w:val="single" w:color="auto" w:sz="4" w:space="0"/>
              <w:left w:val="nil"/>
              <w:bottom w:val="single" w:color="auto" w:sz="4" w:space="0"/>
              <w:right w:val="single" w:color="auto" w:sz="4" w:space="0"/>
            </w:tcBorders>
          </w:tcPr>
          <w:p w14:paraId="69DF521A">
            <w:pPr>
              <w:adjustRightInd/>
              <w:snapToGrid w:val="0"/>
              <w:spacing w:before="50" w:after="50" w:line="360" w:lineRule="auto"/>
              <w:jc w:val="center"/>
              <w:rPr>
                <w:rFonts w:ascii="宋体" w:hAnsi="宋体" w:cs="宋体"/>
                <w:spacing w:val="20"/>
                <w:sz w:val="24"/>
                <w:highlight w:val="none"/>
              </w:rPr>
            </w:pPr>
          </w:p>
        </w:tc>
      </w:tr>
      <w:tr w14:paraId="4E833531">
        <w:tblPrEx>
          <w:tblCellMar>
            <w:top w:w="0" w:type="dxa"/>
            <w:left w:w="108" w:type="dxa"/>
            <w:bottom w:w="0" w:type="dxa"/>
            <w:right w:w="108" w:type="dxa"/>
          </w:tblCellMar>
        </w:tblPrEx>
        <w:trPr>
          <w:trHeight w:val="571" w:hRule="atLeast"/>
          <w:jc w:val="center"/>
        </w:trPr>
        <w:tc>
          <w:tcPr>
            <w:tcW w:w="817" w:type="dxa"/>
            <w:tcBorders>
              <w:top w:val="single" w:color="auto" w:sz="4" w:space="0"/>
              <w:left w:val="single" w:color="auto" w:sz="4" w:space="0"/>
              <w:bottom w:val="single" w:color="auto" w:sz="4" w:space="0"/>
              <w:right w:val="single" w:color="auto" w:sz="4" w:space="0"/>
            </w:tcBorders>
          </w:tcPr>
          <w:p w14:paraId="634E759F">
            <w:pPr>
              <w:adjustRightInd/>
              <w:snapToGrid w:val="0"/>
              <w:spacing w:before="50" w:after="50" w:line="360" w:lineRule="auto"/>
              <w:jc w:val="center"/>
              <w:rPr>
                <w:rFonts w:ascii="宋体" w:hAnsi="宋体" w:cs="宋体"/>
                <w:spacing w:val="20"/>
                <w:sz w:val="24"/>
                <w:highlight w:val="none"/>
              </w:rPr>
            </w:pPr>
          </w:p>
        </w:tc>
        <w:tc>
          <w:tcPr>
            <w:tcW w:w="3835" w:type="dxa"/>
            <w:tcBorders>
              <w:top w:val="single" w:color="auto" w:sz="4" w:space="0"/>
              <w:left w:val="nil"/>
              <w:bottom w:val="single" w:color="auto" w:sz="4" w:space="0"/>
              <w:right w:val="single" w:color="auto" w:sz="4" w:space="0"/>
            </w:tcBorders>
          </w:tcPr>
          <w:p w14:paraId="2B48563E">
            <w:pPr>
              <w:adjustRightInd/>
              <w:snapToGrid w:val="0"/>
              <w:spacing w:before="50" w:after="50" w:line="360" w:lineRule="auto"/>
              <w:rPr>
                <w:rFonts w:ascii="宋体" w:hAnsi="宋体" w:cs="宋体"/>
                <w:spacing w:val="20"/>
                <w:sz w:val="24"/>
                <w:highlight w:val="none"/>
              </w:rPr>
            </w:pPr>
          </w:p>
        </w:tc>
        <w:tc>
          <w:tcPr>
            <w:tcW w:w="1610" w:type="dxa"/>
            <w:tcBorders>
              <w:top w:val="single" w:color="auto" w:sz="4" w:space="0"/>
              <w:left w:val="nil"/>
              <w:bottom w:val="single" w:color="auto" w:sz="4" w:space="0"/>
              <w:right w:val="single" w:color="auto" w:sz="4" w:space="0"/>
            </w:tcBorders>
          </w:tcPr>
          <w:p w14:paraId="4B30D314">
            <w:pPr>
              <w:adjustRightInd/>
              <w:snapToGrid w:val="0"/>
              <w:spacing w:before="50" w:after="50" w:line="360" w:lineRule="auto"/>
              <w:jc w:val="center"/>
              <w:rPr>
                <w:rFonts w:ascii="宋体" w:hAnsi="宋体" w:cs="宋体"/>
                <w:spacing w:val="20"/>
                <w:sz w:val="24"/>
                <w:highlight w:val="none"/>
              </w:rPr>
            </w:pPr>
          </w:p>
        </w:tc>
        <w:tc>
          <w:tcPr>
            <w:tcW w:w="1253" w:type="dxa"/>
            <w:tcBorders>
              <w:top w:val="single" w:color="auto" w:sz="4" w:space="0"/>
              <w:left w:val="nil"/>
              <w:bottom w:val="single" w:color="auto" w:sz="4" w:space="0"/>
              <w:right w:val="single" w:color="auto" w:sz="4" w:space="0"/>
            </w:tcBorders>
          </w:tcPr>
          <w:p w14:paraId="7E1AB416">
            <w:pPr>
              <w:adjustRightInd/>
              <w:snapToGrid w:val="0"/>
              <w:spacing w:before="50" w:after="50" w:line="360" w:lineRule="auto"/>
              <w:jc w:val="center"/>
              <w:rPr>
                <w:rFonts w:ascii="宋体" w:hAnsi="宋体" w:cs="宋体"/>
                <w:spacing w:val="20"/>
                <w:sz w:val="24"/>
                <w:highlight w:val="none"/>
              </w:rPr>
            </w:pPr>
          </w:p>
        </w:tc>
        <w:tc>
          <w:tcPr>
            <w:tcW w:w="1432" w:type="dxa"/>
            <w:tcBorders>
              <w:top w:val="single" w:color="auto" w:sz="4" w:space="0"/>
              <w:left w:val="nil"/>
              <w:bottom w:val="single" w:color="auto" w:sz="4" w:space="0"/>
              <w:right w:val="single" w:color="auto" w:sz="4" w:space="0"/>
            </w:tcBorders>
          </w:tcPr>
          <w:p w14:paraId="0D8B0CE4">
            <w:pPr>
              <w:adjustRightInd/>
              <w:snapToGrid w:val="0"/>
              <w:spacing w:before="50" w:after="50" w:line="360" w:lineRule="auto"/>
              <w:jc w:val="center"/>
              <w:rPr>
                <w:rFonts w:ascii="宋体" w:hAnsi="宋体" w:cs="宋体"/>
                <w:spacing w:val="20"/>
                <w:sz w:val="24"/>
                <w:highlight w:val="none"/>
              </w:rPr>
            </w:pPr>
          </w:p>
        </w:tc>
      </w:tr>
      <w:tr w14:paraId="7561ECD8">
        <w:tblPrEx>
          <w:tblCellMar>
            <w:top w:w="0" w:type="dxa"/>
            <w:left w:w="108" w:type="dxa"/>
            <w:bottom w:w="0" w:type="dxa"/>
            <w:right w:w="108" w:type="dxa"/>
          </w:tblCellMar>
        </w:tblPrEx>
        <w:trPr>
          <w:trHeight w:val="283" w:hRule="atLeast"/>
          <w:jc w:val="center"/>
        </w:trPr>
        <w:tc>
          <w:tcPr>
            <w:tcW w:w="7515" w:type="dxa"/>
            <w:gridSpan w:val="4"/>
            <w:tcBorders>
              <w:top w:val="single" w:color="auto" w:sz="4" w:space="0"/>
              <w:left w:val="single" w:color="auto" w:sz="4" w:space="0"/>
              <w:bottom w:val="single" w:color="auto" w:sz="4" w:space="0"/>
              <w:right w:val="single" w:color="auto" w:sz="4" w:space="0"/>
            </w:tcBorders>
            <w:vAlign w:val="center"/>
          </w:tcPr>
          <w:p w14:paraId="45712CC1">
            <w:pPr>
              <w:adjustRightInd/>
              <w:snapToGrid w:val="0"/>
              <w:spacing w:line="360" w:lineRule="auto"/>
              <w:jc w:val="center"/>
              <w:rPr>
                <w:rFonts w:ascii="宋体" w:hAnsi="宋体" w:cs="宋体"/>
                <w:spacing w:val="20"/>
                <w:sz w:val="24"/>
                <w:highlight w:val="none"/>
              </w:rPr>
            </w:pPr>
            <w:r>
              <w:rPr>
                <w:rFonts w:hint="eastAsia" w:ascii="宋体" w:hAnsi="宋体" w:cs="宋体"/>
                <w:sz w:val="24"/>
                <w:highlight w:val="none"/>
                <w:lang w:val="en-US" w:eastAsia="zh-CN"/>
              </w:rPr>
              <w:t>年度</w:t>
            </w:r>
            <w:r>
              <w:rPr>
                <w:rFonts w:hint="eastAsia" w:ascii="宋体" w:hAnsi="宋体" w:cs="宋体"/>
                <w:sz w:val="24"/>
                <w:highlight w:val="none"/>
              </w:rPr>
              <w:t>投标价（元）</w:t>
            </w:r>
          </w:p>
        </w:tc>
        <w:tc>
          <w:tcPr>
            <w:tcW w:w="1432" w:type="dxa"/>
            <w:tcBorders>
              <w:top w:val="single" w:color="auto" w:sz="4" w:space="0"/>
              <w:left w:val="nil"/>
              <w:bottom w:val="single" w:color="auto" w:sz="4" w:space="0"/>
              <w:right w:val="single" w:color="auto" w:sz="4" w:space="0"/>
            </w:tcBorders>
          </w:tcPr>
          <w:p w14:paraId="0BCFA1C3">
            <w:pPr>
              <w:adjustRightInd/>
              <w:snapToGrid w:val="0"/>
              <w:spacing w:before="50" w:after="50" w:line="360" w:lineRule="auto"/>
              <w:jc w:val="center"/>
              <w:rPr>
                <w:rFonts w:ascii="宋体" w:hAnsi="宋体" w:cs="宋体"/>
                <w:spacing w:val="20"/>
                <w:sz w:val="24"/>
                <w:highlight w:val="none"/>
              </w:rPr>
            </w:pPr>
          </w:p>
        </w:tc>
      </w:tr>
      <w:tr w14:paraId="1C1FF440">
        <w:tblPrEx>
          <w:tblCellMar>
            <w:top w:w="0" w:type="dxa"/>
            <w:left w:w="108" w:type="dxa"/>
            <w:bottom w:w="0" w:type="dxa"/>
            <w:right w:w="108" w:type="dxa"/>
          </w:tblCellMar>
        </w:tblPrEx>
        <w:trPr>
          <w:trHeight w:val="283" w:hRule="atLeast"/>
          <w:jc w:val="center"/>
        </w:trPr>
        <w:tc>
          <w:tcPr>
            <w:tcW w:w="7515" w:type="dxa"/>
            <w:gridSpan w:val="4"/>
            <w:tcBorders>
              <w:top w:val="single" w:color="auto" w:sz="4" w:space="0"/>
              <w:left w:val="single" w:color="auto" w:sz="4" w:space="0"/>
              <w:bottom w:val="single" w:color="auto" w:sz="4" w:space="0"/>
              <w:right w:val="single" w:color="auto" w:sz="4" w:space="0"/>
            </w:tcBorders>
            <w:vAlign w:val="center"/>
          </w:tcPr>
          <w:p w14:paraId="24E4AD23">
            <w:pPr>
              <w:adjustRightInd/>
              <w:snapToGrid w:val="0"/>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二年</w:t>
            </w:r>
            <w:r>
              <w:rPr>
                <w:rFonts w:hint="eastAsia" w:ascii="宋体" w:hAnsi="宋体" w:cs="宋体"/>
                <w:sz w:val="24"/>
                <w:highlight w:val="none"/>
              </w:rPr>
              <w:t>投标</w:t>
            </w:r>
            <w:r>
              <w:rPr>
                <w:rFonts w:hint="eastAsia" w:ascii="宋体" w:hAnsi="宋体" w:cs="宋体"/>
                <w:sz w:val="24"/>
                <w:highlight w:val="none"/>
                <w:lang w:val="en-US" w:eastAsia="zh-CN"/>
              </w:rPr>
              <w:t>总</w:t>
            </w:r>
            <w:r>
              <w:rPr>
                <w:rFonts w:hint="eastAsia" w:ascii="宋体" w:hAnsi="宋体" w:cs="宋体"/>
                <w:sz w:val="24"/>
                <w:highlight w:val="none"/>
              </w:rPr>
              <w:t>价（元）</w:t>
            </w:r>
          </w:p>
        </w:tc>
        <w:tc>
          <w:tcPr>
            <w:tcW w:w="1432" w:type="dxa"/>
            <w:tcBorders>
              <w:top w:val="single" w:color="auto" w:sz="4" w:space="0"/>
              <w:left w:val="nil"/>
              <w:bottom w:val="single" w:color="auto" w:sz="4" w:space="0"/>
              <w:right w:val="single" w:color="auto" w:sz="4" w:space="0"/>
            </w:tcBorders>
          </w:tcPr>
          <w:p w14:paraId="06D5C131">
            <w:pPr>
              <w:adjustRightInd/>
              <w:snapToGrid w:val="0"/>
              <w:spacing w:before="50" w:after="50" w:line="360" w:lineRule="auto"/>
              <w:jc w:val="center"/>
              <w:rPr>
                <w:rFonts w:hint="eastAsia" w:ascii="宋体" w:hAnsi="宋体" w:cs="宋体"/>
                <w:sz w:val="24"/>
                <w:highlight w:val="none"/>
              </w:rPr>
            </w:pPr>
          </w:p>
        </w:tc>
      </w:tr>
    </w:tbl>
    <w:p w14:paraId="59FA82CF">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45ECB8D9">
      <w:pPr>
        <w:adjustRightInd/>
        <w:rPr>
          <w:rFonts w:ascii="宋体" w:hAnsi="宋体" w:cs="宋体"/>
          <w:highlight w:val="none"/>
        </w:rPr>
      </w:pPr>
    </w:p>
    <w:p w14:paraId="624A490C">
      <w:pPr>
        <w:adjustRightInd/>
        <w:jc w:val="center"/>
        <w:rPr>
          <w:rFonts w:ascii="宋体" w:hAnsi="宋体" w:cs="宋体"/>
          <w:b/>
          <w:sz w:val="32"/>
          <w:szCs w:val="32"/>
          <w:highlight w:val="none"/>
        </w:rPr>
        <w:sectPr>
          <w:pgSz w:w="11906" w:h="16838"/>
          <w:pgMar w:top="1276" w:right="1418" w:bottom="1247" w:left="1418" w:header="851" w:footer="992" w:gutter="0"/>
          <w:cols w:space="720" w:num="1"/>
          <w:titlePg/>
          <w:docGrid w:linePitch="312" w:charSpace="0"/>
        </w:sectPr>
      </w:pPr>
    </w:p>
    <w:p w14:paraId="460E8CEC">
      <w:pPr>
        <w:pStyle w:val="4"/>
        <w:keepNext w:val="0"/>
        <w:keepLines w:val="0"/>
        <w:pageBreakBefore/>
        <w:widowControl/>
        <w:spacing w:before="100" w:beforeAutospacing="1" w:after="100" w:afterAutospacing="1" w:line="360" w:lineRule="auto"/>
        <w:ind w:left="1290" w:firstLine="3092" w:firstLineChars="700"/>
        <w:rPr>
          <w:rFonts w:ascii="宋体" w:hAnsi="宋体" w:cs="宋体"/>
          <w:highlight w:val="none"/>
        </w:rPr>
      </w:pPr>
      <w:r>
        <w:rPr>
          <w:rFonts w:hint="eastAsia" w:ascii="宋体" w:hAnsi="宋体" w:cs="宋体"/>
          <w:highlight w:val="none"/>
        </w:rPr>
        <w:t>附件</w:t>
      </w:r>
    </w:p>
    <w:p w14:paraId="341733D1">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14:paraId="1DEFD35E">
      <w:pPr>
        <w:spacing w:line="360" w:lineRule="auto"/>
        <w:jc w:val="center"/>
        <w:rPr>
          <w:rFonts w:ascii="宋体" w:hAnsi="宋体" w:cs="宋体"/>
          <w:b/>
          <w:spacing w:val="6"/>
          <w:sz w:val="32"/>
          <w:szCs w:val="32"/>
          <w:highlight w:val="none"/>
        </w:rPr>
      </w:pPr>
      <w:bookmarkStart w:id="400" w:name="OLE_LINK13"/>
      <w:bookmarkStart w:id="401" w:name="OLE_LINK14"/>
      <w:r>
        <w:rPr>
          <w:rFonts w:hint="eastAsia" w:ascii="宋体" w:hAnsi="宋体" w:cs="宋体"/>
          <w:b/>
          <w:spacing w:val="6"/>
          <w:sz w:val="32"/>
          <w:szCs w:val="32"/>
          <w:highlight w:val="none"/>
        </w:rPr>
        <w:t>残疾人福利性单位声明函</w:t>
      </w:r>
    </w:p>
    <w:bookmarkEnd w:id="400"/>
    <w:bookmarkEnd w:id="401"/>
    <w:p w14:paraId="28E92603">
      <w:pPr>
        <w:spacing w:line="360" w:lineRule="auto"/>
        <w:rPr>
          <w:rFonts w:ascii="宋体" w:hAnsi="宋体" w:cs="宋体"/>
          <w:b/>
          <w:spacing w:val="6"/>
          <w:sz w:val="30"/>
          <w:szCs w:val="30"/>
          <w:highlight w:val="none"/>
        </w:rPr>
      </w:pPr>
    </w:p>
    <w:p w14:paraId="1FD85A74">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highlight w:val="none"/>
          <w:u w:val="single"/>
        </w:rPr>
        <w:t>(采购人)</w:t>
      </w:r>
      <w:r>
        <w:rPr>
          <w:rFonts w:hint="eastAsia" w:ascii="宋体" w:hAnsi="宋体" w:cs="宋体"/>
          <w:sz w:val="24"/>
          <w:highlight w:val="none"/>
        </w:rPr>
        <w:t>_单位的_</w:t>
      </w:r>
      <w:r>
        <w:rPr>
          <w:rFonts w:hint="eastAsia" w:ascii="宋体" w:hAnsi="宋体" w:cs="宋体"/>
          <w:sz w:val="24"/>
          <w:highlight w:val="none"/>
          <w:u w:val="single"/>
          <w:lang w:eastAsia="zh-CN"/>
        </w:rPr>
        <w:t>宁海县社会救助对象经济核查和18个乡镇街道业务督查服务采购项目</w:t>
      </w:r>
      <w:r>
        <w:rPr>
          <w:rFonts w:hint="eastAsia" w:ascii="宋体" w:hAnsi="宋体" w:cs="宋体"/>
          <w:sz w:val="24"/>
          <w:highlight w:val="none"/>
        </w:rPr>
        <w:t>__采购活动提供本单位制造的货物（由本单位承担工程/提供服务），或者提供其他残疾人福利性单位制造的货物（不包括使用非残疾人福利性单位注册商标的货物）。</w:t>
      </w:r>
    </w:p>
    <w:p w14:paraId="76F247DC">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2B7528B6">
      <w:pPr>
        <w:spacing w:line="360" w:lineRule="auto"/>
        <w:ind w:firstLine="480" w:firstLineChars="200"/>
        <w:rPr>
          <w:rFonts w:ascii="宋体" w:hAnsi="宋体" w:cs="宋体"/>
          <w:sz w:val="24"/>
          <w:highlight w:val="none"/>
        </w:rPr>
      </w:pPr>
    </w:p>
    <w:p w14:paraId="2E93D219">
      <w:pPr>
        <w:spacing w:line="360" w:lineRule="auto"/>
        <w:ind w:firstLine="480" w:firstLineChars="200"/>
        <w:rPr>
          <w:rFonts w:ascii="宋体" w:hAnsi="宋体" w:cs="宋体"/>
          <w:sz w:val="24"/>
          <w:highlight w:val="none"/>
        </w:rPr>
      </w:pPr>
    </w:p>
    <w:p w14:paraId="313DC387">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供应商名称（电子签名）</w:t>
      </w:r>
      <w:r>
        <w:rPr>
          <w:rFonts w:hint="eastAsia" w:ascii="宋体" w:hAnsi="宋体" w:cs="宋体"/>
          <w:sz w:val="24"/>
          <w:highlight w:val="none"/>
        </w:rPr>
        <w:t>：</w:t>
      </w:r>
    </w:p>
    <w:p w14:paraId="4977BD11">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2BB465A4">
      <w:pPr>
        <w:spacing w:line="360" w:lineRule="auto"/>
        <w:ind w:firstLine="480" w:firstLineChars="200"/>
        <w:rPr>
          <w:rFonts w:ascii="宋体" w:hAnsi="宋体" w:cs="宋体"/>
          <w:sz w:val="24"/>
          <w:highlight w:val="none"/>
        </w:rPr>
      </w:pPr>
    </w:p>
    <w:p w14:paraId="1A47D1AA">
      <w:pPr>
        <w:spacing w:line="360" w:lineRule="auto"/>
        <w:ind w:firstLine="420" w:firstLineChars="200"/>
        <w:rPr>
          <w:rFonts w:ascii="宋体" w:hAnsi="宋体" w:cs="宋体"/>
          <w:highlight w:val="none"/>
        </w:rPr>
      </w:pPr>
    </w:p>
    <w:p w14:paraId="3FBD45E9">
      <w:pPr>
        <w:spacing w:line="360" w:lineRule="auto"/>
        <w:ind w:firstLine="420" w:firstLineChars="200"/>
        <w:rPr>
          <w:rFonts w:ascii="宋体" w:hAnsi="宋体" w:cs="宋体"/>
          <w:highlight w:val="none"/>
        </w:rPr>
      </w:pPr>
    </w:p>
    <w:p w14:paraId="1E90AEB3">
      <w:pPr>
        <w:spacing w:line="360" w:lineRule="auto"/>
        <w:ind w:firstLine="420" w:firstLineChars="200"/>
        <w:rPr>
          <w:rFonts w:ascii="宋体" w:hAnsi="宋体" w:cs="宋体"/>
          <w:highlight w:val="none"/>
        </w:rPr>
      </w:pPr>
    </w:p>
    <w:p w14:paraId="6A5DC028">
      <w:pPr>
        <w:spacing w:line="360" w:lineRule="auto"/>
        <w:ind w:firstLine="420" w:firstLineChars="200"/>
        <w:rPr>
          <w:rFonts w:ascii="宋体" w:hAnsi="宋体" w:cs="宋体"/>
          <w:highlight w:val="none"/>
        </w:rPr>
      </w:pPr>
    </w:p>
    <w:p w14:paraId="544AD734">
      <w:pPr>
        <w:spacing w:line="360" w:lineRule="auto"/>
        <w:rPr>
          <w:rFonts w:ascii="宋体" w:hAnsi="宋体" w:cs="宋体"/>
          <w:b/>
          <w:sz w:val="24"/>
          <w:highlight w:val="none"/>
        </w:rPr>
      </w:pPr>
    </w:p>
    <w:p w14:paraId="0F0EB88B">
      <w:pPr>
        <w:spacing w:line="360" w:lineRule="auto"/>
        <w:rPr>
          <w:rFonts w:ascii="宋体" w:hAnsi="宋体" w:cs="宋体"/>
          <w:b/>
          <w:sz w:val="24"/>
          <w:highlight w:val="none"/>
        </w:rPr>
      </w:pPr>
    </w:p>
    <w:p w14:paraId="0761007F">
      <w:pPr>
        <w:spacing w:line="360" w:lineRule="auto"/>
        <w:rPr>
          <w:rFonts w:ascii="宋体" w:hAnsi="宋体" w:cs="宋体"/>
          <w:b/>
          <w:sz w:val="24"/>
          <w:highlight w:val="none"/>
        </w:rPr>
      </w:pPr>
    </w:p>
    <w:p w14:paraId="0F255419">
      <w:pPr>
        <w:spacing w:line="360" w:lineRule="auto"/>
        <w:rPr>
          <w:rFonts w:ascii="宋体" w:hAnsi="宋体" w:cs="宋体"/>
          <w:b/>
          <w:sz w:val="24"/>
          <w:highlight w:val="none"/>
        </w:rPr>
      </w:pPr>
    </w:p>
    <w:p w14:paraId="2447392F">
      <w:pPr>
        <w:spacing w:line="360" w:lineRule="auto"/>
        <w:rPr>
          <w:rFonts w:ascii="宋体" w:hAnsi="宋体" w:cs="宋体"/>
          <w:b/>
          <w:sz w:val="24"/>
          <w:highlight w:val="none"/>
        </w:rPr>
      </w:pPr>
    </w:p>
    <w:p w14:paraId="459AFC2E">
      <w:pPr>
        <w:spacing w:line="360" w:lineRule="auto"/>
        <w:rPr>
          <w:rFonts w:ascii="宋体" w:hAnsi="宋体" w:cs="宋体"/>
          <w:b/>
          <w:sz w:val="24"/>
          <w:highlight w:val="none"/>
        </w:rPr>
      </w:pPr>
    </w:p>
    <w:p w14:paraId="0707AA38">
      <w:pPr>
        <w:spacing w:line="360" w:lineRule="auto"/>
        <w:rPr>
          <w:rFonts w:ascii="宋体" w:hAnsi="宋体" w:cs="宋体"/>
          <w:b/>
          <w:sz w:val="24"/>
          <w:highlight w:val="none"/>
        </w:rPr>
      </w:pPr>
    </w:p>
    <w:p w14:paraId="5BF61D4C">
      <w:pPr>
        <w:spacing w:line="360" w:lineRule="auto"/>
        <w:rPr>
          <w:rFonts w:ascii="宋体" w:hAnsi="宋体" w:cs="宋体"/>
          <w:b/>
          <w:sz w:val="24"/>
          <w:highlight w:val="none"/>
        </w:rPr>
      </w:pPr>
    </w:p>
    <w:p w14:paraId="0BD65E75">
      <w:pPr>
        <w:spacing w:line="360" w:lineRule="auto"/>
        <w:rPr>
          <w:rFonts w:ascii="宋体" w:hAnsi="宋体" w:cs="宋体"/>
          <w:b/>
          <w:spacing w:val="6"/>
          <w:sz w:val="32"/>
          <w:szCs w:val="32"/>
          <w:highlight w:val="none"/>
        </w:rPr>
      </w:pPr>
    </w:p>
    <w:p w14:paraId="1C9CBBE4">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附件3：质疑函范本及制作说明</w:t>
      </w:r>
    </w:p>
    <w:p w14:paraId="14BE0184">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10522724">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490F52DB">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0B7C504A">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6D39649D">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0A131202">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50F050E6">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00D90379">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30904D6A">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4BECA665">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722693B8">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37C09C77">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43C7C242">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332327B1">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0A3D5F2A">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403991B8">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0085CE9E">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6DC505E6">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436DF593">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2E349F82">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79C4D5B4">
      <w:pPr>
        <w:snapToGrid w:val="0"/>
        <w:spacing w:line="360" w:lineRule="auto"/>
        <w:rPr>
          <w:rFonts w:ascii="宋体" w:hAnsi="宋体" w:cs="宋体"/>
          <w:sz w:val="24"/>
          <w:highlight w:val="none"/>
        </w:rPr>
      </w:pPr>
      <w:r>
        <w:rPr>
          <w:rFonts w:hint="eastAsia" w:ascii="宋体" w:hAnsi="宋体" w:cs="宋体"/>
          <w:sz w:val="24"/>
          <w:highlight w:val="none"/>
        </w:rPr>
        <w:t>……</w:t>
      </w:r>
    </w:p>
    <w:p w14:paraId="16DB12C3">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1C6C1C83">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0B17B36C">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2F48DC28">
      <w:pPr>
        <w:spacing w:line="360" w:lineRule="auto"/>
        <w:rPr>
          <w:rFonts w:ascii="宋体" w:hAnsi="宋体" w:cs="宋体"/>
          <w:sz w:val="24"/>
          <w:highlight w:val="none"/>
        </w:rPr>
      </w:pPr>
      <w:r>
        <w:rPr>
          <w:rFonts w:hint="eastAsia" w:ascii="宋体" w:hAnsi="宋体" w:cs="宋体"/>
          <w:sz w:val="24"/>
          <w:highlight w:val="none"/>
        </w:rPr>
        <w:t xml:space="preserve">日期：    </w:t>
      </w:r>
    </w:p>
    <w:p w14:paraId="2101B42A">
      <w:pPr>
        <w:spacing w:line="360" w:lineRule="auto"/>
        <w:jc w:val="center"/>
        <w:rPr>
          <w:rFonts w:ascii="宋体" w:hAnsi="宋体" w:cs="宋体"/>
          <w:b/>
          <w:bCs/>
          <w:sz w:val="24"/>
          <w:highlight w:val="none"/>
        </w:rPr>
      </w:pPr>
    </w:p>
    <w:p w14:paraId="74C242F6">
      <w:pPr>
        <w:spacing w:line="360" w:lineRule="auto"/>
        <w:rPr>
          <w:rFonts w:ascii="宋体" w:hAnsi="宋体" w:cs="宋体"/>
          <w:b/>
          <w:sz w:val="24"/>
          <w:highlight w:val="none"/>
        </w:rPr>
      </w:pPr>
    </w:p>
    <w:p w14:paraId="5C2551C5">
      <w:pPr>
        <w:spacing w:line="360" w:lineRule="auto"/>
        <w:rPr>
          <w:rFonts w:ascii="宋体" w:hAnsi="宋体" w:cs="宋体"/>
          <w:b/>
          <w:sz w:val="24"/>
          <w:highlight w:val="none"/>
        </w:rPr>
      </w:pPr>
    </w:p>
    <w:p w14:paraId="66B9796F">
      <w:pPr>
        <w:spacing w:line="360" w:lineRule="auto"/>
        <w:rPr>
          <w:rFonts w:ascii="宋体" w:hAnsi="宋体" w:cs="宋体"/>
          <w:b/>
          <w:sz w:val="24"/>
          <w:highlight w:val="none"/>
        </w:rPr>
      </w:pPr>
    </w:p>
    <w:p w14:paraId="2C7C67D0">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4517C5A2">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40235F0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2B245020">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24AD92B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66436CB3">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4511E6F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48A49423">
      <w:pPr>
        <w:widowControl/>
        <w:spacing w:line="360" w:lineRule="auto"/>
        <w:ind w:firstLine="600" w:firstLineChars="200"/>
        <w:jc w:val="left"/>
        <w:rPr>
          <w:rFonts w:ascii="宋体" w:hAnsi="宋体" w:cs="宋体"/>
          <w:sz w:val="30"/>
          <w:szCs w:val="30"/>
          <w:highlight w:val="none"/>
        </w:rPr>
      </w:pPr>
    </w:p>
    <w:p w14:paraId="2DED593E">
      <w:pPr>
        <w:spacing w:line="360" w:lineRule="auto"/>
        <w:jc w:val="center"/>
        <w:rPr>
          <w:rFonts w:ascii="宋体" w:hAnsi="宋体" w:cs="宋体"/>
          <w:b/>
          <w:spacing w:val="6"/>
          <w:sz w:val="32"/>
          <w:szCs w:val="32"/>
          <w:highlight w:val="none"/>
        </w:rPr>
      </w:pPr>
    </w:p>
    <w:p w14:paraId="580A6F05">
      <w:pPr>
        <w:spacing w:line="360" w:lineRule="auto"/>
        <w:jc w:val="center"/>
        <w:rPr>
          <w:rFonts w:ascii="宋体" w:hAnsi="宋体" w:cs="宋体"/>
          <w:b/>
          <w:spacing w:val="6"/>
          <w:sz w:val="32"/>
          <w:szCs w:val="32"/>
          <w:highlight w:val="none"/>
        </w:rPr>
      </w:pPr>
    </w:p>
    <w:p w14:paraId="79FF6AB5">
      <w:pPr>
        <w:spacing w:line="360" w:lineRule="auto"/>
        <w:jc w:val="center"/>
        <w:rPr>
          <w:rFonts w:ascii="宋体" w:hAnsi="宋体" w:cs="宋体"/>
          <w:b/>
          <w:spacing w:val="6"/>
          <w:sz w:val="32"/>
          <w:szCs w:val="32"/>
          <w:highlight w:val="none"/>
        </w:rPr>
      </w:pPr>
    </w:p>
    <w:p w14:paraId="43502E6B">
      <w:pPr>
        <w:spacing w:line="360" w:lineRule="auto"/>
        <w:jc w:val="center"/>
        <w:rPr>
          <w:rFonts w:ascii="宋体" w:hAnsi="宋体" w:cs="宋体"/>
          <w:b/>
          <w:spacing w:val="6"/>
          <w:sz w:val="32"/>
          <w:szCs w:val="32"/>
          <w:highlight w:val="none"/>
        </w:rPr>
      </w:pPr>
    </w:p>
    <w:p w14:paraId="76FB26AC">
      <w:pPr>
        <w:spacing w:line="360" w:lineRule="auto"/>
        <w:jc w:val="center"/>
        <w:rPr>
          <w:rFonts w:ascii="宋体" w:hAnsi="宋体" w:cs="宋体"/>
          <w:b/>
          <w:spacing w:val="6"/>
          <w:sz w:val="32"/>
          <w:szCs w:val="32"/>
          <w:highlight w:val="none"/>
        </w:rPr>
      </w:pPr>
    </w:p>
    <w:p w14:paraId="28581DE6">
      <w:pPr>
        <w:spacing w:line="360" w:lineRule="auto"/>
        <w:jc w:val="center"/>
        <w:rPr>
          <w:rFonts w:ascii="宋体" w:hAnsi="宋体" w:cs="宋体"/>
          <w:b/>
          <w:spacing w:val="6"/>
          <w:sz w:val="32"/>
          <w:szCs w:val="32"/>
          <w:highlight w:val="none"/>
        </w:rPr>
      </w:pPr>
    </w:p>
    <w:p w14:paraId="189D4CC5">
      <w:pPr>
        <w:spacing w:line="360" w:lineRule="auto"/>
        <w:jc w:val="center"/>
        <w:rPr>
          <w:rFonts w:ascii="宋体" w:hAnsi="宋体" w:cs="宋体"/>
          <w:b/>
          <w:spacing w:val="6"/>
          <w:sz w:val="32"/>
          <w:szCs w:val="32"/>
          <w:highlight w:val="none"/>
        </w:rPr>
      </w:pPr>
    </w:p>
    <w:p w14:paraId="409AA89D">
      <w:pPr>
        <w:spacing w:line="360" w:lineRule="auto"/>
        <w:jc w:val="center"/>
        <w:rPr>
          <w:rFonts w:ascii="宋体" w:hAnsi="宋体" w:cs="宋体"/>
          <w:b/>
          <w:spacing w:val="6"/>
          <w:sz w:val="32"/>
          <w:szCs w:val="32"/>
          <w:highlight w:val="none"/>
        </w:rPr>
      </w:pPr>
    </w:p>
    <w:p w14:paraId="51A3FFA5">
      <w:pPr>
        <w:spacing w:line="360" w:lineRule="auto"/>
        <w:jc w:val="center"/>
        <w:rPr>
          <w:rFonts w:ascii="宋体" w:hAnsi="宋体" w:cs="宋体"/>
          <w:b/>
          <w:spacing w:val="6"/>
          <w:sz w:val="32"/>
          <w:szCs w:val="32"/>
          <w:highlight w:val="none"/>
        </w:rPr>
      </w:pPr>
    </w:p>
    <w:p w14:paraId="559EAC32">
      <w:pPr>
        <w:spacing w:line="360" w:lineRule="auto"/>
        <w:jc w:val="center"/>
        <w:rPr>
          <w:rFonts w:ascii="宋体" w:hAnsi="宋体" w:cs="宋体"/>
          <w:b/>
          <w:spacing w:val="6"/>
          <w:sz w:val="32"/>
          <w:szCs w:val="32"/>
          <w:highlight w:val="none"/>
        </w:rPr>
      </w:pPr>
    </w:p>
    <w:p w14:paraId="34D7DC76">
      <w:pPr>
        <w:spacing w:line="360" w:lineRule="auto"/>
        <w:jc w:val="center"/>
        <w:rPr>
          <w:rFonts w:ascii="宋体" w:hAnsi="宋体" w:cs="宋体"/>
          <w:b/>
          <w:spacing w:val="6"/>
          <w:sz w:val="32"/>
          <w:szCs w:val="32"/>
          <w:highlight w:val="none"/>
        </w:rPr>
      </w:pPr>
    </w:p>
    <w:p w14:paraId="638D02D5">
      <w:pPr>
        <w:spacing w:line="360" w:lineRule="auto"/>
        <w:jc w:val="center"/>
        <w:rPr>
          <w:rFonts w:ascii="宋体" w:hAnsi="宋体" w:cs="宋体"/>
          <w:b/>
          <w:spacing w:val="6"/>
          <w:sz w:val="32"/>
          <w:szCs w:val="32"/>
          <w:highlight w:val="none"/>
        </w:rPr>
      </w:pPr>
    </w:p>
    <w:p w14:paraId="2FC2BA0D">
      <w:pPr>
        <w:spacing w:line="360" w:lineRule="auto"/>
        <w:jc w:val="left"/>
        <w:rPr>
          <w:rFonts w:ascii="宋体" w:hAnsi="宋体" w:cs="宋体"/>
          <w:b/>
          <w:spacing w:val="6"/>
          <w:sz w:val="32"/>
          <w:szCs w:val="32"/>
          <w:highlight w:val="none"/>
        </w:rPr>
      </w:pPr>
    </w:p>
    <w:p w14:paraId="1845C49A">
      <w:pPr>
        <w:spacing w:line="360" w:lineRule="auto"/>
        <w:jc w:val="left"/>
        <w:rPr>
          <w:rFonts w:ascii="宋体" w:hAnsi="宋体" w:cs="宋体"/>
          <w:b/>
          <w:spacing w:val="6"/>
          <w:sz w:val="32"/>
          <w:szCs w:val="32"/>
          <w:highlight w:val="none"/>
        </w:rPr>
      </w:pPr>
    </w:p>
    <w:p w14:paraId="7A2F0971">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附件4：投诉书范本及制作说明</w:t>
      </w:r>
    </w:p>
    <w:p w14:paraId="4CD4A0E5">
      <w:pPr>
        <w:spacing w:line="360" w:lineRule="auto"/>
        <w:jc w:val="center"/>
        <w:rPr>
          <w:rFonts w:ascii="宋体" w:hAnsi="宋体" w:cs="宋体"/>
          <w:b/>
          <w:sz w:val="24"/>
          <w:highlight w:val="none"/>
        </w:rPr>
      </w:pPr>
    </w:p>
    <w:p w14:paraId="2850B3C7">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13E027CF">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6A9EB706">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550C1E19">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23464F3">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7A657A6F">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3B17D170">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6695D5CC">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5748FF2C">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FD0D382">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818EA46">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7CC432AE">
      <w:pPr>
        <w:spacing w:line="360" w:lineRule="auto"/>
        <w:rPr>
          <w:rFonts w:ascii="宋体" w:hAnsi="宋体" w:cs="宋体"/>
          <w:sz w:val="24"/>
          <w:highlight w:val="none"/>
        </w:rPr>
      </w:pPr>
      <w:r>
        <w:rPr>
          <w:rFonts w:hint="eastAsia" w:ascii="宋体" w:hAnsi="宋体" w:cs="宋体"/>
          <w:sz w:val="24"/>
          <w:highlight w:val="none"/>
        </w:rPr>
        <w:t>被投诉人2</w:t>
      </w:r>
    </w:p>
    <w:p w14:paraId="2DB649A3">
      <w:pPr>
        <w:spacing w:line="360" w:lineRule="auto"/>
        <w:rPr>
          <w:rFonts w:ascii="宋体" w:hAnsi="宋体" w:cs="宋体"/>
          <w:sz w:val="24"/>
          <w:highlight w:val="none"/>
          <w:u w:val="dotted"/>
        </w:rPr>
      </w:pPr>
      <w:r>
        <w:rPr>
          <w:rFonts w:hint="eastAsia" w:ascii="宋体" w:hAnsi="宋体" w:cs="宋体"/>
          <w:sz w:val="24"/>
          <w:highlight w:val="none"/>
        </w:rPr>
        <w:t>……</w:t>
      </w:r>
    </w:p>
    <w:p w14:paraId="31A580EA">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C922A03">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DA8CB88">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30127036">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798F876F">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23541278">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441ECEAD">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436FDB0C">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22482185">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2A884E24">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48849D32">
      <w:pPr>
        <w:spacing w:line="360" w:lineRule="auto"/>
        <w:rPr>
          <w:rFonts w:ascii="宋体" w:hAnsi="宋体" w:cs="宋体"/>
          <w:sz w:val="24"/>
          <w:highlight w:val="none"/>
        </w:rPr>
      </w:pPr>
      <w:r>
        <w:rPr>
          <w:rFonts w:hint="eastAsia" w:ascii="宋体" w:hAnsi="宋体" w:cs="宋体"/>
          <w:sz w:val="24"/>
          <w:highlight w:val="none"/>
        </w:rPr>
        <w:t>三、质疑基本情况</w:t>
      </w:r>
    </w:p>
    <w:p w14:paraId="70584D2A">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038226C6">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617D01A6">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14:paraId="69A96341">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683DE18A">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6C670933">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42567D82">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15EF4B4B">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62A0083B">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4B75817E">
      <w:pPr>
        <w:spacing w:line="360" w:lineRule="auto"/>
        <w:rPr>
          <w:rFonts w:ascii="宋体" w:hAnsi="宋体" w:cs="宋体"/>
          <w:sz w:val="24"/>
          <w:highlight w:val="none"/>
        </w:rPr>
      </w:pPr>
      <w:r>
        <w:rPr>
          <w:rFonts w:hint="eastAsia" w:ascii="宋体" w:hAnsi="宋体" w:cs="宋体"/>
          <w:sz w:val="24"/>
          <w:highlight w:val="none"/>
        </w:rPr>
        <w:t>投诉事项2</w:t>
      </w:r>
    </w:p>
    <w:p w14:paraId="5F6B79CD">
      <w:pPr>
        <w:spacing w:line="360" w:lineRule="auto"/>
        <w:rPr>
          <w:rFonts w:ascii="宋体" w:hAnsi="宋体" w:cs="宋体"/>
          <w:sz w:val="24"/>
          <w:highlight w:val="none"/>
          <w:u w:val="dotted"/>
        </w:rPr>
      </w:pPr>
      <w:r>
        <w:rPr>
          <w:rFonts w:hint="eastAsia" w:ascii="宋体" w:hAnsi="宋体" w:cs="宋体"/>
          <w:sz w:val="24"/>
          <w:highlight w:val="none"/>
        </w:rPr>
        <w:t>……</w:t>
      </w:r>
    </w:p>
    <w:p w14:paraId="64238A7B">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733A9607">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380D7F30">
      <w:pPr>
        <w:spacing w:line="360" w:lineRule="auto"/>
        <w:rPr>
          <w:rFonts w:ascii="宋体" w:hAnsi="宋体" w:cs="宋体"/>
          <w:sz w:val="24"/>
          <w:highlight w:val="none"/>
          <w:u w:val="single"/>
        </w:rPr>
      </w:pPr>
      <w:r>
        <w:rPr>
          <w:rFonts w:hint="eastAsia" w:ascii="宋体" w:hAnsi="宋体" w:cs="宋体"/>
          <w:sz w:val="24"/>
          <w:highlight w:val="none"/>
        </w:rPr>
        <w:t xml:space="preserve">                                                                                                    </w:t>
      </w:r>
    </w:p>
    <w:p w14:paraId="5BCF76C7">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3C190061">
      <w:pPr>
        <w:spacing w:line="360" w:lineRule="auto"/>
        <w:rPr>
          <w:rFonts w:ascii="宋体" w:hAnsi="宋体" w:cs="宋体"/>
          <w:sz w:val="24"/>
          <w:highlight w:val="none"/>
        </w:rPr>
      </w:pPr>
      <w:r>
        <w:rPr>
          <w:rFonts w:hint="eastAsia" w:ascii="宋体" w:hAnsi="宋体" w:cs="宋体"/>
          <w:sz w:val="24"/>
          <w:highlight w:val="none"/>
        </w:rPr>
        <w:t xml:space="preserve">日期：    </w:t>
      </w:r>
    </w:p>
    <w:p w14:paraId="7F1601B1">
      <w:pPr>
        <w:spacing w:line="360" w:lineRule="auto"/>
        <w:rPr>
          <w:rFonts w:ascii="宋体" w:hAnsi="宋体" w:cs="宋体"/>
          <w:b/>
          <w:sz w:val="24"/>
          <w:highlight w:val="none"/>
        </w:rPr>
      </w:pPr>
    </w:p>
    <w:p w14:paraId="5077FFEC">
      <w:pPr>
        <w:spacing w:line="360" w:lineRule="auto"/>
        <w:rPr>
          <w:rFonts w:ascii="宋体" w:hAnsi="宋体" w:cs="宋体"/>
          <w:b/>
          <w:sz w:val="24"/>
          <w:highlight w:val="none"/>
        </w:rPr>
      </w:pPr>
    </w:p>
    <w:p w14:paraId="6EB23A52">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7BD9710A">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69A35BD4">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5A519A29">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6476495A">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68998791">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051C65AA">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7EA540C4">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1591DE70">
      <w:pPr>
        <w:spacing w:line="360" w:lineRule="auto"/>
        <w:rPr>
          <w:rFonts w:ascii="宋体" w:hAnsi="宋体" w:cs="宋体"/>
          <w:b/>
          <w:sz w:val="24"/>
          <w:highlight w:val="none"/>
        </w:rPr>
      </w:pPr>
    </w:p>
    <w:p w14:paraId="5C406275">
      <w:pPr>
        <w:autoSpaceDE w:val="0"/>
        <w:autoSpaceDN w:val="0"/>
        <w:jc w:val="center"/>
        <w:rPr>
          <w:rFonts w:ascii="宋体" w:hAnsi="宋体" w:cs="宋体"/>
          <w:b/>
          <w:spacing w:val="6"/>
          <w:sz w:val="32"/>
          <w:szCs w:val="32"/>
          <w:highlight w:val="none"/>
        </w:rPr>
      </w:pPr>
    </w:p>
    <w:p w14:paraId="72D693CC">
      <w:pPr>
        <w:autoSpaceDE w:val="0"/>
        <w:autoSpaceDN w:val="0"/>
        <w:jc w:val="center"/>
        <w:rPr>
          <w:rFonts w:ascii="宋体" w:hAnsi="宋体" w:cs="宋体"/>
          <w:b/>
          <w:spacing w:val="6"/>
          <w:sz w:val="32"/>
          <w:szCs w:val="32"/>
          <w:highlight w:val="none"/>
        </w:rPr>
      </w:pPr>
    </w:p>
    <w:p w14:paraId="2E2ED666">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附件5：</w:t>
      </w:r>
      <w:r>
        <w:rPr>
          <w:rFonts w:hint="eastAsia" w:ascii="宋体" w:hAnsi="宋体" w:cs="宋体"/>
          <w:b/>
          <w:bCs/>
          <w:sz w:val="32"/>
          <w:szCs w:val="32"/>
          <w:highlight w:val="none"/>
        </w:rPr>
        <w:t>业务专用章使用说明函</w:t>
      </w:r>
    </w:p>
    <w:p w14:paraId="769B22EF">
      <w:pPr>
        <w:spacing w:line="360" w:lineRule="auto"/>
        <w:rPr>
          <w:rFonts w:ascii="宋体" w:hAnsi="宋体" w:cs="宋体"/>
          <w:sz w:val="24"/>
          <w:highlight w:val="none"/>
          <w:u w:val="single"/>
        </w:rPr>
      </w:pPr>
    </w:p>
    <w:p w14:paraId="3F766679">
      <w:pPr>
        <w:spacing w:line="360" w:lineRule="auto"/>
        <w:rPr>
          <w:rFonts w:ascii="宋体" w:hAnsi="宋体" w:cs="宋体"/>
          <w:sz w:val="24"/>
          <w:highlight w:val="none"/>
        </w:rPr>
      </w:pPr>
      <w:r>
        <w:rPr>
          <w:rFonts w:hint="eastAsia" w:ascii="宋体" w:hAnsi="宋体" w:cs="宋体"/>
          <w:sz w:val="24"/>
          <w:highlight w:val="none"/>
          <w:u w:val="single"/>
          <w:lang w:eastAsia="zh-CN"/>
        </w:rPr>
        <w:t>浙江省宁海县民政局</w:t>
      </w:r>
      <w:r>
        <w:rPr>
          <w:rFonts w:hint="eastAsia" w:ascii="宋体" w:hAnsi="宋体" w:cs="宋体"/>
          <w:sz w:val="24"/>
          <w:highlight w:val="none"/>
          <w:u w:val="single"/>
        </w:rPr>
        <w:t>、浙江中基正采管理咨询有限公司：</w:t>
      </w:r>
    </w:p>
    <w:p w14:paraId="107453D6">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w:t>
      </w:r>
      <w:r>
        <w:rPr>
          <w:rFonts w:hint="eastAsia" w:ascii="宋体" w:hAnsi="宋体" w:cs="宋体"/>
          <w:sz w:val="24"/>
          <w:highlight w:val="none"/>
          <w:lang w:eastAsia="zh-CN"/>
        </w:rPr>
        <w:t>供应商</w:t>
      </w:r>
      <w:r>
        <w:rPr>
          <w:rFonts w:hint="eastAsia" w:ascii="宋体" w:hAnsi="宋体" w:cs="宋体"/>
          <w:sz w:val="24"/>
          <w:highlight w:val="none"/>
        </w:rPr>
        <w:t>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w:t>
      </w:r>
      <w:r>
        <w:rPr>
          <w:rFonts w:hint="eastAsia" w:ascii="宋体" w:hAnsi="宋体" w:cs="宋体"/>
          <w:sz w:val="24"/>
          <w:highlight w:val="none"/>
          <w:lang w:eastAsia="zh-CN"/>
        </w:rPr>
        <w:t>宁海县社会救助对象经济核查和18个乡镇街道业务督查服务采购项目</w:t>
      </w:r>
      <w:r>
        <w:rPr>
          <w:rFonts w:hint="eastAsia" w:ascii="宋体" w:hAnsi="宋体" w:cs="宋体"/>
          <w:sz w:val="24"/>
          <w:highlight w:val="none"/>
        </w:rPr>
        <w:t>【招标编号：</w:t>
      </w:r>
      <w:r>
        <w:rPr>
          <w:rFonts w:hint="eastAsia" w:ascii="宋体" w:hAnsi="宋体" w:cs="宋体"/>
          <w:sz w:val="24"/>
          <w:highlight w:val="none"/>
          <w:lang w:eastAsia="zh-CN"/>
        </w:rPr>
        <w:t>CBZJ-20256013G</w:t>
      </w:r>
      <w:r>
        <w:rPr>
          <w:rFonts w:hint="eastAsia" w:ascii="宋体" w:hAnsi="宋体" w:cs="宋体"/>
          <w:sz w:val="24"/>
          <w:highlight w:val="none"/>
        </w:rPr>
        <w:t>】</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0F159525">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6B24B533">
      <w:pPr>
        <w:spacing w:line="360" w:lineRule="auto"/>
        <w:ind w:firstLine="494"/>
        <w:rPr>
          <w:rFonts w:ascii="宋体" w:hAnsi="宋体" w:cs="宋体"/>
          <w:sz w:val="24"/>
          <w:highlight w:val="none"/>
        </w:rPr>
      </w:pPr>
    </w:p>
    <w:p w14:paraId="311932EE">
      <w:pPr>
        <w:spacing w:line="360" w:lineRule="auto"/>
        <w:ind w:firstLine="494"/>
        <w:rPr>
          <w:rFonts w:ascii="宋体" w:hAnsi="宋体" w:cs="宋体"/>
          <w:sz w:val="24"/>
          <w:highlight w:val="none"/>
        </w:rPr>
      </w:pPr>
    </w:p>
    <w:p w14:paraId="16E1E304">
      <w:pPr>
        <w:spacing w:line="360" w:lineRule="auto"/>
        <w:ind w:firstLine="494"/>
        <w:rPr>
          <w:rFonts w:ascii="宋体" w:hAnsi="宋体" w:cs="宋体"/>
          <w:sz w:val="24"/>
          <w:highlight w:val="none"/>
        </w:rPr>
      </w:pPr>
    </w:p>
    <w:p w14:paraId="6BEFAD7D">
      <w:pPr>
        <w:spacing w:line="360" w:lineRule="auto"/>
        <w:ind w:firstLine="494"/>
        <w:rPr>
          <w:rFonts w:ascii="宋体" w:hAnsi="宋体" w:cs="宋体"/>
          <w:sz w:val="24"/>
          <w:highlight w:val="none"/>
        </w:rPr>
      </w:pPr>
    </w:p>
    <w:p w14:paraId="54303BA5">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14:paraId="250D6C62">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40A74286">
      <w:pPr>
        <w:rPr>
          <w:rFonts w:ascii="宋体" w:hAnsi="宋体" w:cs="宋体"/>
          <w:sz w:val="24"/>
          <w:highlight w:val="none"/>
        </w:rPr>
      </w:pPr>
      <w:r>
        <w:rPr>
          <w:rFonts w:hint="eastAsia" w:ascii="宋体" w:hAnsi="宋体" w:cs="宋体"/>
          <w:b/>
          <w:bCs/>
          <w:sz w:val="24"/>
          <w:highlight w:val="none"/>
        </w:rPr>
        <w:t>附：</w:t>
      </w:r>
    </w:p>
    <w:p w14:paraId="08FF1407">
      <w:pPr>
        <w:spacing w:line="360" w:lineRule="auto"/>
        <w:rPr>
          <w:rFonts w:ascii="宋体" w:hAnsi="宋体" w:cs="宋体"/>
          <w:bCs/>
          <w:sz w:val="24"/>
          <w:highlight w:val="none"/>
        </w:rPr>
      </w:pPr>
      <w:r>
        <w:rPr>
          <w:rFonts w:hint="eastAsia" w:ascii="宋体" w:hAnsi="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1B07176C">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1B07176C">
                      <w:pPr>
                        <w:jc w:val="center"/>
                      </w:pPr>
                    </w:p>
                  </w:txbxContent>
                </v:textbox>
              </v:rect>
            </w:pict>
          </mc:Fallback>
        </mc:AlternateContent>
      </w:r>
      <w:r>
        <w:rPr>
          <w:rFonts w:hint="eastAsia" w:ascii="宋体" w:hAnsi="宋体" w:cs="宋体"/>
          <w:b/>
          <w:bCs/>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47E84F74">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47E84F74">
                      <w:pPr>
                        <w:jc w:val="center"/>
                      </w:pPr>
                    </w:p>
                  </w:txbxContent>
                </v:textbox>
              </v:rect>
            </w:pict>
          </mc:Fallback>
        </mc:AlternateContent>
      </w:r>
      <w:r>
        <w:rPr>
          <w:rFonts w:hint="eastAsia" w:ascii="宋体" w:hAnsi="宋体" w:cs="宋体"/>
          <w:sz w:val="24"/>
          <w:highlight w:val="none"/>
        </w:rPr>
        <w:t>投标单位法定名称章（印模）                投标单位“XX专用章”（印模）</w:t>
      </w:r>
    </w:p>
    <w:p w14:paraId="055FB97B">
      <w:pPr>
        <w:autoSpaceDE w:val="0"/>
        <w:autoSpaceDN w:val="0"/>
        <w:jc w:val="center"/>
        <w:rPr>
          <w:rFonts w:ascii="宋体" w:hAnsi="宋体" w:cs="宋体"/>
          <w:b/>
          <w:spacing w:val="6"/>
          <w:sz w:val="32"/>
          <w:szCs w:val="32"/>
          <w:highlight w:val="none"/>
        </w:rPr>
      </w:pPr>
    </w:p>
    <w:p w14:paraId="0CEEC151">
      <w:pPr>
        <w:autoSpaceDE w:val="0"/>
        <w:autoSpaceDN w:val="0"/>
        <w:jc w:val="center"/>
        <w:rPr>
          <w:rFonts w:ascii="宋体" w:hAnsi="宋体" w:cs="宋体"/>
          <w:b/>
          <w:spacing w:val="6"/>
          <w:sz w:val="32"/>
          <w:szCs w:val="32"/>
          <w:highlight w:val="none"/>
        </w:rPr>
      </w:pPr>
    </w:p>
    <w:p w14:paraId="20D1F673">
      <w:pPr>
        <w:autoSpaceDE w:val="0"/>
        <w:autoSpaceDN w:val="0"/>
        <w:jc w:val="center"/>
        <w:rPr>
          <w:rFonts w:ascii="宋体" w:hAnsi="宋体" w:cs="宋体"/>
          <w:b/>
          <w:spacing w:val="6"/>
          <w:sz w:val="32"/>
          <w:szCs w:val="32"/>
          <w:highlight w:val="none"/>
        </w:rPr>
      </w:pPr>
    </w:p>
    <w:p w14:paraId="66262B9B">
      <w:pPr>
        <w:autoSpaceDE w:val="0"/>
        <w:autoSpaceDN w:val="0"/>
        <w:jc w:val="center"/>
        <w:rPr>
          <w:rFonts w:ascii="宋体" w:hAnsi="宋体" w:cs="宋体"/>
          <w:b/>
          <w:spacing w:val="6"/>
          <w:sz w:val="32"/>
          <w:szCs w:val="32"/>
          <w:highlight w:val="none"/>
        </w:rPr>
      </w:pPr>
    </w:p>
    <w:p w14:paraId="65515C1A">
      <w:pPr>
        <w:autoSpaceDE w:val="0"/>
        <w:autoSpaceDN w:val="0"/>
        <w:jc w:val="center"/>
        <w:rPr>
          <w:rFonts w:ascii="宋体" w:hAnsi="宋体" w:cs="宋体"/>
          <w:b/>
          <w:spacing w:val="6"/>
          <w:sz w:val="32"/>
          <w:szCs w:val="32"/>
          <w:highlight w:val="none"/>
        </w:rPr>
      </w:pPr>
    </w:p>
    <w:p w14:paraId="6826E4F6">
      <w:pPr>
        <w:autoSpaceDE w:val="0"/>
        <w:autoSpaceDN w:val="0"/>
        <w:jc w:val="center"/>
        <w:rPr>
          <w:rFonts w:ascii="宋体" w:hAnsi="宋体" w:cs="宋体"/>
          <w:b/>
          <w:spacing w:val="6"/>
          <w:sz w:val="32"/>
          <w:szCs w:val="32"/>
          <w:highlight w:val="none"/>
        </w:rPr>
      </w:pPr>
    </w:p>
    <w:p w14:paraId="13BD4F97">
      <w:pPr>
        <w:autoSpaceDE w:val="0"/>
        <w:autoSpaceDN w:val="0"/>
        <w:jc w:val="center"/>
        <w:rPr>
          <w:rFonts w:ascii="宋体" w:hAnsi="宋体" w:cs="宋体"/>
          <w:b/>
          <w:spacing w:val="6"/>
          <w:sz w:val="32"/>
          <w:szCs w:val="32"/>
          <w:highlight w:val="none"/>
        </w:rPr>
      </w:pPr>
    </w:p>
    <w:p w14:paraId="177E8DBD">
      <w:pPr>
        <w:autoSpaceDE w:val="0"/>
        <w:autoSpaceDN w:val="0"/>
        <w:jc w:val="center"/>
        <w:rPr>
          <w:rFonts w:ascii="宋体" w:hAnsi="宋体" w:cs="宋体"/>
          <w:b/>
          <w:spacing w:val="6"/>
          <w:sz w:val="32"/>
          <w:szCs w:val="32"/>
          <w:highlight w:val="none"/>
        </w:rPr>
      </w:pPr>
    </w:p>
    <w:p w14:paraId="11AF7806">
      <w:pPr>
        <w:autoSpaceDE w:val="0"/>
        <w:autoSpaceDN w:val="0"/>
        <w:jc w:val="center"/>
        <w:rPr>
          <w:rFonts w:ascii="宋体" w:hAnsi="宋体" w:cs="宋体"/>
          <w:b/>
          <w:spacing w:val="6"/>
          <w:sz w:val="32"/>
          <w:szCs w:val="32"/>
          <w:highlight w:val="none"/>
        </w:rPr>
      </w:pPr>
    </w:p>
    <w:p w14:paraId="7CFA566B">
      <w:pPr>
        <w:autoSpaceDE w:val="0"/>
        <w:autoSpaceDN w:val="0"/>
        <w:jc w:val="center"/>
        <w:rPr>
          <w:rFonts w:ascii="宋体" w:hAnsi="宋体" w:cs="宋体"/>
          <w:b/>
          <w:spacing w:val="6"/>
          <w:sz w:val="32"/>
          <w:szCs w:val="32"/>
          <w:highlight w:val="none"/>
        </w:rPr>
      </w:pPr>
    </w:p>
    <w:p w14:paraId="74494DD5">
      <w:pPr>
        <w:autoSpaceDE w:val="0"/>
        <w:autoSpaceDN w:val="0"/>
        <w:jc w:val="center"/>
        <w:rPr>
          <w:rFonts w:ascii="宋体" w:hAnsi="宋体" w:cs="宋体"/>
          <w:b/>
          <w:spacing w:val="6"/>
          <w:sz w:val="32"/>
          <w:szCs w:val="32"/>
          <w:highlight w:val="none"/>
        </w:rPr>
      </w:pPr>
    </w:p>
    <w:p w14:paraId="67D6454D">
      <w:pPr>
        <w:autoSpaceDE w:val="0"/>
        <w:autoSpaceDN w:val="0"/>
        <w:jc w:val="center"/>
        <w:rPr>
          <w:rFonts w:ascii="宋体" w:hAnsi="宋体" w:cs="宋体"/>
          <w:b/>
          <w:spacing w:val="6"/>
          <w:sz w:val="32"/>
          <w:szCs w:val="32"/>
          <w:highlight w:val="none"/>
        </w:rPr>
      </w:pPr>
    </w:p>
    <w:p w14:paraId="774A4EE7">
      <w:pPr>
        <w:autoSpaceDE w:val="0"/>
        <w:autoSpaceDN w:val="0"/>
        <w:jc w:val="center"/>
        <w:rPr>
          <w:rFonts w:ascii="宋体" w:hAnsi="宋体" w:cs="宋体"/>
          <w:b/>
          <w:spacing w:val="6"/>
          <w:sz w:val="32"/>
          <w:szCs w:val="32"/>
          <w:highlight w:val="none"/>
        </w:rPr>
      </w:pPr>
    </w:p>
    <w:p w14:paraId="0E89C1B2">
      <w:pPr>
        <w:autoSpaceDE w:val="0"/>
        <w:autoSpaceDN w:val="0"/>
        <w:jc w:val="center"/>
        <w:rPr>
          <w:rFonts w:ascii="宋体" w:hAnsi="宋体" w:cs="宋体"/>
          <w:b/>
          <w:spacing w:val="6"/>
          <w:sz w:val="32"/>
          <w:szCs w:val="32"/>
          <w:highlight w:val="none"/>
        </w:rPr>
      </w:pPr>
    </w:p>
    <w:p w14:paraId="2A7C51A7">
      <w:pPr>
        <w:autoSpaceDE w:val="0"/>
        <w:autoSpaceDN w:val="0"/>
        <w:jc w:val="center"/>
        <w:rPr>
          <w:rFonts w:ascii="宋体" w:hAnsi="宋体" w:cs="宋体"/>
          <w:b/>
          <w:kern w:val="0"/>
          <w:sz w:val="32"/>
          <w:szCs w:val="32"/>
          <w:highlight w:val="none"/>
          <w:lang w:val="zh-CN"/>
        </w:rPr>
      </w:pPr>
      <w:r>
        <w:rPr>
          <w:rFonts w:hint="eastAsia" w:ascii="宋体" w:hAnsi="宋体" w:cs="宋体"/>
          <w:b/>
          <w:spacing w:val="6"/>
          <w:sz w:val="32"/>
          <w:szCs w:val="32"/>
          <w:highlight w:val="none"/>
        </w:rPr>
        <w:t>附件6：</w:t>
      </w:r>
      <w:r>
        <w:rPr>
          <w:rFonts w:hint="eastAsia" w:ascii="宋体" w:hAnsi="宋体" w:cs="宋体"/>
          <w:b/>
          <w:kern w:val="0"/>
          <w:sz w:val="32"/>
          <w:szCs w:val="32"/>
          <w:highlight w:val="none"/>
          <w:lang w:val="zh-CN"/>
        </w:rPr>
        <w:t>联合协议</w:t>
      </w:r>
    </w:p>
    <w:p w14:paraId="01E63F31">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（以联合体形式投标的，提供联合协议；本项目不接受联合体投标或者</w:t>
      </w:r>
      <w:r>
        <w:rPr>
          <w:rFonts w:hint="eastAsia" w:ascii="宋体" w:hAnsi="宋体" w:cs="宋体"/>
          <w:b/>
          <w:sz w:val="24"/>
          <w:highlight w:val="none"/>
          <w:lang w:eastAsia="zh-CN"/>
        </w:rPr>
        <w:t>供应商</w:t>
      </w:r>
      <w:r>
        <w:rPr>
          <w:rFonts w:hint="eastAsia" w:ascii="宋体" w:hAnsi="宋体" w:cs="宋体"/>
          <w:b/>
          <w:sz w:val="24"/>
          <w:highlight w:val="none"/>
        </w:rPr>
        <w:t>不以联合体形式投标的，则不需要提供）</w:t>
      </w:r>
    </w:p>
    <w:p w14:paraId="4F1C957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组成一个联合体，以一个供应商的身份</w:t>
      </w:r>
      <w:r>
        <w:rPr>
          <w:rFonts w:hint="eastAsia" w:ascii="宋体" w:hAnsi="宋体" w:cs="宋体"/>
          <w:kern w:val="0"/>
          <w:sz w:val="24"/>
          <w:highlight w:val="none"/>
        </w:rPr>
        <w:t>参加</w:t>
      </w:r>
      <w:r>
        <w:rPr>
          <w:rFonts w:hint="eastAsia" w:ascii="宋体" w:hAnsi="宋体" w:cs="宋体"/>
          <w:sz w:val="24"/>
          <w:highlight w:val="none"/>
          <w:lang w:eastAsia="zh-CN"/>
        </w:rPr>
        <w:t>宁海县社会救助对象经济核查和18个乡镇街道业务督查服务采购项目</w:t>
      </w:r>
      <w:r>
        <w:rPr>
          <w:rFonts w:hint="eastAsia" w:ascii="宋体" w:hAnsi="宋体" w:cs="宋体"/>
          <w:sz w:val="24"/>
          <w:highlight w:val="none"/>
        </w:rPr>
        <w:t>【招标编号：</w:t>
      </w:r>
      <w:r>
        <w:rPr>
          <w:rFonts w:hint="eastAsia" w:ascii="宋体" w:hAnsi="宋体" w:cs="宋体"/>
          <w:sz w:val="24"/>
          <w:highlight w:val="none"/>
          <w:lang w:eastAsia="zh-CN"/>
        </w:rPr>
        <w:t>CBZJ-20256013G</w:t>
      </w:r>
      <w:r>
        <w:rPr>
          <w:rFonts w:hint="eastAsia" w:ascii="宋体" w:hAnsi="宋体" w:cs="宋体"/>
          <w:sz w:val="24"/>
          <w:highlight w:val="none"/>
        </w:rPr>
        <w:t>】</w:t>
      </w:r>
      <w:r>
        <w:rPr>
          <w:rFonts w:hint="eastAsia" w:ascii="宋体" w:hAnsi="宋体" w:cs="宋体"/>
          <w:kern w:val="0"/>
          <w:sz w:val="24"/>
          <w:highlight w:val="none"/>
          <w:lang w:val="zh-CN"/>
        </w:rPr>
        <w:t xml:space="preserve">投标。 </w:t>
      </w:r>
    </w:p>
    <w:p w14:paraId="4023D7A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20B42AD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授权代表根据招标文件规定及投标内容而对采购人、采购代理机构所作的任何合法承诺，包括书面澄清及相应等均对联合投标各方产生约束力。</w:t>
      </w:r>
    </w:p>
    <w:p w14:paraId="1A85069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14:paraId="7F249E8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399063F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（联合体成员2）</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6533799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p w14:paraId="6CD5B1F6">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6A2F89B7">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w:t>
      </w:r>
      <w:bookmarkStart w:id="402" w:name="_Hlk101131882"/>
      <w:r>
        <w:rPr>
          <w:rFonts w:hint="eastAsia" w:ascii="宋体" w:hAnsi="宋体" w:cs="宋体"/>
          <w:kern w:val="0"/>
          <w:sz w:val="24"/>
          <w:highlight w:val="none"/>
          <w:u w:val="single"/>
        </w:rPr>
        <w:t>联合体成员X,……</w:t>
      </w:r>
      <w:bookmarkEnd w:id="402"/>
      <w:r>
        <w:rPr>
          <w:rFonts w:hint="eastAsia" w:ascii="宋体" w:hAnsi="宋体" w:cs="宋体"/>
          <w:kern w:val="0"/>
          <w:sz w:val="24"/>
          <w:highlight w:val="none"/>
          <w:u w:val="single"/>
        </w:rPr>
        <w:t>）</w:t>
      </w:r>
      <w:r>
        <w:rPr>
          <w:rFonts w:hint="eastAsia" w:ascii="宋体" w:hAnsi="宋体" w:cs="宋体"/>
          <w:kern w:val="0"/>
          <w:sz w:val="24"/>
          <w:highlight w:val="none"/>
        </w:rPr>
        <w:t>提供的服务由小微企业承接，其合同份额占到合同总金额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w:t>
      </w:r>
      <w:bookmarkStart w:id="403" w:name="_Hlk101133598"/>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bookmarkEnd w:id="403"/>
      <w:r>
        <w:rPr>
          <w:rFonts w:hint="eastAsia" w:ascii="宋体" w:hAnsi="宋体" w:cs="宋体"/>
          <w:b/>
          <w:kern w:val="0"/>
          <w:sz w:val="24"/>
          <w:highlight w:val="none"/>
          <w:lang w:val="zh-CN"/>
        </w:rPr>
        <w:t>）</w:t>
      </w:r>
    </w:p>
    <w:p w14:paraId="0F2E4ED5">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404"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bookmarkEnd w:id="404"/>
    </w:p>
    <w:p w14:paraId="298267D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441BC67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2860431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7BC50C0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6728B33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14:paraId="1751D4BF">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051DA6DF">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5D966BAF">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581B9BE2">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23F529A6">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92A7EE2">
      <w:pPr>
        <w:autoSpaceDE w:val="0"/>
        <w:autoSpaceDN w:val="0"/>
        <w:jc w:val="center"/>
        <w:rPr>
          <w:rFonts w:ascii="宋体" w:hAnsi="宋体" w:cs="宋体"/>
          <w:b/>
          <w:spacing w:val="6"/>
          <w:sz w:val="32"/>
          <w:szCs w:val="32"/>
          <w:highlight w:val="none"/>
        </w:rPr>
      </w:pPr>
    </w:p>
    <w:p w14:paraId="6121E95C">
      <w:pPr>
        <w:autoSpaceDE w:val="0"/>
        <w:autoSpaceDN w:val="0"/>
        <w:jc w:val="center"/>
        <w:rPr>
          <w:rFonts w:ascii="宋体" w:hAnsi="宋体" w:cs="宋体"/>
          <w:b/>
          <w:spacing w:val="6"/>
          <w:sz w:val="32"/>
          <w:szCs w:val="32"/>
          <w:highlight w:val="none"/>
        </w:rPr>
      </w:pPr>
    </w:p>
    <w:p w14:paraId="5884EE85">
      <w:pPr>
        <w:autoSpaceDE w:val="0"/>
        <w:autoSpaceDN w:val="0"/>
        <w:jc w:val="center"/>
        <w:rPr>
          <w:rFonts w:ascii="宋体" w:hAnsi="宋体" w:cs="宋体"/>
          <w:b/>
          <w:spacing w:val="6"/>
          <w:sz w:val="32"/>
          <w:szCs w:val="32"/>
          <w:highlight w:val="none"/>
        </w:rPr>
      </w:pPr>
    </w:p>
    <w:p w14:paraId="3C0434F9">
      <w:pPr>
        <w:autoSpaceDE w:val="0"/>
        <w:autoSpaceDN w:val="0"/>
        <w:jc w:val="center"/>
        <w:rPr>
          <w:rFonts w:ascii="宋体" w:hAnsi="宋体" w:cs="宋体"/>
          <w:b/>
          <w:spacing w:val="6"/>
          <w:sz w:val="32"/>
          <w:szCs w:val="32"/>
          <w:highlight w:val="none"/>
        </w:rPr>
      </w:pPr>
    </w:p>
    <w:p w14:paraId="1BA7F7A5">
      <w:pPr>
        <w:autoSpaceDE w:val="0"/>
        <w:autoSpaceDN w:val="0"/>
        <w:jc w:val="center"/>
        <w:rPr>
          <w:rFonts w:ascii="宋体" w:hAnsi="宋体" w:cs="宋体"/>
          <w:b/>
          <w:spacing w:val="6"/>
          <w:sz w:val="32"/>
          <w:szCs w:val="32"/>
          <w:highlight w:val="none"/>
        </w:rPr>
      </w:pPr>
    </w:p>
    <w:p w14:paraId="2D8019A7">
      <w:pPr>
        <w:autoSpaceDE w:val="0"/>
        <w:autoSpaceDN w:val="0"/>
        <w:jc w:val="center"/>
        <w:rPr>
          <w:rFonts w:ascii="宋体" w:hAnsi="宋体" w:cs="宋体"/>
          <w:b/>
          <w:spacing w:val="6"/>
          <w:sz w:val="32"/>
          <w:szCs w:val="32"/>
          <w:highlight w:val="none"/>
        </w:rPr>
      </w:pPr>
    </w:p>
    <w:p w14:paraId="4CF6955B">
      <w:pPr>
        <w:autoSpaceDE w:val="0"/>
        <w:autoSpaceDN w:val="0"/>
        <w:jc w:val="center"/>
        <w:rPr>
          <w:rFonts w:ascii="宋体" w:hAnsi="宋体" w:cs="宋体"/>
          <w:b/>
          <w:spacing w:val="6"/>
          <w:sz w:val="32"/>
          <w:szCs w:val="32"/>
          <w:highlight w:val="none"/>
        </w:rPr>
      </w:pPr>
    </w:p>
    <w:p w14:paraId="630286C8">
      <w:pPr>
        <w:autoSpaceDE w:val="0"/>
        <w:autoSpaceDN w:val="0"/>
        <w:jc w:val="center"/>
        <w:rPr>
          <w:rFonts w:ascii="宋体" w:hAnsi="宋体" w:cs="宋体"/>
          <w:b/>
          <w:spacing w:val="6"/>
          <w:sz w:val="32"/>
          <w:szCs w:val="32"/>
          <w:highlight w:val="none"/>
        </w:rPr>
      </w:pPr>
    </w:p>
    <w:p w14:paraId="2BF63808">
      <w:pPr>
        <w:autoSpaceDE w:val="0"/>
        <w:autoSpaceDN w:val="0"/>
        <w:jc w:val="center"/>
        <w:rPr>
          <w:rFonts w:ascii="宋体" w:hAnsi="宋体" w:cs="宋体"/>
          <w:b/>
          <w:spacing w:val="6"/>
          <w:sz w:val="32"/>
          <w:szCs w:val="32"/>
          <w:highlight w:val="none"/>
        </w:rPr>
      </w:pPr>
    </w:p>
    <w:p w14:paraId="4812BBCD">
      <w:pPr>
        <w:autoSpaceDE w:val="0"/>
        <w:autoSpaceDN w:val="0"/>
        <w:jc w:val="center"/>
        <w:rPr>
          <w:rFonts w:ascii="宋体" w:hAnsi="宋体" w:cs="宋体"/>
          <w:b/>
          <w:spacing w:val="6"/>
          <w:sz w:val="32"/>
          <w:szCs w:val="32"/>
          <w:highlight w:val="none"/>
        </w:rPr>
      </w:pPr>
    </w:p>
    <w:p w14:paraId="04D51DB6">
      <w:pPr>
        <w:autoSpaceDE w:val="0"/>
        <w:autoSpaceDN w:val="0"/>
        <w:jc w:val="center"/>
        <w:rPr>
          <w:rFonts w:ascii="宋体" w:hAnsi="宋体" w:cs="宋体"/>
          <w:b/>
          <w:spacing w:val="6"/>
          <w:sz w:val="32"/>
          <w:szCs w:val="32"/>
          <w:highlight w:val="none"/>
        </w:rPr>
      </w:pPr>
    </w:p>
    <w:p w14:paraId="51851EAF">
      <w:pPr>
        <w:autoSpaceDE w:val="0"/>
        <w:autoSpaceDN w:val="0"/>
        <w:jc w:val="center"/>
        <w:rPr>
          <w:rFonts w:ascii="宋体" w:hAnsi="宋体" w:cs="宋体"/>
          <w:b/>
          <w:spacing w:val="6"/>
          <w:sz w:val="32"/>
          <w:szCs w:val="32"/>
          <w:highlight w:val="none"/>
        </w:rPr>
      </w:pPr>
    </w:p>
    <w:p w14:paraId="00345637">
      <w:pPr>
        <w:autoSpaceDE w:val="0"/>
        <w:autoSpaceDN w:val="0"/>
        <w:jc w:val="center"/>
        <w:rPr>
          <w:rFonts w:ascii="宋体" w:hAnsi="宋体" w:cs="宋体"/>
          <w:b/>
          <w:spacing w:val="6"/>
          <w:sz w:val="32"/>
          <w:szCs w:val="32"/>
          <w:highlight w:val="none"/>
        </w:rPr>
      </w:pPr>
    </w:p>
    <w:p w14:paraId="0A730EE9">
      <w:pPr>
        <w:autoSpaceDE w:val="0"/>
        <w:autoSpaceDN w:val="0"/>
        <w:jc w:val="center"/>
        <w:rPr>
          <w:rFonts w:ascii="宋体" w:hAnsi="宋体" w:cs="宋体"/>
          <w:b/>
          <w:spacing w:val="6"/>
          <w:sz w:val="32"/>
          <w:szCs w:val="32"/>
          <w:highlight w:val="none"/>
        </w:rPr>
      </w:pPr>
    </w:p>
    <w:p w14:paraId="24671EE6">
      <w:pPr>
        <w:autoSpaceDE w:val="0"/>
        <w:autoSpaceDN w:val="0"/>
        <w:jc w:val="center"/>
        <w:rPr>
          <w:rFonts w:ascii="宋体" w:hAnsi="宋体" w:cs="宋体"/>
          <w:b/>
          <w:spacing w:val="6"/>
          <w:sz w:val="32"/>
          <w:szCs w:val="32"/>
          <w:highlight w:val="none"/>
        </w:rPr>
      </w:pPr>
    </w:p>
    <w:p w14:paraId="5DEA820B">
      <w:pPr>
        <w:autoSpaceDE w:val="0"/>
        <w:autoSpaceDN w:val="0"/>
        <w:jc w:val="center"/>
        <w:rPr>
          <w:rFonts w:ascii="宋体" w:hAnsi="宋体" w:cs="宋体"/>
          <w:b/>
          <w:spacing w:val="6"/>
          <w:sz w:val="32"/>
          <w:szCs w:val="32"/>
          <w:highlight w:val="none"/>
        </w:rPr>
      </w:pPr>
    </w:p>
    <w:p w14:paraId="122515C7">
      <w:pPr>
        <w:autoSpaceDE w:val="0"/>
        <w:autoSpaceDN w:val="0"/>
        <w:jc w:val="center"/>
        <w:rPr>
          <w:rFonts w:ascii="宋体" w:hAnsi="宋体" w:cs="宋体"/>
          <w:b/>
          <w:spacing w:val="6"/>
          <w:sz w:val="32"/>
          <w:szCs w:val="32"/>
          <w:highlight w:val="none"/>
        </w:rPr>
      </w:pPr>
    </w:p>
    <w:p w14:paraId="0DD7601A">
      <w:pPr>
        <w:autoSpaceDE w:val="0"/>
        <w:autoSpaceDN w:val="0"/>
        <w:jc w:val="center"/>
        <w:rPr>
          <w:rFonts w:ascii="宋体" w:hAnsi="宋体" w:cs="宋体"/>
          <w:b/>
          <w:spacing w:val="6"/>
          <w:sz w:val="32"/>
          <w:szCs w:val="32"/>
          <w:highlight w:val="none"/>
        </w:rPr>
      </w:pPr>
    </w:p>
    <w:p w14:paraId="579342B5">
      <w:pPr>
        <w:autoSpaceDE w:val="0"/>
        <w:autoSpaceDN w:val="0"/>
        <w:jc w:val="center"/>
        <w:rPr>
          <w:rFonts w:ascii="宋体" w:hAnsi="宋体" w:cs="宋体"/>
          <w:b/>
          <w:spacing w:val="6"/>
          <w:sz w:val="32"/>
          <w:szCs w:val="32"/>
          <w:highlight w:val="none"/>
        </w:rPr>
      </w:pPr>
    </w:p>
    <w:p w14:paraId="62D0A660">
      <w:pPr>
        <w:autoSpaceDE w:val="0"/>
        <w:autoSpaceDN w:val="0"/>
        <w:jc w:val="center"/>
        <w:rPr>
          <w:rFonts w:ascii="宋体" w:hAnsi="宋体" w:cs="宋体"/>
          <w:b/>
          <w:spacing w:val="6"/>
          <w:sz w:val="32"/>
          <w:szCs w:val="32"/>
          <w:highlight w:val="none"/>
        </w:rPr>
      </w:pPr>
    </w:p>
    <w:p w14:paraId="0146B44F">
      <w:pPr>
        <w:autoSpaceDE w:val="0"/>
        <w:autoSpaceDN w:val="0"/>
        <w:jc w:val="center"/>
        <w:rPr>
          <w:rFonts w:ascii="宋体" w:hAnsi="宋体" w:cs="宋体"/>
          <w:b/>
          <w:spacing w:val="6"/>
          <w:sz w:val="32"/>
          <w:szCs w:val="32"/>
          <w:highlight w:val="none"/>
        </w:rPr>
      </w:pPr>
    </w:p>
    <w:p w14:paraId="4DCA68DF">
      <w:pPr>
        <w:snapToGrid w:val="0"/>
        <w:spacing w:line="360" w:lineRule="auto"/>
        <w:rPr>
          <w:rFonts w:ascii="宋体" w:hAnsi="宋体" w:cs="宋体"/>
          <w:b/>
          <w:spacing w:val="6"/>
          <w:sz w:val="32"/>
          <w:szCs w:val="32"/>
          <w:highlight w:val="none"/>
        </w:rPr>
      </w:pPr>
    </w:p>
    <w:p w14:paraId="3372247B">
      <w:pPr>
        <w:widowControl/>
        <w:adjustRightInd/>
        <w:jc w:val="left"/>
        <w:rPr>
          <w:rFonts w:ascii="宋体" w:hAnsi="宋体" w:cs="宋体"/>
          <w:b/>
          <w:spacing w:val="6"/>
          <w:sz w:val="32"/>
          <w:szCs w:val="32"/>
          <w:highlight w:val="none"/>
        </w:rPr>
      </w:pPr>
      <w:r>
        <w:rPr>
          <w:rFonts w:hint="eastAsia" w:ascii="宋体" w:hAnsi="宋体" w:cs="宋体"/>
          <w:b/>
          <w:spacing w:val="6"/>
          <w:sz w:val="32"/>
          <w:szCs w:val="32"/>
          <w:highlight w:val="none"/>
        </w:rPr>
        <w:br w:type="page"/>
      </w:r>
    </w:p>
    <w:p w14:paraId="2DB33475">
      <w:pPr>
        <w:spacing w:line="360" w:lineRule="auto"/>
        <w:jc w:val="left"/>
        <w:outlineLvl w:val="0"/>
        <w:rPr>
          <w:rFonts w:ascii="宋体" w:hAnsi="宋体" w:cs="宋体"/>
          <w:b/>
          <w:sz w:val="32"/>
          <w:szCs w:val="18"/>
          <w:highlight w:val="none"/>
        </w:rPr>
      </w:pPr>
      <w:r>
        <w:rPr>
          <w:rFonts w:hint="eastAsia" w:ascii="宋体" w:hAnsi="宋体" w:cs="宋体"/>
          <w:b/>
          <w:sz w:val="32"/>
          <w:szCs w:val="18"/>
          <w:highlight w:val="none"/>
        </w:rPr>
        <w:t>附件7：中小企业声明函</w:t>
      </w:r>
    </w:p>
    <w:p w14:paraId="72D04E63">
      <w:pPr>
        <w:spacing w:line="360" w:lineRule="auto"/>
        <w:jc w:val="center"/>
        <w:rPr>
          <w:rFonts w:ascii="宋体" w:hAnsi="宋体" w:cs="宋体"/>
          <w:sz w:val="24"/>
          <w:highlight w:val="none"/>
          <w:u w:val="single"/>
        </w:rPr>
      </w:pPr>
    </w:p>
    <w:p w14:paraId="29547AA8">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中小企业声明函（服务）</w:t>
      </w:r>
    </w:p>
    <w:p w14:paraId="0B2CAE0D">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lang w:eastAsia="zh-CN"/>
        </w:rPr>
        <w:t>浙江省宁海县民政局</w:t>
      </w:r>
      <w:r>
        <w:rPr>
          <w:rFonts w:hint="eastAsia" w:ascii="宋体" w:hAnsi="宋体" w:cs="宋体"/>
          <w:sz w:val="24"/>
          <w:highlight w:val="none"/>
          <w:u w:val="single"/>
        </w:rPr>
        <w:t xml:space="preserve"> </w:t>
      </w:r>
      <w:r>
        <w:rPr>
          <w:rFonts w:hint="eastAsia" w:ascii="宋体" w:hAnsi="宋体" w:cs="宋体"/>
          <w:sz w:val="24"/>
          <w:highlight w:val="none"/>
        </w:rPr>
        <w:t>的</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宁海县社会救助对象经济核查和18个乡镇街道业务督查服务采购项目</w:t>
      </w:r>
      <w:r>
        <w:rPr>
          <w:rFonts w:hint="eastAsia" w:ascii="宋体" w:hAnsi="宋体" w:cs="宋体"/>
          <w:sz w:val="24"/>
          <w:highlight w:val="none"/>
          <w:u w:val="single"/>
        </w:rPr>
        <w:t xml:space="preserve"> </w:t>
      </w:r>
      <w:r>
        <w:rPr>
          <w:rFonts w:hint="eastAsia" w:ascii="宋体" w:hAnsi="宋体" w:cs="宋体"/>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D79B6A6">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sz w:val="24"/>
          <w:highlight w:val="none"/>
          <w:u w:val="single"/>
        </w:rPr>
        <w:t>（</w:t>
      </w:r>
      <w:r>
        <w:rPr>
          <w:rFonts w:hint="eastAsia" w:ascii="宋体" w:hAnsi="宋体" w:cs="宋体"/>
          <w:sz w:val="24"/>
          <w:highlight w:val="none"/>
          <w:u w:val="single"/>
          <w:lang w:eastAsia="zh-CN"/>
        </w:rPr>
        <w:t>宁海县社会救助对象经济核查和18个乡镇街道业务督查服务采购项目</w:t>
      </w:r>
      <w:r>
        <w:rPr>
          <w:rFonts w:hint="eastAsia" w:ascii="宋体" w:hAnsi="宋体" w:cs="宋体"/>
          <w:sz w:val="24"/>
          <w:highlight w:val="none"/>
          <w:u w:val="single"/>
        </w:rPr>
        <w:t>）</w:t>
      </w:r>
      <w:r>
        <w:rPr>
          <w:rFonts w:hint="eastAsia" w:ascii="宋体" w:hAnsi="宋体" w:cs="宋体"/>
          <w:sz w:val="24"/>
          <w:highlight w:val="none"/>
        </w:rPr>
        <w:t>，属于</w:t>
      </w:r>
      <w:r>
        <w:rPr>
          <w:rFonts w:hint="eastAsia" w:ascii="宋体" w:hAnsi="宋体" w:cs="宋体"/>
          <w:sz w:val="24"/>
          <w:highlight w:val="none"/>
          <w:u w:val="single"/>
        </w:rPr>
        <w:t xml:space="preserve"> （其他未列明行业）</w:t>
      </w:r>
      <w:r>
        <w:rPr>
          <w:rFonts w:hint="eastAsia" w:ascii="宋体" w:hAnsi="宋体" w:cs="宋体"/>
          <w:sz w:val="24"/>
          <w:highlight w:val="none"/>
        </w:rPr>
        <w:t xml:space="preserve"> ；承建（承接）企业为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62B9ADEF">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u w:val="single"/>
        </w:rPr>
        <w:t xml:space="preserve"> （标的名称），</w:t>
      </w:r>
      <w:r>
        <w:rPr>
          <w:rFonts w:hint="eastAsia" w:ascii="宋体" w:hAnsi="宋体" w:cs="宋体"/>
          <w:sz w:val="24"/>
          <w:highlight w:val="none"/>
        </w:rPr>
        <w:t xml:space="preserve">属于 </w:t>
      </w:r>
      <w:r>
        <w:rPr>
          <w:rFonts w:hint="eastAsia" w:ascii="宋体" w:hAnsi="宋体" w:cs="宋体"/>
          <w:sz w:val="24"/>
          <w:highlight w:val="none"/>
          <w:u w:val="single"/>
        </w:rPr>
        <w:t xml:space="preserve">（其他未列明行业） </w:t>
      </w:r>
      <w:r>
        <w:rPr>
          <w:rFonts w:hint="eastAsia" w:ascii="宋体" w:hAnsi="宋体" w:cs="宋体"/>
          <w:sz w:val="24"/>
          <w:highlight w:val="none"/>
        </w:rPr>
        <w:t xml:space="preserve">；承建（承接）企业为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2277A6F0">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p>
    <w:p w14:paraId="22698F74">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6F15E6BB">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01BD0706">
      <w:pPr>
        <w:spacing w:line="360" w:lineRule="auto"/>
        <w:ind w:right="1760"/>
        <w:jc w:val="right"/>
        <w:rPr>
          <w:rFonts w:ascii="宋体" w:hAnsi="宋体" w:cs="宋体"/>
          <w:sz w:val="24"/>
          <w:highlight w:val="none"/>
        </w:rPr>
      </w:pPr>
      <w:r>
        <w:rPr>
          <w:rFonts w:hint="eastAsia" w:ascii="宋体" w:hAnsi="宋体" w:cs="宋体"/>
          <w:sz w:val="24"/>
          <w:highlight w:val="none"/>
          <w:lang w:eastAsia="zh-CN"/>
        </w:rPr>
        <w:t>供应商</w:t>
      </w:r>
      <w:r>
        <w:rPr>
          <w:rFonts w:hint="eastAsia" w:ascii="宋体" w:hAnsi="宋体" w:cs="宋体"/>
          <w:sz w:val="24"/>
          <w:highlight w:val="none"/>
        </w:rPr>
        <w:t>名称（电子签名）：</w:t>
      </w:r>
    </w:p>
    <w:p w14:paraId="0AFBDA24">
      <w:pPr>
        <w:spacing w:line="360" w:lineRule="auto"/>
        <w:ind w:right="1120" w:firstLine="4680" w:firstLineChars="1950"/>
        <w:rPr>
          <w:rFonts w:ascii="宋体" w:hAnsi="宋体" w:cs="宋体"/>
          <w:sz w:val="24"/>
          <w:highlight w:val="none"/>
        </w:rPr>
      </w:pPr>
      <w:r>
        <w:rPr>
          <w:rFonts w:hint="eastAsia" w:ascii="宋体" w:hAnsi="宋体" w:cs="宋体"/>
          <w:sz w:val="24"/>
          <w:highlight w:val="none"/>
        </w:rPr>
        <w:t>日 期：</w:t>
      </w:r>
    </w:p>
    <w:p w14:paraId="69AD96F6">
      <w:pPr>
        <w:spacing w:line="360" w:lineRule="auto"/>
        <w:ind w:firstLine="310" w:firstLineChars="147"/>
        <w:jc w:val="left"/>
        <w:rPr>
          <w:rFonts w:ascii="宋体" w:hAnsi="宋体" w:cs="宋体"/>
          <w:b/>
          <w:szCs w:val="21"/>
          <w:highlight w:val="none"/>
        </w:rPr>
      </w:pPr>
      <w:r>
        <w:rPr>
          <w:rFonts w:hint="eastAsia" w:ascii="宋体" w:hAnsi="宋体" w:cs="宋体"/>
          <w:b/>
          <w:szCs w:val="21"/>
          <w:highlight w:val="none"/>
        </w:rPr>
        <w:t>从业人员、营业收入、资产总额填报上一年度数据，无上一年度数据的新成立企业可不填报。</w:t>
      </w:r>
    </w:p>
    <w:p w14:paraId="52DB1E75">
      <w:pPr>
        <w:spacing w:line="360" w:lineRule="auto"/>
        <w:ind w:right="420"/>
        <w:rPr>
          <w:rFonts w:ascii="宋体" w:hAnsi="宋体" w:cs="宋体"/>
          <w:sz w:val="24"/>
          <w:highlight w:val="none"/>
        </w:rPr>
      </w:pPr>
    </w:p>
    <w:p w14:paraId="5BAA4591">
      <w:pPr>
        <w:spacing w:line="360" w:lineRule="auto"/>
        <w:ind w:right="420"/>
        <w:rPr>
          <w:rFonts w:ascii="宋体" w:hAnsi="宋体" w:cs="宋体"/>
          <w:sz w:val="24"/>
          <w:highlight w:val="none"/>
        </w:rPr>
      </w:pPr>
      <w:r>
        <w:rPr>
          <w:rFonts w:hint="eastAsia" w:ascii="宋体" w:hAnsi="宋体" w:cs="宋体"/>
          <w:sz w:val="24"/>
          <w:highlight w:val="none"/>
        </w:rPr>
        <w:t xml:space="preserve">   注：</w:t>
      </w:r>
    </w:p>
    <w:p w14:paraId="146375C1">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1、填写要求：①“标的名称”、“采购文件中明确的所属行业”依据招标文件第二部分</w:t>
      </w:r>
      <w:r>
        <w:rPr>
          <w:rFonts w:hint="eastAsia" w:ascii="宋体" w:hAnsi="宋体" w:cs="宋体"/>
          <w:sz w:val="24"/>
          <w:highlight w:val="none"/>
          <w:lang w:eastAsia="zh-CN"/>
        </w:rPr>
        <w:t>供应商</w:t>
      </w:r>
      <w:r>
        <w:rPr>
          <w:rFonts w:hint="eastAsia" w:ascii="宋体" w:hAnsi="宋体" w:cs="宋体"/>
          <w:sz w:val="24"/>
          <w:highlight w:val="none"/>
        </w:rPr>
        <w:t>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w:t>
      </w:r>
      <w:r>
        <w:rPr>
          <w:rFonts w:hint="eastAsia" w:ascii="宋体" w:hAnsi="宋体" w:cs="宋体"/>
          <w:sz w:val="24"/>
          <w:highlight w:val="none"/>
          <w:lang w:eastAsia="zh-CN"/>
        </w:rPr>
        <w:t>供应商</w:t>
      </w:r>
      <w:r>
        <w:rPr>
          <w:rFonts w:hint="eastAsia" w:ascii="宋体" w:hAnsi="宋体" w:cs="宋体"/>
          <w:sz w:val="24"/>
          <w:highlight w:val="none"/>
        </w:rPr>
        <w:t>提供的《中小企业声明函》与实际情况不符的或者未按以上要求填写的，中小企业声明函无效，不享受中小企业扶持政策。声明内容不实的，属于提供虚假材料谋取中标、成交的，依法承担法律责任。</w:t>
      </w:r>
    </w:p>
    <w:p w14:paraId="6305A70C">
      <w:pPr>
        <w:spacing w:line="360" w:lineRule="auto"/>
        <w:ind w:right="420" w:firstLine="720" w:firstLineChars="300"/>
        <w:rPr>
          <w:rFonts w:ascii="宋体" w:hAnsi="宋体" w:cs="宋体"/>
          <w:sz w:val="24"/>
          <w:highlight w:val="none"/>
        </w:rPr>
      </w:pPr>
      <w:r>
        <w:rPr>
          <w:rFonts w:hint="eastAsia" w:ascii="宋体" w:hAnsi="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w:t>
      </w:r>
      <w:r>
        <w:rPr>
          <w:rFonts w:hint="eastAsia" w:ascii="宋体" w:hAnsi="宋体" w:cs="宋体"/>
          <w:sz w:val="24"/>
          <w:highlight w:val="none"/>
          <w:lang w:eastAsia="zh-CN"/>
        </w:rPr>
        <w:t>供应商</w:t>
      </w:r>
      <w:r>
        <w:rPr>
          <w:rFonts w:hint="eastAsia" w:ascii="宋体" w:hAnsi="宋体" w:cs="宋体"/>
          <w:sz w:val="24"/>
          <w:highlight w:val="none"/>
        </w:rPr>
        <w:t>提供由省级以上监狱管理局、戒毒管理局（含新疆生产建设兵团）出具的属于监狱企业证明文件的，视同为小型和微型企业。</w:t>
      </w:r>
    </w:p>
    <w:p w14:paraId="21CEBAD4">
      <w:pPr>
        <w:spacing w:line="360" w:lineRule="auto"/>
        <w:ind w:right="420" w:firstLine="723" w:firstLineChars="300"/>
        <w:rPr>
          <w:rFonts w:ascii="宋体" w:hAnsi="宋体" w:cs="宋体"/>
          <w:b/>
          <w:bCs/>
          <w:sz w:val="24"/>
          <w:highlight w:val="none"/>
        </w:rPr>
      </w:pPr>
      <w:r>
        <w:rPr>
          <w:rFonts w:hint="eastAsia" w:ascii="宋体" w:hAnsi="宋体" w:cs="宋体"/>
          <w:b/>
          <w:bCs/>
          <w:sz w:val="24"/>
          <w:highlight w:val="none"/>
        </w:rPr>
        <w:t>3、本采购文件中明确的所属行业为其他未列明行业：从业人员300人以下的为中小微型企业。其中，从业人员100人及以上的为中型企业；从业人员10人及以上的为小型企业；从业人员10人以下的为微型企业。</w:t>
      </w:r>
    </w:p>
    <w:p w14:paraId="715315B2">
      <w:pPr>
        <w:pStyle w:val="2"/>
        <w:rPr>
          <w:rFonts w:hAnsi="宋体" w:cs="宋体"/>
          <w:highlight w:val="none"/>
        </w:rPr>
      </w:pPr>
    </w:p>
    <w:p w14:paraId="0A3451FE">
      <w:pPr>
        <w:pStyle w:val="5"/>
        <w:rPr>
          <w:rFonts w:ascii="宋体" w:hAnsi="宋体" w:eastAsia="宋体" w:cs="宋体"/>
          <w:highlight w:val="none"/>
          <w:lang w:val="en-US"/>
        </w:rPr>
      </w:pPr>
    </w:p>
    <w:p w14:paraId="338DC582">
      <w:pPr>
        <w:spacing w:line="360" w:lineRule="auto"/>
        <w:ind w:right="420"/>
        <w:rPr>
          <w:rFonts w:ascii="宋体" w:hAnsi="宋体" w:cs="宋体"/>
          <w:highlight w:val="none"/>
        </w:rPr>
      </w:pPr>
    </w:p>
    <w:p w14:paraId="4A686CBC">
      <w:pPr>
        <w:spacing w:line="360" w:lineRule="auto"/>
        <w:rPr>
          <w:rFonts w:ascii="宋体" w:hAnsi="宋体" w:cs="宋体"/>
          <w:bCs/>
          <w:sz w:val="24"/>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00000"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roman"/>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5BBB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8AA5A">
    <w:pPr>
      <w:pStyle w:val="39"/>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78E07D">
                          <w:pPr>
                            <w:pStyle w:val="39"/>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14:paraId="0278E07D">
                    <w:pPr>
                      <w:pStyle w:val="39"/>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p w14:paraId="7035D51F">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5F44F">
    <w:pPr>
      <w:pStyle w:val="39"/>
      <w:jc w:val="center"/>
      <w:rPr>
        <w:rFonts w:ascii="仿宋_GB2312" w:eastAsia="仿宋_GB2312"/>
        <w:szCs w:val="24"/>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DCCFAB">
                          <w:pPr>
                            <w:pStyle w:val="39"/>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2ADCCFAB">
                    <w:pPr>
                      <w:pStyle w:val="39"/>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DCFA7">
    <w:pPr>
      <w:pStyle w:val="39"/>
      <w:framePr w:wrap="around" w:vAnchor="text" w:hAnchor="margin" w:xAlign="right" w:y="1"/>
      <w:rPr>
        <w:rStyle w:val="72"/>
      </w:rPr>
    </w:pPr>
    <w:r>
      <w:fldChar w:fldCharType="begin"/>
    </w:r>
    <w:r>
      <w:rPr>
        <w:rStyle w:val="72"/>
      </w:rPr>
      <w:instrText xml:space="preserve">PAGE  </w:instrText>
    </w:r>
    <w:r>
      <w:fldChar w:fldCharType="end"/>
    </w:r>
  </w:p>
  <w:p w14:paraId="2000196E">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9E2C6">
    <w:pPr>
      <w:pStyle w:val="39"/>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CB477F">
                          <w:pPr>
                            <w:pStyle w:val="39"/>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Q64M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Z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PQ64MtAgAAVwQAAA4AAAAAAAAAAQAgAAAAHwEAAGRycy9lMm9Eb2MueG1sUEsFBgAAAAAG&#10;AAYAWQEAAL4FAAAAAA==&#10;">
              <v:fill on="f" focussize="0,0"/>
              <v:stroke on="f" weight="0.5pt"/>
              <v:imagedata o:title=""/>
              <o:lock v:ext="edit" aspectratio="f"/>
              <v:textbox inset="0mm,0mm,0mm,0mm" style="mso-fit-shape-to-text:t;">
                <w:txbxContent>
                  <w:p w14:paraId="3DCB477F">
                    <w:pPr>
                      <w:pStyle w:val="39"/>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45DC5">
    <w:pPr>
      <w:pStyle w:val="39"/>
      <w:framePr w:wrap="around" w:vAnchor="text" w:hAnchor="margin" w:xAlign="right" w:y="1"/>
      <w:rPr>
        <w:rStyle w:val="72"/>
      </w:rPr>
    </w:pPr>
    <w:r>
      <w:fldChar w:fldCharType="begin"/>
    </w:r>
    <w:r>
      <w:rPr>
        <w:rStyle w:val="72"/>
      </w:rPr>
      <w:instrText xml:space="preserve">PAGE  </w:instrText>
    </w:r>
    <w:r>
      <w:fldChar w:fldCharType="end"/>
    </w:r>
  </w:p>
  <w:p w14:paraId="68B5DF70">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4863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E7FB0">
    <w:pPr>
      <w:spacing w:line="172" w:lineRule="auto"/>
      <w:ind w:left="7178"/>
      <w:rPr>
        <w:rFonts w:ascii="宋体" w:hAnsi="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313A19">
                          <w:pPr>
                            <w:pStyle w:val="39"/>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14:paraId="58313A19">
                    <w:pPr>
                      <w:pStyle w:val="39"/>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F7C29">
    <w:pPr>
      <w:pStyle w:val="39"/>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0412F0">
                          <w:pPr>
                            <w:pStyle w:val="39"/>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2A0412F0">
                    <w:pPr>
                      <w:pStyle w:val="39"/>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p>
  <w:p w14:paraId="6CF2647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E000C">
    <w:pPr>
      <w:pStyle w:val="39"/>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5B1FDF">
                          <w:pPr>
                            <w:pStyle w:val="39"/>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785B1FDF">
                    <w:pPr>
                      <w:pStyle w:val="39"/>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p w14:paraId="4F3BFD2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AA85E">
    <w:pPr>
      <w:pStyle w:val="39"/>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0F03B4">
                          <w:pPr>
                            <w:pStyle w:val="39"/>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160F03B4">
                    <w:pPr>
                      <w:pStyle w:val="39"/>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p w14:paraId="0777BF2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0EB79">
    <w:pPr>
      <w:pStyle w:val="39"/>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36EBA9">
                          <w:pPr>
                            <w:pStyle w:val="39"/>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14:paraId="1836EBA9">
                    <w:pPr>
                      <w:pStyle w:val="39"/>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v:textbox>
            </v:shape>
          </w:pict>
        </mc:Fallback>
      </mc:AlternateContent>
    </w:r>
  </w:p>
  <w:p w14:paraId="1A8C9B4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3E51C">
    <w:pPr>
      <w:pStyle w:val="39"/>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DF147B">
                          <w:pPr>
                            <w:pStyle w:val="39"/>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14:paraId="22DF147B">
                    <w:pPr>
                      <w:pStyle w:val="39"/>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p w14:paraId="1B7ED23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DCF9F">
    <w:pPr>
      <w:pStyle w:val="40"/>
      <w:pBdr>
        <w:bottom w:val="single" w:color="auto" w:sz="6" w:space="4"/>
      </w:pBdr>
      <w:jc w:val="right"/>
    </w:pPr>
    <w:r>
      <w:t></w:t>
    </w:r>
    <w:r>
      <w:rPr>
        <w:rFonts w:hint="eastAsia"/>
      </w:rPr>
      <w:t xml:space="preserve">             </w:t>
    </w:r>
    <w:r>
      <w:t>政府采购公开招标文件</w:t>
    </w:r>
  </w:p>
  <w:p w14:paraId="55B479FA">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61B16">
    <w:pPr>
      <w:pStyle w:val="40"/>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68943">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7B66A">
    <w:pPr>
      <w:pStyle w:val="40"/>
      <w:rPr>
        <w:rFonts w:ascii="仿宋_GB2312" w:eastAsia="仿宋_GB2312"/>
        <w:b/>
        <w:i/>
        <w:u w:val="single"/>
      </w:rPr>
    </w:pPr>
    <w:r>
      <w:t></w:t>
    </w:r>
    <w:r>
      <w:rPr>
        <w:rFonts w:hint="eastAsia"/>
      </w:rPr>
      <w:t xml:space="preserve">                                                  </w:t>
    </w:r>
    <w:r>
      <w:t xml:space="preserve">             </w:t>
    </w:r>
    <w:r>
      <w:rPr>
        <w:rFonts w:hint="eastAsia"/>
      </w:rPr>
      <w:t xml:space="preserve">   </w:t>
    </w:r>
    <w:r>
      <w:t>政府采购公开招标文件</w:t>
    </w:r>
  </w:p>
  <w:p w14:paraId="6077A081">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37F4D">
    <w:pPr>
      <w:pStyle w:val="40"/>
    </w:pPr>
    <w:r>
      <w:t></w:t>
    </w:r>
    <w:r>
      <w:rPr>
        <w:rFonts w:hint="eastAsia"/>
      </w:rPr>
      <w:t xml:space="preserve">         </w:t>
    </w:r>
  </w:p>
  <w:p w14:paraId="0F72F47D">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4A585">
    <w:pPr>
      <w:pStyle w:val="40"/>
      <w:rPr>
        <w:rFonts w:ascii="仿宋_GB2312" w:eastAsia="仿宋_GB2312"/>
        <w:b/>
        <w:i/>
        <w:u w:val="single"/>
      </w:rPr>
    </w:pPr>
    <w:r>
      <w:t></w:t>
    </w:r>
    <w:r>
      <w:rPr>
        <w:rFonts w:hint="eastAsia"/>
      </w:rPr>
      <w:t xml:space="preserve">                                                   </w:t>
    </w:r>
    <w:r>
      <w:t>政府采购公开招标文件</w:t>
    </w:r>
  </w:p>
  <w:p w14:paraId="4F59460F">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4233D">
    <w:pPr>
      <w:pStyle w:val="40"/>
      <w:jc w:val="right"/>
    </w:pPr>
    <w:r>
      <w:t></w:t>
    </w:r>
    <w:r>
      <w:rPr>
        <w:rFonts w:hint="eastAsia"/>
      </w:rPr>
      <w:t xml:space="preserve">                 </w:t>
    </w:r>
    <w:r>
      <w:t xml:space="preserve">                                </w:t>
    </w: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92EC5">
    <w:pPr>
      <w:pStyle w:val="40"/>
      <w:jc w:val="right"/>
    </w:pPr>
    <w:r>
      <w:rPr>
        <w:rFonts w:hint="eastAsia"/>
      </w:rPr>
      <w:t xml:space="preserve">                                  </w:t>
    </w:r>
  </w:p>
  <w:p w14:paraId="76B5EA7E">
    <w:pPr>
      <w:pStyle w:val="40"/>
      <w:jc w:val="right"/>
      <w:rPr>
        <w:rFonts w:ascii="仿宋_GB2312" w:eastAsia="仿宋_GB2312"/>
        <w:b/>
        <w:i/>
        <w:u w:val="single"/>
      </w:rPr>
    </w:pPr>
    <w:r>
      <w:t>政府采购公开招标文件</w:t>
    </w:r>
  </w:p>
  <w:p w14:paraId="6BEADAE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CD965">
    <w:pPr>
      <w:pStyle w:val="40"/>
      <w:jc w:val="right"/>
    </w:pPr>
    <w:r>
      <w:rPr>
        <w:rFonts w:hint="eastAsia"/>
      </w:rPr>
      <w:t xml:space="preserve">                                                                                                        政</w:t>
    </w:r>
    <w:r>
      <w:t>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1961C">
    <w:pPr>
      <w:pStyle w:val="40"/>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5"/>
    <w:multiLevelType w:val="singleLevel"/>
    <w:tmpl w:val="00000025"/>
    <w:lvl w:ilvl="0" w:tentative="0">
      <w:start w:val="1"/>
      <w:numFmt w:val="decimal"/>
      <w:suff w:val="nothing"/>
      <w:lvlText w:val="（%1）"/>
      <w:lvlJc w:val="left"/>
    </w:lvl>
  </w:abstractNum>
  <w:abstractNum w:abstractNumId="1">
    <w:nsid w:val="1C914E42"/>
    <w:multiLevelType w:val="singleLevel"/>
    <w:tmpl w:val="1C914E42"/>
    <w:lvl w:ilvl="0" w:tentative="0">
      <w:start w:val="6"/>
      <w:numFmt w:val="decimal"/>
      <w:suff w:val="nothing"/>
      <w:lvlText w:val="%1、"/>
      <w:lvlJc w:val="left"/>
    </w:lvl>
  </w:abstractNum>
  <w:abstractNum w:abstractNumId="2">
    <w:nsid w:val="66E1EBF7"/>
    <w:multiLevelType w:val="singleLevel"/>
    <w:tmpl w:val="66E1EBF7"/>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hMzdhZmM4MGI5MTU1ZTJhZTcwMTAxZjgzZTk3MDUifQ=="/>
    <w:docVar w:name="KSO_WPS_MARK_KEY" w:val="5039789f-acc4-42b1-b64e-d6d92dbee501"/>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2EF"/>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1B86"/>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090"/>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5D55"/>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C1D"/>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2BA"/>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4C"/>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8AA"/>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6E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0EC3"/>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B3B"/>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22D"/>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7F8"/>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0BA"/>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1EB4"/>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0B6D"/>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2E08"/>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96C"/>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C0F"/>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9D"/>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2DE"/>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7A2"/>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613"/>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6B0C"/>
    <w:rsid w:val="00E47DB1"/>
    <w:rsid w:val="00E50BDD"/>
    <w:rsid w:val="00E510CF"/>
    <w:rsid w:val="00E513D7"/>
    <w:rsid w:val="00E519FE"/>
    <w:rsid w:val="00E5206C"/>
    <w:rsid w:val="00E52AAB"/>
    <w:rsid w:val="00E53C6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B7BA4"/>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05330"/>
    <w:rsid w:val="010651D9"/>
    <w:rsid w:val="011F6449"/>
    <w:rsid w:val="01236AFB"/>
    <w:rsid w:val="018E0D0D"/>
    <w:rsid w:val="019F7441"/>
    <w:rsid w:val="01B37585"/>
    <w:rsid w:val="01BD3BBD"/>
    <w:rsid w:val="01D55165"/>
    <w:rsid w:val="01DF6BF8"/>
    <w:rsid w:val="01EC2C57"/>
    <w:rsid w:val="025F0711"/>
    <w:rsid w:val="026B2E25"/>
    <w:rsid w:val="02824D4D"/>
    <w:rsid w:val="02BC0DD7"/>
    <w:rsid w:val="02DC4B10"/>
    <w:rsid w:val="02DD76CE"/>
    <w:rsid w:val="02F36323"/>
    <w:rsid w:val="02F5619C"/>
    <w:rsid w:val="02FD2E8D"/>
    <w:rsid w:val="0326446A"/>
    <w:rsid w:val="032D5555"/>
    <w:rsid w:val="036634D2"/>
    <w:rsid w:val="03DD35E4"/>
    <w:rsid w:val="03F71BE7"/>
    <w:rsid w:val="04076900"/>
    <w:rsid w:val="041A5A3B"/>
    <w:rsid w:val="042311BA"/>
    <w:rsid w:val="042B157A"/>
    <w:rsid w:val="046D67FB"/>
    <w:rsid w:val="048F763B"/>
    <w:rsid w:val="049F330E"/>
    <w:rsid w:val="04AA775C"/>
    <w:rsid w:val="04AF1889"/>
    <w:rsid w:val="04F66F48"/>
    <w:rsid w:val="05251E14"/>
    <w:rsid w:val="05A16594"/>
    <w:rsid w:val="05A7762D"/>
    <w:rsid w:val="060379FA"/>
    <w:rsid w:val="060E5941"/>
    <w:rsid w:val="06110FAF"/>
    <w:rsid w:val="06493CA7"/>
    <w:rsid w:val="065A6178"/>
    <w:rsid w:val="066F1CF3"/>
    <w:rsid w:val="06930BB8"/>
    <w:rsid w:val="07245D42"/>
    <w:rsid w:val="07264C62"/>
    <w:rsid w:val="0779354C"/>
    <w:rsid w:val="078400DD"/>
    <w:rsid w:val="07C34B8B"/>
    <w:rsid w:val="08061376"/>
    <w:rsid w:val="0823202C"/>
    <w:rsid w:val="08452D77"/>
    <w:rsid w:val="086401F8"/>
    <w:rsid w:val="08751CAA"/>
    <w:rsid w:val="087E4C40"/>
    <w:rsid w:val="08952CA3"/>
    <w:rsid w:val="08A871D0"/>
    <w:rsid w:val="08C95DA1"/>
    <w:rsid w:val="08D66AD6"/>
    <w:rsid w:val="08DA33A3"/>
    <w:rsid w:val="08E80F13"/>
    <w:rsid w:val="08EE6740"/>
    <w:rsid w:val="09335624"/>
    <w:rsid w:val="0944690F"/>
    <w:rsid w:val="09535675"/>
    <w:rsid w:val="095624FF"/>
    <w:rsid w:val="095F057D"/>
    <w:rsid w:val="09642282"/>
    <w:rsid w:val="09733572"/>
    <w:rsid w:val="09772C16"/>
    <w:rsid w:val="098353B5"/>
    <w:rsid w:val="09A92330"/>
    <w:rsid w:val="09B06B87"/>
    <w:rsid w:val="09C13146"/>
    <w:rsid w:val="09E04166"/>
    <w:rsid w:val="0A1C0718"/>
    <w:rsid w:val="0A3E7710"/>
    <w:rsid w:val="0A5B7E63"/>
    <w:rsid w:val="0AA374A5"/>
    <w:rsid w:val="0AA56AB0"/>
    <w:rsid w:val="0AAB7649"/>
    <w:rsid w:val="0ABC5606"/>
    <w:rsid w:val="0B30404E"/>
    <w:rsid w:val="0B3D575C"/>
    <w:rsid w:val="0B4C6C14"/>
    <w:rsid w:val="0B547599"/>
    <w:rsid w:val="0B631A88"/>
    <w:rsid w:val="0B683D45"/>
    <w:rsid w:val="0B7F3F11"/>
    <w:rsid w:val="0B884417"/>
    <w:rsid w:val="0BE03F94"/>
    <w:rsid w:val="0BEB5FCA"/>
    <w:rsid w:val="0BF6188C"/>
    <w:rsid w:val="0BF724F0"/>
    <w:rsid w:val="0BF73C91"/>
    <w:rsid w:val="0C170175"/>
    <w:rsid w:val="0C571A41"/>
    <w:rsid w:val="0C5C1171"/>
    <w:rsid w:val="0C5E1CBC"/>
    <w:rsid w:val="0C615B50"/>
    <w:rsid w:val="0C8445DA"/>
    <w:rsid w:val="0C87121B"/>
    <w:rsid w:val="0CAF1157"/>
    <w:rsid w:val="0CC007F7"/>
    <w:rsid w:val="0CC617AC"/>
    <w:rsid w:val="0CD914B5"/>
    <w:rsid w:val="0CE618DF"/>
    <w:rsid w:val="0CFE707A"/>
    <w:rsid w:val="0D063BDA"/>
    <w:rsid w:val="0D08375F"/>
    <w:rsid w:val="0D184CFB"/>
    <w:rsid w:val="0D3715BC"/>
    <w:rsid w:val="0D4A7419"/>
    <w:rsid w:val="0D6E4B64"/>
    <w:rsid w:val="0D827401"/>
    <w:rsid w:val="0D84094E"/>
    <w:rsid w:val="0D8A00E9"/>
    <w:rsid w:val="0D8D589E"/>
    <w:rsid w:val="0DA01C73"/>
    <w:rsid w:val="0DD63300"/>
    <w:rsid w:val="0DF50604"/>
    <w:rsid w:val="0DF702FE"/>
    <w:rsid w:val="0E060E51"/>
    <w:rsid w:val="0E5604B2"/>
    <w:rsid w:val="0E602003"/>
    <w:rsid w:val="0E6D5D79"/>
    <w:rsid w:val="0E9D0089"/>
    <w:rsid w:val="0EB803EE"/>
    <w:rsid w:val="0EF94D4B"/>
    <w:rsid w:val="0F4958DC"/>
    <w:rsid w:val="0F515DF7"/>
    <w:rsid w:val="0F596BA8"/>
    <w:rsid w:val="0F6248D2"/>
    <w:rsid w:val="0F693536"/>
    <w:rsid w:val="0F7B0511"/>
    <w:rsid w:val="0F7B76D9"/>
    <w:rsid w:val="0F816ACD"/>
    <w:rsid w:val="0F9832DB"/>
    <w:rsid w:val="0FB40FDB"/>
    <w:rsid w:val="0FBF3FD2"/>
    <w:rsid w:val="0FBF7FF3"/>
    <w:rsid w:val="0FFC6856"/>
    <w:rsid w:val="10646583"/>
    <w:rsid w:val="107D4B15"/>
    <w:rsid w:val="108A3C80"/>
    <w:rsid w:val="10931D1A"/>
    <w:rsid w:val="10B244F7"/>
    <w:rsid w:val="10C26171"/>
    <w:rsid w:val="10D9028C"/>
    <w:rsid w:val="10F33360"/>
    <w:rsid w:val="10FC16EA"/>
    <w:rsid w:val="110F1D40"/>
    <w:rsid w:val="11266F33"/>
    <w:rsid w:val="118963A1"/>
    <w:rsid w:val="11C6522A"/>
    <w:rsid w:val="11E104CC"/>
    <w:rsid w:val="11E20309"/>
    <w:rsid w:val="12255233"/>
    <w:rsid w:val="12530213"/>
    <w:rsid w:val="12651FD3"/>
    <w:rsid w:val="127723A9"/>
    <w:rsid w:val="12862074"/>
    <w:rsid w:val="12883966"/>
    <w:rsid w:val="129E45B4"/>
    <w:rsid w:val="12D81596"/>
    <w:rsid w:val="13072A44"/>
    <w:rsid w:val="130D7E50"/>
    <w:rsid w:val="131A7767"/>
    <w:rsid w:val="135F4BE2"/>
    <w:rsid w:val="139B1A0A"/>
    <w:rsid w:val="139D25C7"/>
    <w:rsid w:val="13BF3CE4"/>
    <w:rsid w:val="141008D8"/>
    <w:rsid w:val="14125FE6"/>
    <w:rsid w:val="143E57C7"/>
    <w:rsid w:val="146D271E"/>
    <w:rsid w:val="14982588"/>
    <w:rsid w:val="149A5AD9"/>
    <w:rsid w:val="14A7619D"/>
    <w:rsid w:val="150125E2"/>
    <w:rsid w:val="150536C3"/>
    <w:rsid w:val="150C1963"/>
    <w:rsid w:val="151447A0"/>
    <w:rsid w:val="154A6454"/>
    <w:rsid w:val="15762120"/>
    <w:rsid w:val="15F61834"/>
    <w:rsid w:val="163724F8"/>
    <w:rsid w:val="16A8729C"/>
    <w:rsid w:val="16B33777"/>
    <w:rsid w:val="16BC70A7"/>
    <w:rsid w:val="16C6339E"/>
    <w:rsid w:val="16E32627"/>
    <w:rsid w:val="17260F0E"/>
    <w:rsid w:val="172F2D79"/>
    <w:rsid w:val="17557BEF"/>
    <w:rsid w:val="17D349C1"/>
    <w:rsid w:val="181F7BEB"/>
    <w:rsid w:val="1830729E"/>
    <w:rsid w:val="1864152A"/>
    <w:rsid w:val="1870062C"/>
    <w:rsid w:val="18817102"/>
    <w:rsid w:val="18830A15"/>
    <w:rsid w:val="18852B28"/>
    <w:rsid w:val="188B5321"/>
    <w:rsid w:val="194667FA"/>
    <w:rsid w:val="19932372"/>
    <w:rsid w:val="19A20DD5"/>
    <w:rsid w:val="19AE03F1"/>
    <w:rsid w:val="1A071A03"/>
    <w:rsid w:val="1A1F16AE"/>
    <w:rsid w:val="1A3B5C77"/>
    <w:rsid w:val="1A8342DE"/>
    <w:rsid w:val="1A8D6120"/>
    <w:rsid w:val="1A984BAD"/>
    <w:rsid w:val="1AB8220E"/>
    <w:rsid w:val="1ACB068F"/>
    <w:rsid w:val="1AE4166C"/>
    <w:rsid w:val="1AF06CFB"/>
    <w:rsid w:val="1AF11B8D"/>
    <w:rsid w:val="1B067919"/>
    <w:rsid w:val="1B11359C"/>
    <w:rsid w:val="1B2A271F"/>
    <w:rsid w:val="1B4456D2"/>
    <w:rsid w:val="1B530544"/>
    <w:rsid w:val="1B713184"/>
    <w:rsid w:val="1BA209CF"/>
    <w:rsid w:val="1BB4777D"/>
    <w:rsid w:val="1BD75AB8"/>
    <w:rsid w:val="1C0459C2"/>
    <w:rsid w:val="1C1B3B4A"/>
    <w:rsid w:val="1C790A9E"/>
    <w:rsid w:val="1C88086E"/>
    <w:rsid w:val="1CAB1088"/>
    <w:rsid w:val="1D266CE1"/>
    <w:rsid w:val="1D3963AF"/>
    <w:rsid w:val="1D6A673C"/>
    <w:rsid w:val="1D9247AE"/>
    <w:rsid w:val="1DB567EC"/>
    <w:rsid w:val="1DF45A12"/>
    <w:rsid w:val="1DF51A98"/>
    <w:rsid w:val="1E2A1362"/>
    <w:rsid w:val="1E361291"/>
    <w:rsid w:val="1E3D060F"/>
    <w:rsid w:val="1E3F7D2E"/>
    <w:rsid w:val="1E4134E4"/>
    <w:rsid w:val="1E5062B3"/>
    <w:rsid w:val="1E523514"/>
    <w:rsid w:val="1E714A66"/>
    <w:rsid w:val="1E802593"/>
    <w:rsid w:val="1E8B6156"/>
    <w:rsid w:val="1EA402FF"/>
    <w:rsid w:val="1EA703CC"/>
    <w:rsid w:val="1EB7330C"/>
    <w:rsid w:val="1EB81F87"/>
    <w:rsid w:val="1F0A0FF3"/>
    <w:rsid w:val="1F5771FF"/>
    <w:rsid w:val="1F9C026B"/>
    <w:rsid w:val="1FC1466E"/>
    <w:rsid w:val="1FD52DD5"/>
    <w:rsid w:val="1FE868A9"/>
    <w:rsid w:val="20034907"/>
    <w:rsid w:val="20173E4B"/>
    <w:rsid w:val="204E48BC"/>
    <w:rsid w:val="208921B3"/>
    <w:rsid w:val="20973DEB"/>
    <w:rsid w:val="20A67361"/>
    <w:rsid w:val="20B26522"/>
    <w:rsid w:val="20B44310"/>
    <w:rsid w:val="211116EB"/>
    <w:rsid w:val="216133FC"/>
    <w:rsid w:val="21D56769"/>
    <w:rsid w:val="21E52EF3"/>
    <w:rsid w:val="21F279AA"/>
    <w:rsid w:val="21FB5D7B"/>
    <w:rsid w:val="22015E94"/>
    <w:rsid w:val="220B1C3D"/>
    <w:rsid w:val="221D1D20"/>
    <w:rsid w:val="22334A87"/>
    <w:rsid w:val="22BE6801"/>
    <w:rsid w:val="23264FFC"/>
    <w:rsid w:val="233500BF"/>
    <w:rsid w:val="23377FF7"/>
    <w:rsid w:val="236B425F"/>
    <w:rsid w:val="23836192"/>
    <w:rsid w:val="23901F29"/>
    <w:rsid w:val="239C0061"/>
    <w:rsid w:val="23B908A4"/>
    <w:rsid w:val="23E95BEF"/>
    <w:rsid w:val="23FD0064"/>
    <w:rsid w:val="24062768"/>
    <w:rsid w:val="24317BBD"/>
    <w:rsid w:val="244F60E9"/>
    <w:rsid w:val="245375B0"/>
    <w:rsid w:val="24642C0A"/>
    <w:rsid w:val="24B22173"/>
    <w:rsid w:val="24B95AD9"/>
    <w:rsid w:val="24BE24DA"/>
    <w:rsid w:val="24BE28B4"/>
    <w:rsid w:val="24CF5825"/>
    <w:rsid w:val="24D663E6"/>
    <w:rsid w:val="24D77F2B"/>
    <w:rsid w:val="258B00E2"/>
    <w:rsid w:val="25A917A6"/>
    <w:rsid w:val="25BE27CC"/>
    <w:rsid w:val="25F74A5C"/>
    <w:rsid w:val="26197820"/>
    <w:rsid w:val="2628662C"/>
    <w:rsid w:val="262D45DE"/>
    <w:rsid w:val="2650413E"/>
    <w:rsid w:val="267B565F"/>
    <w:rsid w:val="26871DC8"/>
    <w:rsid w:val="26A53EF9"/>
    <w:rsid w:val="26A94201"/>
    <w:rsid w:val="26AC274F"/>
    <w:rsid w:val="27044A29"/>
    <w:rsid w:val="271D34C8"/>
    <w:rsid w:val="27427F2B"/>
    <w:rsid w:val="275C5AF1"/>
    <w:rsid w:val="276142BF"/>
    <w:rsid w:val="27783712"/>
    <w:rsid w:val="27907362"/>
    <w:rsid w:val="27A623E4"/>
    <w:rsid w:val="28333E1D"/>
    <w:rsid w:val="28454BD6"/>
    <w:rsid w:val="28455253"/>
    <w:rsid w:val="28551971"/>
    <w:rsid w:val="285B1C53"/>
    <w:rsid w:val="289C75AB"/>
    <w:rsid w:val="289F7086"/>
    <w:rsid w:val="28B94DA8"/>
    <w:rsid w:val="28C32028"/>
    <w:rsid w:val="28CC490F"/>
    <w:rsid w:val="28DE40AA"/>
    <w:rsid w:val="29345E77"/>
    <w:rsid w:val="294C65AD"/>
    <w:rsid w:val="29806583"/>
    <w:rsid w:val="298B24C1"/>
    <w:rsid w:val="298B3C4C"/>
    <w:rsid w:val="29F23E8A"/>
    <w:rsid w:val="29F26D24"/>
    <w:rsid w:val="2A15033F"/>
    <w:rsid w:val="2A1662C1"/>
    <w:rsid w:val="2A1C7367"/>
    <w:rsid w:val="2A2815FA"/>
    <w:rsid w:val="2A6D6092"/>
    <w:rsid w:val="2A7D76B4"/>
    <w:rsid w:val="2AC62ED9"/>
    <w:rsid w:val="2B021058"/>
    <w:rsid w:val="2B3C1566"/>
    <w:rsid w:val="2B437463"/>
    <w:rsid w:val="2B7807EE"/>
    <w:rsid w:val="2BA50BF7"/>
    <w:rsid w:val="2BBF00EC"/>
    <w:rsid w:val="2BC37CFD"/>
    <w:rsid w:val="2BD5237F"/>
    <w:rsid w:val="2BE21CDC"/>
    <w:rsid w:val="2BE536CE"/>
    <w:rsid w:val="2BE758D9"/>
    <w:rsid w:val="2C09049E"/>
    <w:rsid w:val="2C0A653C"/>
    <w:rsid w:val="2C191F85"/>
    <w:rsid w:val="2CE82D6F"/>
    <w:rsid w:val="2D343236"/>
    <w:rsid w:val="2D5C23F2"/>
    <w:rsid w:val="2DD15014"/>
    <w:rsid w:val="2DF72DE4"/>
    <w:rsid w:val="2E0220AF"/>
    <w:rsid w:val="2E4B082A"/>
    <w:rsid w:val="2E5D4E86"/>
    <w:rsid w:val="2E5D790B"/>
    <w:rsid w:val="2E9A3C18"/>
    <w:rsid w:val="2EBB0FEE"/>
    <w:rsid w:val="2EC63002"/>
    <w:rsid w:val="2F0A6B38"/>
    <w:rsid w:val="2F280EB0"/>
    <w:rsid w:val="2F740E9D"/>
    <w:rsid w:val="2F946CCB"/>
    <w:rsid w:val="2FD25781"/>
    <w:rsid w:val="2FDC745C"/>
    <w:rsid w:val="2FFD7934"/>
    <w:rsid w:val="30252E9E"/>
    <w:rsid w:val="30733ACD"/>
    <w:rsid w:val="308C3862"/>
    <w:rsid w:val="309379D8"/>
    <w:rsid w:val="30A270F7"/>
    <w:rsid w:val="30DF1478"/>
    <w:rsid w:val="30EC586F"/>
    <w:rsid w:val="314550B7"/>
    <w:rsid w:val="319C6071"/>
    <w:rsid w:val="31AC537E"/>
    <w:rsid w:val="31D24182"/>
    <w:rsid w:val="31E3679B"/>
    <w:rsid w:val="31E732FD"/>
    <w:rsid w:val="32517576"/>
    <w:rsid w:val="32BE5C2C"/>
    <w:rsid w:val="32FB6478"/>
    <w:rsid w:val="33263B3F"/>
    <w:rsid w:val="336963EB"/>
    <w:rsid w:val="33816EEB"/>
    <w:rsid w:val="339F31A2"/>
    <w:rsid w:val="33E347C2"/>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757EA8"/>
    <w:rsid w:val="37CF0CE0"/>
    <w:rsid w:val="37EE7094"/>
    <w:rsid w:val="380F52D6"/>
    <w:rsid w:val="38296C89"/>
    <w:rsid w:val="383002EB"/>
    <w:rsid w:val="38586797"/>
    <w:rsid w:val="38BC0149"/>
    <w:rsid w:val="38D87D1C"/>
    <w:rsid w:val="38E47933"/>
    <w:rsid w:val="38EE74F9"/>
    <w:rsid w:val="39636459"/>
    <w:rsid w:val="396B7F6C"/>
    <w:rsid w:val="39B417A9"/>
    <w:rsid w:val="39FC5695"/>
    <w:rsid w:val="3A006D8E"/>
    <w:rsid w:val="3A3651E5"/>
    <w:rsid w:val="3A515DD6"/>
    <w:rsid w:val="3A744481"/>
    <w:rsid w:val="3A8C7BEF"/>
    <w:rsid w:val="3A906246"/>
    <w:rsid w:val="3B2349B7"/>
    <w:rsid w:val="3B616CFF"/>
    <w:rsid w:val="3B6259F6"/>
    <w:rsid w:val="3B92127D"/>
    <w:rsid w:val="3B976654"/>
    <w:rsid w:val="3BC01EFC"/>
    <w:rsid w:val="3BCA786A"/>
    <w:rsid w:val="3BD31E2F"/>
    <w:rsid w:val="3BF15831"/>
    <w:rsid w:val="3C105946"/>
    <w:rsid w:val="3C471448"/>
    <w:rsid w:val="3C5F759A"/>
    <w:rsid w:val="3C6C525A"/>
    <w:rsid w:val="3CA1195A"/>
    <w:rsid w:val="3CB21257"/>
    <w:rsid w:val="3CB27E40"/>
    <w:rsid w:val="3CCE23CB"/>
    <w:rsid w:val="3CD17D17"/>
    <w:rsid w:val="3D3C7F39"/>
    <w:rsid w:val="3D440F09"/>
    <w:rsid w:val="3D4504A0"/>
    <w:rsid w:val="3D8734BB"/>
    <w:rsid w:val="3D9A11D4"/>
    <w:rsid w:val="3DA02CE4"/>
    <w:rsid w:val="3DA16D89"/>
    <w:rsid w:val="3DA364BE"/>
    <w:rsid w:val="3DE041CB"/>
    <w:rsid w:val="3E0D48F6"/>
    <w:rsid w:val="3E1868B4"/>
    <w:rsid w:val="3E377251"/>
    <w:rsid w:val="3E42664B"/>
    <w:rsid w:val="3E5A7334"/>
    <w:rsid w:val="3E7B5D6B"/>
    <w:rsid w:val="3E843E66"/>
    <w:rsid w:val="3E8F2C5F"/>
    <w:rsid w:val="3E8F51FE"/>
    <w:rsid w:val="3E926F87"/>
    <w:rsid w:val="3E9A59DE"/>
    <w:rsid w:val="3EAF4836"/>
    <w:rsid w:val="3EC33DFA"/>
    <w:rsid w:val="3F060E16"/>
    <w:rsid w:val="3F197770"/>
    <w:rsid w:val="3F1D1096"/>
    <w:rsid w:val="3F2F0234"/>
    <w:rsid w:val="3F6363FE"/>
    <w:rsid w:val="3F756B8F"/>
    <w:rsid w:val="3F95482B"/>
    <w:rsid w:val="4019356B"/>
    <w:rsid w:val="40592157"/>
    <w:rsid w:val="406E1CAE"/>
    <w:rsid w:val="40A0133A"/>
    <w:rsid w:val="40C31A53"/>
    <w:rsid w:val="40FF545D"/>
    <w:rsid w:val="410067C8"/>
    <w:rsid w:val="418F0D2A"/>
    <w:rsid w:val="41D01505"/>
    <w:rsid w:val="41EB301A"/>
    <w:rsid w:val="41EC0D67"/>
    <w:rsid w:val="42075E9B"/>
    <w:rsid w:val="42474939"/>
    <w:rsid w:val="424C3C57"/>
    <w:rsid w:val="424D2F1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941FAF"/>
    <w:rsid w:val="44DE1391"/>
    <w:rsid w:val="44EB409B"/>
    <w:rsid w:val="44F71EFD"/>
    <w:rsid w:val="451B225C"/>
    <w:rsid w:val="45204A7B"/>
    <w:rsid w:val="452410C9"/>
    <w:rsid w:val="45317DFB"/>
    <w:rsid w:val="456D3CE4"/>
    <w:rsid w:val="4579042C"/>
    <w:rsid w:val="457D6C89"/>
    <w:rsid w:val="457F0571"/>
    <w:rsid w:val="45851176"/>
    <w:rsid w:val="45C63B94"/>
    <w:rsid w:val="460E7DA5"/>
    <w:rsid w:val="462B0339"/>
    <w:rsid w:val="46422483"/>
    <w:rsid w:val="4659254A"/>
    <w:rsid w:val="465B0637"/>
    <w:rsid w:val="465E3F0D"/>
    <w:rsid w:val="466A16E6"/>
    <w:rsid w:val="46893F2B"/>
    <w:rsid w:val="46C4686E"/>
    <w:rsid w:val="47117DEE"/>
    <w:rsid w:val="47186A28"/>
    <w:rsid w:val="477B778F"/>
    <w:rsid w:val="478203EC"/>
    <w:rsid w:val="47B025FA"/>
    <w:rsid w:val="47BA42A9"/>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9FA1BB1"/>
    <w:rsid w:val="4A0347A8"/>
    <w:rsid w:val="4A064FA0"/>
    <w:rsid w:val="4A16615C"/>
    <w:rsid w:val="4A4424D7"/>
    <w:rsid w:val="4AB82D0F"/>
    <w:rsid w:val="4ABB7913"/>
    <w:rsid w:val="4AE108E6"/>
    <w:rsid w:val="4AEB7664"/>
    <w:rsid w:val="4AFD7C19"/>
    <w:rsid w:val="4B0567D1"/>
    <w:rsid w:val="4B236AAE"/>
    <w:rsid w:val="4B707271"/>
    <w:rsid w:val="4B9739F7"/>
    <w:rsid w:val="4BAD4CA0"/>
    <w:rsid w:val="4BEE2503"/>
    <w:rsid w:val="4C0776A1"/>
    <w:rsid w:val="4C245A30"/>
    <w:rsid w:val="4C924C55"/>
    <w:rsid w:val="4CB6685F"/>
    <w:rsid w:val="4CC367FE"/>
    <w:rsid w:val="4D077F3C"/>
    <w:rsid w:val="4D123355"/>
    <w:rsid w:val="4D2A3B31"/>
    <w:rsid w:val="4D2C3E6A"/>
    <w:rsid w:val="4D312C52"/>
    <w:rsid w:val="4D4E12EF"/>
    <w:rsid w:val="4D7A4C4B"/>
    <w:rsid w:val="4D905305"/>
    <w:rsid w:val="4D964A72"/>
    <w:rsid w:val="4D9C1254"/>
    <w:rsid w:val="4E793892"/>
    <w:rsid w:val="4E800872"/>
    <w:rsid w:val="4E867065"/>
    <w:rsid w:val="4EC569ED"/>
    <w:rsid w:val="4ED50EA1"/>
    <w:rsid w:val="4EEC050C"/>
    <w:rsid w:val="4EEC15D9"/>
    <w:rsid w:val="4F104EC3"/>
    <w:rsid w:val="4F47354A"/>
    <w:rsid w:val="4F911C54"/>
    <w:rsid w:val="4FE625E0"/>
    <w:rsid w:val="5021480F"/>
    <w:rsid w:val="50962ECB"/>
    <w:rsid w:val="50A42E38"/>
    <w:rsid w:val="50A4577F"/>
    <w:rsid w:val="50A92A8E"/>
    <w:rsid w:val="50B17876"/>
    <w:rsid w:val="50B73D1F"/>
    <w:rsid w:val="50BD5BC9"/>
    <w:rsid w:val="50C11EEE"/>
    <w:rsid w:val="50E97CFC"/>
    <w:rsid w:val="50FA4028"/>
    <w:rsid w:val="510D65B7"/>
    <w:rsid w:val="511157AB"/>
    <w:rsid w:val="5142540C"/>
    <w:rsid w:val="518832C8"/>
    <w:rsid w:val="519D3C50"/>
    <w:rsid w:val="519E59BF"/>
    <w:rsid w:val="51A0432A"/>
    <w:rsid w:val="51A853F9"/>
    <w:rsid w:val="51A86090"/>
    <w:rsid w:val="51B7396D"/>
    <w:rsid w:val="51BF308A"/>
    <w:rsid w:val="52067F7E"/>
    <w:rsid w:val="522E4CC3"/>
    <w:rsid w:val="5244713B"/>
    <w:rsid w:val="52615633"/>
    <w:rsid w:val="526F4DE4"/>
    <w:rsid w:val="52977FD4"/>
    <w:rsid w:val="52A25790"/>
    <w:rsid w:val="52A96B6F"/>
    <w:rsid w:val="52AF3E17"/>
    <w:rsid w:val="52B45975"/>
    <w:rsid w:val="52D94AA4"/>
    <w:rsid w:val="52EA3A62"/>
    <w:rsid w:val="52F50BB8"/>
    <w:rsid w:val="53097272"/>
    <w:rsid w:val="53307EE8"/>
    <w:rsid w:val="53544462"/>
    <w:rsid w:val="5397158E"/>
    <w:rsid w:val="54013861"/>
    <w:rsid w:val="540D2E85"/>
    <w:rsid w:val="542E6D86"/>
    <w:rsid w:val="54487265"/>
    <w:rsid w:val="544D6070"/>
    <w:rsid w:val="54605E1E"/>
    <w:rsid w:val="54B3506A"/>
    <w:rsid w:val="54CA0D16"/>
    <w:rsid w:val="54DD4057"/>
    <w:rsid w:val="54E26277"/>
    <w:rsid w:val="54E7490F"/>
    <w:rsid w:val="550764A4"/>
    <w:rsid w:val="550B2BF6"/>
    <w:rsid w:val="55214EB5"/>
    <w:rsid w:val="55364EFD"/>
    <w:rsid w:val="555D4828"/>
    <w:rsid w:val="55602A34"/>
    <w:rsid w:val="557A4C8B"/>
    <w:rsid w:val="558931E1"/>
    <w:rsid w:val="55923347"/>
    <w:rsid w:val="55925180"/>
    <w:rsid w:val="55983B1B"/>
    <w:rsid w:val="55A8376B"/>
    <w:rsid w:val="55BC7D0E"/>
    <w:rsid w:val="55DC29B6"/>
    <w:rsid w:val="55DD4241"/>
    <w:rsid w:val="55E72401"/>
    <w:rsid w:val="55FA3400"/>
    <w:rsid w:val="563E4BAE"/>
    <w:rsid w:val="566B6D1E"/>
    <w:rsid w:val="57032A2C"/>
    <w:rsid w:val="570F5219"/>
    <w:rsid w:val="575D12B5"/>
    <w:rsid w:val="57610A87"/>
    <w:rsid w:val="577B1140"/>
    <w:rsid w:val="577B7F21"/>
    <w:rsid w:val="577F181B"/>
    <w:rsid w:val="57921984"/>
    <w:rsid w:val="579737F0"/>
    <w:rsid w:val="579C5F1D"/>
    <w:rsid w:val="57AB7B30"/>
    <w:rsid w:val="57AF5251"/>
    <w:rsid w:val="57B26373"/>
    <w:rsid w:val="57B63F04"/>
    <w:rsid w:val="57CD20C2"/>
    <w:rsid w:val="57D675AB"/>
    <w:rsid w:val="57D95FDD"/>
    <w:rsid w:val="58917D2F"/>
    <w:rsid w:val="5894085C"/>
    <w:rsid w:val="58AE4F0C"/>
    <w:rsid w:val="58B85899"/>
    <w:rsid w:val="58BB257A"/>
    <w:rsid w:val="58E363A9"/>
    <w:rsid w:val="595E1678"/>
    <w:rsid w:val="596D5BD4"/>
    <w:rsid w:val="597E3DD8"/>
    <w:rsid w:val="59F50429"/>
    <w:rsid w:val="59F80043"/>
    <w:rsid w:val="5A09252F"/>
    <w:rsid w:val="5A0B2778"/>
    <w:rsid w:val="5A2A7C7B"/>
    <w:rsid w:val="5A3E2560"/>
    <w:rsid w:val="5A5D3B6E"/>
    <w:rsid w:val="5A637A76"/>
    <w:rsid w:val="5A6D33BA"/>
    <w:rsid w:val="5A792B1F"/>
    <w:rsid w:val="5A874767"/>
    <w:rsid w:val="5AA85BE2"/>
    <w:rsid w:val="5AAD6F28"/>
    <w:rsid w:val="5AB71225"/>
    <w:rsid w:val="5ACF2739"/>
    <w:rsid w:val="5AD63A24"/>
    <w:rsid w:val="5AEA52A6"/>
    <w:rsid w:val="5B2E1A1D"/>
    <w:rsid w:val="5B843A1C"/>
    <w:rsid w:val="5B873E3F"/>
    <w:rsid w:val="5C02690E"/>
    <w:rsid w:val="5C196DA7"/>
    <w:rsid w:val="5C2A048C"/>
    <w:rsid w:val="5C80234E"/>
    <w:rsid w:val="5C8A680C"/>
    <w:rsid w:val="5CA41FDA"/>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3539AB"/>
    <w:rsid w:val="607330CE"/>
    <w:rsid w:val="60825176"/>
    <w:rsid w:val="609E5846"/>
    <w:rsid w:val="609F2AC4"/>
    <w:rsid w:val="60FA2EE8"/>
    <w:rsid w:val="61054A27"/>
    <w:rsid w:val="610A52BC"/>
    <w:rsid w:val="611D2366"/>
    <w:rsid w:val="61421856"/>
    <w:rsid w:val="615227C4"/>
    <w:rsid w:val="616404C2"/>
    <w:rsid w:val="61654E3F"/>
    <w:rsid w:val="6182292A"/>
    <w:rsid w:val="619F7F92"/>
    <w:rsid w:val="61F94C26"/>
    <w:rsid w:val="62000E56"/>
    <w:rsid w:val="624F3E49"/>
    <w:rsid w:val="62632286"/>
    <w:rsid w:val="62885958"/>
    <w:rsid w:val="62F40B65"/>
    <w:rsid w:val="62FC2CFE"/>
    <w:rsid w:val="63024505"/>
    <w:rsid w:val="63471762"/>
    <w:rsid w:val="634E4770"/>
    <w:rsid w:val="635600A5"/>
    <w:rsid w:val="635B1DB5"/>
    <w:rsid w:val="63711FED"/>
    <w:rsid w:val="63880DDC"/>
    <w:rsid w:val="638D750D"/>
    <w:rsid w:val="63910123"/>
    <w:rsid w:val="63AC6CC0"/>
    <w:rsid w:val="64055776"/>
    <w:rsid w:val="64240056"/>
    <w:rsid w:val="643B41CE"/>
    <w:rsid w:val="643E143A"/>
    <w:rsid w:val="64491666"/>
    <w:rsid w:val="648915B9"/>
    <w:rsid w:val="648B6EEF"/>
    <w:rsid w:val="64900813"/>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1625CB"/>
    <w:rsid w:val="68551F4F"/>
    <w:rsid w:val="687C10C9"/>
    <w:rsid w:val="68840C16"/>
    <w:rsid w:val="68872541"/>
    <w:rsid w:val="68876EFB"/>
    <w:rsid w:val="68884654"/>
    <w:rsid w:val="689F444F"/>
    <w:rsid w:val="68B8248C"/>
    <w:rsid w:val="68B96DBB"/>
    <w:rsid w:val="68CA2805"/>
    <w:rsid w:val="68DD6BF5"/>
    <w:rsid w:val="68E937A3"/>
    <w:rsid w:val="691664E5"/>
    <w:rsid w:val="693E15D3"/>
    <w:rsid w:val="69627681"/>
    <w:rsid w:val="6977531D"/>
    <w:rsid w:val="69B47710"/>
    <w:rsid w:val="69CC2BFF"/>
    <w:rsid w:val="69FD55B8"/>
    <w:rsid w:val="6A04125B"/>
    <w:rsid w:val="6A0B1C62"/>
    <w:rsid w:val="6A2406C8"/>
    <w:rsid w:val="6A362E04"/>
    <w:rsid w:val="6ADE0BD1"/>
    <w:rsid w:val="6ADF362F"/>
    <w:rsid w:val="6AE96859"/>
    <w:rsid w:val="6B147746"/>
    <w:rsid w:val="6B24787C"/>
    <w:rsid w:val="6B4F325E"/>
    <w:rsid w:val="6B573233"/>
    <w:rsid w:val="6B5B6274"/>
    <w:rsid w:val="6B935D53"/>
    <w:rsid w:val="6C196F71"/>
    <w:rsid w:val="6C1C3133"/>
    <w:rsid w:val="6C226FCB"/>
    <w:rsid w:val="6C31226F"/>
    <w:rsid w:val="6C552F0B"/>
    <w:rsid w:val="6C8C67B7"/>
    <w:rsid w:val="6C9B0980"/>
    <w:rsid w:val="6C9D744C"/>
    <w:rsid w:val="6D167928"/>
    <w:rsid w:val="6D26299B"/>
    <w:rsid w:val="6D4772EC"/>
    <w:rsid w:val="6D9078AF"/>
    <w:rsid w:val="6DA028F1"/>
    <w:rsid w:val="6DAA3FEF"/>
    <w:rsid w:val="6DC0172B"/>
    <w:rsid w:val="6DCB690C"/>
    <w:rsid w:val="6DD41A5B"/>
    <w:rsid w:val="6DF43C2E"/>
    <w:rsid w:val="6DF51CA3"/>
    <w:rsid w:val="6E8335BD"/>
    <w:rsid w:val="6E8E12EF"/>
    <w:rsid w:val="6E972936"/>
    <w:rsid w:val="6ED446C5"/>
    <w:rsid w:val="6EF214E2"/>
    <w:rsid w:val="6F1928EC"/>
    <w:rsid w:val="6F2A7D94"/>
    <w:rsid w:val="6F700D66"/>
    <w:rsid w:val="6F8331F1"/>
    <w:rsid w:val="6FAE1A09"/>
    <w:rsid w:val="6FD75BF8"/>
    <w:rsid w:val="707723D0"/>
    <w:rsid w:val="70E74F01"/>
    <w:rsid w:val="70F5661B"/>
    <w:rsid w:val="71360107"/>
    <w:rsid w:val="713B688E"/>
    <w:rsid w:val="71D43752"/>
    <w:rsid w:val="71F1796A"/>
    <w:rsid w:val="72154626"/>
    <w:rsid w:val="72262B5D"/>
    <w:rsid w:val="72283FF7"/>
    <w:rsid w:val="722E7212"/>
    <w:rsid w:val="723A0474"/>
    <w:rsid w:val="725923E4"/>
    <w:rsid w:val="72864BF7"/>
    <w:rsid w:val="729023FC"/>
    <w:rsid w:val="73420532"/>
    <w:rsid w:val="73734279"/>
    <w:rsid w:val="73C0646E"/>
    <w:rsid w:val="74212243"/>
    <w:rsid w:val="742222F5"/>
    <w:rsid w:val="74476126"/>
    <w:rsid w:val="74706664"/>
    <w:rsid w:val="747F3682"/>
    <w:rsid w:val="749C4185"/>
    <w:rsid w:val="74C4577E"/>
    <w:rsid w:val="75067759"/>
    <w:rsid w:val="75282B83"/>
    <w:rsid w:val="752E6DCD"/>
    <w:rsid w:val="7551380D"/>
    <w:rsid w:val="75600BE5"/>
    <w:rsid w:val="7564475C"/>
    <w:rsid w:val="7583797F"/>
    <w:rsid w:val="75D20F1D"/>
    <w:rsid w:val="75DA2C18"/>
    <w:rsid w:val="75F54412"/>
    <w:rsid w:val="76003BF8"/>
    <w:rsid w:val="761D08E0"/>
    <w:rsid w:val="765D347C"/>
    <w:rsid w:val="766F54E7"/>
    <w:rsid w:val="76826699"/>
    <w:rsid w:val="768A6013"/>
    <w:rsid w:val="76C87133"/>
    <w:rsid w:val="76CD08D5"/>
    <w:rsid w:val="76DB4B92"/>
    <w:rsid w:val="76FA0980"/>
    <w:rsid w:val="76FD013A"/>
    <w:rsid w:val="77052AA4"/>
    <w:rsid w:val="77136511"/>
    <w:rsid w:val="77340A39"/>
    <w:rsid w:val="77351FD0"/>
    <w:rsid w:val="77472422"/>
    <w:rsid w:val="777F175A"/>
    <w:rsid w:val="777F31F2"/>
    <w:rsid w:val="77D1700D"/>
    <w:rsid w:val="77EC04CC"/>
    <w:rsid w:val="78617D97"/>
    <w:rsid w:val="78680440"/>
    <w:rsid w:val="78775729"/>
    <w:rsid w:val="787F7779"/>
    <w:rsid w:val="78A42DB0"/>
    <w:rsid w:val="78A656AB"/>
    <w:rsid w:val="78B2245C"/>
    <w:rsid w:val="78CF66CA"/>
    <w:rsid w:val="78E172CC"/>
    <w:rsid w:val="78EA1D1F"/>
    <w:rsid w:val="7904172F"/>
    <w:rsid w:val="790F7E27"/>
    <w:rsid w:val="792A231A"/>
    <w:rsid w:val="79316829"/>
    <w:rsid w:val="7940316B"/>
    <w:rsid w:val="797E66A9"/>
    <w:rsid w:val="798518A4"/>
    <w:rsid w:val="79A97383"/>
    <w:rsid w:val="79B75945"/>
    <w:rsid w:val="79E27E8B"/>
    <w:rsid w:val="79F850CE"/>
    <w:rsid w:val="79FD443C"/>
    <w:rsid w:val="7A0B1EBF"/>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13689"/>
    <w:rsid w:val="7B667AF9"/>
    <w:rsid w:val="7B7468F8"/>
    <w:rsid w:val="7BEE0103"/>
    <w:rsid w:val="7C0A0FE4"/>
    <w:rsid w:val="7C254906"/>
    <w:rsid w:val="7C590818"/>
    <w:rsid w:val="7C6D071B"/>
    <w:rsid w:val="7C7C10F6"/>
    <w:rsid w:val="7C8430A7"/>
    <w:rsid w:val="7C853BEA"/>
    <w:rsid w:val="7C881368"/>
    <w:rsid w:val="7CE27788"/>
    <w:rsid w:val="7D0C32F1"/>
    <w:rsid w:val="7D0F408D"/>
    <w:rsid w:val="7D1D43C4"/>
    <w:rsid w:val="7D491C6C"/>
    <w:rsid w:val="7D5429C0"/>
    <w:rsid w:val="7D6E6D43"/>
    <w:rsid w:val="7DB57A34"/>
    <w:rsid w:val="7DE60973"/>
    <w:rsid w:val="7DEA63CB"/>
    <w:rsid w:val="7DEF0916"/>
    <w:rsid w:val="7DF24663"/>
    <w:rsid w:val="7E1E5218"/>
    <w:rsid w:val="7E4954D5"/>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0"/>
    <w:qFormat/>
    <w:uiPriority w:val="0"/>
    <w:pPr>
      <w:autoSpaceDE w:val="0"/>
      <w:autoSpaceDN w:val="0"/>
      <w:spacing w:line="360" w:lineRule="auto"/>
    </w:pPr>
    <w:rPr>
      <w:rFonts w:ascii="宋体" w:hAnsi="Arial" w:cs="Arial"/>
      <w:snapToGrid w:val="0"/>
      <w:sz w:val="24"/>
      <w:szCs w:val="21"/>
      <w:lang w:val="zh-CN"/>
    </w:rPr>
  </w:style>
  <w:style w:type="paragraph" w:styleId="3">
    <w:name w:val="Date"/>
    <w:basedOn w:val="1"/>
    <w:next w:val="1"/>
    <w:link w:val="181"/>
    <w:qFormat/>
    <w:uiPriority w:val="0"/>
    <w:pPr>
      <w:ind w:left="100" w:leftChars="2500"/>
    </w:pPr>
    <w:rPr>
      <w:rFonts w:ascii="宋体"/>
      <w:sz w:val="24"/>
      <w:szCs w:val="21"/>
      <w:lang w:val="zh-CN"/>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2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2"/>
    <w:qFormat/>
    <w:uiPriority w:val="0"/>
    <w:pPr>
      <w:shd w:val="clear" w:color="auto" w:fill="000080"/>
    </w:pPr>
  </w:style>
  <w:style w:type="paragraph" w:styleId="21">
    <w:name w:val="annotation text"/>
    <w:basedOn w:val="1"/>
    <w:link w:val="344"/>
    <w:qFormat/>
    <w:uiPriority w:val="99"/>
    <w:pPr>
      <w:jc w:val="left"/>
    </w:pPr>
  </w:style>
  <w:style w:type="paragraph" w:styleId="22">
    <w:name w:val="Salutation"/>
    <w:basedOn w:val="1"/>
    <w:next w:val="1"/>
    <w:link w:val="298"/>
    <w:qFormat/>
    <w:uiPriority w:val="0"/>
    <w:rPr>
      <w:rFonts w:ascii="仿宋_GB2312" w:eastAsia="仿宋_GB2312"/>
      <w:sz w:val="28"/>
      <w:szCs w:val="20"/>
    </w:rPr>
  </w:style>
  <w:style w:type="paragraph" w:styleId="23">
    <w:name w:val="Body Text 3"/>
    <w:basedOn w:val="1"/>
    <w:link w:val="330"/>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17"/>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7"/>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1"/>
    <w:next w:val="21"/>
    <w:link w:val="96"/>
    <w:qFormat/>
    <w:uiPriority w:val="0"/>
    <w:rPr>
      <w:b/>
      <w:bCs/>
    </w:rPr>
  </w:style>
  <w:style w:type="paragraph" w:styleId="60">
    <w:name w:val="Body Text First Indent"/>
    <w:basedOn w:val="2"/>
    <w:next w:val="1"/>
    <w:link w:val="321"/>
    <w:qFormat/>
    <w:uiPriority w:val="0"/>
    <w:pPr>
      <w:ind w:firstLine="420"/>
    </w:pPr>
    <w:rPr>
      <w:rFonts w:hAnsi="Calibri" w:cs="Times New Roman"/>
      <w:snapToGrid/>
      <w:szCs w:val="20"/>
    </w:rPr>
  </w:style>
  <w:style w:type="paragraph" w:styleId="61">
    <w:name w:val="Body Text First Indent 2"/>
    <w:basedOn w:val="25"/>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1"/>
    <w:basedOn w:val="1"/>
    <w:autoRedefine/>
    <w:qFormat/>
    <w:uiPriority w:val="0"/>
    <w:pPr>
      <w:spacing w:line="318" w:lineRule="atLeast"/>
      <w:ind w:left="369" w:firstLine="369"/>
      <w:textAlignment w:val="baseline"/>
    </w:pPr>
    <w:rPr>
      <w:rFonts w:ascii="宋体"/>
      <w:szCs w:val="20"/>
    </w:rPr>
  </w:style>
  <w:style w:type="paragraph" w:customStyle="1" w:styleId="80">
    <w:name w:val="正文111"/>
    <w:basedOn w:val="1"/>
    <w:qFormat/>
    <w:uiPriority w:val="0"/>
    <w:pPr>
      <w:spacing w:line="318" w:lineRule="atLeast"/>
      <w:ind w:left="369" w:firstLine="369"/>
      <w:textAlignment w:val="baseline"/>
    </w:pPr>
    <w:rPr>
      <w:rFonts w:ascii="宋体"/>
      <w:szCs w:val="20"/>
    </w:rPr>
  </w:style>
  <w:style w:type="paragraph" w:customStyle="1" w:styleId="81">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5"/>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
    <w:qFormat/>
    <w:uiPriority w:val="0"/>
    <w:rPr>
      <w:rFonts w:ascii="宋体"/>
      <w:kern w:val="2"/>
      <w:sz w:val="24"/>
      <w:szCs w:val="21"/>
      <w:lang w:val="zh-CN"/>
    </w:rPr>
  </w:style>
  <w:style w:type="character" w:customStyle="1" w:styleId="182">
    <w:name w:val="标题 9 Char"/>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7"/>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0"/>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8"/>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4"/>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2"/>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0"/>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3"/>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1"/>
    <w:qFormat/>
    <w:uiPriority w:val="99"/>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7"/>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5"/>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6"/>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6"/>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4"/>
    <w:qFormat/>
    <w:uiPriority w:val="0"/>
    <w:pPr>
      <w:tabs>
        <w:tab w:val="left" w:pos="840"/>
      </w:tabs>
      <w:adjustRightInd/>
      <w:ind w:left="840" w:hanging="420"/>
    </w:pPr>
  </w:style>
  <w:style w:type="paragraph" w:customStyle="1" w:styleId="626">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6"/>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6"/>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0"/>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4"/>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5">
    <w:name w:val="Table Normal"/>
    <w:semiHidden/>
    <w:unhideWhenUsed/>
    <w:qFormat/>
    <w:uiPriority w:val="0"/>
    <w:tblPr>
      <w:tblCellMar>
        <w:top w:w="0" w:type="dxa"/>
        <w:left w:w="0" w:type="dxa"/>
        <w:bottom w:w="0" w:type="dxa"/>
        <w:right w:w="0" w:type="dxa"/>
      </w:tblCellMar>
    </w:tblPr>
  </w:style>
  <w:style w:type="paragraph" w:customStyle="1" w:styleId="966">
    <w:name w:val="null3"/>
    <w:hidden/>
    <w:qFormat/>
    <w:uiPriority w:val="0"/>
    <w:rPr>
      <w:rFonts w:hint="eastAsia" w:asciiTheme="minorHAnsi" w:hAnsiTheme="minorHAnsi" w:eastAsiaTheme="minorEastAsia" w:cstheme="minorBidi"/>
      <w:lang w:val="en-US" w:eastAsia="zh-Hans" w:bidi="ar-SA"/>
    </w:rPr>
  </w:style>
  <w:style w:type="paragraph" w:customStyle="1" w:styleId="967">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74CCE6-96CF-4DCD-B7F9-FA2508141681}">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70</Pages>
  <Words>15408</Words>
  <Characters>16522</Characters>
  <Lines>312</Lines>
  <Paragraphs>88</Paragraphs>
  <TotalTime>2</TotalTime>
  <ScaleCrop>false</ScaleCrop>
  <LinksUpToDate>false</LinksUpToDate>
  <CharactersWithSpaces>16937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谢</cp:lastModifiedBy>
  <cp:lastPrinted>2025-02-05T01:35:00Z</cp:lastPrinted>
  <dcterms:modified xsi:type="dcterms:W3CDTF">2025-02-11T03:34:22Z</dcterms:modified>
  <dc:title>杭州市市民卡扩大发卡工程</dc:title>
  <cp:revision>320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7D89D70950CD4AD59AA47CF9C08794DB_13</vt:lpwstr>
  </property>
  <property fmtid="{D5CDD505-2E9C-101B-9397-08002B2CF9AE}" pid="5" name="KSOTemplateDocerSaveRecord">
    <vt:lpwstr>eyJoZGlkIjoiYzNhMzdhZmM4MGI5MTU1ZTJhZTcwMTAxZjgzZTk3MDUiLCJ1c2VySWQiOiI1ODI4OTYzMDEifQ==</vt:lpwstr>
  </property>
</Properties>
</file>