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1F8F">
      <w:pPr>
        <w:spacing w:line="360" w:lineRule="auto"/>
        <w:ind w:firstLine="420"/>
        <w:jc w:val="center"/>
        <w:rPr>
          <w:rFonts w:ascii="宋体" w:hAnsi="宋体" w:cs="宋体"/>
          <w:b/>
          <w:sz w:val="24"/>
        </w:rPr>
      </w:pPr>
    </w:p>
    <w:p w14:paraId="1D990FC4">
      <w:pPr>
        <w:spacing w:line="360" w:lineRule="auto"/>
        <w:jc w:val="center"/>
        <w:rPr>
          <w:rFonts w:ascii="宋体" w:hAnsi="宋体" w:cs="宋体"/>
          <w:b/>
          <w:sz w:val="24"/>
        </w:rPr>
      </w:pPr>
    </w:p>
    <w:p w14:paraId="4757FA11">
      <w:pPr>
        <w:adjustRightInd/>
        <w:spacing w:line="360" w:lineRule="auto"/>
        <w:jc w:val="center"/>
        <w:rPr>
          <w:rFonts w:ascii="宋体" w:hAnsi="宋体" w:cs="宋体"/>
          <w:b/>
          <w:sz w:val="44"/>
          <w:szCs w:val="44"/>
        </w:rPr>
      </w:pPr>
    </w:p>
    <w:p w14:paraId="2C9724DF">
      <w:pPr>
        <w:spacing w:line="360" w:lineRule="auto"/>
        <w:jc w:val="center"/>
        <w:rPr>
          <w:rFonts w:ascii="宋体" w:hAnsi="宋体" w:cs="宋体"/>
          <w:b/>
          <w:sz w:val="44"/>
          <w:szCs w:val="44"/>
        </w:rPr>
      </w:pPr>
    </w:p>
    <w:p w14:paraId="547E7C2E">
      <w:pPr>
        <w:adjustRightInd/>
        <w:spacing w:line="360" w:lineRule="auto"/>
        <w:jc w:val="center"/>
        <w:rPr>
          <w:rFonts w:ascii="宋体" w:hAnsi="宋体" w:cs="宋体"/>
          <w:b/>
          <w:sz w:val="48"/>
          <w:szCs w:val="48"/>
        </w:rPr>
      </w:pPr>
    </w:p>
    <w:p w14:paraId="5CD886AE">
      <w:pPr>
        <w:adjustRightInd/>
        <w:spacing w:line="360" w:lineRule="auto"/>
        <w:jc w:val="center"/>
        <w:rPr>
          <w:rFonts w:ascii="宋体" w:hAnsi="宋体" w:cs="宋体"/>
          <w:sz w:val="48"/>
          <w:szCs w:val="48"/>
        </w:rPr>
      </w:pPr>
      <w:r>
        <w:rPr>
          <w:rFonts w:hint="eastAsia" w:ascii="宋体" w:hAnsi="宋体" w:cs="宋体"/>
          <w:sz w:val="48"/>
          <w:szCs w:val="48"/>
        </w:rPr>
        <w:t>2025年宁海县记三等功优秀公务员</w:t>
      </w:r>
    </w:p>
    <w:p w14:paraId="11AE9FEB">
      <w:pPr>
        <w:adjustRightInd/>
        <w:spacing w:line="360" w:lineRule="auto"/>
        <w:jc w:val="center"/>
        <w:rPr>
          <w:rFonts w:ascii="宋体" w:hAnsi="宋体" w:cs="宋体"/>
          <w:sz w:val="48"/>
          <w:szCs w:val="48"/>
        </w:rPr>
      </w:pPr>
      <w:r>
        <w:rPr>
          <w:rFonts w:hint="eastAsia" w:ascii="宋体" w:hAnsi="宋体" w:cs="宋体"/>
          <w:sz w:val="48"/>
          <w:szCs w:val="48"/>
        </w:rPr>
        <w:t>健康休养服务采购项目</w:t>
      </w:r>
    </w:p>
    <w:p w14:paraId="576FB73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D71313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C4B2784">
      <w:pPr>
        <w:snapToGrid w:val="0"/>
        <w:spacing w:line="360" w:lineRule="auto"/>
        <w:jc w:val="center"/>
        <w:rPr>
          <w:rFonts w:ascii="宋体" w:hAnsi="宋体" w:cs="宋体"/>
          <w:sz w:val="30"/>
          <w:szCs w:val="30"/>
        </w:rPr>
      </w:pPr>
      <w:r>
        <w:rPr>
          <w:rFonts w:hint="eastAsia" w:ascii="宋体" w:hAnsi="宋体" w:cs="宋体"/>
          <w:sz w:val="30"/>
          <w:szCs w:val="30"/>
        </w:rPr>
        <w:t>编号:CBZJ-20256009G</w:t>
      </w:r>
    </w:p>
    <w:p w14:paraId="351FA0A6">
      <w:pPr>
        <w:adjustRightInd/>
        <w:spacing w:line="360" w:lineRule="auto"/>
        <w:rPr>
          <w:rFonts w:ascii="宋体" w:hAnsi="宋体" w:cs="宋体"/>
          <w:sz w:val="28"/>
          <w:szCs w:val="20"/>
        </w:rPr>
      </w:pPr>
      <w:r>
        <w:rPr>
          <w:rFonts w:hint="eastAsia" w:ascii="宋体" w:hAnsi="宋体" w:cs="宋体"/>
          <w:sz w:val="30"/>
          <w:szCs w:val="30"/>
        </w:rPr>
        <w:t xml:space="preserve">   </w:t>
      </w:r>
    </w:p>
    <w:p w14:paraId="42D10600">
      <w:pPr>
        <w:spacing w:line="360" w:lineRule="auto"/>
        <w:jc w:val="center"/>
        <w:rPr>
          <w:rFonts w:ascii="宋体" w:hAnsi="宋体" w:cs="宋体"/>
          <w:b/>
          <w:sz w:val="44"/>
          <w:szCs w:val="44"/>
        </w:rPr>
      </w:pPr>
      <w:r>
        <w:rPr>
          <w:rFonts w:hint="eastAsia" w:ascii="宋体" w:hAnsi="宋体" w:cs="宋体"/>
          <w:b/>
          <w:sz w:val="44"/>
          <w:szCs w:val="44"/>
        </w:rPr>
        <w:t xml:space="preserve"> </w:t>
      </w:r>
    </w:p>
    <w:p w14:paraId="0A5AD62E">
      <w:pPr>
        <w:spacing w:line="360" w:lineRule="auto"/>
        <w:jc w:val="center"/>
        <w:rPr>
          <w:rFonts w:ascii="宋体" w:hAnsi="宋体" w:cs="宋体"/>
          <w:b/>
          <w:sz w:val="44"/>
          <w:szCs w:val="44"/>
        </w:rPr>
      </w:pPr>
    </w:p>
    <w:p w14:paraId="07D7C0E5">
      <w:pPr>
        <w:spacing w:line="360" w:lineRule="auto"/>
        <w:jc w:val="center"/>
        <w:rPr>
          <w:rFonts w:ascii="宋体" w:hAnsi="宋体" w:cs="宋体"/>
          <w:sz w:val="24"/>
        </w:rPr>
      </w:pPr>
    </w:p>
    <w:p w14:paraId="209AE990">
      <w:pPr>
        <w:spacing w:line="360" w:lineRule="auto"/>
        <w:jc w:val="center"/>
        <w:rPr>
          <w:rFonts w:ascii="宋体" w:hAnsi="宋体" w:cs="宋体"/>
          <w:sz w:val="24"/>
        </w:rPr>
      </w:pPr>
    </w:p>
    <w:p w14:paraId="1E5C5732">
      <w:pPr>
        <w:spacing w:line="360" w:lineRule="auto"/>
        <w:rPr>
          <w:rFonts w:ascii="宋体" w:hAnsi="宋体" w:cs="宋体"/>
          <w:sz w:val="32"/>
          <w:szCs w:val="32"/>
        </w:rPr>
      </w:pPr>
    </w:p>
    <w:p w14:paraId="721C37C5">
      <w:pPr>
        <w:snapToGrid w:val="0"/>
        <w:spacing w:line="360" w:lineRule="auto"/>
        <w:jc w:val="center"/>
        <w:rPr>
          <w:rFonts w:ascii="宋体" w:hAnsi="宋体" w:cs="宋体"/>
          <w:sz w:val="32"/>
          <w:szCs w:val="32"/>
        </w:rPr>
      </w:pPr>
      <w:r>
        <w:rPr>
          <w:rFonts w:hint="eastAsia" w:ascii="宋体" w:hAnsi="宋体" w:cs="宋体"/>
          <w:sz w:val="32"/>
          <w:szCs w:val="32"/>
        </w:rPr>
        <w:t>中国共产党宁海县委员会组织部</w:t>
      </w:r>
    </w:p>
    <w:p w14:paraId="00C3C585">
      <w:pPr>
        <w:snapToGrid w:val="0"/>
        <w:spacing w:line="360" w:lineRule="auto"/>
        <w:jc w:val="center"/>
        <w:rPr>
          <w:rFonts w:ascii="宋体" w:hAnsi="宋体" w:cs="宋体"/>
          <w:bCs/>
          <w:sz w:val="32"/>
          <w:szCs w:val="32"/>
        </w:rPr>
      </w:pPr>
      <w:r>
        <w:rPr>
          <w:rFonts w:hint="eastAsia" w:ascii="宋体" w:hAnsi="宋体" w:cs="宋体"/>
          <w:bCs/>
          <w:sz w:val="32"/>
          <w:szCs w:val="32"/>
        </w:rPr>
        <w:t>浙江中基正采管理咨询有限公司</w:t>
      </w:r>
    </w:p>
    <w:p w14:paraId="4A803814">
      <w:pPr>
        <w:snapToGrid w:val="0"/>
        <w:spacing w:line="360" w:lineRule="auto"/>
        <w:jc w:val="center"/>
        <w:rPr>
          <w:rFonts w:ascii="宋体" w:hAnsi="宋体" w:cs="宋体"/>
          <w:bCs/>
          <w:sz w:val="32"/>
          <w:szCs w:val="32"/>
        </w:rPr>
      </w:pPr>
      <w:r>
        <w:rPr>
          <w:rFonts w:hint="eastAsia" w:ascii="宋体" w:hAnsi="宋体" w:cs="宋体"/>
          <w:bCs/>
          <w:sz w:val="32"/>
          <w:szCs w:val="32"/>
        </w:rPr>
        <w:t>二〇二五年二月</w:t>
      </w:r>
    </w:p>
    <w:p w14:paraId="34163CF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87AFCC8">
      <w:pPr>
        <w:pStyle w:val="636"/>
      </w:pPr>
    </w:p>
    <w:p w14:paraId="41335B6F">
      <w:pPr>
        <w:spacing w:line="360" w:lineRule="auto"/>
        <w:jc w:val="center"/>
        <w:rPr>
          <w:rFonts w:ascii="宋体" w:hAnsi="宋体" w:cs="宋体"/>
          <w:b/>
          <w:sz w:val="48"/>
          <w:szCs w:val="48"/>
        </w:rPr>
      </w:pPr>
      <w:r>
        <w:rPr>
          <w:rFonts w:hint="eastAsia" w:ascii="宋体" w:hAnsi="宋体" w:cs="宋体"/>
          <w:b/>
          <w:sz w:val="48"/>
          <w:szCs w:val="48"/>
        </w:rPr>
        <w:t>目  录</w:t>
      </w:r>
    </w:p>
    <w:p w14:paraId="0DAFBB7B">
      <w:pPr>
        <w:spacing w:line="360" w:lineRule="auto"/>
        <w:rPr>
          <w:rFonts w:ascii="宋体" w:hAnsi="宋体" w:cs="宋体"/>
          <w:sz w:val="32"/>
          <w:szCs w:val="32"/>
        </w:rPr>
      </w:pPr>
    </w:p>
    <w:p w14:paraId="634C064E">
      <w:pPr>
        <w:spacing w:line="360" w:lineRule="auto"/>
        <w:rPr>
          <w:rFonts w:ascii="宋体" w:hAnsi="宋体" w:cs="宋体"/>
          <w:sz w:val="32"/>
          <w:szCs w:val="32"/>
        </w:rPr>
      </w:pPr>
    </w:p>
    <w:p w14:paraId="609DF826">
      <w:pPr>
        <w:tabs>
          <w:tab w:val="right" w:leader="dot" w:pos="9070"/>
        </w:tabs>
        <w:spacing w:line="360" w:lineRule="auto"/>
        <w:rPr>
          <w:rFonts w:ascii="宋体" w:hAnsi="宋体" w:cs="宋体"/>
          <w:sz w:val="32"/>
          <w:szCs w:val="32"/>
        </w:rPr>
      </w:pPr>
      <w:bookmarkStart w:id="1" w:name="_Hlt91233176"/>
      <w:bookmarkEnd w:id="1"/>
      <w:bookmarkStart w:id="2" w:name="_Toc91899869"/>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招标公告</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p>
    <w:p w14:paraId="61CF284E">
      <w:pPr>
        <w:tabs>
          <w:tab w:val="right" w:leader="dot" w:pos="9070"/>
        </w:tabs>
        <w:spacing w:line="360" w:lineRule="auto"/>
        <w:rPr>
          <w:rFonts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8</w:t>
      </w:r>
      <w:r>
        <w:rPr>
          <w:rFonts w:hint="eastAsia" w:ascii="宋体" w:hAnsi="宋体" w:cs="宋体"/>
          <w:sz w:val="32"/>
          <w:szCs w:val="32"/>
        </w:rPr>
        <w:fldChar w:fldCharType="end"/>
      </w:r>
    </w:p>
    <w:p w14:paraId="2A9EE4C0">
      <w:pPr>
        <w:tabs>
          <w:tab w:val="right" w:leader="dot" w:pos="9070"/>
        </w:tabs>
        <w:spacing w:line="360" w:lineRule="auto"/>
        <w:rPr>
          <w:rFonts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7</w:t>
      </w:r>
    </w:p>
    <w:p w14:paraId="7168274D">
      <w:pPr>
        <w:tabs>
          <w:tab w:val="right" w:leader="dot" w:pos="9070"/>
        </w:tabs>
        <w:spacing w:line="360" w:lineRule="auto"/>
        <w:rPr>
          <w:rFonts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4</w:t>
      </w:r>
    </w:p>
    <w:p w14:paraId="45FA25B2">
      <w:pPr>
        <w:tabs>
          <w:tab w:val="right" w:leader="dot" w:pos="9070"/>
        </w:tabs>
        <w:spacing w:line="360" w:lineRule="auto"/>
        <w:rPr>
          <w:rFonts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t>2</w:t>
      </w:r>
    </w:p>
    <w:p w14:paraId="790509F3">
      <w:pPr>
        <w:tabs>
          <w:tab w:val="right" w:leader="dot" w:pos="9070"/>
        </w:tabs>
        <w:spacing w:line="360" w:lineRule="auto"/>
        <w:rPr>
          <w:rFonts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t>5</w:t>
      </w:r>
    </w:p>
    <w:p w14:paraId="73C38A20">
      <w:pPr>
        <w:spacing w:line="360" w:lineRule="auto"/>
        <w:ind w:firstLine="732" w:firstLineChars="229"/>
        <w:rPr>
          <w:rFonts w:ascii="宋体" w:hAnsi="宋体" w:cs="宋体"/>
          <w:sz w:val="24"/>
        </w:rPr>
      </w:pPr>
      <w:r>
        <w:rPr>
          <w:rFonts w:hint="eastAsia" w:ascii="宋体" w:hAnsi="宋体" w:cs="宋体"/>
          <w:sz w:val="32"/>
          <w:szCs w:val="32"/>
        </w:rPr>
        <w:fldChar w:fldCharType="end"/>
      </w:r>
    </w:p>
    <w:p w14:paraId="6D3772C5">
      <w:pPr>
        <w:spacing w:line="360" w:lineRule="auto"/>
        <w:ind w:firstLine="549" w:firstLineChars="229"/>
        <w:rPr>
          <w:rFonts w:ascii="宋体" w:hAnsi="宋体" w:cs="宋体"/>
          <w:sz w:val="24"/>
        </w:rPr>
      </w:pPr>
    </w:p>
    <w:p w14:paraId="489194A9">
      <w:pPr>
        <w:spacing w:line="360" w:lineRule="auto"/>
        <w:ind w:firstLine="549" w:firstLineChars="229"/>
        <w:rPr>
          <w:rFonts w:ascii="宋体" w:hAnsi="宋体" w:cs="宋体"/>
          <w:sz w:val="24"/>
        </w:rPr>
      </w:pPr>
    </w:p>
    <w:p w14:paraId="26741970">
      <w:pPr>
        <w:spacing w:line="360" w:lineRule="auto"/>
        <w:ind w:firstLine="549" w:firstLineChars="229"/>
        <w:rPr>
          <w:rFonts w:ascii="宋体" w:hAnsi="宋体" w:cs="宋体"/>
          <w:sz w:val="24"/>
        </w:rPr>
      </w:pPr>
    </w:p>
    <w:p w14:paraId="3305F7D9">
      <w:pPr>
        <w:spacing w:line="360" w:lineRule="auto"/>
        <w:ind w:firstLine="549" w:firstLineChars="229"/>
        <w:rPr>
          <w:rFonts w:ascii="宋体" w:hAnsi="宋体" w:cs="宋体"/>
          <w:sz w:val="24"/>
        </w:rPr>
      </w:pPr>
    </w:p>
    <w:p w14:paraId="1F06604E">
      <w:pPr>
        <w:spacing w:line="360" w:lineRule="auto"/>
        <w:ind w:firstLine="549" w:firstLineChars="229"/>
        <w:rPr>
          <w:rFonts w:ascii="宋体" w:hAnsi="宋体" w:cs="宋体"/>
          <w:sz w:val="24"/>
        </w:rPr>
      </w:pPr>
    </w:p>
    <w:p w14:paraId="64341EC6">
      <w:pPr>
        <w:spacing w:line="360" w:lineRule="auto"/>
        <w:ind w:firstLine="549" w:firstLineChars="229"/>
        <w:rPr>
          <w:rFonts w:ascii="宋体" w:hAnsi="宋体" w:cs="宋体"/>
          <w:sz w:val="24"/>
        </w:rPr>
      </w:pPr>
    </w:p>
    <w:p w14:paraId="63127CBA">
      <w:pPr>
        <w:spacing w:line="360" w:lineRule="auto"/>
        <w:ind w:firstLine="549" w:firstLineChars="229"/>
        <w:rPr>
          <w:rFonts w:ascii="宋体" w:hAnsi="宋体" w:cs="宋体"/>
          <w:sz w:val="24"/>
        </w:rPr>
      </w:pPr>
    </w:p>
    <w:p w14:paraId="51E2C15E">
      <w:pPr>
        <w:spacing w:line="360" w:lineRule="auto"/>
        <w:ind w:firstLine="549" w:firstLineChars="229"/>
        <w:rPr>
          <w:rFonts w:ascii="宋体" w:hAnsi="宋体" w:cs="宋体"/>
          <w:sz w:val="24"/>
        </w:rPr>
      </w:pPr>
    </w:p>
    <w:p w14:paraId="60794FB4">
      <w:pPr>
        <w:spacing w:line="360" w:lineRule="auto"/>
        <w:ind w:firstLine="549" w:firstLineChars="229"/>
        <w:rPr>
          <w:rFonts w:ascii="宋体" w:hAnsi="宋体" w:cs="宋体"/>
          <w:sz w:val="24"/>
        </w:rPr>
      </w:pPr>
    </w:p>
    <w:p w14:paraId="4F5449BF">
      <w:pPr>
        <w:spacing w:line="360" w:lineRule="auto"/>
        <w:ind w:firstLine="549" w:firstLineChars="229"/>
        <w:rPr>
          <w:rFonts w:ascii="宋体" w:hAnsi="宋体" w:cs="宋体"/>
          <w:sz w:val="24"/>
        </w:rPr>
      </w:pPr>
    </w:p>
    <w:p w14:paraId="1A5999B1">
      <w:pPr>
        <w:spacing w:line="360" w:lineRule="auto"/>
        <w:ind w:firstLine="549" w:firstLineChars="229"/>
        <w:rPr>
          <w:rFonts w:ascii="宋体" w:hAnsi="宋体" w:cs="宋体"/>
          <w:sz w:val="24"/>
        </w:rPr>
      </w:pPr>
    </w:p>
    <w:p w14:paraId="3F68F8E6">
      <w:pPr>
        <w:spacing w:line="360" w:lineRule="auto"/>
        <w:ind w:firstLine="549" w:firstLineChars="229"/>
        <w:rPr>
          <w:rFonts w:ascii="宋体" w:hAnsi="宋体" w:cs="宋体"/>
          <w:sz w:val="24"/>
        </w:rPr>
      </w:pPr>
    </w:p>
    <w:p w14:paraId="10157909">
      <w:pPr>
        <w:spacing w:line="360" w:lineRule="auto"/>
        <w:rPr>
          <w:rFonts w:ascii="宋体" w:hAnsi="宋体" w:cs="宋体"/>
          <w:sz w:val="24"/>
        </w:rPr>
      </w:pPr>
    </w:p>
    <w:p w14:paraId="77739EF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8ACB66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549CB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2025年宁海县记三等功优秀公务员健康休养服务采购项目</w:t>
      </w:r>
      <w:r>
        <w:rPr>
          <w:rFonts w:hint="eastAsia" w:ascii="宋体" w:hAnsi="宋体" w:cs="宋体"/>
          <w:sz w:val="24"/>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7A93FFE">
      <w:pPr>
        <w:spacing w:line="360" w:lineRule="auto"/>
        <w:rPr>
          <w:rFonts w:ascii="宋体" w:hAnsi="宋体" w:cs="宋体"/>
          <w:b/>
          <w:sz w:val="24"/>
        </w:rPr>
      </w:pPr>
      <w:r>
        <w:rPr>
          <w:rFonts w:hint="eastAsia" w:ascii="宋体" w:hAnsi="宋体" w:cs="宋体"/>
          <w:b/>
          <w:sz w:val="24"/>
        </w:rPr>
        <w:t xml:space="preserve">一、项目基本情况                                            </w:t>
      </w:r>
    </w:p>
    <w:p w14:paraId="134025B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 xml:space="preserve">CBZJ-20256009G   </w:t>
      </w:r>
    </w:p>
    <w:p w14:paraId="2B32914C">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2025年宁海县记三等功优秀公务员健康休养服务采购项目</w:t>
      </w:r>
    </w:p>
    <w:p w14:paraId="7AF650F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1935000.00</w:t>
      </w:r>
    </w:p>
    <w:p w14:paraId="6B50D072">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1935000.00</w:t>
      </w:r>
    </w:p>
    <w:p w14:paraId="7F28719A">
      <w:pPr>
        <w:spacing w:line="360" w:lineRule="auto"/>
        <w:ind w:firstLine="480"/>
        <w:rPr>
          <w:rFonts w:ascii="宋体" w:hAnsi="宋体" w:cs="宋体"/>
          <w:b/>
          <w:bCs/>
          <w:snapToGrid w:val="0"/>
          <w:kern w:val="28"/>
          <w:sz w:val="24"/>
          <w:szCs w:val="20"/>
        </w:rPr>
      </w:pPr>
      <w:r>
        <w:rPr>
          <w:rFonts w:hint="eastAsia" w:ascii="宋体" w:hAnsi="宋体" w:cs="宋体"/>
          <w:b/>
          <w:bCs/>
          <w:snapToGrid w:val="0"/>
          <w:kern w:val="28"/>
          <w:sz w:val="24"/>
          <w:szCs w:val="20"/>
        </w:rPr>
        <w:t>采购需求：</w:t>
      </w:r>
    </w:p>
    <w:p w14:paraId="0595DDF4">
      <w:pPr>
        <w:spacing w:line="360" w:lineRule="auto"/>
        <w:ind w:left="210" w:leftChars="100" w:firstLine="480"/>
        <w:rPr>
          <w:rFonts w:ascii="宋体" w:hAnsi="宋体" w:cs="宋体"/>
          <w:snapToGrid w:val="0"/>
          <w:kern w:val="28"/>
          <w:sz w:val="24"/>
          <w:szCs w:val="20"/>
        </w:rPr>
      </w:pPr>
      <w:r>
        <w:rPr>
          <w:rFonts w:hint="eastAsia" w:ascii="宋体" w:hAnsi="宋体" w:cs="宋体"/>
          <w:snapToGrid w:val="0"/>
          <w:kern w:val="28"/>
          <w:sz w:val="24"/>
          <w:szCs w:val="20"/>
        </w:rPr>
        <w:t>标项名称：2025年宁海县记三等功优秀公务员健康休养服务采购项目</w:t>
      </w:r>
    </w:p>
    <w:p w14:paraId="1745C665">
      <w:pPr>
        <w:spacing w:line="360" w:lineRule="auto"/>
        <w:ind w:left="210" w:leftChars="100" w:firstLine="480"/>
        <w:rPr>
          <w:rFonts w:ascii="宋体" w:hAnsi="宋体" w:cs="宋体"/>
          <w:snapToGrid w:val="0"/>
          <w:kern w:val="28"/>
          <w:sz w:val="24"/>
          <w:szCs w:val="20"/>
        </w:rPr>
      </w:pPr>
      <w:r>
        <w:rPr>
          <w:rFonts w:hint="eastAsia" w:ascii="宋体" w:hAnsi="宋体" w:cs="宋体"/>
          <w:snapToGrid w:val="0"/>
          <w:kern w:val="28"/>
          <w:sz w:val="24"/>
          <w:szCs w:val="20"/>
        </w:rPr>
        <w:t>数量：1项</w:t>
      </w:r>
    </w:p>
    <w:p w14:paraId="0998E7B0">
      <w:pPr>
        <w:spacing w:line="360" w:lineRule="auto"/>
        <w:ind w:left="210" w:leftChars="100" w:firstLine="480"/>
        <w:rPr>
          <w:rFonts w:ascii="宋体" w:hAnsi="宋体" w:cs="宋体"/>
          <w:snapToGrid w:val="0"/>
          <w:kern w:val="28"/>
          <w:sz w:val="24"/>
          <w:szCs w:val="20"/>
        </w:rPr>
      </w:pPr>
      <w:r>
        <w:rPr>
          <w:rFonts w:hint="eastAsia" w:ascii="宋体" w:hAnsi="宋体" w:cs="宋体"/>
          <w:snapToGrid w:val="0"/>
          <w:kern w:val="28"/>
          <w:sz w:val="24"/>
          <w:szCs w:val="20"/>
        </w:rPr>
        <w:t>预算金额（元）:1935000.00</w:t>
      </w:r>
    </w:p>
    <w:p w14:paraId="5E1D5295">
      <w:pPr>
        <w:pStyle w:val="5"/>
        <w:spacing w:line="360" w:lineRule="auto"/>
        <w:ind w:left="210" w:leftChars="100" w:firstLine="480"/>
        <w:rPr>
          <w:rFonts w:hAnsi="宋体" w:cs="宋体"/>
          <w:bCs/>
          <w:snapToGrid/>
          <w:color w:val="auto"/>
          <w:kern w:val="2"/>
          <w:sz w:val="24"/>
          <w:szCs w:val="24"/>
        </w:rPr>
      </w:pPr>
      <w:r>
        <w:rPr>
          <w:rFonts w:hint="eastAsia" w:hAnsi="宋体" w:cs="宋体"/>
          <w:color w:val="auto"/>
          <w:sz w:val="24"/>
        </w:rPr>
        <w:t>简要规格描述或项目基本概况介绍、用途：2025年宁海县记三等功优秀公务员健康休养服务采购项目；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6ECD578">
      <w:pPr>
        <w:spacing w:line="360" w:lineRule="auto"/>
        <w:ind w:left="210" w:leftChars="100" w:firstLine="480"/>
        <w:rPr>
          <w:rFonts w:ascii="宋体" w:hAnsi="宋体" w:cs="宋体"/>
          <w:snapToGrid w:val="0"/>
          <w:kern w:val="28"/>
          <w:sz w:val="24"/>
          <w:szCs w:val="20"/>
        </w:rPr>
      </w:pPr>
      <w:r>
        <w:rPr>
          <w:rFonts w:hint="eastAsia" w:ascii="宋体" w:hAnsi="宋体" w:cs="宋体"/>
          <w:snapToGrid w:val="0"/>
          <w:kern w:val="28"/>
          <w:sz w:val="24"/>
          <w:szCs w:val="20"/>
        </w:rPr>
        <w:t>备注：（1）组成联合体的成员（含联合体牵头人）数量不超过2个。（2）综合单价最高限价5000元/人次。</w:t>
      </w:r>
    </w:p>
    <w:p w14:paraId="53EC4E67">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bCs/>
        </w:rPr>
        <w:t>自合同签订生效后开始至双方合同义务完全履行后截止。</w:t>
      </w:r>
    </w:p>
    <w:p w14:paraId="2DCEAF3F">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1259983">
      <w:pPr>
        <w:spacing w:line="360" w:lineRule="auto"/>
        <w:rPr>
          <w:rFonts w:ascii="宋体" w:hAnsi="宋体" w:cs="宋体"/>
          <w:b/>
          <w:sz w:val="24"/>
        </w:rPr>
      </w:pPr>
      <w:r>
        <w:rPr>
          <w:rFonts w:hint="eastAsia" w:ascii="宋体" w:hAnsi="宋体" w:cs="宋体"/>
          <w:b/>
          <w:sz w:val="24"/>
        </w:rPr>
        <w:t>二、申请人的资格要求：</w:t>
      </w:r>
    </w:p>
    <w:p w14:paraId="4CE6951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728B5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w:t>
      </w:r>
    </w:p>
    <w:p w14:paraId="5C2113C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DFEC66B">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w:t>
      </w:r>
    </w:p>
    <w:p w14:paraId="3926E79D">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0A780DAE">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6E50CCFF">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B1A6301">
      <w:pPr>
        <w:rPr>
          <w:rFonts w:ascii="宋体" w:hAnsi="宋体" w:cs="宋体"/>
        </w:rPr>
      </w:pPr>
    </w:p>
    <w:p w14:paraId="596479E2">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F15A0BA">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79CAE7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.本项目的特定资格要求：供应商具有旅行社业务经营许可证，许可经营业务范围包含境内旅游业务（投标文件中提供有效许可证件的复印件加盖公章）。</w:t>
      </w:r>
    </w:p>
    <w:p w14:paraId="5F831ECE">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CE7588">
      <w:pPr>
        <w:spacing w:line="360" w:lineRule="auto"/>
        <w:rPr>
          <w:rFonts w:ascii="宋体" w:hAnsi="宋体" w:cs="宋体"/>
          <w:b/>
          <w:sz w:val="24"/>
        </w:rPr>
      </w:pPr>
      <w:r>
        <w:rPr>
          <w:rFonts w:hint="eastAsia" w:ascii="宋体" w:hAnsi="宋体" w:cs="宋体"/>
          <w:b/>
          <w:sz w:val="24"/>
        </w:rPr>
        <w:t xml:space="preserve">三、获取招标文件 </w:t>
      </w:r>
    </w:p>
    <w:p w14:paraId="77E6DBE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2025年  月  日</w:t>
      </w:r>
      <w:r>
        <w:rPr>
          <w:rFonts w:hint="eastAsia" w:ascii="宋体" w:hAnsi="宋体" w:cs="宋体"/>
          <w:sz w:val="24"/>
        </w:rPr>
        <w:t>至</w:t>
      </w:r>
      <w:r>
        <w:rPr>
          <w:rFonts w:hint="eastAsia" w:ascii="宋体" w:hAnsi="宋体" w:cs="宋体"/>
          <w:sz w:val="24"/>
          <w:u w:val="single"/>
        </w:rPr>
        <w:t>2025年  月  日</w:t>
      </w:r>
      <w:r>
        <w:rPr>
          <w:rFonts w:hint="eastAsia" w:ascii="宋体" w:hAnsi="宋体" w:cs="宋体"/>
          <w:sz w:val="24"/>
        </w:rPr>
        <w:t>，每天上午00:00至12:00 ，下午12:00至23:59（北京时间，线上获取法定节假日均可，线下获取文件法定节假日除外）</w:t>
      </w:r>
    </w:p>
    <w:p w14:paraId="14DB8C9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B3F1BA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72281CF">
      <w:pPr>
        <w:spacing w:line="360" w:lineRule="auto"/>
        <w:rPr>
          <w:rFonts w:ascii="宋体" w:hAnsi="宋体" w:cs="宋体"/>
          <w:b/>
          <w:sz w:val="24"/>
        </w:rPr>
      </w:pPr>
      <w:r>
        <w:rPr>
          <w:rFonts w:hint="eastAsia" w:ascii="宋体" w:hAnsi="宋体" w:cs="宋体"/>
          <w:b/>
          <w:sz w:val="24"/>
        </w:rPr>
        <w:t>四、提交投标文件截止时间、开标时间和地点</w:t>
      </w:r>
    </w:p>
    <w:p w14:paraId="7E98C27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  月  日13点30分00秒</w:t>
      </w:r>
      <w:r>
        <w:rPr>
          <w:rFonts w:hint="eastAsia" w:ascii="宋体" w:hAnsi="宋体" w:cs="宋体"/>
          <w:bCs/>
          <w:sz w:val="24"/>
          <w:u w:val="single"/>
        </w:rPr>
        <w:t xml:space="preserve"> </w:t>
      </w:r>
      <w:r>
        <w:rPr>
          <w:rFonts w:hint="eastAsia" w:ascii="宋体" w:hAnsi="宋体" w:cs="宋体"/>
          <w:sz w:val="24"/>
        </w:rPr>
        <w:t>（北京时间）</w:t>
      </w:r>
    </w:p>
    <w:p w14:paraId="7B5F0F65">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552617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  月  日13点30分00秒</w:t>
      </w:r>
      <w:r>
        <w:rPr>
          <w:rFonts w:hint="eastAsia" w:ascii="宋体" w:hAnsi="宋体" w:cs="宋体"/>
          <w:bCs/>
          <w:sz w:val="24"/>
          <w:u w:val="single"/>
        </w:rPr>
        <w:t xml:space="preserve">  </w:t>
      </w:r>
    </w:p>
    <w:p w14:paraId="6B56FCF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65F4A84">
      <w:pPr>
        <w:spacing w:line="360" w:lineRule="auto"/>
        <w:rPr>
          <w:rFonts w:ascii="宋体" w:hAnsi="宋体" w:cs="宋体"/>
          <w:sz w:val="24"/>
        </w:rPr>
      </w:pPr>
      <w:r>
        <w:rPr>
          <w:rFonts w:hint="eastAsia" w:ascii="宋体" w:hAnsi="宋体" w:cs="宋体"/>
          <w:b/>
          <w:sz w:val="24"/>
        </w:rPr>
        <w:t xml:space="preserve">五、公告期限 </w:t>
      </w:r>
    </w:p>
    <w:p w14:paraId="624FD4C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6229884">
      <w:pPr>
        <w:spacing w:line="360" w:lineRule="auto"/>
        <w:rPr>
          <w:rFonts w:ascii="宋体" w:hAnsi="宋体" w:cs="宋体"/>
          <w:b/>
          <w:sz w:val="24"/>
        </w:rPr>
      </w:pPr>
      <w:r>
        <w:rPr>
          <w:rFonts w:hint="eastAsia" w:ascii="宋体" w:hAnsi="宋体" w:cs="宋体"/>
          <w:b/>
          <w:sz w:val="24"/>
        </w:rPr>
        <w:t>六、其他补充事宜</w:t>
      </w:r>
    </w:p>
    <w:p w14:paraId="3889895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6384526B">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342C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E88461">
      <w:pPr>
        <w:spacing w:line="360" w:lineRule="auto"/>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4B01C8AC">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0B0ADB9B">
      <w:pPr>
        <w:spacing w:line="360" w:lineRule="auto"/>
        <w:ind w:firstLine="482" w:firstLineChars="200"/>
        <w:rPr>
          <w:rFonts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7C71232A">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2054689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（4）本《第一部分  邀请供应商》中二、申请人的资格要求：第一条中的“重大税收违法案件当事人名单”即为“重大税收违法失信主体”。</w:t>
      </w:r>
    </w:p>
    <w:p w14:paraId="0DD7949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F7D20DA">
      <w:pPr>
        <w:spacing w:line="360" w:lineRule="auto"/>
        <w:rPr>
          <w:rFonts w:ascii="宋体" w:hAnsi="宋体" w:cs="宋体"/>
          <w:sz w:val="24"/>
        </w:rPr>
      </w:pPr>
      <w:r>
        <w:rPr>
          <w:rFonts w:hint="eastAsia" w:ascii="宋体" w:hAnsi="宋体" w:cs="宋体"/>
          <w:sz w:val="24"/>
        </w:rPr>
        <w:t xml:space="preserve">    1.采购人信息</w:t>
      </w:r>
    </w:p>
    <w:p w14:paraId="67B9B49A">
      <w:pPr>
        <w:spacing w:line="360" w:lineRule="auto"/>
        <w:rPr>
          <w:rFonts w:ascii="宋体" w:hAnsi="宋体" w:cs="宋体"/>
          <w:sz w:val="24"/>
        </w:rPr>
      </w:pPr>
      <w:r>
        <w:rPr>
          <w:rFonts w:hint="eastAsia" w:ascii="宋体" w:hAnsi="宋体" w:cs="宋体"/>
          <w:sz w:val="24"/>
        </w:rPr>
        <w:t xml:space="preserve">    名    称：中国共产党宁海县委员会组织部 </w:t>
      </w:r>
    </w:p>
    <w:p w14:paraId="005D0446">
      <w:pPr>
        <w:spacing w:line="360" w:lineRule="auto"/>
        <w:ind w:firstLine="480"/>
        <w:rPr>
          <w:rFonts w:ascii="宋体" w:hAnsi="宋体" w:cs="宋体"/>
          <w:sz w:val="24"/>
        </w:rPr>
      </w:pPr>
      <w:r>
        <w:rPr>
          <w:rFonts w:hint="eastAsia" w:ascii="宋体" w:hAnsi="宋体" w:cs="宋体"/>
          <w:sz w:val="24"/>
        </w:rPr>
        <w:t>地    址：宁海县县前街18号</w:t>
      </w:r>
    </w:p>
    <w:p w14:paraId="3C8F3CF4">
      <w:pPr>
        <w:spacing w:line="360" w:lineRule="auto"/>
        <w:ind w:firstLine="480"/>
        <w:rPr>
          <w:rFonts w:ascii="宋体" w:hAnsi="宋体" w:cs="宋体"/>
          <w:sz w:val="24"/>
        </w:rPr>
      </w:pPr>
      <w:r>
        <w:rPr>
          <w:rFonts w:hint="eastAsia" w:ascii="宋体" w:hAnsi="宋体" w:cs="宋体"/>
          <w:sz w:val="24"/>
        </w:rPr>
        <w:t>传    真：/</w:t>
      </w:r>
    </w:p>
    <w:p w14:paraId="2920D9D2">
      <w:pPr>
        <w:spacing w:line="360" w:lineRule="auto"/>
        <w:ind w:firstLine="480"/>
        <w:rPr>
          <w:rFonts w:ascii="宋体" w:hAnsi="宋体" w:cs="宋体"/>
          <w:sz w:val="24"/>
        </w:rPr>
      </w:pPr>
      <w:r>
        <w:rPr>
          <w:rFonts w:hint="eastAsia" w:ascii="宋体" w:hAnsi="宋体" w:cs="宋体"/>
          <w:sz w:val="24"/>
        </w:rPr>
        <w:t>项目联系人（询问）：胡婷婷</w:t>
      </w:r>
    </w:p>
    <w:p w14:paraId="3BB12C2C">
      <w:pPr>
        <w:spacing w:line="360" w:lineRule="auto"/>
        <w:ind w:firstLine="480"/>
        <w:rPr>
          <w:rFonts w:ascii="宋体" w:hAnsi="宋体" w:cs="宋体"/>
          <w:sz w:val="24"/>
        </w:rPr>
      </w:pPr>
      <w:r>
        <w:rPr>
          <w:rFonts w:hint="eastAsia" w:ascii="宋体" w:hAnsi="宋体" w:cs="宋体"/>
          <w:sz w:val="24"/>
        </w:rPr>
        <w:t xml:space="preserve">项目联系方式（询问）：0574-89282533 </w:t>
      </w:r>
    </w:p>
    <w:p w14:paraId="270CE4A5">
      <w:pPr>
        <w:spacing w:line="360" w:lineRule="auto"/>
        <w:ind w:firstLine="480"/>
        <w:rPr>
          <w:rFonts w:ascii="宋体" w:hAnsi="宋体" w:cs="宋体"/>
          <w:sz w:val="24"/>
        </w:rPr>
      </w:pPr>
      <w:r>
        <w:rPr>
          <w:rFonts w:hint="eastAsia" w:ascii="宋体" w:hAnsi="宋体" w:cs="宋体"/>
          <w:sz w:val="24"/>
        </w:rPr>
        <w:t>质疑联系人：胡鹰杰</w:t>
      </w:r>
    </w:p>
    <w:p w14:paraId="6A9FC97E">
      <w:pPr>
        <w:spacing w:line="360" w:lineRule="auto"/>
        <w:ind w:firstLine="480"/>
        <w:rPr>
          <w:rFonts w:ascii="宋体" w:hAnsi="宋体" w:cs="宋体"/>
          <w:sz w:val="24"/>
        </w:rPr>
      </w:pPr>
      <w:r>
        <w:rPr>
          <w:rFonts w:hint="eastAsia" w:ascii="宋体" w:hAnsi="宋体" w:cs="宋体"/>
          <w:sz w:val="24"/>
        </w:rPr>
        <w:t xml:space="preserve">质疑联系方式：18067233592 </w:t>
      </w:r>
    </w:p>
    <w:p w14:paraId="5428E107">
      <w:pPr>
        <w:spacing w:line="360" w:lineRule="auto"/>
        <w:rPr>
          <w:rFonts w:ascii="宋体" w:hAnsi="宋体" w:cs="宋体"/>
          <w:sz w:val="24"/>
        </w:rPr>
      </w:pPr>
      <w:r>
        <w:rPr>
          <w:rFonts w:hint="eastAsia" w:ascii="宋体" w:hAnsi="宋体" w:cs="宋体"/>
          <w:sz w:val="24"/>
        </w:rPr>
        <w:t xml:space="preserve">    2.采购代理机构信息            </w:t>
      </w:r>
    </w:p>
    <w:p w14:paraId="0FB9411B">
      <w:pPr>
        <w:spacing w:line="360" w:lineRule="auto"/>
        <w:ind w:firstLine="480"/>
        <w:rPr>
          <w:rFonts w:ascii="宋体" w:hAnsi="宋体" w:cs="宋体"/>
          <w:sz w:val="24"/>
        </w:rPr>
      </w:pPr>
      <w:r>
        <w:rPr>
          <w:rFonts w:hint="eastAsia" w:ascii="宋体" w:hAnsi="宋体" w:cs="宋体"/>
          <w:sz w:val="24"/>
        </w:rPr>
        <w:t>名    称：浙江中基正采管理咨询有限公司</w:t>
      </w:r>
    </w:p>
    <w:p w14:paraId="7B1E0824">
      <w:pPr>
        <w:spacing w:line="360" w:lineRule="auto"/>
        <w:ind w:firstLine="480"/>
        <w:rPr>
          <w:rFonts w:ascii="宋体" w:hAnsi="宋体" w:cs="宋体"/>
          <w:sz w:val="24"/>
        </w:rPr>
      </w:pPr>
      <w:r>
        <w:rPr>
          <w:rFonts w:hint="eastAsia" w:ascii="宋体" w:hAnsi="宋体" w:cs="宋体"/>
          <w:sz w:val="24"/>
        </w:rPr>
        <w:t>地    址：宁波市鄞州区天童南路666号中基大厦19楼</w:t>
      </w:r>
    </w:p>
    <w:p w14:paraId="1F7309FA">
      <w:pPr>
        <w:spacing w:line="360" w:lineRule="auto"/>
        <w:rPr>
          <w:rFonts w:ascii="宋体" w:hAnsi="宋体" w:cs="宋体"/>
          <w:sz w:val="24"/>
        </w:rPr>
      </w:pPr>
      <w:r>
        <w:rPr>
          <w:rFonts w:hint="eastAsia" w:ascii="宋体" w:hAnsi="宋体" w:cs="宋体"/>
          <w:sz w:val="24"/>
        </w:rPr>
        <w:t xml:space="preserve">    传    真：0574-87425373 </w:t>
      </w:r>
    </w:p>
    <w:p w14:paraId="6945492E">
      <w:pPr>
        <w:spacing w:line="360" w:lineRule="auto"/>
        <w:rPr>
          <w:rFonts w:ascii="宋体" w:hAnsi="宋体" w:cs="宋体"/>
          <w:sz w:val="24"/>
        </w:rPr>
      </w:pPr>
      <w:r>
        <w:rPr>
          <w:rFonts w:hint="eastAsia" w:ascii="宋体" w:hAnsi="宋体" w:cs="宋体"/>
          <w:sz w:val="24"/>
        </w:rPr>
        <w:t xml:space="preserve">    项目联系人（询问）：谢工 </w:t>
      </w:r>
    </w:p>
    <w:p w14:paraId="68EBA330">
      <w:pPr>
        <w:spacing w:line="360" w:lineRule="auto"/>
        <w:rPr>
          <w:rFonts w:ascii="宋体" w:hAnsi="宋体" w:cs="宋体"/>
          <w:sz w:val="24"/>
        </w:rPr>
      </w:pPr>
      <w:r>
        <w:rPr>
          <w:rFonts w:hint="eastAsia" w:ascii="宋体" w:hAnsi="宋体" w:cs="宋体"/>
          <w:sz w:val="24"/>
        </w:rPr>
        <w:t xml:space="preserve">    项目联系方式（询问）：0574-87425371</w:t>
      </w:r>
    </w:p>
    <w:p w14:paraId="40702F95">
      <w:pPr>
        <w:spacing w:line="360" w:lineRule="auto"/>
        <w:rPr>
          <w:rFonts w:ascii="宋体" w:hAnsi="宋体" w:cs="宋体"/>
          <w:sz w:val="24"/>
        </w:rPr>
      </w:pPr>
      <w:r>
        <w:rPr>
          <w:rFonts w:hint="eastAsia" w:ascii="宋体" w:hAnsi="宋体" w:cs="宋体"/>
          <w:sz w:val="24"/>
        </w:rPr>
        <w:t xml:space="preserve">    质疑联系人：王近娜 </w:t>
      </w:r>
    </w:p>
    <w:p w14:paraId="3F6ABA8D">
      <w:pPr>
        <w:spacing w:line="360" w:lineRule="auto"/>
        <w:rPr>
          <w:rFonts w:ascii="宋体" w:hAnsi="宋体" w:cs="宋体"/>
          <w:sz w:val="24"/>
        </w:rPr>
      </w:pPr>
      <w:r>
        <w:rPr>
          <w:rFonts w:hint="eastAsia" w:ascii="宋体" w:hAnsi="宋体" w:cs="宋体"/>
          <w:sz w:val="24"/>
        </w:rPr>
        <w:t xml:space="preserve">    质疑联系方式：0574-87425583</w:t>
      </w:r>
    </w:p>
    <w:p w14:paraId="0ED9F6C5">
      <w:pPr>
        <w:spacing w:line="360" w:lineRule="auto"/>
        <w:rPr>
          <w:rFonts w:ascii="宋体" w:hAnsi="宋体" w:cs="宋体"/>
          <w:sz w:val="24"/>
        </w:rPr>
      </w:pPr>
      <w:r>
        <w:rPr>
          <w:rFonts w:hint="eastAsia" w:ascii="宋体" w:hAnsi="宋体" w:cs="宋体"/>
          <w:sz w:val="24"/>
        </w:rPr>
        <w:t xml:space="preserve">    3.同级政府采购监督管理部门            </w:t>
      </w:r>
    </w:p>
    <w:p w14:paraId="7770CC75">
      <w:pPr>
        <w:spacing w:line="360" w:lineRule="auto"/>
        <w:ind w:firstLine="480"/>
        <w:rPr>
          <w:rFonts w:ascii="宋体" w:hAnsi="宋体" w:cs="宋体"/>
          <w:sz w:val="24"/>
        </w:rPr>
      </w:pPr>
      <w:r>
        <w:rPr>
          <w:rFonts w:hint="eastAsia" w:ascii="宋体" w:hAnsi="宋体" w:cs="宋体"/>
          <w:sz w:val="24"/>
        </w:rPr>
        <w:t>名    称：宁海县政府采购管理办公室</w:t>
      </w:r>
    </w:p>
    <w:p w14:paraId="2BA724EF">
      <w:pPr>
        <w:spacing w:line="360" w:lineRule="auto"/>
        <w:ind w:firstLine="480"/>
        <w:rPr>
          <w:rFonts w:ascii="宋体" w:hAnsi="宋体" w:cs="宋体"/>
          <w:sz w:val="24"/>
        </w:rPr>
      </w:pPr>
      <w:r>
        <w:rPr>
          <w:rFonts w:hint="eastAsia" w:ascii="宋体" w:hAnsi="宋体" w:cs="宋体"/>
          <w:sz w:val="24"/>
        </w:rPr>
        <w:t>地    址：宁海县跃龙街道桃源中路218号</w:t>
      </w:r>
    </w:p>
    <w:p w14:paraId="29430B2F">
      <w:pPr>
        <w:spacing w:line="360" w:lineRule="auto"/>
        <w:ind w:firstLine="480"/>
        <w:rPr>
          <w:rFonts w:ascii="宋体" w:hAnsi="宋体" w:cs="宋体"/>
          <w:sz w:val="24"/>
        </w:rPr>
      </w:pPr>
      <w:r>
        <w:rPr>
          <w:rFonts w:hint="eastAsia" w:ascii="宋体" w:hAnsi="宋体" w:cs="宋体"/>
          <w:sz w:val="24"/>
        </w:rPr>
        <w:t>传    真：0574-65265612</w:t>
      </w:r>
    </w:p>
    <w:p w14:paraId="3FA1ABDB">
      <w:pPr>
        <w:spacing w:line="360" w:lineRule="auto"/>
        <w:ind w:firstLine="480"/>
        <w:rPr>
          <w:rFonts w:ascii="宋体" w:hAnsi="宋体" w:cs="宋体"/>
          <w:sz w:val="24"/>
        </w:rPr>
      </w:pPr>
      <w:r>
        <w:rPr>
          <w:rFonts w:hint="eastAsia" w:ascii="宋体" w:hAnsi="宋体" w:cs="宋体"/>
          <w:sz w:val="24"/>
        </w:rPr>
        <w:t>联系人：王老师</w:t>
      </w:r>
    </w:p>
    <w:p w14:paraId="7E999FDB">
      <w:pPr>
        <w:spacing w:line="360" w:lineRule="auto"/>
        <w:ind w:firstLine="480"/>
        <w:rPr>
          <w:rFonts w:ascii="宋体" w:hAnsi="宋体" w:cs="宋体"/>
          <w:sz w:val="24"/>
        </w:rPr>
      </w:pPr>
      <w:r>
        <w:rPr>
          <w:rFonts w:hint="eastAsia" w:ascii="宋体" w:hAnsi="宋体" w:cs="宋体"/>
          <w:sz w:val="24"/>
        </w:rPr>
        <w:t xml:space="preserve">监督投诉电话：0574-65265668 </w:t>
      </w:r>
    </w:p>
    <w:p w14:paraId="31DA1A7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AC77E3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301EC3E">
      <w:pPr>
        <w:widowControl/>
        <w:adjustRightInd/>
        <w:jc w:val="left"/>
        <w:rPr>
          <w:rFonts w:ascii="宋体" w:hAnsi="宋体" w:cs="宋体"/>
          <w:b/>
          <w:sz w:val="36"/>
          <w:szCs w:val="20"/>
        </w:rPr>
      </w:pPr>
      <w:r>
        <w:rPr>
          <w:rFonts w:ascii="宋体" w:hAnsi="宋体" w:cs="宋体"/>
          <w:b/>
          <w:sz w:val="36"/>
          <w:szCs w:val="20"/>
        </w:rPr>
        <w:br w:type="page"/>
      </w:r>
    </w:p>
    <w:p w14:paraId="583406A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3D98A4B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4EBA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A2758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1D0B1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7E31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5B7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DD6F48">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F9D9E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017F9">
            <w:pPr>
              <w:spacing w:line="360" w:lineRule="auto"/>
              <w:rPr>
                <w:rFonts w:ascii="宋体" w:hAnsi="宋体" w:cs="宋体"/>
                <w:sz w:val="24"/>
              </w:rPr>
            </w:pPr>
            <w:r>
              <w:rPr>
                <w:rFonts w:hint="eastAsia" w:ascii="宋体" w:hAnsi="宋体" w:cs="宋体"/>
                <w:sz w:val="24"/>
              </w:rPr>
              <w:t>服务类。</w:t>
            </w:r>
          </w:p>
        </w:tc>
      </w:tr>
      <w:tr w14:paraId="089C4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BB1CE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AEAD8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17D21">
            <w:pPr>
              <w:snapToGrid w:val="0"/>
              <w:spacing w:line="360" w:lineRule="auto"/>
              <w:rPr>
                <w:rFonts w:ascii="宋体" w:hAnsi="宋体" w:cs="宋体"/>
                <w:kern w:val="0"/>
                <w:sz w:val="24"/>
              </w:rPr>
            </w:pPr>
            <w:r>
              <w:rPr>
                <w:rFonts w:hint="eastAsia" w:ascii="宋体" w:hAnsi="宋体" w:cs="宋体"/>
                <w:kern w:val="0"/>
                <w:sz w:val="24"/>
              </w:rPr>
              <w:t>本项目专门面向中小企业。</w:t>
            </w:r>
          </w:p>
          <w:p w14:paraId="29ADBCC5">
            <w:pPr>
              <w:snapToGrid w:val="0"/>
              <w:spacing w:line="360" w:lineRule="auto"/>
            </w:pPr>
            <w:r>
              <w:rPr>
                <w:rFonts w:hint="eastAsia" w:ascii="宋体" w:hAnsi="宋体" w:cs="宋体"/>
                <w:kern w:val="0"/>
                <w:sz w:val="24"/>
              </w:rPr>
              <w:t>标的：</w:t>
            </w:r>
            <w:r>
              <w:rPr>
                <w:rFonts w:hint="eastAsia" w:ascii="宋体" w:hAnsi="宋体" w:cs="宋体"/>
                <w:kern w:val="0"/>
                <w:sz w:val="24"/>
                <w:u w:val="single"/>
              </w:rPr>
              <w:t>2025年宁海县记三等功优秀公务员健康休养服务采购项目</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w:t>
            </w:r>
          </w:p>
        </w:tc>
      </w:tr>
      <w:tr w14:paraId="27DD5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6E4CE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E7E1A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5D551">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DA061CC">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2E38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D64E4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A9DBD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29A37">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41A6F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CE07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072F6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CFF6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3B167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55C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7A42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81CA3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D7858">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1BDC508">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736029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3E352D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CFBC1A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22D11A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7D0A86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5E5844F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453559">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13CBE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27484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E02B25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C64840">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F0F22C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7FD9348">
            <w:pPr>
              <w:snapToGrid w:val="0"/>
              <w:spacing w:line="360" w:lineRule="auto"/>
              <w:rPr>
                <w:rFonts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28A8DD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E6A3B3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4624D8F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1B789F0A">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1770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9549F4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C4462CD">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B63D035">
            <w:pPr>
              <w:spacing w:line="360" w:lineRule="auto"/>
              <w:rPr>
                <w:rFonts w:ascii="宋体" w:hAnsi="宋体" w:cs="宋体"/>
                <w:sz w:val="24"/>
              </w:rPr>
            </w:pPr>
            <w:r>
              <w:rPr>
                <w:rFonts w:hint="eastAsia" w:ascii="宋体" w:hAnsi="宋体" w:cs="宋体"/>
                <w:sz w:val="24"/>
              </w:rPr>
              <w:t>（1）资格证明文件：见招标文件第二部分11.1。</w:t>
            </w:r>
          </w:p>
          <w:p w14:paraId="43684CD7">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供应商未提供有效的资格证明文件的，视为供应商不具备招标文件中规定的资格要求，投标无效。</w:t>
            </w:r>
          </w:p>
        </w:tc>
      </w:tr>
      <w:tr w14:paraId="39834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B141240">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C39D37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E1FF5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9CDD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F9B8F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6E7F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7FADC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3041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5A398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FADB8E">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AD4DF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供应商认为必需的费用也需列入报价。投标报价为供应商正确地完全履行采购内容及要求的价格体现，包括但不限于完成该项工作所需的健康休养的交通费、住宿费、餐费，各旅游景点的门票、导游、司机的费用、服务费、责任险和意外保险费、管理费等完成本项目服务所发生的全部费用以及供应商企业利润、税金和政策性文件规定及合同包含的所有风险、责任等各项应有费用。除非因特殊原因并经双方协商同意，供应商不得再要求追加任何费用。</w:t>
            </w:r>
          </w:p>
          <w:p w14:paraId="744F844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A16D3F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625D00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475A8B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7E975E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D5F6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AFED16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F9CE14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4E8DD1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818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013AD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4339D58">
            <w:pPr>
              <w:snapToGrid w:val="0"/>
              <w:spacing w:line="360" w:lineRule="auto"/>
              <w:jc w:val="center"/>
              <w:rPr>
                <w:rFonts w:ascii="宋体" w:hAnsi="宋体" w:cs="宋体"/>
                <w:b/>
                <w:sz w:val="24"/>
              </w:rPr>
            </w:pPr>
            <w:r>
              <w:rPr>
                <w:rFonts w:hint="eastAsia" w:ascii="宋体" w:hAnsi="宋体" w:cs="宋体"/>
                <w:b/>
                <w:sz w:val="24"/>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C12A7">
            <w:pPr>
              <w:pStyle w:val="34"/>
              <w:spacing w:line="360" w:lineRule="auto"/>
              <w:rPr>
                <w:rFonts w:hAnsi="宋体" w:cs="宋体"/>
                <w:sz w:val="24"/>
                <w:szCs w:val="24"/>
              </w:rPr>
            </w:pPr>
            <w:r>
              <w:rPr>
                <w:rFonts w:hint="eastAsia" w:hAnsi="宋体" w:cs="宋体"/>
                <w:sz w:val="24"/>
              </w:rPr>
              <w:t>（1）</w:t>
            </w:r>
            <w:r>
              <w:rPr>
                <w:rFonts w:hint="eastAsia" w:hAnsi="宋体" w:cs="宋体"/>
                <w:sz w:val="24"/>
                <w:szCs w:val="24"/>
              </w:rPr>
              <w:t>直接提交备份投标文件的：</w:t>
            </w:r>
          </w:p>
          <w:p w14:paraId="3FB992D0">
            <w:pPr>
              <w:pStyle w:val="34"/>
              <w:spacing w:line="360" w:lineRule="auto"/>
              <w:rPr>
                <w:rFonts w:hAnsi="宋体" w:cs="宋体"/>
                <w:sz w:val="24"/>
                <w:szCs w:val="24"/>
              </w:rPr>
            </w:pPr>
            <w:r>
              <w:rPr>
                <w:rFonts w:hint="eastAsia" w:hAnsi="宋体" w:cs="宋体"/>
                <w:kern w:val="28"/>
                <w:sz w:val="24"/>
                <w:szCs w:val="24"/>
              </w:rPr>
              <w:t>备份投标文件送达地点：</w:t>
            </w:r>
            <w:r>
              <w:rPr>
                <w:rFonts w:hint="eastAsia" w:hAnsi="宋体" w:cs="宋体"/>
                <w:kern w:val="28"/>
                <w:sz w:val="24"/>
                <w:szCs w:val="24"/>
                <w:u w:val="single"/>
              </w:rPr>
              <w:t>宁波市宁海县公共资源交易中心五楼开标室。</w:t>
            </w:r>
          </w:p>
          <w:p w14:paraId="6153AC61">
            <w:pPr>
              <w:pStyle w:val="34"/>
              <w:spacing w:line="360" w:lineRule="auto"/>
              <w:rPr>
                <w:rFonts w:hAnsi="宋体" w:cs="宋体"/>
                <w:sz w:val="24"/>
                <w:szCs w:val="24"/>
              </w:rPr>
            </w:pPr>
            <w:r>
              <w:rPr>
                <w:rFonts w:hint="eastAsia" w:hAnsi="宋体" w:cs="宋体"/>
                <w:kern w:val="28"/>
                <w:sz w:val="24"/>
                <w:szCs w:val="24"/>
              </w:rPr>
              <w:t>（2）</w:t>
            </w:r>
            <w:r>
              <w:rPr>
                <w:rFonts w:hint="eastAsia" w:hAnsi="宋体" w:cs="宋体"/>
                <w:sz w:val="24"/>
                <w:szCs w:val="24"/>
              </w:rPr>
              <w:t>以邮政快递方式递交备份投标文件的：</w:t>
            </w:r>
          </w:p>
          <w:p w14:paraId="66BB88E1">
            <w:pPr>
              <w:pStyle w:val="34"/>
              <w:spacing w:line="360" w:lineRule="auto"/>
              <w:rPr>
                <w:rFonts w:hAnsi="宋体" w:cs="宋体"/>
                <w:kern w:val="28"/>
                <w:sz w:val="24"/>
                <w:szCs w:val="24"/>
              </w:rPr>
            </w:pPr>
            <w:r>
              <w:rPr>
                <w:rFonts w:hint="eastAsia" w:hAnsi="宋体" w:cs="宋体"/>
                <w:snapToGrid/>
                <w:sz w:val="24"/>
                <w:szCs w:val="24"/>
              </w:rPr>
              <w:t>备份投标文件送达</w:t>
            </w:r>
            <w:r>
              <w:rPr>
                <w:rFonts w:hint="eastAsia" w:hAnsi="宋体" w:cs="宋体"/>
                <w:sz w:val="24"/>
                <w:szCs w:val="24"/>
              </w:rPr>
              <w:t>截止时间：</w:t>
            </w:r>
            <w:r>
              <w:rPr>
                <w:rFonts w:hint="eastAsia" w:hAnsi="宋体" w:cs="宋体"/>
                <w:sz w:val="24"/>
                <w:szCs w:val="24"/>
                <w:u w:val="single"/>
              </w:rPr>
              <w:t>开标时间前一个工作日的16:00止。</w:t>
            </w:r>
          </w:p>
          <w:p w14:paraId="6B4D76C1">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宁波市鄞州区天童南路666号中基大厦19楼业务六部 </w:t>
            </w:r>
            <w:r>
              <w:rPr>
                <w:rFonts w:hint="eastAsia" w:hAnsi="宋体" w:cs="宋体"/>
                <w:kern w:val="28"/>
                <w:sz w:val="24"/>
                <w:szCs w:val="24"/>
              </w:rPr>
              <w:t>；备份投标文件签收人员联系电话：</w:t>
            </w:r>
            <w:r>
              <w:rPr>
                <w:rFonts w:hint="eastAsia" w:hAnsi="宋体" w:cs="宋体"/>
                <w:sz w:val="24"/>
                <w:u w:val="single"/>
              </w:rPr>
              <w:t xml:space="preserve"> 0574-87425371</w:t>
            </w:r>
            <w:r>
              <w:rPr>
                <w:rFonts w:hint="eastAsia" w:hAnsi="宋体" w:cs="宋体"/>
                <w:sz w:val="24"/>
                <w:szCs w:val="24"/>
              </w:rPr>
              <w:t>。</w:t>
            </w:r>
            <w:r>
              <w:rPr>
                <w:rFonts w:hint="eastAsia" w:hAnsi="宋体" w:cs="宋体"/>
                <w:b/>
                <w:sz w:val="24"/>
                <w:szCs w:val="24"/>
              </w:rPr>
              <w:t>采购人、采购代理机构不强制或变相强制供应商提交备份投标文件。</w:t>
            </w:r>
          </w:p>
        </w:tc>
      </w:tr>
      <w:tr w14:paraId="514B4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799C50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B238CB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EA0231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EBC2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AED42A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44FE561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2A188C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53D49B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BEE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4A5858">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D59A903">
            <w:pPr>
              <w:snapToGrid w:val="0"/>
              <w:spacing w:line="36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4C8AB1E">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采购代理机构参考以下表格服务招标标准，按照中标金额向中标人收取中标服务费。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62"/>
              <w:gridCol w:w="984"/>
              <w:gridCol w:w="907"/>
              <w:gridCol w:w="985"/>
            </w:tblGrid>
            <w:tr w14:paraId="2422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2" w:hRule="atLeast"/>
                <w:jc w:val="center"/>
              </w:trPr>
              <w:tc>
                <w:tcPr>
                  <w:tcW w:w="2562" w:type="dxa"/>
                  <w:tcBorders>
                    <w:tl2br w:val="single" w:color="auto" w:sz="4" w:space="0"/>
                  </w:tcBorders>
                  <w:tcMar>
                    <w:top w:w="30" w:type="dxa"/>
                    <w:left w:w="150" w:type="dxa"/>
                    <w:bottom w:w="30" w:type="dxa"/>
                    <w:right w:w="150" w:type="dxa"/>
                  </w:tcMar>
                  <w:vAlign w:val="center"/>
                </w:tcPr>
                <w:p w14:paraId="3D0D3B1A">
                  <w:pPr>
                    <w:spacing w:line="360" w:lineRule="auto"/>
                    <w:rPr>
                      <w:rFonts w:cs="Arial" w:asciiTheme="minorEastAsia" w:hAnsiTheme="minorEastAsia" w:eastAsiaTheme="minorEastAsia"/>
                      <w:kern w:val="0"/>
                      <w:sz w:val="24"/>
                    </w:rPr>
                  </w:pPr>
                </w:p>
                <w:p w14:paraId="3DD68C53">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中标金额（万元）</w:t>
                  </w:r>
                </w:p>
                <w:p w14:paraId="7204C717">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费率</w:t>
                  </w:r>
                </w:p>
                <w:p w14:paraId="0AB062E5">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服务类型</w:t>
                  </w:r>
                </w:p>
              </w:tc>
              <w:tc>
                <w:tcPr>
                  <w:tcW w:w="984" w:type="dxa"/>
                  <w:tcMar>
                    <w:top w:w="30" w:type="dxa"/>
                    <w:left w:w="150" w:type="dxa"/>
                    <w:bottom w:w="30" w:type="dxa"/>
                    <w:right w:w="150" w:type="dxa"/>
                  </w:tcMar>
                  <w:vAlign w:val="center"/>
                </w:tcPr>
                <w:p w14:paraId="2648461E">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907" w:type="dxa"/>
                  <w:tcMar>
                    <w:top w:w="30" w:type="dxa"/>
                    <w:left w:w="150" w:type="dxa"/>
                    <w:bottom w:w="30" w:type="dxa"/>
                    <w:right w:w="150" w:type="dxa"/>
                  </w:tcMar>
                  <w:vAlign w:val="center"/>
                </w:tcPr>
                <w:p w14:paraId="2B53D8B9">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985" w:type="dxa"/>
                  <w:tcMar>
                    <w:top w:w="30" w:type="dxa"/>
                    <w:left w:w="150" w:type="dxa"/>
                    <w:bottom w:w="30" w:type="dxa"/>
                    <w:right w:w="150" w:type="dxa"/>
                  </w:tcMar>
                  <w:vAlign w:val="center"/>
                </w:tcPr>
                <w:p w14:paraId="31C97DDA">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6C03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724BE677">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984" w:type="dxa"/>
                  <w:tcMar>
                    <w:top w:w="30" w:type="dxa"/>
                    <w:left w:w="150" w:type="dxa"/>
                    <w:bottom w:w="30" w:type="dxa"/>
                    <w:right w:w="150" w:type="dxa"/>
                  </w:tcMar>
                  <w:vAlign w:val="center"/>
                </w:tcPr>
                <w:p w14:paraId="064B94EE">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1.6%</w:t>
                  </w:r>
                </w:p>
              </w:tc>
              <w:tc>
                <w:tcPr>
                  <w:tcW w:w="907" w:type="dxa"/>
                  <w:tcMar>
                    <w:top w:w="30" w:type="dxa"/>
                    <w:left w:w="150" w:type="dxa"/>
                    <w:bottom w:w="30" w:type="dxa"/>
                    <w:right w:w="150" w:type="dxa"/>
                  </w:tcMar>
                  <w:vAlign w:val="center"/>
                </w:tcPr>
                <w:p w14:paraId="3E6BB4A1">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1.6%</w:t>
                  </w:r>
                </w:p>
              </w:tc>
              <w:tc>
                <w:tcPr>
                  <w:tcW w:w="985" w:type="dxa"/>
                  <w:tcMar>
                    <w:top w:w="30" w:type="dxa"/>
                    <w:left w:w="150" w:type="dxa"/>
                    <w:bottom w:w="30" w:type="dxa"/>
                    <w:right w:w="150" w:type="dxa"/>
                  </w:tcMar>
                  <w:vAlign w:val="center"/>
                </w:tcPr>
                <w:p w14:paraId="198BA865">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6BDC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43AF2289">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984" w:type="dxa"/>
                  <w:tcMar>
                    <w:top w:w="30" w:type="dxa"/>
                    <w:left w:w="150" w:type="dxa"/>
                    <w:bottom w:w="30" w:type="dxa"/>
                    <w:right w:w="150" w:type="dxa"/>
                  </w:tcMar>
                  <w:vAlign w:val="center"/>
                </w:tcPr>
                <w:p w14:paraId="5AB9CD4B">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1.2%</w:t>
                  </w:r>
                </w:p>
              </w:tc>
              <w:tc>
                <w:tcPr>
                  <w:tcW w:w="907" w:type="dxa"/>
                  <w:tcMar>
                    <w:top w:w="30" w:type="dxa"/>
                    <w:left w:w="150" w:type="dxa"/>
                    <w:bottom w:w="30" w:type="dxa"/>
                    <w:right w:w="150" w:type="dxa"/>
                  </w:tcMar>
                  <w:vAlign w:val="center"/>
                </w:tcPr>
                <w:p w14:paraId="3C5AD6EF">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0.9%</w:t>
                  </w:r>
                </w:p>
              </w:tc>
              <w:tc>
                <w:tcPr>
                  <w:tcW w:w="985" w:type="dxa"/>
                  <w:tcMar>
                    <w:top w:w="30" w:type="dxa"/>
                    <w:left w:w="150" w:type="dxa"/>
                    <w:bottom w:w="30" w:type="dxa"/>
                    <w:right w:w="150" w:type="dxa"/>
                  </w:tcMar>
                  <w:vAlign w:val="center"/>
                </w:tcPr>
                <w:p w14:paraId="1B87BC5F">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2A0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6C53BC82">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984" w:type="dxa"/>
                  <w:tcMar>
                    <w:top w:w="30" w:type="dxa"/>
                    <w:left w:w="150" w:type="dxa"/>
                    <w:bottom w:w="30" w:type="dxa"/>
                    <w:right w:w="150" w:type="dxa"/>
                  </w:tcMar>
                  <w:vAlign w:val="center"/>
                </w:tcPr>
                <w:p w14:paraId="71075474">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0.9%</w:t>
                  </w:r>
                </w:p>
              </w:tc>
              <w:tc>
                <w:tcPr>
                  <w:tcW w:w="907" w:type="dxa"/>
                  <w:tcMar>
                    <w:top w:w="30" w:type="dxa"/>
                    <w:left w:w="150" w:type="dxa"/>
                    <w:bottom w:w="30" w:type="dxa"/>
                    <w:right w:w="150" w:type="dxa"/>
                  </w:tcMar>
                  <w:vAlign w:val="center"/>
                </w:tcPr>
                <w:p w14:paraId="1F935E08">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985" w:type="dxa"/>
                  <w:tcMar>
                    <w:top w:w="30" w:type="dxa"/>
                    <w:left w:w="150" w:type="dxa"/>
                    <w:bottom w:w="30" w:type="dxa"/>
                    <w:right w:w="150" w:type="dxa"/>
                  </w:tcMar>
                  <w:vAlign w:val="center"/>
                </w:tcPr>
                <w:p w14:paraId="09DD0B8A">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76D1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58A13D35">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984" w:type="dxa"/>
                  <w:tcMar>
                    <w:top w:w="30" w:type="dxa"/>
                    <w:left w:w="150" w:type="dxa"/>
                    <w:bottom w:w="30" w:type="dxa"/>
                    <w:right w:w="150" w:type="dxa"/>
                  </w:tcMar>
                  <w:vAlign w:val="center"/>
                </w:tcPr>
                <w:p w14:paraId="32562815">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0.6%</w:t>
                  </w:r>
                </w:p>
              </w:tc>
              <w:tc>
                <w:tcPr>
                  <w:tcW w:w="907" w:type="dxa"/>
                  <w:tcMar>
                    <w:top w:w="30" w:type="dxa"/>
                    <w:left w:w="150" w:type="dxa"/>
                    <w:bottom w:w="30" w:type="dxa"/>
                    <w:right w:w="150" w:type="dxa"/>
                  </w:tcMar>
                  <w:vAlign w:val="center"/>
                </w:tcPr>
                <w:p w14:paraId="658F6BF0">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c>
                <w:tcPr>
                  <w:tcW w:w="985" w:type="dxa"/>
                  <w:tcMar>
                    <w:top w:w="30" w:type="dxa"/>
                    <w:left w:w="150" w:type="dxa"/>
                    <w:bottom w:w="30" w:type="dxa"/>
                    <w:right w:w="150" w:type="dxa"/>
                  </w:tcMar>
                  <w:vAlign w:val="center"/>
                </w:tcPr>
                <w:p w14:paraId="0FF08B2B">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7F73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562" w:type="dxa"/>
                  <w:tcMar>
                    <w:top w:w="30" w:type="dxa"/>
                    <w:left w:w="150" w:type="dxa"/>
                    <w:bottom w:w="30" w:type="dxa"/>
                    <w:right w:w="150" w:type="dxa"/>
                  </w:tcMar>
                  <w:vAlign w:val="center"/>
                </w:tcPr>
                <w:p w14:paraId="1AB52A3C">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984" w:type="dxa"/>
                  <w:tcMar>
                    <w:top w:w="30" w:type="dxa"/>
                    <w:left w:w="150" w:type="dxa"/>
                    <w:bottom w:w="30" w:type="dxa"/>
                    <w:right w:w="150" w:type="dxa"/>
                  </w:tcMar>
                  <w:vAlign w:val="center"/>
                </w:tcPr>
                <w:p w14:paraId="4A8C2B58">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c>
                <w:tcPr>
                  <w:tcW w:w="907" w:type="dxa"/>
                  <w:tcMar>
                    <w:top w:w="30" w:type="dxa"/>
                    <w:left w:w="150" w:type="dxa"/>
                    <w:bottom w:w="30" w:type="dxa"/>
                    <w:right w:w="150" w:type="dxa"/>
                  </w:tcMar>
                  <w:vAlign w:val="center"/>
                </w:tcPr>
                <w:p w14:paraId="69B62C75">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985" w:type="dxa"/>
                  <w:tcMar>
                    <w:top w:w="30" w:type="dxa"/>
                    <w:left w:w="150" w:type="dxa"/>
                    <w:bottom w:w="30" w:type="dxa"/>
                    <w:right w:w="150" w:type="dxa"/>
                  </w:tcMar>
                  <w:vAlign w:val="center"/>
                </w:tcPr>
                <w:p w14:paraId="7A735908">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r w14:paraId="0475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jc w:val="center"/>
              </w:trPr>
              <w:tc>
                <w:tcPr>
                  <w:tcW w:w="2562" w:type="dxa"/>
                  <w:tcMar>
                    <w:top w:w="30" w:type="dxa"/>
                    <w:left w:w="150" w:type="dxa"/>
                    <w:bottom w:w="30" w:type="dxa"/>
                    <w:right w:w="150" w:type="dxa"/>
                  </w:tcMar>
                  <w:vAlign w:val="center"/>
                </w:tcPr>
                <w:p w14:paraId="7C2768DF">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1亿～5亿</w:t>
                  </w:r>
                </w:p>
              </w:tc>
              <w:tc>
                <w:tcPr>
                  <w:tcW w:w="984" w:type="dxa"/>
                  <w:tcMar>
                    <w:top w:w="30" w:type="dxa"/>
                    <w:left w:w="150" w:type="dxa"/>
                    <w:bottom w:w="30" w:type="dxa"/>
                    <w:right w:w="150" w:type="dxa"/>
                  </w:tcMar>
                  <w:vAlign w:val="center"/>
                </w:tcPr>
                <w:p w14:paraId="342803C0">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0.05%</w:t>
                  </w:r>
                </w:p>
              </w:tc>
              <w:tc>
                <w:tcPr>
                  <w:tcW w:w="907" w:type="dxa"/>
                  <w:tcMar>
                    <w:top w:w="30" w:type="dxa"/>
                    <w:left w:w="150" w:type="dxa"/>
                    <w:bottom w:w="30" w:type="dxa"/>
                    <w:right w:w="150" w:type="dxa"/>
                  </w:tcMar>
                  <w:vAlign w:val="center"/>
                </w:tcPr>
                <w:p w14:paraId="69C4E7E5">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0.05%</w:t>
                  </w:r>
                </w:p>
              </w:tc>
              <w:tc>
                <w:tcPr>
                  <w:tcW w:w="985" w:type="dxa"/>
                  <w:tcMar>
                    <w:top w:w="30" w:type="dxa"/>
                    <w:left w:w="150" w:type="dxa"/>
                    <w:bottom w:w="30" w:type="dxa"/>
                    <w:right w:w="150" w:type="dxa"/>
                  </w:tcMar>
                  <w:vAlign w:val="center"/>
                </w:tcPr>
                <w:p w14:paraId="451E3C04">
                  <w:pPr>
                    <w:spacing w:line="360" w:lineRule="auto"/>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0.04%</w:t>
                  </w:r>
                </w:p>
              </w:tc>
            </w:tr>
          </w:tbl>
          <w:p w14:paraId="1E46F22A">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备注：（1）中标服务费按差额定率累进法计算；（2）中标服务费只收现金、银行票汇款、电汇款。</w:t>
            </w:r>
          </w:p>
          <w:p w14:paraId="3460B009">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备注：中标服务费只收现金、银行票汇款、电汇款。汇入以下账户：</w:t>
            </w:r>
          </w:p>
          <w:p w14:paraId="75242AAE">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开户银行：宁波银行股份有限公司鄞州中心区支行</w:t>
            </w:r>
          </w:p>
          <w:p w14:paraId="602DD4E6">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    号：30010122001229488</w:t>
            </w:r>
          </w:p>
          <w:p w14:paraId="0CDB5DD8">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    名：浙江中基正采管理咨询有限公司</w:t>
            </w:r>
          </w:p>
        </w:tc>
      </w:tr>
    </w:tbl>
    <w:p w14:paraId="634D7DB1">
      <w:pPr>
        <w:snapToGrid w:val="0"/>
        <w:spacing w:line="360" w:lineRule="auto"/>
        <w:jc w:val="center"/>
        <w:rPr>
          <w:rFonts w:ascii="宋体" w:hAnsi="宋体" w:cs="宋体"/>
          <w:b/>
          <w:sz w:val="32"/>
          <w:szCs w:val="20"/>
        </w:rPr>
      </w:pPr>
    </w:p>
    <w:bookmarkEnd w:id="10"/>
    <w:p w14:paraId="1DE4BB9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248D9D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9BD3DB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03DD688">
      <w:pPr>
        <w:adjustRightInd/>
        <w:spacing w:line="360" w:lineRule="auto"/>
        <w:outlineLvl w:val="0"/>
        <w:rPr>
          <w:rFonts w:ascii="宋体" w:hAnsi="宋体" w:cs="宋体"/>
          <w:b/>
          <w:sz w:val="24"/>
        </w:rPr>
      </w:pPr>
      <w:r>
        <w:rPr>
          <w:rFonts w:hint="eastAsia" w:ascii="宋体" w:hAnsi="宋体" w:cs="宋体"/>
          <w:b/>
          <w:sz w:val="24"/>
        </w:rPr>
        <w:t xml:space="preserve">   2.定义</w:t>
      </w:r>
    </w:p>
    <w:p w14:paraId="01B5CE7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3F5B5C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F8AE66B">
      <w:pPr>
        <w:spacing w:line="360" w:lineRule="auto"/>
        <w:ind w:firstLine="480" w:firstLineChars="200"/>
        <w:rPr>
          <w:rFonts w:ascii="宋体" w:hAnsi="宋体" w:cs="宋体"/>
          <w:sz w:val="24"/>
        </w:rPr>
      </w:pPr>
      <w:r>
        <w:rPr>
          <w:rFonts w:hint="eastAsia" w:ascii="宋体" w:hAnsi="宋体" w:cs="宋体"/>
          <w:sz w:val="24"/>
        </w:rPr>
        <w:t>2.3 “供应商”系指是指响应招标、参加投标竞争的法人、其他组织或者自然人。</w:t>
      </w:r>
    </w:p>
    <w:p w14:paraId="320C2C3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D40778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BAB45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DCAA3E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19F30D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30BCE1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1E382F">
      <w:pPr>
        <w:spacing w:line="360" w:lineRule="auto"/>
        <w:ind w:firstLine="240" w:firstLineChars="100"/>
        <w:rPr>
          <w:rFonts w:ascii="宋体" w:hAnsi="宋体" w:cs="宋体"/>
          <w:sz w:val="24"/>
        </w:rPr>
      </w:pPr>
      <w:r>
        <w:rPr>
          <w:rFonts w:hint="eastAsia" w:ascii="宋体" w:hAnsi="宋体" w:cs="宋体"/>
          <w:sz w:val="24"/>
        </w:rPr>
        <w:t>3.2 支持绿色发展</w:t>
      </w:r>
    </w:p>
    <w:p w14:paraId="3E0655C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sz w:val="24"/>
        </w:rPr>
        <w:t>▲采购人拟采购的产品属于政府强制采购的节能产品品目清单范围的，供应商相应的投标产品未获得国家确定的认证机构出具的、处于有效期之内的节能产品认证证书的，投标无效。</w:t>
      </w:r>
    </w:p>
    <w:p w14:paraId="38E47C14">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841F57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41D1D2">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3F76B7">
      <w:pPr>
        <w:spacing w:line="360" w:lineRule="auto"/>
        <w:ind w:firstLine="240" w:firstLineChars="100"/>
        <w:rPr>
          <w:rFonts w:ascii="宋体" w:hAnsi="宋体" w:cs="宋体"/>
          <w:sz w:val="24"/>
        </w:rPr>
      </w:pPr>
      <w:r>
        <w:rPr>
          <w:rFonts w:hint="eastAsia" w:ascii="宋体" w:hAnsi="宋体" w:cs="宋体"/>
          <w:sz w:val="24"/>
        </w:rPr>
        <w:t>3.3支持中小企业发展</w:t>
      </w:r>
    </w:p>
    <w:p w14:paraId="61F064F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56A19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5E8CCB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45E0DE5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1C0B03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629A41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AFD733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32D7D2">
      <w:pPr>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25A301B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24740A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BAC3A4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F2CC9F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D311CFB">
      <w:pPr>
        <w:spacing w:line="360" w:lineRule="auto"/>
        <w:rPr>
          <w:rFonts w:ascii="宋体" w:hAnsi="宋体" w:cs="宋体"/>
          <w:sz w:val="24"/>
        </w:rPr>
      </w:pPr>
      <w:r>
        <w:rPr>
          <w:rFonts w:hint="eastAsia" w:ascii="宋体" w:hAnsi="宋体" w:cs="宋体"/>
          <w:sz w:val="24"/>
        </w:rPr>
        <w:t>3.5平等对待内外资企业和符合条件的破产重整企业</w:t>
      </w:r>
    </w:p>
    <w:p w14:paraId="37E6685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42D25C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103F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1F0524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031CC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D536764">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319C5F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4C97B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C81FB3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211AF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79E388">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324CA81">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64E3F7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67FDDC">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5E714DF">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407DC2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DC3DA4D">
      <w:pPr>
        <w:pStyle w:val="888"/>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D1C8503">
      <w:pPr>
        <w:pStyle w:val="888"/>
        <w:snapToGrid w:val="0"/>
        <w:spacing w:after="240" w:afterAutospacing="0" w:line="360" w:lineRule="auto"/>
        <w:ind w:firstLine="400"/>
        <w:contextualSpacing/>
      </w:pPr>
      <w:r>
        <w:rPr>
          <w:rFonts w:hint="eastAsia"/>
        </w:rPr>
        <w:t>质疑函范本及制作说明详见附件2。</w:t>
      </w:r>
    </w:p>
    <w:p w14:paraId="6C881D19">
      <w:pPr>
        <w:pStyle w:val="888"/>
        <w:snapToGrid w:val="0"/>
        <w:spacing w:after="240" w:afterAutospacing="0" w:line="360" w:lineRule="auto"/>
        <w:ind w:firstLine="400"/>
        <w:contextualSpacing/>
      </w:pPr>
      <w:r>
        <w:rPr>
          <w:rFonts w:hint="eastAsia"/>
        </w:rPr>
        <w:t>4.3.4对同一采购程序环节的质疑，供应商须在法定质疑期内一次性提出。</w:t>
      </w:r>
    </w:p>
    <w:p w14:paraId="0EA58E6E">
      <w:pPr>
        <w:pStyle w:val="888"/>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7E5CF5DA">
      <w:pPr>
        <w:pStyle w:val="888"/>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280921">
      <w:pPr>
        <w:pStyle w:val="888"/>
        <w:snapToGrid w:val="0"/>
        <w:spacing w:after="240" w:afterAutospacing="0" w:line="360" w:lineRule="auto"/>
        <w:ind w:firstLine="480" w:firstLineChars="200"/>
        <w:contextualSpacing/>
        <w:rPr>
          <w:lang w:val="zh-CN"/>
        </w:rPr>
      </w:pPr>
      <w:r>
        <w:rPr>
          <w:rFonts w:hint="eastAsia"/>
          <w:lang w:val="zh-CN"/>
        </w:rPr>
        <w:t>4.4供应商投诉</w:t>
      </w:r>
    </w:p>
    <w:p w14:paraId="27438214">
      <w:pPr>
        <w:pStyle w:val="888"/>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602C6AE">
      <w:pPr>
        <w:pStyle w:val="888"/>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37305B">
      <w:pPr>
        <w:pStyle w:val="888"/>
        <w:snapToGrid w:val="0"/>
        <w:spacing w:after="240" w:afterAutospacing="0" w:line="360" w:lineRule="auto"/>
        <w:ind w:firstLine="400"/>
        <w:contextualSpacing/>
      </w:pPr>
      <w:r>
        <w:rPr>
          <w:rFonts w:hint="eastAsia"/>
        </w:rPr>
        <w:t>4.4.3供应商投诉应当有明确的请求和必要的证明材料。</w:t>
      </w:r>
    </w:p>
    <w:p w14:paraId="38A08C41">
      <w:pPr>
        <w:pStyle w:val="888"/>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5087200">
      <w:pPr>
        <w:pStyle w:val="888"/>
        <w:snapToGrid w:val="0"/>
        <w:spacing w:after="240" w:afterAutospacing="0" w:line="360" w:lineRule="auto"/>
        <w:ind w:firstLine="400"/>
        <w:contextualSpacing/>
      </w:pPr>
      <w:r>
        <w:rPr>
          <w:rFonts w:hint="eastAsia"/>
        </w:rPr>
        <w:t>4.4.5投诉材料可寄送至：宁海县政府采购管理办公室，地址：宁海县跃龙街道桃源中路218号，收件人：王老师，电话：0574-65265668。</w:t>
      </w:r>
    </w:p>
    <w:p w14:paraId="7B6EA97A">
      <w:pPr>
        <w:pStyle w:val="888"/>
        <w:snapToGrid w:val="0"/>
        <w:spacing w:after="240" w:afterAutospacing="0" w:line="360" w:lineRule="auto"/>
        <w:ind w:firstLine="400"/>
        <w:contextualSpacing/>
      </w:pPr>
      <w:r>
        <w:rPr>
          <w:rFonts w:hint="eastAsia"/>
        </w:rPr>
        <w:t>投诉书范本及制作说明详见附件3。</w:t>
      </w:r>
    </w:p>
    <w:p w14:paraId="7D9DAF36">
      <w:pPr>
        <w:pStyle w:val="131"/>
        <w:snapToGrid w:val="0"/>
        <w:spacing w:before="0"/>
        <w:ind w:firstLine="360"/>
        <w:rPr>
          <w:rFonts w:ascii="宋体" w:hAnsi="宋体" w:cs="宋体"/>
          <w:sz w:val="18"/>
          <w:szCs w:val="18"/>
        </w:rPr>
      </w:pPr>
    </w:p>
    <w:p w14:paraId="6C207C2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605945E">
      <w:pPr>
        <w:pStyle w:val="34"/>
        <w:spacing w:line="360" w:lineRule="auto"/>
        <w:rPr>
          <w:rFonts w:hAnsi="宋体" w:cs="宋体"/>
          <w:b/>
          <w:sz w:val="24"/>
          <w:szCs w:val="24"/>
        </w:rPr>
      </w:pPr>
      <w:r>
        <w:rPr>
          <w:rFonts w:hint="eastAsia" w:hAnsi="宋体" w:cs="宋体"/>
          <w:b/>
          <w:sz w:val="24"/>
          <w:szCs w:val="24"/>
        </w:rPr>
        <w:t>5．招标文件的构成</w:t>
      </w:r>
    </w:p>
    <w:p w14:paraId="689EA875">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510382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BE13A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020EC8B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78FE99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763F54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A45655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BFB419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A3DA55">
      <w:pPr>
        <w:pStyle w:val="34"/>
        <w:spacing w:line="360" w:lineRule="auto"/>
        <w:rPr>
          <w:rFonts w:hAnsi="宋体" w:cs="宋体"/>
          <w:b/>
          <w:sz w:val="24"/>
          <w:szCs w:val="24"/>
        </w:rPr>
      </w:pPr>
      <w:r>
        <w:rPr>
          <w:rFonts w:hint="eastAsia" w:hAnsi="宋体" w:cs="宋体"/>
          <w:b/>
          <w:sz w:val="24"/>
          <w:szCs w:val="24"/>
        </w:rPr>
        <w:t>6. 招标文件的澄清、修改</w:t>
      </w:r>
    </w:p>
    <w:p w14:paraId="504B5E49">
      <w:pPr>
        <w:pStyle w:val="131"/>
        <w:snapToGrid w:val="0"/>
        <w:spacing w:before="0"/>
        <w:ind w:firstLine="480"/>
        <w:rPr>
          <w:rFonts w:ascii="宋体" w:hAnsi="宋体" w:cs="宋体"/>
        </w:rPr>
      </w:pPr>
      <w:r>
        <w:rPr>
          <w:rFonts w:hint="eastAsia" w:ascii="宋体" w:hAnsi="宋体" w:cs="宋体"/>
        </w:rPr>
        <w:t>6.1已获取招标文件的潜在供应商，若有问题需要澄清，应于投标截止时间前，以书面形式向采购代理机构提出。</w:t>
      </w:r>
    </w:p>
    <w:p w14:paraId="2ADB845D">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27063748">
      <w:pPr>
        <w:pStyle w:val="24"/>
        <w:rPr>
          <w:rFonts w:hAnsi="宋体" w:cs="宋体"/>
          <w:sz w:val="18"/>
          <w:szCs w:val="18"/>
          <w:lang w:val="en-US"/>
        </w:rPr>
      </w:pPr>
      <w:r>
        <w:rPr>
          <w:rFonts w:hint="eastAsia" w:hAnsi="宋体" w:cs="宋体"/>
          <w:szCs w:val="24"/>
          <w:lang w:val="en-US"/>
        </w:rPr>
        <w:t xml:space="preserve">    </w:t>
      </w:r>
    </w:p>
    <w:p w14:paraId="2DE9ABC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924C63F">
      <w:pPr>
        <w:pStyle w:val="34"/>
        <w:spacing w:line="360" w:lineRule="auto"/>
        <w:rPr>
          <w:rFonts w:hAnsi="宋体" w:cs="宋体"/>
          <w:b/>
          <w:sz w:val="24"/>
          <w:szCs w:val="24"/>
        </w:rPr>
      </w:pPr>
      <w:r>
        <w:rPr>
          <w:rFonts w:hint="eastAsia" w:hAnsi="宋体" w:cs="宋体"/>
          <w:b/>
          <w:sz w:val="24"/>
          <w:szCs w:val="24"/>
        </w:rPr>
        <w:t>7. 招标文件的获取</w:t>
      </w:r>
    </w:p>
    <w:p w14:paraId="1EAFF70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E7C2859">
      <w:pPr>
        <w:pStyle w:val="34"/>
        <w:spacing w:line="360" w:lineRule="auto"/>
        <w:rPr>
          <w:rFonts w:hAnsi="宋体" w:cs="宋体"/>
          <w:b/>
          <w:sz w:val="24"/>
          <w:szCs w:val="24"/>
        </w:rPr>
      </w:pPr>
      <w:r>
        <w:rPr>
          <w:rFonts w:hint="eastAsia" w:hAnsi="宋体" w:cs="宋体"/>
          <w:b/>
          <w:sz w:val="24"/>
          <w:szCs w:val="24"/>
        </w:rPr>
        <w:t>8.开标前答疑会或现场考察</w:t>
      </w:r>
    </w:p>
    <w:p w14:paraId="70D55E32">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5CE24E7C">
      <w:pPr>
        <w:pStyle w:val="34"/>
        <w:spacing w:line="360" w:lineRule="auto"/>
        <w:rPr>
          <w:rFonts w:hAnsi="宋体" w:cs="宋体"/>
          <w:b/>
          <w:szCs w:val="24"/>
        </w:rPr>
      </w:pPr>
      <w:r>
        <w:rPr>
          <w:rFonts w:hint="eastAsia" w:hAnsi="宋体" w:cs="宋体"/>
          <w:b/>
          <w:kern w:val="28"/>
          <w:sz w:val="24"/>
          <w:szCs w:val="24"/>
        </w:rPr>
        <w:t>9.投标保证金</w:t>
      </w:r>
    </w:p>
    <w:p w14:paraId="678A97C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8341270">
      <w:pPr>
        <w:pStyle w:val="34"/>
        <w:spacing w:line="360" w:lineRule="auto"/>
        <w:rPr>
          <w:rFonts w:hAnsi="宋体" w:cs="宋体"/>
          <w:b/>
          <w:sz w:val="24"/>
          <w:szCs w:val="24"/>
        </w:rPr>
      </w:pPr>
      <w:r>
        <w:rPr>
          <w:rFonts w:hint="eastAsia" w:hAnsi="宋体" w:cs="宋体"/>
          <w:b/>
          <w:sz w:val="24"/>
          <w:szCs w:val="24"/>
        </w:rPr>
        <w:t>10. 投标文件的语言</w:t>
      </w:r>
    </w:p>
    <w:p w14:paraId="3E8685F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投标文件及供应商与采购有关的来往通知、函件和文件均应使用中文。</w:t>
      </w:r>
    </w:p>
    <w:p w14:paraId="1D1A3BCB">
      <w:pPr>
        <w:pStyle w:val="34"/>
        <w:spacing w:line="360" w:lineRule="auto"/>
        <w:rPr>
          <w:rFonts w:hAnsi="宋体" w:cs="宋体"/>
          <w:b/>
          <w:sz w:val="24"/>
          <w:szCs w:val="24"/>
        </w:rPr>
      </w:pPr>
      <w:r>
        <w:rPr>
          <w:rFonts w:hint="eastAsia" w:hAnsi="宋体" w:cs="宋体"/>
          <w:b/>
          <w:sz w:val="24"/>
          <w:szCs w:val="24"/>
        </w:rPr>
        <w:t>11. 投标文件的组成</w:t>
      </w:r>
    </w:p>
    <w:p w14:paraId="71DD5AF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28DD82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CA1E23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7E4093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5C1937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E87669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BCC91C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B5050A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C008B9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EBB663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2CC064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885662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04D811E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FDF8B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8126F5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91803D7">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2212FAB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518EFEA">
      <w:pPr>
        <w:spacing w:line="360" w:lineRule="auto"/>
        <w:ind w:firstLine="723" w:firstLineChars="300"/>
        <w:rPr>
          <w:rFonts w:ascii="宋体" w:hAnsi="宋体" w:cs="宋体"/>
          <w:b/>
          <w:sz w:val="24"/>
          <w:szCs w:val="21"/>
        </w:rPr>
      </w:pPr>
      <w:r>
        <w:rPr>
          <w:rFonts w:hint="eastAsia" w:ascii="宋体" w:hAnsi="宋体" w:cs="宋体"/>
          <w:b/>
          <w:sz w:val="24"/>
        </w:rPr>
        <w:t>供应商提供虚假材料投标的，投标无效。</w:t>
      </w:r>
    </w:p>
    <w:p w14:paraId="27BC7089">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9DB56A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175DD1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4C282FD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5D6F441">
      <w:pPr>
        <w:snapToGrid w:val="0"/>
        <w:spacing w:line="360" w:lineRule="auto"/>
        <w:rPr>
          <w:rFonts w:ascii="宋体" w:hAnsi="宋体" w:cs="宋体"/>
          <w:b/>
          <w:sz w:val="24"/>
        </w:rPr>
      </w:pPr>
      <w:r>
        <w:rPr>
          <w:rFonts w:hint="eastAsia" w:ascii="宋体" w:hAnsi="宋体" w:cs="宋体"/>
          <w:b/>
          <w:sz w:val="24"/>
        </w:rPr>
        <w:t>13.投标文件的签署、盖章</w:t>
      </w:r>
    </w:p>
    <w:p w14:paraId="1A43B4F3">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▲供应商的投标文件未按照招标文件要求签署、盖章的，其投标无效</w:t>
      </w:r>
      <w:r>
        <w:rPr>
          <w:rFonts w:hint="eastAsia" w:ascii="宋体" w:hAnsi="宋体" w:cs="宋体"/>
          <w:szCs w:val="24"/>
        </w:rPr>
        <w:t>。</w:t>
      </w:r>
    </w:p>
    <w:p w14:paraId="1FA99B8B">
      <w:pPr>
        <w:pStyle w:val="131"/>
        <w:snapToGrid w:val="0"/>
        <w:spacing w:before="0"/>
        <w:ind w:firstLine="480"/>
        <w:rPr>
          <w:rFonts w:ascii="宋体" w:hAnsi="宋体" w:cs="宋体"/>
        </w:rPr>
      </w:pPr>
      <w:r>
        <w:rPr>
          <w:rFonts w:hint="eastAsia" w:ascii="宋体" w:hAnsi="宋体" w:cs="宋体"/>
        </w:rPr>
        <w:t>13.2为确保网上操作合法、有效和安全，供应商应当在投标截止时间前完成在“政府采购云平台”的身份认证，确保在电子投标过程中能够对相关数据电文进行加密和使用电子签名。</w:t>
      </w:r>
    </w:p>
    <w:p w14:paraId="6C70FB66">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A26769E">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F416B84">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622644">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24DCEAB">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14.3采购人、采购代理机构可以视情况延长投标文件提交的截止时间。在上述情况下，采购代理机构与供应商以前在投标截止期方面的全部权利、责任和义务，将适用于延长至新的投标截止期。</w:t>
      </w:r>
    </w:p>
    <w:p w14:paraId="7B074CA1">
      <w:pPr>
        <w:pStyle w:val="34"/>
        <w:spacing w:line="360" w:lineRule="auto"/>
        <w:rPr>
          <w:rFonts w:hAnsi="宋体" w:cs="宋体"/>
          <w:b/>
          <w:sz w:val="24"/>
          <w:szCs w:val="24"/>
        </w:rPr>
      </w:pPr>
      <w:r>
        <w:rPr>
          <w:rFonts w:hint="eastAsia" w:hAnsi="宋体" w:cs="宋体"/>
          <w:b/>
          <w:sz w:val="24"/>
          <w:szCs w:val="24"/>
        </w:rPr>
        <w:t>15.备份投标文件</w:t>
      </w:r>
    </w:p>
    <w:p w14:paraId="791CB3CF">
      <w:pPr>
        <w:pStyle w:val="34"/>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但采购人、采购代理机构不强制或变相强制供应商提交备份投标文件。</w:t>
      </w:r>
    </w:p>
    <w:p w14:paraId="0E26BC7C">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A726304">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15.3直接提交备份投标文件的，供应商应于投标截止时间前在</w:t>
      </w:r>
      <w:r>
        <w:rPr>
          <w:rFonts w:hint="eastAsia" w:hAnsi="宋体" w:cs="宋体"/>
          <w:snapToGrid/>
          <w:sz w:val="24"/>
          <w:szCs w:val="24"/>
        </w:rPr>
        <w:t>招标文件第二部分供应商须知前附表规定的备份投标文件送达地点</w:t>
      </w:r>
      <w:r>
        <w:rPr>
          <w:rFonts w:hint="eastAsia" w:hAnsi="宋体" w:cs="宋体"/>
          <w:sz w:val="24"/>
          <w:szCs w:val="24"/>
        </w:rPr>
        <w:t>将备份投标文件提交给采购代理机构，采购代理机构将拒绝接受逾期送达的备份投标文件。</w:t>
      </w:r>
    </w:p>
    <w:p w14:paraId="4E690604">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15.4以邮政快递方式递交备份投标文件的，供应商应先将备份投标文件按要求密封和标记，再进行邮政快递包装后邮寄。备份投标文件须在</w:t>
      </w:r>
      <w:r>
        <w:rPr>
          <w:rFonts w:hint="eastAsia" w:hAnsi="宋体" w:cs="宋体"/>
          <w:snapToGrid/>
          <w:sz w:val="24"/>
          <w:szCs w:val="24"/>
        </w:rPr>
        <w:t>第二部分供应商须知前附表规定的备份投标文件送达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招标文件第二部分供应商须知前附表规定的备份投标文件送达地点；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送达时间以签收人签收时间为准。采购代理机构将拒绝接受逾期送达的备份投标文件。邮寄过程中，电子备份投标文件发生泄露、遗失、损坏或延期送达等情况的，由供应商自行负责。</w:t>
      </w:r>
    </w:p>
    <w:p w14:paraId="26C2D6F9">
      <w:pPr>
        <w:pStyle w:val="34"/>
        <w:spacing w:line="360" w:lineRule="auto"/>
        <w:ind w:firstLine="479" w:firstLineChars="199"/>
        <w:rPr>
          <w:rFonts w:hAnsi="宋体" w:cs="宋体"/>
          <w:b/>
          <w:sz w:val="24"/>
          <w:szCs w:val="24"/>
        </w:rPr>
      </w:pPr>
      <w:r>
        <w:rPr>
          <w:rFonts w:hint="eastAsia" w:hAnsi="宋体" w:cs="宋体"/>
          <w:b/>
          <w:sz w:val="24"/>
          <w:szCs w:val="24"/>
        </w:rPr>
        <w:t>15.5供应商仅提交备份投标文件，未在电子交易平台传输递交投标文件的，投标无效。</w:t>
      </w:r>
    </w:p>
    <w:p w14:paraId="751C8C2C">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7A93B522">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77C43AD">
      <w:pPr>
        <w:pStyle w:val="131"/>
        <w:spacing w:before="0"/>
        <w:ind w:firstLine="0" w:firstLineChars="0"/>
        <w:rPr>
          <w:rFonts w:ascii="宋体" w:hAnsi="宋体" w:cs="宋体"/>
          <w:b/>
          <w:szCs w:val="24"/>
        </w:rPr>
      </w:pPr>
      <w:r>
        <w:rPr>
          <w:rFonts w:hint="eastAsia" w:ascii="宋体" w:hAnsi="宋体" w:cs="宋体"/>
          <w:b/>
          <w:szCs w:val="24"/>
        </w:rPr>
        <w:t>17.投标有效期</w:t>
      </w:r>
    </w:p>
    <w:p w14:paraId="56B1DAE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供应商的投标文件中承</w:t>
      </w:r>
      <w:r>
        <w:rPr>
          <w:rFonts w:hint="eastAsia" w:ascii="宋体" w:hAnsi="宋体" w:cs="宋体"/>
          <w:b/>
          <w:sz w:val="24"/>
          <w:szCs w:val="21"/>
        </w:rPr>
        <w:t>诺的投标有效期少于招标文件中载明的投标有效期的，投标无效。</w:t>
      </w:r>
    </w:p>
    <w:p w14:paraId="719921F9">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4803E232">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17.3在原定投标有效期满之前，如果出现特殊情况，采购代理机构可以以书面形式通知供应商延长投标有效期。供应商同意延长的，不得要求或被允许修改其投标文件，供应商拒绝延长的，其投标无效。</w:t>
      </w:r>
    </w:p>
    <w:p w14:paraId="5ED32740">
      <w:pPr>
        <w:pStyle w:val="131"/>
        <w:spacing w:before="0"/>
        <w:ind w:firstLine="643"/>
        <w:rPr>
          <w:rFonts w:ascii="宋体" w:hAnsi="宋体" w:cs="宋体"/>
          <w:b/>
          <w:sz w:val="32"/>
        </w:rPr>
      </w:pPr>
    </w:p>
    <w:p w14:paraId="2BB96407">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4B67863">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771EFDF">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18.1采购代理机构按照招标文件规定的时间通过电子交易平台组织开标，所有供应商均应当准时在线参加。供应商不足3家的，不得开标。</w:t>
      </w:r>
    </w:p>
    <w:p w14:paraId="09095811">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18.2开标时，电子交易平台按开标时间自动提取所有投标文件。采购代理机构依托电子交易平台发起开始解密指令，供应商按照平台提示和招标文件的规定在半小时内完成在线解密。</w:t>
      </w:r>
    </w:p>
    <w:p w14:paraId="2853AE35">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18.2.1具体开标程序：</w:t>
      </w:r>
    </w:p>
    <w:p w14:paraId="6F693968">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6B90601D">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35817ECE">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30F60BD5">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131EE95D">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4B56B99A">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20F1075C">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E6563FC">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3B3AD01D">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2ED36698">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投标文件未按时解密，供应商提供了备份投标文件的，以备份投标文件作为依据，否则视为投标文件撤回。投标文件已按时解密的，备份投标文件自动失效。</w:t>
      </w:r>
    </w:p>
    <w:p w14:paraId="5C76508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7151D03">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采购人或采购代理机构依据法律法规和招标文件的规定，对供应商的资格进行审查。</w:t>
      </w:r>
    </w:p>
    <w:p w14:paraId="3B0C8FA2">
      <w:pPr>
        <w:pStyle w:val="131"/>
        <w:spacing w:before="0"/>
        <w:ind w:firstLine="480"/>
        <w:rPr>
          <w:rFonts w:ascii="宋体" w:hAnsi="宋体" w:cs="宋体"/>
        </w:rPr>
      </w:pPr>
      <w:r>
        <w:rPr>
          <w:rFonts w:hint="eastAsia" w:ascii="宋体" w:hAnsi="宋体" w:cs="宋体"/>
          <w:kern w:val="0"/>
          <w:szCs w:val="24"/>
        </w:rPr>
        <w:t>19.2供应商未按照招标文件要求提供与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供应商不具备招标文件中规定的资格要求，其投标无效。</w:t>
      </w:r>
    </w:p>
    <w:p w14:paraId="43DA7903">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53DBC01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4合格供应商不足3家的，不再评标。</w:t>
      </w:r>
    </w:p>
    <w:p w14:paraId="7CBA2EE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6E837C2">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20.1信用信息查询渠道及截止时间：采购代理机构将在资格审查时通过“信用中国”网站(www.creditchina.gov.cn)、中国政府采购网(www.ccgp.gov.cn)渠道查询供应商接受资格时的信用记录。</w:t>
      </w:r>
    </w:p>
    <w:p w14:paraId="55C14477">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3EE3C100">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rPr>
        <w:t>重大税收违法失信主体</w:t>
      </w:r>
      <w:r>
        <w:rPr>
          <w:rFonts w:hint="eastAsia" w:ascii="宋体" w:hAnsi="宋体" w:cs="宋体"/>
          <w:kern w:val="0"/>
          <w:szCs w:val="24"/>
        </w:rPr>
        <w:t>）、政府采购严重违法失信行为记录名单的供应商将被拒绝参与政府采购活动。</w:t>
      </w:r>
    </w:p>
    <w:p w14:paraId="7B7DB295">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31F6195">
      <w:pPr>
        <w:pStyle w:val="131"/>
        <w:spacing w:before="0"/>
        <w:ind w:firstLine="0" w:firstLineChars="0"/>
        <w:rPr>
          <w:rFonts w:ascii="宋体" w:hAnsi="宋体" w:cs="宋体"/>
          <w:kern w:val="0"/>
          <w:szCs w:val="24"/>
        </w:rPr>
      </w:pPr>
    </w:p>
    <w:p w14:paraId="04D83F1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1D4F1C">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sz w:val="24"/>
        </w:rPr>
        <w:t>详见招标文件第四部分评标办法。</w:t>
      </w:r>
    </w:p>
    <w:p w14:paraId="16393CBE">
      <w:pPr>
        <w:spacing w:line="360" w:lineRule="auto"/>
        <w:rPr>
          <w:rFonts w:ascii="宋体" w:hAnsi="宋体" w:cs="宋体"/>
          <w:b/>
          <w:sz w:val="24"/>
        </w:rPr>
      </w:pPr>
    </w:p>
    <w:p w14:paraId="6B715B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28D35EA">
      <w:pPr>
        <w:pStyle w:val="26"/>
        <w:spacing w:line="360" w:lineRule="auto"/>
        <w:ind w:left="479" w:hanging="479" w:hangingChars="199"/>
        <w:rPr>
          <w:rFonts w:cs="宋体"/>
          <w:b/>
        </w:rPr>
      </w:pPr>
      <w:r>
        <w:rPr>
          <w:rFonts w:hint="eastAsia" w:cs="宋体"/>
          <w:b/>
        </w:rPr>
        <w:t>22. 确定中标供应商</w:t>
      </w:r>
    </w:p>
    <w:p w14:paraId="21DBC1D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EAC4473">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7D59540">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4A083B7B">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CFC07AC">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14:paraId="0D9C1B91">
      <w:pPr>
        <w:snapToGrid w:val="0"/>
        <w:spacing w:line="360" w:lineRule="auto"/>
        <w:ind w:left="120" w:leftChars="57" w:firstLine="482" w:firstLineChars="150"/>
        <w:jc w:val="center"/>
        <w:rPr>
          <w:rFonts w:ascii="宋体" w:hAnsi="宋体" w:cs="宋体"/>
          <w:b/>
          <w:sz w:val="32"/>
        </w:rPr>
      </w:pPr>
    </w:p>
    <w:p w14:paraId="68147D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63A132B">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561A9BE">
      <w:pPr>
        <w:pStyle w:val="26"/>
        <w:spacing w:line="360" w:lineRule="auto"/>
        <w:ind w:left="479" w:hanging="479" w:hangingChars="199"/>
        <w:rPr>
          <w:rFonts w:cs="宋体"/>
          <w:b/>
        </w:rPr>
      </w:pPr>
      <w:r>
        <w:rPr>
          <w:rFonts w:hint="eastAsia" w:cs="宋体"/>
          <w:b/>
        </w:rPr>
        <w:t>25. 合同的签订</w:t>
      </w:r>
    </w:p>
    <w:p w14:paraId="69E98EFA">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6458937">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245813">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136A56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2F7CAE1">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6F8CB4BC">
      <w:pPr>
        <w:pStyle w:val="26"/>
        <w:spacing w:line="360" w:lineRule="auto"/>
        <w:ind w:left="479" w:hanging="479" w:hangingChars="199"/>
        <w:rPr>
          <w:rFonts w:cs="宋体"/>
          <w:b/>
        </w:rPr>
      </w:pPr>
      <w:r>
        <w:rPr>
          <w:rFonts w:hint="eastAsia" w:cs="宋体"/>
          <w:b/>
        </w:rPr>
        <w:t>26. 履约保证金</w:t>
      </w:r>
    </w:p>
    <w:p w14:paraId="14B969F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CB1A4F">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969193">
      <w:pPr>
        <w:pStyle w:val="3"/>
      </w:pPr>
      <w:r>
        <w:rPr>
          <w:rFonts w:ascii="宋体" w:hAnsi="宋体" w:eastAsia="宋体"/>
          <w:sz w:val="24"/>
          <w:lang w:val="en-US"/>
        </w:rPr>
        <w:t>27.预付款</w:t>
      </w:r>
    </w:p>
    <w:p w14:paraId="5F7C240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0384651"/>
    <w:p w14:paraId="67F791CF">
      <w:pPr>
        <w:snapToGrid w:val="0"/>
        <w:spacing w:line="360" w:lineRule="auto"/>
        <w:ind w:firstLine="3357" w:firstLineChars="1045"/>
        <w:rPr>
          <w:rFonts w:ascii="宋体" w:hAnsi="宋体" w:cs="宋体"/>
          <w:b/>
          <w:sz w:val="32"/>
        </w:rPr>
      </w:pPr>
    </w:p>
    <w:p w14:paraId="53739A0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589ED78">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E40DEF1">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B2AC96D">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EB9657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C1695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6BA1D38">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9D7288C">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3D6ACA36">
      <w:pPr>
        <w:tabs>
          <w:tab w:val="left" w:pos="0"/>
        </w:tabs>
        <w:spacing w:line="360" w:lineRule="auto"/>
        <w:ind w:firstLine="480"/>
        <w:rPr>
          <w:rFonts w:ascii="宋体" w:hAnsi="宋体" w:cs="宋体"/>
          <w:sz w:val="24"/>
        </w:rPr>
      </w:pPr>
    </w:p>
    <w:p w14:paraId="18ACCF3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3F0C40D">
      <w:pPr>
        <w:pStyle w:val="26"/>
        <w:spacing w:line="360" w:lineRule="auto"/>
        <w:ind w:firstLine="0" w:firstLineChars="0"/>
        <w:rPr>
          <w:rFonts w:cs="宋体"/>
          <w:b/>
        </w:rPr>
      </w:pPr>
      <w:r>
        <w:rPr>
          <w:rFonts w:hint="eastAsia" w:cs="宋体"/>
          <w:b/>
        </w:rPr>
        <w:t>30.验收</w:t>
      </w:r>
    </w:p>
    <w:p w14:paraId="0A90419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94228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737252D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100E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8CE9D6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07468"/>
      <w:bookmarkEnd w:id="16"/>
      <w:bookmarkStart w:id="17" w:name="_Hlt75236101"/>
      <w:bookmarkEnd w:id="17"/>
      <w:bookmarkStart w:id="18" w:name="_Hlt74730295"/>
      <w:bookmarkEnd w:id="18"/>
      <w:bookmarkStart w:id="19" w:name="_Hlt68057669"/>
      <w:bookmarkEnd w:id="19"/>
      <w:bookmarkStart w:id="20" w:name="_Hlt75236011"/>
      <w:bookmarkEnd w:id="20"/>
      <w:bookmarkStart w:id="21" w:name="_Hlt68072998"/>
      <w:bookmarkEnd w:id="21"/>
      <w:bookmarkStart w:id="22" w:name="_Hlt74729768"/>
      <w:bookmarkEnd w:id="22"/>
      <w:bookmarkStart w:id="23" w:name="_Hlt74714665"/>
      <w:bookmarkEnd w:id="23"/>
      <w:bookmarkStart w:id="24" w:name="_Hlt68403820"/>
      <w:bookmarkEnd w:id="24"/>
      <w:bookmarkStart w:id="25" w:name="_Hlt68073093"/>
      <w:bookmarkEnd w:id="25"/>
      <w:bookmarkStart w:id="26" w:name="_Hlt68072990"/>
      <w:bookmarkEnd w:id="26"/>
    </w:p>
    <w:bookmarkEnd w:id="11"/>
    <w:bookmarkEnd w:id="12"/>
    <w:p w14:paraId="5367D107">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70E1526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1"/>
        <w:gridCol w:w="5630"/>
      </w:tblGrid>
      <w:tr w14:paraId="2537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vAlign w:val="center"/>
          </w:tcPr>
          <w:p w14:paraId="417CD022">
            <w:pPr>
              <w:adjustRightInd/>
              <w:spacing w:line="336" w:lineRule="auto"/>
              <w:jc w:val="center"/>
              <w:rPr>
                <w:rFonts w:ascii="宋体" w:hAnsi="宋体" w:cs="宋体"/>
                <w:b/>
                <w:sz w:val="24"/>
              </w:rPr>
            </w:pPr>
            <w:r>
              <w:rPr>
                <w:rFonts w:hint="eastAsia" w:ascii="宋体" w:hAnsi="宋体" w:cs="宋体"/>
                <w:b/>
                <w:sz w:val="24"/>
              </w:rPr>
              <w:t>序号</w:t>
            </w:r>
          </w:p>
        </w:tc>
        <w:tc>
          <w:tcPr>
            <w:tcW w:w="2561" w:type="dxa"/>
            <w:vAlign w:val="center"/>
          </w:tcPr>
          <w:p w14:paraId="5C1DCCEA">
            <w:pPr>
              <w:adjustRightInd/>
              <w:spacing w:line="336" w:lineRule="auto"/>
              <w:jc w:val="center"/>
              <w:rPr>
                <w:rFonts w:ascii="宋体" w:hAnsi="宋体" w:cs="宋体"/>
                <w:b/>
                <w:sz w:val="24"/>
              </w:rPr>
            </w:pPr>
            <w:r>
              <w:rPr>
                <w:rFonts w:hint="eastAsia" w:ascii="宋体" w:hAnsi="宋体" w:cs="宋体"/>
                <w:b/>
                <w:sz w:val="24"/>
              </w:rPr>
              <w:t>项目</w:t>
            </w:r>
          </w:p>
        </w:tc>
        <w:tc>
          <w:tcPr>
            <w:tcW w:w="5630" w:type="dxa"/>
            <w:vAlign w:val="center"/>
          </w:tcPr>
          <w:p w14:paraId="6D19BF33">
            <w:pPr>
              <w:adjustRightInd/>
              <w:spacing w:line="336" w:lineRule="auto"/>
              <w:jc w:val="center"/>
              <w:rPr>
                <w:rFonts w:ascii="宋体" w:hAnsi="宋体" w:cs="宋体"/>
                <w:b/>
                <w:sz w:val="24"/>
              </w:rPr>
            </w:pPr>
            <w:r>
              <w:rPr>
                <w:rFonts w:hint="eastAsia" w:ascii="宋体" w:hAnsi="宋体" w:cs="宋体"/>
                <w:b/>
                <w:sz w:val="24"/>
              </w:rPr>
              <w:t>采购需求内容</w:t>
            </w:r>
          </w:p>
        </w:tc>
      </w:tr>
      <w:tr w14:paraId="4FA4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345A8142">
            <w:pPr>
              <w:adjustRightInd/>
              <w:spacing w:line="336" w:lineRule="auto"/>
              <w:jc w:val="center"/>
              <w:rPr>
                <w:rFonts w:ascii="宋体" w:hAnsi="宋体" w:cs="宋体"/>
                <w:sz w:val="24"/>
              </w:rPr>
            </w:pPr>
            <w:r>
              <w:rPr>
                <w:rFonts w:hint="eastAsia" w:ascii="宋体" w:hAnsi="宋体" w:cs="宋体"/>
                <w:sz w:val="24"/>
              </w:rPr>
              <w:t>1</w:t>
            </w:r>
          </w:p>
        </w:tc>
        <w:tc>
          <w:tcPr>
            <w:tcW w:w="2561" w:type="dxa"/>
            <w:vAlign w:val="center"/>
          </w:tcPr>
          <w:p w14:paraId="349D1F25">
            <w:pPr>
              <w:adjustRightInd/>
              <w:spacing w:line="336" w:lineRule="auto"/>
              <w:jc w:val="left"/>
              <w:rPr>
                <w:rFonts w:ascii="宋体" w:hAnsi="宋体" w:cs="宋体"/>
                <w:sz w:val="24"/>
              </w:rPr>
            </w:pPr>
            <w:r>
              <w:rPr>
                <w:rFonts w:hint="eastAsia" w:ascii="宋体" w:hAnsi="宋体" w:cs="宋体"/>
                <w:sz w:val="24"/>
              </w:rPr>
              <w:t>采购内容</w:t>
            </w:r>
          </w:p>
        </w:tc>
        <w:tc>
          <w:tcPr>
            <w:tcW w:w="5630" w:type="dxa"/>
            <w:vAlign w:val="center"/>
          </w:tcPr>
          <w:p w14:paraId="31EF79D2">
            <w:pPr>
              <w:adjustRightInd/>
              <w:spacing w:line="336" w:lineRule="auto"/>
              <w:rPr>
                <w:rFonts w:ascii="宋体" w:hAnsi="宋体" w:cs="宋体"/>
                <w:sz w:val="24"/>
              </w:rPr>
            </w:pPr>
            <w:r>
              <w:rPr>
                <w:rFonts w:hint="eastAsia" w:ascii="宋体" w:hAnsi="宋体" w:cs="宋体"/>
                <w:bCs/>
                <w:sz w:val="24"/>
              </w:rPr>
              <w:t>详见</w:t>
            </w:r>
            <w:r>
              <w:rPr>
                <w:rFonts w:hint="eastAsia" w:ascii="宋体" w:hAnsi="宋体" w:cs="宋体"/>
                <w:sz w:val="24"/>
              </w:rPr>
              <w:t>本部分内容</w:t>
            </w:r>
          </w:p>
        </w:tc>
      </w:tr>
      <w:tr w14:paraId="0A2B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4CA68D0A">
            <w:pPr>
              <w:adjustRightInd/>
              <w:spacing w:line="336" w:lineRule="auto"/>
              <w:jc w:val="center"/>
              <w:rPr>
                <w:rFonts w:ascii="宋体" w:hAnsi="宋体" w:cs="宋体"/>
                <w:sz w:val="24"/>
              </w:rPr>
            </w:pPr>
            <w:r>
              <w:rPr>
                <w:rFonts w:hint="eastAsia" w:ascii="宋体" w:hAnsi="宋体" w:cs="宋体"/>
                <w:sz w:val="24"/>
              </w:rPr>
              <w:t>2</w:t>
            </w:r>
          </w:p>
        </w:tc>
        <w:tc>
          <w:tcPr>
            <w:tcW w:w="2561" w:type="dxa"/>
            <w:vAlign w:val="center"/>
          </w:tcPr>
          <w:p w14:paraId="3D398F46">
            <w:pPr>
              <w:adjustRightInd/>
              <w:spacing w:line="336" w:lineRule="auto"/>
              <w:jc w:val="left"/>
              <w:rPr>
                <w:rFonts w:ascii="宋体" w:hAnsi="宋体" w:cs="宋体"/>
                <w:sz w:val="24"/>
              </w:rPr>
            </w:pPr>
            <w:r>
              <w:rPr>
                <w:rFonts w:hint="eastAsia" w:ascii="宋体" w:hAnsi="宋体" w:cs="宋体"/>
                <w:sz w:val="24"/>
              </w:rPr>
              <w:t>单位及数量</w:t>
            </w:r>
          </w:p>
        </w:tc>
        <w:tc>
          <w:tcPr>
            <w:tcW w:w="5630" w:type="dxa"/>
            <w:vAlign w:val="center"/>
          </w:tcPr>
          <w:p w14:paraId="4EE6D146">
            <w:pPr>
              <w:adjustRightInd/>
              <w:spacing w:line="336" w:lineRule="auto"/>
              <w:rPr>
                <w:rFonts w:ascii="宋体" w:hAnsi="宋体" w:cs="宋体"/>
                <w:sz w:val="24"/>
              </w:rPr>
            </w:pPr>
            <w:r>
              <w:rPr>
                <w:rFonts w:hint="eastAsia" w:ascii="宋体" w:hAnsi="宋体" w:cs="宋体"/>
                <w:bCs/>
                <w:sz w:val="24"/>
              </w:rPr>
              <w:t>详见第一部分 招标公告</w:t>
            </w:r>
          </w:p>
        </w:tc>
      </w:tr>
      <w:tr w14:paraId="0D2A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vAlign w:val="center"/>
          </w:tcPr>
          <w:p w14:paraId="22968CF4">
            <w:pPr>
              <w:adjustRightInd/>
              <w:spacing w:line="336" w:lineRule="auto"/>
              <w:jc w:val="center"/>
              <w:rPr>
                <w:rFonts w:ascii="宋体" w:hAnsi="宋体" w:cs="宋体"/>
                <w:sz w:val="24"/>
              </w:rPr>
            </w:pPr>
            <w:r>
              <w:rPr>
                <w:rFonts w:hint="eastAsia" w:ascii="宋体" w:hAnsi="宋体" w:cs="宋体"/>
                <w:sz w:val="24"/>
              </w:rPr>
              <w:t>3</w:t>
            </w:r>
          </w:p>
        </w:tc>
        <w:tc>
          <w:tcPr>
            <w:tcW w:w="2561" w:type="dxa"/>
            <w:vAlign w:val="center"/>
          </w:tcPr>
          <w:p w14:paraId="0A137F94">
            <w:pPr>
              <w:adjustRightInd/>
              <w:spacing w:line="336" w:lineRule="auto"/>
              <w:jc w:val="left"/>
              <w:textAlignment w:val="baseline"/>
              <w:rPr>
                <w:rFonts w:ascii="宋体" w:hAnsi="宋体" w:cs="宋体"/>
                <w:sz w:val="24"/>
              </w:rPr>
            </w:pPr>
            <w:r>
              <w:rPr>
                <w:rFonts w:hint="eastAsia" w:ascii="宋体" w:hAnsi="宋体" w:cs="宋体"/>
                <w:sz w:val="24"/>
              </w:rPr>
              <w:t>交付或者实施的时间和地点</w:t>
            </w:r>
          </w:p>
        </w:tc>
        <w:tc>
          <w:tcPr>
            <w:tcW w:w="5630" w:type="dxa"/>
            <w:vAlign w:val="center"/>
          </w:tcPr>
          <w:p w14:paraId="2916783C">
            <w:pPr>
              <w:numPr>
                <w:ilvl w:val="0"/>
                <w:numId w:val="1"/>
              </w:numPr>
              <w:adjustRightInd/>
              <w:spacing w:line="336" w:lineRule="auto"/>
              <w:rPr>
                <w:rFonts w:ascii="宋体" w:hAnsi="宋体" w:cs="宋体"/>
                <w:sz w:val="24"/>
              </w:rPr>
            </w:pPr>
            <w:r>
              <w:rPr>
                <w:rFonts w:hint="eastAsia" w:ascii="宋体" w:hAnsi="宋体" w:cs="宋体"/>
                <w:sz w:val="24"/>
              </w:rPr>
              <w:t>合同履行期限：详见第一部分 招标公告</w:t>
            </w:r>
          </w:p>
          <w:p w14:paraId="2037E7CC">
            <w:pPr>
              <w:numPr>
                <w:ilvl w:val="0"/>
                <w:numId w:val="1"/>
              </w:numPr>
              <w:adjustRightInd/>
              <w:spacing w:line="336" w:lineRule="auto"/>
              <w:rPr>
                <w:rFonts w:ascii="宋体" w:hAnsi="宋体" w:cs="宋体"/>
                <w:sz w:val="24"/>
              </w:rPr>
            </w:pPr>
            <w:r>
              <w:rPr>
                <w:rFonts w:hint="eastAsia" w:ascii="宋体" w:hAnsi="宋体" w:cs="宋体"/>
                <w:sz w:val="24"/>
              </w:rPr>
              <w:t>实施地点：详见本部分内容</w:t>
            </w:r>
          </w:p>
        </w:tc>
      </w:tr>
      <w:tr w14:paraId="357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vAlign w:val="center"/>
          </w:tcPr>
          <w:p w14:paraId="35624AD8">
            <w:pPr>
              <w:adjustRightInd/>
              <w:spacing w:line="336" w:lineRule="auto"/>
              <w:jc w:val="center"/>
              <w:rPr>
                <w:rFonts w:ascii="宋体" w:hAnsi="宋体" w:cs="宋体"/>
                <w:sz w:val="24"/>
              </w:rPr>
            </w:pPr>
            <w:r>
              <w:rPr>
                <w:rFonts w:hint="eastAsia" w:ascii="宋体" w:hAnsi="宋体" w:cs="宋体"/>
                <w:sz w:val="24"/>
              </w:rPr>
              <w:t>4</w:t>
            </w:r>
          </w:p>
        </w:tc>
        <w:tc>
          <w:tcPr>
            <w:tcW w:w="2561" w:type="dxa"/>
            <w:vAlign w:val="center"/>
          </w:tcPr>
          <w:p w14:paraId="7CFBE149">
            <w:pPr>
              <w:adjustRightInd/>
              <w:spacing w:line="336" w:lineRule="auto"/>
              <w:jc w:val="left"/>
              <w:textAlignment w:val="baseline"/>
              <w:rPr>
                <w:rFonts w:ascii="宋体" w:hAnsi="宋体" w:cs="宋体"/>
                <w:sz w:val="24"/>
              </w:rPr>
            </w:pPr>
            <w:r>
              <w:rPr>
                <w:rFonts w:hint="eastAsia" w:ascii="宋体" w:hAnsi="宋体" w:cs="宋体"/>
                <w:sz w:val="24"/>
              </w:rPr>
              <w:t>需实现的功能或者目标</w:t>
            </w:r>
          </w:p>
        </w:tc>
        <w:tc>
          <w:tcPr>
            <w:tcW w:w="5630" w:type="dxa"/>
            <w:vAlign w:val="center"/>
          </w:tcPr>
          <w:p w14:paraId="7FB26972">
            <w:pPr>
              <w:adjustRightInd/>
              <w:spacing w:line="336" w:lineRule="auto"/>
              <w:jc w:val="left"/>
              <w:rPr>
                <w:rFonts w:ascii="宋体" w:hAnsi="宋体" w:cs="宋体"/>
                <w:sz w:val="24"/>
              </w:rPr>
            </w:pPr>
            <w:r>
              <w:rPr>
                <w:rFonts w:hint="eastAsia" w:ascii="宋体" w:hAnsi="宋体" w:cs="宋体"/>
                <w:sz w:val="24"/>
              </w:rPr>
              <w:t>详见本部分内容</w:t>
            </w:r>
          </w:p>
        </w:tc>
      </w:tr>
      <w:tr w14:paraId="2217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vAlign w:val="center"/>
          </w:tcPr>
          <w:p w14:paraId="0348F3E7">
            <w:pPr>
              <w:adjustRightInd/>
              <w:spacing w:line="336" w:lineRule="auto"/>
              <w:jc w:val="center"/>
              <w:rPr>
                <w:rFonts w:ascii="宋体" w:hAnsi="宋体" w:cs="宋体"/>
                <w:sz w:val="24"/>
              </w:rPr>
            </w:pPr>
            <w:r>
              <w:rPr>
                <w:rFonts w:hint="eastAsia" w:ascii="宋体" w:hAnsi="宋体" w:cs="宋体"/>
                <w:sz w:val="24"/>
              </w:rPr>
              <w:t>5</w:t>
            </w:r>
          </w:p>
        </w:tc>
        <w:tc>
          <w:tcPr>
            <w:tcW w:w="2561" w:type="dxa"/>
            <w:vAlign w:val="center"/>
          </w:tcPr>
          <w:p w14:paraId="25221418">
            <w:pPr>
              <w:adjustRightInd/>
              <w:spacing w:line="336" w:lineRule="auto"/>
              <w:jc w:val="left"/>
              <w:textAlignment w:val="baseline"/>
              <w:rPr>
                <w:rFonts w:ascii="宋体" w:hAnsi="宋体" w:cs="宋体"/>
                <w:sz w:val="24"/>
              </w:rPr>
            </w:pPr>
            <w:r>
              <w:rPr>
                <w:rFonts w:hint="eastAsia" w:ascii="宋体" w:hAnsi="宋体" w:cs="宋体"/>
                <w:sz w:val="24"/>
              </w:rPr>
              <w:t>执行的国家相关标准、行业标准、地方标准或者其它标准、规范</w:t>
            </w:r>
          </w:p>
        </w:tc>
        <w:tc>
          <w:tcPr>
            <w:tcW w:w="5630" w:type="dxa"/>
            <w:vAlign w:val="center"/>
          </w:tcPr>
          <w:p w14:paraId="5DF5A117">
            <w:pPr>
              <w:adjustRightInd/>
              <w:spacing w:line="336" w:lineRule="auto"/>
              <w:rPr>
                <w:rFonts w:ascii="宋体" w:hAnsi="宋体" w:cs="宋体"/>
                <w:sz w:val="24"/>
              </w:rPr>
            </w:pPr>
            <w:r>
              <w:rPr>
                <w:rFonts w:hint="eastAsia" w:ascii="宋体" w:hAnsi="宋体" w:cs="宋体"/>
                <w:sz w:val="24"/>
              </w:rPr>
              <w:t>详见本部分内容</w:t>
            </w:r>
          </w:p>
        </w:tc>
      </w:tr>
      <w:tr w14:paraId="4AD4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vAlign w:val="center"/>
          </w:tcPr>
          <w:p w14:paraId="1ACF819F">
            <w:pPr>
              <w:adjustRightInd/>
              <w:spacing w:line="336" w:lineRule="auto"/>
              <w:jc w:val="center"/>
              <w:rPr>
                <w:rFonts w:ascii="宋体" w:hAnsi="宋体" w:cs="宋体"/>
                <w:sz w:val="24"/>
              </w:rPr>
            </w:pPr>
            <w:r>
              <w:rPr>
                <w:rFonts w:hint="eastAsia" w:ascii="宋体" w:hAnsi="宋体" w:cs="宋体"/>
                <w:sz w:val="24"/>
              </w:rPr>
              <w:t>6</w:t>
            </w:r>
          </w:p>
        </w:tc>
        <w:tc>
          <w:tcPr>
            <w:tcW w:w="2561" w:type="dxa"/>
            <w:vAlign w:val="center"/>
          </w:tcPr>
          <w:p w14:paraId="1F95DB31">
            <w:pPr>
              <w:adjustRightInd/>
              <w:spacing w:line="336" w:lineRule="auto"/>
              <w:jc w:val="left"/>
              <w:rPr>
                <w:rFonts w:ascii="宋体" w:hAnsi="宋体" w:cs="宋体"/>
                <w:sz w:val="24"/>
              </w:rPr>
            </w:pPr>
            <w:r>
              <w:rPr>
                <w:rFonts w:hint="eastAsia" w:ascii="宋体" w:hAnsi="宋体" w:cs="宋体"/>
                <w:sz w:val="24"/>
              </w:rPr>
              <w:t>技术规格要求</w:t>
            </w:r>
          </w:p>
        </w:tc>
        <w:tc>
          <w:tcPr>
            <w:tcW w:w="5630" w:type="dxa"/>
            <w:vAlign w:val="center"/>
          </w:tcPr>
          <w:p w14:paraId="2ACFF8B8">
            <w:pPr>
              <w:adjustRightInd/>
              <w:spacing w:line="336" w:lineRule="auto"/>
              <w:jc w:val="left"/>
              <w:rPr>
                <w:rFonts w:ascii="宋体" w:hAnsi="宋体" w:cs="宋体"/>
                <w:sz w:val="24"/>
              </w:rPr>
            </w:pPr>
            <w:r>
              <w:rPr>
                <w:rFonts w:hint="eastAsia" w:ascii="宋体" w:hAnsi="宋体" w:cs="宋体"/>
                <w:sz w:val="24"/>
              </w:rPr>
              <w:t>详见本部分内容</w:t>
            </w:r>
          </w:p>
        </w:tc>
      </w:tr>
      <w:tr w14:paraId="050F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vAlign w:val="center"/>
          </w:tcPr>
          <w:p w14:paraId="2ACC5D43">
            <w:pPr>
              <w:adjustRightInd/>
              <w:spacing w:line="336" w:lineRule="auto"/>
              <w:jc w:val="center"/>
              <w:rPr>
                <w:rFonts w:ascii="宋体" w:hAnsi="宋体" w:cs="宋体"/>
                <w:sz w:val="24"/>
              </w:rPr>
            </w:pPr>
            <w:r>
              <w:rPr>
                <w:rFonts w:hint="eastAsia" w:ascii="宋体" w:hAnsi="宋体" w:cs="宋体"/>
                <w:sz w:val="24"/>
              </w:rPr>
              <w:t>7</w:t>
            </w:r>
          </w:p>
        </w:tc>
        <w:tc>
          <w:tcPr>
            <w:tcW w:w="2561" w:type="dxa"/>
            <w:vAlign w:val="center"/>
          </w:tcPr>
          <w:p w14:paraId="5CC9B924">
            <w:pPr>
              <w:adjustRightInd/>
              <w:spacing w:line="336" w:lineRule="auto"/>
              <w:jc w:val="left"/>
              <w:rPr>
                <w:rFonts w:ascii="宋体" w:hAnsi="宋体" w:cs="宋体"/>
                <w:sz w:val="24"/>
              </w:rPr>
            </w:pPr>
            <w:r>
              <w:rPr>
                <w:rFonts w:hint="eastAsia" w:ascii="宋体" w:hAnsi="宋体" w:cs="宋体"/>
                <w:sz w:val="24"/>
              </w:rPr>
              <w:t>物理特性要求</w:t>
            </w:r>
          </w:p>
        </w:tc>
        <w:tc>
          <w:tcPr>
            <w:tcW w:w="5630" w:type="dxa"/>
            <w:vAlign w:val="center"/>
          </w:tcPr>
          <w:p w14:paraId="4A53BBAF">
            <w:pPr>
              <w:adjustRightInd/>
              <w:spacing w:line="336" w:lineRule="auto"/>
              <w:jc w:val="left"/>
              <w:rPr>
                <w:rFonts w:ascii="宋体" w:hAnsi="宋体" w:cs="宋体"/>
                <w:sz w:val="24"/>
              </w:rPr>
            </w:pPr>
            <w:r>
              <w:rPr>
                <w:rFonts w:hint="eastAsia" w:ascii="宋体" w:hAnsi="宋体" w:cs="宋体"/>
                <w:sz w:val="24"/>
              </w:rPr>
              <w:t>无</w:t>
            </w:r>
          </w:p>
        </w:tc>
      </w:tr>
      <w:tr w14:paraId="2001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vAlign w:val="center"/>
          </w:tcPr>
          <w:p w14:paraId="763189DB">
            <w:pPr>
              <w:adjustRightInd/>
              <w:spacing w:line="336" w:lineRule="auto"/>
              <w:jc w:val="center"/>
              <w:rPr>
                <w:rFonts w:ascii="宋体" w:hAnsi="宋体" w:cs="宋体"/>
                <w:sz w:val="24"/>
              </w:rPr>
            </w:pPr>
            <w:r>
              <w:rPr>
                <w:rFonts w:hint="eastAsia" w:ascii="宋体" w:hAnsi="宋体" w:cs="宋体"/>
                <w:sz w:val="24"/>
              </w:rPr>
              <w:t>8</w:t>
            </w:r>
          </w:p>
        </w:tc>
        <w:tc>
          <w:tcPr>
            <w:tcW w:w="2561" w:type="dxa"/>
            <w:vAlign w:val="center"/>
          </w:tcPr>
          <w:p w14:paraId="1B018B6E">
            <w:pPr>
              <w:adjustRightInd/>
              <w:spacing w:line="336" w:lineRule="auto"/>
              <w:jc w:val="left"/>
              <w:rPr>
                <w:rFonts w:ascii="宋体" w:hAnsi="宋体" w:cs="宋体"/>
                <w:sz w:val="24"/>
              </w:rPr>
            </w:pPr>
            <w:r>
              <w:rPr>
                <w:rFonts w:hint="eastAsia" w:ascii="宋体" w:hAnsi="宋体" w:cs="宋体"/>
                <w:sz w:val="24"/>
              </w:rPr>
              <w:t>质量、安全要求</w:t>
            </w:r>
          </w:p>
        </w:tc>
        <w:tc>
          <w:tcPr>
            <w:tcW w:w="5630" w:type="dxa"/>
            <w:vAlign w:val="center"/>
          </w:tcPr>
          <w:p w14:paraId="3C92C2FA">
            <w:pPr>
              <w:adjustRightInd/>
              <w:spacing w:line="336" w:lineRule="auto"/>
              <w:jc w:val="left"/>
              <w:rPr>
                <w:rFonts w:ascii="宋体" w:hAnsi="宋体" w:cs="宋体"/>
                <w:sz w:val="24"/>
              </w:rPr>
            </w:pPr>
            <w:r>
              <w:rPr>
                <w:rFonts w:hint="eastAsia" w:ascii="宋体" w:hAnsi="宋体" w:cs="宋体"/>
                <w:sz w:val="24"/>
              </w:rPr>
              <w:t>（1）质量要求：详见本章内容。</w:t>
            </w:r>
          </w:p>
          <w:p w14:paraId="4491B670">
            <w:pPr>
              <w:adjustRightInd/>
              <w:spacing w:line="336" w:lineRule="auto"/>
              <w:jc w:val="left"/>
              <w:rPr>
                <w:rFonts w:ascii="宋体" w:hAnsi="宋体" w:cs="宋体"/>
                <w:sz w:val="24"/>
              </w:rPr>
            </w:pPr>
            <w:r>
              <w:rPr>
                <w:rFonts w:hint="eastAsia" w:ascii="宋体" w:hAnsi="宋体" w:cs="宋体"/>
                <w:sz w:val="24"/>
              </w:rPr>
              <w:t>（2）安全要求：合格。必须重视安全生产工作，确保不出安全生产责任事故。</w:t>
            </w:r>
          </w:p>
        </w:tc>
      </w:tr>
      <w:tr w14:paraId="4932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vAlign w:val="center"/>
          </w:tcPr>
          <w:p w14:paraId="63EC1115">
            <w:pPr>
              <w:adjustRightInd/>
              <w:spacing w:line="336" w:lineRule="auto"/>
              <w:jc w:val="center"/>
              <w:rPr>
                <w:rFonts w:ascii="宋体" w:hAnsi="宋体" w:cs="宋体"/>
                <w:sz w:val="24"/>
              </w:rPr>
            </w:pPr>
            <w:r>
              <w:rPr>
                <w:rFonts w:hint="eastAsia" w:ascii="宋体" w:hAnsi="宋体" w:cs="宋体"/>
                <w:sz w:val="24"/>
              </w:rPr>
              <w:t>9</w:t>
            </w:r>
          </w:p>
        </w:tc>
        <w:tc>
          <w:tcPr>
            <w:tcW w:w="2561" w:type="dxa"/>
            <w:vAlign w:val="center"/>
          </w:tcPr>
          <w:p w14:paraId="24E1AFD9">
            <w:pPr>
              <w:adjustRightInd/>
              <w:spacing w:line="336" w:lineRule="auto"/>
              <w:jc w:val="left"/>
              <w:rPr>
                <w:rFonts w:ascii="宋体" w:hAnsi="宋体" w:cs="宋体"/>
                <w:sz w:val="24"/>
              </w:rPr>
            </w:pPr>
            <w:r>
              <w:rPr>
                <w:rFonts w:hint="eastAsia" w:ascii="宋体" w:hAnsi="宋体" w:cs="宋体"/>
                <w:sz w:val="24"/>
              </w:rPr>
              <w:t>验收标准</w:t>
            </w:r>
          </w:p>
        </w:tc>
        <w:tc>
          <w:tcPr>
            <w:tcW w:w="5630" w:type="dxa"/>
            <w:vAlign w:val="center"/>
          </w:tcPr>
          <w:p w14:paraId="68ADE162">
            <w:pPr>
              <w:adjustRightInd/>
              <w:spacing w:line="336" w:lineRule="auto"/>
              <w:jc w:val="left"/>
              <w:rPr>
                <w:rFonts w:ascii="宋体" w:hAnsi="宋体" w:cs="宋体"/>
                <w:sz w:val="24"/>
              </w:rPr>
            </w:pPr>
            <w:r>
              <w:rPr>
                <w:rFonts w:hint="eastAsia" w:ascii="宋体" w:hAnsi="宋体" w:cs="宋体"/>
                <w:bCs/>
                <w:sz w:val="24"/>
              </w:rPr>
              <w:t>按照中标人提供的投标文件及中标人和采购人签订的政府采购合同为标准进行验收。</w:t>
            </w:r>
          </w:p>
        </w:tc>
      </w:tr>
      <w:tr w14:paraId="38DD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14:paraId="21F5D229">
            <w:pPr>
              <w:adjustRightInd/>
              <w:spacing w:line="336" w:lineRule="auto"/>
              <w:jc w:val="center"/>
              <w:rPr>
                <w:rFonts w:ascii="宋体" w:hAnsi="宋体" w:cs="宋体"/>
                <w:sz w:val="24"/>
              </w:rPr>
            </w:pPr>
            <w:r>
              <w:rPr>
                <w:rFonts w:hint="eastAsia" w:ascii="宋体" w:hAnsi="宋体" w:cs="宋体"/>
                <w:sz w:val="24"/>
              </w:rPr>
              <w:t>10</w:t>
            </w:r>
          </w:p>
        </w:tc>
        <w:tc>
          <w:tcPr>
            <w:tcW w:w="2561" w:type="dxa"/>
            <w:vAlign w:val="center"/>
          </w:tcPr>
          <w:p w14:paraId="6B85AA34">
            <w:pPr>
              <w:adjustRightInd/>
              <w:spacing w:line="336" w:lineRule="auto"/>
              <w:jc w:val="left"/>
              <w:rPr>
                <w:rFonts w:ascii="宋体" w:hAnsi="宋体" w:cs="宋体"/>
                <w:sz w:val="24"/>
              </w:rPr>
            </w:pPr>
            <w:r>
              <w:rPr>
                <w:rFonts w:hint="eastAsia" w:ascii="宋体" w:hAnsi="宋体" w:cs="宋体"/>
                <w:sz w:val="24"/>
              </w:rPr>
              <w:t>现场踏勘</w:t>
            </w:r>
          </w:p>
        </w:tc>
        <w:tc>
          <w:tcPr>
            <w:tcW w:w="5630" w:type="dxa"/>
            <w:vAlign w:val="center"/>
          </w:tcPr>
          <w:p w14:paraId="725D759A">
            <w:pPr>
              <w:adjustRightInd/>
              <w:spacing w:line="336" w:lineRule="auto"/>
              <w:rPr>
                <w:rFonts w:ascii="宋体" w:hAnsi="宋体" w:cs="宋体"/>
                <w:sz w:val="24"/>
              </w:rPr>
            </w:pPr>
            <w:r>
              <w:rPr>
                <w:rFonts w:hint="eastAsia" w:ascii="宋体" w:hAnsi="宋体" w:cs="宋体"/>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BFAD788">
      <w:pPr>
        <w:widowControl/>
        <w:adjustRightInd/>
        <w:spacing w:line="360" w:lineRule="auto"/>
        <w:jc w:val="left"/>
        <w:rPr>
          <w:rFonts w:ascii="宋体" w:hAnsi="宋体" w:cs="宋体"/>
          <w:b/>
          <w:kern w:val="0"/>
          <w:szCs w:val="21"/>
        </w:rPr>
      </w:pPr>
      <w:r>
        <w:rPr>
          <w:rFonts w:hint="eastAsia" w:ascii="宋体" w:hAnsi="宋体" w:cs="宋体"/>
          <w:b/>
          <w:kern w:val="0"/>
          <w:szCs w:val="21"/>
        </w:rPr>
        <w:br w:type="page"/>
      </w:r>
      <w:r>
        <w:rPr>
          <w:rFonts w:hint="eastAsia" w:ascii="宋体" w:hAnsi="宋体" w:cs="宋体"/>
          <w:b/>
          <w:sz w:val="24"/>
        </w:rPr>
        <w:t>▲</w:t>
      </w:r>
      <w:r>
        <w:rPr>
          <w:rFonts w:hint="eastAsia" w:ascii="宋体" w:hAnsi="宋体" w:cs="宋体"/>
          <w:b/>
          <w:kern w:val="0"/>
          <w:sz w:val="24"/>
        </w:rPr>
        <w:t>一、重要商务要求一览表</w:t>
      </w:r>
    </w:p>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6593"/>
      </w:tblGrid>
      <w:tr w14:paraId="0EA11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337D5CF4">
            <w:pPr>
              <w:adjustRightInd/>
              <w:spacing w:line="336" w:lineRule="auto"/>
              <w:jc w:val="center"/>
              <w:rPr>
                <w:rFonts w:ascii="宋体" w:hAnsi="宋体" w:cs="宋体"/>
                <w:b/>
                <w:bCs/>
                <w:sz w:val="24"/>
              </w:rPr>
            </w:pPr>
            <w:r>
              <w:rPr>
                <w:rFonts w:hint="eastAsia" w:ascii="宋体" w:hAnsi="宋体" w:cs="宋体"/>
                <w:b/>
                <w:bCs/>
                <w:sz w:val="24"/>
              </w:rPr>
              <w:t>项目</w:t>
            </w:r>
          </w:p>
        </w:tc>
        <w:tc>
          <w:tcPr>
            <w:tcW w:w="6593" w:type="dxa"/>
            <w:tcBorders>
              <w:top w:val="single" w:color="auto" w:sz="4" w:space="0"/>
              <w:left w:val="single" w:color="auto" w:sz="4" w:space="0"/>
              <w:bottom w:val="single" w:color="auto" w:sz="4" w:space="0"/>
              <w:right w:val="single" w:color="auto" w:sz="4" w:space="0"/>
            </w:tcBorders>
            <w:vAlign w:val="center"/>
          </w:tcPr>
          <w:p w14:paraId="23D50C37">
            <w:pPr>
              <w:adjustRightInd/>
              <w:spacing w:line="336" w:lineRule="auto"/>
              <w:jc w:val="center"/>
              <w:rPr>
                <w:rFonts w:ascii="宋体" w:hAnsi="宋体" w:cs="宋体"/>
                <w:b/>
                <w:bCs/>
                <w:sz w:val="24"/>
              </w:rPr>
            </w:pPr>
            <w:r>
              <w:rPr>
                <w:rFonts w:hint="eastAsia" w:ascii="宋体" w:hAnsi="宋体" w:cs="宋体"/>
                <w:b/>
                <w:bCs/>
                <w:sz w:val="24"/>
              </w:rPr>
              <w:t xml:space="preserve">要 求 </w:t>
            </w:r>
          </w:p>
        </w:tc>
      </w:tr>
      <w:tr w14:paraId="78F37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13BD8E75">
            <w:pPr>
              <w:adjustRightInd/>
              <w:spacing w:line="360" w:lineRule="auto"/>
              <w:jc w:val="left"/>
              <w:rPr>
                <w:rFonts w:ascii="宋体" w:hAnsi="宋体" w:cs="宋体"/>
                <w:sz w:val="24"/>
              </w:rPr>
            </w:pPr>
            <w:r>
              <w:rPr>
                <w:rFonts w:hint="eastAsia" w:ascii="宋体" w:hAnsi="宋体" w:cs="宋体"/>
                <w:sz w:val="24"/>
              </w:rPr>
              <w:t>1、合同履行期限及地点</w:t>
            </w:r>
          </w:p>
        </w:tc>
        <w:tc>
          <w:tcPr>
            <w:tcW w:w="6593" w:type="dxa"/>
            <w:tcBorders>
              <w:top w:val="single" w:color="auto" w:sz="4" w:space="0"/>
              <w:left w:val="single" w:color="auto" w:sz="4" w:space="0"/>
              <w:bottom w:val="single" w:color="auto" w:sz="4" w:space="0"/>
              <w:right w:val="single" w:color="auto" w:sz="4" w:space="0"/>
            </w:tcBorders>
            <w:vAlign w:val="center"/>
          </w:tcPr>
          <w:p w14:paraId="413A8981">
            <w:pPr>
              <w:adjustRightInd/>
              <w:spacing w:line="360" w:lineRule="auto"/>
              <w:jc w:val="left"/>
              <w:rPr>
                <w:rFonts w:ascii="宋体" w:hAnsi="宋体" w:cs="宋体"/>
                <w:sz w:val="24"/>
              </w:rPr>
            </w:pPr>
            <w:r>
              <w:rPr>
                <w:rFonts w:hint="eastAsia" w:ascii="宋体" w:hAnsi="宋体" w:cs="宋体"/>
                <w:sz w:val="24"/>
              </w:rPr>
              <w:t>（1）合同履行期限：详见第一部分 《招标公告》。</w:t>
            </w:r>
          </w:p>
          <w:p w14:paraId="65856E1A">
            <w:pPr>
              <w:adjustRightInd/>
              <w:spacing w:line="360" w:lineRule="auto"/>
              <w:jc w:val="left"/>
              <w:rPr>
                <w:rFonts w:ascii="宋体" w:hAnsi="宋体" w:cs="宋体"/>
                <w:sz w:val="24"/>
              </w:rPr>
            </w:pPr>
            <w:r>
              <w:rPr>
                <w:rFonts w:hint="eastAsia" w:ascii="宋体" w:hAnsi="宋体" w:cs="宋体"/>
                <w:sz w:val="24"/>
              </w:rPr>
              <w:t>（2）实施地点：宁海县。</w:t>
            </w:r>
          </w:p>
        </w:tc>
      </w:tr>
      <w:tr w14:paraId="2A91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3DE0BA29">
            <w:pPr>
              <w:adjustRightInd/>
              <w:spacing w:line="360" w:lineRule="auto"/>
              <w:jc w:val="left"/>
              <w:rPr>
                <w:rFonts w:ascii="宋体" w:hAnsi="宋体" w:cs="宋体"/>
                <w:sz w:val="24"/>
              </w:rPr>
            </w:pPr>
            <w:r>
              <w:rPr>
                <w:rFonts w:hint="eastAsia" w:ascii="宋体" w:hAnsi="宋体" w:cs="宋体"/>
                <w:sz w:val="24"/>
              </w:rPr>
              <w:t>2、付款方式</w:t>
            </w:r>
          </w:p>
        </w:tc>
        <w:tc>
          <w:tcPr>
            <w:tcW w:w="6593" w:type="dxa"/>
            <w:tcBorders>
              <w:top w:val="single" w:color="auto" w:sz="4" w:space="0"/>
              <w:left w:val="single" w:color="auto" w:sz="4" w:space="0"/>
              <w:bottom w:val="single" w:color="auto" w:sz="4" w:space="0"/>
              <w:right w:val="single" w:color="auto" w:sz="4" w:space="0"/>
            </w:tcBorders>
            <w:vAlign w:val="center"/>
          </w:tcPr>
          <w:p w14:paraId="3916AC6E">
            <w:pPr>
              <w:adjustRightInd/>
              <w:spacing w:line="360" w:lineRule="auto"/>
              <w:jc w:val="left"/>
              <w:rPr>
                <w:rFonts w:ascii="宋体" w:hAnsi="宋体" w:cs="宋体"/>
                <w:sz w:val="24"/>
              </w:rPr>
            </w:pPr>
            <w:r>
              <w:rPr>
                <w:rFonts w:hint="eastAsia" w:ascii="宋体" w:hAnsi="宋体" w:cs="宋体"/>
                <w:sz w:val="24"/>
              </w:rPr>
              <w:t>1、合同生效以及具备实施条件后7个工作日内支付合同价40%的合同预付款；在签订合同时，中标人明确表示无需预付款的，采购人可不预付合同款；如中标人主动要求降低预付款比例的，采购人可降低预付款比例。</w:t>
            </w:r>
          </w:p>
          <w:p w14:paraId="092545E6">
            <w:pPr>
              <w:adjustRightInd/>
              <w:spacing w:line="360" w:lineRule="auto"/>
              <w:jc w:val="left"/>
              <w:rPr>
                <w:rFonts w:ascii="宋体" w:hAnsi="宋体" w:cs="宋体"/>
                <w:sz w:val="24"/>
              </w:rPr>
            </w:pPr>
            <w:r>
              <w:rPr>
                <w:rFonts w:hint="eastAsia" w:ascii="宋体" w:hAnsi="宋体" w:cs="宋体"/>
                <w:sz w:val="24"/>
              </w:rPr>
              <w:t>2、中标人在完成每批次疗休养承办业务后，无有效投诉和服务质量问题，中标人凭正规有效发票原件、旅游合同、名单、身份证及保险复印件结清剩余服务款项。</w:t>
            </w:r>
          </w:p>
        </w:tc>
      </w:tr>
      <w:tr w14:paraId="59644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6A5AC0DD">
            <w:pPr>
              <w:adjustRightInd/>
              <w:spacing w:line="360" w:lineRule="auto"/>
              <w:jc w:val="left"/>
              <w:rPr>
                <w:rFonts w:ascii="宋体" w:hAnsi="宋体" w:cs="宋体"/>
                <w:sz w:val="24"/>
              </w:rPr>
            </w:pPr>
            <w:r>
              <w:rPr>
                <w:rFonts w:hint="eastAsia" w:ascii="宋体" w:hAnsi="宋体" w:cs="宋体"/>
                <w:sz w:val="24"/>
              </w:rPr>
              <w:t>3、履约保证金</w:t>
            </w:r>
          </w:p>
        </w:tc>
        <w:tc>
          <w:tcPr>
            <w:tcW w:w="6593" w:type="dxa"/>
            <w:tcBorders>
              <w:top w:val="single" w:color="auto" w:sz="4" w:space="0"/>
              <w:left w:val="single" w:color="auto" w:sz="4" w:space="0"/>
              <w:bottom w:val="single" w:color="auto" w:sz="4" w:space="0"/>
              <w:right w:val="single" w:color="auto" w:sz="4" w:space="0"/>
            </w:tcBorders>
            <w:vAlign w:val="center"/>
          </w:tcPr>
          <w:p w14:paraId="5944BE92">
            <w:pPr>
              <w:adjustRightInd/>
              <w:spacing w:line="360" w:lineRule="auto"/>
              <w:jc w:val="left"/>
              <w:rPr>
                <w:rFonts w:ascii="宋体" w:hAnsi="宋体" w:cs="宋体"/>
                <w:sz w:val="24"/>
              </w:rPr>
            </w:pPr>
            <w:r>
              <w:rPr>
                <w:rFonts w:hint="eastAsia" w:ascii="宋体" w:hAnsi="宋体" w:cs="宋体"/>
                <w:sz w:val="24"/>
              </w:rPr>
              <w:t>本项目不设置履约保证金。</w:t>
            </w:r>
          </w:p>
        </w:tc>
      </w:tr>
      <w:tr w14:paraId="62DE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051DF1E0">
            <w:pPr>
              <w:adjustRightInd/>
              <w:spacing w:line="360" w:lineRule="auto"/>
              <w:jc w:val="left"/>
              <w:rPr>
                <w:rFonts w:ascii="宋体" w:hAnsi="宋体" w:cs="宋体"/>
                <w:sz w:val="24"/>
              </w:rPr>
            </w:pPr>
            <w:r>
              <w:rPr>
                <w:rFonts w:hint="eastAsia" w:ascii="宋体" w:hAnsi="宋体" w:cs="宋体"/>
                <w:sz w:val="24"/>
              </w:rPr>
              <w:t>4、合同终止</w:t>
            </w:r>
          </w:p>
        </w:tc>
        <w:tc>
          <w:tcPr>
            <w:tcW w:w="6593" w:type="dxa"/>
            <w:tcBorders>
              <w:top w:val="single" w:color="auto" w:sz="4" w:space="0"/>
              <w:left w:val="single" w:color="auto" w:sz="4" w:space="0"/>
              <w:bottom w:val="single" w:color="auto" w:sz="4" w:space="0"/>
              <w:right w:val="single" w:color="auto" w:sz="4" w:space="0"/>
            </w:tcBorders>
            <w:vAlign w:val="center"/>
          </w:tcPr>
          <w:p w14:paraId="1FF3B95D">
            <w:pPr>
              <w:adjustRightInd/>
              <w:spacing w:line="360" w:lineRule="auto"/>
              <w:jc w:val="left"/>
              <w:rPr>
                <w:rFonts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tr w14:paraId="4629F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14:paraId="61CC6136">
            <w:pPr>
              <w:spacing w:line="288" w:lineRule="auto"/>
              <w:textAlignment w:val="baseline"/>
              <w:rPr>
                <w:rFonts w:ascii="宋体" w:hAnsi="宋体" w:cs="宋体"/>
                <w:sz w:val="24"/>
              </w:rPr>
            </w:pPr>
            <w:r>
              <w:rPr>
                <w:rFonts w:hint="eastAsia" w:ascii="宋体" w:hAnsi="宋体" w:cs="宋体"/>
                <w:bCs/>
                <w:kern w:val="0"/>
                <w:sz w:val="24"/>
              </w:rPr>
              <w:t>5、其他要求</w:t>
            </w:r>
          </w:p>
        </w:tc>
        <w:tc>
          <w:tcPr>
            <w:tcW w:w="6593" w:type="dxa"/>
            <w:tcBorders>
              <w:top w:val="single" w:color="auto" w:sz="4" w:space="0"/>
              <w:left w:val="single" w:color="auto" w:sz="4" w:space="0"/>
              <w:bottom w:val="single" w:color="auto" w:sz="4" w:space="0"/>
              <w:right w:val="single" w:color="auto" w:sz="4" w:space="0"/>
            </w:tcBorders>
            <w:vAlign w:val="center"/>
          </w:tcPr>
          <w:p w14:paraId="6CF40D45">
            <w:pPr>
              <w:spacing w:line="288" w:lineRule="auto"/>
              <w:textAlignment w:val="baseline"/>
              <w:rPr>
                <w:rFonts w:ascii="宋体" w:hAnsi="宋体" w:cs="宋体"/>
                <w:sz w:val="24"/>
              </w:rPr>
            </w:pPr>
            <w:r>
              <w:rPr>
                <w:rFonts w:hint="eastAsia" w:ascii="宋体" w:hAnsi="宋体" w:cs="宋体"/>
                <w:bCs/>
                <w:kern w:val="0"/>
                <w:sz w:val="24"/>
              </w:rPr>
              <w:t>参加疗休养人员名单和个人信息不得外泄。</w:t>
            </w:r>
          </w:p>
        </w:tc>
      </w:tr>
    </w:tbl>
    <w:p w14:paraId="26FC985E">
      <w:pPr>
        <w:adjustRightInd/>
        <w:spacing w:line="360" w:lineRule="auto"/>
        <w:rPr>
          <w:b/>
          <w:bCs/>
          <w:sz w:val="24"/>
        </w:rPr>
      </w:pPr>
      <w:r>
        <w:rPr>
          <w:rFonts w:hint="eastAsia" w:ascii="宋体" w:hAnsi="宋体" w:cs="宋体"/>
          <w:b/>
          <w:sz w:val="24"/>
        </w:rPr>
        <w:t>二、</w:t>
      </w:r>
      <w:r>
        <w:rPr>
          <w:rFonts w:hint="eastAsia"/>
          <w:b/>
          <w:bCs/>
          <w:sz w:val="24"/>
        </w:rPr>
        <w:t>项目采购需求及服务要求：</w:t>
      </w:r>
    </w:p>
    <w:p w14:paraId="45B984A5">
      <w:pPr>
        <w:adjustRightInd/>
        <w:spacing w:line="360" w:lineRule="auto"/>
        <w:ind w:firstLine="480" w:firstLineChars="200"/>
        <w:rPr>
          <w:rFonts w:ascii="宋体" w:hAnsi="宋体" w:cs="宋体"/>
          <w:bCs/>
          <w:sz w:val="24"/>
        </w:rPr>
      </w:pPr>
      <w:r>
        <w:rPr>
          <w:rFonts w:hint="eastAsia" w:ascii="宋体" w:hAnsi="宋体"/>
          <w:bCs/>
          <w:sz w:val="24"/>
        </w:rPr>
        <w:t>拟对宁海县范围内约387名优秀公务员进行健康休养活动，具体人数以实际成团人数为准</w:t>
      </w:r>
      <w:r>
        <w:rPr>
          <w:rFonts w:hint="eastAsia" w:ascii="宋体" w:hAnsi="宋体" w:cs="宋体"/>
          <w:bCs/>
          <w:sz w:val="24"/>
        </w:rPr>
        <w:t>。</w:t>
      </w:r>
    </w:p>
    <w:p w14:paraId="504945D5">
      <w:pPr>
        <w:spacing w:line="360" w:lineRule="auto"/>
        <w:ind w:right="-506" w:rightChars="-241"/>
        <w:textAlignment w:val="baseline"/>
        <w:rPr>
          <w:rFonts w:ascii="宋体" w:hAnsi="宋体" w:cs="宋体"/>
          <w:b/>
          <w:sz w:val="24"/>
        </w:rPr>
      </w:pPr>
      <w:r>
        <w:rPr>
          <w:rFonts w:hint="eastAsia" w:ascii="宋体" w:hAnsi="宋体" w:cs="宋体"/>
          <w:b/>
          <w:sz w:val="24"/>
        </w:rPr>
        <w:t>（一）健康休养组织方式</w:t>
      </w:r>
    </w:p>
    <w:p w14:paraId="507F59E4">
      <w:pPr>
        <w:spacing w:line="360" w:lineRule="auto"/>
        <w:ind w:firstLine="480" w:firstLineChars="200"/>
        <w:textAlignment w:val="baseline"/>
        <w:rPr>
          <w:rFonts w:ascii="宋体" w:hAnsi="宋体" w:cs="宋体"/>
          <w:bCs/>
          <w:sz w:val="24"/>
        </w:rPr>
      </w:pPr>
      <w:r>
        <w:rPr>
          <w:rFonts w:hint="eastAsia" w:ascii="宋体" w:hAnsi="宋体" w:cs="宋体"/>
          <w:bCs/>
          <w:sz w:val="24"/>
        </w:rPr>
        <w:t>疗休养路线由采购人与中标人协商。其中：</w:t>
      </w:r>
    </w:p>
    <w:p w14:paraId="6CD59EBB">
      <w:pPr>
        <w:spacing w:line="360" w:lineRule="auto"/>
        <w:ind w:firstLine="480" w:firstLineChars="200"/>
        <w:textAlignment w:val="baseline"/>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）健康休养时间（含在途时间）每人</w:t>
      </w:r>
      <w:r>
        <w:rPr>
          <w:rFonts w:hint="eastAsia" w:ascii="宋体" w:hAnsi="宋体" w:cs="宋体"/>
          <w:bCs/>
          <w:sz w:val="24"/>
        </w:rPr>
        <w:t>一般</w:t>
      </w:r>
      <w:r>
        <w:rPr>
          <w:rFonts w:hint="eastAsia" w:ascii="宋体" w:hAnsi="宋体" w:cs="宋体"/>
          <w:bCs/>
          <w:sz w:val="24"/>
          <w:lang w:val="zh-CN"/>
        </w:rPr>
        <w:t>不超过5个工作日。</w:t>
      </w:r>
    </w:p>
    <w:p w14:paraId="2E04BF0F">
      <w:pPr>
        <w:spacing w:line="360" w:lineRule="auto"/>
        <w:ind w:firstLine="480" w:firstLineChars="200"/>
        <w:textAlignment w:val="baseline"/>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）设计方案在考虑人均费用、组团人数、淡旺季等因素时，不能超过人均费用。</w:t>
      </w:r>
    </w:p>
    <w:p w14:paraId="31ACE1F8">
      <w:pPr>
        <w:spacing w:line="360" w:lineRule="auto"/>
        <w:ind w:firstLine="480" w:firstLineChars="200"/>
        <w:textAlignment w:val="baseline"/>
        <w:rPr>
          <w:rFonts w:ascii="宋体" w:hAnsi="宋体" w:cs="宋体"/>
          <w:bCs/>
          <w:sz w:val="24"/>
        </w:rPr>
      </w:pPr>
      <w:r>
        <w:rPr>
          <w:rFonts w:hint="eastAsia" w:ascii="宋体" w:hAnsi="宋体" w:cs="宋体"/>
          <w:bCs/>
          <w:sz w:val="24"/>
          <w:lang w:val="zh-CN"/>
        </w:rPr>
        <w:t>（</w:t>
      </w:r>
      <w:r>
        <w:rPr>
          <w:rFonts w:hint="eastAsia" w:ascii="宋体" w:hAnsi="宋体" w:cs="宋体"/>
          <w:bCs/>
          <w:sz w:val="24"/>
        </w:rPr>
        <w:t>3</w:t>
      </w:r>
      <w:r>
        <w:rPr>
          <w:rFonts w:hint="eastAsia" w:ascii="宋体" w:hAnsi="宋体" w:cs="宋体"/>
          <w:bCs/>
          <w:sz w:val="24"/>
          <w:lang w:val="zh-CN"/>
        </w:rPr>
        <w:t>）投标服务方案须包含并不仅限于：具体景点介绍及行程安排、出行方式（包括航空出行的是否直航或转机）、用车、就餐、住宿、门票、行程、工作人员（导游）等各项内容。根据每条线路制定详细的方案。</w:t>
      </w:r>
    </w:p>
    <w:p w14:paraId="16332020">
      <w:pPr>
        <w:spacing w:line="360" w:lineRule="auto"/>
        <w:ind w:right="-506" w:rightChars="-241"/>
        <w:textAlignment w:val="baseline"/>
        <w:rPr>
          <w:rFonts w:ascii="宋体" w:hAnsi="宋体" w:cs="宋体"/>
          <w:b/>
          <w:sz w:val="24"/>
        </w:rPr>
      </w:pPr>
    </w:p>
    <w:p w14:paraId="014B8C42">
      <w:pPr>
        <w:pStyle w:val="24"/>
      </w:pPr>
    </w:p>
    <w:p w14:paraId="448BA95E">
      <w:pPr>
        <w:spacing w:line="360" w:lineRule="auto"/>
        <w:ind w:right="-506" w:rightChars="-241"/>
        <w:textAlignment w:val="baseline"/>
        <w:rPr>
          <w:rFonts w:ascii="宋体" w:hAnsi="宋体" w:cs="宋体"/>
          <w:b/>
          <w:sz w:val="24"/>
        </w:rPr>
      </w:pPr>
      <w:r>
        <w:rPr>
          <w:rFonts w:hint="eastAsia" w:ascii="宋体" w:hAnsi="宋体" w:cs="宋体"/>
          <w:b/>
          <w:sz w:val="24"/>
        </w:rPr>
        <w:t>（二）项目基本要求</w:t>
      </w:r>
    </w:p>
    <w:p w14:paraId="0275A80F">
      <w:pPr>
        <w:spacing w:line="360" w:lineRule="auto"/>
        <w:ind w:firstLine="480" w:firstLineChars="200"/>
        <w:textAlignment w:val="baseline"/>
        <w:rPr>
          <w:rFonts w:ascii="宋体" w:hAnsi="宋体" w:cs="宋体"/>
          <w:bCs/>
          <w:sz w:val="24"/>
        </w:rPr>
      </w:pPr>
      <w:r>
        <w:rPr>
          <w:rFonts w:hint="eastAsia" w:ascii="宋体" w:hAnsi="宋体" w:cs="宋体"/>
          <w:bCs/>
          <w:sz w:val="24"/>
        </w:rPr>
        <w:t>项目具体线路安排及要求：</w:t>
      </w:r>
    </w:p>
    <w:p w14:paraId="314F54C2">
      <w:pPr>
        <w:spacing w:line="360" w:lineRule="auto"/>
        <w:ind w:firstLine="480" w:firstLineChars="200"/>
        <w:textAlignment w:val="baseline"/>
        <w:rPr>
          <w:rFonts w:ascii="宋体" w:hAnsi="宋体" w:cs="宋体"/>
          <w:bCs/>
          <w:sz w:val="24"/>
        </w:rPr>
      </w:pPr>
      <w:r>
        <w:rPr>
          <w:rFonts w:hint="eastAsia" w:ascii="宋体" w:hAnsi="宋体" w:cs="宋体"/>
          <w:bCs/>
          <w:sz w:val="24"/>
        </w:rPr>
        <w:t>1.线路：在实施阶段，可任选上表某一线路。</w:t>
      </w:r>
    </w:p>
    <w:p w14:paraId="062D54A9">
      <w:pPr>
        <w:spacing w:line="360" w:lineRule="auto"/>
        <w:ind w:firstLine="480" w:firstLineChars="200"/>
        <w:textAlignment w:val="baseline"/>
        <w:rPr>
          <w:rFonts w:ascii="宋体" w:hAnsi="宋体" w:cs="宋体"/>
          <w:bCs/>
          <w:sz w:val="24"/>
        </w:rPr>
      </w:pPr>
      <w:r>
        <w:rPr>
          <w:rFonts w:hint="eastAsia" w:ascii="宋体" w:hAnsi="宋体" w:cs="宋体"/>
          <w:bCs/>
          <w:sz w:val="24"/>
        </w:rPr>
        <w:t>2.交通：安排最适合、经济的交通方式。含当地旅游车指定地点到疗养地点接送、景区交通等全过程交通出行工具。其中用车要求：用车为空调旅游车（车辆须有由公路运输管理部门核发的在有效期内的《道路运输经营许可证》，驾驶员须持有A1驾照），内饰干净、下部有行李箱。车况良好，车位充足(每车次须确保2个以上空位)，空调效果好，司机服务态度好、技术好，确保行程安全（要求三年内新车,提供双方签定的租用协议、《道路运输经营许可证》复印件、行驶证或相关证明）。</w:t>
      </w:r>
    </w:p>
    <w:p w14:paraId="69BD506C">
      <w:pPr>
        <w:spacing w:line="360" w:lineRule="auto"/>
        <w:ind w:firstLine="480" w:firstLineChars="200"/>
        <w:textAlignment w:val="baseline"/>
        <w:rPr>
          <w:rFonts w:ascii="宋体" w:hAnsi="宋体" w:cs="宋体"/>
          <w:bCs/>
          <w:sz w:val="24"/>
        </w:rPr>
      </w:pPr>
      <w:r>
        <w:rPr>
          <w:rFonts w:hint="eastAsia" w:ascii="宋体" w:hAnsi="宋体" w:cs="宋体"/>
          <w:bCs/>
          <w:sz w:val="24"/>
        </w:rPr>
        <w:t>3.住宿：住宿标准为一人一间。住宿标准：五星级或者当地最好的酒店、交通便利、环境较好、干净卫生、服务优质，有较强的接待能力，同时配套设施齐全、使用安全方便。</w:t>
      </w:r>
    </w:p>
    <w:p w14:paraId="06BE3418">
      <w:pPr>
        <w:spacing w:line="360" w:lineRule="auto"/>
        <w:ind w:firstLine="480" w:firstLineChars="200"/>
        <w:textAlignment w:val="baseline"/>
        <w:rPr>
          <w:rFonts w:ascii="宋体" w:hAnsi="宋体" w:cs="宋体"/>
          <w:bCs/>
          <w:sz w:val="24"/>
        </w:rPr>
      </w:pPr>
      <w:r>
        <w:rPr>
          <w:rFonts w:hint="eastAsia" w:ascii="宋体" w:hAnsi="宋体" w:cs="宋体"/>
          <w:bCs/>
          <w:sz w:val="24"/>
        </w:rPr>
        <w:t>4.时间：健康休养时间（含在途时间）每人不超过5个工作日。组团按采购人计划实施，具体出团及返回时间根据供应商编制并获得采购人认可的方案为准。</w:t>
      </w:r>
    </w:p>
    <w:p w14:paraId="59C1FAE3">
      <w:pPr>
        <w:spacing w:line="360" w:lineRule="auto"/>
        <w:ind w:firstLine="480" w:firstLineChars="200"/>
        <w:textAlignment w:val="baseline"/>
        <w:rPr>
          <w:rFonts w:ascii="宋体" w:hAnsi="宋体" w:cs="宋体"/>
          <w:b/>
          <w:sz w:val="24"/>
        </w:rPr>
      </w:pPr>
      <w:r>
        <w:rPr>
          <w:rFonts w:hint="eastAsia" w:ascii="宋体" w:hAnsi="宋体" w:cs="宋体"/>
          <w:bCs/>
          <w:sz w:val="24"/>
        </w:rPr>
        <w:t>5.用餐标准：入住酒店须包含早餐；正餐用餐除景区外，均需在社会餐厅用餐；午餐标准不得低于50元/人.餐，晚餐标准不得低于100元/人.餐。餐厅须交通便利，环境较好，干净卫生。</w:t>
      </w:r>
    </w:p>
    <w:p w14:paraId="2CA68E2B">
      <w:pPr>
        <w:spacing w:line="360" w:lineRule="auto"/>
        <w:ind w:firstLine="480" w:firstLineChars="200"/>
        <w:textAlignment w:val="baseline"/>
        <w:rPr>
          <w:rFonts w:ascii="宋体" w:hAnsi="宋体" w:cs="宋体"/>
          <w:bCs/>
          <w:sz w:val="24"/>
        </w:rPr>
      </w:pPr>
      <w:r>
        <w:rPr>
          <w:rFonts w:hint="eastAsia" w:ascii="宋体" w:hAnsi="宋体" w:cs="宋体"/>
          <w:bCs/>
          <w:sz w:val="24"/>
        </w:rPr>
        <w:t>6.景点：景点门票包括大门票和景点内必游的小门票，以及索道（如有）、电瓶车（如有）、游船（如有）等，自费的娱乐项目除外。</w:t>
      </w:r>
    </w:p>
    <w:p w14:paraId="52115C29">
      <w:pPr>
        <w:spacing w:line="360" w:lineRule="auto"/>
        <w:ind w:firstLine="480" w:firstLineChars="200"/>
        <w:textAlignment w:val="baseline"/>
        <w:rPr>
          <w:rFonts w:ascii="宋体" w:hAnsi="宋体" w:cs="宋体"/>
          <w:bCs/>
          <w:sz w:val="24"/>
        </w:rPr>
      </w:pPr>
      <w:r>
        <w:rPr>
          <w:rFonts w:hint="eastAsia" w:ascii="宋体" w:hAnsi="宋体" w:cs="宋体"/>
          <w:bCs/>
          <w:sz w:val="24"/>
        </w:rPr>
        <w:t>7.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27477884">
      <w:pPr>
        <w:spacing w:line="360" w:lineRule="auto"/>
        <w:ind w:firstLine="480" w:firstLineChars="200"/>
        <w:textAlignment w:val="baseline"/>
        <w:rPr>
          <w:rFonts w:ascii="宋体" w:hAnsi="宋体" w:cs="宋体"/>
          <w:bCs/>
          <w:sz w:val="24"/>
        </w:rPr>
      </w:pPr>
      <w:r>
        <w:rPr>
          <w:rFonts w:hint="eastAsia" w:ascii="宋体" w:hAnsi="宋体" w:cs="宋体"/>
          <w:bCs/>
          <w:sz w:val="24"/>
        </w:rPr>
        <w:t>8.导游：全程陪同及当地优秀资质公司有导游资格的专业导游讲解服务，不得另行安排前往购物点购物。</w:t>
      </w:r>
    </w:p>
    <w:p w14:paraId="5C0F5CCC">
      <w:pPr>
        <w:spacing w:line="360" w:lineRule="auto"/>
        <w:ind w:firstLine="480" w:firstLineChars="200"/>
        <w:textAlignment w:val="baseline"/>
        <w:rPr>
          <w:rFonts w:ascii="宋体" w:hAnsi="宋体" w:cs="宋体"/>
          <w:bCs/>
          <w:sz w:val="24"/>
        </w:rPr>
      </w:pPr>
      <w:r>
        <w:rPr>
          <w:rFonts w:hint="eastAsia" w:ascii="宋体" w:hAnsi="宋体" w:cs="宋体"/>
          <w:bCs/>
          <w:sz w:val="24"/>
        </w:rPr>
        <w:t>9.组团：最低组团人数不低于10人。因采购人工作的特殊性，组团后可能出现临时退团的情形，临时退团产生的损失费用由退团职工自负，且保证不得降低未退团职工约定的健康休养标准，以上原因产生的风险由供应商综合考虑进行报价。</w:t>
      </w:r>
    </w:p>
    <w:p w14:paraId="018E4CF0">
      <w:pPr>
        <w:spacing w:line="360" w:lineRule="auto"/>
        <w:ind w:firstLine="480" w:firstLineChars="200"/>
        <w:textAlignment w:val="baseline"/>
        <w:rPr>
          <w:rFonts w:ascii="宋体" w:hAnsi="宋体" w:cs="宋体"/>
          <w:bCs/>
          <w:sz w:val="24"/>
        </w:rPr>
      </w:pPr>
      <w:r>
        <w:rPr>
          <w:rFonts w:hint="eastAsia" w:ascii="宋体" w:hAnsi="宋体" w:cs="宋体"/>
          <w:bCs/>
          <w:sz w:val="24"/>
        </w:rPr>
        <w:t>10.整个健康休养行程不得安排购物点，不推荐自费项目或景点；免费提供矿泉水。</w:t>
      </w:r>
    </w:p>
    <w:p w14:paraId="6EEBAF43">
      <w:pPr>
        <w:spacing w:line="360" w:lineRule="auto"/>
        <w:ind w:firstLine="480" w:firstLineChars="200"/>
        <w:textAlignment w:val="baseline"/>
        <w:rPr>
          <w:rFonts w:ascii="宋体" w:hAnsi="宋体" w:cs="宋体"/>
          <w:bCs/>
          <w:sz w:val="24"/>
        </w:rPr>
      </w:pPr>
      <w:r>
        <w:rPr>
          <w:rFonts w:hint="eastAsia" w:ascii="宋体" w:hAnsi="宋体" w:cs="宋体"/>
          <w:bCs/>
          <w:sz w:val="24"/>
        </w:rPr>
        <w:t>11.每团出发前，中标人需提前3天与采购人签订单项合同。</w:t>
      </w:r>
    </w:p>
    <w:p w14:paraId="7786DC89">
      <w:pPr>
        <w:spacing w:line="360" w:lineRule="auto"/>
        <w:ind w:firstLine="480" w:firstLineChars="200"/>
        <w:textAlignment w:val="baseline"/>
        <w:rPr>
          <w:rFonts w:ascii="宋体" w:hAnsi="宋体" w:cs="宋体"/>
          <w:bCs/>
          <w:sz w:val="24"/>
        </w:rPr>
      </w:pPr>
      <w:r>
        <w:rPr>
          <w:rFonts w:hint="eastAsia" w:ascii="宋体" w:hAnsi="宋体" w:cs="宋体"/>
          <w:bCs/>
          <w:sz w:val="24"/>
        </w:rPr>
        <w:t>12.费用：报价包括以上参团职工吃、住、行及景点门票费、导游费、保险费（旅游全程保险费）、服务人员（导游、司机等）吃、住、行费用、预计的其他费用和风险费用。供应商应根据自身编制的方案并考虑健康休养的特殊性。</w:t>
      </w:r>
    </w:p>
    <w:p w14:paraId="08B9A0B5">
      <w:pPr>
        <w:spacing w:line="360" w:lineRule="auto"/>
        <w:ind w:firstLine="480" w:firstLineChars="200"/>
        <w:textAlignment w:val="baseline"/>
        <w:rPr>
          <w:rFonts w:ascii="宋体" w:hAnsi="宋体" w:cs="宋体"/>
          <w:bCs/>
          <w:sz w:val="24"/>
        </w:rPr>
      </w:pPr>
      <w:r>
        <w:rPr>
          <w:rFonts w:hint="eastAsia" w:ascii="宋体" w:hAnsi="宋体" w:cs="宋体"/>
          <w:bCs/>
          <w:sz w:val="24"/>
        </w:rPr>
        <w:t>13.保险：为每位参加人员购买保障金额不低于100万元的人身意外保险（其中医疗部分不少于10万元）。</w:t>
      </w:r>
    </w:p>
    <w:p w14:paraId="6F642003">
      <w:pPr>
        <w:spacing w:line="360" w:lineRule="auto"/>
        <w:ind w:firstLine="480" w:firstLineChars="200"/>
        <w:textAlignment w:val="baseline"/>
        <w:rPr>
          <w:rFonts w:ascii="宋体" w:hAnsi="宋体" w:cs="宋体"/>
          <w:bCs/>
          <w:sz w:val="24"/>
        </w:rPr>
      </w:pPr>
      <w:r>
        <w:rPr>
          <w:rFonts w:hint="eastAsia" w:ascii="宋体" w:hAnsi="宋体" w:cs="宋体"/>
          <w:bCs/>
          <w:sz w:val="24"/>
        </w:rPr>
        <w:t>14.参加健康休养人员名单和个人信息不得外泄。</w:t>
      </w:r>
    </w:p>
    <w:p w14:paraId="5A2B54E9">
      <w:pPr>
        <w:spacing w:line="360" w:lineRule="auto"/>
        <w:ind w:firstLine="480" w:firstLineChars="200"/>
        <w:textAlignment w:val="baseline"/>
        <w:rPr>
          <w:rFonts w:ascii="宋体" w:hAnsi="宋体" w:cs="宋体"/>
          <w:bCs/>
          <w:sz w:val="24"/>
        </w:rPr>
      </w:pPr>
      <w:r>
        <w:rPr>
          <w:rFonts w:hint="eastAsia" w:ascii="宋体" w:hAnsi="宋体" w:cs="宋体"/>
          <w:bCs/>
          <w:sz w:val="24"/>
        </w:rPr>
        <w:t>15.服务结束后进行满意度测评。</w:t>
      </w:r>
    </w:p>
    <w:p w14:paraId="56DB2627">
      <w:pPr>
        <w:spacing w:line="360" w:lineRule="auto"/>
        <w:ind w:firstLine="480" w:firstLineChars="200"/>
        <w:textAlignment w:val="baseline"/>
        <w:rPr>
          <w:rFonts w:ascii="宋体" w:hAnsi="宋体" w:cs="宋体"/>
          <w:bCs/>
          <w:sz w:val="24"/>
        </w:rPr>
      </w:pPr>
      <w:r>
        <w:rPr>
          <w:rFonts w:hint="eastAsia" w:ascii="宋体" w:hAnsi="宋体" w:cs="宋体"/>
          <w:bCs/>
          <w:sz w:val="24"/>
        </w:rPr>
        <w:t>16.项目实施方案在签订合同后一周内报采购人做确认，如遇恶劣天气、疫情等特殊情况，无法成团出行至目的地的，需及时调整出行方案，采购人认可后可调整目的地或视情况取消或延期出行。确定健康休养行程后，在出发日前5天采购人告知旅行社取消行程的，不支付任何费用。若小于此天数产生费用的，如因疫情、地震等不可抗力因素造成的，则采购人不支付任何费用，如因采购人原因取消行程的，中标旅行社需提供相关票据，采购人根据凭证进行结算，但报销比例不高于凭证费用的30%。</w:t>
      </w:r>
    </w:p>
    <w:p w14:paraId="058FE14C">
      <w:pPr>
        <w:spacing w:line="360" w:lineRule="auto"/>
        <w:ind w:firstLine="480" w:firstLineChars="200"/>
        <w:textAlignment w:val="baseline"/>
        <w:rPr>
          <w:rFonts w:ascii="宋体" w:hAnsi="宋体" w:cs="宋体"/>
          <w:bCs/>
          <w:sz w:val="24"/>
        </w:rPr>
      </w:pPr>
      <w:r>
        <w:rPr>
          <w:rFonts w:hint="eastAsia" w:ascii="宋体" w:hAnsi="宋体" w:cs="宋体"/>
          <w:bCs/>
          <w:sz w:val="24"/>
        </w:rPr>
        <w:t>17.遇上级政策变化，原定方案根据政策要求作及时调整，双方协商后实施。</w:t>
      </w:r>
    </w:p>
    <w:p w14:paraId="0A8CC495">
      <w:pPr>
        <w:spacing w:line="360" w:lineRule="auto"/>
        <w:ind w:left="1210" w:hanging="1210" w:hangingChars="450"/>
        <w:textAlignment w:val="baseline"/>
        <w:rPr>
          <w:rFonts w:ascii="宋体" w:hAnsi="宋体" w:cs="宋体"/>
          <w:b/>
          <w:spacing w:val="14"/>
          <w:sz w:val="24"/>
        </w:rPr>
      </w:pPr>
    </w:p>
    <w:p w14:paraId="27FF49AC">
      <w:pPr>
        <w:spacing w:line="360" w:lineRule="auto"/>
        <w:ind w:left="1210" w:hanging="1210" w:hangingChars="450"/>
        <w:textAlignment w:val="baseline"/>
        <w:rPr>
          <w:rFonts w:ascii="宋体" w:hAnsi="宋体" w:cs="宋体"/>
          <w:b/>
          <w:spacing w:val="14"/>
          <w:sz w:val="24"/>
        </w:rPr>
      </w:pPr>
      <w:r>
        <w:rPr>
          <w:rFonts w:hint="eastAsia" w:ascii="宋体" w:hAnsi="宋体" w:cs="宋体"/>
          <w:b/>
          <w:spacing w:val="14"/>
          <w:sz w:val="24"/>
        </w:rPr>
        <w:t>三、服务承诺</w:t>
      </w:r>
    </w:p>
    <w:p w14:paraId="52766928">
      <w:pPr>
        <w:spacing w:line="360" w:lineRule="auto"/>
        <w:ind w:firstLine="480" w:firstLineChars="200"/>
        <w:textAlignment w:val="baseline"/>
        <w:rPr>
          <w:rFonts w:ascii="宋体" w:hAnsi="宋体" w:cs="宋体"/>
          <w:bCs/>
          <w:sz w:val="24"/>
        </w:rPr>
      </w:pPr>
      <w:r>
        <w:rPr>
          <w:rFonts w:hint="eastAsia" w:ascii="宋体" w:hAnsi="宋体" w:cs="宋体"/>
          <w:bCs/>
          <w:sz w:val="24"/>
        </w:rPr>
        <w:t>供应商必须对本次健康休养的有关服务内容做出服务承诺，包括：</w:t>
      </w:r>
    </w:p>
    <w:p w14:paraId="2FF05266">
      <w:pPr>
        <w:spacing w:line="360" w:lineRule="auto"/>
        <w:ind w:firstLine="480" w:firstLineChars="200"/>
        <w:textAlignment w:val="baseline"/>
        <w:rPr>
          <w:rFonts w:ascii="宋体" w:hAnsi="宋体" w:cs="宋体"/>
          <w:bCs/>
          <w:sz w:val="24"/>
        </w:rPr>
      </w:pPr>
      <w:r>
        <w:rPr>
          <w:rFonts w:hint="eastAsia" w:ascii="宋体" w:hAnsi="宋体" w:cs="宋体"/>
          <w:bCs/>
          <w:sz w:val="24"/>
        </w:rPr>
        <w:t>1、经营质量方面的承诺：</w:t>
      </w:r>
    </w:p>
    <w:p w14:paraId="56D4213D">
      <w:pPr>
        <w:spacing w:line="360" w:lineRule="auto"/>
        <w:ind w:firstLine="480" w:firstLineChars="200"/>
        <w:textAlignment w:val="baseline"/>
        <w:rPr>
          <w:rFonts w:ascii="宋体" w:hAnsi="宋体" w:cs="宋体"/>
          <w:bCs/>
          <w:sz w:val="24"/>
        </w:rPr>
      </w:pPr>
      <w:r>
        <w:rPr>
          <w:rFonts w:hint="eastAsia" w:ascii="宋体" w:hAnsi="宋体" w:cs="宋体"/>
          <w:bCs/>
          <w:sz w:val="24"/>
        </w:rPr>
        <w:t>1）中标人提供的旅游服务信息必须真实可靠，不得作虚假宣传。因中标人原因不能成行，未经采购人同意擅自转团、拼团，一经核实，承诺支付该批次健康休养费用总额的50%比例违约金，情节严重的采购人有权终止合同，取消其承办单位资格。</w:t>
      </w:r>
    </w:p>
    <w:p w14:paraId="62AA4555">
      <w:pPr>
        <w:spacing w:line="360" w:lineRule="auto"/>
        <w:ind w:firstLine="480" w:firstLineChars="200"/>
        <w:textAlignment w:val="baseline"/>
        <w:rPr>
          <w:rFonts w:ascii="宋体" w:hAnsi="宋体" w:cs="宋体"/>
          <w:bCs/>
          <w:sz w:val="24"/>
        </w:rPr>
      </w:pPr>
      <w:r>
        <w:rPr>
          <w:rFonts w:hint="eastAsia" w:ascii="宋体" w:hAnsi="宋体" w:cs="宋体"/>
          <w:bCs/>
          <w:sz w:val="24"/>
        </w:rPr>
        <w:t>2）未经采购人同意，中标人不得在旅游合同约定之外提供其他有偿服务。一经核实，承诺支付该批次健康休养费用总额的50%比例违约金，情节严重的，采购人有权终止合同，取消其承办单位资格。</w:t>
      </w:r>
    </w:p>
    <w:p w14:paraId="5B02D350">
      <w:pPr>
        <w:spacing w:line="360" w:lineRule="auto"/>
        <w:ind w:firstLine="480" w:firstLineChars="200"/>
        <w:textAlignment w:val="baseline"/>
        <w:rPr>
          <w:rFonts w:ascii="宋体" w:hAnsi="宋体" w:cs="宋体"/>
          <w:bCs/>
          <w:sz w:val="24"/>
        </w:rPr>
      </w:pPr>
      <w:r>
        <w:rPr>
          <w:rFonts w:hint="eastAsia" w:ascii="宋体" w:hAnsi="宋体" w:cs="宋体"/>
          <w:bCs/>
          <w:sz w:val="24"/>
        </w:rPr>
        <w:t>3）健康休养线路不得安排购物点或强制购物。一经核实，承诺支付该批次健康休养费用总额的50%比例违约金，情节严重的采购人有权终止合同，取消其承办单位资格。</w:t>
      </w:r>
    </w:p>
    <w:p w14:paraId="7B13ACF5">
      <w:pPr>
        <w:spacing w:line="360" w:lineRule="auto"/>
        <w:ind w:firstLine="480" w:firstLineChars="200"/>
        <w:textAlignment w:val="baseline"/>
        <w:rPr>
          <w:rFonts w:ascii="宋体" w:hAnsi="宋体" w:cs="宋体"/>
          <w:bCs/>
          <w:sz w:val="24"/>
        </w:rPr>
      </w:pPr>
      <w:r>
        <w:rPr>
          <w:rFonts w:hint="eastAsia" w:ascii="宋体" w:hAnsi="宋体" w:cs="宋体"/>
          <w:bCs/>
          <w:sz w:val="24"/>
        </w:rPr>
        <w:t>4）中标人必须严格兑现投标文件内承诺的所有服务标准和内容，若发现提供的服务与投标文件不符，一经查实，</w:t>
      </w:r>
      <w:r>
        <w:rPr>
          <w:rFonts w:hint="eastAsia" w:ascii="宋体" w:hAnsi="宋体" w:cs="宋体"/>
          <w:bCs/>
          <w:sz w:val="24"/>
          <w:lang w:val="zh-CN"/>
        </w:rPr>
        <w:t>中标人承诺按该批次健康休养费用总额的</w:t>
      </w:r>
      <w:r>
        <w:rPr>
          <w:rFonts w:hint="eastAsia" w:ascii="宋体" w:hAnsi="宋体" w:cs="宋体"/>
          <w:bCs/>
          <w:sz w:val="24"/>
        </w:rPr>
        <w:t>50%</w:t>
      </w:r>
      <w:r>
        <w:rPr>
          <w:rFonts w:hint="eastAsia" w:ascii="宋体" w:hAnsi="宋体" w:cs="宋体"/>
          <w:bCs/>
          <w:sz w:val="24"/>
          <w:lang w:val="zh-CN"/>
        </w:rPr>
        <w:t>支付违约金，</w:t>
      </w:r>
      <w:r>
        <w:rPr>
          <w:rFonts w:hint="eastAsia" w:ascii="宋体" w:hAnsi="宋体" w:cs="宋体"/>
          <w:bCs/>
          <w:sz w:val="24"/>
        </w:rPr>
        <w:t>情节严重的采购人有权终止合同，</w:t>
      </w:r>
      <w:r>
        <w:rPr>
          <w:rFonts w:hint="eastAsia" w:ascii="宋体" w:hAnsi="宋体" w:cs="宋体"/>
          <w:bCs/>
          <w:sz w:val="24"/>
          <w:lang w:val="zh-CN"/>
        </w:rPr>
        <w:t>取消其承办单位资格</w:t>
      </w:r>
      <w:r>
        <w:rPr>
          <w:rFonts w:hint="eastAsia" w:ascii="宋体" w:hAnsi="宋体" w:cs="宋体"/>
          <w:bCs/>
          <w:sz w:val="24"/>
        </w:rPr>
        <w:t>。</w:t>
      </w:r>
    </w:p>
    <w:p w14:paraId="5873E3AD">
      <w:pPr>
        <w:spacing w:line="360" w:lineRule="auto"/>
        <w:ind w:firstLine="480" w:firstLineChars="200"/>
        <w:textAlignment w:val="baseline"/>
        <w:rPr>
          <w:rFonts w:ascii="宋体" w:hAnsi="宋体" w:cs="宋体"/>
          <w:bCs/>
          <w:sz w:val="24"/>
        </w:rPr>
      </w:pPr>
      <w:r>
        <w:rPr>
          <w:rFonts w:hint="eastAsia" w:ascii="宋体" w:hAnsi="宋体" w:cs="宋体"/>
          <w:bCs/>
          <w:sz w:val="24"/>
        </w:rPr>
        <w:t>5）中标人安排或者介绍的旅游活动不得含有违反有关法律、法规规定的内容。一经核实，承诺支付该批次健康休养费用总额的50%比例违约金，情节严重的采购人有权终止合同，取消其承办单位资格。</w:t>
      </w:r>
    </w:p>
    <w:p w14:paraId="1C62E3D9">
      <w:pPr>
        <w:spacing w:line="360" w:lineRule="auto"/>
        <w:ind w:firstLine="480" w:firstLineChars="200"/>
        <w:textAlignment w:val="baseline"/>
        <w:rPr>
          <w:rFonts w:ascii="宋体" w:hAnsi="宋体" w:cs="宋体"/>
          <w:bCs/>
          <w:sz w:val="24"/>
        </w:rPr>
      </w:pPr>
      <w:r>
        <w:rPr>
          <w:rFonts w:hint="eastAsia" w:ascii="宋体" w:hAnsi="宋体" w:cs="宋体"/>
          <w:bCs/>
          <w:sz w:val="24"/>
        </w:rPr>
        <w:t>6）中标人应当按照合同约定履行义务，完成中标项目，不得将中标项目转让(转包)，一经查实，中标人承诺赔偿由此带来的全部损失</w:t>
      </w:r>
      <w:r>
        <w:rPr>
          <w:rFonts w:hint="eastAsia" w:ascii="宋体" w:hAnsi="宋体" w:cs="宋体"/>
          <w:bCs/>
          <w:sz w:val="24"/>
          <w:lang w:val="zh-CN"/>
        </w:rPr>
        <w:t>，</w:t>
      </w:r>
      <w:r>
        <w:rPr>
          <w:rFonts w:hint="eastAsia" w:ascii="宋体" w:hAnsi="宋体" w:cs="宋体"/>
          <w:bCs/>
          <w:sz w:val="24"/>
        </w:rPr>
        <w:t>同时采购人终止合同，</w:t>
      </w:r>
      <w:r>
        <w:rPr>
          <w:rFonts w:hint="eastAsia" w:ascii="宋体" w:hAnsi="宋体" w:cs="宋体"/>
          <w:bCs/>
          <w:sz w:val="24"/>
          <w:lang w:val="zh-CN"/>
        </w:rPr>
        <w:t>取消其承办单位资格</w:t>
      </w:r>
      <w:r>
        <w:rPr>
          <w:rFonts w:hint="eastAsia" w:ascii="宋体" w:hAnsi="宋体" w:cs="宋体"/>
          <w:bCs/>
          <w:sz w:val="24"/>
        </w:rPr>
        <w:t>。</w:t>
      </w:r>
    </w:p>
    <w:p w14:paraId="2B913110">
      <w:pPr>
        <w:spacing w:line="360" w:lineRule="auto"/>
        <w:ind w:firstLine="480" w:firstLineChars="200"/>
        <w:textAlignment w:val="baseline"/>
        <w:rPr>
          <w:rFonts w:ascii="宋体" w:hAnsi="宋体" w:cs="宋体"/>
          <w:bCs/>
          <w:sz w:val="24"/>
        </w:rPr>
      </w:pPr>
      <w:r>
        <w:rPr>
          <w:rFonts w:hint="eastAsia" w:ascii="宋体" w:hAnsi="宋体" w:cs="宋体"/>
          <w:bCs/>
          <w:sz w:val="24"/>
        </w:rPr>
        <w:t>2、经营服务方面的承诺：</w:t>
      </w:r>
    </w:p>
    <w:p w14:paraId="24E01EE7">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中标人提供服务，应当与采购人签订国家旅游局新版旅游合同（最新版）并载明下列事项: </w:t>
      </w:r>
    </w:p>
    <w:p w14:paraId="73078D9A">
      <w:pPr>
        <w:spacing w:line="360" w:lineRule="auto"/>
        <w:ind w:firstLine="480" w:firstLineChars="200"/>
        <w:textAlignment w:val="baseline"/>
        <w:rPr>
          <w:rFonts w:ascii="宋体" w:hAnsi="宋体" w:cs="宋体"/>
          <w:bCs/>
          <w:sz w:val="24"/>
        </w:rPr>
      </w:pPr>
      <w:r>
        <w:rPr>
          <w:rFonts w:hint="eastAsia" w:ascii="宋体" w:hAnsi="宋体" w:cs="宋体"/>
          <w:bCs/>
          <w:sz w:val="24"/>
        </w:rPr>
        <w:t>1）旅行社的名称及其经营范围、地址、联系电话和旅行社业务经营许可证编号；</w:t>
      </w:r>
    </w:p>
    <w:p w14:paraId="798A75DC">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2）旅行社经办人的姓名、联系电话； </w:t>
      </w:r>
    </w:p>
    <w:p w14:paraId="1BB730CD">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3）签约地点和日期； </w:t>
      </w:r>
    </w:p>
    <w:p w14:paraId="55133CE3">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4）旅游行程的出发地、途经地和目的地； </w:t>
      </w:r>
    </w:p>
    <w:p w14:paraId="38C0E246">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5）旅游行程中交通、住宿、餐饮服务安排及其标准；  </w:t>
      </w:r>
    </w:p>
    <w:p w14:paraId="0EB9BFF6">
      <w:pPr>
        <w:spacing w:line="360" w:lineRule="auto"/>
        <w:ind w:firstLine="480" w:firstLineChars="200"/>
        <w:textAlignment w:val="baseline"/>
        <w:rPr>
          <w:rFonts w:ascii="宋体" w:hAnsi="宋体" w:cs="宋体"/>
          <w:bCs/>
          <w:sz w:val="24"/>
        </w:rPr>
      </w:pPr>
      <w:r>
        <w:rPr>
          <w:rFonts w:hint="eastAsia" w:ascii="宋体" w:hAnsi="宋体" w:cs="宋体"/>
          <w:bCs/>
          <w:sz w:val="24"/>
        </w:rPr>
        <w:t xml:space="preserve">6）解除或者变更合同的条件和提前通知的期限； </w:t>
      </w:r>
    </w:p>
    <w:p w14:paraId="12AFCD53">
      <w:pPr>
        <w:spacing w:line="360" w:lineRule="auto"/>
        <w:ind w:firstLine="480" w:firstLineChars="200"/>
        <w:textAlignment w:val="baseline"/>
        <w:rPr>
          <w:rFonts w:ascii="宋体" w:hAnsi="宋体" w:cs="宋体"/>
          <w:bCs/>
          <w:sz w:val="24"/>
        </w:rPr>
      </w:pPr>
      <w:r>
        <w:rPr>
          <w:rFonts w:hint="eastAsia" w:ascii="宋体" w:hAnsi="宋体" w:cs="宋体"/>
          <w:bCs/>
          <w:sz w:val="24"/>
        </w:rPr>
        <w:t>7）违反合同的</w:t>
      </w:r>
      <w:r>
        <w:fldChar w:fldCharType="begin"/>
      </w:r>
      <w:r>
        <w:instrText xml:space="preserve"> HYPERLINK "http://baike.baidu.com/view/3798199.htm" \t "_blank" </w:instrText>
      </w:r>
      <w:r>
        <w:fldChar w:fldCharType="separate"/>
      </w:r>
      <w:r>
        <w:rPr>
          <w:rFonts w:hint="eastAsia" w:ascii="宋体" w:hAnsi="宋体" w:cs="宋体"/>
          <w:bCs/>
          <w:sz w:val="24"/>
        </w:rPr>
        <w:t>纠纷解决</w:t>
      </w:r>
      <w:r>
        <w:rPr>
          <w:rFonts w:hint="eastAsia" w:ascii="宋体" w:hAnsi="宋体" w:cs="宋体"/>
          <w:bCs/>
          <w:sz w:val="24"/>
        </w:rPr>
        <w:fldChar w:fldCharType="end"/>
      </w:r>
      <w:r>
        <w:rPr>
          <w:rFonts w:hint="eastAsia" w:ascii="宋体" w:hAnsi="宋体" w:cs="宋体"/>
          <w:bCs/>
          <w:sz w:val="24"/>
        </w:rPr>
        <w:t xml:space="preserve">机制及应当承担的责任； </w:t>
      </w:r>
    </w:p>
    <w:p w14:paraId="7CA6D360">
      <w:pPr>
        <w:spacing w:line="360" w:lineRule="auto"/>
        <w:ind w:firstLine="480" w:firstLineChars="200"/>
        <w:textAlignment w:val="baseline"/>
        <w:rPr>
          <w:rFonts w:ascii="宋体" w:hAnsi="宋体" w:cs="宋体"/>
          <w:bCs/>
          <w:sz w:val="24"/>
        </w:rPr>
      </w:pPr>
      <w:r>
        <w:rPr>
          <w:rFonts w:hint="eastAsia" w:ascii="宋体" w:hAnsi="宋体" w:cs="宋体"/>
          <w:bCs/>
          <w:sz w:val="24"/>
        </w:rPr>
        <w:t>8）旅游服务监督、投诉电话；</w:t>
      </w:r>
    </w:p>
    <w:p w14:paraId="7B4B8DCF">
      <w:pPr>
        <w:spacing w:line="360" w:lineRule="auto"/>
        <w:ind w:firstLine="480" w:firstLineChars="200"/>
        <w:textAlignment w:val="baseline"/>
        <w:rPr>
          <w:rFonts w:ascii="宋体" w:hAnsi="宋体" w:cs="宋体"/>
          <w:spacing w:val="14"/>
          <w:sz w:val="24"/>
        </w:rPr>
      </w:pPr>
      <w:r>
        <w:rPr>
          <w:rFonts w:hint="eastAsia" w:ascii="宋体" w:hAnsi="宋体" w:cs="宋体"/>
          <w:bCs/>
          <w:sz w:val="24"/>
        </w:rPr>
        <w:t>9）双方协商一致的其他内容。</w:t>
      </w:r>
    </w:p>
    <w:p w14:paraId="1855EFD5">
      <w:pPr>
        <w:spacing w:line="360" w:lineRule="auto"/>
        <w:rPr>
          <w:rFonts w:hint="eastAsia" w:ascii="宋体" w:hAnsi="宋体" w:cs="宋体"/>
          <w:b/>
          <w:spacing w:val="14"/>
          <w:sz w:val="24"/>
        </w:rPr>
      </w:pPr>
    </w:p>
    <w:p w14:paraId="33988455">
      <w:pPr>
        <w:numPr>
          <w:ilvl w:val="0"/>
          <w:numId w:val="2"/>
        </w:numPr>
        <w:spacing w:line="360" w:lineRule="auto"/>
        <w:rPr>
          <w:rFonts w:hint="eastAsia" w:ascii="宋体" w:hAnsi="宋体" w:cs="宋体"/>
          <w:b/>
          <w:spacing w:val="14"/>
          <w:sz w:val="24"/>
          <w:lang w:val="en-US" w:eastAsia="zh-CN"/>
        </w:rPr>
      </w:pPr>
      <w:r>
        <w:rPr>
          <w:rFonts w:hint="eastAsia" w:ascii="宋体" w:hAnsi="宋体" w:cs="宋体"/>
          <w:b/>
          <w:spacing w:val="14"/>
          <w:sz w:val="24"/>
          <w:lang w:val="en-US" w:eastAsia="zh-CN"/>
        </w:rPr>
        <w:t>其他要求</w:t>
      </w:r>
    </w:p>
    <w:p w14:paraId="256E741E">
      <w:pPr>
        <w:spacing w:line="360" w:lineRule="auto"/>
        <w:ind w:firstLine="420" w:firstLineChars="0"/>
        <w:textAlignment w:val="baseline"/>
        <w:rPr>
          <w:rFonts w:hint="eastAsia" w:ascii="宋体" w:hAnsi="宋体" w:cs="宋体"/>
          <w:bCs/>
          <w:sz w:val="24"/>
          <w:lang w:val="en-US" w:eastAsia="zh-CN"/>
        </w:rPr>
      </w:pPr>
      <w:r>
        <w:rPr>
          <w:rFonts w:hint="eastAsia" w:ascii="宋体" w:hAnsi="宋体" w:cs="宋体"/>
          <w:bCs/>
          <w:sz w:val="24"/>
          <w:lang w:val="en-US" w:eastAsia="zh-CN"/>
        </w:rPr>
        <w:t>1、</w:t>
      </w:r>
      <w:r>
        <w:rPr>
          <w:rFonts w:hint="eastAsia" w:ascii="宋体" w:hAnsi="宋体" w:cs="宋体"/>
          <w:bCs/>
          <w:sz w:val="24"/>
        </w:rPr>
        <w:t>供应商</w:t>
      </w:r>
      <w:r>
        <w:rPr>
          <w:rFonts w:hint="eastAsia" w:ascii="宋体" w:hAnsi="宋体" w:cs="宋体"/>
          <w:bCs/>
          <w:sz w:val="24"/>
          <w:lang w:val="en-US" w:eastAsia="zh-CN"/>
        </w:rPr>
        <w:t>需根据自身情况并结合实际提供针对本项目总体设计思路以及整体服务方案。</w:t>
      </w:r>
    </w:p>
    <w:p w14:paraId="3BC12E65">
      <w:pPr>
        <w:spacing w:line="360" w:lineRule="auto"/>
        <w:ind w:firstLine="480" w:firstLineChars="200"/>
        <w:textAlignment w:val="baseline"/>
        <w:rPr>
          <w:rFonts w:hint="eastAsia" w:ascii="宋体" w:hAnsi="宋体" w:cs="宋体"/>
          <w:bCs/>
          <w:sz w:val="24"/>
          <w:lang w:val="en-US" w:eastAsia="zh-CN"/>
        </w:rPr>
      </w:pPr>
      <w:r>
        <w:rPr>
          <w:rFonts w:hint="eastAsia" w:ascii="宋体" w:hAnsi="宋体" w:cs="宋体"/>
          <w:bCs/>
          <w:sz w:val="24"/>
          <w:lang w:val="en-US" w:eastAsia="zh-CN"/>
        </w:rPr>
        <w:t>2、为保障本项目健康休养的顺利进行，供应商需提供</w:t>
      </w:r>
      <w:r>
        <w:rPr>
          <w:rFonts w:hint="eastAsia" w:ascii="宋体" w:hAnsi="宋体" w:cs="宋体"/>
          <w:bCs/>
          <w:sz w:val="24"/>
          <w:lang w:val="zh-CN" w:eastAsia="zh-CN"/>
        </w:rPr>
        <w:t>质量保障措施</w:t>
      </w:r>
      <w:r>
        <w:rPr>
          <w:rFonts w:hint="eastAsia" w:ascii="宋体" w:hAnsi="宋体" w:cs="宋体"/>
          <w:bCs/>
          <w:sz w:val="24"/>
          <w:lang w:val="en-US" w:eastAsia="zh-CN"/>
        </w:rPr>
        <w:t>和自身履约能力情况说明，并设置的服务质量监督部门，提供投诉受理场所和配备服务质量监督岗位人员。</w:t>
      </w:r>
    </w:p>
    <w:p w14:paraId="179020BC">
      <w:pPr>
        <w:spacing w:line="360" w:lineRule="auto"/>
        <w:ind w:firstLine="480" w:firstLineChars="200"/>
        <w:textAlignment w:val="baseline"/>
        <w:rPr>
          <w:rFonts w:hint="eastAsia" w:ascii="宋体" w:hAnsi="宋体" w:cs="宋体"/>
          <w:bCs/>
          <w:sz w:val="24"/>
          <w:lang w:val="en-US" w:eastAsia="zh-CN"/>
        </w:rPr>
      </w:pPr>
      <w:r>
        <w:rPr>
          <w:rFonts w:hint="eastAsia" w:ascii="宋体" w:hAnsi="宋体" w:cs="宋体"/>
          <w:bCs/>
          <w:sz w:val="24"/>
          <w:lang w:val="en-US" w:eastAsia="zh-CN"/>
        </w:rPr>
        <w:t>3、供应商需提供</w:t>
      </w:r>
      <w:r>
        <w:rPr>
          <w:rFonts w:hint="eastAsia" w:ascii="宋体" w:hAnsi="宋体" w:cs="宋体"/>
          <w:bCs/>
          <w:sz w:val="24"/>
        </w:rPr>
        <w:t>服务响应情况</w:t>
      </w:r>
      <w:r>
        <w:rPr>
          <w:rFonts w:hint="eastAsia" w:ascii="宋体" w:hAnsi="宋体" w:cs="宋体"/>
          <w:bCs/>
          <w:sz w:val="24"/>
          <w:lang w:eastAsia="zh-CN"/>
        </w:rPr>
        <w:t>，</w:t>
      </w:r>
      <w:r>
        <w:rPr>
          <w:rFonts w:hint="eastAsia" w:ascii="宋体" w:hAnsi="宋体" w:cs="宋体"/>
          <w:bCs/>
          <w:sz w:val="24"/>
          <w:lang w:val="en-US" w:eastAsia="zh-CN"/>
        </w:rPr>
        <w:t>内容包括</w:t>
      </w:r>
      <w:r>
        <w:rPr>
          <w:rFonts w:hint="eastAsia" w:ascii="宋体" w:hAnsi="宋体" w:cs="宋体"/>
          <w:bCs/>
          <w:sz w:val="24"/>
        </w:rPr>
        <w:t>服务响应时间、问题处理速度</w:t>
      </w:r>
      <w:r>
        <w:rPr>
          <w:rFonts w:hint="eastAsia" w:ascii="宋体" w:hAnsi="宋体" w:cs="宋体"/>
          <w:bCs/>
          <w:sz w:val="24"/>
          <w:lang w:val="en-US" w:eastAsia="zh-CN"/>
        </w:rPr>
        <w:t>说明，并提供相</w:t>
      </w:r>
      <w:bookmarkStart w:id="519" w:name="_GoBack"/>
      <w:bookmarkEnd w:id="519"/>
      <w:r>
        <w:rPr>
          <w:rFonts w:hint="eastAsia" w:ascii="宋体" w:hAnsi="宋体" w:cs="宋体"/>
          <w:bCs/>
          <w:sz w:val="24"/>
          <w:lang w:val="en-US" w:eastAsia="zh-CN"/>
        </w:rPr>
        <w:t>关业绩。</w:t>
      </w:r>
      <w:r>
        <w:rPr>
          <w:rFonts w:hint="eastAsia" w:ascii="宋体" w:hAnsi="宋体" w:cs="宋体"/>
          <w:bCs/>
          <w:sz w:val="24"/>
          <w:lang w:val="en-US" w:eastAsia="zh-CN"/>
        </w:rPr>
        <w:br w:type="page"/>
      </w:r>
    </w:p>
    <w:p w14:paraId="003DC7FC">
      <w:pPr>
        <w:adjustRightInd/>
        <w:spacing w:line="360" w:lineRule="auto"/>
        <w:ind w:firstLine="723" w:firstLineChars="200"/>
        <w:jc w:val="center"/>
        <w:outlineLvl w:val="1"/>
        <w:rPr>
          <w:rFonts w:ascii="宋体" w:hAnsi="宋体" w:cs="宋体"/>
          <w:b/>
          <w:sz w:val="36"/>
          <w:szCs w:val="36"/>
        </w:rPr>
      </w:pPr>
      <w:r>
        <w:rPr>
          <w:rFonts w:hint="eastAsia" w:ascii="宋体" w:hAnsi="宋体" w:cs="宋体"/>
          <w:b/>
          <w:sz w:val="36"/>
          <w:szCs w:val="36"/>
        </w:rPr>
        <w:t xml:space="preserve">第四部分   </w:t>
      </w:r>
      <w:bookmarkStart w:id="28" w:name="_Toc184310330"/>
      <w:bookmarkEnd w:id="28"/>
      <w:bookmarkStart w:id="29" w:name="_Toc184313284"/>
      <w:bookmarkEnd w:id="29"/>
      <w:bookmarkStart w:id="30" w:name="_Toc184308057"/>
      <w:bookmarkEnd w:id="30"/>
      <w:bookmarkStart w:id="31" w:name="_Toc184310321"/>
      <w:bookmarkEnd w:id="31"/>
      <w:bookmarkStart w:id="32" w:name="_Toc184308101"/>
      <w:bookmarkEnd w:id="32"/>
      <w:bookmarkStart w:id="33" w:name="_Toc184313300"/>
      <w:bookmarkEnd w:id="33"/>
      <w:bookmarkStart w:id="34" w:name="_Toc184308060"/>
      <w:bookmarkEnd w:id="34"/>
      <w:bookmarkStart w:id="35" w:name="_Toc184313309"/>
      <w:bookmarkEnd w:id="35"/>
      <w:bookmarkStart w:id="36" w:name="_Toc184314428"/>
      <w:bookmarkEnd w:id="36"/>
      <w:bookmarkStart w:id="37" w:name="_Toc184312101"/>
      <w:bookmarkEnd w:id="37"/>
      <w:bookmarkStart w:id="38" w:name="_Toc184310300"/>
      <w:bookmarkEnd w:id="38"/>
      <w:bookmarkStart w:id="39" w:name="_Toc184312115"/>
      <w:bookmarkEnd w:id="39"/>
      <w:bookmarkStart w:id="40" w:name="_Toc184314463"/>
      <w:bookmarkEnd w:id="40"/>
      <w:bookmarkStart w:id="41" w:name="_Toc184310311"/>
      <w:bookmarkEnd w:id="41"/>
      <w:bookmarkStart w:id="42" w:name="_Toc184310342"/>
      <w:bookmarkEnd w:id="42"/>
      <w:bookmarkStart w:id="43" w:name="_Toc184312086"/>
      <w:bookmarkEnd w:id="43"/>
      <w:bookmarkStart w:id="44" w:name="_Toc184312090"/>
      <w:bookmarkEnd w:id="44"/>
      <w:bookmarkStart w:id="45" w:name="_Toc184310290"/>
      <w:bookmarkEnd w:id="45"/>
      <w:bookmarkStart w:id="46" w:name="_Toc184308066"/>
      <w:bookmarkEnd w:id="46"/>
      <w:bookmarkStart w:id="47" w:name="_Toc184314445"/>
      <w:bookmarkEnd w:id="47"/>
      <w:bookmarkStart w:id="48" w:name="_Toc184308047"/>
      <w:bookmarkEnd w:id="48"/>
      <w:bookmarkStart w:id="49" w:name="_Toc184310294"/>
      <w:bookmarkEnd w:id="49"/>
      <w:bookmarkStart w:id="50" w:name="_Toc184312089"/>
      <w:bookmarkEnd w:id="50"/>
      <w:bookmarkStart w:id="51" w:name="_Toc184314462"/>
      <w:bookmarkEnd w:id="51"/>
      <w:bookmarkStart w:id="52" w:name="_Toc184310308"/>
      <w:bookmarkEnd w:id="52"/>
      <w:bookmarkStart w:id="53" w:name="_Toc184312096"/>
      <w:bookmarkEnd w:id="53"/>
      <w:bookmarkStart w:id="54" w:name="_Toc184312117"/>
      <w:bookmarkEnd w:id="54"/>
      <w:bookmarkStart w:id="55" w:name="_Toc184308052"/>
      <w:bookmarkEnd w:id="55"/>
      <w:bookmarkStart w:id="56" w:name="_Toc184313246"/>
      <w:bookmarkEnd w:id="56"/>
      <w:bookmarkStart w:id="57" w:name="_Toc184308080"/>
      <w:bookmarkEnd w:id="57"/>
      <w:bookmarkStart w:id="58" w:name="_Toc184310281"/>
      <w:bookmarkEnd w:id="58"/>
      <w:bookmarkStart w:id="59" w:name="_Toc184308095"/>
      <w:bookmarkEnd w:id="59"/>
      <w:bookmarkStart w:id="60" w:name="_Toc184312119"/>
      <w:bookmarkEnd w:id="60"/>
      <w:bookmarkStart w:id="61" w:name="_Toc184312122"/>
      <w:bookmarkEnd w:id="61"/>
      <w:bookmarkStart w:id="62" w:name="_Toc184312134"/>
      <w:bookmarkEnd w:id="62"/>
      <w:bookmarkStart w:id="63" w:name="_Toc184312097"/>
      <w:bookmarkEnd w:id="63"/>
      <w:bookmarkStart w:id="64" w:name="_Toc184310320"/>
      <w:bookmarkEnd w:id="64"/>
      <w:bookmarkStart w:id="65" w:name="_Toc184308041"/>
      <w:bookmarkEnd w:id="65"/>
      <w:bookmarkStart w:id="66" w:name="_Toc184310344"/>
      <w:bookmarkEnd w:id="66"/>
      <w:bookmarkStart w:id="67" w:name="_Toc184313259"/>
      <w:bookmarkEnd w:id="67"/>
      <w:bookmarkStart w:id="68" w:name="_Toc184312120"/>
      <w:bookmarkEnd w:id="68"/>
      <w:bookmarkStart w:id="69" w:name="_Toc184312073"/>
      <w:bookmarkEnd w:id="69"/>
      <w:bookmarkStart w:id="70" w:name="_Toc184310328"/>
      <w:bookmarkEnd w:id="70"/>
      <w:bookmarkStart w:id="71" w:name="_Toc184314417"/>
      <w:bookmarkEnd w:id="71"/>
      <w:bookmarkStart w:id="72" w:name="_Toc184312130"/>
      <w:bookmarkEnd w:id="72"/>
      <w:bookmarkStart w:id="73" w:name="_Toc184308072"/>
      <w:bookmarkEnd w:id="73"/>
      <w:bookmarkStart w:id="74" w:name="_Toc184312138"/>
      <w:bookmarkEnd w:id="74"/>
      <w:bookmarkStart w:id="75" w:name="_Toc184308100"/>
      <w:bookmarkEnd w:id="75"/>
      <w:bookmarkStart w:id="76" w:name="_Toc184310327"/>
      <w:bookmarkEnd w:id="76"/>
      <w:bookmarkStart w:id="77" w:name="_Toc184312076"/>
      <w:bookmarkEnd w:id="77"/>
      <w:bookmarkStart w:id="78" w:name="_Toc184314441"/>
      <w:bookmarkEnd w:id="78"/>
      <w:bookmarkStart w:id="79" w:name="_Toc184312085"/>
      <w:bookmarkEnd w:id="79"/>
      <w:bookmarkStart w:id="80" w:name="_Toc184313271"/>
      <w:bookmarkEnd w:id="80"/>
      <w:bookmarkStart w:id="81" w:name="_Toc184312112"/>
      <w:bookmarkEnd w:id="81"/>
      <w:bookmarkStart w:id="82" w:name="_Toc184313243"/>
      <w:bookmarkEnd w:id="82"/>
      <w:bookmarkStart w:id="83" w:name="_Toc184312102"/>
      <w:bookmarkEnd w:id="83"/>
      <w:bookmarkStart w:id="84" w:name="_Toc184314424"/>
      <w:bookmarkEnd w:id="84"/>
      <w:bookmarkStart w:id="85" w:name="_Toc184313263"/>
      <w:bookmarkEnd w:id="85"/>
      <w:bookmarkStart w:id="86" w:name="_Toc184313272"/>
      <w:bookmarkEnd w:id="86"/>
      <w:bookmarkStart w:id="87" w:name="_Toc184310341"/>
      <w:bookmarkEnd w:id="87"/>
      <w:bookmarkStart w:id="88" w:name="_Toc184310277"/>
      <w:bookmarkEnd w:id="88"/>
      <w:bookmarkStart w:id="89" w:name="_Toc184313283"/>
      <w:bookmarkEnd w:id="89"/>
      <w:bookmarkStart w:id="90" w:name="_Toc184310318"/>
      <w:bookmarkEnd w:id="90"/>
      <w:bookmarkStart w:id="91" w:name="_Toc184310274"/>
      <w:bookmarkEnd w:id="91"/>
      <w:bookmarkStart w:id="92" w:name="_Toc184312131"/>
      <w:bookmarkEnd w:id="92"/>
      <w:bookmarkStart w:id="93" w:name="_Toc184308092"/>
      <w:bookmarkEnd w:id="93"/>
      <w:bookmarkStart w:id="94" w:name="_Toc184313275"/>
      <w:bookmarkEnd w:id="94"/>
      <w:bookmarkStart w:id="95" w:name="_Toc184312114"/>
      <w:bookmarkEnd w:id="95"/>
      <w:bookmarkStart w:id="96" w:name="_Toc184310322"/>
      <w:bookmarkEnd w:id="96"/>
      <w:bookmarkStart w:id="97" w:name="_Toc184310315"/>
      <w:bookmarkEnd w:id="97"/>
      <w:bookmarkStart w:id="98" w:name="_Toc184314451"/>
      <w:bookmarkEnd w:id="98"/>
      <w:bookmarkStart w:id="99" w:name="_Toc184310296"/>
      <w:bookmarkEnd w:id="99"/>
      <w:bookmarkStart w:id="100" w:name="_Toc184308088"/>
      <w:bookmarkEnd w:id="100"/>
      <w:bookmarkStart w:id="101" w:name="_Toc184312139"/>
      <w:bookmarkEnd w:id="101"/>
      <w:bookmarkStart w:id="102" w:name="_Toc184312133"/>
      <w:bookmarkEnd w:id="102"/>
      <w:bookmarkStart w:id="103" w:name="_Toc184310289"/>
      <w:bookmarkEnd w:id="103"/>
      <w:bookmarkStart w:id="104" w:name="_Toc184308076"/>
      <w:bookmarkEnd w:id="104"/>
      <w:bookmarkStart w:id="105" w:name="_Toc184310339"/>
      <w:bookmarkEnd w:id="105"/>
      <w:bookmarkStart w:id="106" w:name="_Toc184312126"/>
      <w:bookmarkEnd w:id="106"/>
      <w:bookmarkStart w:id="107" w:name="_Toc184312125"/>
      <w:bookmarkEnd w:id="107"/>
      <w:bookmarkStart w:id="108" w:name="_Toc184313245"/>
      <w:bookmarkEnd w:id="108"/>
      <w:bookmarkStart w:id="109" w:name="_Toc184313242"/>
      <w:bookmarkEnd w:id="109"/>
      <w:bookmarkStart w:id="110" w:name="_Toc184314469"/>
      <w:bookmarkEnd w:id="110"/>
      <w:bookmarkStart w:id="111" w:name="_Toc184312068"/>
      <w:bookmarkEnd w:id="111"/>
      <w:bookmarkStart w:id="112" w:name="_Toc184310305"/>
      <w:bookmarkEnd w:id="112"/>
      <w:bookmarkStart w:id="113" w:name="_Toc184314454"/>
      <w:bookmarkEnd w:id="113"/>
      <w:bookmarkStart w:id="114" w:name="_Toc184308085"/>
      <w:bookmarkEnd w:id="114"/>
      <w:bookmarkStart w:id="115" w:name="_Toc184313278"/>
      <w:bookmarkEnd w:id="115"/>
      <w:bookmarkStart w:id="116" w:name="_Toc184310343"/>
      <w:bookmarkEnd w:id="116"/>
      <w:bookmarkStart w:id="117" w:name="_Toc184313302"/>
      <w:bookmarkEnd w:id="117"/>
      <w:bookmarkStart w:id="118" w:name="_Toc184313256"/>
      <w:bookmarkEnd w:id="118"/>
      <w:bookmarkStart w:id="119" w:name="_Toc184310284"/>
      <w:bookmarkEnd w:id="119"/>
      <w:bookmarkStart w:id="120" w:name="_Toc184308039"/>
      <w:bookmarkEnd w:id="120"/>
      <w:bookmarkStart w:id="121" w:name="_Toc184310323"/>
      <w:bookmarkEnd w:id="121"/>
      <w:bookmarkStart w:id="122" w:name="_Toc184310288"/>
      <w:bookmarkEnd w:id="122"/>
      <w:bookmarkStart w:id="123" w:name="_Toc184312070"/>
      <w:bookmarkEnd w:id="123"/>
      <w:bookmarkStart w:id="124" w:name="_Toc184308104"/>
      <w:bookmarkEnd w:id="124"/>
      <w:bookmarkStart w:id="125" w:name="_Toc184314447"/>
      <w:bookmarkEnd w:id="125"/>
      <w:bookmarkStart w:id="126" w:name="_Toc184312124"/>
      <w:bookmarkEnd w:id="126"/>
      <w:bookmarkStart w:id="127" w:name="_Toc184312095"/>
      <w:bookmarkEnd w:id="127"/>
      <w:bookmarkStart w:id="128" w:name="_Toc184314456"/>
      <w:bookmarkEnd w:id="128"/>
      <w:bookmarkStart w:id="129" w:name="_Toc184314414"/>
      <w:bookmarkEnd w:id="129"/>
      <w:bookmarkStart w:id="130" w:name="_Toc184313306"/>
      <w:bookmarkEnd w:id="130"/>
      <w:bookmarkStart w:id="131" w:name="_Toc184312078"/>
      <w:bookmarkEnd w:id="131"/>
      <w:bookmarkStart w:id="132" w:name="_Toc184313308"/>
      <w:bookmarkEnd w:id="132"/>
      <w:bookmarkStart w:id="133" w:name="_Toc184312099"/>
      <w:bookmarkEnd w:id="133"/>
      <w:bookmarkStart w:id="134" w:name="_Toc184314433"/>
      <w:bookmarkEnd w:id="134"/>
      <w:bookmarkStart w:id="135" w:name="_Toc184308082"/>
      <w:bookmarkEnd w:id="135"/>
      <w:bookmarkStart w:id="136" w:name="_Toc184313298"/>
      <w:bookmarkEnd w:id="136"/>
      <w:bookmarkStart w:id="137" w:name="_Toc184310314"/>
      <w:bookmarkEnd w:id="137"/>
      <w:bookmarkStart w:id="138" w:name="_Toc184314412"/>
      <w:bookmarkEnd w:id="138"/>
      <w:bookmarkStart w:id="139" w:name="_Toc184314431"/>
      <w:bookmarkEnd w:id="139"/>
      <w:bookmarkStart w:id="140" w:name="_Toc184313305"/>
      <w:bookmarkEnd w:id="140"/>
      <w:bookmarkStart w:id="141" w:name="_Toc184313261"/>
      <w:bookmarkEnd w:id="141"/>
      <w:bookmarkStart w:id="142" w:name="_Toc184310335"/>
      <w:bookmarkEnd w:id="142"/>
      <w:bookmarkStart w:id="143" w:name="_Toc184312107"/>
      <w:bookmarkEnd w:id="143"/>
      <w:bookmarkStart w:id="144" w:name="_Toc184310309"/>
      <w:bookmarkEnd w:id="144"/>
      <w:bookmarkStart w:id="145" w:name="_Toc184314464"/>
      <w:bookmarkEnd w:id="145"/>
      <w:bookmarkStart w:id="146" w:name="_Toc184312081"/>
      <w:bookmarkEnd w:id="146"/>
      <w:bookmarkStart w:id="147" w:name="_Toc184312136"/>
      <w:bookmarkEnd w:id="147"/>
      <w:bookmarkStart w:id="148" w:name="_Toc184312103"/>
      <w:bookmarkEnd w:id="148"/>
      <w:bookmarkStart w:id="149" w:name="_Toc184312118"/>
      <w:bookmarkEnd w:id="149"/>
      <w:bookmarkStart w:id="150" w:name="_Toc184314468"/>
      <w:bookmarkEnd w:id="150"/>
      <w:bookmarkStart w:id="151" w:name="_Toc184314476"/>
      <w:bookmarkEnd w:id="151"/>
      <w:bookmarkStart w:id="152" w:name="_Toc184314460"/>
      <w:bookmarkEnd w:id="152"/>
      <w:bookmarkStart w:id="153" w:name="_Toc184312098"/>
      <w:bookmarkEnd w:id="153"/>
      <w:bookmarkStart w:id="154" w:name="_Toc184314472"/>
      <w:bookmarkEnd w:id="154"/>
      <w:bookmarkStart w:id="155" w:name="_Toc184310280"/>
      <w:bookmarkEnd w:id="155"/>
      <w:bookmarkStart w:id="156" w:name="_Toc184313285"/>
      <w:bookmarkEnd w:id="156"/>
      <w:bookmarkStart w:id="157" w:name="_Toc184308081"/>
      <w:bookmarkEnd w:id="157"/>
      <w:bookmarkStart w:id="158" w:name="_Toc184313240"/>
      <w:bookmarkEnd w:id="158"/>
      <w:bookmarkStart w:id="159" w:name="_Toc184308075"/>
      <w:bookmarkEnd w:id="159"/>
      <w:bookmarkStart w:id="160" w:name="_Toc184308097"/>
      <w:bookmarkEnd w:id="160"/>
      <w:bookmarkStart w:id="161" w:name="_Toc184313267"/>
      <w:bookmarkEnd w:id="161"/>
      <w:bookmarkStart w:id="162" w:name="_Toc184314459"/>
      <w:bookmarkEnd w:id="162"/>
      <w:bookmarkStart w:id="163" w:name="_Toc184310329"/>
      <w:bookmarkEnd w:id="163"/>
      <w:bookmarkStart w:id="164" w:name="_Toc184308079"/>
      <w:bookmarkEnd w:id="164"/>
      <w:bookmarkStart w:id="165" w:name="_Toc184314440"/>
      <w:bookmarkEnd w:id="165"/>
      <w:bookmarkStart w:id="166" w:name="_Toc184308054"/>
      <w:bookmarkEnd w:id="166"/>
      <w:bookmarkStart w:id="167" w:name="_Toc184312128"/>
      <w:bookmarkEnd w:id="167"/>
      <w:bookmarkStart w:id="168" w:name="_Toc184308053"/>
      <w:bookmarkEnd w:id="168"/>
      <w:bookmarkStart w:id="169" w:name="_Toc184312084"/>
      <w:bookmarkEnd w:id="169"/>
      <w:bookmarkStart w:id="170" w:name="_Toc184314422"/>
      <w:bookmarkEnd w:id="170"/>
      <w:bookmarkStart w:id="171" w:name="_Toc184310293"/>
      <w:bookmarkEnd w:id="171"/>
      <w:bookmarkStart w:id="172" w:name="_Toc184313294"/>
      <w:bookmarkEnd w:id="172"/>
      <w:bookmarkStart w:id="173" w:name="_Toc184314449"/>
      <w:bookmarkEnd w:id="173"/>
      <w:bookmarkStart w:id="174" w:name="_Toc184314418"/>
      <w:bookmarkEnd w:id="174"/>
      <w:bookmarkStart w:id="175" w:name="_Toc184312082"/>
      <w:bookmarkEnd w:id="175"/>
      <w:bookmarkStart w:id="176" w:name="_Toc184313296"/>
      <w:bookmarkEnd w:id="176"/>
      <w:bookmarkStart w:id="177" w:name="_Toc184310310"/>
      <w:bookmarkEnd w:id="177"/>
      <w:bookmarkStart w:id="178" w:name="_Toc184313273"/>
      <w:bookmarkEnd w:id="178"/>
      <w:bookmarkStart w:id="179" w:name="_Toc184308093"/>
      <w:bookmarkEnd w:id="179"/>
      <w:bookmarkStart w:id="180" w:name="_Toc184308091"/>
      <w:bookmarkEnd w:id="180"/>
      <w:bookmarkStart w:id="181" w:name="_Toc184314482"/>
      <w:bookmarkEnd w:id="181"/>
      <w:bookmarkStart w:id="182" w:name="_Toc184314434"/>
      <w:bookmarkEnd w:id="182"/>
      <w:bookmarkStart w:id="183" w:name="_Toc184308106"/>
      <w:bookmarkEnd w:id="183"/>
      <w:bookmarkStart w:id="184" w:name="_Toc184308051"/>
      <w:bookmarkEnd w:id="184"/>
      <w:bookmarkStart w:id="185" w:name="_Toc184308049"/>
      <w:bookmarkEnd w:id="185"/>
      <w:bookmarkStart w:id="186" w:name="_Toc184308062"/>
      <w:bookmarkEnd w:id="186"/>
      <w:bookmarkStart w:id="187" w:name="_Toc184310333"/>
      <w:bookmarkEnd w:id="187"/>
      <w:bookmarkStart w:id="188" w:name="_Toc184313248"/>
      <w:bookmarkEnd w:id="188"/>
      <w:bookmarkStart w:id="189" w:name="_Toc184308038"/>
      <w:bookmarkEnd w:id="189"/>
      <w:bookmarkStart w:id="190" w:name="_Toc184308059"/>
      <w:bookmarkEnd w:id="190"/>
      <w:bookmarkStart w:id="191" w:name="_Toc184308061"/>
      <w:bookmarkEnd w:id="191"/>
      <w:bookmarkStart w:id="192" w:name="_Toc184308046"/>
      <w:bookmarkEnd w:id="192"/>
      <w:bookmarkStart w:id="193" w:name="_Toc184312079"/>
      <w:bookmarkEnd w:id="193"/>
      <w:bookmarkStart w:id="194" w:name="_Toc184312075"/>
      <w:bookmarkEnd w:id="194"/>
      <w:bookmarkStart w:id="195" w:name="_Toc184308063"/>
      <w:bookmarkEnd w:id="195"/>
      <w:bookmarkStart w:id="196" w:name="_Toc184313289"/>
      <w:bookmarkEnd w:id="196"/>
      <w:bookmarkStart w:id="197" w:name="_Toc184313290"/>
      <w:bookmarkEnd w:id="197"/>
      <w:bookmarkStart w:id="198" w:name="_Toc184308086"/>
      <w:bookmarkEnd w:id="198"/>
      <w:bookmarkStart w:id="199" w:name="_Toc184313282"/>
      <w:bookmarkEnd w:id="199"/>
      <w:bookmarkStart w:id="200" w:name="_Toc184310285"/>
      <w:bookmarkEnd w:id="200"/>
      <w:bookmarkStart w:id="201" w:name="_Toc184308073"/>
      <w:bookmarkEnd w:id="201"/>
      <w:bookmarkStart w:id="202" w:name="_Toc184314435"/>
      <w:bookmarkEnd w:id="202"/>
      <w:bookmarkStart w:id="203" w:name="_Toc184310275"/>
      <w:bookmarkEnd w:id="203"/>
      <w:bookmarkStart w:id="204" w:name="_Toc184313249"/>
      <w:bookmarkEnd w:id="204"/>
      <w:bookmarkStart w:id="205" w:name="_Toc184313257"/>
      <w:bookmarkEnd w:id="205"/>
      <w:bookmarkStart w:id="206" w:name="_Toc184312108"/>
      <w:bookmarkEnd w:id="206"/>
      <w:bookmarkStart w:id="207" w:name="_Toc184308040"/>
      <w:bookmarkEnd w:id="207"/>
      <w:bookmarkStart w:id="208" w:name="_Toc184308103"/>
      <w:bookmarkEnd w:id="208"/>
      <w:bookmarkStart w:id="209" w:name="_Toc184314457"/>
      <w:bookmarkEnd w:id="209"/>
      <w:bookmarkStart w:id="210" w:name="_Toc184313303"/>
      <w:bookmarkEnd w:id="210"/>
      <w:bookmarkStart w:id="211" w:name="_Toc184313253"/>
      <w:bookmarkEnd w:id="211"/>
      <w:bookmarkStart w:id="212" w:name="_Toc184310292"/>
      <w:bookmarkEnd w:id="212"/>
      <w:bookmarkStart w:id="213" w:name="_Toc184312132"/>
      <w:bookmarkEnd w:id="213"/>
      <w:bookmarkStart w:id="214" w:name="_Toc184313280"/>
      <w:bookmarkEnd w:id="214"/>
      <w:bookmarkStart w:id="215" w:name="_Toc184313279"/>
      <w:bookmarkEnd w:id="215"/>
      <w:bookmarkStart w:id="216" w:name="_Toc184314446"/>
      <w:bookmarkEnd w:id="216"/>
      <w:bookmarkStart w:id="217" w:name="_Toc184313238"/>
      <w:bookmarkEnd w:id="217"/>
      <w:bookmarkStart w:id="218" w:name="_Toc184310317"/>
      <w:bookmarkEnd w:id="218"/>
      <w:bookmarkStart w:id="219" w:name="_Toc184308067"/>
      <w:bookmarkEnd w:id="219"/>
      <w:bookmarkStart w:id="220" w:name="_Toc184310332"/>
      <w:bookmarkEnd w:id="220"/>
      <w:bookmarkStart w:id="221" w:name="_Toc184314475"/>
      <w:bookmarkEnd w:id="221"/>
      <w:bookmarkStart w:id="222" w:name="_Toc184313286"/>
      <w:bookmarkEnd w:id="222"/>
      <w:bookmarkStart w:id="223" w:name="_Toc184310297"/>
      <w:bookmarkEnd w:id="223"/>
      <w:bookmarkStart w:id="224" w:name="_Toc184312105"/>
      <w:bookmarkEnd w:id="224"/>
      <w:bookmarkStart w:id="225" w:name="_Toc184313264"/>
      <w:bookmarkEnd w:id="225"/>
      <w:bookmarkStart w:id="226" w:name="_Toc184314461"/>
      <w:bookmarkEnd w:id="226"/>
      <w:bookmarkStart w:id="227" w:name="_Toc184314411"/>
      <w:bookmarkEnd w:id="227"/>
      <w:bookmarkStart w:id="228" w:name="_Toc184310307"/>
      <w:bookmarkEnd w:id="228"/>
      <w:bookmarkStart w:id="229" w:name="_Toc184310306"/>
      <w:bookmarkEnd w:id="229"/>
      <w:bookmarkStart w:id="230" w:name="_Toc184308102"/>
      <w:bookmarkEnd w:id="230"/>
      <w:bookmarkStart w:id="231" w:name="_Toc184313291"/>
      <w:bookmarkEnd w:id="231"/>
      <w:bookmarkStart w:id="232" w:name="_Toc184308108"/>
      <w:bookmarkEnd w:id="232"/>
      <w:bookmarkStart w:id="233" w:name="_Toc184312080"/>
      <w:bookmarkEnd w:id="233"/>
      <w:bookmarkStart w:id="234" w:name="_Toc184314470"/>
      <w:bookmarkEnd w:id="234"/>
      <w:bookmarkStart w:id="235" w:name="_Toc184313274"/>
      <w:bookmarkEnd w:id="235"/>
      <w:bookmarkStart w:id="236" w:name="_Toc184314444"/>
      <w:bookmarkEnd w:id="236"/>
      <w:bookmarkStart w:id="237" w:name="_Toc184308077"/>
      <w:bookmarkEnd w:id="237"/>
      <w:bookmarkStart w:id="238" w:name="_Toc184308107"/>
      <w:bookmarkEnd w:id="238"/>
      <w:bookmarkStart w:id="239" w:name="_Toc184310278"/>
      <w:bookmarkEnd w:id="239"/>
      <w:bookmarkStart w:id="240" w:name="_Toc184312067"/>
      <w:bookmarkEnd w:id="240"/>
      <w:bookmarkStart w:id="241" w:name="_Toc184308045"/>
      <w:bookmarkEnd w:id="241"/>
      <w:bookmarkStart w:id="242" w:name="_Toc184313258"/>
      <w:bookmarkEnd w:id="242"/>
      <w:bookmarkStart w:id="243" w:name="_Toc184313299"/>
      <w:bookmarkEnd w:id="243"/>
      <w:bookmarkStart w:id="244" w:name="_Toc184314439"/>
      <w:bookmarkEnd w:id="244"/>
      <w:bookmarkStart w:id="245" w:name="_Toc184312111"/>
      <w:bookmarkEnd w:id="245"/>
      <w:bookmarkStart w:id="246" w:name="_Toc184310295"/>
      <w:bookmarkEnd w:id="246"/>
      <w:bookmarkStart w:id="247" w:name="_Toc184314430"/>
      <w:bookmarkEnd w:id="247"/>
      <w:bookmarkStart w:id="248" w:name="_Toc184313244"/>
      <w:bookmarkEnd w:id="248"/>
      <w:bookmarkStart w:id="249" w:name="_Toc184314473"/>
      <w:bookmarkEnd w:id="249"/>
      <w:bookmarkStart w:id="250" w:name="_Toc184312137"/>
      <w:bookmarkEnd w:id="250"/>
      <w:bookmarkStart w:id="251" w:name="_Toc184308044"/>
      <w:bookmarkEnd w:id="251"/>
      <w:bookmarkStart w:id="252" w:name="_Toc184314481"/>
      <w:bookmarkEnd w:id="252"/>
      <w:bookmarkStart w:id="253" w:name="_Toc184313251"/>
      <w:bookmarkEnd w:id="253"/>
      <w:bookmarkStart w:id="254" w:name="_Toc184312087"/>
      <w:bookmarkEnd w:id="254"/>
      <w:bookmarkStart w:id="255" w:name="_Toc184313288"/>
      <w:bookmarkEnd w:id="255"/>
      <w:bookmarkStart w:id="256" w:name="_Toc184313304"/>
      <w:bookmarkEnd w:id="256"/>
      <w:bookmarkStart w:id="257" w:name="_Toc184308037"/>
      <w:bookmarkEnd w:id="257"/>
      <w:bookmarkStart w:id="258" w:name="_Toc184308043"/>
      <w:bookmarkEnd w:id="258"/>
      <w:bookmarkStart w:id="259" w:name="_Toc184310279"/>
      <w:bookmarkEnd w:id="259"/>
      <w:bookmarkStart w:id="260" w:name="_Toc184314437"/>
      <w:bookmarkEnd w:id="260"/>
      <w:bookmarkStart w:id="261" w:name="_Toc184313262"/>
      <w:bookmarkEnd w:id="261"/>
      <w:bookmarkStart w:id="262" w:name="_Toc184312091"/>
      <w:bookmarkEnd w:id="262"/>
      <w:bookmarkStart w:id="263" w:name="_Toc184308065"/>
      <w:bookmarkEnd w:id="263"/>
      <w:bookmarkStart w:id="264" w:name="_Toc184313277"/>
      <w:bookmarkEnd w:id="264"/>
      <w:bookmarkStart w:id="265" w:name="_Toc184314480"/>
      <w:bookmarkEnd w:id="265"/>
      <w:bookmarkStart w:id="266" w:name="_Toc184312100"/>
      <w:bookmarkEnd w:id="266"/>
      <w:bookmarkStart w:id="267" w:name="_Toc184308070"/>
      <w:bookmarkEnd w:id="267"/>
      <w:bookmarkStart w:id="268" w:name="_Toc184310282"/>
      <w:bookmarkEnd w:id="268"/>
      <w:bookmarkStart w:id="269" w:name="_Toc184313301"/>
      <w:bookmarkEnd w:id="269"/>
      <w:bookmarkStart w:id="270" w:name="_Toc184314479"/>
      <w:bookmarkEnd w:id="270"/>
      <w:bookmarkStart w:id="271" w:name="_Toc184308069"/>
      <w:bookmarkEnd w:id="271"/>
      <w:bookmarkStart w:id="272" w:name="_Toc184312104"/>
      <w:bookmarkEnd w:id="272"/>
      <w:bookmarkStart w:id="273" w:name="_Toc184310313"/>
      <w:bookmarkEnd w:id="273"/>
      <w:bookmarkStart w:id="274" w:name="_Toc184314471"/>
      <w:bookmarkEnd w:id="274"/>
      <w:bookmarkStart w:id="275" w:name="_Toc184310298"/>
      <w:bookmarkEnd w:id="275"/>
      <w:bookmarkStart w:id="276" w:name="_Toc184308087"/>
      <w:bookmarkEnd w:id="276"/>
      <w:bookmarkStart w:id="277" w:name="_Toc184314432"/>
      <w:bookmarkEnd w:id="277"/>
      <w:bookmarkStart w:id="278" w:name="_Toc184310276"/>
      <w:bookmarkEnd w:id="278"/>
      <w:bookmarkStart w:id="279" w:name="_Toc184312121"/>
      <w:bookmarkEnd w:id="279"/>
      <w:bookmarkStart w:id="280" w:name="_Toc184314416"/>
      <w:bookmarkEnd w:id="280"/>
      <w:bookmarkStart w:id="281" w:name="_Toc184310331"/>
      <w:bookmarkEnd w:id="281"/>
      <w:bookmarkStart w:id="282" w:name="_Toc184308071"/>
      <w:bookmarkEnd w:id="282"/>
      <w:bookmarkStart w:id="283" w:name="_Toc184314450"/>
      <w:bookmarkEnd w:id="283"/>
      <w:bookmarkStart w:id="284" w:name="_Toc184312083"/>
      <w:bookmarkEnd w:id="284"/>
      <w:bookmarkStart w:id="285" w:name="_Toc184313297"/>
      <w:bookmarkEnd w:id="285"/>
      <w:bookmarkStart w:id="286" w:name="_Toc184313287"/>
      <w:bookmarkEnd w:id="286"/>
      <w:bookmarkStart w:id="287" w:name="_Toc184312077"/>
      <w:bookmarkEnd w:id="287"/>
      <w:bookmarkStart w:id="288" w:name="_Toc184312109"/>
      <w:bookmarkEnd w:id="288"/>
      <w:bookmarkStart w:id="289" w:name="_Toc184314474"/>
      <w:bookmarkEnd w:id="289"/>
      <w:bookmarkStart w:id="290" w:name="_Toc184308042"/>
      <w:bookmarkEnd w:id="290"/>
      <w:bookmarkStart w:id="291" w:name="_Toc184308084"/>
      <w:bookmarkEnd w:id="291"/>
      <w:bookmarkStart w:id="292" w:name="_Toc184312093"/>
      <w:bookmarkEnd w:id="292"/>
      <w:bookmarkStart w:id="293" w:name="_Toc184308078"/>
      <w:bookmarkEnd w:id="293"/>
      <w:bookmarkStart w:id="294" w:name="_Toc184313260"/>
      <w:bookmarkEnd w:id="294"/>
      <w:bookmarkStart w:id="295" w:name="_Toc184312113"/>
      <w:bookmarkEnd w:id="295"/>
      <w:bookmarkStart w:id="296" w:name="_Toc184313293"/>
      <w:bookmarkEnd w:id="296"/>
      <w:bookmarkStart w:id="297" w:name="_Toc184314465"/>
      <w:bookmarkEnd w:id="297"/>
      <w:bookmarkStart w:id="298" w:name="_Toc184314429"/>
      <w:bookmarkEnd w:id="298"/>
      <w:bookmarkStart w:id="299" w:name="_Toc184314421"/>
      <w:bookmarkEnd w:id="299"/>
      <w:bookmarkStart w:id="300" w:name="_Toc184313310"/>
      <w:bookmarkEnd w:id="300"/>
      <w:bookmarkStart w:id="301" w:name="_Toc184314436"/>
      <w:bookmarkEnd w:id="301"/>
      <w:bookmarkStart w:id="302" w:name="_Toc184312110"/>
      <w:bookmarkEnd w:id="302"/>
      <w:bookmarkStart w:id="303" w:name="_Toc184310287"/>
      <w:bookmarkEnd w:id="303"/>
      <w:bookmarkStart w:id="304" w:name="_Toc184308058"/>
      <w:bookmarkEnd w:id="304"/>
      <w:bookmarkStart w:id="305" w:name="_Toc184310312"/>
      <w:bookmarkEnd w:id="305"/>
      <w:bookmarkStart w:id="306" w:name="_Toc184314410"/>
      <w:bookmarkEnd w:id="306"/>
      <w:bookmarkStart w:id="307" w:name="_Toc184308048"/>
      <w:bookmarkEnd w:id="307"/>
      <w:bookmarkStart w:id="308" w:name="_Toc184314448"/>
      <w:bookmarkEnd w:id="308"/>
      <w:bookmarkStart w:id="309" w:name="_Toc184314438"/>
      <w:bookmarkEnd w:id="309"/>
      <w:bookmarkStart w:id="310" w:name="_Toc184308090"/>
      <w:bookmarkEnd w:id="310"/>
      <w:bookmarkStart w:id="311" w:name="_Toc184308036"/>
      <w:bookmarkEnd w:id="311"/>
      <w:bookmarkStart w:id="312" w:name="_Toc184310302"/>
      <w:bookmarkEnd w:id="312"/>
      <w:bookmarkStart w:id="313" w:name="_Toc184308089"/>
      <w:bookmarkEnd w:id="313"/>
      <w:bookmarkStart w:id="314" w:name="_Toc184313255"/>
      <w:bookmarkEnd w:id="314"/>
      <w:bookmarkStart w:id="315" w:name="_Toc184314453"/>
      <w:bookmarkEnd w:id="315"/>
      <w:bookmarkStart w:id="316" w:name="_Toc184313276"/>
      <w:bookmarkEnd w:id="316"/>
      <w:bookmarkStart w:id="317" w:name="_Toc184313250"/>
      <w:bookmarkEnd w:id="317"/>
      <w:bookmarkStart w:id="318" w:name="_Toc184313281"/>
      <w:bookmarkEnd w:id="318"/>
      <w:bookmarkStart w:id="319" w:name="_Toc184308068"/>
      <w:bookmarkEnd w:id="319"/>
      <w:bookmarkStart w:id="320" w:name="_Toc184308050"/>
      <w:bookmarkEnd w:id="320"/>
      <w:bookmarkStart w:id="321" w:name="_Toc184310304"/>
      <w:bookmarkEnd w:id="321"/>
      <w:bookmarkStart w:id="322" w:name="_Toc184313254"/>
      <w:bookmarkEnd w:id="322"/>
      <w:bookmarkStart w:id="323" w:name="_Toc184310272"/>
      <w:bookmarkEnd w:id="323"/>
      <w:bookmarkStart w:id="324" w:name="_Toc184312072"/>
      <w:bookmarkEnd w:id="324"/>
      <w:bookmarkStart w:id="325" w:name="_Toc184314452"/>
      <w:bookmarkEnd w:id="325"/>
      <w:bookmarkStart w:id="326" w:name="_Toc184308099"/>
      <w:bookmarkEnd w:id="326"/>
      <w:bookmarkStart w:id="327" w:name="_Toc184312127"/>
      <w:bookmarkEnd w:id="327"/>
      <w:bookmarkStart w:id="328" w:name="_Toc184313241"/>
      <w:bookmarkEnd w:id="328"/>
      <w:bookmarkStart w:id="329" w:name="_Toc184310303"/>
      <w:bookmarkEnd w:id="329"/>
      <w:bookmarkStart w:id="330" w:name="_Toc184313270"/>
      <w:bookmarkEnd w:id="330"/>
      <w:bookmarkStart w:id="331" w:name="_Toc184312074"/>
      <w:bookmarkEnd w:id="331"/>
      <w:bookmarkStart w:id="332" w:name="_Toc184308064"/>
      <w:bookmarkEnd w:id="332"/>
      <w:bookmarkStart w:id="333" w:name="_Toc184314419"/>
      <w:bookmarkEnd w:id="333"/>
      <w:bookmarkStart w:id="334" w:name="_Toc184313292"/>
      <w:bookmarkEnd w:id="334"/>
      <w:bookmarkStart w:id="335" w:name="_Toc184313268"/>
      <w:bookmarkEnd w:id="335"/>
      <w:bookmarkStart w:id="336" w:name="_Toc184313295"/>
      <w:bookmarkEnd w:id="336"/>
      <w:bookmarkStart w:id="337" w:name="_Toc184313265"/>
      <w:bookmarkEnd w:id="337"/>
      <w:bookmarkStart w:id="338" w:name="_Toc184308096"/>
      <w:bookmarkEnd w:id="338"/>
      <w:bookmarkStart w:id="339" w:name="_Toc184310326"/>
      <w:bookmarkEnd w:id="339"/>
      <w:bookmarkStart w:id="340" w:name="_Toc184310324"/>
      <w:bookmarkEnd w:id="340"/>
      <w:bookmarkStart w:id="341" w:name="_Toc184313247"/>
      <w:bookmarkEnd w:id="341"/>
      <w:bookmarkStart w:id="342" w:name="_Toc184312071"/>
      <w:bookmarkEnd w:id="342"/>
      <w:bookmarkStart w:id="343" w:name="_Toc184312129"/>
      <w:bookmarkEnd w:id="343"/>
      <w:bookmarkStart w:id="344" w:name="_Toc184314455"/>
      <w:bookmarkEnd w:id="344"/>
      <w:bookmarkStart w:id="345" w:name="_Toc184312088"/>
      <w:bookmarkEnd w:id="345"/>
      <w:bookmarkStart w:id="346" w:name="_Toc184310325"/>
      <w:bookmarkEnd w:id="346"/>
      <w:bookmarkStart w:id="347" w:name="_Toc184314442"/>
      <w:bookmarkEnd w:id="347"/>
      <w:bookmarkStart w:id="348" w:name="_Toc184310340"/>
      <w:bookmarkEnd w:id="348"/>
      <w:bookmarkStart w:id="349" w:name="_Toc184314478"/>
      <w:bookmarkEnd w:id="349"/>
      <w:bookmarkStart w:id="350" w:name="_Toc184308055"/>
      <w:bookmarkEnd w:id="350"/>
      <w:bookmarkStart w:id="351" w:name="_Toc184310286"/>
      <w:bookmarkEnd w:id="351"/>
      <w:bookmarkStart w:id="352" w:name="_Toc184312092"/>
      <w:bookmarkEnd w:id="352"/>
      <w:bookmarkStart w:id="353" w:name="_Toc184308056"/>
      <w:bookmarkEnd w:id="353"/>
      <w:bookmarkStart w:id="354" w:name="_Toc184312116"/>
      <w:bookmarkEnd w:id="354"/>
      <w:bookmarkStart w:id="355" w:name="_Toc184313307"/>
      <w:bookmarkEnd w:id="355"/>
      <w:bookmarkStart w:id="356" w:name="_Toc184312135"/>
      <w:bookmarkEnd w:id="356"/>
      <w:bookmarkStart w:id="357" w:name="_Toc184314425"/>
      <w:bookmarkEnd w:id="357"/>
      <w:bookmarkStart w:id="358" w:name="_Toc184308105"/>
      <w:bookmarkEnd w:id="358"/>
      <w:bookmarkStart w:id="359" w:name="_Toc184314466"/>
      <w:bookmarkEnd w:id="359"/>
      <w:bookmarkStart w:id="360" w:name="_Toc184313252"/>
      <w:bookmarkEnd w:id="360"/>
      <w:bookmarkStart w:id="361" w:name="_Toc184310299"/>
      <w:bookmarkEnd w:id="361"/>
      <w:bookmarkStart w:id="362" w:name="_Toc184312094"/>
      <w:bookmarkEnd w:id="362"/>
      <w:bookmarkStart w:id="363" w:name="_Toc184312069"/>
      <w:bookmarkEnd w:id="363"/>
      <w:bookmarkStart w:id="364" w:name="_Toc184308083"/>
      <w:bookmarkEnd w:id="364"/>
      <w:bookmarkStart w:id="365" w:name="_Toc184310337"/>
      <w:bookmarkEnd w:id="365"/>
      <w:bookmarkStart w:id="366" w:name="_Toc184310338"/>
      <w:bookmarkEnd w:id="366"/>
      <w:bookmarkStart w:id="367" w:name="_Toc184308094"/>
      <w:bookmarkEnd w:id="367"/>
      <w:bookmarkStart w:id="368" w:name="_Toc184314420"/>
      <w:bookmarkEnd w:id="368"/>
      <w:bookmarkStart w:id="369" w:name="_Toc184314427"/>
      <w:bookmarkEnd w:id="369"/>
      <w:bookmarkStart w:id="370" w:name="_Toc184313266"/>
      <w:bookmarkEnd w:id="370"/>
      <w:bookmarkStart w:id="371" w:name="_Toc184308098"/>
      <w:bookmarkEnd w:id="371"/>
      <w:bookmarkStart w:id="372" w:name="_Toc184310336"/>
      <w:bookmarkEnd w:id="372"/>
      <w:bookmarkStart w:id="373" w:name="_Toc184310273"/>
      <w:bookmarkEnd w:id="373"/>
      <w:bookmarkStart w:id="374" w:name="_Toc184314426"/>
      <w:bookmarkEnd w:id="374"/>
      <w:bookmarkStart w:id="375" w:name="_Toc184310334"/>
      <w:bookmarkEnd w:id="375"/>
      <w:bookmarkStart w:id="376" w:name="_Toc184312123"/>
      <w:bookmarkEnd w:id="376"/>
      <w:bookmarkStart w:id="377" w:name="_Toc184313239"/>
      <w:bookmarkEnd w:id="377"/>
      <w:bookmarkStart w:id="378" w:name="_Toc184310301"/>
      <w:bookmarkEnd w:id="378"/>
      <w:bookmarkStart w:id="379" w:name="_Toc184312106"/>
      <w:bookmarkEnd w:id="379"/>
      <w:bookmarkStart w:id="380" w:name="_Toc184314443"/>
      <w:bookmarkEnd w:id="380"/>
      <w:bookmarkStart w:id="381" w:name="_Toc184313269"/>
      <w:bookmarkEnd w:id="381"/>
      <w:bookmarkStart w:id="382" w:name="_Toc184314458"/>
      <w:bookmarkEnd w:id="382"/>
      <w:bookmarkStart w:id="383" w:name="_Toc184310316"/>
      <w:bookmarkEnd w:id="383"/>
      <w:bookmarkStart w:id="384" w:name="_Toc184314423"/>
      <w:bookmarkEnd w:id="384"/>
      <w:bookmarkStart w:id="385" w:name="_Toc184314413"/>
      <w:bookmarkEnd w:id="385"/>
      <w:bookmarkStart w:id="386" w:name="_Toc184314415"/>
      <w:bookmarkEnd w:id="386"/>
      <w:bookmarkStart w:id="387" w:name="_Toc184308074"/>
      <w:bookmarkEnd w:id="387"/>
      <w:bookmarkStart w:id="388" w:name="_Toc184314467"/>
      <w:bookmarkEnd w:id="388"/>
      <w:bookmarkStart w:id="389" w:name="_Toc184310319"/>
      <w:bookmarkEnd w:id="389"/>
      <w:bookmarkStart w:id="390" w:name="_Toc184314477"/>
      <w:bookmarkEnd w:id="390"/>
      <w:bookmarkStart w:id="391" w:name="_Toc184310291"/>
      <w:bookmarkEnd w:id="391"/>
      <w:bookmarkStart w:id="392" w:name="_Toc184310283"/>
      <w:bookmarkEnd w:id="392"/>
      <w:r>
        <w:rPr>
          <w:rFonts w:hint="eastAsia" w:ascii="宋体" w:hAnsi="宋体" w:cs="宋体"/>
          <w:b/>
          <w:sz w:val="36"/>
          <w:szCs w:val="36"/>
        </w:rPr>
        <w:t>评标办法</w:t>
      </w:r>
    </w:p>
    <w:p w14:paraId="73270B9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4A5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vAlign w:val="center"/>
          </w:tcPr>
          <w:p w14:paraId="534E8DDD">
            <w:pPr>
              <w:adjustRightInd/>
              <w:jc w:val="center"/>
              <w:textAlignment w:val="baseline"/>
              <w:rPr>
                <w:rFonts w:ascii="宋体" w:hAnsi="宋体" w:cs="宋体"/>
                <w:b/>
                <w:szCs w:val="21"/>
              </w:rPr>
            </w:pPr>
            <w:r>
              <w:rPr>
                <w:rFonts w:hint="eastAsia" w:ascii="宋体" w:hAnsi="宋体" w:cs="宋体"/>
                <w:b/>
                <w:szCs w:val="21"/>
              </w:rPr>
              <w:t>评审内容</w:t>
            </w:r>
          </w:p>
        </w:tc>
        <w:tc>
          <w:tcPr>
            <w:tcW w:w="675" w:type="dxa"/>
            <w:tcBorders>
              <w:tl2br w:val="nil"/>
              <w:tr2bl w:val="nil"/>
            </w:tcBorders>
            <w:vAlign w:val="center"/>
          </w:tcPr>
          <w:p w14:paraId="002FBC62">
            <w:pPr>
              <w:adjustRightInd/>
              <w:jc w:val="center"/>
              <w:textAlignment w:val="baseline"/>
              <w:rPr>
                <w:rFonts w:ascii="宋体" w:hAnsi="宋体" w:cs="宋体"/>
                <w:b/>
                <w:szCs w:val="21"/>
              </w:rPr>
            </w:pPr>
            <w:r>
              <w:rPr>
                <w:rFonts w:hint="eastAsia" w:ascii="宋体" w:hAnsi="宋体" w:cs="宋体"/>
                <w:b/>
                <w:szCs w:val="21"/>
              </w:rPr>
              <w:t>分值</w:t>
            </w:r>
          </w:p>
        </w:tc>
        <w:tc>
          <w:tcPr>
            <w:tcW w:w="715" w:type="dxa"/>
            <w:tcBorders>
              <w:tl2br w:val="nil"/>
              <w:tr2bl w:val="nil"/>
            </w:tcBorders>
            <w:vAlign w:val="center"/>
          </w:tcPr>
          <w:p w14:paraId="5A976D8A">
            <w:pPr>
              <w:adjustRightInd/>
              <w:jc w:val="center"/>
              <w:textAlignment w:val="baseline"/>
              <w:rPr>
                <w:rFonts w:ascii="宋体" w:hAnsi="宋体" w:cs="宋体"/>
                <w:b/>
                <w:szCs w:val="21"/>
              </w:rPr>
            </w:pPr>
            <w:r>
              <w:rPr>
                <w:rFonts w:hint="eastAsia" w:ascii="宋体" w:hAnsi="宋体" w:cs="宋体"/>
                <w:b/>
                <w:szCs w:val="21"/>
              </w:rPr>
              <w:t>备注</w:t>
            </w:r>
          </w:p>
        </w:tc>
      </w:tr>
      <w:tr w14:paraId="224A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783" w:type="dxa"/>
            <w:vMerge w:val="restart"/>
            <w:tcBorders>
              <w:tl2br w:val="nil"/>
              <w:tr2bl w:val="nil"/>
            </w:tcBorders>
            <w:vAlign w:val="center"/>
          </w:tcPr>
          <w:p w14:paraId="112DC5C4">
            <w:pPr>
              <w:adjustRightInd/>
              <w:jc w:val="center"/>
              <w:textAlignment w:val="baseline"/>
              <w:rPr>
                <w:rFonts w:ascii="宋体" w:hAnsi="宋体" w:cs="宋体"/>
                <w:bCs/>
                <w:szCs w:val="21"/>
              </w:rPr>
            </w:pPr>
            <w:r>
              <w:rPr>
                <w:rFonts w:hint="eastAsia" w:ascii="宋体" w:hAnsi="宋体" w:cs="宋体"/>
                <w:bCs/>
                <w:szCs w:val="21"/>
              </w:rPr>
              <w:t>商务技术分</w:t>
            </w:r>
          </w:p>
          <w:p w14:paraId="56B377E3">
            <w:pPr>
              <w:adjustRightInd/>
              <w:jc w:val="center"/>
              <w:textAlignment w:val="baseline"/>
              <w:rPr>
                <w:rFonts w:ascii="宋体" w:hAnsi="宋体" w:cs="宋体"/>
                <w:bCs/>
                <w:szCs w:val="21"/>
              </w:rPr>
            </w:pPr>
            <w:r>
              <w:rPr>
                <w:rFonts w:hint="eastAsia" w:ascii="宋体" w:hAnsi="宋体" w:cs="宋体"/>
                <w:bCs/>
                <w:szCs w:val="21"/>
              </w:rPr>
              <w:t>70分</w:t>
            </w:r>
          </w:p>
        </w:tc>
        <w:tc>
          <w:tcPr>
            <w:tcW w:w="1215" w:type="dxa"/>
            <w:tcBorders>
              <w:tl2br w:val="nil"/>
              <w:tr2bl w:val="nil"/>
            </w:tcBorders>
            <w:vAlign w:val="center"/>
          </w:tcPr>
          <w:p w14:paraId="243A0A30">
            <w:pPr>
              <w:jc w:val="left"/>
              <w:rPr>
                <w:rFonts w:ascii="宋体" w:hAnsi="宋体" w:cs="宋体"/>
                <w:szCs w:val="21"/>
                <w:lang w:val="zh-CN"/>
              </w:rPr>
            </w:pPr>
            <w:r>
              <w:rPr>
                <w:rFonts w:hint="eastAsia" w:ascii="宋体" w:hAnsi="宋体" w:cs="宋体"/>
                <w:szCs w:val="21"/>
              </w:rPr>
              <w:t>1、对本项目的了解情况（5分）</w:t>
            </w:r>
          </w:p>
        </w:tc>
        <w:tc>
          <w:tcPr>
            <w:tcW w:w="5550" w:type="dxa"/>
            <w:tcBorders>
              <w:tl2br w:val="nil"/>
              <w:tr2bl w:val="nil"/>
            </w:tcBorders>
            <w:vAlign w:val="center"/>
          </w:tcPr>
          <w:p w14:paraId="0FCCC554">
            <w:pPr>
              <w:rPr>
                <w:rFonts w:ascii="宋体" w:hAnsi="宋体" w:cs="宋体"/>
                <w:szCs w:val="21"/>
              </w:rPr>
            </w:pPr>
            <w:r>
              <w:rPr>
                <w:rFonts w:hint="eastAsia" w:ascii="宋体" w:hAnsi="宋体" w:cs="宋体"/>
                <w:szCs w:val="21"/>
              </w:rPr>
              <w:t>评委根据供应商针对本项目总体设计思路（包括路线详细说明，包含各景点说明、线路安排、天数安排）是否合理进行评议：</w:t>
            </w:r>
          </w:p>
          <w:p w14:paraId="62024B03">
            <w:pPr>
              <w:numPr>
                <w:ilvl w:val="0"/>
                <w:numId w:val="3"/>
              </w:numPr>
              <w:rPr>
                <w:rFonts w:ascii="宋体" w:hAnsi="宋体" w:cs="宋体"/>
                <w:szCs w:val="21"/>
              </w:rPr>
            </w:pPr>
            <w:r>
              <w:rPr>
                <w:rFonts w:hint="eastAsia" w:ascii="宋体" w:hAnsi="宋体" w:cs="宋体"/>
                <w:szCs w:val="21"/>
              </w:rPr>
              <w:t>总体设计思路合理且符合项目实际的，得5分；</w:t>
            </w:r>
          </w:p>
          <w:p w14:paraId="298D347F">
            <w:pPr>
              <w:numPr>
                <w:ilvl w:val="0"/>
                <w:numId w:val="3"/>
              </w:numPr>
              <w:rPr>
                <w:rFonts w:ascii="宋体" w:hAnsi="宋体" w:cs="宋体"/>
                <w:szCs w:val="21"/>
              </w:rPr>
            </w:pPr>
            <w:r>
              <w:rPr>
                <w:rFonts w:hint="eastAsia" w:ascii="宋体" w:hAnsi="宋体" w:cs="宋体"/>
                <w:szCs w:val="21"/>
              </w:rPr>
              <w:t>总体设计思路较合理且较符合项目实际的，得4分；</w:t>
            </w:r>
          </w:p>
          <w:p w14:paraId="4E4DC977">
            <w:pPr>
              <w:numPr>
                <w:ilvl w:val="0"/>
                <w:numId w:val="3"/>
              </w:numPr>
              <w:rPr>
                <w:rFonts w:ascii="宋体" w:hAnsi="宋体" w:cs="宋体"/>
                <w:szCs w:val="21"/>
              </w:rPr>
            </w:pPr>
            <w:r>
              <w:rPr>
                <w:rFonts w:hint="eastAsia" w:ascii="宋体" w:hAnsi="宋体" w:cs="宋体"/>
                <w:szCs w:val="21"/>
              </w:rPr>
              <w:t>总体设计思路基本合理且基本符合项目实际的，得3分；</w:t>
            </w:r>
          </w:p>
          <w:p w14:paraId="243CDCC6">
            <w:pPr>
              <w:numPr>
                <w:ilvl w:val="0"/>
                <w:numId w:val="3"/>
              </w:numPr>
              <w:rPr>
                <w:rFonts w:ascii="宋体" w:hAnsi="宋体" w:cs="宋体"/>
                <w:szCs w:val="21"/>
              </w:rPr>
            </w:pPr>
            <w:r>
              <w:rPr>
                <w:rFonts w:hint="eastAsia" w:ascii="宋体" w:hAnsi="宋体" w:cs="宋体"/>
                <w:szCs w:val="21"/>
              </w:rPr>
              <w:t>总体设计思路欠合理且欠符合项目实际的，得2分；</w:t>
            </w:r>
          </w:p>
          <w:p w14:paraId="2D6BC4E0">
            <w:pPr>
              <w:numPr>
                <w:ilvl w:val="0"/>
                <w:numId w:val="3"/>
              </w:numPr>
              <w:rPr>
                <w:rFonts w:ascii="宋体" w:hAnsi="宋体" w:cs="宋体"/>
                <w:szCs w:val="21"/>
              </w:rPr>
            </w:pPr>
            <w:r>
              <w:rPr>
                <w:rFonts w:hint="eastAsia" w:ascii="宋体" w:hAnsi="宋体" w:cs="宋体"/>
                <w:szCs w:val="21"/>
              </w:rPr>
              <w:t>总体设计思路不合理且不符合项目实际的，得1分；</w:t>
            </w:r>
          </w:p>
          <w:p w14:paraId="57E675DB">
            <w:pPr>
              <w:numPr>
                <w:ilvl w:val="0"/>
                <w:numId w:val="3"/>
              </w:numPr>
              <w:rPr>
                <w:rFonts w:ascii="宋体" w:hAnsi="宋体" w:cs="宋体"/>
                <w:szCs w:val="21"/>
                <w:lang w:val="zh-CN"/>
              </w:rPr>
            </w:pPr>
            <w:r>
              <w:rPr>
                <w:rFonts w:hint="eastAsia" w:ascii="宋体" w:hAnsi="宋体" w:cs="宋体"/>
                <w:szCs w:val="21"/>
              </w:rPr>
              <w:t>未提供的不得分。</w:t>
            </w:r>
          </w:p>
        </w:tc>
        <w:tc>
          <w:tcPr>
            <w:tcW w:w="675" w:type="dxa"/>
            <w:tcBorders>
              <w:tl2br w:val="nil"/>
              <w:tr2bl w:val="nil"/>
            </w:tcBorders>
            <w:vAlign w:val="center"/>
          </w:tcPr>
          <w:p w14:paraId="611E89ED">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39A559BF">
            <w:pPr>
              <w:adjustRightInd/>
              <w:jc w:val="center"/>
              <w:textAlignment w:val="baseline"/>
              <w:rPr>
                <w:rFonts w:ascii="宋体" w:hAnsi="宋体" w:cs="宋体"/>
                <w:szCs w:val="21"/>
              </w:rPr>
            </w:pPr>
            <w:r>
              <w:rPr>
                <w:rFonts w:hint="eastAsia" w:ascii="宋体" w:hAnsi="宋体" w:cs="宋体"/>
                <w:szCs w:val="21"/>
              </w:rPr>
              <w:t>主观评审</w:t>
            </w:r>
          </w:p>
        </w:tc>
      </w:tr>
      <w:tr w14:paraId="2722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jc w:val="center"/>
        </w:trPr>
        <w:tc>
          <w:tcPr>
            <w:tcW w:w="783" w:type="dxa"/>
            <w:vMerge w:val="continue"/>
            <w:tcBorders>
              <w:tl2br w:val="nil"/>
              <w:tr2bl w:val="nil"/>
            </w:tcBorders>
            <w:vAlign w:val="center"/>
          </w:tcPr>
          <w:p w14:paraId="52B4C6C1">
            <w:pPr>
              <w:adjustRightInd/>
              <w:jc w:val="center"/>
              <w:textAlignment w:val="baseline"/>
              <w:rPr>
                <w:rFonts w:ascii="宋体" w:hAnsi="宋体" w:cs="宋体"/>
                <w:bCs/>
                <w:szCs w:val="21"/>
              </w:rPr>
            </w:pPr>
          </w:p>
        </w:tc>
        <w:tc>
          <w:tcPr>
            <w:tcW w:w="1215" w:type="dxa"/>
            <w:vMerge w:val="restart"/>
            <w:tcBorders>
              <w:tl2br w:val="nil"/>
              <w:tr2bl w:val="nil"/>
            </w:tcBorders>
            <w:vAlign w:val="center"/>
          </w:tcPr>
          <w:p w14:paraId="1D5F11E2">
            <w:pPr>
              <w:jc w:val="left"/>
              <w:rPr>
                <w:rFonts w:ascii="宋体" w:hAnsi="宋体" w:cs="宋体"/>
                <w:szCs w:val="21"/>
              </w:rPr>
            </w:pPr>
            <w:r>
              <w:rPr>
                <w:rFonts w:hint="eastAsia" w:ascii="宋体" w:hAnsi="宋体" w:cs="宋体"/>
                <w:szCs w:val="21"/>
              </w:rPr>
              <w:t>2、整体服务方案（40分）</w:t>
            </w:r>
          </w:p>
        </w:tc>
        <w:tc>
          <w:tcPr>
            <w:tcW w:w="5550" w:type="dxa"/>
            <w:tcBorders>
              <w:tl2br w:val="nil"/>
              <w:tr2bl w:val="nil"/>
            </w:tcBorders>
            <w:vAlign w:val="center"/>
          </w:tcPr>
          <w:p w14:paraId="05328E45">
            <w:pPr>
              <w:rPr>
                <w:rFonts w:ascii="宋体" w:hAnsi="宋体" w:cs="宋体"/>
                <w:szCs w:val="21"/>
              </w:rPr>
            </w:pPr>
            <w:r>
              <w:rPr>
                <w:rFonts w:hint="eastAsia" w:ascii="宋体" w:hAnsi="宋体" w:cs="宋体"/>
                <w:szCs w:val="21"/>
              </w:rPr>
              <w:t>（1）根据供应商针对本项目制定的健康休养行程活动内容进行评议（5分）：</w:t>
            </w:r>
          </w:p>
          <w:p w14:paraId="5DD551DB">
            <w:pPr>
              <w:numPr>
                <w:ilvl w:val="0"/>
                <w:numId w:val="3"/>
              </w:numPr>
              <w:rPr>
                <w:rFonts w:ascii="宋体" w:hAnsi="宋体" w:cs="宋体"/>
                <w:szCs w:val="21"/>
              </w:rPr>
            </w:pPr>
            <w:r>
              <w:rPr>
                <w:rFonts w:hint="eastAsia" w:ascii="宋体" w:hAnsi="宋体" w:cs="宋体"/>
                <w:szCs w:val="21"/>
              </w:rPr>
              <w:t>健康休养行程活动内容丰富且符合项目要求的，得5分；</w:t>
            </w:r>
          </w:p>
          <w:p w14:paraId="3CF17CC5">
            <w:pPr>
              <w:numPr>
                <w:ilvl w:val="0"/>
                <w:numId w:val="3"/>
              </w:numPr>
              <w:rPr>
                <w:rFonts w:ascii="宋体" w:hAnsi="宋体" w:cs="宋体"/>
                <w:szCs w:val="21"/>
              </w:rPr>
            </w:pPr>
            <w:r>
              <w:rPr>
                <w:rFonts w:hint="eastAsia" w:ascii="宋体" w:hAnsi="宋体" w:cs="宋体"/>
                <w:szCs w:val="21"/>
              </w:rPr>
              <w:t>健康休养行程活动内容较丰富且较符合项目要求的，得4分；</w:t>
            </w:r>
          </w:p>
          <w:p w14:paraId="5CA39657">
            <w:pPr>
              <w:numPr>
                <w:ilvl w:val="0"/>
                <w:numId w:val="3"/>
              </w:numPr>
              <w:rPr>
                <w:rFonts w:ascii="宋体" w:hAnsi="宋体" w:cs="宋体"/>
                <w:szCs w:val="21"/>
              </w:rPr>
            </w:pPr>
            <w:r>
              <w:rPr>
                <w:rFonts w:hint="eastAsia" w:ascii="宋体" w:hAnsi="宋体" w:cs="宋体"/>
                <w:szCs w:val="21"/>
              </w:rPr>
              <w:t>健康休养行程活动内容基本丰富且基本符合项目要求的，得3分；</w:t>
            </w:r>
          </w:p>
          <w:p w14:paraId="702BEC68">
            <w:pPr>
              <w:numPr>
                <w:ilvl w:val="0"/>
                <w:numId w:val="3"/>
              </w:numPr>
              <w:rPr>
                <w:rFonts w:ascii="宋体" w:hAnsi="宋体" w:cs="宋体"/>
                <w:szCs w:val="21"/>
              </w:rPr>
            </w:pPr>
            <w:r>
              <w:rPr>
                <w:rFonts w:hint="eastAsia" w:ascii="宋体" w:hAnsi="宋体" w:cs="宋体"/>
                <w:szCs w:val="21"/>
              </w:rPr>
              <w:t>健康休养行程活动内容欠丰富且不太符合项目要求的，得2分；</w:t>
            </w:r>
          </w:p>
          <w:p w14:paraId="41124D7D">
            <w:pPr>
              <w:numPr>
                <w:ilvl w:val="0"/>
                <w:numId w:val="3"/>
              </w:numPr>
              <w:rPr>
                <w:rFonts w:ascii="宋体" w:hAnsi="宋体" w:cs="宋体"/>
                <w:szCs w:val="21"/>
              </w:rPr>
            </w:pPr>
            <w:r>
              <w:rPr>
                <w:rFonts w:hint="eastAsia" w:ascii="宋体" w:hAnsi="宋体" w:cs="宋体"/>
                <w:szCs w:val="21"/>
              </w:rPr>
              <w:t>健康休养行程活动内容不丰富且不符合项目要求的，得1分；</w:t>
            </w:r>
          </w:p>
          <w:p w14:paraId="27CADD64">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57A53F9E">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1A30797F">
            <w:pPr>
              <w:adjustRightInd/>
              <w:jc w:val="center"/>
              <w:textAlignment w:val="baseline"/>
              <w:rPr>
                <w:rFonts w:ascii="宋体" w:hAnsi="宋体" w:cs="宋体"/>
                <w:szCs w:val="21"/>
              </w:rPr>
            </w:pPr>
            <w:r>
              <w:rPr>
                <w:rFonts w:hint="eastAsia" w:ascii="宋体" w:hAnsi="宋体" w:cs="宋体"/>
                <w:szCs w:val="21"/>
              </w:rPr>
              <w:t>主观评审</w:t>
            </w:r>
          </w:p>
        </w:tc>
      </w:tr>
      <w:tr w14:paraId="2390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vAlign w:val="center"/>
          </w:tcPr>
          <w:p w14:paraId="192C965D">
            <w:pPr>
              <w:adjustRightInd/>
              <w:jc w:val="center"/>
              <w:textAlignment w:val="baseline"/>
            </w:pPr>
          </w:p>
        </w:tc>
        <w:tc>
          <w:tcPr>
            <w:tcW w:w="1215" w:type="dxa"/>
            <w:vMerge w:val="continue"/>
            <w:tcBorders>
              <w:tl2br w:val="nil"/>
              <w:tr2bl w:val="nil"/>
            </w:tcBorders>
            <w:vAlign w:val="center"/>
          </w:tcPr>
          <w:p w14:paraId="5C1785F0">
            <w:pPr>
              <w:adjustRightInd/>
              <w:jc w:val="center"/>
              <w:textAlignment w:val="baseline"/>
            </w:pPr>
          </w:p>
        </w:tc>
        <w:tc>
          <w:tcPr>
            <w:tcW w:w="5550" w:type="dxa"/>
            <w:tcBorders>
              <w:tl2br w:val="nil"/>
              <w:tr2bl w:val="nil"/>
            </w:tcBorders>
            <w:vAlign w:val="center"/>
          </w:tcPr>
          <w:p w14:paraId="3DE571B3">
            <w:pPr>
              <w:rPr>
                <w:rFonts w:ascii="宋体" w:hAnsi="宋体" w:cs="宋体"/>
                <w:szCs w:val="21"/>
              </w:rPr>
            </w:pPr>
            <w:r>
              <w:rPr>
                <w:rFonts w:hint="eastAsia" w:ascii="宋体" w:hAnsi="宋体" w:cs="宋体"/>
                <w:szCs w:val="21"/>
              </w:rPr>
              <w:t>（2）根据供应商针对本项目的领队人员专业资格情况、经验情况进行评议（5分）：</w:t>
            </w:r>
          </w:p>
          <w:p w14:paraId="75317551">
            <w:pPr>
              <w:numPr>
                <w:ilvl w:val="0"/>
                <w:numId w:val="3"/>
              </w:numPr>
              <w:rPr>
                <w:rFonts w:ascii="宋体" w:hAnsi="宋体" w:cs="宋体"/>
                <w:szCs w:val="21"/>
              </w:rPr>
            </w:pPr>
            <w:r>
              <w:rPr>
                <w:rFonts w:hint="eastAsia" w:ascii="宋体" w:hAnsi="宋体" w:cs="宋体"/>
                <w:szCs w:val="21"/>
              </w:rPr>
              <w:t>专业资格符合项目要求且经验丰富的，得5分；</w:t>
            </w:r>
          </w:p>
          <w:p w14:paraId="4D2801EE">
            <w:pPr>
              <w:numPr>
                <w:ilvl w:val="0"/>
                <w:numId w:val="3"/>
              </w:numPr>
              <w:rPr>
                <w:rFonts w:ascii="宋体" w:hAnsi="宋体" w:cs="宋体"/>
                <w:szCs w:val="21"/>
              </w:rPr>
            </w:pPr>
            <w:r>
              <w:rPr>
                <w:rFonts w:hint="eastAsia" w:ascii="宋体" w:hAnsi="宋体" w:cs="宋体"/>
                <w:szCs w:val="21"/>
              </w:rPr>
              <w:t>专业资格较符合项目要求且经验较丰富的，得4分；</w:t>
            </w:r>
          </w:p>
          <w:p w14:paraId="3925D0CE">
            <w:pPr>
              <w:numPr>
                <w:ilvl w:val="0"/>
                <w:numId w:val="3"/>
              </w:numPr>
              <w:rPr>
                <w:rFonts w:ascii="宋体" w:hAnsi="宋体" w:cs="宋体"/>
                <w:szCs w:val="21"/>
              </w:rPr>
            </w:pPr>
            <w:r>
              <w:rPr>
                <w:rFonts w:hint="eastAsia" w:ascii="宋体" w:hAnsi="宋体" w:cs="宋体"/>
                <w:szCs w:val="21"/>
              </w:rPr>
              <w:t>专业资格基本符合项目要求且经验基本丰富的，得3分；</w:t>
            </w:r>
          </w:p>
          <w:p w14:paraId="168FFA85">
            <w:pPr>
              <w:numPr>
                <w:ilvl w:val="0"/>
                <w:numId w:val="3"/>
              </w:numPr>
              <w:rPr>
                <w:rFonts w:ascii="宋体" w:hAnsi="宋体" w:cs="宋体"/>
                <w:szCs w:val="21"/>
              </w:rPr>
            </w:pPr>
            <w:r>
              <w:rPr>
                <w:rFonts w:hint="eastAsia" w:ascii="宋体" w:hAnsi="宋体" w:cs="宋体"/>
                <w:szCs w:val="21"/>
              </w:rPr>
              <w:t>专业资格欠符合项目要求且经验欠丰富的，得2分；</w:t>
            </w:r>
          </w:p>
          <w:p w14:paraId="4DC3635B">
            <w:pPr>
              <w:numPr>
                <w:ilvl w:val="0"/>
                <w:numId w:val="3"/>
              </w:numPr>
              <w:rPr>
                <w:rFonts w:ascii="宋体" w:hAnsi="宋体" w:cs="宋体"/>
                <w:szCs w:val="21"/>
              </w:rPr>
            </w:pPr>
            <w:r>
              <w:rPr>
                <w:rFonts w:hint="eastAsia" w:ascii="宋体" w:hAnsi="宋体" w:cs="宋体"/>
                <w:szCs w:val="21"/>
              </w:rPr>
              <w:t>专业资格不符合项目要求且经验不丰富的，得1分；</w:t>
            </w:r>
          </w:p>
          <w:p w14:paraId="425C4929">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4726D84F">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5488B2FF">
            <w:pPr>
              <w:adjustRightInd/>
              <w:jc w:val="center"/>
              <w:textAlignment w:val="baseline"/>
              <w:rPr>
                <w:rFonts w:ascii="宋体" w:hAnsi="宋体" w:cs="宋体"/>
                <w:szCs w:val="21"/>
              </w:rPr>
            </w:pPr>
            <w:r>
              <w:rPr>
                <w:rFonts w:hint="eastAsia" w:ascii="宋体" w:hAnsi="宋体" w:cs="宋体"/>
                <w:szCs w:val="21"/>
              </w:rPr>
              <w:t>主观评审</w:t>
            </w:r>
          </w:p>
        </w:tc>
      </w:tr>
      <w:tr w14:paraId="0FD7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vAlign w:val="center"/>
          </w:tcPr>
          <w:p w14:paraId="68709BB0">
            <w:pPr>
              <w:adjustRightInd/>
              <w:jc w:val="center"/>
              <w:textAlignment w:val="baseline"/>
              <w:rPr>
                <w:rFonts w:ascii="宋体" w:hAnsi="宋体" w:cs="宋体"/>
                <w:szCs w:val="21"/>
              </w:rPr>
            </w:pPr>
          </w:p>
        </w:tc>
        <w:tc>
          <w:tcPr>
            <w:tcW w:w="1215" w:type="dxa"/>
            <w:vMerge w:val="continue"/>
            <w:tcBorders>
              <w:tl2br w:val="nil"/>
              <w:tr2bl w:val="nil"/>
            </w:tcBorders>
            <w:vAlign w:val="center"/>
          </w:tcPr>
          <w:p w14:paraId="3181F97C">
            <w:pPr>
              <w:adjustRightInd/>
              <w:jc w:val="center"/>
              <w:textAlignment w:val="baseline"/>
              <w:rPr>
                <w:rFonts w:ascii="宋体" w:hAnsi="宋体" w:cs="宋体"/>
                <w:szCs w:val="21"/>
              </w:rPr>
            </w:pPr>
          </w:p>
        </w:tc>
        <w:tc>
          <w:tcPr>
            <w:tcW w:w="5550" w:type="dxa"/>
            <w:tcBorders>
              <w:tl2br w:val="nil"/>
              <w:tr2bl w:val="nil"/>
            </w:tcBorders>
            <w:vAlign w:val="center"/>
          </w:tcPr>
          <w:p w14:paraId="3984553E">
            <w:pPr>
              <w:rPr>
                <w:rFonts w:ascii="宋体" w:hAnsi="宋体" w:cs="宋体"/>
                <w:szCs w:val="21"/>
              </w:rPr>
            </w:pPr>
            <w:r>
              <w:rPr>
                <w:rFonts w:hint="eastAsia" w:ascii="宋体" w:hAnsi="宋体" w:cs="宋体"/>
                <w:szCs w:val="21"/>
              </w:rPr>
              <w:t>（3）根据供应商提供的针对住宿安排的酒店星级、配套设施完备情况进行评议（5分）：</w:t>
            </w:r>
          </w:p>
          <w:p w14:paraId="5F18B18C">
            <w:pPr>
              <w:numPr>
                <w:ilvl w:val="0"/>
                <w:numId w:val="3"/>
              </w:numPr>
              <w:rPr>
                <w:rFonts w:ascii="宋体" w:hAnsi="宋体" w:cs="宋体"/>
                <w:szCs w:val="21"/>
              </w:rPr>
            </w:pPr>
            <w:r>
              <w:rPr>
                <w:rFonts w:hint="eastAsia" w:ascii="宋体" w:hAnsi="宋体" w:cs="宋体"/>
                <w:szCs w:val="21"/>
              </w:rPr>
              <w:t>住宿安排完善且配套设施良好的，得5分；</w:t>
            </w:r>
          </w:p>
          <w:p w14:paraId="2DCB75DD">
            <w:pPr>
              <w:numPr>
                <w:ilvl w:val="0"/>
                <w:numId w:val="3"/>
              </w:numPr>
              <w:rPr>
                <w:rFonts w:ascii="宋体" w:hAnsi="宋体" w:cs="宋体"/>
                <w:szCs w:val="21"/>
              </w:rPr>
            </w:pPr>
            <w:r>
              <w:rPr>
                <w:rFonts w:hint="eastAsia" w:ascii="宋体" w:hAnsi="宋体" w:cs="宋体"/>
                <w:szCs w:val="21"/>
              </w:rPr>
              <w:t>住宿安排较完善且配套设施较好的，得4分；</w:t>
            </w:r>
          </w:p>
          <w:p w14:paraId="17A78C45">
            <w:pPr>
              <w:numPr>
                <w:ilvl w:val="0"/>
                <w:numId w:val="3"/>
              </w:numPr>
              <w:rPr>
                <w:rFonts w:ascii="宋体" w:hAnsi="宋体" w:cs="宋体"/>
                <w:szCs w:val="21"/>
              </w:rPr>
            </w:pPr>
            <w:r>
              <w:rPr>
                <w:rFonts w:hint="eastAsia" w:ascii="宋体" w:hAnsi="宋体" w:cs="宋体"/>
                <w:szCs w:val="21"/>
              </w:rPr>
              <w:t>住宿安排基本完善且配套设施一般的，得3分；</w:t>
            </w:r>
          </w:p>
          <w:p w14:paraId="710850BE">
            <w:pPr>
              <w:numPr>
                <w:ilvl w:val="0"/>
                <w:numId w:val="3"/>
              </w:numPr>
              <w:rPr>
                <w:rFonts w:ascii="宋体" w:hAnsi="宋体" w:cs="宋体"/>
                <w:szCs w:val="21"/>
              </w:rPr>
            </w:pPr>
            <w:r>
              <w:rPr>
                <w:rFonts w:hint="eastAsia" w:ascii="宋体" w:hAnsi="宋体" w:cs="宋体"/>
                <w:szCs w:val="21"/>
              </w:rPr>
              <w:t>住宿安排欠完善且配套设施欠好的，得2分；</w:t>
            </w:r>
          </w:p>
          <w:p w14:paraId="5A643821">
            <w:pPr>
              <w:numPr>
                <w:ilvl w:val="0"/>
                <w:numId w:val="3"/>
              </w:numPr>
              <w:rPr>
                <w:rFonts w:ascii="宋体" w:hAnsi="宋体" w:cs="宋体"/>
                <w:szCs w:val="21"/>
              </w:rPr>
            </w:pPr>
            <w:r>
              <w:rPr>
                <w:rFonts w:hint="eastAsia" w:ascii="宋体" w:hAnsi="宋体" w:cs="宋体"/>
                <w:szCs w:val="21"/>
              </w:rPr>
              <w:t>住宿安排不完善且配套设施不好的，得1分；</w:t>
            </w:r>
          </w:p>
          <w:p w14:paraId="4D289AA1">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2CE26D88">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40C41F75">
            <w:pPr>
              <w:adjustRightInd/>
              <w:jc w:val="center"/>
              <w:textAlignment w:val="baseline"/>
              <w:rPr>
                <w:rFonts w:ascii="宋体" w:hAnsi="宋体" w:cs="宋体"/>
                <w:szCs w:val="21"/>
              </w:rPr>
            </w:pPr>
            <w:r>
              <w:rPr>
                <w:rFonts w:hint="eastAsia" w:ascii="宋体" w:hAnsi="宋体" w:cs="宋体"/>
                <w:szCs w:val="21"/>
              </w:rPr>
              <w:t>主观评审</w:t>
            </w:r>
          </w:p>
        </w:tc>
      </w:tr>
      <w:tr w14:paraId="12D4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51E532C2">
            <w:pPr>
              <w:adjustRightInd/>
              <w:jc w:val="center"/>
              <w:textAlignment w:val="baseline"/>
              <w:rPr>
                <w:rFonts w:ascii="宋体" w:hAnsi="宋体" w:cs="宋体"/>
                <w:bCs/>
                <w:szCs w:val="21"/>
              </w:rPr>
            </w:pPr>
          </w:p>
        </w:tc>
        <w:tc>
          <w:tcPr>
            <w:tcW w:w="1215" w:type="dxa"/>
            <w:vMerge w:val="continue"/>
            <w:tcBorders>
              <w:tl2br w:val="nil"/>
              <w:tr2bl w:val="nil"/>
            </w:tcBorders>
            <w:vAlign w:val="center"/>
          </w:tcPr>
          <w:p w14:paraId="1F067DE4">
            <w:pPr>
              <w:jc w:val="left"/>
              <w:rPr>
                <w:rFonts w:ascii="宋体" w:hAnsi="宋体" w:cs="宋体"/>
                <w:szCs w:val="21"/>
              </w:rPr>
            </w:pPr>
          </w:p>
        </w:tc>
        <w:tc>
          <w:tcPr>
            <w:tcW w:w="5550" w:type="dxa"/>
            <w:tcBorders>
              <w:tl2br w:val="nil"/>
              <w:tr2bl w:val="nil"/>
            </w:tcBorders>
            <w:vAlign w:val="center"/>
          </w:tcPr>
          <w:p w14:paraId="0EE7AE1A">
            <w:pPr>
              <w:rPr>
                <w:rFonts w:ascii="宋体" w:hAnsi="宋体" w:cs="宋体"/>
                <w:szCs w:val="21"/>
              </w:rPr>
            </w:pPr>
            <w:r>
              <w:rPr>
                <w:rFonts w:hint="eastAsia" w:ascii="宋体" w:hAnsi="宋体" w:cs="宋体"/>
                <w:szCs w:val="21"/>
              </w:rPr>
              <w:t>（4）根据供应商提供的就餐时间安排方案、就餐地点进行评议（5分）：</w:t>
            </w:r>
          </w:p>
          <w:p w14:paraId="6F3AA2E5">
            <w:pPr>
              <w:numPr>
                <w:ilvl w:val="0"/>
                <w:numId w:val="3"/>
              </w:numPr>
              <w:rPr>
                <w:rFonts w:ascii="宋体" w:hAnsi="宋体" w:cs="宋体"/>
                <w:szCs w:val="21"/>
              </w:rPr>
            </w:pPr>
            <w:r>
              <w:rPr>
                <w:rFonts w:hint="eastAsia" w:ascii="宋体" w:hAnsi="宋体" w:cs="宋体"/>
                <w:szCs w:val="21"/>
              </w:rPr>
              <w:t>时间安排可行、就餐地点明确的，得5分；</w:t>
            </w:r>
          </w:p>
          <w:p w14:paraId="2E8C4F1F">
            <w:pPr>
              <w:numPr>
                <w:ilvl w:val="0"/>
                <w:numId w:val="3"/>
              </w:numPr>
              <w:rPr>
                <w:rFonts w:ascii="宋体" w:hAnsi="宋体" w:cs="宋体"/>
                <w:szCs w:val="21"/>
              </w:rPr>
            </w:pPr>
            <w:r>
              <w:rPr>
                <w:rFonts w:hint="eastAsia" w:ascii="宋体" w:hAnsi="宋体" w:cs="宋体"/>
                <w:szCs w:val="21"/>
              </w:rPr>
              <w:t>时间安排较可行、就餐地点较明确的，得4分；</w:t>
            </w:r>
          </w:p>
          <w:p w14:paraId="1BA000D3">
            <w:pPr>
              <w:numPr>
                <w:ilvl w:val="0"/>
                <w:numId w:val="3"/>
              </w:numPr>
              <w:rPr>
                <w:rFonts w:ascii="宋体" w:hAnsi="宋体" w:cs="宋体"/>
                <w:szCs w:val="21"/>
              </w:rPr>
            </w:pPr>
            <w:r>
              <w:rPr>
                <w:rFonts w:hint="eastAsia" w:ascii="宋体" w:hAnsi="宋体" w:cs="宋体"/>
                <w:szCs w:val="21"/>
              </w:rPr>
              <w:t>时间安排基本可行、就餐地点基本明确的，得3分；</w:t>
            </w:r>
          </w:p>
          <w:p w14:paraId="1E66BF95">
            <w:pPr>
              <w:numPr>
                <w:ilvl w:val="0"/>
                <w:numId w:val="3"/>
              </w:numPr>
              <w:rPr>
                <w:rFonts w:ascii="宋体" w:hAnsi="宋体" w:cs="宋体"/>
                <w:szCs w:val="21"/>
              </w:rPr>
            </w:pPr>
            <w:r>
              <w:rPr>
                <w:rFonts w:hint="eastAsia" w:ascii="宋体" w:hAnsi="宋体" w:cs="宋体"/>
                <w:szCs w:val="21"/>
              </w:rPr>
              <w:t>时间安排欠可行、就餐地点欠明确的，得2分；</w:t>
            </w:r>
          </w:p>
          <w:p w14:paraId="06A41334">
            <w:pPr>
              <w:numPr>
                <w:ilvl w:val="0"/>
                <w:numId w:val="3"/>
              </w:numPr>
              <w:rPr>
                <w:rFonts w:ascii="宋体" w:hAnsi="宋体" w:cs="宋体"/>
                <w:szCs w:val="21"/>
              </w:rPr>
            </w:pPr>
            <w:r>
              <w:rPr>
                <w:rFonts w:hint="eastAsia" w:ascii="宋体" w:hAnsi="宋体" w:cs="宋体"/>
                <w:szCs w:val="21"/>
              </w:rPr>
              <w:t>时间安排不可行、就餐地点不明确的，得1分；</w:t>
            </w:r>
          </w:p>
          <w:p w14:paraId="14D15AD2">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4DE893C1">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7699DC34">
            <w:pPr>
              <w:adjustRightInd/>
              <w:jc w:val="center"/>
              <w:textAlignment w:val="baseline"/>
              <w:rPr>
                <w:rFonts w:ascii="宋体" w:hAnsi="宋体" w:cs="宋体"/>
                <w:szCs w:val="21"/>
              </w:rPr>
            </w:pPr>
            <w:r>
              <w:rPr>
                <w:rFonts w:hint="eastAsia" w:ascii="宋体" w:hAnsi="宋体" w:cs="宋体"/>
                <w:szCs w:val="21"/>
              </w:rPr>
              <w:t>主观评审</w:t>
            </w:r>
          </w:p>
        </w:tc>
      </w:tr>
      <w:tr w14:paraId="03DC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vAlign w:val="center"/>
          </w:tcPr>
          <w:p w14:paraId="5232813D">
            <w:pPr>
              <w:adjustRightInd/>
              <w:jc w:val="center"/>
              <w:textAlignment w:val="baseline"/>
              <w:rPr>
                <w:rFonts w:ascii="宋体" w:hAnsi="宋体" w:cs="宋体"/>
                <w:bCs/>
                <w:szCs w:val="21"/>
              </w:rPr>
            </w:pPr>
          </w:p>
        </w:tc>
        <w:tc>
          <w:tcPr>
            <w:tcW w:w="1215" w:type="dxa"/>
            <w:vMerge w:val="continue"/>
            <w:tcBorders>
              <w:tl2br w:val="nil"/>
              <w:tr2bl w:val="nil"/>
            </w:tcBorders>
            <w:vAlign w:val="center"/>
          </w:tcPr>
          <w:p w14:paraId="23B5540B">
            <w:pPr>
              <w:jc w:val="left"/>
              <w:rPr>
                <w:rFonts w:ascii="宋体" w:hAnsi="宋体" w:cs="宋体"/>
                <w:szCs w:val="21"/>
              </w:rPr>
            </w:pPr>
          </w:p>
        </w:tc>
        <w:tc>
          <w:tcPr>
            <w:tcW w:w="5550" w:type="dxa"/>
            <w:tcBorders>
              <w:tl2br w:val="nil"/>
              <w:tr2bl w:val="nil"/>
            </w:tcBorders>
            <w:vAlign w:val="center"/>
          </w:tcPr>
          <w:p w14:paraId="5926F076">
            <w:pPr>
              <w:rPr>
                <w:rFonts w:ascii="宋体" w:hAnsi="宋体" w:cs="宋体"/>
                <w:szCs w:val="21"/>
              </w:rPr>
            </w:pPr>
            <w:r>
              <w:rPr>
                <w:rFonts w:hint="eastAsia" w:ascii="宋体" w:hAnsi="宋体" w:cs="宋体"/>
                <w:szCs w:val="21"/>
              </w:rPr>
              <w:t>（5）根据供应商提供的就餐菜品数量、荤素营养搭配进行评议（5分）：</w:t>
            </w:r>
          </w:p>
          <w:p w14:paraId="03200F38">
            <w:pPr>
              <w:numPr>
                <w:ilvl w:val="0"/>
                <w:numId w:val="3"/>
              </w:numPr>
              <w:rPr>
                <w:rFonts w:ascii="宋体" w:hAnsi="宋体" w:cs="宋体"/>
                <w:szCs w:val="21"/>
              </w:rPr>
            </w:pPr>
            <w:r>
              <w:rPr>
                <w:rFonts w:hint="eastAsia" w:ascii="宋体" w:hAnsi="宋体" w:cs="宋体"/>
                <w:szCs w:val="21"/>
              </w:rPr>
              <w:t>数量丰富、营养搭配合理的，得5分；</w:t>
            </w:r>
          </w:p>
          <w:p w14:paraId="2914C949">
            <w:pPr>
              <w:numPr>
                <w:ilvl w:val="0"/>
                <w:numId w:val="3"/>
              </w:numPr>
              <w:rPr>
                <w:rFonts w:ascii="宋体" w:hAnsi="宋体" w:cs="宋体"/>
                <w:szCs w:val="21"/>
              </w:rPr>
            </w:pPr>
            <w:r>
              <w:rPr>
                <w:rFonts w:hint="eastAsia" w:ascii="宋体" w:hAnsi="宋体" w:cs="宋体"/>
                <w:szCs w:val="21"/>
              </w:rPr>
              <w:t>数量较丰富、营养搭配较合理的，得4分；</w:t>
            </w:r>
          </w:p>
          <w:p w14:paraId="55012F49">
            <w:pPr>
              <w:numPr>
                <w:ilvl w:val="0"/>
                <w:numId w:val="3"/>
              </w:numPr>
              <w:rPr>
                <w:rFonts w:ascii="宋体" w:hAnsi="宋体" w:cs="宋体"/>
                <w:szCs w:val="21"/>
              </w:rPr>
            </w:pPr>
            <w:r>
              <w:rPr>
                <w:rFonts w:hint="eastAsia" w:ascii="宋体" w:hAnsi="宋体" w:cs="宋体"/>
                <w:szCs w:val="21"/>
              </w:rPr>
              <w:t>数量基本丰富、营养搭配基本合理的，得3分；</w:t>
            </w:r>
          </w:p>
          <w:p w14:paraId="24C2BE10">
            <w:pPr>
              <w:numPr>
                <w:ilvl w:val="0"/>
                <w:numId w:val="3"/>
              </w:numPr>
              <w:rPr>
                <w:rFonts w:ascii="宋体" w:hAnsi="宋体" w:cs="宋体"/>
                <w:szCs w:val="21"/>
              </w:rPr>
            </w:pPr>
            <w:r>
              <w:rPr>
                <w:rFonts w:hint="eastAsia" w:ascii="宋体" w:hAnsi="宋体" w:cs="宋体"/>
                <w:szCs w:val="21"/>
              </w:rPr>
              <w:t>数量欠丰富、营养搭配欠合理的，得2分；</w:t>
            </w:r>
          </w:p>
          <w:p w14:paraId="61E045B0">
            <w:pPr>
              <w:numPr>
                <w:ilvl w:val="0"/>
                <w:numId w:val="3"/>
              </w:numPr>
              <w:rPr>
                <w:rFonts w:ascii="宋体" w:hAnsi="宋体" w:cs="宋体"/>
                <w:szCs w:val="21"/>
              </w:rPr>
            </w:pPr>
            <w:r>
              <w:rPr>
                <w:rFonts w:hint="eastAsia" w:ascii="宋体" w:hAnsi="宋体" w:cs="宋体"/>
                <w:szCs w:val="21"/>
              </w:rPr>
              <w:t>数量不丰富、营养搭配不合理的，得1分；</w:t>
            </w:r>
          </w:p>
          <w:p w14:paraId="7D51BF15">
            <w:pPr>
              <w:numPr>
                <w:ilvl w:val="0"/>
                <w:numId w:val="3"/>
              </w:numPr>
            </w:pPr>
            <w:r>
              <w:rPr>
                <w:rFonts w:hint="eastAsia" w:ascii="宋体" w:hAnsi="宋体" w:cs="宋体"/>
                <w:szCs w:val="21"/>
              </w:rPr>
              <w:t>未提供的不得分。</w:t>
            </w:r>
          </w:p>
        </w:tc>
        <w:tc>
          <w:tcPr>
            <w:tcW w:w="675" w:type="dxa"/>
            <w:tcBorders>
              <w:tl2br w:val="nil"/>
              <w:tr2bl w:val="nil"/>
            </w:tcBorders>
            <w:vAlign w:val="center"/>
          </w:tcPr>
          <w:p w14:paraId="07CCD193">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14B51445">
            <w:pPr>
              <w:adjustRightInd/>
              <w:jc w:val="center"/>
              <w:textAlignment w:val="baseline"/>
              <w:rPr>
                <w:rFonts w:ascii="宋体" w:hAnsi="宋体" w:cs="宋体"/>
                <w:szCs w:val="21"/>
              </w:rPr>
            </w:pPr>
            <w:r>
              <w:rPr>
                <w:rFonts w:hint="eastAsia" w:ascii="宋体" w:hAnsi="宋体" w:cs="宋体"/>
                <w:szCs w:val="21"/>
              </w:rPr>
              <w:t>主观评审</w:t>
            </w:r>
          </w:p>
        </w:tc>
      </w:tr>
      <w:tr w14:paraId="0928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vAlign w:val="center"/>
          </w:tcPr>
          <w:p w14:paraId="20364AB2">
            <w:pPr>
              <w:adjustRightInd/>
              <w:jc w:val="center"/>
              <w:textAlignment w:val="baseline"/>
            </w:pPr>
          </w:p>
        </w:tc>
        <w:tc>
          <w:tcPr>
            <w:tcW w:w="1215" w:type="dxa"/>
            <w:vMerge w:val="continue"/>
            <w:tcBorders>
              <w:tl2br w:val="nil"/>
              <w:tr2bl w:val="nil"/>
            </w:tcBorders>
            <w:vAlign w:val="center"/>
          </w:tcPr>
          <w:p w14:paraId="4858FF6C">
            <w:pPr>
              <w:adjustRightInd/>
              <w:jc w:val="center"/>
              <w:textAlignment w:val="baseline"/>
            </w:pPr>
          </w:p>
        </w:tc>
        <w:tc>
          <w:tcPr>
            <w:tcW w:w="5550" w:type="dxa"/>
            <w:tcBorders>
              <w:tl2br w:val="nil"/>
              <w:tr2bl w:val="nil"/>
            </w:tcBorders>
            <w:vAlign w:val="center"/>
          </w:tcPr>
          <w:p w14:paraId="6016E67E">
            <w:pPr>
              <w:rPr>
                <w:rFonts w:ascii="宋体" w:hAnsi="宋体" w:cs="宋体"/>
                <w:szCs w:val="21"/>
              </w:rPr>
            </w:pPr>
            <w:r>
              <w:rPr>
                <w:rFonts w:hint="eastAsia" w:ascii="宋体" w:hAnsi="宋体" w:cs="宋体"/>
                <w:szCs w:val="21"/>
              </w:rPr>
              <w:t>（6）根据供应商提供的旅游车辆说明、驾驶人员的专业水平进行评议（5分）：</w:t>
            </w:r>
          </w:p>
          <w:p w14:paraId="7C9EB57C">
            <w:pPr>
              <w:numPr>
                <w:ilvl w:val="0"/>
                <w:numId w:val="3"/>
              </w:numPr>
              <w:rPr>
                <w:rFonts w:ascii="宋体" w:hAnsi="宋体" w:cs="宋体"/>
                <w:szCs w:val="21"/>
              </w:rPr>
            </w:pPr>
            <w:r>
              <w:rPr>
                <w:rFonts w:hint="eastAsia" w:ascii="宋体" w:hAnsi="宋体" w:cs="宋体"/>
                <w:szCs w:val="21"/>
              </w:rPr>
              <w:t>车辆说明全面、专业水平好的，得5分；</w:t>
            </w:r>
          </w:p>
          <w:p w14:paraId="06DEC664">
            <w:pPr>
              <w:numPr>
                <w:ilvl w:val="0"/>
                <w:numId w:val="3"/>
              </w:numPr>
              <w:rPr>
                <w:rFonts w:ascii="宋体" w:hAnsi="宋体" w:cs="宋体"/>
                <w:szCs w:val="21"/>
              </w:rPr>
            </w:pPr>
            <w:r>
              <w:rPr>
                <w:rFonts w:hint="eastAsia" w:ascii="宋体" w:hAnsi="宋体" w:cs="宋体"/>
                <w:szCs w:val="21"/>
              </w:rPr>
              <w:t>车辆说明较全面、专业水平较好的，得4分；</w:t>
            </w:r>
          </w:p>
          <w:p w14:paraId="2A2222BA">
            <w:pPr>
              <w:numPr>
                <w:ilvl w:val="0"/>
                <w:numId w:val="3"/>
              </w:numPr>
              <w:rPr>
                <w:rFonts w:ascii="宋体" w:hAnsi="宋体" w:cs="宋体"/>
                <w:szCs w:val="21"/>
              </w:rPr>
            </w:pPr>
            <w:r>
              <w:rPr>
                <w:rFonts w:hint="eastAsia" w:ascii="宋体" w:hAnsi="宋体" w:cs="宋体"/>
                <w:szCs w:val="21"/>
              </w:rPr>
              <w:t>车辆说明基本全面、专业水平一般的，得3分；</w:t>
            </w:r>
          </w:p>
          <w:p w14:paraId="00253D50">
            <w:pPr>
              <w:numPr>
                <w:ilvl w:val="0"/>
                <w:numId w:val="3"/>
              </w:numPr>
              <w:rPr>
                <w:rFonts w:ascii="宋体" w:hAnsi="宋体" w:cs="宋体"/>
                <w:szCs w:val="21"/>
              </w:rPr>
            </w:pPr>
            <w:r>
              <w:rPr>
                <w:rFonts w:hint="eastAsia" w:ascii="宋体" w:hAnsi="宋体" w:cs="宋体"/>
                <w:szCs w:val="21"/>
              </w:rPr>
              <w:t>车辆说明欠全面、专业水平欠好的，得2分；</w:t>
            </w:r>
          </w:p>
          <w:p w14:paraId="27CDE410">
            <w:pPr>
              <w:numPr>
                <w:ilvl w:val="0"/>
                <w:numId w:val="3"/>
              </w:numPr>
              <w:rPr>
                <w:rFonts w:ascii="宋体" w:hAnsi="宋体" w:cs="宋体"/>
                <w:szCs w:val="21"/>
              </w:rPr>
            </w:pPr>
            <w:r>
              <w:rPr>
                <w:rFonts w:hint="eastAsia" w:ascii="宋体" w:hAnsi="宋体" w:cs="宋体"/>
                <w:szCs w:val="21"/>
              </w:rPr>
              <w:t>车辆说明不全面、专业水平不好的，得1分；</w:t>
            </w:r>
          </w:p>
          <w:p w14:paraId="4C5902B3">
            <w:pPr>
              <w:numPr>
                <w:ilvl w:val="0"/>
                <w:numId w:val="3"/>
              </w:numPr>
            </w:pPr>
            <w:r>
              <w:rPr>
                <w:rFonts w:hint="eastAsia" w:ascii="宋体" w:hAnsi="宋体" w:cs="宋体"/>
                <w:szCs w:val="21"/>
              </w:rPr>
              <w:t>未提供的不得分。</w:t>
            </w:r>
          </w:p>
        </w:tc>
        <w:tc>
          <w:tcPr>
            <w:tcW w:w="675" w:type="dxa"/>
            <w:tcBorders>
              <w:tl2br w:val="nil"/>
              <w:tr2bl w:val="nil"/>
            </w:tcBorders>
            <w:vAlign w:val="center"/>
          </w:tcPr>
          <w:p w14:paraId="465A4A7B">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01897BCA">
            <w:pPr>
              <w:adjustRightInd/>
              <w:jc w:val="center"/>
              <w:textAlignment w:val="baseline"/>
              <w:rPr>
                <w:rFonts w:ascii="宋体" w:hAnsi="宋体" w:cs="宋体"/>
                <w:szCs w:val="21"/>
              </w:rPr>
            </w:pPr>
            <w:r>
              <w:rPr>
                <w:rFonts w:hint="eastAsia" w:ascii="宋体" w:hAnsi="宋体" w:cs="宋体"/>
                <w:szCs w:val="21"/>
              </w:rPr>
              <w:t>主观评审</w:t>
            </w:r>
          </w:p>
        </w:tc>
      </w:tr>
      <w:tr w14:paraId="1D4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83" w:type="dxa"/>
            <w:vMerge w:val="continue"/>
            <w:tcBorders>
              <w:tl2br w:val="nil"/>
              <w:tr2bl w:val="nil"/>
            </w:tcBorders>
            <w:vAlign w:val="center"/>
          </w:tcPr>
          <w:p w14:paraId="2AD5484C">
            <w:pPr>
              <w:adjustRightInd/>
              <w:jc w:val="center"/>
              <w:textAlignment w:val="baseline"/>
            </w:pPr>
          </w:p>
        </w:tc>
        <w:tc>
          <w:tcPr>
            <w:tcW w:w="1215" w:type="dxa"/>
            <w:vMerge w:val="continue"/>
            <w:tcBorders>
              <w:tl2br w:val="nil"/>
              <w:tr2bl w:val="nil"/>
            </w:tcBorders>
            <w:vAlign w:val="center"/>
          </w:tcPr>
          <w:p w14:paraId="2285C906">
            <w:pPr>
              <w:adjustRightInd/>
              <w:jc w:val="center"/>
              <w:textAlignment w:val="baseline"/>
            </w:pPr>
          </w:p>
        </w:tc>
        <w:tc>
          <w:tcPr>
            <w:tcW w:w="5550" w:type="dxa"/>
            <w:tcBorders>
              <w:tl2br w:val="nil"/>
              <w:tr2bl w:val="nil"/>
            </w:tcBorders>
            <w:vAlign w:val="center"/>
          </w:tcPr>
          <w:p w14:paraId="29559AE6">
            <w:pPr>
              <w:rPr>
                <w:rFonts w:ascii="宋体" w:hAnsi="宋体" w:cs="宋体"/>
                <w:szCs w:val="21"/>
              </w:rPr>
            </w:pPr>
            <w:r>
              <w:rPr>
                <w:rFonts w:hint="eastAsia" w:ascii="宋体" w:hAnsi="宋体" w:cs="宋体"/>
                <w:szCs w:val="21"/>
              </w:rPr>
              <w:t>（7）根据供应商提供的针对防台防汛期间、雨雪冰冻极端天气的应急保障措施方案进行评议（5分）：</w:t>
            </w:r>
          </w:p>
          <w:p w14:paraId="7E1CCC57">
            <w:pPr>
              <w:numPr>
                <w:ilvl w:val="0"/>
                <w:numId w:val="3"/>
              </w:numPr>
              <w:rPr>
                <w:rFonts w:ascii="宋体" w:hAnsi="宋体" w:cs="宋体"/>
                <w:szCs w:val="21"/>
              </w:rPr>
            </w:pPr>
            <w:r>
              <w:rPr>
                <w:rFonts w:hint="eastAsia" w:ascii="宋体" w:hAnsi="宋体" w:cs="宋体"/>
                <w:szCs w:val="21"/>
              </w:rPr>
              <w:t>防台防汛期间应急措施全面、雨雪冰冻极端天气保障措施完善的，得5分；</w:t>
            </w:r>
          </w:p>
          <w:p w14:paraId="1216645B">
            <w:pPr>
              <w:numPr>
                <w:ilvl w:val="0"/>
                <w:numId w:val="3"/>
              </w:numPr>
              <w:rPr>
                <w:rFonts w:ascii="宋体" w:hAnsi="宋体" w:cs="宋体"/>
                <w:szCs w:val="21"/>
              </w:rPr>
            </w:pPr>
            <w:r>
              <w:rPr>
                <w:rFonts w:hint="eastAsia" w:ascii="宋体" w:hAnsi="宋体" w:cs="宋体"/>
                <w:szCs w:val="21"/>
              </w:rPr>
              <w:t>防台防汛期间应急措施较全面、雨雪冰冻极端天气保障措施较完善的，得4分；</w:t>
            </w:r>
          </w:p>
          <w:p w14:paraId="5A0FFC70">
            <w:pPr>
              <w:numPr>
                <w:ilvl w:val="0"/>
                <w:numId w:val="3"/>
              </w:numPr>
              <w:rPr>
                <w:rFonts w:ascii="宋体" w:hAnsi="宋体" w:cs="宋体"/>
                <w:szCs w:val="21"/>
              </w:rPr>
            </w:pPr>
            <w:r>
              <w:rPr>
                <w:rFonts w:hint="eastAsia" w:ascii="宋体" w:hAnsi="宋体" w:cs="宋体"/>
                <w:szCs w:val="21"/>
              </w:rPr>
              <w:t>防台防汛期间应急措施基本全面、雨雪冰冻极端天气保障措施基本完善的，得3分；</w:t>
            </w:r>
          </w:p>
          <w:p w14:paraId="3779E57A">
            <w:pPr>
              <w:numPr>
                <w:ilvl w:val="0"/>
                <w:numId w:val="3"/>
              </w:numPr>
              <w:rPr>
                <w:rFonts w:ascii="宋体" w:hAnsi="宋体" w:cs="宋体"/>
                <w:szCs w:val="21"/>
              </w:rPr>
            </w:pPr>
            <w:r>
              <w:rPr>
                <w:rFonts w:hint="eastAsia" w:ascii="宋体" w:hAnsi="宋体" w:cs="宋体"/>
                <w:szCs w:val="21"/>
              </w:rPr>
              <w:t>防台防汛期间应急措施欠全面、雨雪冰冻极端天气保障措施欠完善的，得2分；</w:t>
            </w:r>
          </w:p>
          <w:p w14:paraId="42BF8CE5">
            <w:pPr>
              <w:numPr>
                <w:ilvl w:val="0"/>
                <w:numId w:val="3"/>
              </w:numPr>
              <w:rPr>
                <w:rFonts w:ascii="宋体" w:hAnsi="宋体" w:cs="宋体"/>
                <w:szCs w:val="21"/>
              </w:rPr>
            </w:pPr>
            <w:r>
              <w:rPr>
                <w:rFonts w:hint="eastAsia" w:ascii="宋体" w:hAnsi="宋体" w:cs="宋体"/>
                <w:szCs w:val="21"/>
              </w:rPr>
              <w:t>防台防汛期间应急措施不全面、雨雪冰冻极端天气保障措施不完善的，得1分；</w:t>
            </w:r>
          </w:p>
          <w:p w14:paraId="7D6D8411">
            <w:pPr>
              <w:numPr>
                <w:ilvl w:val="0"/>
                <w:numId w:val="3"/>
              </w:numPr>
            </w:pPr>
            <w:r>
              <w:rPr>
                <w:rFonts w:hint="eastAsia" w:ascii="宋体" w:hAnsi="宋体" w:cs="宋体"/>
                <w:szCs w:val="21"/>
              </w:rPr>
              <w:t>未提供的不得分。</w:t>
            </w:r>
          </w:p>
        </w:tc>
        <w:tc>
          <w:tcPr>
            <w:tcW w:w="675" w:type="dxa"/>
            <w:tcBorders>
              <w:tl2br w:val="nil"/>
              <w:tr2bl w:val="nil"/>
            </w:tcBorders>
            <w:vAlign w:val="center"/>
          </w:tcPr>
          <w:p w14:paraId="3AE7D785">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4A72DB1C">
            <w:pPr>
              <w:adjustRightInd/>
              <w:jc w:val="center"/>
              <w:textAlignment w:val="baseline"/>
              <w:rPr>
                <w:rFonts w:ascii="宋体" w:hAnsi="宋体" w:cs="宋体"/>
                <w:szCs w:val="21"/>
              </w:rPr>
            </w:pPr>
            <w:r>
              <w:rPr>
                <w:rFonts w:hint="eastAsia" w:ascii="宋体" w:hAnsi="宋体" w:cs="宋体"/>
                <w:szCs w:val="21"/>
              </w:rPr>
              <w:t>主观评审</w:t>
            </w:r>
          </w:p>
        </w:tc>
      </w:tr>
      <w:tr w14:paraId="3E05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83" w:type="dxa"/>
            <w:vMerge w:val="continue"/>
            <w:tcBorders>
              <w:tl2br w:val="nil"/>
              <w:tr2bl w:val="nil"/>
            </w:tcBorders>
            <w:vAlign w:val="center"/>
          </w:tcPr>
          <w:p w14:paraId="2FF7BAF9">
            <w:pPr>
              <w:adjustRightInd/>
              <w:jc w:val="center"/>
              <w:textAlignment w:val="baseline"/>
            </w:pPr>
          </w:p>
        </w:tc>
        <w:tc>
          <w:tcPr>
            <w:tcW w:w="1215" w:type="dxa"/>
            <w:vMerge w:val="continue"/>
            <w:tcBorders>
              <w:tl2br w:val="nil"/>
              <w:tr2bl w:val="nil"/>
            </w:tcBorders>
            <w:vAlign w:val="center"/>
          </w:tcPr>
          <w:p w14:paraId="229E1C1E">
            <w:pPr>
              <w:adjustRightInd/>
              <w:jc w:val="center"/>
              <w:textAlignment w:val="baseline"/>
            </w:pPr>
          </w:p>
        </w:tc>
        <w:tc>
          <w:tcPr>
            <w:tcW w:w="5550" w:type="dxa"/>
            <w:tcBorders>
              <w:tl2br w:val="nil"/>
              <w:tr2bl w:val="nil"/>
            </w:tcBorders>
            <w:vAlign w:val="center"/>
          </w:tcPr>
          <w:p w14:paraId="18DB75AC">
            <w:pPr>
              <w:rPr>
                <w:rFonts w:ascii="宋体" w:hAnsi="宋体" w:cs="宋体"/>
                <w:szCs w:val="21"/>
              </w:rPr>
            </w:pPr>
            <w:r>
              <w:rPr>
                <w:rFonts w:hint="eastAsia" w:ascii="宋体" w:hAnsi="宋体" w:cs="宋体"/>
                <w:szCs w:val="21"/>
              </w:rPr>
              <w:t>（8）根据供应商提供的针对健康休养防疫预案进行评议（5分）：</w:t>
            </w:r>
          </w:p>
          <w:p w14:paraId="04ED4AFC">
            <w:pPr>
              <w:numPr>
                <w:ilvl w:val="0"/>
                <w:numId w:val="3"/>
              </w:numPr>
              <w:rPr>
                <w:rFonts w:ascii="宋体" w:hAnsi="宋体" w:cs="宋体"/>
                <w:szCs w:val="21"/>
              </w:rPr>
            </w:pPr>
            <w:r>
              <w:rPr>
                <w:rFonts w:hint="eastAsia" w:ascii="宋体" w:hAnsi="宋体" w:cs="宋体"/>
                <w:szCs w:val="21"/>
              </w:rPr>
              <w:t>健康休养防疫预案措施完善的，得5分；</w:t>
            </w:r>
          </w:p>
          <w:p w14:paraId="70389767">
            <w:pPr>
              <w:numPr>
                <w:ilvl w:val="0"/>
                <w:numId w:val="3"/>
              </w:numPr>
              <w:rPr>
                <w:rFonts w:ascii="宋体" w:hAnsi="宋体" w:cs="宋体"/>
                <w:szCs w:val="21"/>
              </w:rPr>
            </w:pPr>
            <w:r>
              <w:rPr>
                <w:rFonts w:hint="eastAsia" w:ascii="宋体" w:hAnsi="宋体" w:cs="宋体"/>
                <w:szCs w:val="21"/>
              </w:rPr>
              <w:t>健康休养防疫预案措施较完善的，得4分；</w:t>
            </w:r>
          </w:p>
          <w:p w14:paraId="44C82393">
            <w:pPr>
              <w:numPr>
                <w:ilvl w:val="0"/>
                <w:numId w:val="3"/>
              </w:numPr>
              <w:rPr>
                <w:rFonts w:ascii="宋体" w:hAnsi="宋体" w:cs="宋体"/>
                <w:szCs w:val="21"/>
              </w:rPr>
            </w:pPr>
            <w:r>
              <w:rPr>
                <w:rFonts w:hint="eastAsia" w:ascii="宋体" w:hAnsi="宋体" w:cs="宋体"/>
                <w:szCs w:val="21"/>
              </w:rPr>
              <w:t>健康休养防疫预案措施基本完善的，得3分；</w:t>
            </w:r>
          </w:p>
          <w:p w14:paraId="4515BC1A">
            <w:pPr>
              <w:numPr>
                <w:ilvl w:val="0"/>
                <w:numId w:val="3"/>
              </w:numPr>
              <w:rPr>
                <w:rFonts w:ascii="宋体" w:hAnsi="宋体" w:cs="宋体"/>
                <w:szCs w:val="21"/>
              </w:rPr>
            </w:pPr>
            <w:r>
              <w:rPr>
                <w:rFonts w:hint="eastAsia" w:ascii="宋体" w:hAnsi="宋体" w:cs="宋体"/>
                <w:szCs w:val="21"/>
              </w:rPr>
              <w:t>健康休养防疫预案措施欠完善的，得2分；</w:t>
            </w:r>
          </w:p>
          <w:p w14:paraId="71030A90">
            <w:pPr>
              <w:numPr>
                <w:ilvl w:val="0"/>
                <w:numId w:val="3"/>
              </w:numPr>
              <w:rPr>
                <w:rFonts w:ascii="宋体" w:hAnsi="宋体" w:cs="宋体"/>
                <w:szCs w:val="21"/>
              </w:rPr>
            </w:pPr>
            <w:r>
              <w:rPr>
                <w:rFonts w:hint="eastAsia" w:ascii="宋体" w:hAnsi="宋体" w:cs="宋体"/>
                <w:szCs w:val="21"/>
              </w:rPr>
              <w:t>健康休养防疫预案措施不完善的，得1分；</w:t>
            </w:r>
          </w:p>
          <w:p w14:paraId="49077FF3">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063950BF">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2B527DF5">
            <w:pPr>
              <w:adjustRightInd/>
              <w:jc w:val="center"/>
              <w:textAlignment w:val="baseline"/>
              <w:rPr>
                <w:rFonts w:ascii="宋体" w:hAnsi="宋体" w:cs="宋体"/>
                <w:szCs w:val="21"/>
              </w:rPr>
            </w:pPr>
            <w:r>
              <w:rPr>
                <w:rFonts w:hint="eastAsia" w:ascii="宋体" w:hAnsi="宋体" w:cs="宋体"/>
                <w:szCs w:val="21"/>
              </w:rPr>
              <w:t>主观评审</w:t>
            </w:r>
          </w:p>
        </w:tc>
      </w:tr>
      <w:tr w14:paraId="3EBF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7" w:hRule="atLeast"/>
          <w:jc w:val="center"/>
        </w:trPr>
        <w:tc>
          <w:tcPr>
            <w:tcW w:w="783" w:type="dxa"/>
            <w:vMerge w:val="continue"/>
            <w:tcBorders>
              <w:tl2br w:val="nil"/>
              <w:tr2bl w:val="nil"/>
            </w:tcBorders>
            <w:vAlign w:val="center"/>
          </w:tcPr>
          <w:p w14:paraId="2C87065E">
            <w:pPr>
              <w:adjustRightInd/>
              <w:textAlignment w:val="baseline"/>
              <w:rPr>
                <w:rFonts w:ascii="宋体" w:hAnsi="宋体" w:cs="宋体"/>
                <w:bCs/>
                <w:szCs w:val="21"/>
              </w:rPr>
            </w:pPr>
          </w:p>
        </w:tc>
        <w:tc>
          <w:tcPr>
            <w:tcW w:w="1215" w:type="dxa"/>
            <w:vMerge w:val="restart"/>
            <w:tcBorders>
              <w:tl2br w:val="nil"/>
              <w:tr2bl w:val="nil"/>
            </w:tcBorders>
            <w:vAlign w:val="center"/>
          </w:tcPr>
          <w:p w14:paraId="1347E954">
            <w:pPr>
              <w:adjustRightInd/>
              <w:jc w:val="left"/>
              <w:textAlignment w:val="baseline"/>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、质量保障措施</w:t>
            </w:r>
          </w:p>
          <w:p w14:paraId="3C130146">
            <w:pPr>
              <w:adjustRightInd/>
              <w:jc w:val="left"/>
              <w:textAlignment w:val="baseline"/>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10</w:t>
            </w:r>
            <w:r>
              <w:rPr>
                <w:rFonts w:hint="eastAsia" w:ascii="宋体" w:hAnsi="宋体" w:cs="宋体"/>
                <w:szCs w:val="21"/>
                <w:lang w:val="zh-CN"/>
              </w:rPr>
              <w:t>分）</w:t>
            </w:r>
          </w:p>
        </w:tc>
        <w:tc>
          <w:tcPr>
            <w:tcW w:w="5550" w:type="dxa"/>
            <w:tcBorders>
              <w:tl2br w:val="nil"/>
              <w:tr2bl w:val="nil"/>
            </w:tcBorders>
            <w:vAlign w:val="center"/>
          </w:tcPr>
          <w:p w14:paraId="0961190B">
            <w:pPr>
              <w:rPr>
                <w:rFonts w:ascii="宋体" w:hAnsi="宋体" w:cs="宋体"/>
                <w:szCs w:val="21"/>
              </w:rPr>
            </w:pPr>
            <w:r>
              <w:rPr>
                <w:rFonts w:hint="eastAsia" w:ascii="宋体" w:hAnsi="宋体" w:cs="宋体"/>
                <w:szCs w:val="21"/>
              </w:rPr>
              <w:t>（1）根据供应商针对本项目制定的企业内部人事考核制度、奖惩制度、内部评比制度进行评议：</w:t>
            </w:r>
          </w:p>
          <w:p w14:paraId="6C9A660D">
            <w:pPr>
              <w:numPr>
                <w:ilvl w:val="0"/>
                <w:numId w:val="3"/>
              </w:numPr>
              <w:rPr>
                <w:rFonts w:ascii="宋体" w:hAnsi="宋体" w:cs="宋体"/>
                <w:szCs w:val="21"/>
              </w:rPr>
            </w:pPr>
            <w:r>
              <w:rPr>
                <w:rFonts w:hint="eastAsia" w:ascii="宋体" w:hAnsi="宋体" w:cs="宋体"/>
                <w:szCs w:val="21"/>
              </w:rPr>
              <w:t>企业内部人事考核制度符合实际，奖惩制度、内部评比制度明确可行的得5分；</w:t>
            </w:r>
          </w:p>
          <w:p w14:paraId="26CA5AC4">
            <w:pPr>
              <w:numPr>
                <w:ilvl w:val="0"/>
                <w:numId w:val="3"/>
              </w:numPr>
              <w:rPr>
                <w:rFonts w:ascii="宋体" w:hAnsi="宋体" w:cs="宋体"/>
                <w:szCs w:val="21"/>
              </w:rPr>
            </w:pPr>
            <w:r>
              <w:rPr>
                <w:rFonts w:hint="eastAsia" w:ascii="宋体" w:hAnsi="宋体" w:cs="宋体"/>
                <w:szCs w:val="21"/>
              </w:rPr>
              <w:t>企业内部人事考核制度较符合实际，奖惩制度、内部评比制度较明确可行的得4分；</w:t>
            </w:r>
          </w:p>
          <w:p w14:paraId="3C225B5D">
            <w:pPr>
              <w:numPr>
                <w:ilvl w:val="0"/>
                <w:numId w:val="3"/>
              </w:numPr>
              <w:rPr>
                <w:rFonts w:ascii="宋体" w:hAnsi="宋体" w:cs="宋体"/>
                <w:szCs w:val="21"/>
              </w:rPr>
            </w:pPr>
            <w:r>
              <w:rPr>
                <w:rFonts w:hint="eastAsia" w:ascii="宋体" w:hAnsi="宋体" w:cs="宋体"/>
                <w:szCs w:val="21"/>
              </w:rPr>
              <w:t>企业内部人事考核制度基本符合实际，奖惩制度、内部评比制度明确可行性一般的得3分；</w:t>
            </w:r>
          </w:p>
          <w:p w14:paraId="6F231847">
            <w:pPr>
              <w:numPr>
                <w:ilvl w:val="0"/>
                <w:numId w:val="3"/>
              </w:numPr>
              <w:rPr>
                <w:rFonts w:ascii="宋体" w:hAnsi="宋体" w:cs="宋体"/>
                <w:szCs w:val="21"/>
              </w:rPr>
            </w:pPr>
            <w:r>
              <w:rPr>
                <w:rFonts w:hint="eastAsia" w:ascii="宋体" w:hAnsi="宋体" w:cs="宋体"/>
                <w:szCs w:val="21"/>
              </w:rPr>
              <w:t>企业内部人事考核制度欠符合实际，奖惩制度、内部评比制度欠可行的得2分；</w:t>
            </w:r>
          </w:p>
          <w:p w14:paraId="3B7418B7">
            <w:pPr>
              <w:numPr>
                <w:ilvl w:val="0"/>
                <w:numId w:val="3"/>
              </w:numPr>
              <w:rPr>
                <w:rFonts w:ascii="宋体" w:hAnsi="宋体" w:cs="宋体"/>
                <w:szCs w:val="21"/>
              </w:rPr>
            </w:pPr>
            <w:r>
              <w:rPr>
                <w:rFonts w:hint="eastAsia" w:ascii="宋体" w:hAnsi="宋体" w:cs="宋体"/>
                <w:szCs w:val="21"/>
              </w:rPr>
              <w:t>企业内部人事考核制度不符合实际，奖惩制度、内部评比制度不可行的得1分；</w:t>
            </w:r>
          </w:p>
          <w:p w14:paraId="5D41AF9F">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2ECF137E">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6C8CF83C">
            <w:pPr>
              <w:adjustRightInd/>
              <w:jc w:val="center"/>
              <w:textAlignment w:val="baseline"/>
              <w:rPr>
                <w:rFonts w:ascii="宋体" w:hAnsi="宋体" w:cs="宋体"/>
                <w:szCs w:val="21"/>
              </w:rPr>
            </w:pPr>
            <w:r>
              <w:rPr>
                <w:rFonts w:hint="eastAsia" w:ascii="宋体" w:hAnsi="宋体" w:cs="宋体"/>
                <w:szCs w:val="21"/>
              </w:rPr>
              <w:t>主观评审</w:t>
            </w:r>
          </w:p>
        </w:tc>
      </w:tr>
      <w:tr w14:paraId="3DBA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020A30EF">
            <w:pPr>
              <w:adjustRightInd/>
              <w:textAlignment w:val="baseline"/>
              <w:rPr>
                <w:rFonts w:ascii="宋体" w:hAnsi="宋体" w:cs="宋体"/>
                <w:bCs/>
                <w:szCs w:val="21"/>
              </w:rPr>
            </w:pPr>
          </w:p>
        </w:tc>
        <w:tc>
          <w:tcPr>
            <w:tcW w:w="1215" w:type="dxa"/>
            <w:vMerge w:val="continue"/>
            <w:tcBorders>
              <w:tl2br w:val="nil"/>
              <w:tr2bl w:val="nil"/>
            </w:tcBorders>
            <w:vAlign w:val="center"/>
          </w:tcPr>
          <w:p w14:paraId="72F83ED5">
            <w:pPr>
              <w:adjustRightInd/>
              <w:jc w:val="left"/>
              <w:textAlignment w:val="baseline"/>
              <w:rPr>
                <w:rFonts w:ascii="宋体" w:hAnsi="宋体" w:cs="宋体"/>
                <w:szCs w:val="21"/>
              </w:rPr>
            </w:pPr>
          </w:p>
        </w:tc>
        <w:tc>
          <w:tcPr>
            <w:tcW w:w="5550" w:type="dxa"/>
            <w:tcBorders>
              <w:tl2br w:val="nil"/>
              <w:tr2bl w:val="nil"/>
            </w:tcBorders>
            <w:vAlign w:val="center"/>
          </w:tcPr>
          <w:p w14:paraId="1511E75A">
            <w:pPr>
              <w:rPr>
                <w:rFonts w:ascii="宋体" w:hAnsi="宋体" w:cs="宋体"/>
                <w:szCs w:val="21"/>
              </w:rPr>
            </w:pPr>
            <w:r>
              <w:rPr>
                <w:rFonts w:hint="eastAsia" w:ascii="宋体" w:hAnsi="宋体" w:cs="宋体"/>
                <w:szCs w:val="21"/>
              </w:rPr>
              <w:t>（2）根据供应商提供的工作人员培训教育措施的内容和实施方式进行评议（5分）：</w:t>
            </w:r>
          </w:p>
          <w:p w14:paraId="443A9FF0">
            <w:pPr>
              <w:numPr>
                <w:ilvl w:val="0"/>
                <w:numId w:val="3"/>
              </w:numPr>
              <w:rPr>
                <w:rFonts w:ascii="宋体" w:hAnsi="宋体" w:cs="宋体"/>
                <w:szCs w:val="21"/>
              </w:rPr>
            </w:pPr>
            <w:r>
              <w:rPr>
                <w:rFonts w:hint="eastAsia" w:ascii="宋体" w:hAnsi="宋体" w:cs="宋体"/>
                <w:szCs w:val="21"/>
              </w:rPr>
              <w:t>内容符合项目特征、详细全面，实施方式明确可行的得5分；</w:t>
            </w:r>
          </w:p>
          <w:p w14:paraId="4AAD6990">
            <w:pPr>
              <w:numPr>
                <w:ilvl w:val="0"/>
                <w:numId w:val="3"/>
              </w:numPr>
              <w:rPr>
                <w:rFonts w:ascii="宋体" w:hAnsi="宋体" w:cs="宋体"/>
                <w:szCs w:val="21"/>
              </w:rPr>
            </w:pPr>
            <w:r>
              <w:rPr>
                <w:rFonts w:hint="eastAsia" w:ascii="宋体" w:hAnsi="宋体" w:cs="宋体"/>
                <w:szCs w:val="21"/>
              </w:rPr>
              <w:t>内容较符合项目特征、较详细全面，实施方式较明确可行的得4分；</w:t>
            </w:r>
          </w:p>
          <w:p w14:paraId="3E34FC7D">
            <w:pPr>
              <w:numPr>
                <w:ilvl w:val="0"/>
                <w:numId w:val="3"/>
              </w:numPr>
              <w:rPr>
                <w:rFonts w:ascii="宋体" w:hAnsi="宋体" w:cs="宋体"/>
                <w:szCs w:val="21"/>
              </w:rPr>
            </w:pPr>
            <w:r>
              <w:rPr>
                <w:rFonts w:hint="eastAsia" w:ascii="宋体" w:hAnsi="宋体" w:cs="宋体"/>
                <w:szCs w:val="21"/>
              </w:rPr>
              <w:t>内容基本符合项目特征、基本详细全面，实施方式基本明确可行的得3分；</w:t>
            </w:r>
          </w:p>
          <w:p w14:paraId="4B827815">
            <w:pPr>
              <w:numPr>
                <w:ilvl w:val="0"/>
                <w:numId w:val="3"/>
              </w:numPr>
              <w:rPr>
                <w:rFonts w:ascii="宋体" w:hAnsi="宋体" w:cs="宋体"/>
                <w:szCs w:val="21"/>
              </w:rPr>
            </w:pPr>
            <w:r>
              <w:rPr>
                <w:rFonts w:hint="eastAsia" w:ascii="宋体" w:hAnsi="宋体" w:cs="宋体"/>
                <w:szCs w:val="21"/>
              </w:rPr>
              <w:t>内容欠符合项目特征、欠详细全面，实施方式欠明确可行的得2分；</w:t>
            </w:r>
          </w:p>
          <w:p w14:paraId="0DA69CE5">
            <w:pPr>
              <w:numPr>
                <w:ilvl w:val="0"/>
                <w:numId w:val="3"/>
              </w:numPr>
              <w:rPr>
                <w:rFonts w:ascii="宋体" w:hAnsi="宋体" w:cs="宋体"/>
                <w:szCs w:val="21"/>
              </w:rPr>
            </w:pPr>
            <w:r>
              <w:rPr>
                <w:rFonts w:hint="eastAsia" w:ascii="宋体" w:hAnsi="宋体" w:cs="宋体"/>
                <w:szCs w:val="21"/>
              </w:rPr>
              <w:t>内容不符合项目特征、不详细全面，实施方式不明确可行的得1分；</w:t>
            </w:r>
          </w:p>
          <w:p w14:paraId="33013409">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1948F67A">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185A5B8C">
            <w:pPr>
              <w:adjustRightInd/>
              <w:jc w:val="center"/>
              <w:textAlignment w:val="baseline"/>
              <w:rPr>
                <w:rFonts w:ascii="宋体" w:hAnsi="宋体" w:cs="宋体"/>
                <w:szCs w:val="21"/>
              </w:rPr>
            </w:pPr>
            <w:r>
              <w:rPr>
                <w:rFonts w:hint="eastAsia" w:ascii="宋体" w:hAnsi="宋体" w:cs="宋体"/>
                <w:szCs w:val="21"/>
              </w:rPr>
              <w:t>主观评审</w:t>
            </w:r>
          </w:p>
        </w:tc>
      </w:tr>
      <w:tr w14:paraId="14F0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83" w:type="dxa"/>
            <w:vMerge w:val="continue"/>
            <w:tcBorders>
              <w:tl2br w:val="nil"/>
              <w:tr2bl w:val="nil"/>
            </w:tcBorders>
            <w:vAlign w:val="center"/>
          </w:tcPr>
          <w:p w14:paraId="26CFBDA3">
            <w:pPr>
              <w:adjustRightInd/>
              <w:textAlignment w:val="baseline"/>
              <w:rPr>
                <w:rFonts w:ascii="宋体" w:hAnsi="宋体" w:cs="宋体"/>
                <w:bCs/>
                <w:szCs w:val="21"/>
              </w:rPr>
            </w:pPr>
          </w:p>
        </w:tc>
        <w:tc>
          <w:tcPr>
            <w:tcW w:w="1215" w:type="dxa"/>
            <w:vMerge w:val="restart"/>
            <w:tcBorders>
              <w:tl2br w:val="nil"/>
              <w:tr2bl w:val="nil"/>
            </w:tcBorders>
            <w:vAlign w:val="center"/>
          </w:tcPr>
          <w:p w14:paraId="3BA8C480">
            <w:pPr>
              <w:adjustRightInd/>
              <w:jc w:val="left"/>
              <w:textAlignment w:val="baseline"/>
              <w:rPr>
                <w:rFonts w:ascii="宋体" w:hAnsi="宋体" w:cs="宋体"/>
                <w:szCs w:val="21"/>
              </w:rPr>
            </w:pPr>
            <w:r>
              <w:rPr>
                <w:rFonts w:hint="eastAsia" w:ascii="宋体" w:hAnsi="宋体" w:cs="宋体"/>
                <w:szCs w:val="21"/>
              </w:rPr>
              <w:t>4、履约能力（5分）</w:t>
            </w:r>
          </w:p>
        </w:tc>
        <w:tc>
          <w:tcPr>
            <w:tcW w:w="5550" w:type="dxa"/>
            <w:tcBorders>
              <w:tl2br w:val="nil"/>
              <w:tr2bl w:val="nil"/>
            </w:tcBorders>
            <w:vAlign w:val="center"/>
          </w:tcPr>
          <w:p w14:paraId="1AA40BF8">
            <w:pPr>
              <w:adjustRightInd/>
              <w:rPr>
                <w:rFonts w:ascii="宋体" w:hAnsi="宋体" w:cs="宋体"/>
                <w:szCs w:val="21"/>
              </w:rPr>
            </w:pPr>
            <w:r>
              <w:rPr>
                <w:rFonts w:hint="eastAsia" w:ascii="宋体" w:hAnsi="宋体"/>
                <w:szCs w:val="21"/>
              </w:rPr>
              <w:t>（1）供应商为四星级及以上星级旅行社的得2分，为三星级旅行社的得1分，其余不得分。需提供相关证明材料。</w:t>
            </w:r>
          </w:p>
        </w:tc>
        <w:tc>
          <w:tcPr>
            <w:tcW w:w="675" w:type="dxa"/>
            <w:tcBorders>
              <w:tl2br w:val="nil"/>
              <w:tr2bl w:val="nil"/>
            </w:tcBorders>
            <w:vAlign w:val="center"/>
          </w:tcPr>
          <w:p w14:paraId="2AB9F339">
            <w:pPr>
              <w:adjustRightInd/>
              <w:spacing w:line="320" w:lineRule="exact"/>
              <w:jc w:val="center"/>
              <w:rPr>
                <w:rFonts w:ascii="宋体" w:hAnsi="宋体" w:cs="宋体"/>
                <w:szCs w:val="21"/>
              </w:rPr>
            </w:pPr>
            <w:r>
              <w:rPr>
                <w:rFonts w:hint="eastAsia" w:ascii="宋体" w:hAnsi="宋体" w:cs="宋体"/>
              </w:rPr>
              <w:t>2</w:t>
            </w:r>
          </w:p>
        </w:tc>
        <w:tc>
          <w:tcPr>
            <w:tcW w:w="715" w:type="dxa"/>
            <w:tcBorders>
              <w:tl2br w:val="nil"/>
              <w:tr2bl w:val="nil"/>
            </w:tcBorders>
            <w:vAlign w:val="center"/>
          </w:tcPr>
          <w:p w14:paraId="499AAB37">
            <w:pPr>
              <w:adjustRightInd/>
              <w:spacing w:line="320" w:lineRule="exact"/>
              <w:jc w:val="center"/>
              <w:rPr>
                <w:rFonts w:ascii="宋体" w:hAnsi="宋体" w:cs="宋体"/>
                <w:szCs w:val="21"/>
              </w:rPr>
            </w:pPr>
            <w:r>
              <w:rPr>
                <w:rFonts w:hint="eastAsia" w:ascii="宋体" w:hAnsi="宋体" w:cs="宋体"/>
                <w:snapToGrid w:val="0"/>
                <w:spacing w:val="-4"/>
                <w:szCs w:val="21"/>
              </w:rPr>
              <w:t>客观评议</w:t>
            </w:r>
          </w:p>
        </w:tc>
      </w:tr>
      <w:tr w14:paraId="3FC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83" w:type="dxa"/>
            <w:vMerge w:val="continue"/>
            <w:tcBorders>
              <w:tl2br w:val="nil"/>
              <w:tr2bl w:val="nil"/>
            </w:tcBorders>
            <w:vAlign w:val="center"/>
          </w:tcPr>
          <w:p w14:paraId="47F32B59">
            <w:pPr>
              <w:adjustRightInd/>
              <w:jc w:val="center"/>
              <w:textAlignment w:val="baseline"/>
            </w:pPr>
          </w:p>
        </w:tc>
        <w:tc>
          <w:tcPr>
            <w:tcW w:w="1215" w:type="dxa"/>
            <w:vMerge w:val="continue"/>
            <w:tcBorders>
              <w:tl2br w:val="nil"/>
              <w:tr2bl w:val="nil"/>
            </w:tcBorders>
            <w:vAlign w:val="center"/>
          </w:tcPr>
          <w:p w14:paraId="2BF6B6F8">
            <w:pPr>
              <w:adjustRightInd/>
              <w:jc w:val="center"/>
              <w:textAlignment w:val="baseline"/>
            </w:pPr>
          </w:p>
        </w:tc>
        <w:tc>
          <w:tcPr>
            <w:tcW w:w="5550" w:type="dxa"/>
            <w:tcBorders>
              <w:tl2br w:val="nil"/>
              <w:tr2bl w:val="nil"/>
            </w:tcBorders>
            <w:vAlign w:val="center"/>
          </w:tcPr>
          <w:p w14:paraId="7B1D0DFB">
            <w:pPr>
              <w:adjustRightInd/>
              <w:rPr>
                <w:rFonts w:ascii="宋体" w:hAnsi="宋体" w:cs="宋体"/>
                <w:szCs w:val="21"/>
              </w:rPr>
            </w:pPr>
            <w:r>
              <w:rPr>
                <w:rFonts w:hint="eastAsia" w:ascii="宋体" w:hAnsi="宋体"/>
                <w:szCs w:val="21"/>
              </w:rPr>
              <w:t>（2）供应商近三年（2022年1月1日至今）单位旅行安全责任事故情况：没有事故的得3分，发生事故不得分。投标文件中须提供当地旅游局开具的旅行安全事故证明，否则不得分。</w:t>
            </w:r>
          </w:p>
        </w:tc>
        <w:tc>
          <w:tcPr>
            <w:tcW w:w="675" w:type="dxa"/>
            <w:tcBorders>
              <w:tl2br w:val="nil"/>
              <w:tr2bl w:val="nil"/>
            </w:tcBorders>
            <w:vAlign w:val="center"/>
          </w:tcPr>
          <w:p w14:paraId="05507AD7">
            <w:pPr>
              <w:adjustRightInd/>
              <w:spacing w:line="320" w:lineRule="exact"/>
              <w:jc w:val="center"/>
              <w:rPr>
                <w:rFonts w:ascii="宋体" w:hAnsi="宋体" w:cs="宋体"/>
                <w:szCs w:val="21"/>
              </w:rPr>
            </w:pPr>
            <w:r>
              <w:rPr>
                <w:rFonts w:hint="eastAsia" w:ascii="宋体" w:hAnsi="宋体" w:cs="宋体"/>
              </w:rPr>
              <w:t>3</w:t>
            </w:r>
          </w:p>
        </w:tc>
        <w:tc>
          <w:tcPr>
            <w:tcW w:w="715" w:type="dxa"/>
            <w:tcBorders>
              <w:tl2br w:val="nil"/>
              <w:tr2bl w:val="nil"/>
            </w:tcBorders>
            <w:vAlign w:val="center"/>
          </w:tcPr>
          <w:p w14:paraId="2C3BCEC4">
            <w:pPr>
              <w:adjustRightInd/>
              <w:spacing w:line="320" w:lineRule="exact"/>
              <w:jc w:val="center"/>
              <w:rPr>
                <w:rFonts w:ascii="宋体" w:hAnsi="宋体" w:cs="宋体"/>
                <w:szCs w:val="21"/>
              </w:rPr>
            </w:pPr>
            <w:r>
              <w:rPr>
                <w:rFonts w:hint="eastAsia" w:ascii="宋体" w:hAnsi="宋体" w:cs="宋体"/>
                <w:snapToGrid w:val="0"/>
                <w:spacing w:val="-4"/>
                <w:szCs w:val="21"/>
              </w:rPr>
              <w:t>客观评审</w:t>
            </w:r>
          </w:p>
        </w:tc>
      </w:tr>
      <w:tr w14:paraId="0408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83" w:type="dxa"/>
            <w:vMerge w:val="continue"/>
            <w:tcBorders>
              <w:tl2br w:val="nil"/>
              <w:tr2bl w:val="nil"/>
            </w:tcBorders>
            <w:vAlign w:val="center"/>
          </w:tcPr>
          <w:p w14:paraId="6527AADD">
            <w:pPr>
              <w:adjustRightInd/>
              <w:textAlignment w:val="baseline"/>
              <w:rPr>
                <w:rFonts w:ascii="宋体" w:hAnsi="宋体" w:cs="宋体"/>
                <w:bCs/>
                <w:szCs w:val="21"/>
              </w:rPr>
            </w:pPr>
          </w:p>
        </w:tc>
        <w:tc>
          <w:tcPr>
            <w:tcW w:w="1215" w:type="dxa"/>
            <w:tcBorders>
              <w:tl2br w:val="nil"/>
              <w:tr2bl w:val="nil"/>
            </w:tcBorders>
            <w:vAlign w:val="center"/>
          </w:tcPr>
          <w:p w14:paraId="2DD05007">
            <w:pPr>
              <w:adjustRightInd/>
              <w:jc w:val="left"/>
              <w:textAlignment w:val="baseline"/>
              <w:rPr>
                <w:rFonts w:ascii="宋体" w:hAnsi="宋体" w:cs="宋体"/>
                <w:szCs w:val="21"/>
              </w:rPr>
            </w:pPr>
            <w:r>
              <w:rPr>
                <w:rFonts w:hint="eastAsia" w:ascii="宋体" w:hAnsi="宋体" w:cs="宋体"/>
                <w:szCs w:val="21"/>
              </w:rPr>
              <w:t>5、</w:t>
            </w:r>
            <w:r>
              <w:rPr>
                <w:rFonts w:hint="eastAsia" w:ascii="宋体" w:hAnsi="宋体" w:cs="宋体"/>
                <w:szCs w:val="21"/>
                <w:lang w:val="zh-CN"/>
              </w:rPr>
              <w:t>服务质量监督</w:t>
            </w:r>
            <w:r>
              <w:rPr>
                <w:rFonts w:hint="eastAsia" w:ascii="宋体" w:hAnsi="宋体" w:cs="宋体"/>
                <w:szCs w:val="21"/>
              </w:rPr>
              <w:t>（5分）</w:t>
            </w:r>
          </w:p>
        </w:tc>
        <w:tc>
          <w:tcPr>
            <w:tcW w:w="5550" w:type="dxa"/>
            <w:tcBorders>
              <w:tl2br w:val="nil"/>
              <w:tr2bl w:val="nil"/>
            </w:tcBorders>
            <w:vAlign w:val="center"/>
          </w:tcPr>
          <w:p w14:paraId="4E3D9B48">
            <w:pPr>
              <w:rPr>
                <w:rFonts w:ascii="宋体" w:hAnsi="宋体" w:cs="宋体"/>
                <w:szCs w:val="21"/>
              </w:rPr>
            </w:pPr>
            <w:r>
              <w:rPr>
                <w:rFonts w:hint="eastAsia" w:ascii="宋体" w:hAnsi="宋体" w:cs="宋体"/>
                <w:szCs w:val="21"/>
              </w:rPr>
              <w:t>根据供应商设置的服务质量监督部门情况进行评议，包括提供投诉受理场所，配备服务质量监督岗位人员。接到投诉在24小时内联系本企业当事人员并核实情况，经核实确属本企业相关当事人员责任的，应按照相关规定予以处理，于7个工作日内将处理结果告知投诉人。（5分）</w:t>
            </w:r>
          </w:p>
          <w:p w14:paraId="1FE14A7C">
            <w:pPr>
              <w:numPr>
                <w:ilvl w:val="0"/>
                <w:numId w:val="3"/>
              </w:numPr>
              <w:rPr>
                <w:rFonts w:ascii="宋体" w:hAnsi="宋体" w:cs="宋体"/>
                <w:szCs w:val="21"/>
              </w:rPr>
            </w:pPr>
            <w:r>
              <w:rPr>
                <w:rFonts w:hint="eastAsia" w:ascii="宋体" w:hAnsi="宋体" w:cs="宋体"/>
                <w:szCs w:val="21"/>
              </w:rPr>
              <w:t>服务质量监督部门设置周全、安排妥当，考虑严谨的得5分；</w:t>
            </w:r>
          </w:p>
          <w:p w14:paraId="263ECD01">
            <w:pPr>
              <w:numPr>
                <w:ilvl w:val="0"/>
                <w:numId w:val="3"/>
              </w:numPr>
              <w:rPr>
                <w:rFonts w:ascii="宋体" w:hAnsi="宋体" w:cs="宋体"/>
                <w:szCs w:val="21"/>
              </w:rPr>
            </w:pPr>
            <w:r>
              <w:rPr>
                <w:rFonts w:hint="eastAsia" w:ascii="宋体" w:hAnsi="宋体" w:cs="宋体"/>
                <w:szCs w:val="21"/>
              </w:rPr>
              <w:t>服务质量监督部门设置较周全、安排较妥当，考虑较严谨的得4分；</w:t>
            </w:r>
          </w:p>
          <w:p w14:paraId="65531F9B">
            <w:pPr>
              <w:numPr>
                <w:ilvl w:val="0"/>
                <w:numId w:val="3"/>
              </w:numPr>
              <w:rPr>
                <w:rFonts w:ascii="宋体" w:hAnsi="宋体" w:cs="宋体"/>
                <w:szCs w:val="21"/>
              </w:rPr>
            </w:pPr>
            <w:r>
              <w:rPr>
                <w:rFonts w:hint="eastAsia" w:ascii="宋体" w:hAnsi="宋体" w:cs="宋体"/>
                <w:szCs w:val="21"/>
              </w:rPr>
              <w:t>服务质量监督部门设置基本周全、安排基本妥当，考虑基本严谨的得3分；</w:t>
            </w:r>
          </w:p>
          <w:p w14:paraId="4CA6D899">
            <w:pPr>
              <w:numPr>
                <w:ilvl w:val="0"/>
                <w:numId w:val="3"/>
              </w:numPr>
              <w:rPr>
                <w:rFonts w:ascii="宋体" w:hAnsi="宋体" w:cs="宋体"/>
                <w:szCs w:val="21"/>
              </w:rPr>
            </w:pPr>
            <w:r>
              <w:rPr>
                <w:rFonts w:hint="eastAsia" w:ascii="宋体" w:hAnsi="宋体" w:cs="宋体"/>
                <w:szCs w:val="21"/>
              </w:rPr>
              <w:t>服务质量监督部门设置欠周全、安排欠妥当，考虑欠严谨的得2分；</w:t>
            </w:r>
          </w:p>
          <w:p w14:paraId="76AC6E23">
            <w:pPr>
              <w:numPr>
                <w:ilvl w:val="0"/>
                <w:numId w:val="3"/>
              </w:numPr>
              <w:rPr>
                <w:rFonts w:ascii="宋体" w:hAnsi="宋体" w:cs="宋体"/>
                <w:szCs w:val="21"/>
              </w:rPr>
            </w:pPr>
            <w:r>
              <w:rPr>
                <w:rFonts w:hint="eastAsia" w:ascii="宋体" w:hAnsi="宋体" w:cs="宋体"/>
                <w:szCs w:val="21"/>
              </w:rPr>
              <w:t>服务质量监督部门设置不周全、安排不妥当，考虑不严谨的得1分；</w:t>
            </w:r>
          </w:p>
          <w:p w14:paraId="3E67AB70">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51F3B63A">
            <w:pPr>
              <w:adjustRightInd/>
              <w:jc w:val="center"/>
              <w:textAlignment w:val="baseline"/>
              <w:rPr>
                <w:rFonts w:ascii="宋体" w:hAnsi="宋体" w:cs="宋体"/>
                <w:szCs w:val="21"/>
              </w:rPr>
            </w:pPr>
            <w:r>
              <w:rPr>
                <w:rFonts w:hint="eastAsia" w:ascii="宋体" w:hAnsi="宋体" w:cs="宋体"/>
                <w:szCs w:val="21"/>
              </w:rPr>
              <w:t>5</w:t>
            </w:r>
          </w:p>
        </w:tc>
        <w:tc>
          <w:tcPr>
            <w:tcW w:w="715" w:type="dxa"/>
            <w:tcBorders>
              <w:tl2br w:val="nil"/>
              <w:tr2bl w:val="nil"/>
            </w:tcBorders>
            <w:vAlign w:val="center"/>
          </w:tcPr>
          <w:p w14:paraId="15E9A53C">
            <w:pPr>
              <w:adjustRightInd/>
              <w:jc w:val="center"/>
              <w:textAlignment w:val="baseline"/>
              <w:rPr>
                <w:rFonts w:ascii="宋体" w:hAnsi="宋体" w:cs="宋体"/>
                <w:szCs w:val="21"/>
              </w:rPr>
            </w:pPr>
            <w:r>
              <w:rPr>
                <w:rFonts w:hint="eastAsia" w:ascii="宋体" w:hAnsi="宋体" w:cs="宋体"/>
                <w:szCs w:val="21"/>
              </w:rPr>
              <w:t>主观评审</w:t>
            </w:r>
          </w:p>
        </w:tc>
      </w:tr>
      <w:tr w14:paraId="5EAE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0DE9DF6D">
            <w:pPr>
              <w:adjustRightInd/>
              <w:textAlignment w:val="baseline"/>
              <w:rPr>
                <w:rFonts w:ascii="宋体" w:hAnsi="宋体" w:cs="宋体"/>
                <w:bCs/>
                <w:szCs w:val="21"/>
              </w:rPr>
            </w:pPr>
          </w:p>
        </w:tc>
        <w:tc>
          <w:tcPr>
            <w:tcW w:w="1215" w:type="dxa"/>
            <w:tcBorders>
              <w:tl2br w:val="nil"/>
              <w:tr2bl w:val="nil"/>
            </w:tcBorders>
            <w:vAlign w:val="center"/>
          </w:tcPr>
          <w:p w14:paraId="09F9944A">
            <w:pPr>
              <w:adjustRightInd/>
              <w:jc w:val="left"/>
              <w:textAlignment w:val="baseline"/>
              <w:rPr>
                <w:rFonts w:ascii="宋体" w:hAnsi="宋体" w:cs="宋体"/>
                <w:szCs w:val="21"/>
              </w:rPr>
            </w:pPr>
            <w:r>
              <w:rPr>
                <w:rFonts w:hint="eastAsia" w:ascii="宋体" w:hAnsi="宋体" w:cs="宋体"/>
                <w:szCs w:val="21"/>
              </w:rPr>
              <w:t>6、服务响应情况（3分）</w:t>
            </w:r>
          </w:p>
        </w:tc>
        <w:tc>
          <w:tcPr>
            <w:tcW w:w="5550" w:type="dxa"/>
            <w:tcBorders>
              <w:tl2br w:val="nil"/>
              <w:tr2bl w:val="nil"/>
            </w:tcBorders>
            <w:vAlign w:val="center"/>
          </w:tcPr>
          <w:p w14:paraId="1365D525">
            <w:pPr>
              <w:rPr>
                <w:rFonts w:ascii="宋体" w:hAnsi="宋体" w:cs="宋体"/>
                <w:szCs w:val="21"/>
              </w:rPr>
            </w:pPr>
            <w:r>
              <w:rPr>
                <w:rFonts w:hint="eastAsia" w:ascii="宋体" w:hAnsi="宋体" w:cs="宋体"/>
                <w:szCs w:val="21"/>
              </w:rPr>
              <w:t>根据供应商提供的服务响应情况（服务响应时间、问题处理速度）进行评议：</w:t>
            </w:r>
          </w:p>
          <w:p w14:paraId="413DCD66">
            <w:pPr>
              <w:numPr>
                <w:ilvl w:val="0"/>
                <w:numId w:val="3"/>
              </w:numPr>
              <w:rPr>
                <w:rFonts w:ascii="宋体" w:hAnsi="宋体" w:cs="宋体"/>
                <w:szCs w:val="21"/>
              </w:rPr>
            </w:pPr>
            <w:r>
              <w:rPr>
                <w:rFonts w:hint="eastAsia" w:ascii="宋体" w:hAnsi="宋体" w:cs="宋体"/>
                <w:szCs w:val="21"/>
              </w:rPr>
              <w:t>服务响应情况完善全面的，得3分；</w:t>
            </w:r>
          </w:p>
          <w:p w14:paraId="3B183BD4">
            <w:pPr>
              <w:numPr>
                <w:ilvl w:val="0"/>
                <w:numId w:val="3"/>
              </w:numPr>
              <w:rPr>
                <w:rFonts w:ascii="宋体" w:hAnsi="宋体" w:cs="宋体"/>
                <w:szCs w:val="21"/>
              </w:rPr>
            </w:pPr>
            <w:r>
              <w:rPr>
                <w:rFonts w:hint="eastAsia" w:ascii="宋体" w:hAnsi="宋体" w:cs="宋体"/>
                <w:szCs w:val="21"/>
              </w:rPr>
              <w:t>服务响应情况基本完善基本全面，得2分；</w:t>
            </w:r>
          </w:p>
          <w:p w14:paraId="2E6EE876">
            <w:pPr>
              <w:numPr>
                <w:ilvl w:val="0"/>
                <w:numId w:val="3"/>
              </w:numPr>
              <w:rPr>
                <w:rFonts w:ascii="宋体" w:hAnsi="宋体" w:cs="宋体"/>
                <w:szCs w:val="21"/>
              </w:rPr>
            </w:pPr>
            <w:r>
              <w:rPr>
                <w:rFonts w:hint="eastAsia" w:ascii="宋体" w:hAnsi="宋体" w:cs="宋体"/>
                <w:szCs w:val="21"/>
              </w:rPr>
              <w:t>服务响应情况不完善不全面的，得1分；</w:t>
            </w:r>
          </w:p>
          <w:p w14:paraId="140E87D6">
            <w:pPr>
              <w:numPr>
                <w:ilvl w:val="0"/>
                <w:numId w:val="3"/>
              </w:numPr>
              <w:rPr>
                <w:rFonts w:ascii="宋体" w:hAnsi="宋体" w:cs="宋体"/>
                <w:szCs w:val="21"/>
              </w:rPr>
            </w:pPr>
            <w:r>
              <w:rPr>
                <w:rFonts w:hint="eastAsia" w:ascii="宋体" w:hAnsi="宋体" w:cs="宋体"/>
                <w:szCs w:val="21"/>
              </w:rPr>
              <w:t>未提供的不得分。</w:t>
            </w:r>
          </w:p>
        </w:tc>
        <w:tc>
          <w:tcPr>
            <w:tcW w:w="675" w:type="dxa"/>
            <w:tcBorders>
              <w:tl2br w:val="nil"/>
              <w:tr2bl w:val="nil"/>
            </w:tcBorders>
            <w:vAlign w:val="center"/>
          </w:tcPr>
          <w:p w14:paraId="6B5135D9">
            <w:pPr>
              <w:adjustRightInd/>
              <w:jc w:val="center"/>
              <w:textAlignment w:val="baseline"/>
              <w:rPr>
                <w:rFonts w:ascii="宋体" w:hAnsi="宋体" w:cs="宋体"/>
                <w:szCs w:val="21"/>
              </w:rPr>
            </w:pPr>
            <w:r>
              <w:rPr>
                <w:rFonts w:hint="eastAsia" w:ascii="宋体" w:hAnsi="宋体" w:cs="宋体"/>
                <w:szCs w:val="21"/>
              </w:rPr>
              <w:t>3</w:t>
            </w:r>
          </w:p>
        </w:tc>
        <w:tc>
          <w:tcPr>
            <w:tcW w:w="715" w:type="dxa"/>
            <w:tcBorders>
              <w:tl2br w:val="nil"/>
              <w:tr2bl w:val="nil"/>
            </w:tcBorders>
            <w:vAlign w:val="center"/>
          </w:tcPr>
          <w:p w14:paraId="06C21844">
            <w:pPr>
              <w:adjustRightInd/>
              <w:jc w:val="center"/>
              <w:textAlignment w:val="baseline"/>
              <w:rPr>
                <w:rFonts w:ascii="宋体" w:hAnsi="宋体" w:cs="宋体"/>
                <w:szCs w:val="21"/>
              </w:rPr>
            </w:pPr>
            <w:r>
              <w:rPr>
                <w:rFonts w:hint="eastAsia" w:ascii="宋体" w:hAnsi="宋体" w:cs="宋体"/>
                <w:szCs w:val="21"/>
              </w:rPr>
              <w:t>主观评审</w:t>
            </w:r>
          </w:p>
        </w:tc>
      </w:tr>
      <w:tr w14:paraId="25D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vAlign w:val="center"/>
          </w:tcPr>
          <w:p w14:paraId="50CDC878">
            <w:pPr>
              <w:adjustRightInd/>
              <w:textAlignment w:val="baseline"/>
              <w:rPr>
                <w:rFonts w:ascii="宋体" w:hAnsi="宋体" w:cs="宋体"/>
                <w:bCs/>
                <w:szCs w:val="21"/>
              </w:rPr>
            </w:pPr>
          </w:p>
        </w:tc>
        <w:tc>
          <w:tcPr>
            <w:tcW w:w="1215" w:type="dxa"/>
            <w:tcBorders>
              <w:tl2br w:val="nil"/>
              <w:tr2bl w:val="nil"/>
            </w:tcBorders>
            <w:vAlign w:val="center"/>
          </w:tcPr>
          <w:p w14:paraId="531AEE6D">
            <w:pPr>
              <w:adjustRightInd/>
              <w:jc w:val="left"/>
              <w:textAlignment w:val="baseline"/>
              <w:rPr>
                <w:rFonts w:ascii="宋体" w:hAnsi="宋体" w:cs="宋体"/>
                <w:szCs w:val="21"/>
              </w:rPr>
            </w:pPr>
            <w:r>
              <w:rPr>
                <w:rFonts w:hint="eastAsia" w:ascii="宋体" w:hAnsi="宋体" w:cs="宋体"/>
                <w:szCs w:val="21"/>
              </w:rPr>
              <w:t>7、业绩（2分）</w:t>
            </w:r>
          </w:p>
        </w:tc>
        <w:tc>
          <w:tcPr>
            <w:tcW w:w="5550" w:type="dxa"/>
            <w:tcBorders>
              <w:tl2br w:val="nil"/>
              <w:tr2bl w:val="nil"/>
            </w:tcBorders>
            <w:vAlign w:val="center"/>
          </w:tcPr>
          <w:p w14:paraId="1461680C">
            <w:pPr>
              <w:rPr>
                <w:rFonts w:ascii="宋体" w:hAnsi="宋体" w:cs="宋体"/>
                <w:szCs w:val="21"/>
              </w:rPr>
            </w:pPr>
            <w:r>
              <w:rPr>
                <w:rFonts w:hint="eastAsia" w:ascii="宋体" w:hAnsi="宋体" w:cs="宋体"/>
                <w:szCs w:val="21"/>
              </w:rPr>
              <w:t>自2021年1月1日（以合同签订时间为准）以来供应商具有同类健康休养服务项目业绩的，每提供1个业绩得1分，本项最高得2分。</w:t>
            </w:r>
          </w:p>
          <w:p w14:paraId="7AD0FE7B">
            <w:pPr>
              <w:rPr>
                <w:rFonts w:ascii="宋体" w:hAnsi="宋体" w:cs="宋体"/>
                <w:szCs w:val="21"/>
              </w:rPr>
            </w:pPr>
            <w:r>
              <w:rPr>
                <w:rFonts w:hint="eastAsia" w:ascii="宋体" w:hAnsi="宋体" w:cs="宋体"/>
                <w:szCs w:val="21"/>
              </w:rPr>
              <w:t>注：投标文件中须提供合同复印件，未提供不得分。</w:t>
            </w:r>
          </w:p>
        </w:tc>
        <w:tc>
          <w:tcPr>
            <w:tcW w:w="675" w:type="dxa"/>
            <w:tcBorders>
              <w:tl2br w:val="nil"/>
              <w:tr2bl w:val="nil"/>
            </w:tcBorders>
            <w:vAlign w:val="center"/>
          </w:tcPr>
          <w:p w14:paraId="2209E34C">
            <w:pPr>
              <w:adjustRightInd/>
              <w:jc w:val="center"/>
              <w:textAlignment w:val="baseline"/>
              <w:rPr>
                <w:rFonts w:ascii="宋体" w:hAnsi="宋体" w:cs="宋体"/>
                <w:szCs w:val="21"/>
              </w:rPr>
            </w:pPr>
            <w:r>
              <w:rPr>
                <w:rFonts w:hint="eastAsia" w:ascii="宋体" w:hAnsi="宋体" w:cs="宋体"/>
                <w:szCs w:val="21"/>
              </w:rPr>
              <w:t>2</w:t>
            </w:r>
          </w:p>
        </w:tc>
        <w:tc>
          <w:tcPr>
            <w:tcW w:w="715" w:type="dxa"/>
            <w:tcBorders>
              <w:tl2br w:val="nil"/>
              <w:tr2bl w:val="nil"/>
            </w:tcBorders>
            <w:vAlign w:val="center"/>
          </w:tcPr>
          <w:p w14:paraId="33F78DB7">
            <w:pPr>
              <w:adjustRightInd/>
              <w:jc w:val="center"/>
              <w:textAlignment w:val="baseline"/>
              <w:rPr>
                <w:rFonts w:ascii="宋体" w:hAnsi="宋体" w:cs="宋体"/>
                <w:szCs w:val="21"/>
              </w:rPr>
            </w:pPr>
            <w:r>
              <w:rPr>
                <w:rFonts w:hint="eastAsia" w:ascii="宋体" w:hAnsi="宋体" w:cs="宋体"/>
                <w:szCs w:val="21"/>
              </w:rPr>
              <w:t>客观评审</w:t>
            </w:r>
          </w:p>
        </w:tc>
      </w:tr>
      <w:tr w14:paraId="1910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1B2FBF5F">
            <w:pPr>
              <w:adjustRightInd/>
              <w:jc w:val="center"/>
              <w:textAlignment w:val="baseline"/>
              <w:rPr>
                <w:rFonts w:ascii="宋体" w:hAnsi="宋体" w:cs="宋体"/>
                <w:bCs/>
                <w:szCs w:val="21"/>
              </w:rPr>
            </w:pPr>
            <w:r>
              <w:rPr>
                <w:rFonts w:hint="eastAsia" w:ascii="宋体" w:hAnsi="宋体" w:cs="宋体"/>
                <w:bCs/>
                <w:szCs w:val="21"/>
              </w:rPr>
              <w:t>价格分</w:t>
            </w:r>
          </w:p>
          <w:p w14:paraId="71163404">
            <w:pPr>
              <w:adjustRightInd/>
              <w:jc w:val="center"/>
              <w:textAlignment w:val="baseline"/>
              <w:rPr>
                <w:rFonts w:ascii="宋体" w:hAnsi="宋体" w:cs="宋体"/>
                <w:bCs/>
                <w:szCs w:val="21"/>
              </w:rPr>
            </w:pPr>
            <w:r>
              <w:rPr>
                <w:rFonts w:hint="eastAsia" w:ascii="宋体" w:hAnsi="宋体" w:cs="宋体"/>
                <w:bCs/>
                <w:szCs w:val="21"/>
              </w:rPr>
              <w:t>30分</w:t>
            </w:r>
          </w:p>
        </w:tc>
        <w:tc>
          <w:tcPr>
            <w:tcW w:w="6765" w:type="dxa"/>
            <w:gridSpan w:val="2"/>
            <w:tcBorders>
              <w:tl2br w:val="nil"/>
              <w:tr2bl w:val="nil"/>
            </w:tcBorders>
            <w:vAlign w:val="center"/>
          </w:tcPr>
          <w:p w14:paraId="31640D8C">
            <w:pPr>
              <w:widowControl/>
              <w:adjustRightInd/>
              <w:jc w:val="left"/>
              <w:rPr>
                <w:rFonts w:ascii="宋体" w:hAnsi="宋体" w:cs="宋体"/>
                <w:bCs/>
                <w:kern w:val="0"/>
                <w:szCs w:val="21"/>
              </w:rPr>
            </w:pPr>
            <w:r>
              <w:rPr>
                <w:rFonts w:hint="eastAsia" w:ascii="宋体" w:hAnsi="宋体" w:cs="宋体"/>
                <w:bCs/>
                <w:kern w:val="0"/>
                <w:szCs w:val="21"/>
              </w:rPr>
              <w:t>参与评审的价格=投标报价</w:t>
            </w:r>
          </w:p>
          <w:p w14:paraId="498D2C65">
            <w:pPr>
              <w:widowControl/>
              <w:adjustRightInd/>
              <w:jc w:val="left"/>
              <w:rPr>
                <w:rFonts w:ascii="宋体" w:hAnsi="宋体" w:cs="宋体"/>
                <w:bCs/>
                <w:kern w:val="0"/>
                <w:szCs w:val="21"/>
              </w:rPr>
            </w:pPr>
            <w:r>
              <w:rPr>
                <w:rFonts w:hint="eastAsia" w:ascii="宋体" w:hAnsi="宋体" w:cs="宋体"/>
                <w:bCs/>
                <w:kern w:val="0"/>
                <w:szCs w:val="21"/>
              </w:rPr>
              <w:t>满足采购要求的有效投标且参与评审的价格最低的参与评审的价格为评标基准价，得30分。</w:t>
            </w:r>
          </w:p>
          <w:p w14:paraId="0B9A7BF1">
            <w:pPr>
              <w:widowControl/>
              <w:adjustRightInd/>
              <w:jc w:val="left"/>
              <w:rPr>
                <w:rFonts w:ascii="宋体" w:hAnsi="宋体" w:cs="宋体"/>
                <w:bCs/>
                <w:kern w:val="0"/>
                <w:szCs w:val="21"/>
              </w:rPr>
            </w:pPr>
            <w:r>
              <w:rPr>
                <w:rFonts w:hint="eastAsia" w:ascii="宋体" w:hAnsi="宋体" w:cs="宋体"/>
                <w:bCs/>
                <w:kern w:val="0"/>
                <w:szCs w:val="21"/>
              </w:rPr>
              <w:t>其他投标报价得分计算公式如下：投标报价得分=（评标基准价/参与评审的价格）×30%×100。</w:t>
            </w:r>
          </w:p>
        </w:tc>
        <w:tc>
          <w:tcPr>
            <w:tcW w:w="675" w:type="dxa"/>
            <w:tcBorders>
              <w:tl2br w:val="nil"/>
              <w:tr2bl w:val="nil"/>
            </w:tcBorders>
            <w:vAlign w:val="center"/>
          </w:tcPr>
          <w:p w14:paraId="21664DDB">
            <w:pPr>
              <w:adjustRightInd/>
              <w:jc w:val="center"/>
              <w:textAlignment w:val="baseline"/>
              <w:rPr>
                <w:rFonts w:ascii="宋体" w:hAnsi="宋体" w:cs="宋体"/>
                <w:szCs w:val="21"/>
              </w:rPr>
            </w:pPr>
            <w:r>
              <w:rPr>
                <w:rFonts w:hint="eastAsia" w:ascii="宋体" w:hAnsi="宋体" w:cs="宋体"/>
                <w:szCs w:val="21"/>
              </w:rPr>
              <w:t>30</w:t>
            </w:r>
          </w:p>
        </w:tc>
        <w:tc>
          <w:tcPr>
            <w:tcW w:w="715" w:type="dxa"/>
            <w:tcBorders>
              <w:tl2br w:val="nil"/>
              <w:tr2bl w:val="nil"/>
            </w:tcBorders>
            <w:vAlign w:val="center"/>
          </w:tcPr>
          <w:p w14:paraId="0F10CB07">
            <w:pPr>
              <w:adjustRightInd/>
              <w:jc w:val="center"/>
              <w:textAlignment w:val="baseline"/>
              <w:rPr>
                <w:rFonts w:ascii="宋体" w:hAnsi="宋体" w:cs="宋体"/>
                <w:szCs w:val="21"/>
              </w:rPr>
            </w:pPr>
            <w:r>
              <w:rPr>
                <w:rFonts w:hint="eastAsia" w:ascii="宋体" w:hAnsi="宋体" w:cs="宋体"/>
                <w:szCs w:val="21"/>
              </w:rPr>
              <w:t>客观评审</w:t>
            </w:r>
          </w:p>
        </w:tc>
      </w:tr>
      <w:tr w14:paraId="0B1C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vAlign w:val="center"/>
          </w:tcPr>
          <w:p w14:paraId="6C94BED2">
            <w:pPr>
              <w:adjustRightInd/>
              <w:jc w:val="center"/>
              <w:textAlignment w:val="baseline"/>
              <w:rPr>
                <w:rFonts w:ascii="宋体" w:hAnsi="宋体" w:cs="宋体"/>
                <w:szCs w:val="21"/>
              </w:rPr>
            </w:pPr>
            <w:r>
              <w:rPr>
                <w:rFonts w:hint="eastAsia" w:ascii="宋体" w:hAnsi="宋体" w:cs="宋体"/>
                <w:bCs/>
                <w:szCs w:val="21"/>
              </w:rPr>
              <w:t>总分（100分）</w:t>
            </w:r>
          </w:p>
        </w:tc>
        <w:tc>
          <w:tcPr>
            <w:tcW w:w="675" w:type="dxa"/>
            <w:tcBorders>
              <w:tl2br w:val="nil"/>
              <w:tr2bl w:val="nil"/>
            </w:tcBorders>
            <w:vAlign w:val="center"/>
          </w:tcPr>
          <w:p w14:paraId="6C0B9551">
            <w:pPr>
              <w:adjustRightInd/>
              <w:jc w:val="center"/>
              <w:textAlignment w:val="baseline"/>
              <w:rPr>
                <w:rFonts w:ascii="宋体" w:hAnsi="宋体" w:cs="宋体"/>
                <w:szCs w:val="21"/>
              </w:rPr>
            </w:pPr>
          </w:p>
        </w:tc>
        <w:tc>
          <w:tcPr>
            <w:tcW w:w="715" w:type="dxa"/>
            <w:tcBorders>
              <w:tl2br w:val="nil"/>
              <w:tr2bl w:val="nil"/>
            </w:tcBorders>
            <w:vAlign w:val="center"/>
          </w:tcPr>
          <w:p w14:paraId="4E4AC24A">
            <w:pPr>
              <w:adjustRightInd/>
              <w:jc w:val="center"/>
              <w:textAlignment w:val="baseline"/>
              <w:rPr>
                <w:rFonts w:ascii="宋体" w:hAnsi="宋体" w:cs="宋体"/>
                <w:szCs w:val="21"/>
              </w:rPr>
            </w:pPr>
          </w:p>
        </w:tc>
      </w:tr>
    </w:tbl>
    <w:p w14:paraId="052F605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供应商编制投标文件（商务技术文件部分）时，建议按此目录（序号和内容）提供评标标准相应的商务技术资料。小数点后保留一位数。</w:t>
      </w:r>
    </w:p>
    <w:p w14:paraId="6F57919C">
      <w:pPr>
        <w:snapToGrid w:val="0"/>
        <w:spacing w:line="360" w:lineRule="auto"/>
        <w:rPr>
          <w:rFonts w:ascii="宋体" w:hAnsi="宋体" w:cs="宋体"/>
          <w:b/>
          <w:sz w:val="32"/>
        </w:rPr>
      </w:pPr>
    </w:p>
    <w:p w14:paraId="08FE79A4">
      <w:pPr>
        <w:snapToGrid w:val="0"/>
        <w:spacing w:line="360" w:lineRule="auto"/>
        <w:rPr>
          <w:rFonts w:ascii="宋体" w:hAnsi="宋体" w:cs="宋体"/>
          <w:b/>
          <w:sz w:val="28"/>
          <w:szCs w:val="28"/>
        </w:rPr>
      </w:pPr>
      <w:r>
        <w:rPr>
          <w:rFonts w:hint="eastAsia" w:ascii="宋体" w:hAnsi="宋体" w:cs="宋体"/>
          <w:b/>
          <w:sz w:val="32"/>
        </w:rPr>
        <w:t>一、评标方法</w:t>
      </w:r>
    </w:p>
    <w:p w14:paraId="1A6845D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综合评分法，是指投标文件满足招标文件全部实质性要求，且按照评审因素的量化指标评审得分最高的供应商为中标候选人的评标方法。</w:t>
      </w:r>
    </w:p>
    <w:p w14:paraId="05F7DAD8">
      <w:pPr>
        <w:adjustRightInd/>
        <w:spacing w:line="360" w:lineRule="auto"/>
        <w:rPr>
          <w:rFonts w:ascii="宋体" w:hAnsi="宋体" w:cs="宋体"/>
          <w:kern w:val="0"/>
          <w:sz w:val="24"/>
        </w:rPr>
      </w:pPr>
      <w:r>
        <w:rPr>
          <w:rFonts w:hint="eastAsia" w:ascii="宋体" w:hAnsi="宋体" w:cs="宋体"/>
          <w:b/>
          <w:sz w:val="32"/>
        </w:rPr>
        <w:t>二、评标标准</w:t>
      </w:r>
    </w:p>
    <w:p w14:paraId="280DAE7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0818318">
      <w:pPr>
        <w:spacing w:line="360" w:lineRule="auto"/>
        <w:outlineLvl w:val="0"/>
        <w:rPr>
          <w:rFonts w:ascii="宋体" w:hAnsi="宋体" w:cs="宋体"/>
          <w:b/>
          <w:sz w:val="36"/>
          <w:szCs w:val="36"/>
        </w:rPr>
      </w:pPr>
      <w:r>
        <w:rPr>
          <w:rFonts w:hint="eastAsia" w:ascii="宋体" w:hAnsi="宋体" w:cs="宋体"/>
          <w:b/>
          <w:sz w:val="36"/>
          <w:szCs w:val="36"/>
        </w:rPr>
        <w:t>三、评标程序</w:t>
      </w:r>
    </w:p>
    <w:p w14:paraId="71B89F5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评标委员会应当对符合资格的供应商的投标文件进行符合性审查，以确定其是否满足招标文件的实质性要求。不满足招标文件的实质性要求的，投标无效。</w:t>
      </w:r>
    </w:p>
    <w:p w14:paraId="09D277B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81CD1D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5F98414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64524EC">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303DD74">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B2509C2">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117CCEB">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E3B2AD5">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8F6DBCA">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2F1DC4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882FEA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1B348A3">
      <w:pPr>
        <w:pStyle w:val="131"/>
        <w:spacing w:before="0"/>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327EFB1">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E33825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供应商为排名第一的中标候选人。</w:t>
      </w:r>
    </w:p>
    <w:p w14:paraId="652ABD48">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13C5559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3B8E1F">
      <w:pPr>
        <w:widowControl/>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04FBBCE">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761F8F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926BFA1">
      <w:pPr>
        <w:spacing w:line="360" w:lineRule="auto"/>
        <w:ind w:firstLine="480" w:firstLineChars="200"/>
        <w:rPr>
          <w:rFonts w:ascii="宋体" w:hAnsi="宋体" w:cs="宋体"/>
          <w:kern w:val="0"/>
          <w:sz w:val="24"/>
        </w:rPr>
      </w:pPr>
      <w:r>
        <w:rPr>
          <w:rFonts w:hint="eastAsia" w:ascii="宋体" w:hAnsi="宋体" w:cs="宋体"/>
          <w:kern w:val="0"/>
          <w:sz w:val="24"/>
        </w:rPr>
        <w:t>4.2.1供应商不具备招标文件中规定的资格要求的（供应商未提供有效的资格文件的，视为供应商不具备招标文件中规定的资格要求）；</w:t>
      </w:r>
    </w:p>
    <w:p w14:paraId="49EE05A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BF0F7D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4.2.3采购人拟采购的产品属于政府强制采购的节能产品品目清单范围的，供应商相应的投标产品未获得国家确定的认证机构出具的、处于有效期之内的节能产品认证证书的；</w:t>
      </w:r>
    </w:p>
    <w:p w14:paraId="092AE2C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656C97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B06C2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2074F7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A7655C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4.2.8报价明显低于其他通过符合性审查供应商的报价（低于项目预算50%的），有可能影响产品质量或者不能诚信履约的，未能按要求提供书面说明或者提交相关证明材料，不能证明其报价合理性的;</w:t>
      </w:r>
    </w:p>
    <w:p w14:paraId="03CD300A">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23308CB6">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4.2.10供应商提供虚假材料投标的；</w:t>
      </w:r>
    </w:p>
    <w:p w14:paraId="1E311561">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4.2.11供应商有恶意串通、妨碍其他供应商的竞争行为、损害采购人或者其他供应商的合法权益情形的；</w:t>
      </w:r>
    </w:p>
    <w:p w14:paraId="7EF24E32">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4.2.12供应商仅提交备份投标文件，未在电子交易平台传输递交投标文件的，投标无效；</w:t>
      </w:r>
    </w:p>
    <w:p w14:paraId="5B9B59BF">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7DE6DB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A48488A">
      <w:pPr>
        <w:spacing w:line="360" w:lineRule="auto"/>
        <w:ind w:firstLine="480" w:firstLineChars="200"/>
        <w:rPr>
          <w:rFonts w:ascii="宋体" w:hAnsi="宋体" w:cs="宋体"/>
          <w:kern w:val="0"/>
          <w:sz w:val="24"/>
        </w:rPr>
      </w:pPr>
      <w:r>
        <w:rPr>
          <w:rFonts w:hint="eastAsia" w:ascii="宋体" w:hAnsi="宋体" w:cs="宋体"/>
          <w:kern w:val="0"/>
          <w:sz w:val="24"/>
        </w:rPr>
        <w:t>4.2.15上传投标文件同一网卡地址、同一IP地址的为无效标。</w:t>
      </w:r>
    </w:p>
    <w:p w14:paraId="592443B8">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6E4E82F">
      <w:pPr>
        <w:pStyle w:val="26"/>
        <w:snapToGrid w:val="0"/>
        <w:spacing w:line="360" w:lineRule="auto"/>
        <w:rPr>
          <w:rFonts w:cs="宋体"/>
        </w:rPr>
      </w:pPr>
      <w:r>
        <w:rPr>
          <w:rFonts w:hint="eastAsia" w:cs="宋体"/>
        </w:rPr>
        <w:t>5.1符合专业条件的供应商或者对招标文件作实质响应的供应商不足3家的；</w:t>
      </w:r>
    </w:p>
    <w:p w14:paraId="720F2178">
      <w:pPr>
        <w:pStyle w:val="26"/>
        <w:snapToGrid w:val="0"/>
        <w:spacing w:line="360" w:lineRule="auto"/>
        <w:rPr>
          <w:rFonts w:cs="宋体"/>
        </w:rPr>
      </w:pPr>
      <w:r>
        <w:rPr>
          <w:rFonts w:hint="eastAsia" w:cs="宋体"/>
        </w:rPr>
        <w:t>5.2出现影响采购公正的违法、违规行为的；</w:t>
      </w:r>
    </w:p>
    <w:p w14:paraId="51773C8F">
      <w:pPr>
        <w:pStyle w:val="26"/>
        <w:snapToGrid w:val="0"/>
        <w:spacing w:line="360" w:lineRule="auto"/>
        <w:rPr>
          <w:rFonts w:cs="宋体"/>
        </w:rPr>
      </w:pPr>
      <w:r>
        <w:rPr>
          <w:rFonts w:hint="eastAsia" w:cs="宋体"/>
        </w:rPr>
        <w:t>5.3供应商的报价均超过了采购预算，采购人不能支付的；</w:t>
      </w:r>
    </w:p>
    <w:p w14:paraId="1B88A693">
      <w:pPr>
        <w:pStyle w:val="26"/>
        <w:snapToGrid w:val="0"/>
        <w:spacing w:line="360" w:lineRule="auto"/>
        <w:rPr>
          <w:rFonts w:cs="宋体"/>
        </w:rPr>
      </w:pPr>
      <w:r>
        <w:rPr>
          <w:rFonts w:hint="eastAsia" w:cs="宋体"/>
        </w:rPr>
        <w:t>5.4因重大变故，采购任务取消的。</w:t>
      </w:r>
    </w:p>
    <w:p w14:paraId="1D3A2F55">
      <w:pPr>
        <w:pStyle w:val="26"/>
        <w:snapToGrid w:val="0"/>
        <w:spacing w:line="360" w:lineRule="auto"/>
        <w:rPr>
          <w:rFonts w:cs="宋体"/>
        </w:rPr>
      </w:pPr>
      <w:r>
        <w:rPr>
          <w:rFonts w:hint="eastAsia" w:cs="宋体"/>
        </w:rPr>
        <w:t>废标后，采购代理机构应当将废标理由通知所有供应商。</w:t>
      </w:r>
    </w:p>
    <w:p w14:paraId="6BF45372">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8E4561">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0972B9">
      <w:pPr>
        <w:pStyle w:val="26"/>
        <w:snapToGrid w:val="0"/>
        <w:spacing w:line="360" w:lineRule="auto"/>
        <w:rPr>
          <w:rFonts w:cs="宋体"/>
        </w:rPr>
      </w:pPr>
      <w:r>
        <w:rPr>
          <w:rFonts w:hint="eastAsia" w:cs="宋体"/>
        </w:rPr>
        <w:t>7.1未确定中标供应商的，终止本次政府采购活动，重新开展政府采购活动。</w:t>
      </w:r>
    </w:p>
    <w:p w14:paraId="6DC2B2E3">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EA25136">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8DC8B9D">
      <w:pPr>
        <w:pStyle w:val="26"/>
        <w:snapToGrid w:val="0"/>
        <w:spacing w:line="360" w:lineRule="auto"/>
        <w:rPr>
          <w:rFonts w:cs="宋体"/>
        </w:rPr>
      </w:pPr>
      <w:r>
        <w:rPr>
          <w:rFonts w:hint="eastAsia" w:cs="宋体"/>
        </w:rPr>
        <w:t>7.4政府采购合同已经履行，给采购人、供应商造成损失的，由责任人承担赔偿责任。</w:t>
      </w:r>
    </w:p>
    <w:p w14:paraId="60A01C18">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b/>
          <w:sz w:val="36"/>
          <w:szCs w:val="36"/>
        </w:rPr>
        <w:t xml:space="preserve">    </w:t>
      </w:r>
    </w:p>
    <w:p w14:paraId="4A475F5E">
      <w:pPr>
        <w:widowControl/>
        <w:adjustRightInd/>
        <w:ind w:firstLine="2168" w:firstLineChars="600"/>
        <w:jc w:val="left"/>
        <w:rPr>
          <w:rFonts w:ascii="宋体" w:hAnsi="宋体" w:cs="宋体"/>
          <w:b/>
          <w:sz w:val="36"/>
          <w:szCs w:val="36"/>
        </w:rPr>
        <w:sectPr>
          <w:pgSz w:w="11907" w:h="16840"/>
          <w:pgMar w:top="1474" w:right="1814" w:bottom="1474" w:left="1814" w:header="851" w:footer="851" w:gutter="0"/>
          <w:cols w:space="720" w:num="1"/>
        </w:sectPr>
      </w:pPr>
    </w:p>
    <w:p w14:paraId="4625A3C7">
      <w:pPr>
        <w:widowControl/>
        <w:adjustRightInd/>
        <w:ind w:firstLine="2168" w:firstLineChars="600"/>
        <w:jc w:val="left"/>
        <w:rPr>
          <w:rFonts w:ascii="宋体" w:hAnsi="宋体" w:cs="宋体"/>
          <w:b/>
          <w:sz w:val="36"/>
          <w:szCs w:val="36"/>
        </w:rPr>
      </w:pPr>
      <w:r>
        <w:rPr>
          <w:rFonts w:hint="eastAsia" w:ascii="宋体" w:hAnsi="宋体" w:cs="宋体"/>
          <w:b/>
          <w:sz w:val="36"/>
          <w:szCs w:val="36"/>
        </w:rPr>
        <w:t>第五部分 拟签订的合同文本</w:t>
      </w:r>
    </w:p>
    <w:p w14:paraId="34B22AE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CCD093F">
      <w:pPr>
        <w:spacing w:line="480" w:lineRule="auto"/>
        <w:jc w:val="center"/>
        <w:rPr>
          <w:rFonts w:ascii="宋体" w:hAnsi="宋体" w:cs="宋体"/>
          <w:b/>
          <w:sz w:val="28"/>
          <w:szCs w:val="28"/>
        </w:rPr>
      </w:pPr>
    </w:p>
    <w:p w14:paraId="07CD4834">
      <w:pPr>
        <w:spacing w:line="480" w:lineRule="auto"/>
        <w:jc w:val="center"/>
        <w:rPr>
          <w:rFonts w:ascii="宋体" w:hAnsi="宋体" w:cs="宋体"/>
          <w:b/>
          <w:sz w:val="24"/>
        </w:rPr>
      </w:pPr>
    </w:p>
    <w:p w14:paraId="029238A3">
      <w:pPr>
        <w:spacing w:line="480" w:lineRule="auto"/>
        <w:jc w:val="center"/>
        <w:rPr>
          <w:rFonts w:ascii="宋体" w:hAnsi="宋体" w:cs="宋体"/>
          <w:b/>
          <w:sz w:val="24"/>
        </w:rPr>
      </w:pPr>
    </w:p>
    <w:p w14:paraId="76BB516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8CE9148">
      <w:pPr>
        <w:spacing w:line="480" w:lineRule="auto"/>
        <w:jc w:val="center"/>
        <w:rPr>
          <w:rFonts w:ascii="宋体" w:hAnsi="宋体" w:cs="宋体"/>
          <w:b/>
          <w:sz w:val="36"/>
          <w:szCs w:val="36"/>
        </w:rPr>
      </w:pPr>
      <w:r>
        <w:rPr>
          <w:rFonts w:hint="eastAsia" w:ascii="宋体" w:hAnsi="宋体" w:cs="宋体"/>
          <w:b/>
          <w:sz w:val="36"/>
          <w:szCs w:val="36"/>
        </w:rPr>
        <w:t>（服务类）</w:t>
      </w:r>
    </w:p>
    <w:p w14:paraId="1C9F9632">
      <w:pPr>
        <w:pStyle w:val="701"/>
        <w:ind w:firstLine="2843" w:firstLineChars="1180"/>
        <w:rPr>
          <w:rFonts w:ascii="宋体" w:hAnsi="宋体" w:cs="宋体"/>
          <w:b/>
          <w:szCs w:val="24"/>
        </w:rPr>
      </w:pPr>
      <w:r>
        <w:rPr>
          <w:rFonts w:hint="eastAsia" w:ascii="宋体" w:hAnsi="宋体" w:cs="宋体"/>
          <w:b/>
          <w:szCs w:val="24"/>
        </w:rPr>
        <w:t>第一部分 合同书</w:t>
      </w:r>
    </w:p>
    <w:p w14:paraId="5C37844D">
      <w:pPr>
        <w:spacing w:before="120" w:line="22" w:lineRule="atLeast"/>
        <w:rPr>
          <w:rFonts w:ascii="宋体" w:hAnsi="宋体" w:cs="宋体"/>
          <w:sz w:val="24"/>
        </w:rPr>
      </w:pPr>
    </w:p>
    <w:p w14:paraId="650A5DB5">
      <w:pPr>
        <w:pStyle w:val="3"/>
      </w:pPr>
    </w:p>
    <w:p w14:paraId="5C45791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2025年宁海县记三等功优秀公务员健康休养服务采购项目</w:t>
      </w:r>
    </w:p>
    <w:p w14:paraId="781766AB">
      <w:pPr>
        <w:pStyle w:val="598"/>
        <w:spacing w:before="120" w:line="22" w:lineRule="atLeast"/>
        <w:rPr>
          <w:rFonts w:ascii="宋体" w:hAnsi="宋体" w:eastAsia="宋体" w:cs="宋体"/>
          <w:szCs w:val="24"/>
        </w:rPr>
      </w:pPr>
    </w:p>
    <w:p w14:paraId="13B12AF1">
      <w:pPr>
        <w:pStyle w:val="598"/>
        <w:spacing w:before="120" w:line="22" w:lineRule="atLeast"/>
        <w:rPr>
          <w:rFonts w:ascii="宋体" w:hAnsi="宋体" w:eastAsia="宋体" w:cs="宋体"/>
          <w:szCs w:val="24"/>
        </w:rPr>
      </w:pPr>
    </w:p>
    <w:p w14:paraId="57867BB2">
      <w:pPr>
        <w:rPr>
          <w:rFonts w:ascii="宋体" w:hAnsi="宋体" w:cs="宋体"/>
          <w:sz w:val="24"/>
        </w:rPr>
      </w:pPr>
    </w:p>
    <w:p w14:paraId="01A6E09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中国共产党宁海县委员会组织部   </w:t>
      </w:r>
    </w:p>
    <w:p w14:paraId="6BB6B9BA">
      <w:pPr>
        <w:spacing w:before="120" w:line="22" w:lineRule="atLeast"/>
        <w:rPr>
          <w:rFonts w:ascii="宋体" w:hAnsi="宋体" w:cs="宋体"/>
          <w:sz w:val="24"/>
        </w:rPr>
      </w:pPr>
    </w:p>
    <w:p w14:paraId="4B3301F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7C1904">
      <w:pPr>
        <w:spacing w:before="120" w:line="22" w:lineRule="atLeast"/>
        <w:rPr>
          <w:rFonts w:ascii="宋体" w:hAnsi="宋体" w:cs="宋体"/>
          <w:sz w:val="24"/>
        </w:rPr>
      </w:pPr>
    </w:p>
    <w:p w14:paraId="2987C7D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宁波市宁海县              </w:t>
      </w:r>
    </w:p>
    <w:p w14:paraId="72BA26BA">
      <w:pPr>
        <w:spacing w:before="120" w:line="22" w:lineRule="atLeast"/>
        <w:rPr>
          <w:rFonts w:ascii="宋体" w:hAnsi="宋体" w:cs="宋体"/>
          <w:sz w:val="24"/>
        </w:rPr>
      </w:pPr>
    </w:p>
    <w:p w14:paraId="072CF2A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BCE521">
      <w:pPr>
        <w:widowControl/>
        <w:jc w:val="left"/>
        <w:rPr>
          <w:rFonts w:ascii="宋体" w:hAnsi="宋体" w:cs="宋体"/>
          <w:kern w:val="0"/>
          <w:sz w:val="24"/>
        </w:rPr>
        <w:sectPr>
          <w:pgSz w:w="11907" w:h="16840"/>
          <w:pgMar w:top="1474" w:right="1814" w:bottom="1474" w:left="1814" w:header="851" w:footer="851" w:gutter="0"/>
          <w:cols w:space="720" w:num="1"/>
        </w:sectPr>
      </w:pPr>
    </w:p>
    <w:p w14:paraId="67F15C55">
      <w:pPr>
        <w:rPr>
          <w:rFonts w:ascii="宋体" w:hAnsi="宋体" w:cs="宋体"/>
          <w:b/>
          <w:sz w:val="24"/>
        </w:rPr>
      </w:pPr>
    </w:p>
    <w:p w14:paraId="07C25A1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rPr>
        <w:t>2025</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中国共产党宁海县委员会组织部</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hint="eastAsia" w:ascii="宋体" w:hAnsi="宋体"/>
          <w:sz w:val="24"/>
          <w:u w:val="single"/>
        </w:rPr>
        <w:t>2025年宁海县记三等功优秀公务员健康休养服务采购项目</w:t>
      </w:r>
      <w:r>
        <w:rPr>
          <w:rFonts w:hint="eastAsia" w:ascii="宋体" w:hAnsi="宋体"/>
          <w:sz w:val="24"/>
        </w:rPr>
        <w:t>进行了采购。经</w:t>
      </w:r>
      <w:r>
        <w:rPr>
          <w:rFonts w:hint="eastAsia" w:ascii="宋体" w:hAnsi="宋体"/>
          <w:sz w:val="24"/>
          <w:u w:val="single"/>
        </w:rPr>
        <w:t>评标委员会</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w:t>
      </w:r>
    </w:p>
    <w:p w14:paraId="0AC7F04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中国共产党宁海县委员会组织部</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（中标</w:t>
      </w:r>
      <w:r>
        <w:rPr>
          <w:rFonts w:hint="eastAsia" w:ascii="宋体" w:hAnsi="宋体"/>
          <w:sz w:val="24"/>
          <w:u w:val="single"/>
        </w:rPr>
        <w:t>或者成交</w:t>
      </w:r>
      <w:r>
        <w:rPr>
          <w:rFonts w:ascii="宋体" w:hAnsi="宋体"/>
          <w:sz w:val="24"/>
          <w:u w:val="single"/>
        </w:rPr>
        <w:t>供应商名称）</w:t>
      </w:r>
      <w:r>
        <w:rPr>
          <w:rFonts w:ascii="宋体" w:hAnsi="宋体"/>
          <w:sz w:val="24"/>
          <w:lang w:val="zh-CN"/>
        </w:rPr>
        <w:t>(以下简称：乙方)协商一致，约定以下合同</w:t>
      </w:r>
      <w:r>
        <w:rPr>
          <w:rFonts w:hint="eastAsia" w:ascii="宋体" w:hAnsi="宋体"/>
          <w:sz w:val="24"/>
        </w:rPr>
        <w:t>条款，以兹共同遵守、全面履行。</w:t>
      </w:r>
    </w:p>
    <w:p w14:paraId="7E45102A">
      <w:pPr>
        <w:spacing w:line="560" w:lineRule="exact"/>
        <w:ind w:firstLine="482" w:firstLineChars="200"/>
        <w:outlineLvl w:val="0"/>
        <w:rPr>
          <w:rFonts w:ascii="宋体" w:hAnsi="宋体"/>
          <w:sz w:val="24"/>
        </w:rPr>
      </w:pPr>
      <w:bookmarkStart w:id="395" w:name="_Toc15367"/>
      <w:bookmarkStart w:id="396" w:name="_Toc22967"/>
      <w:bookmarkStart w:id="397" w:name="_Toc20421"/>
      <w:bookmarkStart w:id="398" w:name="_Toc19273"/>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4C16BB0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63E67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B41F297">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3693E4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79E59DC">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2F603A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18B31B1">
      <w:pPr>
        <w:spacing w:line="560" w:lineRule="exact"/>
        <w:ind w:firstLine="482" w:firstLineChars="200"/>
        <w:outlineLvl w:val="0"/>
        <w:rPr>
          <w:rFonts w:ascii="宋体" w:hAnsi="宋体"/>
          <w:b/>
          <w:sz w:val="24"/>
        </w:rPr>
      </w:pPr>
      <w:bookmarkStart w:id="400" w:name="_Toc2918"/>
      <w:bookmarkStart w:id="401" w:name="_Toc18585"/>
      <w:bookmarkStart w:id="402" w:name="_Toc6773"/>
      <w:bookmarkStart w:id="403" w:name="_Toc6311"/>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7A963F3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u w:val="single"/>
        </w:rPr>
        <w:t>2025年宁海县记三等功优秀公务员健康休养服务；</w:t>
      </w:r>
    </w:p>
    <w:p w14:paraId="03D8488F">
      <w:pPr>
        <w:pStyle w:val="26"/>
        <w:rPr>
          <w:u w:val="single"/>
        </w:rPr>
      </w:pPr>
      <w:r>
        <w:t xml:space="preserve">1.2.2 </w:t>
      </w:r>
      <w:r>
        <w:rPr>
          <w:rFonts w:hint="eastAsia"/>
        </w:rPr>
        <w:t>服务标准</w:t>
      </w:r>
      <w:r>
        <w:t>：</w:t>
      </w:r>
      <w:r>
        <w:rPr>
          <w:rFonts w:hint="eastAsia"/>
          <w:u w:val="single"/>
        </w:rPr>
        <w:t xml:space="preserve">      ；</w:t>
      </w:r>
    </w:p>
    <w:p w14:paraId="3A3808A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hint="eastAsia" w:ascii="宋体" w:hAnsi="宋体"/>
          <w:sz w:val="24"/>
          <w:u w:val="single"/>
        </w:rPr>
        <w:t xml:space="preserve">      </w:t>
      </w:r>
      <w:r>
        <w:rPr>
          <w:rFonts w:hint="eastAsia" w:ascii="宋体" w:hAnsi="宋体"/>
          <w:sz w:val="24"/>
        </w:rPr>
        <w:t>；</w:t>
      </w:r>
    </w:p>
    <w:p w14:paraId="3543793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；服务期间，乙方投入人员及设备须与投标文件中内容一致。</w:t>
      </w:r>
      <w:bookmarkStart w:id="405" w:name="_Toc13918"/>
      <w:bookmarkStart w:id="406" w:name="_Toc4929"/>
      <w:bookmarkStart w:id="407" w:name="_Toc5635"/>
      <w:bookmarkStart w:id="408" w:name="_Toc21124"/>
      <w:bookmarkStart w:id="409" w:name="_Toc1386"/>
    </w:p>
    <w:p w14:paraId="1AB04EF8">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3F97A5BC">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109AB8B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7DE991F">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8D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E6115">
            <w:pPr>
              <w:pStyle w:val="320"/>
              <w:spacing w:line="560" w:lineRule="exact"/>
              <w:jc w:val="center"/>
              <w:rPr>
                <w:rFonts w:hAnsi="宋体"/>
                <w:sz w:val="24"/>
                <w:szCs w:val="24"/>
              </w:rPr>
            </w:pPr>
            <w:r>
              <w:rPr>
                <w:rFonts w:hAnsi="宋体"/>
                <w:sz w:val="24"/>
                <w:szCs w:val="24"/>
              </w:rPr>
              <w:t>序号</w:t>
            </w:r>
          </w:p>
        </w:tc>
        <w:tc>
          <w:tcPr>
            <w:tcW w:w="3402" w:type="dxa"/>
            <w:vAlign w:val="center"/>
          </w:tcPr>
          <w:p w14:paraId="4B824C9C">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004F755">
            <w:pPr>
              <w:pStyle w:val="320"/>
              <w:spacing w:line="560" w:lineRule="exact"/>
              <w:jc w:val="center"/>
              <w:rPr>
                <w:rFonts w:hAnsi="宋体"/>
                <w:sz w:val="24"/>
                <w:szCs w:val="24"/>
              </w:rPr>
            </w:pPr>
            <w:r>
              <w:rPr>
                <w:rFonts w:hAnsi="宋体"/>
                <w:sz w:val="24"/>
                <w:szCs w:val="24"/>
              </w:rPr>
              <w:t>分项价格</w:t>
            </w:r>
          </w:p>
        </w:tc>
      </w:tr>
      <w:tr w14:paraId="405F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4B4952">
            <w:pPr>
              <w:pStyle w:val="320"/>
              <w:spacing w:line="560" w:lineRule="exact"/>
              <w:ind w:firstLine="200"/>
              <w:jc w:val="center"/>
              <w:rPr>
                <w:rFonts w:hAnsi="宋体"/>
                <w:sz w:val="24"/>
                <w:szCs w:val="24"/>
              </w:rPr>
            </w:pPr>
          </w:p>
        </w:tc>
        <w:tc>
          <w:tcPr>
            <w:tcW w:w="3402" w:type="dxa"/>
            <w:vAlign w:val="center"/>
          </w:tcPr>
          <w:p w14:paraId="3E858671">
            <w:pPr>
              <w:pStyle w:val="320"/>
              <w:spacing w:line="560" w:lineRule="exact"/>
              <w:ind w:firstLine="200"/>
              <w:jc w:val="center"/>
              <w:rPr>
                <w:rFonts w:hAnsi="宋体"/>
                <w:sz w:val="24"/>
                <w:szCs w:val="24"/>
              </w:rPr>
            </w:pPr>
          </w:p>
        </w:tc>
        <w:tc>
          <w:tcPr>
            <w:tcW w:w="2552" w:type="dxa"/>
            <w:vAlign w:val="center"/>
          </w:tcPr>
          <w:p w14:paraId="008AAC0D">
            <w:pPr>
              <w:pStyle w:val="320"/>
              <w:spacing w:line="560" w:lineRule="exact"/>
              <w:ind w:firstLine="200"/>
              <w:jc w:val="center"/>
              <w:rPr>
                <w:rFonts w:hAnsi="宋体"/>
                <w:sz w:val="24"/>
                <w:szCs w:val="24"/>
              </w:rPr>
            </w:pPr>
          </w:p>
        </w:tc>
      </w:tr>
      <w:tr w14:paraId="691F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C629DE">
            <w:pPr>
              <w:pStyle w:val="320"/>
              <w:spacing w:line="560" w:lineRule="exact"/>
              <w:ind w:firstLine="200"/>
              <w:jc w:val="center"/>
              <w:rPr>
                <w:rFonts w:hAnsi="宋体"/>
                <w:sz w:val="24"/>
                <w:szCs w:val="24"/>
              </w:rPr>
            </w:pPr>
          </w:p>
        </w:tc>
        <w:tc>
          <w:tcPr>
            <w:tcW w:w="3402" w:type="dxa"/>
            <w:vAlign w:val="center"/>
          </w:tcPr>
          <w:p w14:paraId="2759AE17">
            <w:pPr>
              <w:pStyle w:val="320"/>
              <w:spacing w:line="560" w:lineRule="exact"/>
              <w:ind w:firstLine="200"/>
              <w:jc w:val="center"/>
              <w:rPr>
                <w:rFonts w:hAnsi="宋体"/>
                <w:sz w:val="24"/>
                <w:szCs w:val="24"/>
              </w:rPr>
            </w:pPr>
          </w:p>
        </w:tc>
        <w:tc>
          <w:tcPr>
            <w:tcW w:w="2552" w:type="dxa"/>
            <w:vAlign w:val="center"/>
          </w:tcPr>
          <w:p w14:paraId="2356E243">
            <w:pPr>
              <w:pStyle w:val="320"/>
              <w:spacing w:line="560" w:lineRule="exact"/>
              <w:ind w:firstLine="200"/>
              <w:jc w:val="center"/>
              <w:rPr>
                <w:rFonts w:hAnsi="宋体"/>
                <w:sz w:val="24"/>
                <w:szCs w:val="24"/>
              </w:rPr>
            </w:pPr>
          </w:p>
        </w:tc>
      </w:tr>
      <w:tr w14:paraId="799B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B73465">
            <w:pPr>
              <w:pStyle w:val="320"/>
              <w:spacing w:line="560" w:lineRule="exact"/>
              <w:ind w:firstLine="200"/>
              <w:jc w:val="center"/>
              <w:rPr>
                <w:rFonts w:hAnsi="宋体"/>
                <w:sz w:val="24"/>
                <w:szCs w:val="24"/>
              </w:rPr>
            </w:pPr>
          </w:p>
        </w:tc>
        <w:tc>
          <w:tcPr>
            <w:tcW w:w="3402" w:type="dxa"/>
            <w:vAlign w:val="center"/>
          </w:tcPr>
          <w:p w14:paraId="6A884747">
            <w:pPr>
              <w:pStyle w:val="320"/>
              <w:spacing w:line="560" w:lineRule="exact"/>
              <w:ind w:firstLine="200"/>
              <w:jc w:val="center"/>
              <w:rPr>
                <w:rFonts w:hAnsi="宋体"/>
                <w:sz w:val="24"/>
                <w:szCs w:val="24"/>
              </w:rPr>
            </w:pPr>
          </w:p>
        </w:tc>
        <w:tc>
          <w:tcPr>
            <w:tcW w:w="2552" w:type="dxa"/>
            <w:vAlign w:val="center"/>
          </w:tcPr>
          <w:p w14:paraId="580640DE">
            <w:pPr>
              <w:pStyle w:val="320"/>
              <w:spacing w:line="560" w:lineRule="exact"/>
              <w:ind w:firstLine="200"/>
              <w:jc w:val="center"/>
              <w:rPr>
                <w:rFonts w:hAnsi="宋体"/>
                <w:sz w:val="24"/>
                <w:szCs w:val="24"/>
              </w:rPr>
            </w:pPr>
          </w:p>
        </w:tc>
      </w:tr>
      <w:tr w14:paraId="1E5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3BB914">
            <w:pPr>
              <w:pStyle w:val="320"/>
              <w:spacing w:line="560" w:lineRule="exact"/>
              <w:ind w:firstLine="200"/>
              <w:jc w:val="center"/>
              <w:rPr>
                <w:rFonts w:hAnsi="宋体"/>
                <w:sz w:val="24"/>
                <w:szCs w:val="24"/>
              </w:rPr>
            </w:pPr>
          </w:p>
        </w:tc>
        <w:tc>
          <w:tcPr>
            <w:tcW w:w="3402" w:type="dxa"/>
            <w:vAlign w:val="center"/>
          </w:tcPr>
          <w:p w14:paraId="4D9426D2">
            <w:pPr>
              <w:pStyle w:val="320"/>
              <w:spacing w:line="560" w:lineRule="exact"/>
              <w:ind w:firstLine="200"/>
              <w:jc w:val="center"/>
              <w:rPr>
                <w:rFonts w:hAnsi="宋体"/>
                <w:sz w:val="24"/>
                <w:szCs w:val="24"/>
              </w:rPr>
            </w:pPr>
          </w:p>
        </w:tc>
        <w:tc>
          <w:tcPr>
            <w:tcW w:w="2552" w:type="dxa"/>
            <w:vAlign w:val="center"/>
          </w:tcPr>
          <w:p w14:paraId="1AA27B27">
            <w:pPr>
              <w:pStyle w:val="320"/>
              <w:spacing w:line="560" w:lineRule="exact"/>
              <w:ind w:firstLine="200"/>
              <w:jc w:val="center"/>
              <w:rPr>
                <w:rFonts w:hAnsi="宋体"/>
                <w:sz w:val="24"/>
                <w:szCs w:val="24"/>
              </w:rPr>
            </w:pPr>
          </w:p>
        </w:tc>
      </w:tr>
      <w:tr w14:paraId="5EDE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9F84DE">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27DD389">
            <w:pPr>
              <w:pStyle w:val="320"/>
              <w:spacing w:line="560" w:lineRule="exact"/>
              <w:ind w:firstLine="200"/>
              <w:jc w:val="center"/>
              <w:rPr>
                <w:rFonts w:hAnsi="宋体"/>
                <w:sz w:val="24"/>
                <w:szCs w:val="24"/>
              </w:rPr>
            </w:pPr>
          </w:p>
        </w:tc>
      </w:tr>
    </w:tbl>
    <w:p w14:paraId="08BCF146">
      <w:pPr>
        <w:spacing w:line="560" w:lineRule="exact"/>
        <w:ind w:firstLine="480" w:firstLineChars="200"/>
        <w:rPr>
          <w:rFonts w:ascii="宋体" w:hAnsi="宋体"/>
          <w:bCs/>
          <w:sz w:val="24"/>
        </w:rPr>
      </w:pPr>
      <w:bookmarkStart w:id="410" w:name="_Toc30506"/>
      <w:bookmarkStart w:id="411" w:name="_Toc14993"/>
      <w:bookmarkStart w:id="412" w:name="_Toc30158"/>
      <w:bookmarkStart w:id="413" w:name="_Toc3654"/>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lang w:val="en-US" w:eastAsia="zh-CN"/>
        </w:rPr>
        <w:t>乙方</w:t>
      </w:r>
      <w:r>
        <w:rPr>
          <w:rFonts w:hint="eastAsia" w:ascii="宋体" w:hAnsi="宋体"/>
          <w:sz w:val="24"/>
        </w:rPr>
        <w:t>根据投标文件及采购文件要求的有关条款，与</w:t>
      </w:r>
      <w:r>
        <w:rPr>
          <w:rFonts w:hint="eastAsia" w:ascii="宋体" w:hAnsi="宋体"/>
          <w:sz w:val="24"/>
          <w:lang w:val="en-US" w:eastAsia="zh-CN"/>
        </w:rPr>
        <w:t>甲方</w:t>
      </w:r>
      <w:r>
        <w:rPr>
          <w:rFonts w:hint="eastAsia" w:ascii="宋体" w:hAnsi="宋体"/>
          <w:sz w:val="24"/>
        </w:rPr>
        <w:t>签订合同，合同按综合单价及参加人数定，由双方共同严格遵守执行。</w:t>
      </w:r>
    </w:p>
    <w:bookmarkEnd w:id="410"/>
    <w:bookmarkEnd w:id="411"/>
    <w:bookmarkEnd w:id="412"/>
    <w:bookmarkEnd w:id="413"/>
    <w:bookmarkEnd w:id="414"/>
    <w:p w14:paraId="1DA6717B">
      <w:pPr>
        <w:spacing w:line="560" w:lineRule="exact"/>
        <w:ind w:firstLine="482" w:firstLineChars="200"/>
        <w:outlineLvl w:val="0"/>
        <w:rPr>
          <w:rFonts w:ascii="宋体" w:hAnsi="宋体"/>
          <w:b/>
          <w:sz w:val="24"/>
        </w:rPr>
      </w:pPr>
      <w:bookmarkStart w:id="415" w:name="_Toc1814"/>
      <w:bookmarkStart w:id="416" w:name="_Toc10340"/>
      <w:bookmarkStart w:id="417" w:name="_Toc22618"/>
      <w:bookmarkStart w:id="418" w:name="_Toc3625"/>
      <w:bookmarkStart w:id="419" w:name="_Toc4760"/>
      <w:bookmarkStart w:id="420" w:name="_Toc31421"/>
      <w:bookmarkStart w:id="421" w:name="_Toc8772"/>
      <w:bookmarkStart w:id="422" w:name="_Toc11108"/>
      <w:r>
        <w:rPr>
          <w:rFonts w:hint="eastAsia" w:ascii="宋体" w:hAnsi="宋体"/>
          <w:b/>
          <w:sz w:val="24"/>
        </w:rPr>
        <w:t>1.4履约保证金</w:t>
      </w:r>
    </w:p>
    <w:p w14:paraId="100C1328">
      <w:pPr>
        <w:spacing w:line="560" w:lineRule="exact"/>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否 </w:t>
      </w:r>
      <w:r>
        <w:rPr>
          <w:rFonts w:hint="eastAsia" w:ascii="宋体" w:hAnsi="宋体" w:cs="宋体"/>
          <w:sz w:val="24"/>
        </w:rPr>
        <w:t>需要支付履约保证金。若需要支付履约保证金的，则：</w:t>
      </w:r>
    </w:p>
    <w:p w14:paraId="1192787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 </w:t>
      </w:r>
      <w:r>
        <w:rPr>
          <w:rFonts w:hint="eastAsia" w:ascii="宋体" w:hAnsi="宋体" w:cs="宋体"/>
          <w:kern w:val="0"/>
          <w:sz w:val="24"/>
        </w:rPr>
        <w:t>%；</w:t>
      </w:r>
    </w:p>
    <w:p w14:paraId="2EC41EC5">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EA89A9D">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697FDC">
      <w:pPr>
        <w:spacing w:line="560" w:lineRule="exact"/>
        <w:ind w:firstLine="480" w:firstLineChars="200"/>
        <w:outlineLvl w:val="0"/>
        <w:rPr>
          <w:rFonts w:ascii="宋体" w:hAnsi="宋体" w:cs="宋体"/>
          <w:kern w:val="0"/>
          <w:sz w:val="24"/>
        </w:rPr>
      </w:pPr>
      <w:r>
        <w:rPr>
          <w:rFonts w:hint="eastAsia" w:ascii="宋体" w:hAnsi="宋体" w:cs="宋体"/>
          <w:kern w:val="0"/>
          <w:sz w:val="24"/>
        </w:rPr>
        <w:t>1.4.4</w:t>
      </w:r>
      <w:r>
        <w:rPr>
          <w:rFonts w:hint="eastAsia" w:ascii="宋体" w:hAnsi="宋体" w:cs="宋体"/>
          <w:sz w:val="24"/>
        </w:rPr>
        <w:t>履约保证金在乙方完成合同履约后无息退还（但如乙方未能履行合同规定的任何义务，甲方有权从履约保证金中优先扣除应由乙方承担的违约金、赔偿金以及其他款项）</w:t>
      </w:r>
      <w:r>
        <w:rPr>
          <w:rFonts w:hint="eastAsia" w:ascii="宋体" w:hAnsi="宋体" w:cs="宋体"/>
          <w:kern w:val="0"/>
          <w:sz w:val="24"/>
        </w:rPr>
        <w:t>。</w:t>
      </w:r>
    </w:p>
    <w:p w14:paraId="43D42EF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771DBD1">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val="en-US" w:eastAsia="zh-CN"/>
        </w:rPr>
        <w:t>是</w:t>
      </w:r>
      <w:r>
        <w:rPr>
          <w:rFonts w:hint="eastAsia"/>
          <w:u w:val="single"/>
        </w:rPr>
        <w:t xml:space="preserve"> </w:t>
      </w:r>
      <w:r>
        <w:rPr>
          <w:rFonts w:hint="eastAsia"/>
        </w:rPr>
        <w:t>需要支付预付款。若需要支付预付款的，则：</w:t>
      </w:r>
    </w:p>
    <w:p w14:paraId="6989B1A9">
      <w:pPr>
        <w:pStyle w:val="959"/>
        <w:spacing w:before="0" w:beforeAutospacing="0" w:after="0" w:afterAutospacing="0" w:line="360" w:lineRule="auto"/>
        <w:ind w:firstLine="480"/>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8736C81">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B45158E">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F419608">
      <w:pPr>
        <w:pStyle w:val="959"/>
        <w:spacing w:before="0" w:beforeAutospacing="0" w:after="0" w:afterAutospacing="0" w:line="360" w:lineRule="auto"/>
        <w:ind w:firstLine="480"/>
        <w:rPr>
          <w:b/>
          <w:bCs/>
        </w:rPr>
      </w:pPr>
      <w:r>
        <w:rPr>
          <w:rFonts w:hint="eastAsia"/>
          <w:b/>
          <w:bCs/>
        </w:rPr>
        <w:t>1.6资金支付</w:t>
      </w:r>
    </w:p>
    <w:p w14:paraId="04DD757C">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52D84DC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363E1C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D3236B7">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2BD195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AE8B27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89F82C0">
      <w:pPr>
        <w:spacing w:line="560" w:lineRule="exact"/>
        <w:ind w:firstLine="480" w:firstLineChars="200"/>
        <w:outlineLvl w:val="0"/>
        <w:rPr>
          <w:rFonts w:ascii="宋体" w:hAnsi="宋体"/>
          <w:bCs/>
          <w:sz w:val="24"/>
        </w:rPr>
      </w:pPr>
      <w:bookmarkStart w:id="423" w:name="_Toc2375"/>
      <w:bookmarkStart w:id="424" w:name="_Toc3079"/>
      <w:bookmarkStart w:id="425" w:name="_Toc24662"/>
      <w:bookmarkStart w:id="426" w:name="_Toc5698"/>
      <w:bookmarkStart w:id="427" w:name="_Toc8586"/>
      <w:r>
        <w:rPr>
          <w:rFonts w:hint="eastAsia" w:ascii="宋体" w:hAnsi="宋体"/>
          <w:bCs/>
          <w:sz w:val="24"/>
        </w:rPr>
        <w:t>1.7.4若服务</w:t>
      </w:r>
      <w:r>
        <w:rPr>
          <w:rFonts w:hint="eastAsia"/>
          <w:bCs/>
          <w:sz w:val="24"/>
        </w:rPr>
        <w:t>涉及货物的，则货物的：</w:t>
      </w:r>
    </w:p>
    <w:p w14:paraId="7020B52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0491129">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013389D">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1BF4EC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2B53BC4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w:t>
      </w:r>
      <w:r>
        <w:rPr>
          <w:rFonts w:hint="eastAsia" w:ascii="宋体" w:hAnsi="宋体"/>
          <w:sz w:val="24"/>
        </w:rPr>
        <w:t>任何一方违约均应赔偿给对方造成的经济损失，并支付对方违约金1万元。任何一方未经协商或通知对方而擅自单方终止合同的，应赔偿对方违约金3万元，以补偿对方的损失；</w:t>
      </w:r>
    </w:p>
    <w:p w14:paraId="0FB646E3">
      <w:pPr>
        <w:spacing w:line="560" w:lineRule="exact"/>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0.05 </w:t>
      </w:r>
      <w:r>
        <w:rPr>
          <w:rFonts w:hint="eastAsia" w:ascii="宋体" w:hAnsi="宋体" w:cs="宋体"/>
          <w:sz w:val="24"/>
        </w:rPr>
        <w:t>%计算；迟延超过30天，甲方有权在要求乙方支付违约金的同时，书面通知乙方解除本合同；</w:t>
      </w:r>
    </w:p>
    <w:p w14:paraId="7D68F88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w:t>
      </w:r>
      <w:r>
        <w:rPr>
          <w:rFonts w:hint="eastAsia" w:ascii="宋体" w:hAnsi="宋体"/>
          <w:sz w:val="24"/>
        </w:rPr>
        <w:t>要求</w:t>
      </w:r>
      <w:r>
        <w:rPr>
          <w:rFonts w:hint="eastAsia" w:ascii="宋体" w:hAnsi="宋体" w:cs="宋体"/>
          <w:sz w:val="24"/>
        </w:rPr>
        <w:t>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0F3BD80">
      <w:pPr>
        <w:spacing w:line="560" w:lineRule="exact"/>
        <w:ind w:firstLine="480" w:firstLineChars="200"/>
        <w:rPr>
          <w:rFonts w:ascii="宋体" w:hAnsi="宋体" w:cs="宋体"/>
          <w:sz w:val="24"/>
        </w:rPr>
      </w:pPr>
      <w:bookmarkStart w:id="428" w:name="_Toc26807"/>
      <w:bookmarkStart w:id="429" w:name="_Toc18683"/>
      <w:bookmarkStart w:id="430" w:name="_Toc30329"/>
      <w:bookmarkStart w:id="431" w:name="_Toc9497"/>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4B7AB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2FEB40">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31D7E2D">
      <w:pPr>
        <w:spacing w:line="560" w:lineRule="exact"/>
        <w:ind w:firstLine="480" w:firstLineChars="200"/>
        <w:rPr>
          <w:rFonts w:ascii="宋体" w:hAnsi="宋体" w:cs="宋体"/>
          <w:sz w:val="24"/>
        </w:rPr>
      </w:pPr>
      <w:r>
        <w:rPr>
          <w:rFonts w:hint="eastAsia" w:ascii="宋体" w:hAnsi="宋体" w:cs="宋体"/>
          <w:sz w:val="24"/>
        </w:rPr>
        <w:t>1.8.</w:t>
      </w:r>
      <w:r>
        <w:rPr>
          <w:rFonts w:hint="eastAsia" w:ascii="宋体" w:hAnsi="宋体" w:cs="宋体"/>
          <w:sz w:val="24"/>
          <w:lang w:val="en-US" w:eastAsia="zh-CN"/>
        </w:rPr>
        <w:t>7</w:t>
      </w:r>
      <w:r>
        <w:rPr>
          <w:rFonts w:hint="eastAsia" w:ascii="宋体" w:hAnsi="宋体" w:cs="宋体"/>
          <w:sz w:val="24"/>
        </w:rPr>
        <w:t>签订合同后项目不得转包，如发现转包，视为违反约定，采购人有权单方面终止合同。</w:t>
      </w:r>
    </w:p>
    <w:p w14:paraId="69112EFD">
      <w:pPr>
        <w:spacing w:line="560" w:lineRule="exact"/>
        <w:ind w:right="-420" w:rightChars="-200" w:firstLine="480" w:firstLineChars="200"/>
        <w:rPr>
          <w:rFonts w:ascii="宋体" w:hAnsi="宋体" w:cs="宋体"/>
        </w:rPr>
      </w:pPr>
      <w:r>
        <w:rPr>
          <w:rFonts w:hint="eastAsia" w:ascii="宋体" w:hAnsi="宋体" w:cs="宋体"/>
          <w:sz w:val="24"/>
        </w:rPr>
        <w:t>1.8.</w:t>
      </w:r>
      <w:r>
        <w:rPr>
          <w:rFonts w:hint="eastAsia" w:ascii="宋体" w:hAnsi="宋体" w:cs="宋体"/>
          <w:sz w:val="24"/>
          <w:lang w:val="en-US" w:eastAsia="zh-CN"/>
        </w:rPr>
        <w:t>8</w:t>
      </w:r>
      <w:r>
        <w:rPr>
          <w:rFonts w:hint="eastAsia" w:ascii="宋体" w:hAnsi="宋体" w:cs="宋体"/>
          <w:sz w:val="24"/>
        </w:rPr>
        <w:t>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03D755D5">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14:paraId="4CAC1752">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47FC381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5845BD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024750">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1D1AE03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697AB4E">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57F9975">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99D55D7">
      <w:pPr>
        <w:autoSpaceDE w:val="0"/>
        <w:autoSpaceDN w:val="0"/>
        <w:spacing w:line="560" w:lineRule="exact"/>
        <w:rPr>
          <w:rFonts w:ascii="宋体" w:hAnsi="宋体"/>
          <w:sz w:val="24"/>
          <w:lang w:val="zh-CN"/>
        </w:rPr>
      </w:pPr>
    </w:p>
    <w:p w14:paraId="5DA67ED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C6FE5B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19D686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BDB8F6A">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AA15648">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C916DA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EF755E6">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523CBE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59A18F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FE2F96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6303BF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EAAD271">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8332713">
      <w:pPr>
        <w:widowControl/>
        <w:spacing w:line="560" w:lineRule="exact"/>
        <w:jc w:val="left"/>
        <w:rPr>
          <w:rFonts w:ascii="宋体" w:hAnsi="宋体"/>
          <w:b/>
          <w:sz w:val="24"/>
        </w:rPr>
      </w:pPr>
    </w:p>
    <w:p w14:paraId="7558CAF4">
      <w:pPr>
        <w:widowControl/>
        <w:adjustRightInd/>
        <w:jc w:val="left"/>
        <w:rPr>
          <w:rFonts w:ascii="宋体" w:hAnsi="宋体"/>
          <w:b/>
          <w:sz w:val="24"/>
        </w:rPr>
      </w:pPr>
      <w:r>
        <w:rPr>
          <w:rFonts w:ascii="宋体" w:hAnsi="宋体"/>
          <w:b/>
        </w:rPr>
        <w:br w:type="page"/>
      </w:r>
    </w:p>
    <w:p w14:paraId="36CE2C58">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01D2B0D">
      <w:pPr>
        <w:spacing w:line="560" w:lineRule="exact"/>
        <w:ind w:firstLine="482" w:firstLineChars="200"/>
        <w:outlineLvl w:val="0"/>
        <w:rPr>
          <w:rFonts w:ascii="宋体" w:hAnsi="宋体"/>
          <w:b/>
          <w:sz w:val="24"/>
        </w:rPr>
      </w:pPr>
      <w:bookmarkStart w:id="439" w:name="_Toc14021"/>
      <w:bookmarkStart w:id="440" w:name="_Toc5228"/>
      <w:bookmarkStart w:id="441" w:name="_Toc25079"/>
      <w:bookmarkStart w:id="442" w:name="_Toc31297"/>
      <w:bookmarkStart w:id="443" w:name="_Toc19680"/>
      <w:r>
        <w:rPr>
          <w:rFonts w:ascii="宋体" w:hAnsi="宋体"/>
          <w:b/>
          <w:sz w:val="24"/>
        </w:rPr>
        <w:t>2.1 定义</w:t>
      </w:r>
      <w:bookmarkEnd w:id="439"/>
      <w:bookmarkEnd w:id="440"/>
      <w:bookmarkEnd w:id="441"/>
      <w:bookmarkEnd w:id="442"/>
      <w:bookmarkEnd w:id="443"/>
    </w:p>
    <w:p w14:paraId="0D2FFD85">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3835155">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8893CD6">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709B9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AE8222D">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A1F2D1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AE9DF7">
      <w:pPr>
        <w:spacing w:line="560" w:lineRule="exact"/>
        <w:ind w:firstLine="480" w:firstLineChars="200"/>
        <w:rPr>
          <w:rFonts w:ascii="宋体" w:hAnsi="宋体"/>
          <w:sz w:val="24"/>
        </w:rPr>
      </w:pPr>
      <w:r>
        <w:rPr>
          <w:rFonts w:ascii="宋体" w:hAnsi="宋体"/>
          <w:sz w:val="24"/>
        </w:rPr>
        <w:t>2.1.6 “现场”系指合同约定提供服务的地点。</w:t>
      </w:r>
    </w:p>
    <w:p w14:paraId="2BD9FB58">
      <w:pPr>
        <w:spacing w:line="560" w:lineRule="exact"/>
        <w:ind w:firstLine="482" w:firstLineChars="200"/>
        <w:outlineLvl w:val="0"/>
        <w:rPr>
          <w:rFonts w:ascii="宋体" w:hAnsi="宋体"/>
          <w:b/>
          <w:sz w:val="24"/>
        </w:rPr>
      </w:pPr>
      <w:bookmarkStart w:id="444" w:name="_Toc19539"/>
      <w:bookmarkStart w:id="445" w:name="_Toc23289"/>
      <w:bookmarkStart w:id="446" w:name="_Toc16752"/>
      <w:bookmarkStart w:id="447" w:name="_Toc31402"/>
      <w:bookmarkStart w:id="448" w:name="_Toc3769"/>
      <w:r>
        <w:rPr>
          <w:rFonts w:ascii="宋体" w:hAnsi="宋体"/>
          <w:b/>
          <w:sz w:val="24"/>
        </w:rPr>
        <w:t>2.2 技术规范</w:t>
      </w:r>
      <w:bookmarkEnd w:id="444"/>
      <w:bookmarkEnd w:id="445"/>
      <w:bookmarkEnd w:id="446"/>
      <w:bookmarkEnd w:id="447"/>
      <w:bookmarkEnd w:id="448"/>
    </w:p>
    <w:p w14:paraId="7FF725B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46D5E6A">
      <w:pPr>
        <w:spacing w:line="560" w:lineRule="exact"/>
        <w:ind w:firstLine="482" w:firstLineChars="200"/>
        <w:outlineLvl w:val="0"/>
        <w:rPr>
          <w:rFonts w:ascii="宋体" w:hAnsi="宋体"/>
          <w:b/>
          <w:sz w:val="24"/>
        </w:rPr>
      </w:pPr>
      <w:bookmarkStart w:id="449" w:name="_Toc27945"/>
      <w:bookmarkStart w:id="450" w:name="_Toc4133"/>
      <w:bookmarkStart w:id="451" w:name="_Toc13673"/>
      <w:bookmarkStart w:id="452" w:name="_Toc9161"/>
      <w:bookmarkStart w:id="453" w:name="_Toc12412"/>
      <w:r>
        <w:rPr>
          <w:rFonts w:ascii="宋体" w:hAnsi="宋体"/>
          <w:b/>
          <w:sz w:val="24"/>
        </w:rPr>
        <w:t>2.3 知识产权</w:t>
      </w:r>
      <w:bookmarkEnd w:id="449"/>
      <w:bookmarkEnd w:id="450"/>
      <w:bookmarkEnd w:id="451"/>
      <w:bookmarkEnd w:id="452"/>
      <w:bookmarkEnd w:id="453"/>
    </w:p>
    <w:p w14:paraId="1570BFD3">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04E847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42B663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5E3330F">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9D5308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B92244E">
      <w:pPr>
        <w:spacing w:line="560" w:lineRule="exact"/>
        <w:ind w:firstLine="482" w:firstLineChars="200"/>
        <w:outlineLvl w:val="0"/>
        <w:rPr>
          <w:rFonts w:ascii="宋体" w:hAnsi="宋体"/>
          <w:b/>
          <w:sz w:val="24"/>
        </w:rPr>
      </w:pPr>
      <w:bookmarkStart w:id="454" w:name="_Toc26555"/>
      <w:bookmarkStart w:id="455" w:name="_Toc31233"/>
      <w:bookmarkStart w:id="456" w:name="_Toc32670"/>
      <w:bookmarkStart w:id="457" w:name="_Toc22011"/>
      <w:bookmarkStart w:id="458" w:name="_Toc15447"/>
      <w:r>
        <w:rPr>
          <w:rFonts w:ascii="宋体" w:hAnsi="宋体"/>
          <w:b/>
          <w:sz w:val="24"/>
        </w:rPr>
        <w:t>2.5 结算方式和付款条件</w:t>
      </w:r>
      <w:bookmarkEnd w:id="454"/>
      <w:bookmarkEnd w:id="455"/>
      <w:bookmarkEnd w:id="456"/>
      <w:bookmarkEnd w:id="457"/>
      <w:bookmarkEnd w:id="458"/>
    </w:p>
    <w:p w14:paraId="5635B56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9A6B5CC">
      <w:pPr>
        <w:spacing w:line="560" w:lineRule="exact"/>
        <w:ind w:firstLine="482" w:firstLineChars="200"/>
        <w:outlineLvl w:val="0"/>
        <w:rPr>
          <w:rFonts w:ascii="宋体" w:hAnsi="宋体"/>
          <w:b/>
          <w:sz w:val="24"/>
        </w:rPr>
      </w:pPr>
      <w:bookmarkStart w:id="459" w:name="_Toc13467"/>
      <w:bookmarkStart w:id="460" w:name="_Toc30507"/>
      <w:bookmarkStart w:id="461" w:name="_Toc18990"/>
      <w:bookmarkStart w:id="462" w:name="_Toc13154"/>
      <w:bookmarkStart w:id="463" w:name="_Toc16163"/>
      <w:r>
        <w:rPr>
          <w:rFonts w:ascii="宋体" w:hAnsi="宋体"/>
          <w:b/>
          <w:sz w:val="24"/>
        </w:rPr>
        <w:t>2.6 技术资料和保密义务</w:t>
      </w:r>
      <w:bookmarkEnd w:id="459"/>
      <w:bookmarkEnd w:id="460"/>
      <w:bookmarkEnd w:id="461"/>
      <w:bookmarkEnd w:id="462"/>
      <w:bookmarkEnd w:id="463"/>
    </w:p>
    <w:p w14:paraId="78CD3FA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E019863">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28A8F7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2F77CD0">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1177FA4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60E508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04EADB0">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7044DF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4AEF8D6">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7C84010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BFD8456">
      <w:pPr>
        <w:spacing w:line="560" w:lineRule="exact"/>
        <w:ind w:firstLine="482" w:firstLineChars="200"/>
        <w:outlineLvl w:val="0"/>
        <w:rPr>
          <w:rFonts w:ascii="宋体" w:hAnsi="宋体"/>
          <w:b/>
          <w:sz w:val="24"/>
        </w:rPr>
      </w:pPr>
      <w:bookmarkStart w:id="467" w:name="_Toc23368"/>
      <w:bookmarkStart w:id="468" w:name="_Toc10663"/>
      <w:bookmarkStart w:id="469" w:name="_Toc42"/>
      <w:bookmarkStart w:id="470" w:name="_Toc21830"/>
      <w:bookmarkStart w:id="471" w:name="_Toc26689"/>
      <w:r>
        <w:rPr>
          <w:rFonts w:ascii="宋体" w:hAnsi="宋体"/>
          <w:b/>
          <w:sz w:val="24"/>
        </w:rPr>
        <w:t>2.10 合同转让和分包</w:t>
      </w:r>
      <w:bookmarkEnd w:id="467"/>
      <w:bookmarkEnd w:id="468"/>
      <w:bookmarkEnd w:id="469"/>
      <w:bookmarkEnd w:id="470"/>
      <w:bookmarkEnd w:id="471"/>
    </w:p>
    <w:p w14:paraId="3D97276E">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EA35A8A">
      <w:pPr>
        <w:spacing w:line="560" w:lineRule="exact"/>
        <w:ind w:firstLine="482" w:firstLineChars="200"/>
        <w:outlineLvl w:val="0"/>
        <w:rPr>
          <w:rFonts w:ascii="宋体" w:hAnsi="宋体"/>
          <w:b/>
          <w:sz w:val="24"/>
        </w:rPr>
      </w:pPr>
      <w:bookmarkStart w:id="472" w:name="_Toc14371"/>
      <w:bookmarkStart w:id="473" w:name="_Toc25571"/>
      <w:bookmarkStart w:id="474" w:name="_Toc26633"/>
      <w:bookmarkStart w:id="475" w:name="_Toc32494"/>
      <w:bookmarkStart w:id="476" w:name="_Toc4720"/>
      <w:r>
        <w:rPr>
          <w:rFonts w:ascii="宋体" w:hAnsi="宋体"/>
          <w:b/>
          <w:sz w:val="24"/>
        </w:rPr>
        <w:t>2.11 不可抗力</w:t>
      </w:r>
      <w:bookmarkEnd w:id="472"/>
      <w:bookmarkEnd w:id="473"/>
      <w:bookmarkEnd w:id="474"/>
      <w:bookmarkEnd w:id="475"/>
      <w:bookmarkEnd w:id="476"/>
    </w:p>
    <w:p w14:paraId="3D630CDE">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C33928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6AE5E3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8414C0E">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AC8C323">
      <w:pPr>
        <w:spacing w:line="560" w:lineRule="exact"/>
        <w:ind w:firstLine="482" w:firstLineChars="200"/>
        <w:outlineLvl w:val="0"/>
        <w:rPr>
          <w:rFonts w:ascii="宋体" w:hAnsi="宋体"/>
          <w:b/>
          <w:sz w:val="24"/>
        </w:rPr>
      </w:pPr>
      <w:bookmarkStart w:id="477" w:name="_Toc25783"/>
      <w:bookmarkStart w:id="478" w:name="_Toc24465"/>
      <w:bookmarkStart w:id="479" w:name="_Toc23854"/>
      <w:bookmarkStart w:id="480" w:name="_Toc3638"/>
      <w:bookmarkStart w:id="481" w:name="_Toc14115"/>
      <w:r>
        <w:rPr>
          <w:rFonts w:ascii="宋体" w:hAnsi="宋体"/>
          <w:b/>
          <w:sz w:val="24"/>
        </w:rPr>
        <w:t>2.12 税费</w:t>
      </w:r>
      <w:bookmarkEnd w:id="477"/>
      <w:bookmarkEnd w:id="478"/>
      <w:bookmarkEnd w:id="479"/>
      <w:bookmarkEnd w:id="480"/>
      <w:bookmarkEnd w:id="481"/>
    </w:p>
    <w:p w14:paraId="4B1AF02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25DB2C1">
      <w:pPr>
        <w:spacing w:line="560" w:lineRule="exact"/>
        <w:ind w:firstLine="482" w:firstLineChars="200"/>
        <w:outlineLvl w:val="0"/>
        <w:rPr>
          <w:rFonts w:ascii="宋体" w:hAnsi="宋体"/>
          <w:b/>
          <w:sz w:val="24"/>
        </w:rPr>
      </w:pPr>
      <w:bookmarkStart w:id="482" w:name="_Toc26883"/>
      <w:bookmarkStart w:id="483" w:name="_Toc14814"/>
      <w:bookmarkStart w:id="484" w:name="_Toc30105"/>
      <w:bookmarkStart w:id="485" w:name="_Toc7315"/>
      <w:bookmarkStart w:id="486" w:name="_Toc25525"/>
      <w:r>
        <w:rPr>
          <w:rFonts w:ascii="宋体" w:hAnsi="宋体"/>
          <w:b/>
          <w:sz w:val="24"/>
        </w:rPr>
        <w:t>2.13 乙方破产</w:t>
      </w:r>
      <w:bookmarkEnd w:id="482"/>
      <w:bookmarkEnd w:id="483"/>
      <w:bookmarkEnd w:id="484"/>
      <w:bookmarkEnd w:id="485"/>
      <w:bookmarkEnd w:id="486"/>
    </w:p>
    <w:p w14:paraId="5E94B38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3CD069B">
      <w:pPr>
        <w:spacing w:line="560" w:lineRule="exact"/>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14:paraId="7E6D220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41A0954">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CA209D6">
      <w:pPr>
        <w:spacing w:line="560" w:lineRule="exact"/>
        <w:ind w:firstLine="482" w:firstLineChars="200"/>
        <w:outlineLvl w:val="0"/>
        <w:rPr>
          <w:rFonts w:ascii="宋体" w:hAnsi="宋体"/>
          <w:b/>
          <w:sz w:val="24"/>
        </w:rPr>
      </w:pPr>
      <w:bookmarkStart w:id="490" w:name="_Toc14525"/>
      <w:bookmarkStart w:id="491" w:name="_Toc1969"/>
      <w:bookmarkStart w:id="492" w:name="_Toc17363"/>
      <w:r>
        <w:rPr>
          <w:rFonts w:ascii="宋体" w:hAnsi="宋体"/>
          <w:b/>
          <w:sz w:val="24"/>
        </w:rPr>
        <w:t>2.15 检验和验收</w:t>
      </w:r>
      <w:bookmarkEnd w:id="490"/>
      <w:bookmarkEnd w:id="491"/>
      <w:bookmarkEnd w:id="492"/>
    </w:p>
    <w:p w14:paraId="48BAFA6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F3CA85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9912E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E43E30B">
      <w:pPr>
        <w:spacing w:line="560" w:lineRule="exact"/>
        <w:ind w:firstLine="482" w:firstLineChars="200"/>
        <w:outlineLvl w:val="0"/>
        <w:rPr>
          <w:rFonts w:ascii="宋体" w:hAnsi="宋体"/>
          <w:b/>
          <w:sz w:val="24"/>
        </w:rPr>
      </w:pPr>
      <w:bookmarkStart w:id="493" w:name="_Toc25198"/>
      <w:bookmarkStart w:id="494" w:name="_Toc9808"/>
      <w:bookmarkStart w:id="495" w:name="_Toc12666"/>
      <w:bookmarkStart w:id="496" w:name="_Toc2308"/>
      <w:bookmarkStart w:id="497" w:name="_Toc31892"/>
      <w:r>
        <w:rPr>
          <w:rFonts w:ascii="宋体" w:hAnsi="宋体"/>
          <w:b/>
          <w:sz w:val="24"/>
        </w:rPr>
        <w:t>2.16 通知和送达</w:t>
      </w:r>
      <w:bookmarkEnd w:id="493"/>
      <w:bookmarkEnd w:id="494"/>
      <w:bookmarkEnd w:id="495"/>
      <w:bookmarkEnd w:id="496"/>
      <w:bookmarkEnd w:id="497"/>
    </w:p>
    <w:p w14:paraId="45EB7A61">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537E79F">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4FDB71D5">
      <w:pPr>
        <w:spacing w:line="560" w:lineRule="exact"/>
        <w:ind w:firstLine="482" w:firstLineChars="200"/>
        <w:outlineLvl w:val="0"/>
        <w:rPr>
          <w:rFonts w:ascii="宋体" w:hAnsi="宋体"/>
          <w:b/>
          <w:sz w:val="24"/>
        </w:rPr>
      </w:pPr>
      <w:bookmarkStart w:id="500" w:name="_Toc27644"/>
      <w:bookmarkStart w:id="501" w:name="_Toc28906"/>
      <w:bookmarkStart w:id="502" w:name="_Toc12254"/>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1F004A7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72ED62B">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678EF2A">
      <w:pPr>
        <w:spacing w:line="560" w:lineRule="exact"/>
        <w:ind w:firstLine="482" w:firstLineChars="200"/>
        <w:outlineLvl w:val="0"/>
        <w:rPr>
          <w:rFonts w:ascii="宋体" w:hAnsi="宋体" w:cs="宋体"/>
          <w:b/>
          <w:sz w:val="24"/>
        </w:rPr>
      </w:pPr>
      <w:bookmarkStart w:id="505" w:name="_Toc4355"/>
      <w:bookmarkStart w:id="506" w:name="_Toc18540"/>
      <w:bookmarkStart w:id="507" w:name="_Toc30599"/>
      <w:r>
        <w:rPr>
          <w:rFonts w:hint="eastAsia" w:ascii="宋体" w:hAnsi="宋体" w:cs="宋体"/>
          <w:b/>
          <w:sz w:val="24"/>
        </w:rPr>
        <w:t>2.18 计量单位</w:t>
      </w:r>
      <w:bookmarkEnd w:id="505"/>
      <w:bookmarkEnd w:id="506"/>
      <w:bookmarkEnd w:id="507"/>
    </w:p>
    <w:p w14:paraId="73C1783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21D786F">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D777C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B04F9F4">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3D5DC8D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121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0110AF1">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58953FB">
            <w:pPr>
              <w:spacing w:line="360" w:lineRule="auto"/>
              <w:jc w:val="center"/>
              <w:rPr>
                <w:rFonts w:ascii="宋体" w:hAnsi="宋体" w:cs="宋体"/>
                <w:b/>
                <w:sz w:val="24"/>
              </w:rPr>
            </w:pPr>
            <w:r>
              <w:rPr>
                <w:rFonts w:hint="eastAsia" w:ascii="宋体" w:hAnsi="宋体" w:cs="宋体"/>
                <w:b/>
                <w:sz w:val="24"/>
              </w:rPr>
              <w:t>约定内容</w:t>
            </w:r>
          </w:p>
        </w:tc>
      </w:tr>
      <w:tr w14:paraId="7D3B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E73C27">
            <w:pPr>
              <w:spacing w:line="360" w:lineRule="auto"/>
              <w:rPr>
                <w:rFonts w:ascii="宋体" w:hAnsi="宋体" w:cs="宋体"/>
                <w:sz w:val="24"/>
              </w:rPr>
            </w:pPr>
            <w:r>
              <w:rPr>
                <w:rFonts w:hint="eastAsia" w:ascii="宋体" w:hAnsi="宋体" w:cs="宋体"/>
                <w:sz w:val="24"/>
              </w:rPr>
              <w:t>1.3.2</w:t>
            </w:r>
          </w:p>
        </w:tc>
        <w:tc>
          <w:tcPr>
            <w:tcW w:w="4464" w:type="pct"/>
            <w:vAlign w:val="center"/>
          </w:tcPr>
          <w:p w14:paraId="10E2DD47">
            <w:pPr>
              <w:spacing w:line="360" w:lineRule="auto"/>
              <w:rPr>
                <w:rFonts w:ascii="宋体" w:hAnsi="宋体" w:cs="宋体"/>
                <w:sz w:val="24"/>
              </w:rPr>
            </w:pPr>
            <w:r>
              <w:rPr>
                <w:rFonts w:hint="eastAsia" w:ascii="宋体" w:hAnsi="宋体" w:cs="宋体"/>
                <w:sz w:val="24"/>
              </w:rPr>
              <w:t>/</w:t>
            </w:r>
          </w:p>
        </w:tc>
      </w:tr>
      <w:tr w14:paraId="62F7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FB50B4">
            <w:pPr>
              <w:spacing w:line="360" w:lineRule="auto"/>
              <w:rPr>
                <w:rFonts w:ascii="宋体" w:hAnsi="宋体" w:cs="宋体"/>
                <w:sz w:val="24"/>
              </w:rPr>
            </w:pPr>
            <w:r>
              <w:rPr>
                <w:rFonts w:hint="eastAsia" w:ascii="宋体" w:hAnsi="宋体" w:cs="宋体"/>
                <w:sz w:val="24"/>
              </w:rPr>
              <w:t>1.4.2</w:t>
            </w:r>
          </w:p>
        </w:tc>
        <w:tc>
          <w:tcPr>
            <w:tcW w:w="4464" w:type="pct"/>
            <w:vAlign w:val="center"/>
          </w:tcPr>
          <w:p w14:paraId="0684939A">
            <w:pPr>
              <w:spacing w:line="360" w:lineRule="auto"/>
              <w:rPr>
                <w:rFonts w:ascii="宋体" w:hAnsi="宋体" w:cs="宋体"/>
                <w:sz w:val="24"/>
              </w:rPr>
            </w:pPr>
            <w:r>
              <w:rPr>
                <w:rFonts w:hint="eastAsia" w:ascii="宋体" w:hAnsi="宋体" w:cs="宋体"/>
                <w:sz w:val="24"/>
              </w:rPr>
              <w:t>电汇、转账支票（仅限于使用宁波大市区范围内的银行开具的支票）、银行保函、保险保单等；</w:t>
            </w:r>
          </w:p>
        </w:tc>
      </w:tr>
      <w:tr w14:paraId="18EC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6E2E68">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072FD895">
            <w:pPr>
              <w:spacing w:line="360" w:lineRule="auto"/>
              <w:rPr>
                <w:rFonts w:ascii="宋体" w:hAnsi="宋体" w:cs="宋体"/>
                <w:sz w:val="24"/>
              </w:rPr>
            </w:pPr>
            <w:r>
              <w:rPr>
                <w:rFonts w:hint="eastAsia" w:ascii="宋体" w:hAnsi="宋体" w:cs="宋体"/>
                <w:sz w:val="24"/>
              </w:rPr>
              <w:t>/</w:t>
            </w:r>
          </w:p>
        </w:tc>
      </w:tr>
      <w:tr w14:paraId="12ED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F6797">
            <w:pPr>
              <w:spacing w:line="360" w:lineRule="auto"/>
              <w:rPr>
                <w:rFonts w:ascii="宋体" w:hAnsi="宋体" w:cs="宋体"/>
                <w:sz w:val="24"/>
              </w:rPr>
            </w:pPr>
            <w:r>
              <w:rPr>
                <w:rFonts w:hint="eastAsia" w:ascii="宋体" w:hAnsi="宋体" w:cs="宋体"/>
                <w:sz w:val="24"/>
              </w:rPr>
              <w:t>1.5.2</w:t>
            </w:r>
          </w:p>
        </w:tc>
        <w:tc>
          <w:tcPr>
            <w:tcW w:w="4464" w:type="pct"/>
            <w:vAlign w:val="center"/>
          </w:tcPr>
          <w:p w14:paraId="5F192E62">
            <w:pPr>
              <w:spacing w:line="360" w:lineRule="auto"/>
              <w:rPr>
                <w:rFonts w:ascii="宋体" w:hAnsi="宋体" w:cs="宋体"/>
                <w:sz w:val="24"/>
              </w:rPr>
            </w:pPr>
            <w:r>
              <w:rPr>
                <w:rFonts w:hint="eastAsia" w:ascii="宋体" w:hAnsi="宋体" w:cs="宋体"/>
                <w:sz w:val="24"/>
              </w:rPr>
              <w:t>/</w:t>
            </w:r>
          </w:p>
        </w:tc>
      </w:tr>
      <w:tr w14:paraId="0341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3B73B">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0017E9B1">
            <w:pPr>
              <w:spacing w:line="360" w:lineRule="auto"/>
              <w:rPr>
                <w:rFonts w:ascii="宋体" w:hAnsi="宋体" w:cs="宋体"/>
                <w:sz w:val="24"/>
              </w:rPr>
            </w:pPr>
            <w:r>
              <w:rPr>
                <w:rFonts w:hint="eastAsia" w:ascii="宋体" w:hAnsi="宋体" w:cs="宋体"/>
                <w:sz w:val="24"/>
              </w:rPr>
              <w:t>/</w:t>
            </w:r>
          </w:p>
        </w:tc>
      </w:tr>
      <w:tr w14:paraId="1AD4A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EE96F5">
            <w:pPr>
              <w:spacing w:line="360" w:lineRule="auto"/>
              <w:rPr>
                <w:rFonts w:ascii="宋体" w:hAnsi="宋体" w:cs="宋体"/>
                <w:sz w:val="24"/>
              </w:rPr>
            </w:pPr>
            <w:r>
              <w:rPr>
                <w:rFonts w:hint="eastAsia" w:ascii="宋体" w:hAnsi="宋体" w:cs="宋体"/>
                <w:sz w:val="24"/>
              </w:rPr>
              <w:t>1.6.2</w:t>
            </w:r>
          </w:p>
        </w:tc>
        <w:tc>
          <w:tcPr>
            <w:tcW w:w="4464" w:type="pct"/>
            <w:vAlign w:val="center"/>
          </w:tcPr>
          <w:p w14:paraId="61419F1A">
            <w:pPr>
              <w:spacing w:line="360" w:lineRule="auto"/>
              <w:rPr>
                <w:rFonts w:ascii="宋体" w:hAnsi="宋体" w:cs="宋体"/>
                <w:sz w:val="24"/>
              </w:rPr>
            </w:pPr>
            <w:r>
              <w:rPr>
                <w:rFonts w:hint="eastAsia" w:ascii="宋体" w:hAnsi="宋体" w:cs="宋体"/>
                <w:sz w:val="24"/>
              </w:rPr>
              <w:t>1、合同生效以及具备实施条件后7个工作日内支付合同价40%的合同预付款；在签订合同时，乙方明确表示无需预付款的，甲方可不预付合同款；如乙方主动要求降低预付款比例的，甲方可降低预付款比例。</w:t>
            </w:r>
          </w:p>
          <w:p w14:paraId="4A55D014">
            <w:pPr>
              <w:spacing w:line="360" w:lineRule="auto"/>
              <w:rPr>
                <w:rFonts w:ascii="宋体" w:hAnsi="宋体" w:cs="宋体"/>
                <w:sz w:val="24"/>
              </w:rPr>
            </w:pPr>
            <w:r>
              <w:rPr>
                <w:rFonts w:hint="eastAsia" w:ascii="宋体" w:hAnsi="宋体" w:cs="宋体"/>
                <w:sz w:val="24"/>
              </w:rPr>
              <w:t>2、乙方在完成每批次疗休养承办业务后，无有效投诉和服务质量问题，乙方凭正规有效发票原件、旅游合同、名单、身份证及保险复印件结清剩余服务款项。</w:t>
            </w:r>
          </w:p>
        </w:tc>
      </w:tr>
      <w:tr w14:paraId="7FCB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9A4949">
            <w:pPr>
              <w:spacing w:line="360" w:lineRule="auto"/>
              <w:rPr>
                <w:rFonts w:ascii="宋体" w:hAnsi="宋体" w:cs="宋体"/>
                <w:sz w:val="24"/>
              </w:rPr>
            </w:pPr>
            <w:r>
              <w:rPr>
                <w:rFonts w:hint="eastAsia" w:ascii="宋体" w:hAnsi="宋体" w:cs="宋体"/>
                <w:sz w:val="24"/>
              </w:rPr>
              <w:t>1.7.1</w:t>
            </w:r>
          </w:p>
        </w:tc>
        <w:tc>
          <w:tcPr>
            <w:tcW w:w="4464" w:type="pct"/>
            <w:vAlign w:val="center"/>
          </w:tcPr>
          <w:p w14:paraId="6A771C6A">
            <w:pPr>
              <w:spacing w:line="360" w:lineRule="auto"/>
              <w:rPr>
                <w:rFonts w:ascii="宋体" w:hAnsi="宋体" w:cs="宋体"/>
                <w:sz w:val="24"/>
              </w:rPr>
            </w:pPr>
            <w:r>
              <w:rPr>
                <w:rFonts w:hint="eastAsia" w:ascii="宋体" w:hAnsi="宋体" w:cs="宋体"/>
                <w:sz w:val="24"/>
              </w:rPr>
              <w:t>自合同签订生效后开始至双方合同义务完全履行后截止。</w:t>
            </w:r>
          </w:p>
        </w:tc>
      </w:tr>
      <w:tr w14:paraId="7A87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EFBFE8">
            <w:pPr>
              <w:spacing w:line="360" w:lineRule="auto"/>
              <w:rPr>
                <w:rFonts w:ascii="宋体" w:hAnsi="宋体" w:cs="宋体"/>
                <w:sz w:val="24"/>
              </w:rPr>
            </w:pPr>
            <w:r>
              <w:rPr>
                <w:rFonts w:hint="eastAsia" w:ascii="宋体" w:hAnsi="宋体" w:cs="宋体"/>
                <w:sz w:val="24"/>
              </w:rPr>
              <w:t>1.7.2</w:t>
            </w:r>
          </w:p>
        </w:tc>
        <w:tc>
          <w:tcPr>
            <w:tcW w:w="4464" w:type="pct"/>
            <w:vAlign w:val="center"/>
          </w:tcPr>
          <w:p w14:paraId="456AE005">
            <w:pPr>
              <w:spacing w:line="360" w:lineRule="auto"/>
              <w:rPr>
                <w:rFonts w:ascii="宋体" w:hAnsi="宋体" w:cs="宋体"/>
                <w:sz w:val="24"/>
              </w:rPr>
            </w:pPr>
            <w:r>
              <w:rPr>
                <w:rFonts w:hint="eastAsia" w:ascii="宋体" w:hAnsi="宋体" w:cs="宋体"/>
                <w:sz w:val="24"/>
              </w:rPr>
              <w:t>/</w:t>
            </w:r>
          </w:p>
        </w:tc>
      </w:tr>
      <w:tr w14:paraId="2764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5E75D1">
            <w:pPr>
              <w:spacing w:line="360" w:lineRule="auto"/>
              <w:rPr>
                <w:rFonts w:ascii="宋体" w:hAnsi="宋体" w:cs="宋体"/>
                <w:sz w:val="24"/>
              </w:rPr>
            </w:pPr>
            <w:r>
              <w:rPr>
                <w:rFonts w:hint="eastAsia" w:ascii="宋体" w:hAnsi="宋体" w:cs="宋体"/>
                <w:sz w:val="24"/>
              </w:rPr>
              <w:t>1.7.3</w:t>
            </w:r>
          </w:p>
        </w:tc>
        <w:tc>
          <w:tcPr>
            <w:tcW w:w="4464" w:type="pct"/>
            <w:vAlign w:val="center"/>
          </w:tcPr>
          <w:p w14:paraId="20071061">
            <w:pPr>
              <w:spacing w:line="360" w:lineRule="auto"/>
              <w:rPr>
                <w:rFonts w:ascii="宋体" w:hAnsi="宋体" w:cs="宋体"/>
                <w:sz w:val="24"/>
              </w:rPr>
            </w:pPr>
            <w:r>
              <w:rPr>
                <w:rFonts w:hint="eastAsia" w:ascii="宋体" w:hAnsi="宋体" w:cs="宋体"/>
                <w:sz w:val="24"/>
              </w:rPr>
              <w:t>/</w:t>
            </w:r>
          </w:p>
        </w:tc>
      </w:tr>
      <w:tr w14:paraId="57C20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C23C1D">
            <w:pPr>
              <w:spacing w:line="360" w:lineRule="auto"/>
              <w:rPr>
                <w:rFonts w:ascii="宋体" w:hAnsi="宋体" w:cs="宋体"/>
                <w:sz w:val="24"/>
              </w:rPr>
            </w:pPr>
            <w:r>
              <w:rPr>
                <w:rFonts w:hint="eastAsia" w:ascii="宋体" w:hAnsi="宋体" w:cs="宋体"/>
                <w:sz w:val="24"/>
              </w:rPr>
              <w:t>1.7.4.1</w:t>
            </w:r>
          </w:p>
        </w:tc>
        <w:tc>
          <w:tcPr>
            <w:tcW w:w="4464" w:type="pct"/>
            <w:vAlign w:val="center"/>
          </w:tcPr>
          <w:p w14:paraId="3A7B2190">
            <w:pPr>
              <w:spacing w:line="360" w:lineRule="auto"/>
              <w:rPr>
                <w:rFonts w:ascii="宋体" w:hAnsi="宋体" w:cs="宋体"/>
                <w:sz w:val="24"/>
              </w:rPr>
            </w:pPr>
            <w:r>
              <w:rPr>
                <w:rFonts w:hint="eastAsia" w:ascii="宋体" w:hAnsi="宋体" w:cs="宋体"/>
                <w:sz w:val="24"/>
              </w:rPr>
              <w:t>/</w:t>
            </w:r>
          </w:p>
        </w:tc>
      </w:tr>
      <w:tr w14:paraId="7C79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14:paraId="69ED8D9D">
            <w:pPr>
              <w:spacing w:line="360" w:lineRule="auto"/>
              <w:rPr>
                <w:rFonts w:ascii="宋体" w:hAnsi="宋体" w:cs="宋体"/>
                <w:sz w:val="24"/>
              </w:rPr>
            </w:pPr>
            <w:r>
              <w:rPr>
                <w:rFonts w:hint="eastAsia" w:ascii="宋体" w:hAnsi="宋体" w:cs="宋体"/>
                <w:sz w:val="24"/>
              </w:rPr>
              <w:t>1.7.4.2</w:t>
            </w:r>
          </w:p>
        </w:tc>
        <w:tc>
          <w:tcPr>
            <w:tcW w:w="4464" w:type="pct"/>
            <w:vAlign w:val="center"/>
          </w:tcPr>
          <w:p w14:paraId="64FBD443">
            <w:pPr>
              <w:spacing w:line="360" w:lineRule="auto"/>
              <w:rPr>
                <w:rFonts w:ascii="宋体" w:hAnsi="宋体" w:cs="宋体"/>
                <w:sz w:val="24"/>
              </w:rPr>
            </w:pPr>
            <w:r>
              <w:rPr>
                <w:rFonts w:hint="eastAsia" w:ascii="宋体" w:hAnsi="宋体" w:cs="宋体"/>
                <w:sz w:val="24"/>
              </w:rPr>
              <w:t>/</w:t>
            </w:r>
          </w:p>
        </w:tc>
      </w:tr>
      <w:tr w14:paraId="3A16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7FED8">
            <w:pPr>
              <w:spacing w:line="360" w:lineRule="auto"/>
              <w:rPr>
                <w:rFonts w:ascii="宋体" w:hAnsi="宋体" w:cs="宋体"/>
                <w:sz w:val="24"/>
              </w:rPr>
            </w:pPr>
            <w:r>
              <w:rPr>
                <w:rFonts w:hint="eastAsia" w:ascii="宋体" w:hAnsi="宋体" w:cs="宋体"/>
                <w:sz w:val="24"/>
              </w:rPr>
              <w:t>1.7.4.3</w:t>
            </w:r>
          </w:p>
        </w:tc>
        <w:tc>
          <w:tcPr>
            <w:tcW w:w="4464" w:type="pct"/>
            <w:vAlign w:val="center"/>
          </w:tcPr>
          <w:p w14:paraId="2AED0974">
            <w:pPr>
              <w:spacing w:line="360" w:lineRule="auto"/>
              <w:rPr>
                <w:rFonts w:ascii="宋体" w:hAnsi="宋体" w:cs="宋体"/>
                <w:sz w:val="24"/>
              </w:rPr>
            </w:pPr>
            <w:r>
              <w:rPr>
                <w:rFonts w:hint="eastAsia" w:ascii="宋体" w:hAnsi="宋体" w:cs="宋体"/>
                <w:sz w:val="24"/>
              </w:rPr>
              <w:t>/</w:t>
            </w:r>
          </w:p>
        </w:tc>
      </w:tr>
      <w:tr w14:paraId="4929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04C74633">
            <w:pPr>
              <w:spacing w:line="360" w:lineRule="auto"/>
              <w:rPr>
                <w:rFonts w:ascii="宋体" w:hAnsi="宋体" w:cs="宋体"/>
                <w:sz w:val="24"/>
              </w:rPr>
            </w:pPr>
            <w:r>
              <w:rPr>
                <w:rFonts w:hint="eastAsia" w:ascii="宋体" w:hAnsi="宋体" w:cs="宋体"/>
                <w:sz w:val="24"/>
              </w:rPr>
              <w:t>1.8.7</w:t>
            </w:r>
          </w:p>
        </w:tc>
        <w:tc>
          <w:tcPr>
            <w:tcW w:w="4464" w:type="pct"/>
            <w:vAlign w:val="center"/>
          </w:tcPr>
          <w:p w14:paraId="6A377EB8">
            <w:pPr>
              <w:spacing w:line="360" w:lineRule="auto"/>
            </w:pPr>
            <w:r>
              <w:rPr>
                <w:rFonts w:hint="eastAsia" w:ascii="宋体" w:hAnsi="宋体" w:cs="宋体"/>
                <w:sz w:val="24"/>
              </w:rPr>
              <w:t>/</w:t>
            </w:r>
          </w:p>
        </w:tc>
      </w:tr>
      <w:tr w14:paraId="6DE61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4CB2E6">
            <w:pPr>
              <w:spacing w:line="360" w:lineRule="auto"/>
              <w:rPr>
                <w:rFonts w:ascii="宋体" w:hAnsi="宋体" w:cs="宋体"/>
                <w:sz w:val="24"/>
              </w:rPr>
            </w:pPr>
            <w:r>
              <w:rPr>
                <w:rFonts w:hint="eastAsia" w:ascii="宋体" w:hAnsi="宋体" w:cs="宋体"/>
                <w:sz w:val="24"/>
              </w:rPr>
              <w:t>1.9.1</w:t>
            </w:r>
          </w:p>
        </w:tc>
        <w:tc>
          <w:tcPr>
            <w:tcW w:w="4464" w:type="pct"/>
            <w:vAlign w:val="center"/>
          </w:tcPr>
          <w:p w14:paraId="49A6DEC2">
            <w:pPr>
              <w:spacing w:line="360" w:lineRule="auto"/>
              <w:rPr>
                <w:rFonts w:ascii="宋体" w:hAnsi="宋体" w:cs="宋体"/>
                <w:sz w:val="24"/>
              </w:rPr>
            </w:pPr>
            <w:r>
              <w:rPr>
                <w:rFonts w:hint="eastAsia" w:ascii="宋体" w:hAnsi="宋体" w:cs="宋体"/>
                <w:sz w:val="24"/>
              </w:rPr>
              <w:t>宁波市</w:t>
            </w:r>
          </w:p>
        </w:tc>
      </w:tr>
      <w:tr w14:paraId="3B2D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6C0EC8">
            <w:pPr>
              <w:spacing w:line="360" w:lineRule="auto"/>
              <w:rPr>
                <w:rFonts w:ascii="宋体" w:hAnsi="宋体" w:cs="宋体"/>
                <w:sz w:val="24"/>
              </w:rPr>
            </w:pPr>
            <w:r>
              <w:rPr>
                <w:rFonts w:hint="eastAsia" w:ascii="宋体" w:hAnsi="宋体" w:cs="宋体"/>
                <w:sz w:val="24"/>
              </w:rPr>
              <w:t>1.9.2</w:t>
            </w:r>
          </w:p>
        </w:tc>
        <w:tc>
          <w:tcPr>
            <w:tcW w:w="4464" w:type="pct"/>
            <w:vAlign w:val="center"/>
          </w:tcPr>
          <w:p w14:paraId="42376E21">
            <w:pPr>
              <w:spacing w:line="360" w:lineRule="auto"/>
              <w:rPr>
                <w:rFonts w:ascii="宋体" w:hAnsi="宋体" w:cs="宋体"/>
                <w:sz w:val="24"/>
              </w:rPr>
            </w:pPr>
            <w:r>
              <w:rPr>
                <w:rFonts w:hint="eastAsia" w:ascii="宋体" w:hAnsi="宋体" w:cs="宋体"/>
                <w:sz w:val="24"/>
              </w:rPr>
              <w:t>宁波市宁海县</w:t>
            </w:r>
          </w:p>
        </w:tc>
      </w:tr>
      <w:tr w14:paraId="1B412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76F6BE">
            <w:pPr>
              <w:spacing w:line="360" w:lineRule="auto"/>
              <w:rPr>
                <w:rFonts w:ascii="宋体" w:hAnsi="宋体" w:cs="宋体"/>
                <w:sz w:val="24"/>
              </w:rPr>
            </w:pPr>
            <w:r>
              <w:rPr>
                <w:rFonts w:hint="eastAsia" w:ascii="宋体" w:hAnsi="宋体" w:cs="宋体"/>
                <w:sz w:val="24"/>
              </w:rPr>
              <w:t>2.3.2</w:t>
            </w:r>
          </w:p>
        </w:tc>
        <w:tc>
          <w:tcPr>
            <w:tcW w:w="4464" w:type="pct"/>
            <w:vAlign w:val="center"/>
          </w:tcPr>
          <w:p w14:paraId="00853880">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6492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3AA1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34B1ABAA">
            <w:pPr>
              <w:spacing w:line="360" w:lineRule="auto"/>
              <w:rPr>
                <w:rFonts w:ascii="宋体" w:hAnsi="宋体" w:cs="宋体"/>
                <w:sz w:val="24"/>
              </w:rPr>
            </w:pPr>
            <w:r>
              <w:rPr>
                <w:rFonts w:hint="eastAsia" w:ascii="宋体" w:hAnsi="宋体" w:cs="宋体"/>
                <w:sz w:val="24"/>
              </w:rPr>
              <w:t>/</w:t>
            </w:r>
          </w:p>
        </w:tc>
      </w:tr>
      <w:tr w14:paraId="20D3C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347B03">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E303594">
            <w:pPr>
              <w:spacing w:line="360" w:lineRule="auto"/>
              <w:rPr>
                <w:rFonts w:ascii="宋体" w:hAnsi="宋体" w:cs="宋体"/>
                <w:sz w:val="24"/>
              </w:rPr>
            </w:pPr>
            <w:r>
              <w:rPr>
                <w:rFonts w:hint="eastAsia" w:ascii="宋体" w:hAnsi="宋体" w:cs="宋体"/>
                <w:sz w:val="24"/>
              </w:rPr>
              <w:t>30日内</w:t>
            </w:r>
          </w:p>
        </w:tc>
      </w:tr>
      <w:tr w14:paraId="6FC4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387AF4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19E4946">
            <w:pPr>
              <w:spacing w:line="360" w:lineRule="auto"/>
              <w:rPr>
                <w:rFonts w:ascii="宋体" w:hAnsi="宋体" w:cs="宋体"/>
                <w:sz w:val="24"/>
              </w:rPr>
            </w:pPr>
            <w:r>
              <w:rPr>
                <w:rFonts w:hint="eastAsia" w:ascii="宋体" w:hAnsi="宋体" w:cs="宋体"/>
                <w:sz w:val="24"/>
              </w:rPr>
              <w:t>30日内</w:t>
            </w:r>
          </w:p>
        </w:tc>
      </w:tr>
      <w:tr w14:paraId="031F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BD76D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093CCB8">
            <w:pPr>
              <w:spacing w:line="360" w:lineRule="auto"/>
              <w:rPr>
                <w:rFonts w:ascii="宋体" w:hAnsi="宋体" w:cs="宋体"/>
                <w:sz w:val="24"/>
              </w:rPr>
            </w:pPr>
            <w:r>
              <w:rPr>
                <w:rFonts w:hint="eastAsia" w:ascii="宋体" w:hAnsi="宋体" w:cs="宋体"/>
                <w:sz w:val="24"/>
              </w:rPr>
              <w:t>招标文件</w:t>
            </w:r>
          </w:p>
        </w:tc>
      </w:tr>
      <w:tr w14:paraId="00F7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3FFC7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1C8294A8">
            <w:pPr>
              <w:spacing w:line="360" w:lineRule="auto"/>
              <w:rPr>
                <w:rFonts w:ascii="宋体" w:hAnsi="宋体" w:cs="宋体"/>
                <w:sz w:val="24"/>
              </w:rPr>
            </w:pPr>
            <w:r>
              <w:rPr>
                <w:rFonts w:hint="eastAsia" w:ascii="宋体" w:hAnsi="宋体" w:cs="宋体"/>
                <w:sz w:val="24"/>
              </w:rPr>
              <w:t>/</w:t>
            </w:r>
          </w:p>
        </w:tc>
      </w:tr>
      <w:tr w14:paraId="73DF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64FF0F">
            <w:pPr>
              <w:spacing w:line="360" w:lineRule="auto"/>
              <w:rPr>
                <w:rFonts w:ascii="宋体" w:hAnsi="宋体" w:cs="宋体"/>
                <w:sz w:val="24"/>
              </w:rPr>
            </w:pPr>
            <w:r>
              <w:rPr>
                <w:rFonts w:hint="eastAsia" w:ascii="宋体" w:hAnsi="宋体" w:cs="宋体"/>
                <w:sz w:val="24"/>
              </w:rPr>
              <w:t>2.19</w:t>
            </w:r>
          </w:p>
        </w:tc>
        <w:tc>
          <w:tcPr>
            <w:tcW w:w="4464" w:type="pct"/>
          </w:tcPr>
          <w:p w14:paraId="5DB67582">
            <w:pPr>
              <w:spacing w:line="360" w:lineRule="auto"/>
              <w:rPr>
                <w:rFonts w:ascii="宋体" w:hAnsi="宋体" w:cs="宋体"/>
                <w:sz w:val="24"/>
              </w:rPr>
            </w:pPr>
            <w:r>
              <w:rPr>
                <w:rFonts w:ascii="宋体" w:hAnsi="宋体" w:cs="宋体"/>
                <w:sz w:val="24"/>
              </w:rPr>
              <w:t>一式</w:t>
            </w:r>
            <w:r>
              <w:rPr>
                <w:rFonts w:hint="eastAsia" w:ascii="宋体" w:hAnsi="宋体" w:cs="宋体"/>
                <w:sz w:val="24"/>
                <w:u w:val="single"/>
              </w:rPr>
              <w:t xml:space="preserve">  </w:t>
            </w:r>
            <w:r>
              <w:rPr>
                <w:rFonts w:ascii="宋体" w:hAnsi="宋体" w:cs="宋体"/>
                <w:sz w:val="24"/>
              </w:rPr>
              <w:t>份</w:t>
            </w:r>
            <w:r>
              <w:rPr>
                <w:rFonts w:hint="eastAsia" w:ascii="宋体" w:hAnsi="宋体" w:cs="宋体"/>
                <w:sz w:val="24"/>
              </w:rPr>
              <w:t>，</w:t>
            </w:r>
            <w:r>
              <w:rPr>
                <w:rFonts w:ascii="宋体" w:hAnsi="宋体" w:cs="宋体"/>
                <w:sz w:val="24"/>
              </w:rPr>
              <w:t>双方各</w:t>
            </w:r>
            <w:r>
              <w:rPr>
                <w:rFonts w:hint="eastAsia" w:ascii="宋体" w:hAnsi="宋体" w:cs="宋体"/>
                <w:sz w:val="24"/>
              </w:rPr>
              <w:t>执</w:t>
            </w:r>
            <w:r>
              <w:rPr>
                <w:rFonts w:hint="eastAsia" w:ascii="宋体" w:hAnsi="宋体" w:cs="宋体"/>
                <w:sz w:val="24"/>
                <w:u w:val="single"/>
              </w:rPr>
              <w:t xml:space="preserve">  </w:t>
            </w:r>
            <w:r>
              <w:rPr>
                <w:rFonts w:hint="eastAsia" w:ascii="宋体" w:hAnsi="宋体" w:cs="宋体"/>
                <w:sz w:val="24"/>
              </w:rPr>
              <w:t>份。</w:t>
            </w:r>
          </w:p>
        </w:tc>
      </w:tr>
    </w:tbl>
    <w:p w14:paraId="605BAD0C">
      <w:pPr>
        <w:widowControl/>
        <w:adjustRightInd/>
        <w:jc w:val="center"/>
        <w:rPr>
          <w:rFonts w:ascii="宋体" w:hAnsi="宋体" w:cs="宋体"/>
          <w:b/>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A953BE8">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1B531D9">
      <w:pPr>
        <w:spacing w:line="360" w:lineRule="auto"/>
        <w:jc w:val="center"/>
        <w:outlineLvl w:val="0"/>
        <w:rPr>
          <w:rFonts w:ascii="宋体" w:hAnsi="宋体" w:cs="宋体"/>
          <w:b/>
          <w:kern w:val="0"/>
          <w:sz w:val="36"/>
          <w:szCs w:val="36"/>
        </w:rPr>
      </w:pPr>
    </w:p>
    <w:p w14:paraId="6095536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A485A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0835F">
      <w:pPr>
        <w:spacing w:line="360" w:lineRule="auto"/>
        <w:jc w:val="center"/>
        <w:outlineLvl w:val="0"/>
        <w:rPr>
          <w:rFonts w:ascii="宋体" w:hAnsi="宋体" w:cs="宋体"/>
          <w:b/>
          <w:kern w:val="0"/>
          <w:sz w:val="36"/>
          <w:szCs w:val="36"/>
        </w:rPr>
      </w:pPr>
    </w:p>
    <w:p w14:paraId="6C0B2DC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46083C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546956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2A3B47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79B84EC">
      <w:pPr>
        <w:snapToGrid w:val="0"/>
        <w:spacing w:line="360" w:lineRule="auto"/>
        <w:ind w:firstLine="480" w:firstLineChars="200"/>
        <w:rPr>
          <w:rFonts w:ascii="宋体" w:hAnsi="宋体" w:cs="宋体"/>
          <w:sz w:val="24"/>
        </w:rPr>
      </w:pPr>
    </w:p>
    <w:p w14:paraId="524DE4C3">
      <w:pPr>
        <w:spacing w:line="360" w:lineRule="auto"/>
        <w:ind w:firstLine="480" w:firstLineChars="200"/>
        <w:rPr>
          <w:rFonts w:ascii="宋体" w:hAnsi="宋体" w:cs="宋体"/>
          <w:sz w:val="24"/>
        </w:rPr>
      </w:pPr>
    </w:p>
    <w:p w14:paraId="09862EE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8359168">
      <w:pPr>
        <w:snapToGrid w:val="0"/>
        <w:spacing w:line="360" w:lineRule="auto"/>
        <w:rPr>
          <w:rFonts w:ascii="宋体" w:hAnsi="宋体" w:cs="宋体"/>
          <w:sz w:val="24"/>
        </w:rPr>
      </w:pPr>
      <w:r>
        <w:rPr>
          <w:rFonts w:hint="eastAsia" w:ascii="宋体" w:hAnsi="宋体" w:cs="宋体"/>
          <w:sz w:val="24"/>
        </w:rPr>
        <w:t>中国共产党宁海县委员会组织部、浙江中基正采管理咨询有限公司：</w:t>
      </w:r>
    </w:p>
    <w:p w14:paraId="5D98ED55">
      <w:pPr>
        <w:snapToGrid w:val="0"/>
        <w:spacing w:line="360" w:lineRule="auto"/>
        <w:ind w:firstLine="480" w:firstLineChars="200"/>
        <w:rPr>
          <w:rFonts w:ascii="宋体" w:hAnsi="宋体" w:cs="宋体"/>
          <w:sz w:val="24"/>
        </w:rPr>
      </w:pPr>
      <w:r>
        <w:rPr>
          <w:rFonts w:hint="eastAsia" w:ascii="宋体" w:hAnsi="宋体" w:cs="宋体"/>
          <w:sz w:val="24"/>
        </w:rPr>
        <w:t>我方参与2025年宁海县记三等功优秀公务员健康休养服务采购项目【招标编号：CBZJ-20256009G】政府采购活动，郑重承诺：</w:t>
      </w:r>
    </w:p>
    <w:p w14:paraId="20400ED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9C37B6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63EA6E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0B81AA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6DDBE6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A07C38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B0B436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42F91A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1FFDFA2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7ECB1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E399E8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FA5E9B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7DCF712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11402F5">
      <w:pPr>
        <w:snapToGrid w:val="0"/>
        <w:spacing w:line="360" w:lineRule="auto"/>
        <w:ind w:right="480"/>
        <w:jc w:val="center"/>
        <w:rPr>
          <w:rFonts w:ascii="宋体" w:hAnsi="宋体" w:cs="宋体"/>
          <w:b/>
          <w:kern w:val="0"/>
          <w:sz w:val="32"/>
          <w:szCs w:val="32"/>
        </w:rPr>
      </w:pPr>
    </w:p>
    <w:p w14:paraId="2FD18BCC">
      <w:pPr>
        <w:snapToGrid w:val="0"/>
        <w:spacing w:line="360" w:lineRule="auto"/>
        <w:ind w:right="480"/>
        <w:jc w:val="center"/>
        <w:rPr>
          <w:rFonts w:ascii="宋体" w:hAnsi="宋体" w:cs="宋体"/>
          <w:b/>
          <w:kern w:val="0"/>
          <w:sz w:val="32"/>
          <w:szCs w:val="32"/>
        </w:rPr>
      </w:pPr>
    </w:p>
    <w:p w14:paraId="4DF78D38">
      <w:pPr>
        <w:snapToGrid w:val="0"/>
        <w:spacing w:line="360" w:lineRule="auto"/>
        <w:ind w:right="480"/>
        <w:jc w:val="center"/>
        <w:rPr>
          <w:rFonts w:ascii="宋体" w:hAnsi="宋体" w:cs="宋体"/>
          <w:b/>
          <w:kern w:val="0"/>
          <w:sz w:val="32"/>
          <w:szCs w:val="32"/>
        </w:rPr>
      </w:pPr>
    </w:p>
    <w:p w14:paraId="3E691F3E">
      <w:pPr>
        <w:rPr>
          <w:rFonts w:ascii="宋体" w:hAnsi="宋体" w:cs="宋体"/>
        </w:rPr>
      </w:pPr>
    </w:p>
    <w:p w14:paraId="0CC5C382">
      <w:pPr>
        <w:snapToGrid w:val="0"/>
        <w:spacing w:line="360" w:lineRule="auto"/>
        <w:ind w:right="480"/>
        <w:jc w:val="center"/>
        <w:rPr>
          <w:rFonts w:ascii="宋体" w:hAnsi="宋体" w:cs="宋体"/>
          <w:b/>
          <w:kern w:val="0"/>
          <w:sz w:val="32"/>
          <w:szCs w:val="32"/>
        </w:rPr>
      </w:pPr>
    </w:p>
    <w:p w14:paraId="6AA13943">
      <w:pPr>
        <w:snapToGrid w:val="0"/>
        <w:spacing w:line="360" w:lineRule="auto"/>
        <w:ind w:right="480"/>
        <w:jc w:val="center"/>
        <w:rPr>
          <w:rFonts w:ascii="宋体" w:hAnsi="宋体" w:cs="宋体"/>
          <w:b/>
          <w:kern w:val="0"/>
          <w:sz w:val="32"/>
          <w:szCs w:val="32"/>
        </w:rPr>
      </w:pPr>
    </w:p>
    <w:p w14:paraId="50CFD811">
      <w:pPr>
        <w:snapToGrid w:val="0"/>
        <w:spacing w:line="360" w:lineRule="auto"/>
        <w:ind w:right="480"/>
        <w:jc w:val="center"/>
        <w:rPr>
          <w:rFonts w:ascii="宋体" w:hAnsi="宋体" w:cs="宋体"/>
          <w:b/>
          <w:kern w:val="0"/>
          <w:sz w:val="32"/>
          <w:szCs w:val="32"/>
        </w:rPr>
      </w:pPr>
    </w:p>
    <w:p w14:paraId="6F75CE2C">
      <w:pPr>
        <w:widowControl/>
        <w:adjustRightInd/>
        <w:jc w:val="left"/>
        <w:rPr>
          <w:rFonts w:ascii="宋体" w:hAnsi="宋体" w:cs="宋体"/>
          <w:b/>
          <w:kern w:val="0"/>
          <w:sz w:val="32"/>
          <w:szCs w:val="32"/>
        </w:rPr>
      </w:pPr>
      <w:r>
        <w:rPr>
          <w:rFonts w:ascii="宋体" w:hAnsi="宋体" w:cs="宋体"/>
          <w:b/>
          <w:kern w:val="0"/>
          <w:sz w:val="32"/>
          <w:szCs w:val="32"/>
        </w:rPr>
        <w:br w:type="page"/>
      </w:r>
    </w:p>
    <w:p w14:paraId="24BF0DA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1141F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52FFAE46">
      <w:pPr>
        <w:snapToGrid w:val="0"/>
        <w:spacing w:line="360" w:lineRule="auto"/>
        <w:ind w:right="480"/>
        <w:jc w:val="center"/>
        <w:rPr>
          <w:rFonts w:ascii="宋体" w:hAnsi="宋体" w:cs="宋体"/>
          <w:b/>
          <w:kern w:val="0"/>
          <w:sz w:val="32"/>
          <w:szCs w:val="32"/>
        </w:rPr>
      </w:pPr>
    </w:p>
    <w:p w14:paraId="7B13E063">
      <w:pPr>
        <w:snapToGrid w:val="0"/>
        <w:spacing w:line="360" w:lineRule="auto"/>
        <w:ind w:right="480"/>
        <w:jc w:val="center"/>
        <w:rPr>
          <w:rFonts w:ascii="宋体" w:hAnsi="宋体" w:cs="宋体"/>
          <w:b/>
          <w:kern w:val="0"/>
          <w:sz w:val="32"/>
          <w:szCs w:val="32"/>
        </w:rPr>
      </w:pPr>
    </w:p>
    <w:p w14:paraId="464467A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AB769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B0FF0E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E11EF9C">
      <w:pPr>
        <w:widowControl/>
        <w:spacing w:line="360" w:lineRule="auto"/>
        <w:ind w:firstLine="480"/>
        <w:jc w:val="left"/>
        <w:rPr>
          <w:rFonts w:ascii="宋体" w:hAnsi="宋体" w:cs="宋体"/>
          <w:sz w:val="24"/>
        </w:rPr>
      </w:pPr>
    </w:p>
    <w:p w14:paraId="2A4B696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7F1AC5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3E1004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B45DB0F">
      <w:pPr>
        <w:widowControl/>
        <w:spacing w:line="360" w:lineRule="auto"/>
        <w:ind w:left="150"/>
        <w:jc w:val="center"/>
        <w:rPr>
          <w:rFonts w:ascii="宋体" w:hAnsi="宋体" w:cs="宋体"/>
          <w:b/>
          <w:kern w:val="0"/>
          <w:sz w:val="32"/>
          <w:szCs w:val="32"/>
        </w:rPr>
      </w:pPr>
    </w:p>
    <w:p w14:paraId="60E4E8B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814294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E2261A9">
      <w:pPr>
        <w:rPr>
          <w:rFonts w:ascii="宋体" w:hAnsi="宋体" w:cs="宋体"/>
        </w:rPr>
      </w:pPr>
    </w:p>
    <w:p w14:paraId="09385222">
      <w:pPr>
        <w:snapToGrid w:val="0"/>
        <w:spacing w:line="360" w:lineRule="auto"/>
        <w:ind w:right="480"/>
        <w:jc w:val="center"/>
        <w:rPr>
          <w:rFonts w:ascii="宋体" w:hAnsi="宋体" w:cs="宋体"/>
          <w:b/>
          <w:kern w:val="0"/>
          <w:sz w:val="32"/>
          <w:szCs w:val="32"/>
        </w:rPr>
      </w:pPr>
    </w:p>
    <w:p w14:paraId="71CC9734">
      <w:pPr>
        <w:widowControl/>
        <w:adjustRightInd/>
        <w:jc w:val="left"/>
        <w:rPr>
          <w:rFonts w:ascii="宋体" w:hAnsi="宋体" w:cs="宋体"/>
          <w:b/>
          <w:kern w:val="0"/>
          <w:sz w:val="36"/>
          <w:szCs w:val="36"/>
        </w:rPr>
      </w:pPr>
      <w:r>
        <w:rPr>
          <w:rFonts w:ascii="宋体" w:hAnsi="宋体" w:cs="宋体"/>
          <w:b/>
          <w:kern w:val="0"/>
          <w:sz w:val="36"/>
          <w:szCs w:val="36"/>
        </w:rPr>
        <w:br w:type="page"/>
      </w:r>
    </w:p>
    <w:p w14:paraId="28DA1C6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EF31AB8">
      <w:pPr>
        <w:spacing w:line="360" w:lineRule="auto"/>
        <w:jc w:val="center"/>
        <w:outlineLvl w:val="0"/>
        <w:rPr>
          <w:rFonts w:ascii="宋体" w:hAnsi="宋体" w:cs="宋体"/>
          <w:b/>
          <w:kern w:val="0"/>
          <w:sz w:val="24"/>
        </w:rPr>
      </w:pPr>
    </w:p>
    <w:p w14:paraId="083801F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C292C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FBED5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20AC70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0A37E5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6AD6F547">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E5274FE">
      <w:pPr>
        <w:snapToGrid w:val="0"/>
        <w:spacing w:line="360" w:lineRule="auto"/>
        <w:jc w:val="center"/>
        <w:rPr>
          <w:rFonts w:ascii="宋体" w:hAnsi="宋体" w:cs="宋体"/>
          <w:b/>
          <w:kern w:val="0"/>
          <w:sz w:val="32"/>
          <w:szCs w:val="32"/>
          <w:lang w:val="zh-CN"/>
        </w:rPr>
      </w:pPr>
    </w:p>
    <w:p w14:paraId="79E6903C">
      <w:pPr>
        <w:snapToGrid w:val="0"/>
        <w:spacing w:line="360" w:lineRule="auto"/>
        <w:jc w:val="center"/>
        <w:rPr>
          <w:rFonts w:ascii="宋体" w:hAnsi="宋体" w:cs="宋体"/>
          <w:b/>
          <w:kern w:val="0"/>
          <w:sz w:val="32"/>
          <w:szCs w:val="32"/>
          <w:lang w:val="zh-CN"/>
        </w:rPr>
      </w:pPr>
    </w:p>
    <w:p w14:paraId="47687E02">
      <w:pPr>
        <w:snapToGrid w:val="0"/>
        <w:spacing w:line="360" w:lineRule="auto"/>
        <w:jc w:val="center"/>
        <w:rPr>
          <w:rFonts w:ascii="宋体" w:hAnsi="宋体" w:cs="宋体"/>
          <w:b/>
          <w:kern w:val="0"/>
          <w:sz w:val="32"/>
          <w:szCs w:val="32"/>
          <w:lang w:val="zh-CN"/>
        </w:rPr>
      </w:pPr>
    </w:p>
    <w:p w14:paraId="3F295D05">
      <w:pPr>
        <w:snapToGrid w:val="0"/>
        <w:spacing w:line="360" w:lineRule="auto"/>
        <w:jc w:val="center"/>
        <w:rPr>
          <w:rFonts w:ascii="宋体" w:hAnsi="宋体" w:cs="宋体"/>
          <w:b/>
          <w:kern w:val="0"/>
          <w:sz w:val="32"/>
          <w:szCs w:val="32"/>
          <w:lang w:val="zh-CN"/>
        </w:rPr>
      </w:pPr>
    </w:p>
    <w:p w14:paraId="2226A660">
      <w:pPr>
        <w:snapToGrid w:val="0"/>
        <w:spacing w:line="360" w:lineRule="auto"/>
        <w:jc w:val="center"/>
        <w:rPr>
          <w:rFonts w:ascii="宋体" w:hAnsi="宋体" w:cs="宋体"/>
          <w:b/>
          <w:kern w:val="0"/>
          <w:sz w:val="32"/>
          <w:szCs w:val="32"/>
          <w:lang w:val="zh-CN"/>
        </w:rPr>
      </w:pPr>
    </w:p>
    <w:p w14:paraId="2687EAEA">
      <w:pPr>
        <w:snapToGrid w:val="0"/>
        <w:spacing w:line="360" w:lineRule="auto"/>
        <w:jc w:val="center"/>
        <w:rPr>
          <w:rFonts w:ascii="宋体" w:hAnsi="宋体" w:cs="宋体"/>
          <w:b/>
          <w:kern w:val="0"/>
          <w:sz w:val="32"/>
          <w:szCs w:val="32"/>
          <w:lang w:val="zh-CN"/>
        </w:rPr>
      </w:pPr>
    </w:p>
    <w:p w14:paraId="2C3EB330">
      <w:pPr>
        <w:snapToGrid w:val="0"/>
        <w:spacing w:line="360" w:lineRule="auto"/>
        <w:jc w:val="center"/>
        <w:rPr>
          <w:rFonts w:ascii="宋体" w:hAnsi="宋体" w:cs="宋体"/>
          <w:b/>
          <w:kern w:val="0"/>
          <w:sz w:val="32"/>
          <w:szCs w:val="32"/>
          <w:lang w:val="zh-CN"/>
        </w:rPr>
      </w:pPr>
    </w:p>
    <w:p w14:paraId="4917EA4A">
      <w:pPr>
        <w:snapToGrid w:val="0"/>
        <w:spacing w:line="360" w:lineRule="auto"/>
        <w:jc w:val="center"/>
        <w:rPr>
          <w:rFonts w:ascii="宋体" w:hAnsi="宋体" w:cs="宋体"/>
          <w:b/>
          <w:kern w:val="0"/>
          <w:sz w:val="32"/>
          <w:szCs w:val="32"/>
          <w:lang w:val="zh-CN"/>
        </w:rPr>
      </w:pPr>
    </w:p>
    <w:p w14:paraId="5C3E5B5A">
      <w:pPr>
        <w:snapToGrid w:val="0"/>
        <w:spacing w:line="360" w:lineRule="auto"/>
        <w:jc w:val="center"/>
        <w:rPr>
          <w:rFonts w:ascii="宋体" w:hAnsi="宋体" w:cs="宋体"/>
          <w:b/>
          <w:kern w:val="0"/>
          <w:sz w:val="32"/>
          <w:szCs w:val="32"/>
          <w:lang w:val="zh-CN"/>
        </w:rPr>
      </w:pPr>
    </w:p>
    <w:p w14:paraId="5425E10E">
      <w:pPr>
        <w:snapToGrid w:val="0"/>
        <w:spacing w:line="360" w:lineRule="auto"/>
        <w:jc w:val="center"/>
        <w:rPr>
          <w:rFonts w:ascii="宋体" w:hAnsi="宋体" w:cs="宋体"/>
          <w:b/>
          <w:kern w:val="0"/>
          <w:sz w:val="32"/>
          <w:szCs w:val="32"/>
          <w:lang w:val="zh-CN"/>
        </w:rPr>
      </w:pPr>
    </w:p>
    <w:p w14:paraId="74AC904A">
      <w:pPr>
        <w:snapToGrid w:val="0"/>
        <w:spacing w:line="360" w:lineRule="auto"/>
        <w:jc w:val="center"/>
        <w:rPr>
          <w:rFonts w:ascii="宋体" w:hAnsi="宋体" w:cs="宋体"/>
          <w:b/>
          <w:kern w:val="0"/>
          <w:sz w:val="32"/>
          <w:szCs w:val="32"/>
          <w:lang w:val="zh-CN"/>
        </w:rPr>
      </w:pPr>
    </w:p>
    <w:p w14:paraId="2A0A2525">
      <w:pPr>
        <w:snapToGrid w:val="0"/>
        <w:spacing w:line="360" w:lineRule="auto"/>
        <w:jc w:val="center"/>
        <w:rPr>
          <w:rFonts w:ascii="宋体" w:hAnsi="宋体" w:cs="宋体"/>
          <w:b/>
          <w:kern w:val="0"/>
          <w:sz w:val="32"/>
          <w:szCs w:val="32"/>
          <w:lang w:val="zh-CN"/>
        </w:rPr>
      </w:pPr>
    </w:p>
    <w:p w14:paraId="1AAAE14F">
      <w:pPr>
        <w:rPr>
          <w:rFonts w:ascii="宋体" w:hAnsi="宋体" w:cs="宋体"/>
          <w:b/>
          <w:kern w:val="0"/>
          <w:sz w:val="32"/>
          <w:szCs w:val="32"/>
          <w:lang w:val="zh-CN"/>
        </w:rPr>
      </w:pPr>
    </w:p>
    <w:p w14:paraId="7F9DC176">
      <w:pPr>
        <w:widowControl/>
        <w:adjustRightInd/>
        <w:jc w:val="left"/>
        <w:rPr>
          <w:rFonts w:ascii="宋体" w:hAnsi="宋体" w:cs="宋体"/>
          <w:b/>
          <w:kern w:val="0"/>
          <w:sz w:val="32"/>
          <w:szCs w:val="32"/>
        </w:rPr>
      </w:pPr>
      <w:r>
        <w:rPr>
          <w:rFonts w:ascii="宋体" w:hAnsi="宋体" w:cs="宋体"/>
          <w:b/>
          <w:kern w:val="0"/>
          <w:sz w:val="32"/>
          <w:szCs w:val="32"/>
        </w:rPr>
        <w:br w:type="page"/>
      </w:r>
    </w:p>
    <w:p w14:paraId="15ACCFB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7A66CCE">
      <w:pPr>
        <w:snapToGrid w:val="0"/>
        <w:spacing w:line="360" w:lineRule="auto"/>
        <w:rPr>
          <w:rFonts w:ascii="宋体" w:hAnsi="宋体" w:cs="宋体"/>
          <w:sz w:val="24"/>
        </w:rPr>
      </w:pPr>
      <w:r>
        <w:rPr>
          <w:rFonts w:hint="eastAsia" w:ascii="宋体" w:hAnsi="宋体" w:cs="宋体"/>
          <w:sz w:val="24"/>
        </w:rPr>
        <w:t>中国共产党宁海县委员会组织部、浙江中基正采管理咨询有限公司：</w:t>
      </w:r>
    </w:p>
    <w:p w14:paraId="63BFEF5D">
      <w:pPr>
        <w:snapToGrid w:val="0"/>
        <w:spacing w:line="360" w:lineRule="auto"/>
        <w:ind w:firstLine="480" w:firstLineChars="200"/>
        <w:rPr>
          <w:rFonts w:ascii="宋体" w:hAnsi="宋体" w:cs="宋体"/>
          <w:sz w:val="24"/>
        </w:rPr>
      </w:pPr>
      <w:r>
        <w:rPr>
          <w:rFonts w:hint="eastAsia" w:ascii="宋体" w:hAnsi="宋体" w:cs="宋体"/>
          <w:sz w:val="24"/>
        </w:rPr>
        <w:t>我方参加你方组织的2025年宁海县记三等功优秀公务员健康休养服务采购项目【招标编号：CBZJ-20256009G】招标的有关活动，并对此项目进行投标。为此：</w:t>
      </w:r>
    </w:p>
    <w:p w14:paraId="475E197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A61EA6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BE292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ED17550">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4CD289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0A65A7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24E6CD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2FB67F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673AFC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9F0D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w:t>
      </w:r>
      <w:r>
        <w:rPr>
          <w:rFonts w:hint="eastAsia" w:ascii="宋体" w:hAnsi="宋体" w:cs="宋体"/>
          <w:sz w:val="24"/>
          <w:lang w:val="zh-CN"/>
        </w:rPr>
        <w:t>、自然人本人</w:t>
      </w:r>
      <w:r>
        <w:rPr>
          <w:rFonts w:hint="eastAsia" w:ascii="宋体" w:hAnsi="宋体" w:cs="宋体"/>
          <w:sz w:val="24"/>
        </w:rPr>
        <w:t>）身份证明；</w:t>
      </w:r>
    </w:p>
    <w:p w14:paraId="1B21FA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8CA8C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38AB6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DE99A75">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30C50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665299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658C7E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A93EADD">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1E6650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2BD1ED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70FF35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BDB46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F3D679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63B871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04E6B1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B5CEEB9">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8E5F003">
      <w:pPr>
        <w:spacing w:line="360" w:lineRule="auto"/>
        <w:jc w:val="center"/>
        <w:rPr>
          <w:rFonts w:ascii="宋体" w:hAnsi="宋体" w:cs="宋体"/>
          <w:sz w:val="24"/>
        </w:rPr>
      </w:pPr>
      <w:r>
        <w:rPr>
          <w:rFonts w:hint="eastAsia" w:ascii="宋体" w:hAnsi="宋体" w:cs="宋体"/>
          <w:sz w:val="24"/>
        </w:rPr>
        <w:t xml:space="preserve">     日期：  年   月   日</w:t>
      </w:r>
    </w:p>
    <w:p w14:paraId="2FD6108C">
      <w:pPr>
        <w:snapToGrid w:val="0"/>
        <w:spacing w:line="360" w:lineRule="auto"/>
        <w:ind w:left="420" w:leftChars="200" w:firstLine="4200" w:firstLineChars="1750"/>
        <w:rPr>
          <w:rFonts w:ascii="宋体" w:hAnsi="宋体" w:cs="宋体"/>
          <w:kern w:val="0"/>
          <w:sz w:val="24"/>
          <w:u w:val="single"/>
        </w:rPr>
      </w:pPr>
    </w:p>
    <w:p w14:paraId="2CA4C329">
      <w:pPr>
        <w:spacing w:line="360" w:lineRule="auto"/>
        <w:ind w:right="420"/>
        <w:rPr>
          <w:rFonts w:ascii="宋体" w:hAnsi="宋体" w:cs="宋体"/>
          <w:sz w:val="24"/>
        </w:rPr>
      </w:pPr>
      <w:r>
        <w:rPr>
          <w:rFonts w:hint="eastAsia" w:ascii="宋体" w:hAnsi="宋体" w:cs="宋体"/>
          <w:sz w:val="24"/>
        </w:rPr>
        <w:t>注：按本格式和要求提供。</w:t>
      </w:r>
    </w:p>
    <w:p w14:paraId="73B08168">
      <w:pPr>
        <w:snapToGrid w:val="0"/>
        <w:spacing w:line="360" w:lineRule="auto"/>
        <w:jc w:val="center"/>
        <w:rPr>
          <w:rFonts w:ascii="宋体" w:hAnsi="宋体" w:cs="宋体"/>
          <w:b/>
          <w:kern w:val="0"/>
          <w:sz w:val="32"/>
          <w:szCs w:val="32"/>
        </w:rPr>
      </w:pPr>
    </w:p>
    <w:p w14:paraId="62A23337">
      <w:pPr>
        <w:snapToGrid w:val="0"/>
        <w:spacing w:line="360" w:lineRule="auto"/>
        <w:rPr>
          <w:rFonts w:ascii="宋体" w:hAnsi="宋体" w:cs="宋体"/>
          <w:sz w:val="24"/>
        </w:rPr>
      </w:pPr>
    </w:p>
    <w:p w14:paraId="27A40B58">
      <w:pPr>
        <w:jc w:val="center"/>
        <w:rPr>
          <w:rFonts w:ascii="宋体" w:hAnsi="宋体" w:cs="宋体"/>
          <w:b/>
          <w:kern w:val="0"/>
          <w:sz w:val="32"/>
          <w:szCs w:val="32"/>
        </w:rPr>
      </w:pPr>
    </w:p>
    <w:p w14:paraId="44E7DFF7">
      <w:pPr>
        <w:jc w:val="center"/>
        <w:rPr>
          <w:rFonts w:ascii="宋体" w:hAnsi="宋体" w:cs="宋体"/>
          <w:b/>
          <w:kern w:val="0"/>
          <w:sz w:val="32"/>
          <w:szCs w:val="32"/>
        </w:rPr>
      </w:pPr>
    </w:p>
    <w:p w14:paraId="2E0F4625">
      <w:pPr>
        <w:jc w:val="center"/>
        <w:rPr>
          <w:rFonts w:ascii="宋体" w:hAnsi="宋体" w:cs="宋体"/>
          <w:b/>
          <w:kern w:val="0"/>
          <w:sz w:val="32"/>
          <w:szCs w:val="32"/>
        </w:rPr>
      </w:pPr>
    </w:p>
    <w:p w14:paraId="7A4DF5D5">
      <w:pPr>
        <w:jc w:val="center"/>
        <w:rPr>
          <w:rFonts w:ascii="宋体" w:hAnsi="宋体" w:cs="宋体"/>
          <w:b/>
          <w:kern w:val="0"/>
          <w:sz w:val="32"/>
          <w:szCs w:val="32"/>
        </w:rPr>
      </w:pPr>
    </w:p>
    <w:p w14:paraId="6536CB6F">
      <w:pPr>
        <w:jc w:val="center"/>
        <w:rPr>
          <w:rFonts w:ascii="宋体" w:hAnsi="宋体" w:cs="宋体"/>
          <w:b/>
          <w:kern w:val="0"/>
          <w:sz w:val="32"/>
          <w:szCs w:val="32"/>
        </w:rPr>
      </w:pPr>
    </w:p>
    <w:p w14:paraId="686CE0BA">
      <w:pPr>
        <w:jc w:val="center"/>
        <w:rPr>
          <w:rFonts w:ascii="宋体" w:hAnsi="宋体" w:cs="宋体"/>
          <w:b/>
          <w:kern w:val="0"/>
          <w:sz w:val="32"/>
          <w:szCs w:val="32"/>
        </w:rPr>
      </w:pPr>
    </w:p>
    <w:p w14:paraId="53B70077">
      <w:pPr>
        <w:jc w:val="center"/>
        <w:rPr>
          <w:rFonts w:ascii="宋体" w:hAnsi="宋体" w:cs="宋体"/>
          <w:b/>
          <w:kern w:val="0"/>
          <w:sz w:val="32"/>
          <w:szCs w:val="32"/>
        </w:rPr>
      </w:pPr>
    </w:p>
    <w:p w14:paraId="465D0547">
      <w:pPr>
        <w:jc w:val="center"/>
        <w:rPr>
          <w:rFonts w:ascii="宋体" w:hAnsi="宋体" w:cs="宋体"/>
          <w:b/>
          <w:kern w:val="0"/>
          <w:sz w:val="32"/>
          <w:szCs w:val="32"/>
        </w:rPr>
      </w:pPr>
    </w:p>
    <w:p w14:paraId="50B6D27D">
      <w:pPr>
        <w:jc w:val="center"/>
        <w:rPr>
          <w:rFonts w:ascii="宋体" w:hAnsi="宋体" w:cs="宋体"/>
          <w:b/>
          <w:kern w:val="0"/>
          <w:sz w:val="32"/>
          <w:szCs w:val="32"/>
        </w:rPr>
      </w:pPr>
    </w:p>
    <w:p w14:paraId="213DE90D">
      <w:pPr>
        <w:jc w:val="center"/>
        <w:rPr>
          <w:rFonts w:ascii="宋体" w:hAnsi="宋体" w:cs="宋体"/>
          <w:b/>
          <w:kern w:val="0"/>
          <w:sz w:val="32"/>
          <w:szCs w:val="32"/>
        </w:rPr>
      </w:pPr>
    </w:p>
    <w:p w14:paraId="00CB26D7">
      <w:pPr>
        <w:jc w:val="center"/>
        <w:rPr>
          <w:rFonts w:ascii="宋体" w:hAnsi="宋体" w:cs="宋体"/>
          <w:b/>
          <w:kern w:val="0"/>
          <w:sz w:val="32"/>
          <w:szCs w:val="32"/>
        </w:rPr>
      </w:pPr>
    </w:p>
    <w:p w14:paraId="598E2E6C">
      <w:pPr>
        <w:jc w:val="center"/>
        <w:rPr>
          <w:rFonts w:ascii="宋体" w:hAnsi="宋体" w:cs="宋体"/>
          <w:b/>
          <w:kern w:val="0"/>
          <w:sz w:val="32"/>
          <w:szCs w:val="32"/>
        </w:rPr>
      </w:pPr>
    </w:p>
    <w:p w14:paraId="03CB3B5E">
      <w:pPr>
        <w:jc w:val="center"/>
        <w:rPr>
          <w:rFonts w:ascii="宋体" w:hAnsi="宋体" w:cs="宋体"/>
          <w:b/>
          <w:kern w:val="0"/>
          <w:sz w:val="32"/>
          <w:szCs w:val="32"/>
        </w:rPr>
      </w:pPr>
    </w:p>
    <w:p w14:paraId="5A5052A4">
      <w:pPr>
        <w:jc w:val="center"/>
        <w:rPr>
          <w:rFonts w:ascii="宋体" w:hAnsi="宋体" w:cs="宋体"/>
          <w:b/>
          <w:kern w:val="0"/>
          <w:sz w:val="32"/>
          <w:szCs w:val="32"/>
        </w:rPr>
      </w:pPr>
    </w:p>
    <w:p w14:paraId="17569840">
      <w:pPr>
        <w:jc w:val="center"/>
        <w:rPr>
          <w:rFonts w:ascii="宋体" w:hAnsi="宋体" w:cs="宋体"/>
          <w:b/>
          <w:kern w:val="0"/>
          <w:sz w:val="32"/>
          <w:szCs w:val="32"/>
        </w:rPr>
      </w:pPr>
    </w:p>
    <w:p w14:paraId="419EB787">
      <w:pPr>
        <w:jc w:val="center"/>
        <w:rPr>
          <w:rFonts w:ascii="宋体" w:hAnsi="宋体" w:cs="宋体"/>
          <w:b/>
          <w:kern w:val="0"/>
          <w:sz w:val="32"/>
          <w:szCs w:val="32"/>
        </w:rPr>
      </w:pPr>
    </w:p>
    <w:p w14:paraId="1470E05B">
      <w:pPr>
        <w:jc w:val="center"/>
        <w:rPr>
          <w:rFonts w:ascii="宋体" w:hAnsi="宋体" w:cs="宋体"/>
          <w:b/>
          <w:kern w:val="0"/>
          <w:sz w:val="32"/>
          <w:szCs w:val="32"/>
        </w:rPr>
      </w:pPr>
    </w:p>
    <w:p w14:paraId="3E6F19D6">
      <w:pPr>
        <w:jc w:val="center"/>
        <w:rPr>
          <w:rFonts w:ascii="宋体" w:hAnsi="宋体" w:cs="宋体"/>
          <w:b/>
          <w:kern w:val="0"/>
          <w:sz w:val="32"/>
          <w:szCs w:val="32"/>
        </w:rPr>
      </w:pPr>
    </w:p>
    <w:p w14:paraId="0391C386">
      <w:pPr>
        <w:jc w:val="center"/>
        <w:rPr>
          <w:rFonts w:ascii="宋体" w:hAnsi="宋体" w:cs="宋体"/>
          <w:b/>
          <w:kern w:val="0"/>
          <w:sz w:val="32"/>
          <w:szCs w:val="32"/>
        </w:rPr>
      </w:pPr>
    </w:p>
    <w:p w14:paraId="2C2D1638">
      <w:pPr>
        <w:jc w:val="center"/>
        <w:rPr>
          <w:rFonts w:ascii="宋体" w:hAnsi="宋体" w:cs="宋体"/>
          <w:b/>
          <w:kern w:val="0"/>
          <w:sz w:val="32"/>
          <w:szCs w:val="32"/>
        </w:rPr>
      </w:pPr>
    </w:p>
    <w:p w14:paraId="4CCE55FD">
      <w:pPr>
        <w:pStyle w:val="3"/>
        <w:rPr>
          <w:lang w:val="en-US"/>
        </w:rPr>
      </w:pPr>
    </w:p>
    <w:p w14:paraId="27FBE64E">
      <w:pPr>
        <w:jc w:val="center"/>
        <w:rPr>
          <w:rFonts w:ascii="宋体" w:hAnsi="宋体" w:cs="宋体"/>
          <w:b/>
          <w:kern w:val="0"/>
          <w:sz w:val="32"/>
          <w:szCs w:val="32"/>
        </w:rPr>
      </w:pPr>
    </w:p>
    <w:p w14:paraId="75C83FA3">
      <w:pPr>
        <w:jc w:val="center"/>
        <w:rPr>
          <w:rFonts w:ascii="宋体" w:hAnsi="宋体" w:cs="宋体"/>
          <w:b/>
          <w:kern w:val="0"/>
          <w:sz w:val="32"/>
          <w:szCs w:val="32"/>
        </w:rPr>
      </w:pPr>
    </w:p>
    <w:p w14:paraId="5521E584">
      <w:pPr>
        <w:jc w:val="center"/>
        <w:rPr>
          <w:rFonts w:ascii="宋体" w:hAnsi="宋体" w:cs="宋体"/>
          <w:b/>
          <w:kern w:val="0"/>
          <w:sz w:val="32"/>
          <w:szCs w:val="32"/>
          <w:lang w:val="zh-CN"/>
        </w:rPr>
      </w:pPr>
    </w:p>
    <w:p w14:paraId="0EE3829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D459BEB">
      <w:pPr>
        <w:snapToGrid w:val="0"/>
        <w:spacing w:line="360" w:lineRule="auto"/>
        <w:rPr>
          <w:rFonts w:ascii="宋体" w:hAnsi="宋体" w:cs="宋体"/>
          <w:sz w:val="24"/>
        </w:rPr>
      </w:pPr>
      <w:r>
        <w:rPr>
          <w:rFonts w:hint="eastAsia" w:ascii="宋体" w:hAnsi="宋体" w:cs="宋体"/>
          <w:sz w:val="24"/>
        </w:rPr>
        <w:t xml:space="preserve">                                </w:t>
      </w:r>
    </w:p>
    <w:p w14:paraId="11FBB3C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D1A7EAC">
      <w:pPr>
        <w:snapToGrid w:val="0"/>
        <w:spacing w:line="360" w:lineRule="auto"/>
        <w:rPr>
          <w:rFonts w:ascii="宋体" w:hAnsi="宋体" w:cs="宋体"/>
          <w:kern w:val="0"/>
          <w:sz w:val="24"/>
        </w:rPr>
      </w:pPr>
      <w:r>
        <w:rPr>
          <w:rFonts w:hint="eastAsia" w:ascii="宋体" w:hAnsi="宋体" w:cs="宋体"/>
          <w:sz w:val="24"/>
        </w:rPr>
        <w:t>中国共产党宁海县委员会组织部、浙江中基正采管理咨询有限公司</w:t>
      </w:r>
      <w:r>
        <w:rPr>
          <w:rFonts w:hint="eastAsia" w:ascii="宋体" w:hAnsi="宋体" w:cs="宋体"/>
          <w:kern w:val="0"/>
          <w:sz w:val="24"/>
          <w:lang w:val="zh-CN"/>
        </w:rPr>
        <w:t>：</w:t>
      </w:r>
    </w:p>
    <w:p w14:paraId="71BF089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2025年宁海县记三等功优秀公务员健康休养服务采购项目【招标编号：CBZJ-20256009G】</w:t>
      </w:r>
      <w:r>
        <w:rPr>
          <w:rFonts w:hint="eastAsia" w:ascii="宋体" w:hAnsi="宋体" w:cs="宋体"/>
          <w:kern w:val="0"/>
          <w:sz w:val="24"/>
          <w:lang w:val="zh-CN"/>
        </w:rPr>
        <w:t>政府采购投标的一切事项，其法律后果由我方承担。</w:t>
      </w:r>
    </w:p>
    <w:p w14:paraId="68569BD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7382F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CBDB26E">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297BF15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5A07543">
      <w:pPr>
        <w:snapToGrid w:val="0"/>
        <w:spacing w:line="360" w:lineRule="auto"/>
        <w:rPr>
          <w:rFonts w:ascii="宋体" w:hAnsi="宋体" w:cs="宋体"/>
          <w:sz w:val="24"/>
        </w:rPr>
      </w:pPr>
    </w:p>
    <w:p w14:paraId="1494853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B0D4D3C">
      <w:pPr>
        <w:snapToGrid w:val="0"/>
        <w:spacing w:line="360" w:lineRule="auto"/>
        <w:rPr>
          <w:rFonts w:ascii="宋体" w:hAnsi="宋体" w:cs="宋体"/>
          <w:kern w:val="0"/>
          <w:sz w:val="24"/>
        </w:rPr>
      </w:pPr>
      <w:r>
        <w:rPr>
          <w:rFonts w:hint="eastAsia" w:ascii="宋体" w:hAnsi="宋体" w:cs="宋体"/>
          <w:sz w:val="24"/>
        </w:rPr>
        <w:t>中国共产党宁海县委员会组织部、浙江中基正采管理咨询有限公司</w:t>
      </w:r>
      <w:r>
        <w:rPr>
          <w:rFonts w:hint="eastAsia" w:ascii="宋体" w:hAnsi="宋体" w:cs="宋体"/>
          <w:kern w:val="0"/>
          <w:sz w:val="24"/>
          <w:lang w:val="zh-CN"/>
        </w:rPr>
        <w:t>：</w:t>
      </w:r>
    </w:p>
    <w:p w14:paraId="3BB4BB9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2025年宁海县记三等功优秀公务员健康休养服务采购项目【招标编号：CBZJ-20256009G】</w:t>
      </w:r>
      <w:r>
        <w:rPr>
          <w:rFonts w:hint="eastAsia" w:ascii="宋体" w:hAnsi="宋体" w:cs="宋体"/>
          <w:kern w:val="0"/>
          <w:sz w:val="24"/>
          <w:lang w:val="zh-CN"/>
        </w:rPr>
        <w:t>政府采购投标的一切事项，其法律后果由我方承担。</w:t>
      </w:r>
    </w:p>
    <w:p w14:paraId="43B7D20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634C7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2A4D68">
      <w:pPr>
        <w:jc w:val="center"/>
        <w:rPr>
          <w:rFonts w:ascii="宋体" w:hAnsi="宋体" w:cs="宋体"/>
          <w:b/>
          <w:kern w:val="0"/>
          <w:sz w:val="32"/>
          <w:szCs w:val="32"/>
        </w:rPr>
      </w:pPr>
    </w:p>
    <w:p w14:paraId="1D1C920A">
      <w:pPr>
        <w:rPr>
          <w:rFonts w:ascii="宋体" w:hAnsi="宋体" w:cs="宋体"/>
        </w:rPr>
      </w:pPr>
    </w:p>
    <w:p w14:paraId="105D44A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F7AB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91410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0CD44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2BDCF46">
      <w:pPr>
        <w:autoSpaceDE w:val="0"/>
        <w:autoSpaceDN w:val="0"/>
        <w:spacing w:line="360" w:lineRule="auto"/>
        <w:jc w:val="center"/>
        <w:rPr>
          <w:rFonts w:ascii="宋体" w:hAnsi="宋体" w:cs="宋体"/>
          <w:b/>
          <w:kern w:val="0"/>
          <w:sz w:val="32"/>
          <w:szCs w:val="32"/>
          <w:lang w:val="zh-CN"/>
        </w:rPr>
      </w:pPr>
    </w:p>
    <w:p w14:paraId="1C4A32AF">
      <w:pPr>
        <w:autoSpaceDE w:val="0"/>
        <w:autoSpaceDN w:val="0"/>
        <w:spacing w:line="360" w:lineRule="auto"/>
        <w:jc w:val="center"/>
        <w:rPr>
          <w:rFonts w:ascii="宋体" w:hAnsi="宋体" w:cs="宋体"/>
          <w:b/>
          <w:kern w:val="0"/>
          <w:sz w:val="32"/>
          <w:szCs w:val="32"/>
          <w:lang w:val="zh-CN"/>
        </w:rPr>
      </w:pPr>
    </w:p>
    <w:p w14:paraId="4DFA6646">
      <w:pPr>
        <w:autoSpaceDE w:val="0"/>
        <w:autoSpaceDN w:val="0"/>
        <w:spacing w:line="360" w:lineRule="auto"/>
        <w:jc w:val="center"/>
        <w:rPr>
          <w:rFonts w:ascii="宋体" w:hAnsi="宋体" w:cs="宋体"/>
          <w:b/>
          <w:kern w:val="0"/>
          <w:sz w:val="32"/>
          <w:szCs w:val="32"/>
          <w:lang w:val="zh-CN"/>
        </w:rPr>
      </w:pPr>
    </w:p>
    <w:p w14:paraId="481FC99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0C5854E">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27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86402C">
            <w:pPr>
              <w:pStyle w:val="149"/>
              <w:adjustRightInd w:val="0"/>
              <w:spacing w:line="360" w:lineRule="auto"/>
              <w:rPr>
                <w:rFonts w:hAnsi="宋体" w:cs="宋体"/>
                <w:bCs/>
                <w:sz w:val="24"/>
              </w:rPr>
            </w:pPr>
            <w:r>
              <w:rPr>
                <w:rFonts w:hint="eastAsia" w:hAnsi="宋体" w:cs="宋体"/>
                <w:bCs/>
                <w:sz w:val="24"/>
              </w:rPr>
              <w:t>正面：                                 反面：</w:t>
            </w:r>
          </w:p>
          <w:p w14:paraId="7D8C86C6">
            <w:pPr>
              <w:pStyle w:val="149"/>
              <w:adjustRightInd w:val="0"/>
              <w:spacing w:line="360" w:lineRule="auto"/>
              <w:rPr>
                <w:rFonts w:hAnsi="宋体" w:cs="宋体"/>
                <w:bCs/>
                <w:sz w:val="24"/>
              </w:rPr>
            </w:pPr>
          </w:p>
        </w:tc>
      </w:tr>
    </w:tbl>
    <w:p w14:paraId="4134707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F528BE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68BA98D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CFDD0DC">
      <w:pPr>
        <w:jc w:val="center"/>
        <w:rPr>
          <w:rFonts w:ascii="宋体" w:hAnsi="宋体" w:cs="宋体"/>
          <w:b/>
          <w:kern w:val="0"/>
          <w:sz w:val="32"/>
          <w:szCs w:val="32"/>
        </w:rPr>
      </w:pPr>
    </w:p>
    <w:p w14:paraId="717770EC">
      <w:pPr>
        <w:jc w:val="center"/>
        <w:rPr>
          <w:rFonts w:ascii="宋体" w:hAnsi="宋体" w:cs="宋体"/>
          <w:b/>
          <w:kern w:val="0"/>
          <w:sz w:val="32"/>
          <w:szCs w:val="32"/>
        </w:rPr>
      </w:pPr>
    </w:p>
    <w:p w14:paraId="322C67FC">
      <w:pPr>
        <w:jc w:val="center"/>
        <w:rPr>
          <w:rFonts w:ascii="宋体" w:hAnsi="宋体" w:cs="宋体"/>
          <w:b/>
          <w:kern w:val="0"/>
          <w:sz w:val="32"/>
          <w:szCs w:val="32"/>
        </w:rPr>
      </w:pPr>
    </w:p>
    <w:p w14:paraId="4986D52F">
      <w:pPr>
        <w:jc w:val="center"/>
        <w:rPr>
          <w:rFonts w:ascii="宋体" w:hAnsi="宋体" w:cs="宋体"/>
          <w:b/>
          <w:kern w:val="0"/>
          <w:sz w:val="32"/>
          <w:szCs w:val="32"/>
        </w:rPr>
      </w:pPr>
    </w:p>
    <w:p w14:paraId="7EF7F54E">
      <w:pPr>
        <w:jc w:val="center"/>
        <w:rPr>
          <w:rFonts w:ascii="宋体" w:hAnsi="宋体" w:cs="宋体"/>
          <w:b/>
          <w:kern w:val="0"/>
          <w:sz w:val="32"/>
          <w:szCs w:val="32"/>
        </w:rPr>
      </w:pPr>
    </w:p>
    <w:p w14:paraId="6497B1B8">
      <w:pPr>
        <w:jc w:val="center"/>
        <w:rPr>
          <w:rFonts w:ascii="宋体" w:hAnsi="宋体" w:cs="宋体"/>
          <w:b/>
          <w:kern w:val="0"/>
          <w:sz w:val="32"/>
          <w:szCs w:val="32"/>
        </w:rPr>
      </w:pPr>
    </w:p>
    <w:p w14:paraId="35E3097B">
      <w:pPr>
        <w:jc w:val="center"/>
        <w:rPr>
          <w:rFonts w:ascii="宋体" w:hAnsi="宋体" w:cs="宋体"/>
          <w:b/>
          <w:kern w:val="0"/>
          <w:sz w:val="32"/>
          <w:szCs w:val="32"/>
        </w:rPr>
      </w:pPr>
    </w:p>
    <w:p w14:paraId="1D0F261E">
      <w:pPr>
        <w:jc w:val="center"/>
        <w:rPr>
          <w:rFonts w:ascii="宋体" w:hAnsi="宋体" w:cs="宋体"/>
          <w:b/>
          <w:kern w:val="0"/>
          <w:sz w:val="32"/>
          <w:szCs w:val="32"/>
        </w:rPr>
      </w:pPr>
    </w:p>
    <w:p w14:paraId="37DFD6D7">
      <w:pPr>
        <w:jc w:val="center"/>
        <w:rPr>
          <w:rFonts w:ascii="宋体" w:hAnsi="宋体" w:cs="宋体"/>
          <w:b/>
          <w:kern w:val="0"/>
          <w:sz w:val="32"/>
          <w:szCs w:val="32"/>
        </w:rPr>
      </w:pPr>
    </w:p>
    <w:p w14:paraId="1ADF4D08">
      <w:pPr>
        <w:jc w:val="center"/>
        <w:rPr>
          <w:rFonts w:ascii="宋体" w:hAnsi="宋体" w:cs="宋体"/>
          <w:b/>
          <w:kern w:val="0"/>
          <w:sz w:val="32"/>
          <w:szCs w:val="32"/>
        </w:rPr>
      </w:pPr>
    </w:p>
    <w:p w14:paraId="26573A40">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262065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0B295FB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p w14:paraId="50770199">
      <w:pPr>
        <w:snapToGrid w:val="0"/>
        <w:spacing w:line="360" w:lineRule="auto"/>
        <w:rPr>
          <w:rFonts w:ascii="宋体" w:hAnsi="宋体" w:cs="宋体"/>
          <w:kern w:val="0"/>
          <w:sz w:val="24"/>
        </w:rPr>
      </w:pPr>
    </w:p>
    <w:p w14:paraId="347599CD">
      <w:pPr>
        <w:jc w:val="center"/>
        <w:rPr>
          <w:rFonts w:ascii="宋体" w:hAnsi="宋体" w:cs="宋体"/>
          <w:b/>
          <w:kern w:val="0"/>
          <w:sz w:val="32"/>
          <w:szCs w:val="32"/>
        </w:rPr>
      </w:pPr>
      <w:r>
        <w:rPr>
          <w:rFonts w:hint="eastAsia" w:ascii="宋体" w:hAnsi="宋体" w:cs="宋体"/>
          <w:b/>
          <w:kern w:val="0"/>
          <w:sz w:val="32"/>
          <w:szCs w:val="32"/>
        </w:rPr>
        <w:t>四、符合性审查资料</w:t>
      </w:r>
    </w:p>
    <w:p w14:paraId="59F6AB4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3C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07BFF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CB970C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76CE4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A1B37AF">
            <w:pPr>
              <w:snapToGrid w:val="0"/>
              <w:spacing w:line="240" w:lineRule="atLeast"/>
              <w:jc w:val="center"/>
              <w:rPr>
                <w:rFonts w:ascii="宋体" w:hAnsi="宋体" w:cs="宋体"/>
                <w:b/>
                <w:sz w:val="24"/>
              </w:rPr>
            </w:pPr>
            <w:r>
              <w:rPr>
                <w:rFonts w:hint="eastAsia" w:ascii="宋体" w:hAnsi="宋体" w:cs="宋体"/>
                <w:b/>
                <w:sz w:val="24"/>
              </w:rPr>
              <w:t>投标文件中的</w:t>
            </w:r>
          </w:p>
          <w:p w14:paraId="32748803">
            <w:pPr>
              <w:snapToGrid w:val="0"/>
              <w:spacing w:line="240" w:lineRule="atLeast"/>
              <w:jc w:val="center"/>
              <w:rPr>
                <w:rFonts w:ascii="宋体" w:hAnsi="宋体" w:cs="宋体"/>
                <w:b/>
                <w:sz w:val="24"/>
              </w:rPr>
            </w:pPr>
            <w:r>
              <w:rPr>
                <w:rFonts w:hint="eastAsia" w:ascii="宋体" w:hAnsi="宋体" w:cs="宋体"/>
                <w:b/>
                <w:sz w:val="24"/>
              </w:rPr>
              <w:t>页码位置</w:t>
            </w:r>
          </w:p>
        </w:tc>
      </w:tr>
      <w:tr w14:paraId="0A31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04FF81">
            <w:pPr>
              <w:jc w:val="center"/>
              <w:rPr>
                <w:rFonts w:ascii="宋体" w:hAnsi="宋体" w:cs="宋体"/>
                <w:sz w:val="24"/>
              </w:rPr>
            </w:pPr>
            <w:r>
              <w:rPr>
                <w:rFonts w:hint="eastAsia" w:ascii="宋体" w:hAnsi="宋体" w:cs="宋体"/>
                <w:sz w:val="24"/>
              </w:rPr>
              <w:t>1</w:t>
            </w:r>
          </w:p>
        </w:tc>
        <w:tc>
          <w:tcPr>
            <w:tcW w:w="4991" w:type="dxa"/>
          </w:tcPr>
          <w:p w14:paraId="1FFD158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D51A85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C77198D">
            <w:pPr>
              <w:rPr>
                <w:rFonts w:ascii="宋体" w:hAnsi="宋体" w:cs="宋体"/>
                <w:sz w:val="24"/>
              </w:rPr>
            </w:pPr>
          </w:p>
          <w:p w14:paraId="5A0F27A6">
            <w:pPr>
              <w:rPr>
                <w:rFonts w:ascii="宋体" w:hAnsi="宋体" w:cs="宋体"/>
                <w:sz w:val="24"/>
              </w:rPr>
            </w:pPr>
            <w:r>
              <w:rPr>
                <w:rFonts w:hint="eastAsia" w:ascii="宋体" w:hAnsi="宋体" w:cs="宋体"/>
                <w:sz w:val="24"/>
              </w:rPr>
              <w:t>见投标文件</w:t>
            </w:r>
          </w:p>
          <w:p w14:paraId="10F204D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0BF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36A8C1">
            <w:pPr>
              <w:jc w:val="center"/>
              <w:rPr>
                <w:rFonts w:ascii="宋体" w:hAnsi="宋体" w:cs="宋体"/>
                <w:sz w:val="24"/>
              </w:rPr>
            </w:pPr>
            <w:r>
              <w:rPr>
                <w:rFonts w:hint="eastAsia" w:ascii="宋体" w:hAnsi="宋体" w:cs="宋体"/>
                <w:sz w:val="24"/>
              </w:rPr>
              <w:t>2</w:t>
            </w:r>
          </w:p>
        </w:tc>
        <w:tc>
          <w:tcPr>
            <w:tcW w:w="4991" w:type="dxa"/>
          </w:tcPr>
          <w:p w14:paraId="1B05642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74E456D">
            <w:pPr>
              <w:rPr>
                <w:rFonts w:ascii="宋体" w:hAnsi="宋体" w:cs="宋体"/>
                <w:sz w:val="24"/>
              </w:rPr>
            </w:pPr>
            <w:r>
              <w:rPr>
                <w:rFonts w:hint="eastAsia" w:ascii="宋体" w:hAnsi="宋体" w:cs="宋体"/>
                <w:sz w:val="24"/>
              </w:rPr>
              <w:t>投标函</w:t>
            </w:r>
          </w:p>
        </w:tc>
        <w:tc>
          <w:tcPr>
            <w:tcW w:w="1418" w:type="dxa"/>
          </w:tcPr>
          <w:p w14:paraId="65B1530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C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EB2D5B">
            <w:pPr>
              <w:jc w:val="center"/>
              <w:rPr>
                <w:rFonts w:ascii="宋体" w:hAnsi="宋体" w:cs="宋体"/>
                <w:sz w:val="24"/>
              </w:rPr>
            </w:pPr>
            <w:r>
              <w:rPr>
                <w:rFonts w:hint="eastAsia" w:ascii="宋体" w:hAnsi="宋体" w:cs="宋体"/>
                <w:sz w:val="24"/>
              </w:rPr>
              <w:t>3</w:t>
            </w:r>
          </w:p>
        </w:tc>
        <w:tc>
          <w:tcPr>
            <w:tcW w:w="4991" w:type="dxa"/>
          </w:tcPr>
          <w:p w14:paraId="71B9368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721C0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D09825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A766E16">
      <w:pPr>
        <w:spacing w:line="360" w:lineRule="auto"/>
        <w:ind w:right="420"/>
        <w:rPr>
          <w:rFonts w:ascii="宋体" w:hAnsi="宋体" w:cs="宋体"/>
          <w:sz w:val="24"/>
        </w:rPr>
      </w:pPr>
      <w:r>
        <w:rPr>
          <w:rFonts w:hint="eastAsia" w:ascii="宋体" w:hAnsi="宋体" w:cs="宋体"/>
          <w:sz w:val="24"/>
        </w:rPr>
        <w:t>注：按本格式和要求提供。</w:t>
      </w:r>
    </w:p>
    <w:p w14:paraId="213F173C">
      <w:pPr>
        <w:jc w:val="center"/>
        <w:rPr>
          <w:rFonts w:ascii="宋体" w:hAnsi="宋体" w:cs="宋体"/>
          <w:b/>
          <w:kern w:val="0"/>
          <w:sz w:val="32"/>
          <w:szCs w:val="32"/>
        </w:rPr>
      </w:pPr>
    </w:p>
    <w:p w14:paraId="7416E0B9">
      <w:pPr>
        <w:jc w:val="center"/>
        <w:rPr>
          <w:rFonts w:ascii="宋体" w:hAnsi="宋体" w:cs="宋体"/>
          <w:b/>
          <w:kern w:val="0"/>
          <w:sz w:val="32"/>
          <w:szCs w:val="32"/>
        </w:rPr>
      </w:pPr>
      <w:r>
        <w:rPr>
          <w:rFonts w:hint="eastAsia" w:ascii="宋体" w:hAnsi="宋体" w:cs="宋体"/>
          <w:b/>
          <w:kern w:val="0"/>
          <w:sz w:val="32"/>
          <w:szCs w:val="32"/>
        </w:rPr>
        <w:t xml:space="preserve">            </w:t>
      </w:r>
    </w:p>
    <w:p w14:paraId="2A481122">
      <w:pPr>
        <w:jc w:val="center"/>
        <w:rPr>
          <w:rFonts w:ascii="宋体" w:hAnsi="宋体" w:cs="宋体"/>
          <w:b/>
          <w:kern w:val="0"/>
          <w:sz w:val="32"/>
          <w:szCs w:val="32"/>
        </w:rPr>
      </w:pPr>
    </w:p>
    <w:p w14:paraId="5E1A41C0">
      <w:pPr>
        <w:jc w:val="center"/>
        <w:rPr>
          <w:rFonts w:ascii="宋体" w:hAnsi="宋体" w:cs="宋体"/>
          <w:b/>
          <w:kern w:val="0"/>
          <w:sz w:val="32"/>
          <w:szCs w:val="32"/>
        </w:rPr>
      </w:pPr>
    </w:p>
    <w:p w14:paraId="4314D6F6">
      <w:pPr>
        <w:jc w:val="center"/>
        <w:rPr>
          <w:rFonts w:ascii="宋体" w:hAnsi="宋体" w:cs="宋体"/>
          <w:b/>
          <w:kern w:val="0"/>
          <w:sz w:val="32"/>
          <w:szCs w:val="32"/>
        </w:rPr>
      </w:pPr>
    </w:p>
    <w:p w14:paraId="548FD13F">
      <w:pPr>
        <w:jc w:val="center"/>
        <w:rPr>
          <w:rFonts w:ascii="宋体" w:hAnsi="宋体" w:cs="宋体"/>
          <w:b/>
          <w:kern w:val="0"/>
          <w:sz w:val="32"/>
          <w:szCs w:val="32"/>
        </w:rPr>
      </w:pPr>
    </w:p>
    <w:p w14:paraId="30C998A6">
      <w:pPr>
        <w:jc w:val="center"/>
        <w:rPr>
          <w:rFonts w:ascii="宋体" w:hAnsi="宋体" w:cs="宋体"/>
          <w:b/>
          <w:kern w:val="0"/>
          <w:sz w:val="32"/>
          <w:szCs w:val="32"/>
        </w:rPr>
      </w:pPr>
    </w:p>
    <w:p w14:paraId="57C1468D">
      <w:pPr>
        <w:jc w:val="center"/>
        <w:rPr>
          <w:rFonts w:ascii="宋体" w:hAnsi="宋体" w:cs="宋体"/>
          <w:b/>
          <w:kern w:val="0"/>
          <w:sz w:val="32"/>
          <w:szCs w:val="32"/>
        </w:rPr>
      </w:pPr>
    </w:p>
    <w:p w14:paraId="0E70E301">
      <w:pPr>
        <w:jc w:val="center"/>
        <w:rPr>
          <w:rFonts w:ascii="宋体" w:hAnsi="宋体" w:cs="宋体"/>
          <w:b/>
          <w:kern w:val="0"/>
          <w:sz w:val="32"/>
          <w:szCs w:val="32"/>
        </w:rPr>
      </w:pPr>
    </w:p>
    <w:p w14:paraId="4D0E1821">
      <w:pPr>
        <w:jc w:val="center"/>
        <w:rPr>
          <w:rFonts w:ascii="宋体" w:hAnsi="宋体" w:cs="宋体"/>
          <w:b/>
          <w:kern w:val="0"/>
          <w:sz w:val="32"/>
          <w:szCs w:val="32"/>
        </w:rPr>
      </w:pPr>
    </w:p>
    <w:p w14:paraId="52F5FB25">
      <w:pPr>
        <w:jc w:val="center"/>
        <w:rPr>
          <w:rFonts w:ascii="宋体" w:hAnsi="宋体" w:cs="宋体"/>
          <w:b/>
          <w:kern w:val="0"/>
          <w:sz w:val="32"/>
          <w:szCs w:val="32"/>
        </w:rPr>
      </w:pPr>
    </w:p>
    <w:p w14:paraId="6CD3FB33">
      <w:pPr>
        <w:jc w:val="center"/>
        <w:rPr>
          <w:rFonts w:ascii="宋体" w:hAnsi="宋体" w:cs="宋体"/>
          <w:b/>
          <w:kern w:val="0"/>
          <w:sz w:val="32"/>
          <w:szCs w:val="32"/>
        </w:rPr>
      </w:pPr>
    </w:p>
    <w:p w14:paraId="08FB9256">
      <w:pPr>
        <w:jc w:val="center"/>
        <w:rPr>
          <w:rFonts w:ascii="宋体" w:hAnsi="宋体" w:cs="宋体"/>
          <w:b/>
          <w:kern w:val="0"/>
          <w:sz w:val="32"/>
          <w:szCs w:val="32"/>
        </w:rPr>
      </w:pPr>
    </w:p>
    <w:p w14:paraId="4B2FBF98">
      <w:pPr>
        <w:jc w:val="center"/>
        <w:rPr>
          <w:rFonts w:ascii="宋体" w:hAnsi="宋体" w:cs="宋体"/>
          <w:b/>
          <w:kern w:val="0"/>
          <w:sz w:val="32"/>
          <w:szCs w:val="32"/>
        </w:rPr>
      </w:pPr>
    </w:p>
    <w:p w14:paraId="46D1F73F">
      <w:pPr>
        <w:jc w:val="center"/>
        <w:rPr>
          <w:rFonts w:ascii="宋体" w:hAnsi="宋体" w:cs="宋体"/>
        </w:rPr>
      </w:pPr>
      <w:r>
        <w:rPr>
          <w:rFonts w:hint="eastAsia" w:ascii="宋体" w:hAnsi="宋体" w:cs="宋体"/>
          <w:b/>
          <w:kern w:val="0"/>
          <w:sz w:val="32"/>
          <w:szCs w:val="32"/>
        </w:rPr>
        <w:t>五、评标标准相应的商务技术资料</w:t>
      </w:r>
    </w:p>
    <w:p w14:paraId="5D97BC9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CB89792">
      <w:pPr>
        <w:jc w:val="center"/>
        <w:rPr>
          <w:rFonts w:ascii="宋体" w:hAnsi="宋体" w:cs="宋体"/>
          <w:b/>
          <w:kern w:val="0"/>
          <w:sz w:val="32"/>
          <w:szCs w:val="32"/>
        </w:rPr>
      </w:pPr>
    </w:p>
    <w:p w14:paraId="0BD28A3A">
      <w:pPr>
        <w:jc w:val="center"/>
        <w:rPr>
          <w:rFonts w:ascii="宋体" w:hAnsi="宋体" w:cs="宋体"/>
          <w:b/>
          <w:kern w:val="0"/>
          <w:sz w:val="32"/>
          <w:szCs w:val="32"/>
        </w:rPr>
      </w:pPr>
    </w:p>
    <w:p w14:paraId="5734061A">
      <w:pPr>
        <w:jc w:val="center"/>
        <w:rPr>
          <w:rFonts w:ascii="宋体" w:hAnsi="宋体" w:cs="宋体"/>
          <w:b/>
          <w:kern w:val="0"/>
          <w:sz w:val="32"/>
          <w:szCs w:val="32"/>
        </w:rPr>
      </w:pPr>
    </w:p>
    <w:p w14:paraId="5BB10FE4">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94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E93FE">
            <w:pPr>
              <w:jc w:val="center"/>
              <w:rPr>
                <w:rFonts w:ascii="宋体" w:hAnsi="宋体" w:cs="宋体"/>
                <w:b/>
                <w:bCs/>
                <w:sz w:val="24"/>
              </w:rPr>
            </w:pPr>
            <w:r>
              <w:rPr>
                <w:rFonts w:hint="eastAsia" w:ascii="宋体" w:hAnsi="宋体" w:cs="宋体"/>
                <w:b/>
                <w:bCs/>
                <w:sz w:val="24"/>
              </w:rPr>
              <w:t>序号</w:t>
            </w:r>
          </w:p>
        </w:tc>
        <w:tc>
          <w:tcPr>
            <w:tcW w:w="3683" w:type="dxa"/>
          </w:tcPr>
          <w:p w14:paraId="0628930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3425BA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E15605A">
            <w:pPr>
              <w:jc w:val="center"/>
              <w:rPr>
                <w:rFonts w:ascii="宋体" w:hAnsi="宋体" w:cs="宋体"/>
                <w:b/>
                <w:bCs/>
                <w:sz w:val="24"/>
              </w:rPr>
            </w:pPr>
            <w:r>
              <w:rPr>
                <w:rFonts w:hint="eastAsia" w:ascii="宋体" w:hAnsi="宋体" w:cs="宋体"/>
                <w:b/>
                <w:bCs/>
                <w:sz w:val="24"/>
              </w:rPr>
              <w:t>偏离说明</w:t>
            </w:r>
          </w:p>
        </w:tc>
      </w:tr>
      <w:tr w14:paraId="3424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3AC11">
            <w:pPr>
              <w:jc w:val="center"/>
              <w:rPr>
                <w:rFonts w:ascii="宋体" w:hAnsi="宋体" w:cs="宋体"/>
                <w:kern w:val="0"/>
                <w:sz w:val="24"/>
              </w:rPr>
            </w:pPr>
            <w:r>
              <w:rPr>
                <w:rFonts w:hint="eastAsia" w:ascii="宋体" w:hAnsi="宋体" w:cs="宋体"/>
                <w:kern w:val="0"/>
                <w:sz w:val="24"/>
              </w:rPr>
              <w:t>1</w:t>
            </w:r>
          </w:p>
        </w:tc>
        <w:tc>
          <w:tcPr>
            <w:tcW w:w="3683" w:type="dxa"/>
          </w:tcPr>
          <w:p w14:paraId="030AE84D">
            <w:pPr>
              <w:jc w:val="center"/>
              <w:rPr>
                <w:rFonts w:ascii="宋体" w:hAnsi="宋体" w:cs="宋体"/>
                <w:b/>
                <w:kern w:val="0"/>
                <w:sz w:val="32"/>
                <w:szCs w:val="32"/>
              </w:rPr>
            </w:pPr>
          </w:p>
        </w:tc>
        <w:tc>
          <w:tcPr>
            <w:tcW w:w="3546" w:type="dxa"/>
          </w:tcPr>
          <w:p w14:paraId="4643D661">
            <w:pPr>
              <w:jc w:val="center"/>
              <w:rPr>
                <w:rFonts w:ascii="宋体" w:hAnsi="宋体" w:cs="宋体"/>
                <w:b/>
                <w:kern w:val="0"/>
                <w:sz w:val="32"/>
                <w:szCs w:val="32"/>
              </w:rPr>
            </w:pPr>
          </w:p>
        </w:tc>
        <w:tc>
          <w:tcPr>
            <w:tcW w:w="1276" w:type="dxa"/>
          </w:tcPr>
          <w:p w14:paraId="0DFCAB8B">
            <w:pPr>
              <w:jc w:val="center"/>
              <w:rPr>
                <w:rFonts w:ascii="宋体" w:hAnsi="宋体" w:cs="宋体"/>
                <w:b/>
                <w:kern w:val="0"/>
                <w:sz w:val="32"/>
                <w:szCs w:val="32"/>
              </w:rPr>
            </w:pPr>
          </w:p>
        </w:tc>
      </w:tr>
      <w:tr w14:paraId="37EC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5A15F">
            <w:pPr>
              <w:jc w:val="center"/>
              <w:rPr>
                <w:rFonts w:ascii="宋体" w:hAnsi="宋体" w:cs="宋体"/>
                <w:kern w:val="0"/>
                <w:sz w:val="24"/>
              </w:rPr>
            </w:pPr>
            <w:r>
              <w:rPr>
                <w:rFonts w:hint="eastAsia" w:ascii="宋体" w:hAnsi="宋体" w:cs="宋体"/>
                <w:kern w:val="0"/>
                <w:sz w:val="24"/>
              </w:rPr>
              <w:t>2</w:t>
            </w:r>
          </w:p>
        </w:tc>
        <w:tc>
          <w:tcPr>
            <w:tcW w:w="3683" w:type="dxa"/>
          </w:tcPr>
          <w:p w14:paraId="2A5A0E34">
            <w:pPr>
              <w:jc w:val="center"/>
              <w:rPr>
                <w:rFonts w:ascii="宋体" w:hAnsi="宋体" w:cs="宋体"/>
                <w:b/>
                <w:kern w:val="0"/>
                <w:sz w:val="32"/>
                <w:szCs w:val="32"/>
              </w:rPr>
            </w:pPr>
          </w:p>
        </w:tc>
        <w:tc>
          <w:tcPr>
            <w:tcW w:w="3546" w:type="dxa"/>
          </w:tcPr>
          <w:p w14:paraId="7E6EEAB5">
            <w:pPr>
              <w:jc w:val="center"/>
              <w:rPr>
                <w:rFonts w:ascii="宋体" w:hAnsi="宋体" w:cs="宋体"/>
                <w:b/>
                <w:kern w:val="0"/>
                <w:sz w:val="32"/>
                <w:szCs w:val="32"/>
              </w:rPr>
            </w:pPr>
          </w:p>
        </w:tc>
        <w:tc>
          <w:tcPr>
            <w:tcW w:w="1276" w:type="dxa"/>
          </w:tcPr>
          <w:p w14:paraId="57D79EAE">
            <w:pPr>
              <w:jc w:val="center"/>
              <w:rPr>
                <w:rFonts w:ascii="宋体" w:hAnsi="宋体" w:cs="宋体"/>
                <w:b/>
                <w:kern w:val="0"/>
                <w:sz w:val="32"/>
                <w:szCs w:val="32"/>
              </w:rPr>
            </w:pPr>
          </w:p>
        </w:tc>
      </w:tr>
      <w:tr w14:paraId="727F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4A3439">
            <w:pPr>
              <w:jc w:val="center"/>
              <w:rPr>
                <w:rFonts w:ascii="宋体" w:hAnsi="宋体" w:cs="宋体"/>
                <w:kern w:val="0"/>
                <w:sz w:val="24"/>
              </w:rPr>
            </w:pPr>
            <w:r>
              <w:rPr>
                <w:rFonts w:hint="eastAsia" w:ascii="宋体" w:hAnsi="宋体" w:cs="宋体"/>
                <w:kern w:val="0"/>
                <w:sz w:val="24"/>
              </w:rPr>
              <w:t>……</w:t>
            </w:r>
          </w:p>
        </w:tc>
        <w:tc>
          <w:tcPr>
            <w:tcW w:w="3683" w:type="dxa"/>
          </w:tcPr>
          <w:p w14:paraId="418E5B8D">
            <w:pPr>
              <w:jc w:val="center"/>
              <w:rPr>
                <w:rFonts w:ascii="宋体" w:hAnsi="宋体" w:cs="宋体"/>
                <w:b/>
                <w:kern w:val="0"/>
                <w:sz w:val="32"/>
                <w:szCs w:val="32"/>
              </w:rPr>
            </w:pPr>
          </w:p>
        </w:tc>
        <w:tc>
          <w:tcPr>
            <w:tcW w:w="3546" w:type="dxa"/>
          </w:tcPr>
          <w:p w14:paraId="0D9AA09F">
            <w:pPr>
              <w:jc w:val="center"/>
              <w:rPr>
                <w:rFonts w:ascii="宋体" w:hAnsi="宋体" w:cs="宋体"/>
                <w:b/>
                <w:kern w:val="0"/>
                <w:sz w:val="32"/>
                <w:szCs w:val="32"/>
              </w:rPr>
            </w:pPr>
          </w:p>
        </w:tc>
        <w:tc>
          <w:tcPr>
            <w:tcW w:w="1276" w:type="dxa"/>
          </w:tcPr>
          <w:p w14:paraId="0D339184">
            <w:pPr>
              <w:jc w:val="center"/>
              <w:rPr>
                <w:rFonts w:ascii="宋体" w:hAnsi="宋体" w:cs="宋体"/>
                <w:b/>
                <w:kern w:val="0"/>
                <w:sz w:val="32"/>
                <w:szCs w:val="32"/>
              </w:rPr>
            </w:pPr>
          </w:p>
        </w:tc>
      </w:tr>
    </w:tbl>
    <w:p w14:paraId="7425E485">
      <w:pPr>
        <w:jc w:val="left"/>
        <w:rPr>
          <w:rFonts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4C6D660C">
      <w:pPr>
        <w:jc w:val="center"/>
        <w:rPr>
          <w:rFonts w:ascii="宋体" w:hAnsi="宋体" w:cs="宋体"/>
          <w:b/>
          <w:kern w:val="0"/>
          <w:sz w:val="32"/>
          <w:szCs w:val="32"/>
        </w:rPr>
      </w:pPr>
    </w:p>
    <w:p w14:paraId="42359F62">
      <w:pPr>
        <w:spacing w:line="360" w:lineRule="auto"/>
        <w:ind w:right="420"/>
        <w:rPr>
          <w:rFonts w:ascii="宋体" w:hAnsi="宋体" w:cs="宋体"/>
          <w:sz w:val="24"/>
        </w:rPr>
      </w:pPr>
      <w:r>
        <w:rPr>
          <w:rFonts w:hint="eastAsia" w:ascii="宋体" w:hAnsi="宋体" w:cs="宋体"/>
          <w:sz w:val="24"/>
        </w:rPr>
        <w:t>注：按本格式和要求提供。</w:t>
      </w:r>
    </w:p>
    <w:p w14:paraId="5DD5259E">
      <w:pPr>
        <w:ind w:firstLine="1911" w:firstLineChars="595"/>
        <w:rPr>
          <w:rFonts w:ascii="宋体" w:hAnsi="宋体" w:cs="宋体"/>
          <w:b/>
          <w:bCs/>
          <w:sz w:val="32"/>
          <w:szCs w:val="32"/>
        </w:rPr>
      </w:pPr>
    </w:p>
    <w:p w14:paraId="7A336871">
      <w:pPr>
        <w:ind w:firstLine="1911" w:firstLineChars="595"/>
        <w:rPr>
          <w:rFonts w:ascii="宋体" w:hAnsi="宋体" w:cs="宋体"/>
          <w:b/>
          <w:bCs/>
          <w:sz w:val="32"/>
          <w:szCs w:val="32"/>
        </w:rPr>
      </w:pPr>
    </w:p>
    <w:p w14:paraId="766265CF">
      <w:pPr>
        <w:ind w:firstLine="1911" w:firstLineChars="595"/>
        <w:rPr>
          <w:rFonts w:ascii="宋体" w:hAnsi="宋体" w:cs="宋体"/>
          <w:b/>
          <w:bCs/>
          <w:sz w:val="32"/>
          <w:szCs w:val="32"/>
        </w:rPr>
      </w:pPr>
    </w:p>
    <w:p w14:paraId="78CD6970">
      <w:pPr>
        <w:widowControl/>
        <w:adjustRightInd/>
        <w:jc w:val="left"/>
        <w:rPr>
          <w:rFonts w:ascii="宋体" w:hAnsi="宋体" w:cs="宋体"/>
          <w:b/>
          <w:bCs/>
          <w:sz w:val="32"/>
          <w:szCs w:val="32"/>
        </w:rPr>
      </w:pPr>
      <w:r>
        <w:rPr>
          <w:rFonts w:ascii="宋体" w:hAnsi="宋体" w:cs="宋体"/>
          <w:b/>
          <w:bCs/>
          <w:sz w:val="32"/>
          <w:szCs w:val="32"/>
        </w:rPr>
        <w:br w:type="page"/>
      </w:r>
    </w:p>
    <w:p w14:paraId="67ECEE6B">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19747A0">
      <w:pPr>
        <w:snapToGrid w:val="0"/>
        <w:spacing w:line="360" w:lineRule="auto"/>
        <w:rPr>
          <w:rFonts w:ascii="宋体" w:hAnsi="宋体" w:cs="宋体"/>
          <w:sz w:val="24"/>
        </w:rPr>
      </w:pPr>
    </w:p>
    <w:p w14:paraId="0F00006D">
      <w:pPr>
        <w:snapToGrid w:val="0"/>
        <w:spacing w:line="360" w:lineRule="auto"/>
        <w:rPr>
          <w:rFonts w:ascii="宋体" w:hAnsi="宋体" w:cs="宋体"/>
          <w:kern w:val="0"/>
          <w:sz w:val="24"/>
        </w:rPr>
      </w:pPr>
      <w:r>
        <w:rPr>
          <w:rFonts w:hint="eastAsia" w:ascii="宋体" w:hAnsi="宋体" w:cs="宋体"/>
          <w:sz w:val="24"/>
        </w:rPr>
        <w:t>中国共产党宁海县委员会组织部、浙江中基正采管理咨询有限公司</w:t>
      </w:r>
      <w:r>
        <w:rPr>
          <w:rFonts w:hint="eastAsia" w:ascii="宋体" w:hAnsi="宋体" w:cs="宋体"/>
          <w:kern w:val="0"/>
          <w:sz w:val="24"/>
          <w:lang w:val="zh-CN"/>
        </w:rPr>
        <w:t>：</w:t>
      </w:r>
    </w:p>
    <w:p w14:paraId="3B09BF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30B4F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2D26AE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80A21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105B2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A7477E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AF6B8D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08D9DD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23330B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0D6E5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0EF2556E">
      <w:pPr>
        <w:autoSpaceDE w:val="0"/>
        <w:autoSpaceDN w:val="0"/>
        <w:spacing w:line="360" w:lineRule="auto"/>
        <w:ind w:left="2"/>
        <w:jc w:val="left"/>
        <w:rPr>
          <w:rFonts w:ascii="宋体" w:hAnsi="宋体" w:cs="宋体"/>
          <w:kern w:val="0"/>
          <w:sz w:val="24"/>
          <w:lang w:val="zh-CN"/>
        </w:rPr>
      </w:pPr>
    </w:p>
    <w:p w14:paraId="6999ABE4">
      <w:pPr>
        <w:autoSpaceDE w:val="0"/>
        <w:autoSpaceDN w:val="0"/>
        <w:spacing w:line="360" w:lineRule="auto"/>
        <w:ind w:left="2"/>
        <w:jc w:val="left"/>
        <w:rPr>
          <w:rFonts w:ascii="宋体" w:hAnsi="宋体" w:cs="宋体"/>
          <w:kern w:val="0"/>
          <w:sz w:val="24"/>
          <w:lang w:val="zh-CN"/>
        </w:rPr>
      </w:pPr>
    </w:p>
    <w:p w14:paraId="5EB98669">
      <w:pPr>
        <w:autoSpaceDE w:val="0"/>
        <w:autoSpaceDN w:val="0"/>
        <w:spacing w:line="360" w:lineRule="auto"/>
        <w:ind w:left="2"/>
        <w:jc w:val="left"/>
        <w:rPr>
          <w:rFonts w:ascii="宋体" w:hAnsi="宋体" w:cs="宋体"/>
          <w:kern w:val="0"/>
          <w:sz w:val="24"/>
          <w:lang w:val="zh-CN"/>
        </w:rPr>
      </w:pPr>
    </w:p>
    <w:p w14:paraId="712C45B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5A18228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2B9CD40">
      <w:pPr>
        <w:spacing w:line="360" w:lineRule="auto"/>
        <w:jc w:val="center"/>
        <w:rPr>
          <w:rFonts w:ascii="宋体" w:hAnsi="宋体" w:cs="宋体"/>
          <w:b/>
          <w:bCs/>
          <w:sz w:val="24"/>
        </w:rPr>
      </w:pPr>
    </w:p>
    <w:p w14:paraId="2658001F">
      <w:pPr>
        <w:spacing w:line="360" w:lineRule="auto"/>
        <w:ind w:right="420"/>
        <w:rPr>
          <w:rFonts w:ascii="宋体" w:hAnsi="宋体" w:cs="宋体"/>
          <w:sz w:val="24"/>
        </w:rPr>
      </w:pPr>
      <w:r>
        <w:rPr>
          <w:rFonts w:hint="eastAsia" w:ascii="宋体" w:hAnsi="宋体" w:cs="宋体"/>
          <w:sz w:val="24"/>
        </w:rPr>
        <w:t>注：按本格式和要求提供。</w:t>
      </w:r>
    </w:p>
    <w:p w14:paraId="4BC4EBF7">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B559D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C90C6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B8BA54">
      <w:pPr>
        <w:spacing w:line="360" w:lineRule="auto"/>
        <w:jc w:val="center"/>
        <w:outlineLvl w:val="0"/>
        <w:rPr>
          <w:rFonts w:ascii="宋体" w:hAnsi="宋体" w:cs="宋体"/>
          <w:b/>
          <w:kern w:val="0"/>
          <w:sz w:val="36"/>
          <w:szCs w:val="36"/>
        </w:rPr>
      </w:pPr>
    </w:p>
    <w:p w14:paraId="789CD941">
      <w:pPr>
        <w:snapToGrid w:val="0"/>
        <w:spacing w:line="360" w:lineRule="auto"/>
        <w:rPr>
          <w:rFonts w:ascii="宋体" w:hAnsi="宋体" w:cs="宋体"/>
          <w:sz w:val="24"/>
        </w:rPr>
      </w:pPr>
      <w:r>
        <w:rPr>
          <w:rFonts w:hint="eastAsia" w:ascii="宋体" w:hAnsi="宋体" w:cs="宋体"/>
          <w:sz w:val="24"/>
        </w:rPr>
        <w:t>（1）开标一览表（报价表）………………………………………………………（页码）</w:t>
      </w:r>
    </w:p>
    <w:p w14:paraId="15DB4876">
      <w:pPr>
        <w:snapToGrid w:val="0"/>
        <w:spacing w:line="360" w:lineRule="auto"/>
        <w:rPr>
          <w:rFonts w:ascii="宋体" w:hAnsi="宋体" w:cs="宋体"/>
          <w:sz w:val="24"/>
        </w:rPr>
      </w:pPr>
      <w:r>
        <w:rPr>
          <w:rFonts w:hint="eastAsia" w:ascii="宋体" w:hAnsi="宋体" w:cs="宋体"/>
          <w:sz w:val="24"/>
        </w:rPr>
        <w:t>（2）中小企业声明函………………………………………………………………（页码）</w:t>
      </w:r>
    </w:p>
    <w:p w14:paraId="35520C09">
      <w:pPr>
        <w:snapToGrid w:val="0"/>
        <w:spacing w:line="360" w:lineRule="auto"/>
        <w:ind w:right="480"/>
        <w:jc w:val="center"/>
        <w:rPr>
          <w:rFonts w:ascii="宋体" w:hAnsi="宋体" w:cs="宋体"/>
          <w:b/>
          <w:kern w:val="0"/>
          <w:sz w:val="32"/>
          <w:szCs w:val="32"/>
        </w:rPr>
      </w:pPr>
    </w:p>
    <w:p w14:paraId="6080746E">
      <w:pPr>
        <w:snapToGrid w:val="0"/>
        <w:spacing w:line="360" w:lineRule="auto"/>
        <w:ind w:right="480"/>
        <w:jc w:val="center"/>
        <w:rPr>
          <w:rFonts w:ascii="宋体" w:hAnsi="宋体" w:cs="宋体"/>
          <w:b/>
          <w:kern w:val="0"/>
          <w:sz w:val="32"/>
          <w:szCs w:val="32"/>
        </w:rPr>
      </w:pPr>
    </w:p>
    <w:p w14:paraId="676F48A8">
      <w:pPr>
        <w:snapToGrid w:val="0"/>
        <w:spacing w:line="360" w:lineRule="auto"/>
        <w:ind w:right="480"/>
        <w:jc w:val="center"/>
        <w:rPr>
          <w:rFonts w:ascii="宋体" w:hAnsi="宋体" w:cs="宋体"/>
          <w:b/>
          <w:kern w:val="0"/>
          <w:sz w:val="32"/>
          <w:szCs w:val="32"/>
        </w:rPr>
      </w:pPr>
    </w:p>
    <w:p w14:paraId="2A8F4E5D">
      <w:pPr>
        <w:snapToGrid w:val="0"/>
        <w:spacing w:line="360" w:lineRule="auto"/>
        <w:ind w:right="480"/>
        <w:jc w:val="center"/>
        <w:rPr>
          <w:rFonts w:ascii="宋体" w:hAnsi="宋体" w:cs="宋体"/>
          <w:b/>
          <w:kern w:val="0"/>
          <w:sz w:val="32"/>
          <w:szCs w:val="32"/>
        </w:rPr>
      </w:pPr>
    </w:p>
    <w:p w14:paraId="22AB6A49">
      <w:pPr>
        <w:snapToGrid w:val="0"/>
        <w:spacing w:line="360" w:lineRule="auto"/>
        <w:ind w:right="480"/>
        <w:jc w:val="center"/>
        <w:rPr>
          <w:rFonts w:ascii="宋体" w:hAnsi="宋体" w:cs="宋体"/>
          <w:b/>
          <w:kern w:val="0"/>
          <w:sz w:val="32"/>
          <w:szCs w:val="32"/>
        </w:rPr>
      </w:pPr>
    </w:p>
    <w:p w14:paraId="1FC1E0BE">
      <w:pPr>
        <w:snapToGrid w:val="0"/>
        <w:spacing w:line="360" w:lineRule="auto"/>
        <w:ind w:right="480"/>
        <w:jc w:val="center"/>
        <w:rPr>
          <w:rFonts w:ascii="宋体" w:hAnsi="宋体" w:cs="宋体"/>
          <w:b/>
          <w:kern w:val="0"/>
          <w:sz w:val="32"/>
          <w:szCs w:val="32"/>
        </w:rPr>
      </w:pPr>
    </w:p>
    <w:p w14:paraId="2E0A0682">
      <w:pPr>
        <w:snapToGrid w:val="0"/>
        <w:spacing w:line="360" w:lineRule="auto"/>
        <w:ind w:right="480"/>
        <w:jc w:val="center"/>
        <w:rPr>
          <w:rFonts w:ascii="宋体" w:hAnsi="宋体" w:cs="宋体"/>
          <w:b/>
          <w:kern w:val="0"/>
          <w:sz w:val="32"/>
          <w:szCs w:val="32"/>
        </w:rPr>
      </w:pPr>
    </w:p>
    <w:p w14:paraId="2DEF636C">
      <w:pPr>
        <w:snapToGrid w:val="0"/>
        <w:spacing w:line="360" w:lineRule="auto"/>
        <w:ind w:right="480"/>
        <w:jc w:val="center"/>
        <w:rPr>
          <w:rFonts w:ascii="宋体" w:hAnsi="宋体" w:cs="宋体"/>
          <w:b/>
          <w:kern w:val="0"/>
          <w:sz w:val="32"/>
          <w:szCs w:val="32"/>
        </w:rPr>
      </w:pPr>
    </w:p>
    <w:p w14:paraId="10A6D5B6">
      <w:pPr>
        <w:snapToGrid w:val="0"/>
        <w:spacing w:line="360" w:lineRule="auto"/>
        <w:ind w:right="480"/>
        <w:jc w:val="center"/>
        <w:rPr>
          <w:rFonts w:ascii="宋体" w:hAnsi="宋体" w:cs="宋体"/>
          <w:b/>
          <w:kern w:val="0"/>
          <w:sz w:val="32"/>
          <w:szCs w:val="32"/>
        </w:rPr>
      </w:pPr>
    </w:p>
    <w:p w14:paraId="269115B7">
      <w:pPr>
        <w:snapToGrid w:val="0"/>
        <w:spacing w:line="360" w:lineRule="auto"/>
        <w:ind w:right="480"/>
        <w:jc w:val="center"/>
        <w:rPr>
          <w:rFonts w:ascii="宋体" w:hAnsi="宋体" w:cs="宋体"/>
          <w:b/>
          <w:kern w:val="0"/>
          <w:sz w:val="32"/>
          <w:szCs w:val="32"/>
        </w:rPr>
      </w:pPr>
    </w:p>
    <w:p w14:paraId="13F97586">
      <w:pPr>
        <w:snapToGrid w:val="0"/>
        <w:spacing w:line="360" w:lineRule="auto"/>
        <w:ind w:right="480"/>
        <w:jc w:val="center"/>
        <w:rPr>
          <w:rFonts w:ascii="宋体" w:hAnsi="宋体" w:cs="宋体"/>
          <w:b/>
          <w:kern w:val="0"/>
          <w:sz w:val="32"/>
          <w:szCs w:val="32"/>
        </w:rPr>
      </w:pPr>
    </w:p>
    <w:p w14:paraId="68036873">
      <w:pPr>
        <w:snapToGrid w:val="0"/>
        <w:spacing w:line="360" w:lineRule="auto"/>
        <w:ind w:right="480"/>
        <w:jc w:val="center"/>
        <w:rPr>
          <w:rFonts w:ascii="宋体" w:hAnsi="宋体" w:cs="宋体"/>
          <w:b/>
          <w:kern w:val="0"/>
          <w:sz w:val="32"/>
          <w:szCs w:val="32"/>
        </w:rPr>
      </w:pPr>
    </w:p>
    <w:p w14:paraId="21C5FB96">
      <w:pPr>
        <w:snapToGrid w:val="0"/>
        <w:spacing w:line="360" w:lineRule="auto"/>
        <w:ind w:right="480"/>
        <w:jc w:val="center"/>
        <w:rPr>
          <w:rFonts w:ascii="宋体" w:hAnsi="宋体" w:cs="宋体"/>
          <w:b/>
          <w:kern w:val="0"/>
          <w:sz w:val="32"/>
          <w:szCs w:val="32"/>
        </w:rPr>
      </w:pPr>
    </w:p>
    <w:p w14:paraId="2577C852">
      <w:pPr>
        <w:snapToGrid w:val="0"/>
        <w:spacing w:line="360" w:lineRule="auto"/>
        <w:ind w:right="480"/>
        <w:jc w:val="center"/>
        <w:rPr>
          <w:rFonts w:ascii="宋体" w:hAnsi="宋体" w:cs="宋体"/>
          <w:b/>
          <w:kern w:val="0"/>
          <w:sz w:val="32"/>
          <w:szCs w:val="32"/>
        </w:rPr>
      </w:pPr>
    </w:p>
    <w:p w14:paraId="18CDA396">
      <w:pPr>
        <w:snapToGrid w:val="0"/>
        <w:spacing w:line="360" w:lineRule="auto"/>
        <w:ind w:right="480"/>
        <w:jc w:val="center"/>
        <w:rPr>
          <w:rFonts w:ascii="宋体" w:hAnsi="宋体" w:cs="宋体"/>
          <w:b/>
          <w:kern w:val="0"/>
          <w:sz w:val="32"/>
          <w:szCs w:val="32"/>
        </w:rPr>
      </w:pPr>
    </w:p>
    <w:p w14:paraId="3247F29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A1D577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5917B7B">
      <w:pPr>
        <w:snapToGrid w:val="0"/>
        <w:spacing w:line="360" w:lineRule="auto"/>
        <w:rPr>
          <w:rFonts w:ascii="宋体" w:hAnsi="宋体" w:cs="宋体"/>
          <w:kern w:val="0"/>
          <w:sz w:val="24"/>
        </w:rPr>
      </w:pPr>
      <w:r>
        <w:rPr>
          <w:rFonts w:hint="eastAsia" w:ascii="宋体" w:hAnsi="宋体" w:cs="宋体"/>
          <w:sz w:val="24"/>
        </w:rPr>
        <w:t>中国共产党宁海县委员会组织部、浙江中基正采管理咨询有限公司</w:t>
      </w:r>
      <w:r>
        <w:rPr>
          <w:rFonts w:hint="eastAsia" w:ascii="宋体" w:hAnsi="宋体" w:cs="宋体"/>
          <w:kern w:val="0"/>
          <w:sz w:val="24"/>
          <w:lang w:val="zh-CN"/>
        </w:rPr>
        <w:t>：</w:t>
      </w:r>
    </w:p>
    <w:p w14:paraId="1424241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2025年宁海县记三等功优秀公务员健康休养服务采购项目</w:t>
      </w:r>
      <w:r>
        <w:rPr>
          <w:rFonts w:hint="eastAsia" w:ascii="宋体" w:hAnsi="宋体" w:cs="宋体"/>
          <w:kern w:val="0"/>
          <w:sz w:val="24"/>
          <w:lang w:val="zh-CN"/>
        </w:rPr>
        <w:t>【招标编号：</w:t>
      </w:r>
      <w:r>
        <w:rPr>
          <w:rFonts w:hint="eastAsia" w:ascii="宋体" w:hAnsi="宋体" w:cs="宋体"/>
          <w:sz w:val="24"/>
        </w:rPr>
        <w:t>CBZJ-20256009G】的实施</w:t>
      </w:r>
      <w:r>
        <w:rPr>
          <w:rFonts w:hint="eastAsia" w:ascii="宋体" w:hAnsi="宋体" w:cs="宋体"/>
          <w:kern w:val="0"/>
          <w:sz w:val="24"/>
          <w:lang w:val="zh-CN"/>
        </w:rPr>
        <w:t>。</w:t>
      </w:r>
    </w:p>
    <w:tbl>
      <w:tblPr>
        <w:tblStyle w:val="62"/>
        <w:tblW w:w="13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4821"/>
        <w:gridCol w:w="7292"/>
      </w:tblGrid>
      <w:tr w14:paraId="0C00E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6DD90D5C">
            <w:pPr>
              <w:adjustRightInd/>
              <w:snapToGrid w:val="0"/>
              <w:spacing w:before="50" w:after="50"/>
              <w:jc w:val="center"/>
              <w:rPr>
                <w:rFonts w:ascii="宋体" w:hAnsi="宋体"/>
                <w:color w:val="000000"/>
                <w:sz w:val="24"/>
              </w:rPr>
            </w:pPr>
            <w:r>
              <w:rPr>
                <w:rFonts w:hint="eastAsia" w:ascii="宋体" w:hAnsi="宋体" w:cs="宋体"/>
                <w:color w:val="000000"/>
                <w:sz w:val="24"/>
              </w:rPr>
              <w:t>序号</w:t>
            </w:r>
          </w:p>
        </w:tc>
        <w:tc>
          <w:tcPr>
            <w:tcW w:w="4821" w:type="dxa"/>
            <w:tcBorders>
              <w:top w:val="single" w:color="auto" w:sz="4" w:space="0"/>
              <w:left w:val="single" w:color="auto" w:sz="4" w:space="0"/>
              <w:bottom w:val="single" w:color="auto" w:sz="4" w:space="0"/>
              <w:right w:val="single" w:color="auto" w:sz="4" w:space="0"/>
            </w:tcBorders>
            <w:vAlign w:val="center"/>
          </w:tcPr>
          <w:p w14:paraId="1D2BA41C">
            <w:pPr>
              <w:adjustRightInd/>
              <w:snapToGrid w:val="0"/>
              <w:spacing w:before="50" w:after="50"/>
              <w:jc w:val="center"/>
              <w:rPr>
                <w:rFonts w:ascii="宋体" w:hAnsi="宋体"/>
                <w:color w:val="000000"/>
                <w:sz w:val="24"/>
              </w:rPr>
            </w:pPr>
            <w:r>
              <w:rPr>
                <w:rFonts w:hint="eastAsia" w:ascii="宋体" w:hAnsi="宋体" w:cs="宋体"/>
                <w:color w:val="000000"/>
                <w:sz w:val="24"/>
              </w:rPr>
              <w:t>项目名称</w:t>
            </w:r>
          </w:p>
        </w:tc>
        <w:tc>
          <w:tcPr>
            <w:tcW w:w="7292" w:type="dxa"/>
            <w:tcBorders>
              <w:top w:val="single" w:color="auto" w:sz="4" w:space="0"/>
              <w:left w:val="single" w:color="auto" w:sz="4" w:space="0"/>
              <w:bottom w:val="single" w:color="auto" w:sz="4" w:space="0"/>
              <w:right w:val="single" w:color="auto" w:sz="4" w:space="0"/>
            </w:tcBorders>
            <w:vAlign w:val="center"/>
          </w:tcPr>
          <w:p w14:paraId="4CFD14D2">
            <w:pPr>
              <w:adjustRightInd/>
              <w:snapToGrid w:val="0"/>
              <w:spacing w:before="50" w:after="50"/>
              <w:jc w:val="center"/>
              <w:rPr>
                <w:rFonts w:ascii="宋体" w:hAnsi="宋体"/>
                <w:color w:val="000000"/>
                <w:sz w:val="24"/>
              </w:rPr>
            </w:pPr>
            <w:r>
              <w:rPr>
                <w:rFonts w:hint="eastAsia" w:ascii="宋体" w:hAnsi="宋体"/>
                <w:color w:val="000000"/>
                <w:sz w:val="24"/>
              </w:rPr>
              <w:t>服务期限</w:t>
            </w:r>
          </w:p>
        </w:tc>
      </w:tr>
      <w:tr w14:paraId="3060A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43" w:type="dxa"/>
            <w:tcBorders>
              <w:top w:val="single" w:color="auto" w:sz="4" w:space="0"/>
              <w:left w:val="single" w:color="auto" w:sz="4" w:space="0"/>
              <w:right w:val="single" w:color="auto" w:sz="4" w:space="0"/>
            </w:tcBorders>
            <w:vAlign w:val="center"/>
          </w:tcPr>
          <w:p w14:paraId="1761483A">
            <w:pPr>
              <w:adjustRightInd/>
              <w:snapToGrid w:val="0"/>
              <w:spacing w:before="50" w:after="50"/>
              <w:jc w:val="center"/>
              <w:rPr>
                <w:rFonts w:ascii="宋体" w:hAnsi="宋体"/>
                <w:color w:val="000000"/>
                <w:sz w:val="24"/>
              </w:rPr>
            </w:pPr>
            <w:r>
              <w:rPr>
                <w:rFonts w:hint="eastAsia" w:ascii="宋体" w:hAnsi="宋体" w:cs="宋体"/>
                <w:color w:val="000000"/>
                <w:sz w:val="24"/>
              </w:rPr>
              <w:t>1</w:t>
            </w:r>
          </w:p>
        </w:tc>
        <w:tc>
          <w:tcPr>
            <w:tcW w:w="4821" w:type="dxa"/>
            <w:tcBorders>
              <w:top w:val="single" w:color="auto" w:sz="4" w:space="0"/>
              <w:left w:val="single" w:color="auto" w:sz="4" w:space="0"/>
              <w:bottom w:val="single" w:color="auto" w:sz="4" w:space="0"/>
              <w:right w:val="single" w:color="auto" w:sz="4" w:space="0"/>
            </w:tcBorders>
            <w:vAlign w:val="center"/>
          </w:tcPr>
          <w:p w14:paraId="227329DB">
            <w:pPr>
              <w:adjustRightInd/>
              <w:snapToGrid w:val="0"/>
              <w:spacing w:before="50" w:after="50"/>
              <w:jc w:val="center"/>
              <w:rPr>
                <w:color w:val="000000"/>
                <w:sz w:val="24"/>
              </w:rPr>
            </w:pPr>
            <w:r>
              <w:rPr>
                <w:rFonts w:hint="eastAsia" w:cs="宋体"/>
                <w:color w:val="000000"/>
                <w:sz w:val="24"/>
              </w:rPr>
              <w:t>2025年宁海县记三等功优秀公务员健康休养服务采购项目</w:t>
            </w:r>
          </w:p>
        </w:tc>
        <w:tc>
          <w:tcPr>
            <w:tcW w:w="7292" w:type="dxa"/>
            <w:tcBorders>
              <w:top w:val="single" w:color="auto" w:sz="4" w:space="0"/>
              <w:left w:val="single" w:color="auto" w:sz="4" w:space="0"/>
              <w:bottom w:val="single" w:color="auto" w:sz="4" w:space="0"/>
              <w:right w:val="single" w:color="auto" w:sz="4" w:space="0"/>
            </w:tcBorders>
            <w:vAlign w:val="center"/>
          </w:tcPr>
          <w:p w14:paraId="3FDA49E9">
            <w:pPr>
              <w:adjustRightInd/>
              <w:snapToGrid w:val="0"/>
              <w:spacing w:before="50" w:after="50"/>
              <w:jc w:val="center"/>
              <w:rPr>
                <w:rFonts w:ascii="宋体" w:hAnsi="宋体"/>
                <w:color w:val="000000"/>
                <w:sz w:val="24"/>
              </w:rPr>
            </w:pPr>
          </w:p>
        </w:tc>
      </w:tr>
      <w:tr w14:paraId="4EE76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6064" w:type="dxa"/>
            <w:gridSpan w:val="2"/>
            <w:tcBorders>
              <w:top w:val="single" w:color="auto" w:sz="4" w:space="0"/>
              <w:left w:val="single" w:color="auto" w:sz="4" w:space="0"/>
              <w:right w:val="single" w:color="auto" w:sz="4" w:space="0"/>
            </w:tcBorders>
            <w:vAlign w:val="center"/>
          </w:tcPr>
          <w:p w14:paraId="21BA3CBE">
            <w:pPr>
              <w:adjustRightInd/>
              <w:snapToGrid w:val="0"/>
              <w:spacing w:before="50" w:after="50"/>
              <w:jc w:val="center"/>
              <w:rPr>
                <w:rFonts w:cs="宋体"/>
                <w:color w:val="000000"/>
                <w:sz w:val="24"/>
              </w:rPr>
            </w:pPr>
            <w:r>
              <w:rPr>
                <w:rFonts w:hint="eastAsia" w:ascii="宋体" w:hAnsi="宋体"/>
                <w:color w:val="000000"/>
                <w:sz w:val="24"/>
              </w:rPr>
              <w:t>投标综合单价（元/人）</w:t>
            </w:r>
          </w:p>
        </w:tc>
        <w:tc>
          <w:tcPr>
            <w:tcW w:w="7292" w:type="dxa"/>
            <w:tcBorders>
              <w:top w:val="single" w:color="auto" w:sz="4" w:space="0"/>
              <w:left w:val="single" w:color="auto" w:sz="4" w:space="0"/>
              <w:bottom w:val="single" w:color="auto" w:sz="4" w:space="0"/>
              <w:right w:val="single" w:color="auto" w:sz="4" w:space="0"/>
            </w:tcBorders>
            <w:vAlign w:val="center"/>
          </w:tcPr>
          <w:p w14:paraId="33595F90">
            <w:pPr>
              <w:adjustRightInd/>
              <w:snapToGrid w:val="0"/>
              <w:spacing w:before="50" w:after="50"/>
              <w:jc w:val="center"/>
              <w:rPr>
                <w:rFonts w:ascii="宋体" w:hAnsi="宋体"/>
                <w:color w:val="000000"/>
                <w:sz w:val="24"/>
              </w:rPr>
            </w:pPr>
          </w:p>
        </w:tc>
      </w:tr>
      <w:tr w14:paraId="0D6AC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064" w:type="dxa"/>
            <w:gridSpan w:val="2"/>
            <w:tcBorders>
              <w:top w:val="single" w:color="auto" w:sz="4" w:space="0"/>
              <w:left w:val="single" w:color="auto" w:sz="4" w:space="0"/>
              <w:right w:val="single" w:color="auto" w:sz="4" w:space="0"/>
            </w:tcBorders>
            <w:vAlign w:val="center"/>
          </w:tcPr>
          <w:p w14:paraId="2369B9B9">
            <w:pPr>
              <w:adjustRightInd/>
              <w:snapToGrid w:val="0"/>
              <w:spacing w:before="50" w:after="50"/>
              <w:jc w:val="center"/>
              <w:rPr>
                <w:rFonts w:ascii="宋体" w:hAnsi="宋体"/>
                <w:color w:val="000000"/>
                <w:sz w:val="24"/>
              </w:rPr>
            </w:pPr>
            <w:r>
              <w:rPr>
                <w:rFonts w:hint="eastAsia" w:ascii="宋体" w:hAnsi="宋体"/>
                <w:color w:val="000000"/>
                <w:sz w:val="24"/>
              </w:rPr>
              <w:t>投标总价（元）</w:t>
            </w:r>
          </w:p>
        </w:tc>
        <w:tc>
          <w:tcPr>
            <w:tcW w:w="7292" w:type="dxa"/>
            <w:tcBorders>
              <w:top w:val="single" w:color="auto" w:sz="4" w:space="0"/>
              <w:left w:val="single" w:color="auto" w:sz="4" w:space="0"/>
              <w:bottom w:val="single" w:color="auto" w:sz="4" w:space="0"/>
              <w:right w:val="single" w:color="auto" w:sz="4" w:space="0"/>
            </w:tcBorders>
            <w:vAlign w:val="center"/>
          </w:tcPr>
          <w:p w14:paraId="50FAE375">
            <w:pPr>
              <w:adjustRightInd/>
              <w:snapToGrid w:val="0"/>
              <w:spacing w:before="50" w:after="50"/>
              <w:jc w:val="center"/>
              <w:rPr>
                <w:rFonts w:ascii="宋体" w:hAnsi="宋体"/>
                <w:color w:val="000000"/>
                <w:sz w:val="24"/>
              </w:rPr>
            </w:pPr>
          </w:p>
        </w:tc>
      </w:tr>
      <w:tr w14:paraId="29617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6064" w:type="dxa"/>
            <w:gridSpan w:val="2"/>
            <w:tcBorders>
              <w:top w:val="single" w:color="auto" w:sz="4" w:space="0"/>
              <w:left w:val="single" w:color="auto" w:sz="4" w:space="0"/>
              <w:bottom w:val="single" w:color="auto" w:sz="4" w:space="0"/>
              <w:right w:val="single" w:color="auto" w:sz="4" w:space="0"/>
            </w:tcBorders>
            <w:vAlign w:val="center"/>
          </w:tcPr>
          <w:p w14:paraId="31F3CA2D">
            <w:pPr>
              <w:adjustRightInd/>
              <w:snapToGrid w:val="0"/>
              <w:spacing w:before="50" w:after="50"/>
              <w:jc w:val="center"/>
              <w:rPr>
                <w:color w:val="000000"/>
                <w:sz w:val="24"/>
              </w:rPr>
            </w:pPr>
            <w:r>
              <w:rPr>
                <w:rFonts w:hint="eastAsia"/>
                <w:color w:val="000000"/>
                <w:sz w:val="24"/>
              </w:rPr>
              <w:t>投标声明</w:t>
            </w:r>
          </w:p>
        </w:tc>
        <w:tc>
          <w:tcPr>
            <w:tcW w:w="7292" w:type="dxa"/>
            <w:tcBorders>
              <w:top w:val="single" w:color="auto" w:sz="4" w:space="0"/>
              <w:left w:val="single" w:color="auto" w:sz="4" w:space="0"/>
              <w:bottom w:val="single" w:color="auto" w:sz="4" w:space="0"/>
              <w:right w:val="single" w:color="auto" w:sz="4" w:space="0"/>
            </w:tcBorders>
            <w:vAlign w:val="center"/>
          </w:tcPr>
          <w:p w14:paraId="075ACFD6">
            <w:pPr>
              <w:adjustRightInd/>
              <w:snapToGrid w:val="0"/>
              <w:spacing w:before="50" w:after="50"/>
              <w:rPr>
                <w:color w:val="000000"/>
                <w:sz w:val="24"/>
              </w:rPr>
            </w:pPr>
          </w:p>
        </w:tc>
      </w:tr>
    </w:tbl>
    <w:p w14:paraId="58859C0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A04BF0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7BFDBD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7CA8CE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C1F325D">
      <w:pPr>
        <w:snapToGrid w:val="0"/>
        <w:spacing w:line="360" w:lineRule="auto"/>
        <w:ind w:firstLine="480" w:firstLineChars="200"/>
        <w:jc w:val="left"/>
        <w:rPr>
          <w:rFonts w:ascii="宋体" w:hAnsi="宋体" w:cs="宋体"/>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C8245A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CC14F67">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AC2BF75">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E594BD2">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316869A">
      <w:pPr>
        <w:spacing w:line="360" w:lineRule="auto"/>
        <w:ind w:right="420" w:firstLine="3614" w:firstLineChars="1000"/>
        <w:rPr>
          <w:rFonts w:ascii="宋体" w:hAnsi="宋体" w:cs="宋体"/>
          <w:b/>
          <w:kern w:val="0"/>
          <w:sz w:val="36"/>
          <w:szCs w:val="36"/>
        </w:rPr>
      </w:pPr>
    </w:p>
    <w:p w14:paraId="5492B44F">
      <w:pPr>
        <w:spacing w:line="360" w:lineRule="auto"/>
        <w:ind w:right="420" w:firstLine="3614" w:firstLineChars="1000"/>
        <w:rPr>
          <w:rFonts w:ascii="宋体" w:hAnsi="宋体" w:cs="宋体"/>
          <w:b/>
          <w:kern w:val="0"/>
          <w:sz w:val="36"/>
          <w:szCs w:val="36"/>
        </w:rPr>
      </w:pPr>
    </w:p>
    <w:p w14:paraId="5D01056B">
      <w:pPr>
        <w:spacing w:line="360" w:lineRule="auto"/>
        <w:ind w:right="420" w:firstLine="3614" w:firstLineChars="1000"/>
        <w:rPr>
          <w:rFonts w:ascii="宋体" w:hAnsi="宋体" w:cs="宋体"/>
          <w:b/>
          <w:kern w:val="0"/>
          <w:sz w:val="36"/>
          <w:szCs w:val="36"/>
        </w:rPr>
      </w:pPr>
    </w:p>
    <w:p w14:paraId="641E2C1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F8FAEE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03974AD">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46B621C9">
      <w:pPr>
        <w:spacing w:line="360" w:lineRule="auto"/>
        <w:rPr>
          <w:rFonts w:ascii="宋体" w:hAnsi="宋体" w:cs="宋体"/>
          <w:b/>
          <w:spacing w:val="6"/>
          <w:sz w:val="30"/>
          <w:szCs w:val="30"/>
        </w:rPr>
      </w:pPr>
    </w:p>
    <w:p w14:paraId="5896A0A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2025年宁海县记三等功优秀公务员健康休养服务</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0F24E98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3B79C24">
      <w:pPr>
        <w:spacing w:line="360" w:lineRule="auto"/>
        <w:ind w:firstLine="480" w:firstLineChars="200"/>
        <w:rPr>
          <w:rFonts w:ascii="宋体" w:hAnsi="宋体" w:cs="宋体"/>
          <w:sz w:val="24"/>
        </w:rPr>
      </w:pPr>
    </w:p>
    <w:p w14:paraId="1E5526F2">
      <w:pPr>
        <w:spacing w:line="360" w:lineRule="auto"/>
        <w:ind w:firstLine="480" w:firstLineChars="200"/>
        <w:rPr>
          <w:rFonts w:ascii="宋体" w:hAnsi="宋体" w:cs="宋体"/>
          <w:sz w:val="24"/>
        </w:rPr>
      </w:pPr>
    </w:p>
    <w:p w14:paraId="2710124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3613EFF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F2BDC8">
      <w:pPr>
        <w:spacing w:line="360" w:lineRule="auto"/>
        <w:ind w:firstLine="480" w:firstLineChars="200"/>
        <w:rPr>
          <w:rFonts w:ascii="宋体" w:hAnsi="宋体" w:cs="宋体"/>
          <w:sz w:val="24"/>
        </w:rPr>
      </w:pPr>
    </w:p>
    <w:p w14:paraId="388701A2">
      <w:pPr>
        <w:spacing w:line="360" w:lineRule="auto"/>
        <w:ind w:firstLine="420" w:firstLineChars="200"/>
        <w:rPr>
          <w:rFonts w:ascii="宋体" w:hAnsi="宋体" w:cs="宋体"/>
        </w:rPr>
      </w:pPr>
    </w:p>
    <w:p w14:paraId="190F9A80">
      <w:pPr>
        <w:spacing w:line="360" w:lineRule="auto"/>
        <w:ind w:firstLine="420" w:firstLineChars="200"/>
        <w:rPr>
          <w:rFonts w:ascii="宋体" w:hAnsi="宋体" w:cs="宋体"/>
        </w:rPr>
      </w:pPr>
    </w:p>
    <w:p w14:paraId="4BAD4FC4">
      <w:pPr>
        <w:spacing w:line="360" w:lineRule="auto"/>
        <w:ind w:firstLine="420" w:firstLineChars="200"/>
        <w:rPr>
          <w:rFonts w:ascii="宋体" w:hAnsi="宋体" w:cs="宋体"/>
        </w:rPr>
      </w:pPr>
    </w:p>
    <w:p w14:paraId="4F0B5709">
      <w:pPr>
        <w:spacing w:line="360" w:lineRule="auto"/>
        <w:ind w:firstLine="420" w:firstLineChars="200"/>
        <w:rPr>
          <w:rFonts w:ascii="宋体" w:hAnsi="宋体" w:cs="宋体"/>
        </w:rPr>
      </w:pPr>
    </w:p>
    <w:p w14:paraId="695C6C63">
      <w:pPr>
        <w:spacing w:line="360" w:lineRule="auto"/>
        <w:rPr>
          <w:rFonts w:ascii="宋体" w:hAnsi="宋体" w:cs="宋体"/>
          <w:b/>
          <w:sz w:val="24"/>
        </w:rPr>
      </w:pPr>
    </w:p>
    <w:p w14:paraId="47C90189">
      <w:pPr>
        <w:spacing w:line="360" w:lineRule="auto"/>
        <w:rPr>
          <w:rFonts w:ascii="宋体" w:hAnsi="宋体" w:cs="宋体"/>
          <w:b/>
          <w:sz w:val="24"/>
        </w:rPr>
      </w:pPr>
    </w:p>
    <w:p w14:paraId="135395B9">
      <w:pPr>
        <w:spacing w:line="360" w:lineRule="auto"/>
        <w:rPr>
          <w:rFonts w:ascii="宋体" w:hAnsi="宋体" w:cs="宋体"/>
          <w:b/>
          <w:sz w:val="24"/>
        </w:rPr>
      </w:pPr>
    </w:p>
    <w:p w14:paraId="13073D38">
      <w:pPr>
        <w:spacing w:line="360" w:lineRule="auto"/>
        <w:rPr>
          <w:rFonts w:ascii="宋体" w:hAnsi="宋体" w:cs="宋体"/>
          <w:b/>
          <w:sz w:val="24"/>
        </w:rPr>
      </w:pPr>
    </w:p>
    <w:p w14:paraId="2F52F7FC">
      <w:pPr>
        <w:spacing w:line="360" w:lineRule="auto"/>
        <w:rPr>
          <w:rFonts w:ascii="宋体" w:hAnsi="宋体" w:cs="宋体"/>
          <w:b/>
          <w:sz w:val="24"/>
        </w:rPr>
      </w:pPr>
    </w:p>
    <w:p w14:paraId="4F58D674">
      <w:pPr>
        <w:spacing w:line="360" w:lineRule="auto"/>
        <w:rPr>
          <w:rFonts w:ascii="宋体" w:hAnsi="宋体" w:cs="宋体"/>
          <w:b/>
          <w:sz w:val="24"/>
        </w:rPr>
      </w:pPr>
    </w:p>
    <w:p w14:paraId="63013410">
      <w:pPr>
        <w:spacing w:line="360" w:lineRule="auto"/>
        <w:rPr>
          <w:rFonts w:ascii="宋体" w:hAnsi="宋体" w:cs="宋体"/>
          <w:b/>
          <w:sz w:val="24"/>
        </w:rPr>
      </w:pPr>
    </w:p>
    <w:p w14:paraId="287E0770">
      <w:pPr>
        <w:spacing w:line="360" w:lineRule="auto"/>
        <w:rPr>
          <w:rFonts w:ascii="宋体" w:hAnsi="宋体" w:cs="宋体"/>
          <w:b/>
          <w:sz w:val="24"/>
        </w:rPr>
      </w:pPr>
    </w:p>
    <w:p w14:paraId="0C4D0794">
      <w:pPr>
        <w:spacing w:line="360" w:lineRule="auto"/>
        <w:rPr>
          <w:rFonts w:ascii="宋体" w:hAnsi="宋体" w:cs="宋体"/>
          <w:b/>
          <w:sz w:val="24"/>
        </w:rPr>
      </w:pPr>
    </w:p>
    <w:p w14:paraId="6193E01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59049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E55561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B62A4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087BD1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B6B6E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14A002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FBE4BA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28E6AB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3BA1B4">
      <w:pPr>
        <w:snapToGrid w:val="0"/>
        <w:spacing w:line="360" w:lineRule="auto"/>
        <w:rPr>
          <w:rFonts w:ascii="宋体" w:hAnsi="宋体" w:cs="宋体"/>
          <w:bCs/>
          <w:sz w:val="24"/>
        </w:rPr>
      </w:pPr>
      <w:r>
        <w:rPr>
          <w:rFonts w:hint="eastAsia" w:ascii="宋体" w:hAnsi="宋体" w:cs="宋体"/>
          <w:bCs/>
          <w:sz w:val="24"/>
        </w:rPr>
        <w:t>二、质疑项目基本情况</w:t>
      </w:r>
    </w:p>
    <w:p w14:paraId="4DE99FF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04A8F1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9F2C57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4E6F1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7A0F71">
      <w:pPr>
        <w:snapToGrid w:val="0"/>
        <w:spacing w:line="360" w:lineRule="auto"/>
        <w:rPr>
          <w:rFonts w:ascii="宋体" w:hAnsi="宋体" w:cs="宋体"/>
          <w:bCs/>
          <w:sz w:val="24"/>
        </w:rPr>
      </w:pPr>
      <w:r>
        <w:rPr>
          <w:rFonts w:hint="eastAsia" w:ascii="宋体" w:hAnsi="宋体" w:cs="宋体"/>
          <w:bCs/>
          <w:sz w:val="24"/>
        </w:rPr>
        <w:t>三、质疑事项具体内容</w:t>
      </w:r>
    </w:p>
    <w:p w14:paraId="6BE7529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C768A4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207ECD8">
      <w:pPr>
        <w:snapToGrid w:val="0"/>
        <w:spacing w:line="360" w:lineRule="auto"/>
        <w:rPr>
          <w:rFonts w:ascii="宋体" w:hAnsi="宋体" w:cs="宋体"/>
          <w:sz w:val="24"/>
        </w:rPr>
      </w:pPr>
      <w:r>
        <w:rPr>
          <w:rFonts w:hint="eastAsia" w:ascii="宋体" w:hAnsi="宋体" w:cs="宋体"/>
          <w:sz w:val="24"/>
          <w:u w:val="dotted"/>
        </w:rPr>
        <w:t xml:space="preserve">                                                       </w:t>
      </w:r>
    </w:p>
    <w:p w14:paraId="33955BE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F65E6E8">
      <w:pPr>
        <w:snapToGrid w:val="0"/>
        <w:spacing w:line="360" w:lineRule="auto"/>
        <w:rPr>
          <w:rFonts w:ascii="宋体" w:hAnsi="宋体" w:cs="宋体"/>
          <w:sz w:val="24"/>
          <w:u w:val="dotted"/>
        </w:rPr>
      </w:pPr>
      <w:r>
        <w:rPr>
          <w:rFonts w:hint="eastAsia" w:ascii="宋体" w:hAnsi="宋体" w:cs="宋体"/>
          <w:sz w:val="24"/>
          <w:u w:val="dotted"/>
        </w:rPr>
        <w:t xml:space="preserve">                                                     </w:t>
      </w:r>
    </w:p>
    <w:p w14:paraId="175BAD21">
      <w:pPr>
        <w:snapToGrid w:val="0"/>
        <w:spacing w:line="360" w:lineRule="auto"/>
        <w:rPr>
          <w:rFonts w:ascii="宋体" w:hAnsi="宋体" w:cs="宋体"/>
          <w:sz w:val="24"/>
          <w:u w:val="dotted"/>
        </w:rPr>
      </w:pPr>
      <w:r>
        <w:rPr>
          <w:rFonts w:hint="eastAsia" w:ascii="宋体" w:hAnsi="宋体" w:cs="宋体"/>
          <w:sz w:val="24"/>
        </w:rPr>
        <w:t>质疑事项2</w:t>
      </w:r>
    </w:p>
    <w:p w14:paraId="6E7E85B3">
      <w:pPr>
        <w:snapToGrid w:val="0"/>
        <w:spacing w:line="360" w:lineRule="auto"/>
        <w:rPr>
          <w:rFonts w:ascii="宋体" w:hAnsi="宋体" w:cs="宋体"/>
          <w:sz w:val="24"/>
        </w:rPr>
      </w:pPr>
      <w:r>
        <w:rPr>
          <w:rFonts w:hint="eastAsia" w:ascii="宋体" w:hAnsi="宋体" w:cs="宋体"/>
          <w:sz w:val="24"/>
        </w:rPr>
        <w:t>……</w:t>
      </w:r>
    </w:p>
    <w:p w14:paraId="6D5898F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C9DE0A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68A61DE">
      <w:pPr>
        <w:spacing w:line="360" w:lineRule="auto"/>
        <w:rPr>
          <w:rFonts w:ascii="宋体" w:hAnsi="宋体" w:cs="宋体"/>
          <w:sz w:val="24"/>
        </w:rPr>
      </w:pPr>
      <w:r>
        <w:rPr>
          <w:rFonts w:hint="eastAsia" w:ascii="宋体" w:hAnsi="宋体" w:cs="宋体"/>
          <w:sz w:val="24"/>
        </w:rPr>
        <w:t xml:space="preserve">签字(签章)：                   公章：                      </w:t>
      </w:r>
    </w:p>
    <w:p w14:paraId="2F56839F">
      <w:pPr>
        <w:spacing w:line="360" w:lineRule="auto"/>
        <w:rPr>
          <w:rFonts w:ascii="宋体" w:hAnsi="宋体" w:cs="宋体"/>
          <w:sz w:val="24"/>
        </w:rPr>
      </w:pPr>
      <w:r>
        <w:rPr>
          <w:rFonts w:hint="eastAsia" w:ascii="宋体" w:hAnsi="宋体" w:cs="宋体"/>
          <w:sz w:val="24"/>
        </w:rPr>
        <w:t xml:space="preserve">日期：    </w:t>
      </w:r>
    </w:p>
    <w:p w14:paraId="79137990">
      <w:pPr>
        <w:spacing w:line="360" w:lineRule="auto"/>
        <w:jc w:val="center"/>
        <w:rPr>
          <w:rFonts w:ascii="宋体" w:hAnsi="宋体" w:cs="宋体"/>
          <w:b/>
          <w:bCs/>
          <w:sz w:val="24"/>
        </w:rPr>
      </w:pPr>
    </w:p>
    <w:p w14:paraId="3E283339">
      <w:pPr>
        <w:spacing w:line="360" w:lineRule="auto"/>
        <w:rPr>
          <w:rFonts w:ascii="宋体" w:hAnsi="宋体" w:cs="宋体"/>
          <w:b/>
          <w:sz w:val="24"/>
        </w:rPr>
      </w:pPr>
    </w:p>
    <w:p w14:paraId="3F656F3B">
      <w:pPr>
        <w:spacing w:line="360" w:lineRule="auto"/>
        <w:rPr>
          <w:rFonts w:ascii="宋体" w:hAnsi="宋体" w:cs="宋体"/>
          <w:b/>
          <w:sz w:val="24"/>
        </w:rPr>
      </w:pPr>
    </w:p>
    <w:p w14:paraId="31A38DF6">
      <w:pPr>
        <w:spacing w:line="360" w:lineRule="auto"/>
        <w:rPr>
          <w:rFonts w:ascii="宋体" w:hAnsi="宋体" w:cs="宋体"/>
          <w:b/>
          <w:sz w:val="24"/>
        </w:rPr>
      </w:pPr>
    </w:p>
    <w:p w14:paraId="202582A6">
      <w:pPr>
        <w:spacing w:line="360" w:lineRule="auto"/>
        <w:rPr>
          <w:rFonts w:ascii="宋体" w:hAnsi="宋体" w:cs="宋体"/>
          <w:b/>
          <w:sz w:val="24"/>
        </w:rPr>
      </w:pPr>
      <w:r>
        <w:rPr>
          <w:rFonts w:hint="eastAsia" w:ascii="宋体" w:hAnsi="宋体" w:cs="宋体"/>
          <w:b/>
          <w:sz w:val="24"/>
        </w:rPr>
        <w:t>质疑函制作说明：</w:t>
      </w:r>
    </w:p>
    <w:p w14:paraId="49DA28B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743FA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1F1917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1E190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ADF2BB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80DA3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B499E94">
      <w:pPr>
        <w:widowControl/>
        <w:spacing w:line="360" w:lineRule="auto"/>
        <w:ind w:firstLine="600" w:firstLineChars="200"/>
        <w:jc w:val="left"/>
        <w:rPr>
          <w:rFonts w:ascii="宋体" w:hAnsi="宋体" w:cs="宋体"/>
          <w:sz w:val="30"/>
          <w:szCs w:val="30"/>
        </w:rPr>
      </w:pPr>
    </w:p>
    <w:p w14:paraId="1987A766">
      <w:pPr>
        <w:spacing w:line="360" w:lineRule="auto"/>
        <w:jc w:val="center"/>
        <w:rPr>
          <w:rFonts w:ascii="宋体" w:hAnsi="宋体" w:cs="宋体"/>
          <w:b/>
          <w:spacing w:val="6"/>
          <w:sz w:val="32"/>
          <w:szCs w:val="32"/>
        </w:rPr>
      </w:pPr>
    </w:p>
    <w:p w14:paraId="5AAF4B36">
      <w:pPr>
        <w:spacing w:line="360" w:lineRule="auto"/>
        <w:jc w:val="center"/>
        <w:rPr>
          <w:rFonts w:ascii="宋体" w:hAnsi="宋体" w:cs="宋体"/>
          <w:b/>
          <w:spacing w:val="6"/>
          <w:sz w:val="32"/>
          <w:szCs w:val="32"/>
        </w:rPr>
      </w:pPr>
    </w:p>
    <w:p w14:paraId="7EB4D1FB">
      <w:pPr>
        <w:spacing w:line="360" w:lineRule="auto"/>
        <w:jc w:val="center"/>
        <w:rPr>
          <w:rFonts w:ascii="宋体" w:hAnsi="宋体" w:cs="宋体"/>
          <w:b/>
          <w:spacing w:val="6"/>
          <w:sz w:val="32"/>
          <w:szCs w:val="32"/>
        </w:rPr>
      </w:pPr>
    </w:p>
    <w:p w14:paraId="427F9EE3">
      <w:pPr>
        <w:spacing w:line="360" w:lineRule="auto"/>
        <w:jc w:val="center"/>
        <w:rPr>
          <w:rFonts w:ascii="宋体" w:hAnsi="宋体" w:cs="宋体"/>
          <w:b/>
          <w:spacing w:val="6"/>
          <w:sz w:val="32"/>
          <w:szCs w:val="32"/>
        </w:rPr>
      </w:pPr>
    </w:p>
    <w:p w14:paraId="4E30B2D9">
      <w:pPr>
        <w:spacing w:line="360" w:lineRule="auto"/>
        <w:jc w:val="center"/>
        <w:rPr>
          <w:rFonts w:ascii="宋体" w:hAnsi="宋体" w:cs="宋体"/>
          <w:b/>
          <w:spacing w:val="6"/>
          <w:sz w:val="32"/>
          <w:szCs w:val="32"/>
        </w:rPr>
      </w:pPr>
    </w:p>
    <w:p w14:paraId="6996854B">
      <w:pPr>
        <w:spacing w:line="360" w:lineRule="auto"/>
        <w:jc w:val="center"/>
        <w:rPr>
          <w:rFonts w:ascii="宋体" w:hAnsi="宋体" w:cs="宋体"/>
          <w:b/>
          <w:spacing w:val="6"/>
          <w:sz w:val="32"/>
          <w:szCs w:val="32"/>
        </w:rPr>
      </w:pPr>
    </w:p>
    <w:p w14:paraId="51811E49">
      <w:pPr>
        <w:spacing w:line="360" w:lineRule="auto"/>
        <w:jc w:val="center"/>
        <w:rPr>
          <w:rFonts w:ascii="宋体" w:hAnsi="宋体" w:cs="宋体"/>
          <w:b/>
          <w:spacing w:val="6"/>
          <w:sz w:val="32"/>
          <w:szCs w:val="32"/>
        </w:rPr>
      </w:pPr>
    </w:p>
    <w:p w14:paraId="7ECAC50A">
      <w:pPr>
        <w:spacing w:line="360" w:lineRule="auto"/>
        <w:jc w:val="center"/>
        <w:rPr>
          <w:rFonts w:ascii="宋体" w:hAnsi="宋体" w:cs="宋体"/>
          <w:b/>
          <w:spacing w:val="6"/>
          <w:sz w:val="32"/>
          <w:szCs w:val="32"/>
        </w:rPr>
      </w:pPr>
    </w:p>
    <w:p w14:paraId="74E0FFFF">
      <w:pPr>
        <w:spacing w:line="360" w:lineRule="auto"/>
        <w:jc w:val="center"/>
        <w:rPr>
          <w:rFonts w:ascii="宋体" w:hAnsi="宋体" w:cs="宋体"/>
          <w:b/>
          <w:spacing w:val="6"/>
          <w:sz w:val="32"/>
          <w:szCs w:val="32"/>
        </w:rPr>
      </w:pPr>
    </w:p>
    <w:p w14:paraId="0160F63A">
      <w:pPr>
        <w:spacing w:line="360" w:lineRule="auto"/>
        <w:jc w:val="center"/>
        <w:rPr>
          <w:rFonts w:ascii="宋体" w:hAnsi="宋体" w:cs="宋体"/>
          <w:b/>
          <w:spacing w:val="6"/>
          <w:sz w:val="32"/>
          <w:szCs w:val="32"/>
        </w:rPr>
      </w:pPr>
    </w:p>
    <w:p w14:paraId="0FF8E9EB">
      <w:pPr>
        <w:spacing w:line="360" w:lineRule="auto"/>
        <w:jc w:val="center"/>
        <w:rPr>
          <w:rFonts w:ascii="宋体" w:hAnsi="宋体" w:cs="宋体"/>
          <w:b/>
          <w:spacing w:val="6"/>
          <w:sz w:val="32"/>
          <w:szCs w:val="32"/>
        </w:rPr>
      </w:pPr>
    </w:p>
    <w:p w14:paraId="6A4F0506">
      <w:pPr>
        <w:spacing w:line="360" w:lineRule="auto"/>
        <w:jc w:val="center"/>
        <w:rPr>
          <w:rFonts w:ascii="宋体" w:hAnsi="宋体" w:cs="宋体"/>
          <w:b/>
          <w:spacing w:val="6"/>
          <w:sz w:val="32"/>
          <w:szCs w:val="32"/>
        </w:rPr>
      </w:pPr>
    </w:p>
    <w:p w14:paraId="7FFFFD4B">
      <w:pPr>
        <w:spacing w:line="360" w:lineRule="auto"/>
        <w:jc w:val="left"/>
        <w:rPr>
          <w:rFonts w:ascii="宋体" w:hAnsi="宋体" w:cs="宋体"/>
          <w:b/>
          <w:spacing w:val="6"/>
          <w:sz w:val="32"/>
          <w:szCs w:val="32"/>
        </w:rPr>
      </w:pPr>
    </w:p>
    <w:p w14:paraId="58681576">
      <w:pPr>
        <w:spacing w:line="360" w:lineRule="auto"/>
        <w:jc w:val="left"/>
        <w:rPr>
          <w:rFonts w:ascii="宋体" w:hAnsi="宋体" w:cs="宋体"/>
          <w:b/>
          <w:spacing w:val="6"/>
          <w:sz w:val="32"/>
          <w:szCs w:val="32"/>
        </w:rPr>
      </w:pPr>
    </w:p>
    <w:p w14:paraId="770968B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F919BF0">
      <w:pPr>
        <w:spacing w:line="360" w:lineRule="auto"/>
        <w:jc w:val="center"/>
        <w:rPr>
          <w:rFonts w:ascii="宋体" w:hAnsi="宋体" w:cs="宋体"/>
          <w:b/>
          <w:sz w:val="24"/>
        </w:rPr>
      </w:pPr>
    </w:p>
    <w:p w14:paraId="26315FE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7E493A4">
      <w:pPr>
        <w:spacing w:line="360" w:lineRule="auto"/>
        <w:rPr>
          <w:rFonts w:ascii="宋体" w:hAnsi="宋体" w:cs="宋体"/>
          <w:sz w:val="24"/>
        </w:rPr>
      </w:pPr>
      <w:r>
        <w:rPr>
          <w:rFonts w:hint="eastAsia" w:ascii="宋体" w:hAnsi="宋体" w:cs="宋体"/>
          <w:sz w:val="24"/>
        </w:rPr>
        <w:t>一、投诉相关主体基本情况</w:t>
      </w:r>
    </w:p>
    <w:p w14:paraId="31A1C13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256F6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69A29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A0B2D6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5A84B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1026B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302FEB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873A9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E3C40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F8F1261">
      <w:pPr>
        <w:spacing w:line="360" w:lineRule="auto"/>
        <w:rPr>
          <w:rFonts w:ascii="宋体" w:hAnsi="宋体" w:cs="宋体"/>
          <w:sz w:val="24"/>
        </w:rPr>
      </w:pPr>
      <w:r>
        <w:rPr>
          <w:rFonts w:hint="eastAsia" w:ascii="宋体" w:hAnsi="宋体" w:cs="宋体"/>
          <w:sz w:val="24"/>
        </w:rPr>
        <w:t>被投诉人2</w:t>
      </w:r>
    </w:p>
    <w:p w14:paraId="5257D179">
      <w:pPr>
        <w:spacing w:line="360" w:lineRule="auto"/>
        <w:rPr>
          <w:rFonts w:ascii="宋体" w:hAnsi="宋体" w:cs="宋体"/>
          <w:sz w:val="24"/>
          <w:u w:val="dotted"/>
        </w:rPr>
      </w:pPr>
      <w:r>
        <w:rPr>
          <w:rFonts w:hint="eastAsia" w:ascii="宋体" w:hAnsi="宋体" w:cs="宋体"/>
          <w:sz w:val="24"/>
        </w:rPr>
        <w:t>……</w:t>
      </w:r>
    </w:p>
    <w:p w14:paraId="111F3C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B85EE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787BD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4DBBAF">
      <w:pPr>
        <w:spacing w:line="360" w:lineRule="auto"/>
        <w:rPr>
          <w:rFonts w:ascii="宋体" w:hAnsi="宋体" w:cs="宋体"/>
          <w:sz w:val="24"/>
        </w:rPr>
      </w:pPr>
      <w:r>
        <w:rPr>
          <w:rFonts w:hint="eastAsia" w:ascii="宋体" w:hAnsi="宋体" w:cs="宋体"/>
          <w:sz w:val="24"/>
        </w:rPr>
        <w:t>二、投诉项目基本情况</w:t>
      </w:r>
    </w:p>
    <w:p w14:paraId="669403E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35F63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88817D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1D031D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67CC35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BD8DF7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6865DE">
      <w:pPr>
        <w:spacing w:line="360" w:lineRule="auto"/>
        <w:rPr>
          <w:rFonts w:ascii="宋体" w:hAnsi="宋体" w:cs="宋体"/>
          <w:sz w:val="24"/>
        </w:rPr>
      </w:pPr>
      <w:r>
        <w:rPr>
          <w:rFonts w:hint="eastAsia" w:ascii="宋体" w:hAnsi="宋体" w:cs="宋体"/>
          <w:sz w:val="24"/>
        </w:rPr>
        <w:t>三、质疑基本情况</w:t>
      </w:r>
    </w:p>
    <w:p w14:paraId="7497C6D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1F3A6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FCF92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254D65C">
      <w:pPr>
        <w:spacing w:line="360" w:lineRule="auto"/>
        <w:rPr>
          <w:rFonts w:ascii="宋体" w:hAnsi="宋体" w:cs="宋体"/>
          <w:sz w:val="24"/>
        </w:rPr>
      </w:pPr>
      <w:r>
        <w:rPr>
          <w:rFonts w:hint="eastAsia" w:ascii="宋体" w:hAnsi="宋体" w:cs="宋体"/>
          <w:sz w:val="24"/>
        </w:rPr>
        <w:t>四、投诉事项具体内容</w:t>
      </w:r>
    </w:p>
    <w:p w14:paraId="2DE2067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E3B21F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16FA72E">
      <w:pPr>
        <w:spacing w:line="360" w:lineRule="auto"/>
        <w:rPr>
          <w:rFonts w:ascii="宋体" w:hAnsi="宋体" w:cs="宋体"/>
          <w:sz w:val="24"/>
          <w:u w:val="dotted"/>
        </w:rPr>
      </w:pPr>
      <w:r>
        <w:rPr>
          <w:rFonts w:hint="eastAsia" w:ascii="宋体" w:hAnsi="宋体" w:cs="宋体"/>
          <w:sz w:val="24"/>
          <w:u w:val="dotted"/>
        </w:rPr>
        <w:t xml:space="preserve">                                                      </w:t>
      </w:r>
    </w:p>
    <w:p w14:paraId="41249AE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7DBB9CF">
      <w:pPr>
        <w:spacing w:line="360" w:lineRule="auto"/>
        <w:rPr>
          <w:rFonts w:ascii="宋体" w:hAnsi="宋体" w:cs="宋体"/>
          <w:sz w:val="24"/>
          <w:u w:val="dotted"/>
        </w:rPr>
      </w:pPr>
      <w:r>
        <w:rPr>
          <w:rFonts w:hint="eastAsia" w:ascii="宋体" w:hAnsi="宋体" w:cs="宋体"/>
          <w:sz w:val="24"/>
          <w:u w:val="dotted"/>
        </w:rPr>
        <w:t xml:space="preserve">                                                      </w:t>
      </w:r>
    </w:p>
    <w:p w14:paraId="56955801">
      <w:pPr>
        <w:spacing w:line="360" w:lineRule="auto"/>
        <w:rPr>
          <w:rFonts w:ascii="宋体" w:hAnsi="宋体" w:cs="宋体"/>
          <w:sz w:val="24"/>
        </w:rPr>
      </w:pPr>
      <w:r>
        <w:rPr>
          <w:rFonts w:hint="eastAsia" w:ascii="宋体" w:hAnsi="宋体" w:cs="宋体"/>
          <w:sz w:val="24"/>
        </w:rPr>
        <w:t>投诉事项2</w:t>
      </w:r>
    </w:p>
    <w:p w14:paraId="1F5F09FC">
      <w:pPr>
        <w:spacing w:line="360" w:lineRule="auto"/>
        <w:rPr>
          <w:rFonts w:ascii="宋体" w:hAnsi="宋体" w:cs="宋体"/>
          <w:sz w:val="24"/>
          <w:u w:val="dotted"/>
        </w:rPr>
      </w:pPr>
      <w:r>
        <w:rPr>
          <w:rFonts w:hint="eastAsia" w:ascii="宋体" w:hAnsi="宋体" w:cs="宋体"/>
          <w:sz w:val="24"/>
        </w:rPr>
        <w:t>……</w:t>
      </w:r>
    </w:p>
    <w:p w14:paraId="26D30B37">
      <w:pPr>
        <w:spacing w:line="360" w:lineRule="auto"/>
        <w:rPr>
          <w:rFonts w:ascii="宋体" w:hAnsi="宋体" w:cs="宋体"/>
          <w:sz w:val="24"/>
        </w:rPr>
      </w:pPr>
      <w:r>
        <w:rPr>
          <w:rFonts w:hint="eastAsia" w:ascii="宋体" w:hAnsi="宋体" w:cs="宋体"/>
          <w:sz w:val="24"/>
        </w:rPr>
        <w:t>五、与投诉事项相关的投诉请求</w:t>
      </w:r>
    </w:p>
    <w:p w14:paraId="5E6C6B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A238352">
      <w:pPr>
        <w:spacing w:line="360" w:lineRule="auto"/>
        <w:rPr>
          <w:rFonts w:ascii="宋体" w:hAnsi="宋体" w:cs="宋体"/>
          <w:sz w:val="24"/>
          <w:u w:val="single"/>
        </w:rPr>
      </w:pPr>
      <w:r>
        <w:rPr>
          <w:rFonts w:hint="eastAsia" w:ascii="宋体" w:hAnsi="宋体" w:cs="宋体"/>
          <w:sz w:val="24"/>
        </w:rPr>
        <w:t xml:space="preserve">                                                                                                    </w:t>
      </w:r>
    </w:p>
    <w:p w14:paraId="500ECEC1">
      <w:pPr>
        <w:spacing w:line="360" w:lineRule="auto"/>
        <w:rPr>
          <w:rFonts w:ascii="宋体" w:hAnsi="宋体" w:cs="宋体"/>
          <w:sz w:val="24"/>
        </w:rPr>
      </w:pPr>
      <w:r>
        <w:rPr>
          <w:rFonts w:hint="eastAsia" w:ascii="宋体" w:hAnsi="宋体" w:cs="宋体"/>
          <w:sz w:val="24"/>
        </w:rPr>
        <w:t xml:space="preserve">签字(签章)：                   公章：                      </w:t>
      </w:r>
    </w:p>
    <w:p w14:paraId="1AABE22F">
      <w:pPr>
        <w:spacing w:line="360" w:lineRule="auto"/>
        <w:rPr>
          <w:rFonts w:ascii="宋体" w:hAnsi="宋体" w:cs="宋体"/>
          <w:sz w:val="24"/>
        </w:rPr>
      </w:pPr>
      <w:r>
        <w:rPr>
          <w:rFonts w:hint="eastAsia" w:ascii="宋体" w:hAnsi="宋体" w:cs="宋体"/>
          <w:sz w:val="24"/>
        </w:rPr>
        <w:t xml:space="preserve">日期：    </w:t>
      </w:r>
    </w:p>
    <w:p w14:paraId="61C98CFB">
      <w:pPr>
        <w:spacing w:line="360" w:lineRule="auto"/>
        <w:rPr>
          <w:rFonts w:ascii="宋体" w:hAnsi="宋体" w:cs="宋体"/>
          <w:b/>
          <w:sz w:val="24"/>
        </w:rPr>
      </w:pPr>
    </w:p>
    <w:p w14:paraId="491D8E56">
      <w:pPr>
        <w:spacing w:line="360" w:lineRule="auto"/>
        <w:rPr>
          <w:rFonts w:ascii="宋体" w:hAnsi="宋体" w:cs="宋体"/>
          <w:b/>
          <w:sz w:val="24"/>
        </w:rPr>
      </w:pPr>
    </w:p>
    <w:p w14:paraId="3E712161">
      <w:pPr>
        <w:spacing w:line="360" w:lineRule="auto"/>
        <w:rPr>
          <w:rFonts w:ascii="宋体" w:hAnsi="宋体" w:cs="宋体"/>
          <w:b/>
          <w:sz w:val="24"/>
        </w:rPr>
      </w:pPr>
      <w:r>
        <w:rPr>
          <w:rFonts w:hint="eastAsia" w:ascii="宋体" w:hAnsi="宋体" w:cs="宋体"/>
          <w:b/>
          <w:sz w:val="24"/>
        </w:rPr>
        <w:t>投诉书制作说明：</w:t>
      </w:r>
    </w:p>
    <w:p w14:paraId="37DDFE5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5135C0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CD01D0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C4DD52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BA91D4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815B8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5C9410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95163D">
      <w:pPr>
        <w:spacing w:line="360" w:lineRule="auto"/>
        <w:rPr>
          <w:rFonts w:ascii="宋体" w:hAnsi="宋体" w:cs="宋体"/>
          <w:b/>
          <w:sz w:val="24"/>
        </w:rPr>
      </w:pPr>
    </w:p>
    <w:p w14:paraId="29FC3978">
      <w:pPr>
        <w:autoSpaceDE w:val="0"/>
        <w:autoSpaceDN w:val="0"/>
        <w:jc w:val="center"/>
        <w:rPr>
          <w:rFonts w:ascii="宋体" w:hAnsi="宋体" w:cs="宋体"/>
          <w:b/>
          <w:spacing w:val="6"/>
          <w:sz w:val="32"/>
          <w:szCs w:val="32"/>
        </w:rPr>
      </w:pPr>
    </w:p>
    <w:p w14:paraId="5B342F26">
      <w:pPr>
        <w:autoSpaceDE w:val="0"/>
        <w:autoSpaceDN w:val="0"/>
        <w:jc w:val="center"/>
        <w:rPr>
          <w:rFonts w:ascii="宋体" w:hAnsi="宋体" w:cs="宋体"/>
          <w:b/>
          <w:spacing w:val="6"/>
          <w:sz w:val="32"/>
          <w:szCs w:val="32"/>
        </w:rPr>
      </w:pPr>
    </w:p>
    <w:p w14:paraId="3861210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4C28D13">
      <w:pPr>
        <w:spacing w:line="360" w:lineRule="auto"/>
        <w:rPr>
          <w:rFonts w:ascii="宋体" w:hAnsi="宋体" w:cs="宋体"/>
          <w:sz w:val="24"/>
          <w:u w:val="single"/>
        </w:rPr>
      </w:pPr>
    </w:p>
    <w:p w14:paraId="57837BDE">
      <w:pPr>
        <w:spacing w:line="360" w:lineRule="auto"/>
        <w:rPr>
          <w:rFonts w:ascii="宋体" w:hAnsi="宋体" w:cs="宋体"/>
          <w:sz w:val="24"/>
        </w:rPr>
      </w:pPr>
      <w:r>
        <w:rPr>
          <w:rFonts w:hint="eastAsia" w:ascii="宋体" w:hAnsi="宋体" w:cs="宋体"/>
          <w:sz w:val="24"/>
          <w:u w:val="single"/>
        </w:rPr>
        <w:t>中国共产党宁海县委员会组织部、浙江中基正采管理咨询有限公司：</w:t>
      </w:r>
    </w:p>
    <w:p w14:paraId="466422F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你方组织的2025年宁海县记三等功优秀公务员健康休养服务采购项目【招标编号：CBZJ-20256009G】</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9C07A94">
      <w:pPr>
        <w:spacing w:line="360" w:lineRule="auto"/>
        <w:ind w:firstLine="480" w:firstLineChars="200"/>
        <w:rPr>
          <w:rFonts w:ascii="宋体" w:hAnsi="宋体" w:cs="宋体"/>
          <w:sz w:val="24"/>
        </w:rPr>
      </w:pPr>
      <w:r>
        <w:rPr>
          <w:rFonts w:hint="eastAsia" w:ascii="宋体" w:hAnsi="宋体" w:cs="宋体"/>
          <w:sz w:val="24"/>
        </w:rPr>
        <w:t>特此说明。</w:t>
      </w:r>
    </w:p>
    <w:p w14:paraId="3C95E725">
      <w:pPr>
        <w:spacing w:line="360" w:lineRule="auto"/>
        <w:ind w:firstLine="494"/>
        <w:rPr>
          <w:rFonts w:ascii="宋体" w:hAnsi="宋体" w:cs="宋体"/>
          <w:sz w:val="24"/>
        </w:rPr>
      </w:pPr>
    </w:p>
    <w:p w14:paraId="14ED5698">
      <w:pPr>
        <w:spacing w:line="360" w:lineRule="auto"/>
        <w:ind w:firstLine="494"/>
        <w:rPr>
          <w:rFonts w:ascii="宋体" w:hAnsi="宋体" w:cs="宋体"/>
          <w:sz w:val="24"/>
        </w:rPr>
      </w:pPr>
    </w:p>
    <w:p w14:paraId="69AC4733">
      <w:pPr>
        <w:spacing w:line="360" w:lineRule="auto"/>
        <w:ind w:firstLine="494"/>
        <w:rPr>
          <w:rFonts w:ascii="宋体" w:hAnsi="宋体" w:cs="宋体"/>
          <w:sz w:val="24"/>
        </w:rPr>
      </w:pPr>
    </w:p>
    <w:p w14:paraId="7666C295">
      <w:pPr>
        <w:spacing w:line="360" w:lineRule="auto"/>
        <w:ind w:firstLine="494"/>
        <w:rPr>
          <w:rFonts w:ascii="宋体" w:hAnsi="宋体" w:cs="宋体"/>
          <w:sz w:val="24"/>
        </w:rPr>
      </w:pPr>
    </w:p>
    <w:p w14:paraId="490764B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D71E6AA">
      <w:pPr>
        <w:ind w:right="1440" w:firstLine="494"/>
        <w:jc w:val="center"/>
        <w:rPr>
          <w:rFonts w:ascii="宋体" w:hAnsi="宋体" w:cs="宋体"/>
          <w:sz w:val="24"/>
        </w:rPr>
      </w:pPr>
      <w:r>
        <w:rPr>
          <w:rFonts w:hint="eastAsia" w:ascii="宋体" w:hAnsi="宋体" w:cs="宋体"/>
          <w:sz w:val="24"/>
        </w:rPr>
        <w:t xml:space="preserve">                              日期：       年     月     日</w:t>
      </w:r>
    </w:p>
    <w:p w14:paraId="57573309">
      <w:pPr>
        <w:rPr>
          <w:rFonts w:ascii="宋体" w:hAnsi="宋体" w:cs="宋体"/>
          <w:sz w:val="24"/>
        </w:rPr>
      </w:pPr>
      <w:r>
        <w:rPr>
          <w:rFonts w:hint="eastAsia" w:ascii="宋体" w:hAnsi="宋体" w:cs="宋体"/>
          <w:b/>
          <w:bCs/>
          <w:sz w:val="24"/>
        </w:rPr>
        <w:t>附：</w:t>
      </w:r>
    </w:p>
    <w:p w14:paraId="20D9155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8EAC52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8EAC52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F1087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F108744">
                      <w:pPr>
                        <w:jc w:val="center"/>
                      </w:pPr>
                    </w:p>
                  </w:txbxContent>
                </v:textbox>
              </v:rect>
            </w:pict>
          </mc:Fallback>
        </mc:AlternateContent>
      </w:r>
      <w:r>
        <w:rPr>
          <w:rFonts w:hint="eastAsia" w:ascii="宋体" w:hAnsi="宋体" w:cs="宋体"/>
          <w:sz w:val="24"/>
        </w:rPr>
        <w:t>投标单位法定名称章（印模）                投标单位“XX专用章”（印模）</w:t>
      </w:r>
    </w:p>
    <w:p w14:paraId="08F7E349">
      <w:pPr>
        <w:autoSpaceDE w:val="0"/>
        <w:autoSpaceDN w:val="0"/>
        <w:jc w:val="center"/>
        <w:rPr>
          <w:rFonts w:ascii="宋体" w:hAnsi="宋体" w:cs="宋体"/>
          <w:b/>
          <w:spacing w:val="6"/>
          <w:sz w:val="32"/>
          <w:szCs w:val="32"/>
        </w:rPr>
      </w:pPr>
    </w:p>
    <w:p w14:paraId="4187010F">
      <w:pPr>
        <w:autoSpaceDE w:val="0"/>
        <w:autoSpaceDN w:val="0"/>
        <w:jc w:val="center"/>
        <w:rPr>
          <w:rFonts w:ascii="宋体" w:hAnsi="宋体" w:cs="宋体"/>
          <w:b/>
          <w:spacing w:val="6"/>
          <w:sz w:val="32"/>
          <w:szCs w:val="32"/>
        </w:rPr>
      </w:pPr>
    </w:p>
    <w:p w14:paraId="21EC3290">
      <w:pPr>
        <w:autoSpaceDE w:val="0"/>
        <w:autoSpaceDN w:val="0"/>
        <w:jc w:val="center"/>
        <w:rPr>
          <w:rFonts w:ascii="宋体" w:hAnsi="宋体" w:cs="宋体"/>
          <w:b/>
          <w:spacing w:val="6"/>
          <w:sz w:val="32"/>
          <w:szCs w:val="32"/>
        </w:rPr>
      </w:pPr>
    </w:p>
    <w:p w14:paraId="24739316">
      <w:pPr>
        <w:autoSpaceDE w:val="0"/>
        <w:autoSpaceDN w:val="0"/>
        <w:jc w:val="center"/>
        <w:rPr>
          <w:rFonts w:ascii="宋体" w:hAnsi="宋体" w:cs="宋体"/>
          <w:b/>
          <w:spacing w:val="6"/>
          <w:sz w:val="32"/>
          <w:szCs w:val="32"/>
        </w:rPr>
      </w:pPr>
    </w:p>
    <w:p w14:paraId="135B5BC5">
      <w:pPr>
        <w:autoSpaceDE w:val="0"/>
        <w:autoSpaceDN w:val="0"/>
        <w:jc w:val="center"/>
        <w:rPr>
          <w:rFonts w:ascii="宋体" w:hAnsi="宋体" w:cs="宋体"/>
          <w:b/>
          <w:spacing w:val="6"/>
          <w:sz w:val="32"/>
          <w:szCs w:val="32"/>
        </w:rPr>
      </w:pPr>
    </w:p>
    <w:p w14:paraId="41CD77A4">
      <w:pPr>
        <w:autoSpaceDE w:val="0"/>
        <w:autoSpaceDN w:val="0"/>
        <w:jc w:val="center"/>
        <w:rPr>
          <w:rFonts w:ascii="宋体" w:hAnsi="宋体" w:cs="宋体"/>
          <w:b/>
          <w:spacing w:val="6"/>
          <w:sz w:val="32"/>
          <w:szCs w:val="32"/>
        </w:rPr>
      </w:pPr>
    </w:p>
    <w:p w14:paraId="59DAED93">
      <w:pPr>
        <w:autoSpaceDE w:val="0"/>
        <w:autoSpaceDN w:val="0"/>
        <w:jc w:val="center"/>
        <w:rPr>
          <w:rFonts w:ascii="宋体" w:hAnsi="宋体" w:cs="宋体"/>
          <w:b/>
          <w:spacing w:val="6"/>
          <w:sz w:val="32"/>
          <w:szCs w:val="32"/>
        </w:rPr>
      </w:pPr>
    </w:p>
    <w:p w14:paraId="725EB511">
      <w:pPr>
        <w:autoSpaceDE w:val="0"/>
        <w:autoSpaceDN w:val="0"/>
        <w:jc w:val="center"/>
        <w:rPr>
          <w:rFonts w:ascii="宋体" w:hAnsi="宋体" w:cs="宋体"/>
          <w:b/>
          <w:spacing w:val="6"/>
          <w:sz w:val="32"/>
          <w:szCs w:val="32"/>
        </w:rPr>
      </w:pPr>
    </w:p>
    <w:p w14:paraId="22B990D0">
      <w:pPr>
        <w:autoSpaceDE w:val="0"/>
        <w:autoSpaceDN w:val="0"/>
        <w:jc w:val="center"/>
        <w:rPr>
          <w:rFonts w:ascii="宋体" w:hAnsi="宋体" w:cs="宋体"/>
          <w:b/>
          <w:spacing w:val="6"/>
          <w:sz w:val="32"/>
          <w:szCs w:val="32"/>
        </w:rPr>
      </w:pPr>
    </w:p>
    <w:p w14:paraId="14C18F8D">
      <w:pPr>
        <w:autoSpaceDE w:val="0"/>
        <w:autoSpaceDN w:val="0"/>
        <w:jc w:val="center"/>
        <w:rPr>
          <w:rFonts w:ascii="宋体" w:hAnsi="宋体" w:cs="宋体"/>
          <w:b/>
          <w:spacing w:val="6"/>
          <w:sz w:val="32"/>
          <w:szCs w:val="32"/>
        </w:rPr>
      </w:pPr>
    </w:p>
    <w:p w14:paraId="00327E42">
      <w:pPr>
        <w:autoSpaceDE w:val="0"/>
        <w:autoSpaceDN w:val="0"/>
        <w:jc w:val="center"/>
        <w:rPr>
          <w:rFonts w:ascii="宋体" w:hAnsi="宋体" w:cs="宋体"/>
          <w:b/>
          <w:spacing w:val="6"/>
          <w:sz w:val="32"/>
          <w:szCs w:val="32"/>
        </w:rPr>
      </w:pPr>
    </w:p>
    <w:p w14:paraId="6821DDB5">
      <w:pPr>
        <w:autoSpaceDE w:val="0"/>
        <w:autoSpaceDN w:val="0"/>
        <w:jc w:val="center"/>
        <w:rPr>
          <w:rFonts w:ascii="宋体" w:hAnsi="宋体" w:cs="宋体"/>
          <w:b/>
          <w:spacing w:val="6"/>
          <w:sz w:val="32"/>
          <w:szCs w:val="32"/>
        </w:rPr>
      </w:pPr>
    </w:p>
    <w:p w14:paraId="3CFEB8DE">
      <w:pPr>
        <w:autoSpaceDE w:val="0"/>
        <w:autoSpaceDN w:val="0"/>
        <w:jc w:val="center"/>
        <w:rPr>
          <w:rFonts w:ascii="宋体" w:hAnsi="宋体" w:cs="宋体"/>
          <w:b/>
          <w:spacing w:val="6"/>
          <w:sz w:val="32"/>
          <w:szCs w:val="32"/>
        </w:rPr>
      </w:pPr>
    </w:p>
    <w:p w14:paraId="15544440">
      <w:pPr>
        <w:autoSpaceDE w:val="0"/>
        <w:autoSpaceDN w:val="0"/>
        <w:jc w:val="center"/>
        <w:rPr>
          <w:rFonts w:ascii="宋体" w:hAnsi="宋体" w:cs="宋体"/>
          <w:b/>
          <w:spacing w:val="6"/>
          <w:sz w:val="32"/>
          <w:szCs w:val="32"/>
        </w:rPr>
      </w:pPr>
    </w:p>
    <w:p w14:paraId="26BC0002">
      <w:pPr>
        <w:autoSpaceDE w:val="0"/>
        <w:autoSpaceDN w:val="0"/>
        <w:jc w:val="center"/>
        <w:rPr>
          <w:rFonts w:ascii="宋体" w:hAnsi="宋体" w:cs="宋体"/>
          <w:b/>
          <w:spacing w:val="6"/>
          <w:sz w:val="32"/>
          <w:szCs w:val="32"/>
        </w:rPr>
      </w:pPr>
    </w:p>
    <w:p w14:paraId="3860389F">
      <w:pPr>
        <w:autoSpaceDE w:val="0"/>
        <w:autoSpaceDN w:val="0"/>
        <w:jc w:val="center"/>
        <w:rPr>
          <w:rFonts w:ascii="宋体" w:hAnsi="宋体" w:cs="宋体"/>
          <w:b/>
          <w:spacing w:val="6"/>
          <w:sz w:val="32"/>
          <w:szCs w:val="32"/>
        </w:rPr>
      </w:pPr>
    </w:p>
    <w:p w14:paraId="0B3C15E3">
      <w:pPr>
        <w:autoSpaceDE w:val="0"/>
        <w:autoSpaceDN w:val="0"/>
        <w:jc w:val="center"/>
        <w:rPr>
          <w:rFonts w:ascii="宋体" w:hAnsi="宋体" w:cs="宋体"/>
          <w:b/>
          <w:spacing w:val="6"/>
          <w:sz w:val="32"/>
          <w:szCs w:val="32"/>
        </w:rPr>
      </w:pPr>
    </w:p>
    <w:p w14:paraId="7EC4990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0D2B07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29D74F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2025年宁海县记三等功优秀公务员健康休养服务采购项目【招标编号：CBZJ-20256009G】</w:t>
      </w:r>
      <w:r>
        <w:rPr>
          <w:rFonts w:hint="eastAsia" w:ascii="宋体" w:hAnsi="宋体" w:cs="宋体"/>
          <w:kern w:val="0"/>
          <w:sz w:val="24"/>
          <w:lang w:val="zh-CN"/>
        </w:rPr>
        <w:t xml:space="preserve">投标。 </w:t>
      </w:r>
    </w:p>
    <w:p w14:paraId="08002D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03F17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DBF07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6FD607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56C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A028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17D0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48F480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71DA503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0F310C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5042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4C703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6624C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CC884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4596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A043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30687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6BF2F7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61FB6E5">
      <w:pPr>
        <w:spacing w:line="360" w:lineRule="auto"/>
        <w:ind w:right="420"/>
        <w:rPr>
          <w:rFonts w:ascii="宋体" w:hAnsi="宋体" w:cs="宋体"/>
          <w:sz w:val="24"/>
        </w:rPr>
      </w:pPr>
      <w:r>
        <w:rPr>
          <w:rFonts w:hint="eastAsia" w:ascii="宋体" w:hAnsi="宋体" w:cs="宋体"/>
          <w:sz w:val="24"/>
        </w:rPr>
        <w:t>注：按本格式和要求提供。</w:t>
      </w:r>
    </w:p>
    <w:p w14:paraId="40DF44CF">
      <w:pPr>
        <w:autoSpaceDE w:val="0"/>
        <w:autoSpaceDN w:val="0"/>
        <w:jc w:val="center"/>
        <w:rPr>
          <w:rFonts w:ascii="宋体" w:hAnsi="宋体" w:cs="宋体"/>
          <w:b/>
          <w:spacing w:val="6"/>
          <w:sz w:val="32"/>
          <w:szCs w:val="32"/>
        </w:rPr>
      </w:pPr>
    </w:p>
    <w:p w14:paraId="2C3ACBCA">
      <w:pPr>
        <w:autoSpaceDE w:val="0"/>
        <w:autoSpaceDN w:val="0"/>
        <w:jc w:val="center"/>
        <w:rPr>
          <w:rFonts w:ascii="宋体" w:hAnsi="宋体" w:cs="宋体"/>
          <w:b/>
          <w:spacing w:val="6"/>
          <w:sz w:val="32"/>
          <w:szCs w:val="32"/>
        </w:rPr>
      </w:pPr>
    </w:p>
    <w:p w14:paraId="5B5D6103">
      <w:pPr>
        <w:autoSpaceDE w:val="0"/>
        <w:autoSpaceDN w:val="0"/>
        <w:jc w:val="center"/>
        <w:rPr>
          <w:rFonts w:ascii="宋体" w:hAnsi="宋体" w:cs="宋体"/>
          <w:b/>
          <w:spacing w:val="6"/>
          <w:sz w:val="32"/>
          <w:szCs w:val="32"/>
        </w:rPr>
      </w:pPr>
    </w:p>
    <w:p w14:paraId="4320BD24">
      <w:pPr>
        <w:autoSpaceDE w:val="0"/>
        <w:autoSpaceDN w:val="0"/>
        <w:jc w:val="center"/>
        <w:rPr>
          <w:rFonts w:ascii="宋体" w:hAnsi="宋体" w:cs="宋体"/>
          <w:b/>
          <w:spacing w:val="6"/>
          <w:sz w:val="32"/>
          <w:szCs w:val="32"/>
        </w:rPr>
      </w:pPr>
    </w:p>
    <w:p w14:paraId="2D620A5B">
      <w:pPr>
        <w:autoSpaceDE w:val="0"/>
        <w:autoSpaceDN w:val="0"/>
        <w:jc w:val="center"/>
        <w:rPr>
          <w:rFonts w:ascii="宋体" w:hAnsi="宋体" w:cs="宋体"/>
          <w:b/>
          <w:spacing w:val="6"/>
          <w:sz w:val="32"/>
          <w:szCs w:val="32"/>
        </w:rPr>
      </w:pPr>
    </w:p>
    <w:p w14:paraId="15940D24">
      <w:pPr>
        <w:autoSpaceDE w:val="0"/>
        <w:autoSpaceDN w:val="0"/>
        <w:jc w:val="center"/>
        <w:rPr>
          <w:rFonts w:ascii="宋体" w:hAnsi="宋体" w:cs="宋体"/>
          <w:b/>
          <w:spacing w:val="6"/>
          <w:sz w:val="32"/>
          <w:szCs w:val="32"/>
        </w:rPr>
      </w:pPr>
    </w:p>
    <w:p w14:paraId="3C44EFEB">
      <w:pPr>
        <w:autoSpaceDE w:val="0"/>
        <w:autoSpaceDN w:val="0"/>
        <w:jc w:val="center"/>
        <w:rPr>
          <w:rFonts w:ascii="宋体" w:hAnsi="宋体" w:cs="宋体"/>
          <w:b/>
          <w:spacing w:val="6"/>
          <w:sz w:val="32"/>
          <w:szCs w:val="32"/>
        </w:rPr>
      </w:pPr>
    </w:p>
    <w:p w14:paraId="3EF82EF2">
      <w:pPr>
        <w:autoSpaceDE w:val="0"/>
        <w:autoSpaceDN w:val="0"/>
        <w:jc w:val="center"/>
        <w:rPr>
          <w:rFonts w:ascii="宋体" w:hAnsi="宋体" w:cs="宋体"/>
          <w:b/>
          <w:spacing w:val="6"/>
          <w:sz w:val="32"/>
          <w:szCs w:val="32"/>
        </w:rPr>
      </w:pPr>
    </w:p>
    <w:p w14:paraId="40DBA22B">
      <w:pPr>
        <w:autoSpaceDE w:val="0"/>
        <w:autoSpaceDN w:val="0"/>
        <w:jc w:val="center"/>
        <w:rPr>
          <w:rFonts w:ascii="宋体" w:hAnsi="宋体" w:cs="宋体"/>
          <w:b/>
          <w:spacing w:val="6"/>
          <w:sz w:val="32"/>
          <w:szCs w:val="32"/>
        </w:rPr>
      </w:pPr>
    </w:p>
    <w:p w14:paraId="3E25EE67">
      <w:pPr>
        <w:autoSpaceDE w:val="0"/>
        <w:autoSpaceDN w:val="0"/>
        <w:jc w:val="center"/>
        <w:rPr>
          <w:rFonts w:ascii="宋体" w:hAnsi="宋体" w:cs="宋体"/>
          <w:b/>
          <w:spacing w:val="6"/>
          <w:sz w:val="32"/>
          <w:szCs w:val="32"/>
        </w:rPr>
      </w:pPr>
    </w:p>
    <w:p w14:paraId="3BF452CA">
      <w:pPr>
        <w:autoSpaceDE w:val="0"/>
        <w:autoSpaceDN w:val="0"/>
        <w:jc w:val="center"/>
        <w:rPr>
          <w:rFonts w:ascii="宋体" w:hAnsi="宋体" w:cs="宋体"/>
          <w:b/>
          <w:spacing w:val="6"/>
          <w:sz w:val="32"/>
          <w:szCs w:val="32"/>
        </w:rPr>
      </w:pPr>
    </w:p>
    <w:p w14:paraId="3D3A6255">
      <w:pPr>
        <w:snapToGrid w:val="0"/>
        <w:spacing w:line="360" w:lineRule="auto"/>
        <w:ind w:firstLine="3666" w:firstLineChars="1100"/>
        <w:rPr>
          <w:rFonts w:ascii="宋体" w:hAnsi="宋体" w:cs="宋体"/>
          <w:b/>
          <w:spacing w:val="6"/>
          <w:sz w:val="32"/>
          <w:szCs w:val="32"/>
        </w:rPr>
      </w:pPr>
    </w:p>
    <w:p w14:paraId="3FA00D1A">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325EA64">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601C15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04DB05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2025年宁海县记三等功优秀公务员健康休养服务采购项目【招标编号：CBZJ-20256009G】</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48275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B93BCB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D002D3C">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FC8732D">
      <w:r>
        <w:rPr>
          <w:rFonts w:hint="eastAsia"/>
          <w:lang w:val="zh-CN"/>
        </w:rPr>
        <w:t xml:space="preserve"> </w:t>
      </w:r>
    </w:p>
    <w:p w14:paraId="2019E8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267E90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5BAFFE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C2639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A05ED41">
      <w:pPr>
        <w:snapToGrid w:val="0"/>
        <w:spacing w:line="360" w:lineRule="auto"/>
        <w:ind w:firstLine="576"/>
        <w:rPr>
          <w:rFonts w:ascii="宋体" w:hAnsi="宋体" w:cs="宋体"/>
          <w:u w:val="single"/>
        </w:rPr>
      </w:pPr>
      <w:r>
        <w:rPr>
          <w:rFonts w:hint="eastAsia" w:ascii="宋体" w:hAnsi="宋体" w:cs="宋体"/>
          <w:u w:val="single"/>
        </w:rPr>
        <w:t xml:space="preserve">                                                                                  </w:t>
      </w:r>
    </w:p>
    <w:p w14:paraId="499CE5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31C5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1EF8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96A71E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AEE4AB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42BBA8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DED1A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4A696D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3342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7FAD73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供应商名称(电子签名)：</w:t>
      </w:r>
    </w:p>
    <w:p w14:paraId="43AB3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A6B87C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582B0A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A683593">
      <w:pPr>
        <w:spacing w:line="360" w:lineRule="auto"/>
        <w:ind w:right="420"/>
        <w:rPr>
          <w:rFonts w:ascii="宋体" w:hAnsi="宋体" w:cs="宋体"/>
          <w:sz w:val="24"/>
        </w:rPr>
      </w:pPr>
      <w:r>
        <w:rPr>
          <w:rFonts w:hint="eastAsia" w:ascii="宋体" w:hAnsi="宋体" w:cs="宋体"/>
          <w:sz w:val="24"/>
        </w:rPr>
        <w:t>注：按本格式和要求提供。</w:t>
      </w:r>
    </w:p>
    <w:p w14:paraId="28F25F59">
      <w:pPr>
        <w:autoSpaceDE w:val="0"/>
        <w:autoSpaceDN w:val="0"/>
        <w:jc w:val="center"/>
        <w:rPr>
          <w:rFonts w:ascii="宋体" w:hAnsi="宋体" w:cs="宋体"/>
          <w:b/>
          <w:spacing w:val="6"/>
          <w:sz w:val="32"/>
          <w:szCs w:val="32"/>
        </w:rPr>
      </w:pPr>
    </w:p>
    <w:p w14:paraId="4C30C723">
      <w:pPr>
        <w:autoSpaceDE w:val="0"/>
        <w:autoSpaceDN w:val="0"/>
        <w:jc w:val="center"/>
        <w:rPr>
          <w:rFonts w:ascii="宋体" w:hAnsi="宋体" w:cs="宋体"/>
          <w:b/>
          <w:spacing w:val="6"/>
          <w:sz w:val="32"/>
          <w:szCs w:val="32"/>
        </w:rPr>
      </w:pPr>
    </w:p>
    <w:p w14:paraId="57813356">
      <w:pPr>
        <w:autoSpaceDE w:val="0"/>
        <w:autoSpaceDN w:val="0"/>
        <w:jc w:val="center"/>
        <w:rPr>
          <w:rFonts w:ascii="宋体" w:hAnsi="宋体" w:cs="宋体"/>
          <w:b/>
          <w:spacing w:val="6"/>
          <w:sz w:val="32"/>
          <w:szCs w:val="32"/>
        </w:rPr>
      </w:pPr>
    </w:p>
    <w:p w14:paraId="5F0B0627">
      <w:pPr>
        <w:autoSpaceDE w:val="0"/>
        <w:autoSpaceDN w:val="0"/>
        <w:jc w:val="center"/>
        <w:rPr>
          <w:rFonts w:ascii="宋体" w:hAnsi="宋体" w:cs="宋体"/>
          <w:b/>
          <w:spacing w:val="6"/>
          <w:sz w:val="32"/>
          <w:szCs w:val="32"/>
        </w:rPr>
      </w:pPr>
    </w:p>
    <w:p w14:paraId="4FA5E972">
      <w:pPr>
        <w:autoSpaceDE w:val="0"/>
        <w:autoSpaceDN w:val="0"/>
        <w:jc w:val="center"/>
        <w:rPr>
          <w:rFonts w:ascii="宋体" w:hAnsi="宋体" w:cs="宋体"/>
          <w:b/>
          <w:spacing w:val="6"/>
          <w:sz w:val="32"/>
          <w:szCs w:val="32"/>
        </w:rPr>
      </w:pPr>
    </w:p>
    <w:p w14:paraId="5D76BFE9">
      <w:pPr>
        <w:autoSpaceDE w:val="0"/>
        <w:autoSpaceDN w:val="0"/>
        <w:jc w:val="center"/>
        <w:rPr>
          <w:rFonts w:ascii="宋体" w:hAnsi="宋体" w:cs="宋体"/>
          <w:b/>
          <w:spacing w:val="6"/>
          <w:sz w:val="32"/>
          <w:szCs w:val="32"/>
        </w:rPr>
      </w:pPr>
    </w:p>
    <w:p w14:paraId="4CD8ED07">
      <w:pPr>
        <w:autoSpaceDE w:val="0"/>
        <w:autoSpaceDN w:val="0"/>
        <w:jc w:val="center"/>
        <w:rPr>
          <w:rFonts w:ascii="宋体" w:hAnsi="宋体" w:cs="宋体"/>
          <w:b/>
          <w:spacing w:val="6"/>
          <w:sz w:val="32"/>
          <w:szCs w:val="32"/>
        </w:rPr>
      </w:pPr>
    </w:p>
    <w:p w14:paraId="73BB8F1D">
      <w:pPr>
        <w:autoSpaceDE w:val="0"/>
        <w:autoSpaceDN w:val="0"/>
        <w:jc w:val="center"/>
        <w:rPr>
          <w:rFonts w:ascii="宋体" w:hAnsi="宋体" w:cs="宋体"/>
          <w:b/>
          <w:spacing w:val="6"/>
          <w:sz w:val="32"/>
          <w:szCs w:val="32"/>
        </w:rPr>
      </w:pPr>
    </w:p>
    <w:p w14:paraId="6A8EBCB8">
      <w:pPr>
        <w:autoSpaceDE w:val="0"/>
        <w:autoSpaceDN w:val="0"/>
        <w:jc w:val="center"/>
        <w:rPr>
          <w:rFonts w:ascii="宋体" w:hAnsi="宋体" w:cs="宋体"/>
          <w:b/>
          <w:spacing w:val="6"/>
          <w:sz w:val="32"/>
          <w:szCs w:val="32"/>
        </w:rPr>
      </w:pPr>
    </w:p>
    <w:p w14:paraId="3877329F">
      <w:pPr>
        <w:autoSpaceDE w:val="0"/>
        <w:autoSpaceDN w:val="0"/>
        <w:jc w:val="center"/>
        <w:rPr>
          <w:rFonts w:ascii="宋体" w:hAnsi="宋体" w:cs="宋体"/>
          <w:b/>
          <w:spacing w:val="6"/>
          <w:sz w:val="32"/>
          <w:szCs w:val="32"/>
        </w:rPr>
      </w:pPr>
    </w:p>
    <w:p w14:paraId="5244CB8C">
      <w:pPr>
        <w:autoSpaceDE w:val="0"/>
        <w:autoSpaceDN w:val="0"/>
        <w:jc w:val="center"/>
        <w:rPr>
          <w:rFonts w:ascii="宋体" w:hAnsi="宋体" w:cs="宋体"/>
          <w:b/>
          <w:spacing w:val="6"/>
          <w:sz w:val="32"/>
          <w:szCs w:val="32"/>
        </w:rPr>
      </w:pPr>
    </w:p>
    <w:p w14:paraId="3E8233D5">
      <w:pPr>
        <w:autoSpaceDE w:val="0"/>
        <w:autoSpaceDN w:val="0"/>
        <w:jc w:val="center"/>
        <w:rPr>
          <w:rFonts w:ascii="宋体" w:hAnsi="宋体" w:cs="宋体"/>
          <w:b/>
          <w:spacing w:val="6"/>
          <w:sz w:val="32"/>
          <w:szCs w:val="32"/>
        </w:rPr>
      </w:pPr>
    </w:p>
    <w:p w14:paraId="18CF1F62">
      <w:pPr>
        <w:autoSpaceDE w:val="0"/>
        <w:autoSpaceDN w:val="0"/>
        <w:jc w:val="center"/>
        <w:rPr>
          <w:rFonts w:ascii="宋体" w:hAnsi="宋体" w:cs="宋体"/>
          <w:b/>
          <w:spacing w:val="6"/>
          <w:sz w:val="32"/>
          <w:szCs w:val="32"/>
        </w:rPr>
      </w:pPr>
    </w:p>
    <w:p w14:paraId="674245B5">
      <w:pPr>
        <w:autoSpaceDE w:val="0"/>
        <w:autoSpaceDN w:val="0"/>
        <w:jc w:val="center"/>
        <w:rPr>
          <w:rFonts w:ascii="宋体" w:hAnsi="宋体" w:cs="宋体"/>
          <w:b/>
          <w:spacing w:val="6"/>
          <w:sz w:val="32"/>
          <w:szCs w:val="32"/>
        </w:rPr>
      </w:pPr>
    </w:p>
    <w:p w14:paraId="64EE365B">
      <w:pPr>
        <w:autoSpaceDE w:val="0"/>
        <w:autoSpaceDN w:val="0"/>
        <w:jc w:val="center"/>
        <w:rPr>
          <w:rFonts w:ascii="宋体" w:hAnsi="宋体" w:cs="宋体"/>
          <w:b/>
          <w:spacing w:val="6"/>
          <w:sz w:val="32"/>
          <w:szCs w:val="32"/>
        </w:rPr>
      </w:pPr>
    </w:p>
    <w:p w14:paraId="09299CF5">
      <w:pPr>
        <w:autoSpaceDE w:val="0"/>
        <w:autoSpaceDN w:val="0"/>
        <w:jc w:val="center"/>
        <w:rPr>
          <w:rFonts w:ascii="宋体" w:hAnsi="宋体" w:cs="宋体"/>
          <w:b/>
          <w:spacing w:val="6"/>
          <w:sz w:val="32"/>
          <w:szCs w:val="32"/>
        </w:rPr>
      </w:pPr>
    </w:p>
    <w:p w14:paraId="0F3743B7">
      <w:pPr>
        <w:autoSpaceDE w:val="0"/>
        <w:autoSpaceDN w:val="0"/>
        <w:jc w:val="center"/>
        <w:rPr>
          <w:rFonts w:ascii="宋体" w:hAnsi="宋体" w:cs="宋体"/>
          <w:b/>
          <w:spacing w:val="6"/>
          <w:sz w:val="32"/>
          <w:szCs w:val="32"/>
        </w:rPr>
      </w:pPr>
    </w:p>
    <w:p w14:paraId="713F1D55">
      <w:pPr>
        <w:autoSpaceDE w:val="0"/>
        <w:autoSpaceDN w:val="0"/>
        <w:jc w:val="center"/>
        <w:rPr>
          <w:rFonts w:ascii="宋体" w:hAnsi="宋体" w:cs="宋体"/>
          <w:b/>
          <w:spacing w:val="6"/>
          <w:sz w:val="32"/>
          <w:szCs w:val="32"/>
        </w:rPr>
      </w:pPr>
    </w:p>
    <w:p w14:paraId="1B11F3F3">
      <w:pPr>
        <w:autoSpaceDE w:val="0"/>
        <w:autoSpaceDN w:val="0"/>
        <w:jc w:val="center"/>
        <w:rPr>
          <w:rFonts w:ascii="宋体" w:hAnsi="宋体" w:cs="宋体"/>
          <w:b/>
          <w:spacing w:val="6"/>
          <w:sz w:val="32"/>
          <w:szCs w:val="32"/>
        </w:rPr>
      </w:pPr>
    </w:p>
    <w:p w14:paraId="57DC252A">
      <w:pPr>
        <w:autoSpaceDE w:val="0"/>
        <w:autoSpaceDN w:val="0"/>
        <w:jc w:val="center"/>
        <w:rPr>
          <w:rFonts w:ascii="宋体" w:hAnsi="宋体" w:cs="宋体"/>
          <w:b/>
          <w:spacing w:val="6"/>
          <w:sz w:val="32"/>
          <w:szCs w:val="32"/>
        </w:rPr>
      </w:pPr>
    </w:p>
    <w:p w14:paraId="0439E4BB">
      <w:pPr>
        <w:autoSpaceDE w:val="0"/>
        <w:autoSpaceDN w:val="0"/>
        <w:jc w:val="center"/>
        <w:rPr>
          <w:rFonts w:ascii="宋体" w:hAnsi="宋体" w:cs="宋体"/>
          <w:b/>
          <w:spacing w:val="6"/>
          <w:sz w:val="32"/>
          <w:szCs w:val="32"/>
        </w:rPr>
      </w:pPr>
    </w:p>
    <w:p w14:paraId="74B1A8FD">
      <w:pPr>
        <w:autoSpaceDE w:val="0"/>
        <w:autoSpaceDN w:val="0"/>
        <w:jc w:val="center"/>
        <w:rPr>
          <w:rFonts w:ascii="宋体" w:hAnsi="宋体" w:cs="宋体"/>
          <w:b/>
          <w:spacing w:val="6"/>
          <w:sz w:val="32"/>
          <w:szCs w:val="32"/>
        </w:rPr>
      </w:pPr>
    </w:p>
    <w:p w14:paraId="60C85275">
      <w:pPr>
        <w:autoSpaceDE w:val="0"/>
        <w:autoSpaceDN w:val="0"/>
        <w:jc w:val="center"/>
        <w:rPr>
          <w:rFonts w:ascii="宋体" w:hAnsi="宋体" w:cs="宋体"/>
          <w:b/>
          <w:spacing w:val="6"/>
          <w:sz w:val="32"/>
          <w:szCs w:val="32"/>
        </w:rPr>
      </w:pPr>
    </w:p>
    <w:p w14:paraId="3A23919D">
      <w:pPr>
        <w:autoSpaceDE w:val="0"/>
        <w:autoSpaceDN w:val="0"/>
        <w:jc w:val="center"/>
        <w:rPr>
          <w:rFonts w:ascii="宋体" w:hAnsi="宋体" w:cs="宋体"/>
          <w:b/>
          <w:spacing w:val="6"/>
          <w:sz w:val="32"/>
          <w:szCs w:val="32"/>
        </w:rPr>
      </w:pPr>
    </w:p>
    <w:p w14:paraId="1D5DD67E">
      <w:pPr>
        <w:autoSpaceDE w:val="0"/>
        <w:autoSpaceDN w:val="0"/>
        <w:jc w:val="center"/>
        <w:rPr>
          <w:rFonts w:ascii="宋体" w:hAnsi="宋体" w:cs="宋体"/>
          <w:b/>
          <w:spacing w:val="6"/>
          <w:sz w:val="32"/>
          <w:szCs w:val="32"/>
        </w:rPr>
      </w:pPr>
    </w:p>
    <w:p w14:paraId="565DF2C9">
      <w:pPr>
        <w:autoSpaceDE w:val="0"/>
        <w:autoSpaceDN w:val="0"/>
        <w:jc w:val="center"/>
        <w:rPr>
          <w:rFonts w:ascii="宋体" w:hAnsi="宋体" w:cs="宋体"/>
          <w:b/>
          <w:spacing w:val="6"/>
          <w:sz w:val="32"/>
          <w:szCs w:val="32"/>
        </w:rPr>
      </w:pPr>
    </w:p>
    <w:p w14:paraId="4173E142">
      <w:pPr>
        <w:autoSpaceDE w:val="0"/>
        <w:autoSpaceDN w:val="0"/>
        <w:jc w:val="center"/>
        <w:rPr>
          <w:rFonts w:ascii="宋体" w:hAnsi="宋体" w:cs="宋体"/>
          <w:b/>
          <w:spacing w:val="6"/>
          <w:sz w:val="32"/>
          <w:szCs w:val="32"/>
        </w:rPr>
      </w:pPr>
    </w:p>
    <w:p w14:paraId="10EF418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F5D5152">
      <w:pPr>
        <w:spacing w:line="360" w:lineRule="auto"/>
        <w:jc w:val="center"/>
        <w:rPr>
          <w:rFonts w:ascii="宋体" w:hAnsi="宋体" w:cs="宋体"/>
          <w:sz w:val="24"/>
          <w:u w:val="single"/>
        </w:rPr>
      </w:pPr>
    </w:p>
    <w:p w14:paraId="16FD596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BD83F8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中国共产党宁海县委员会组织部 </w:t>
      </w:r>
      <w:r>
        <w:rPr>
          <w:rFonts w:hint="eastAsia" w:ascii="宋体" w:hAnsi="宋体" w:cs="宋体"/>
          <w:sz w:val="24"/>
        </w:rPr>
        <w:t>的</w:t>
      </w:r>
      <w:r>
        <w:rPr>
          <w:rFonts w:hint="eastAsia" w:ascii="宋体" w:hAnsi="宋体" w:cs="宋体"/>
          <w:sz w:val="24"/>
          <w:u w:val="single"/>
        </w:rPr>
        <w:t xml:space="preserve"> 2025年宁海县记三等功优秀公务员健康休养服务</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7218A11">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2025年宁海县记三等功优秀公务员健康休养服务采购项目</w:t>
      </w:r>
      <w:r>
        <w:rPr>
          <w:rFonts w:hint="eastAsia" w:ascii="宋体" w:hAnsi="宋体" w:cs="宋体"/>
          <w:sz w:val="24"/>
        </w:rPr>
        <w:t>，属于</w:t>
      </w:r>
      <w:r>
        <w:rPr>
          <w:rFonts w:hint="eastAsia" w:ascii="宋体" w:hAnsi="宋体" w:cs="宋体"/>
          <w:sz w:val="24"/>
          <w:u w:val="single"/>
        </w:rPr>
        <w:t xml:space="preserve"> （租赁和商务服务业）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68FAC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09EFDA8">
      <w:pPr>
        <w:spacing w:line="360" w:lineRule="auto"/>
        <w:ind w:firstLine="480" w:firstLineChars="200"/>
        <w:jc w:val="left"/>
        <w:rPr>
          <w:rFonts w:ascii="宋体" w:hAnsi="宋体" w:cs="宋体"/>
          <w:sz w:val="24"/>
        </w:rPr>
      </w:pPr>
      <w:r>
        <w:rPr>
          <w:rFonts w:hint="eastAsia" w:ascii="宋体" w:hAnsi="宋体" w:cs="宋体"/>
          <w:sz w:val="24"/>
        </w:rPr>
        <w:t>……</w:t>
      </w:r>
    </w:p>
    <w:p w14:paraId="6171C51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1543A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F5400EF">
      <w:pPr>
        <w:spacing w:line="360" w:lineRule="auto"/>
        <w:ind w:right="1760"/>
        <w:jc w:val="right"/>
        <w:rPr>
          <w:rFonts w:ascii="宋体" w:hAnsi="宋体" w:cs="宋体"/>
          <w:sz w:val="24"/>
        </w:rPr>
      </w:pPr>
      <w:r>
        <w:rPr>
          <w:rFonts w:hint="eastAsia" w:ascii="宋体" w:hAnsi="宋体" w:cs="宋体"/>
          <w:sz w:val="24"/>
        </w:rPr>
        <w:t>供应商名称（电子签名）：</w:t>
      </w:r>
    </w:p>
    <w:p w14:paraId="5B34CEDE">
      <w:pPr>
        <w:spacing w:line="360" w:lineRule="auto"/>
        <w:ind w:right="1120" w:firstLine="4680" w:firstLineChars="1950"/>
        <w:rPr>
          <w:rFonts w:ascii="宋体" w:hAnsi="宋体" w:cs="宋体"/>
          <w:sz w:val="24"/>
        </w:rPr>
      </w:pPr>
      <w:r>
        <w:rPr>
          <w:rFonts w:hint="eastAsia" w:ascii="宋体" w:hAnsi="宋体" w:cs="宋体"/>
          <w:sz w:val="24"/>
        </w:rPr>
        <w:t>日 期：</w:t>
      </w:r>
    </w:p>
    <w:p w14:paraId="24A10C5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FADC2F3">
      <w:pPr>
        <w:spacing w:line="360" w:lineRule="auto"/>
        <w:ind w:right="420"/>
        <w:rPr>
          <w:rFonts w:ascii="宋体" w:hAnsi="宋体" w:cs="宋体"/>
          <w:sz w:val="24"/>
        </w:rPr>
      </w:pPr>
    </w:p>
    <w:p w14:paraId="1BDA6FD2">
      <w:pPr>
        <w:spacing w:line="360" w:lineRule="auto"/>
        <w:ind w:right="420"/>
        <w:rPr>
          <w:rFonts w:ascii="宋体" w:hAnsi="宋体" w:cs="宋体"/>
          <w:sz w:val="24"/>
        </w:rPr>
      </w:pPr>
      <w:r>
        <w:rPr>
          <w:rFonts w:hint="eastAsia" w:ascii="宋体" w:hAnsi="宋体" w:cs="宋体"/>
          <w:sz w:val="24"/>
        </w:rPr>
        <w:t xml:space="preserve">   注：</w:t>
      </w:r>
    </w:p>
    <w:p w14:paraId="4EA5FEB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3C064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A08013">
      <w:pPr>
        <w:spacing w:line="360" w:lineRule="auto"/>
        <w:ind w:right="420" w:firstLine="720" w:firstLineChars="300"/>
      </w:pPr>
      <w:r>
        <w:rPr>
          <w:rFonts w:hint="eastAsia" w:ascii="宋体" w:hAnsi="宋体" w:cs="宋体"/>
          <w:sz w:val="24"/>
        </w:rPr>
        <w:t>3、本采购文件中明确的所属行业为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A60B29">
      <w:pPr>
        <w:pStyle w:val="24"/>
      </w:pPr>
    </w:p>
    <w:p w14:paraId="3D40F04D">
      <w:pPr>
        <w:pStyle w:val="3"/>
        <w:rPr>
          <w:rFonts w:ascii="宋体" w:hAnsi="宋体" w:eastAsia="宋体" w:cs="宋体"/>
          <w:lang w:val="en-US"/>
        </w:rPr>
      </w:pPr>
    </w:p>
    <w:p w14:paraId="61268DF4">
      <w:pPr>
        <w:spacing w:line="360" w:lineRule="auto"/>
        <w:ind w:right="420"/>
        <w:rPr>
          <w:rFonts w:ascii="宋体" w:hAnsi="宋体" w:cs="宋体"/>
        </w:rPr>
      </w:pPr>
    </w:p>
    <w:p w14:paraId="184B82F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8DB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544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026E">
    <w:pPr>
      <w:pStyle w:val="41"/>
      <w:framePr w:wrap="around" w:vAnchor="text" w:hAnchor="margin" w:xAlign="right" w:y="1"/>
      <w:rPr>
        <w:rStyle w:val="72"/>
      </w:rPr>
    </w:pPr>
    <w:r>
      <w:fldChar w:fldCharType="begin"/>
    </w:r>
    <w:r>
      <w:rPr>
        <w:rStyle w:val="72"/>
      </w:rPr>
      <w:instrText xml:space="preserve">PAGE  </w:instrText>
    </w:r>
    <w:r>
      <w:fldChar w:fldCharType="end"/>
    </w:r>
  </w:p>
  <w:p w14:paraId="687CF17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FDA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C0E8">
    <w:pPr>
      <w:pStyle w:val="41"/>
      <w:framePr w:wrap="around" w:vAnchor="text" w:hAnchor="margin" w:xAlign="right" w:y="1"/>
      <w:rPr>
        <w:rStyle w:val="72"/>
      </w:rPr>
    </w:pPr>
    <w:r>
      <w:fldChar w:fldCharType="begin"/>
    </w:r>
    <w:r>
      <w:rPr>
        <w:rStyle w:val="72"/>
      </w:rPr>
      <w:instrText xml:space="preserve">PAGE  </w:instrText>
    </w:r>
    <w:r>
      <w:fldChar w:fldCharType="end"/>
    </w:r>
  </w:p>
  <w:p w14:paraId="5D8C803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1D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6D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23689AF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54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65FF39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611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8DCCE7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84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2B749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E6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A047D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A6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6B629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5647">
    <w:pPr>
      <w:pStyle w:val="42"/>
      <w:pBdr>
        <w:bottom w:val="single" w:color="auto" w:sz="6" w:space="4"/>
      </w:pBdr>
      <w:jc w:val="right"/>
    </w:pPr>
    <w:r>
      <w:t></w:t>
    </w:r>
    <w:r>
      <w:rPr>
        <w:rFonts w:hint="eastAsia"/>
      </w:rPr>
      <w:t xml:space="preserve">             </w:t>
    </w:r>
    <w:r>
      <w:t>政府采购公开招标文件</w:t>
    </w:r>
  </w:p>
  <w:p w14:paraId="7684D8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3118">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896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E144">
    <w:pPr>
      <w:pStyle w:val="42"/>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1FAD736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5F8E">
    <w:pPr>
      <w:pStyle w:val="42"/>
    </w:pPr>
    <w:r>
      <w:t></w:t>
    </w:r>
    <w:r>
      <w:rPr>
        <w:rFonts w:hint="eastAsia"/>
      </w:rPr>
      <w:t xml:space="preserve">         </w:t>
    </w:r>
  </w:p>
  <w:p w14:paraId="22FCDCDD">
    <w:pPr>
      <w:pStyle w:val="42"/>
    </w:pPr>
    <w:r>
      <w:rPr>
        <w:rFonts w:hint="eastAsia"/>
      </w:rPr>
      <w:t xml:space="preserve">                                                                  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A05E">
    <w:pPr>
      <w:pStyle w:val="42"/>
      <w:rPr>
        <w:rFonts w:ascii="仿宋_GB2312" w:eastAsia="仿宋_GB2312"/>
        <w:b/>
        <w:i/>
        <w:u w:val="single"/>
      </w:rPr>
    </w:pPr>
    <w:r>
      <w:t></w:t>
    </w:r>
    <w:r>
      <w:rPr>
        <w:rFonts w:hint="eastAsia"/>
      </w:rPr>
      <w:t xml:space="preserve">                                                   </w:t>
    </w:r>
    <w:r>
      <w:t>政府采购公开招标文件</w:t>
    </w:r>
  </w:p>
  <w:p w14:paraId="57C21E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7720">
    <w:pPr>
      <w:pStyle w:val="42"/>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829A">
    <w:pPr>
      <w:pStyle w:val="42"/>
      <w:jc w:val="right"/>
      <w:rPr>
        <w:rFonts w:ascii="仿宋_GB2312"/>
        <w:b/>
        <w:i/>
        <w:u w:val="single"/>
      </w:rPr>
    </w:pPr>
    <w:r>
      <w:rPr>
        <w:rFonts w:hint="eastAsia"/>
      </w:rPr>
      <w:t xml:space="preserve">                                  宁波市政府采购公开招标文件</w:t>
    </w:r>
  </w:p>
  <w:p w14:paraId="4E37C6F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63AA">
    <w:pPr>
      <w:pStyle w:val="42"/>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2948">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F6764"/>
    <w:multiLevelType w:val="singleLevel"/>
    <w:tmpl w:val="DD9F6764"/>
    <w:lvl w:ilvl="0" w:tentative="0">
      <w:start w:val="4"/>
      <w:numFmt w:val="chineseCounting"/>
      <w:suff w:val="nothing"/>
      <w:lvlText w:val="%1、"/>
      <w:lvlJc w:val="left"/>
      <w:rPr>
        <w:rFonts w:hint="eastAsia"/>
      </w:rPr>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TJjNGQyMWIwNzhkODUwZTAyYjE2ZGYyZWMxN2Y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5E4"/>
    <w:rsid w:val="000C5EC0"/>
    <w:rsid w:val="000C6162"/>
    <w:rsid w:val="000C64CC"/>
    <w:rsid w:val="000C6688"/>
    <w:rsid w:val="000C692E"/>
    <w:rsid w:val="000C6B28"/>
    <w:rsid w:val="000C74B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D0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39C"/>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EDF"/>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9C8"/>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D1A"/>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3F"/>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F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15B2"/>
    <w:rsid w:val="018F75C7"/>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4B52"/>
    <w:rsid w:val="036634D2"/>
    <w:rsid w:val="03710AC3"/>
    <w:rsid w:val="03DD35E4"/>
    <w:rsid w:val="04076900"/>
    <w:rsid w:val="041A5A3B"/>
    <w:rsid w:val="042311BA"/>
    <w:rsid w:val="042B157A"/>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1A5525"/>
    <w:rsid w:val="07245D42"/>
    <w:rsid w:val="07264C62"/>
    <w:rsid w:val="0779354C"/>
    <w:rsid w:val="07A21349"/>
    <w:rsid w:val="07D44A73"/>
    <w:rsid w:val="08061376"/>
    <w:rsid w:val="08452D77"/>
    <w:rsid w:val="086401F8"/>
    <w:rsid w:val="08751CAA"/>
    <w:rsid w:val="087E4C40"/>
    <w:rsid w:val="088375D8"/>
    <w:rsid w:val="08A871D0"/>
    <w:rsid w:val="08D66AD6"/>
    <w:rsid w:val="08DA33A3"/>
    <w:rsid w:val="08E80F13"/>
    <w:rsid w:val="09335624"/>
    <w:rsid w:val="0944690F"/>
    <w:rsid w:val="09535675"/>
    <w:rsid w:val="095F057D"/>
    <w:rsid w:val="09642282"/>
    <w:rsid w:val="09733572"/>
    <w:rsid w:val="09772C16"/>
    <w:rsid w:val="098353B5"/>
    <w:rsid w:val="09852A37"/>
    <w:rsid w:val="09A92330"/>
    <w:rsid w:val="09B06B87"/>
    <w:rsid w:val="09C13146"/>
    <w:rsid w:val="09E04166"/>
    <w:rsid w:val="0A1C0718"/>
    <w:rsid w:val="0A27015B"/>
    <w:rsid w:val="0A3E7710"/>
    <w:rsid w:val="0A5B7E63"/>
    <w:rsid w:val="0AA374A5"/>
    <w:rsid w:val="0AAB7649"/>
    <w:rsid w:val="0ABC5606"/>
    <w:rsid w:val="0B30404E"/>
    <w:rsid w:val="0B4C6C14"/>
    <w:rsid w:val="0B547599"/>
    <w:rsid w:val="0B631A88"/>
    <w:rsid w:val="0B683D45"/>
    <w:rsid w:val="0B7F3F11"/>
    <w:rsid w:val="0B884417"/>
    <w:rsid w:val="0BF2479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392A"/>
    <w:rsid w:val="0E5604B2"/>
    <w:rsid w:val="0E59208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551EEC"/>
    <w:rsid w:val="10646583"/>
    <w:rsid w:val="107D4B15"/>
    <w:rsid w:val="108A3C80"/>
    <w:rsid w:val="10B2344A"/>
    <w:rsid w:val="10C26171"/>
    <w:rsid w:val="10F33360"/>
    <w:rsid w:val="10FC16EA"/>
    <w:rsid w:val="110C3C07"/>
    <w:rsid w:val="110F1D40"/>
    <w:rsid w:val="11266F33"/>
    <w:rsid w:val="118963A1"/>
    <w:rsid w:val="11C6522A"/>
    <w:rsid w:val="11E104CC"/>
    <w:rsid w:val="11E20309"/>
    <w:rsid w:val="12255233"/>
    <w:rsid w:val="12530213"/>
    <w:rsid w:val="127723A9"/>
    <w:rsid w:val="12862074"/>
    <w:rsid w:val="12883966"/>
    <w:rsid w:val="128E7A56"/>
    <w:rsid w:val="129E45B4"/>
    <w:rsid w:val="12D81596"/>
    <w:rsid w:val="12DB5F87"/>
    <w:rsid w:val="13072A44"/>
    <w:rsid w:val="1333767F"/>
    <w:rsid w:val="135F4BE2"/>
    <w:rsid w:val="138A5B7A"/>
    <w:rsid w:val="139B1A0A"/>
    <w:rsid w:val="139D25C7"/>
    <w:rsid w:val="139F7F3E"/>
    <w:rsid w:val="13BE31ED"/>
    <w:rsid w:val="13BF3CE4"/>
    <w:rsid w:val="13DB77A3"/>
    <w:rsid w:val="13F552E3"/>
    <w:rsid w:val="141008D8"/>
    <w:rsid w:val="14125FE6"/>
    <w:rsid w:val="146D271E"/>
    <w:rsid w:val="14982588"/>
    <w:rsid w:val="149A5AD9"/>
    <w:rsid w:val="14A7619D"/>
    <w:rsid w:val="150536C3"/>
    <w:rsid w:val="150C1963"/>
    <w:rsid w:val="151447A0"/>
    <w:rsid w:val="154A6454"/>
    <w:rsid w:val="15762120"/>
    <w:rsid w:val="157B6F93"/>
    <w:rsid w:val="158B65C1"/>
    <w:rsid w:val="16A8729C"/>
    <w:rsid w:val="16B33777"/>
    <w:rsid w:val="16BC70A7"/>
    <w:rsid w:val="16C6339E"/>
    <w:rsid w:val="16D621CD"/>
    <w:rsid w:val="172F2D79"/>
    <w:rsid w:val="173E378B"/>
    <w:rsid w:val="17557BEF"/>
    <w:rsid w:val="17D349C1"/>
    <w:rsid w:val="1830729E"/>
    <w:rsid w:val="183A7B11"/>
    <w:rsid w:val="1870062C"/>
    <w:rsid w:val="18817102"/>
    <w:rsid w:val="18830A15"/>
    <w:rsid w:val="18852B28"/>
    <w:rsid w:val="188B5321"/>
    <w:rsid w:val="18A96C1E"/>
    <w:rsid w:val="18F81441"/>
    <w:rsid w:val="19932372"/>
    <w:rsid w:val="199450E1"/>
    <w:rsid w:val="19A20DD5"/>
    <w:rsid w:val="19AE03F1"/>
    <w:rsid w:val="19EE464B"/>
    <w:rsid w:val="1A071A03"/>
    <w:rsid w:val="1A1F16AE"/>
    <w:rsid w:val="1A3B5C77"/>
    <w:rsid w:val="1A5A1E87"/>
    <w:rsid w:val="1A984BAD"/>
    <w:rsid w:val="1AB8220E"/>
    <w:rsid w:val="1AE4166C"/>
    <w:rsid w:val="1AF06CFB"/>
    <w:rsid w:val="1AF11B8D"/>
    <w:rsid w:val="1B11359C"/>
    <w:rsid w:val="1B2A271F"/>
    <w:rsid w:val="1B530544"/>
    <w:rsid w:val="1B561283"/>
    <w:rsid w:val="1B713184"/>
    <w:rsid w:val="1B80778D"/>
    <w:rsid w:val="1BA209CF"/>
    <w:rsid w:val="1BB4777D"/>
    <w:rsid w:val="1BD75AB8"/>
    <w:rsid w:val="1C0459C2"/>
    <w:rsid w:val="1C1B3B4A"/>
    <w:rsid w:val="1C88086E"/>
    <w:rsid w:val="1D0A2D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704EA"/>
    <w:rsid w:val="1EA703CC"/>
    <w:rsid w:val="1EB7330C"/>
    <w:rsid w:val="1F0A0FF3"/>
    <w:rsid w:val="1F5771FF"/>
    <w:rsid w:val="1FD52DD5"/>
    <w:rsid w:val="1FE868A9"/>
    <w:rsid w:val="20034907"/>
    <w:rsid w:val="20173E4B"/>
    <w:rsid w:val="204E48BC"/>
    <w:rsid w:val="208921B3"/>
    <w:rsid w:val="20973DEB"/>
    <w:rsid w:val="20B26522"/>
    <w:rsid w:val="20B44310"/>
    <w:rsid w:val="20F052F3"/>
    <w:rsid w:val="211116EB"/>
    <w:rsid w:val="216133FC"/>
    <w:rsid w:val="21D56769"/>
    <w:rsid w:val="21E52EF3"/>
    <w:rsid w:val="21FB5D7B"/>
    <w:rsid w:val="22015E94"/>
    <w:rsid w:val="220B1C3D"/>
    <w:rsid w:val="221D1D20"/>
    <w:rsid w:val="22334A87"/>
    <w:rsid w:val="223E1829"/>
    <w:rsid w:val="22496CD1"/>
    <w:rsid w:val="22BE6801"/>
    <w:rsid w:val="233500BF"/>
    <w:rsid w:val="23377FF7"/>
    <w:rsid w:val="236B425F"/>
    <w:rsid w:val="23836192"/>
    <w:rsid w:val="23901F29"/>
    <w:rsid w:val="239C0061"/>
    <w:rsid w:val="23B908A4"/>
    <w:rsid w:val="23E95BEF"/>
    <w:rsid w:val="23FD0064"/>
    <w:rsid w:val="245375B0"/>
    <w:rsid w:val="24642C0A"/>
    <w:rsid w:val="249206AE"/>
    <w:rsid w:val="24B22173"/>
    <w:rsid w:val="24B95AD9"/>
    <w:rsid w:val="24BE24DA"/>
    <w:rsid w:val="24CF5825"/>
    <w:rsid w:val="24D663E6"/>
    <w:rsid w:val="24D77F2B"/>
    <w:rsid w:val="258B00E2"/>
    <w:rsid w:val="25A917A6"/>
    <w:rsid w:val="25BE27CC"/>
    <w:rsid w:val="25C11AE8"/>
    <w:rsid w:val="25F74A5C"/>
    <w:rsid w:val="2628662C"/>
    <w:rsid w:val="262D45DE"/>
    <w:rsid w:val="26871DC8"/>
    <w:rsid w:val="26A53EF9"/>
    <w:rsid w:val="26A94201"/>
    <w:rsid w:val="26AC274F"/>
    <w:rsid w:val="27044A29"/>
    <w:rsid w:val="271D34C8"/>
    <w:rsid w:val="276142BF"/>
    <w:rsid w:val="27783712"/>
    <w:rsid w:val="27907362"/>
    <w:rsid w:val="27CD2FC0"/>
    <w:rsid w:val="281E2337"/>
    <w:rsid w:val="28333E1D"/>
    <w:rsid w:val="28432A8E"/>
    <w:rsid w:val="28454BD6"/>
    <w:rsid w:val="28455253"/>
    <w:rsid w:val="28551971"/>
    <w:rsid w:val="285B1C53"/>
    <w:rsid w:val="28703459"/>
    <w:rsid w:val="289F7086"/>
    <w:rsid w:val="28C32028"/>
    <w:rsid w:val="28CC490F"/>
    <w:rsid w:val="28DE40AA"/>
    <w:rsid w:val="291E65D4"/>
    <w:rsid w:val="29345E77"/>
    <w:rsid w:val="294C65AD"/>
    <w:rsid w:val="29806583"/>
    <w:rsid w:val="298B3C4C"/>
    <w:rsid w:val="29F26D24"/>
    <w:rsid w:val="2A15033F"/>
    <w:rsid w:val="2A1662C1"/>
    <w:rsid w:val="2A1C7367"/>
    <w:rsid w:val="2A2815FA"/>
    <w:rsid w:val="2A6D6092"/>
    <w:rsid w:val="2A7D76B4"/>
    <w:rsid w:val="2AE412F9"/>
    <w:rsid w:val="2B437463"/>
    <w:rsid w:val="2B5B1860"/>
    <w:rsid w:val="2B7807EE"/>
    <w:rsid w:val="2BA50BF7"/>
    <w:rsid w:val="2BBF00EC"/>
    <w:rsid w:val="2BC37CFD"/>
    <w:rsid w:val="2BD5237F"/>
    <w:rsid w:val="2BE536CE"/>
    <w:rsid w:val="2BE758D9"/>
    <w:rsid w:val="2C09049E"/>
    <w:rsid w:val="2C0A653C"/>
    <w:rsid w:val="2C107FEF"/>
    <w:rsid w:val="2C175341"/>
    <w:rsid w:val="2C191F85"/>
    <w:rsid w:val="2CE82D6F"/>
    <w:rsid w:val="2D343236"/>
    <w:rsid w:val="2D5C23F2"/>
    <w:rsid w:val="2DD15014"/>
    <w:rsid w:val="2DF72DE4"/>
    <w:rsid w:val="2E0220AF"/>
    <w:rsid w:val="2E4B082A"/>
    <w:rsid w:val="2E5D4E86"/>
    <w:rsid w:val="2E5D790B"/>
    <w:rsid w:val="2E642E7C"/>
    <w:rsid w:val="2E9A3C18"/>
    <w:rsid w:val="2EBB0FEE"/>
    <w:rsid w:val="2EC63002"/>
    <w:rsid w:val="2F0A6B38"/>
    <w:rsid w:val="2F946CCB"/>
    <w:rsid w:val="2FA50D13"/>
    <w:rsid w:val="2FD25781"/>
    <w:rsid w:val="2FDC745C"/>
    <w:rsid w:val="2FF73CD3"/>
    <w:rsid w:val="2FFD7934"/>
    <w:rsid w:val="30472F40"/>
    <w:rsid w:val="3065774D"/>
    <w:rsid w:val="30733ACD"/>
    <w:rsid w:val="308C3862"/>
    <w:rsid w:val="309379D8"/>
    <w:rsid w:val="30995528"/>
    <w:rsid w:val="30A270F7"/>
    <w:rsid w:val="30DF1478"/>
    <w:rsid w:val="30E76CF9"/>
    <w:rsid w:val="30EC586F"/>
    <w:rsid w:val="314550B7"/>
    <w:rsid w:val="317C35BE"/>
    <w:rsid w:val="319C6071"/>
    <w:rsid w:val="31AC537E"/>
    <w:rsid w:val="31E3679B"/>
    <w:rsid w:val="31E732FD"/>
    <w:rsid w:val="32517576"/>
    <w:rsid w:val="32717916"/>
    <w:rsid w:val="32BA750F"/>
    <w:rsid w:val="32BE5C2C"/>
    <w:rsid w:val="32F96543"/>
    <w:rsid w:val="32FB6478"/>
    <w:rsid w:val="33073BCA"/>
    <w:rsid w:val="33263B3F"/>
    <w:rsid w:val="33317B91"/>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2473F4"/>
    <w:rsid w:val="363A3B40"/>
    <w:rsid w:val="36450F4C"/>
    <w:rsid w:val="365302AE"/>
    <w:rsid w:val="36607A0A"/>
    <w:rsid w:val="366E227C"/>
    <w:rsid w:val="366F2E0D"/>
    <w:rsid w:val="367B6A5C"/>
    <w:rsid w:val="36A74ADA"/>
    <w:rsid w:val="36AD60D5"/>
    <w:rsid w:val="36B224F9"/>
    <w:rsid w:val="36C5570D"/>
    <w:rsid w:val="36EC0CC9"/>
    <w:rsid w:val="36F6277F"/>
    <w:rsid w:val="373F410B"/>
    <w:rsid w:val="378B4A5A"/>
    <w:rsid w:val="37EE7094"/>
    <w:rsid w:val="38296C89"/>
    <w:rsid w:val="383002EB"/>
    <w:rsid w:val="38463457"/>
    <w:rsid w:val="38586797"/>
    <w:rsid w:val="38BC0149"/>
    <w:rsid w:val="38D87D1C"/>
    <w:rsid w:val="39636459"/>
    <w:rsid w:val="396B7F6C"/>
    <w:rsid w:val="39B417A9"/>
    <w:rsid w:val="39C17AE2"/>
    <w:rsid w:val="39FC5695"/>
    <w:rsid w:val="3A006D8E"/>
    <w:rsid w:val="3A3651E5"/>
    <w:rsid w:val="3A744481"/>
    <w:rsid w:val="3A8C7BEF"/>
    <w:rsid w:val="3A906246"/>
    <w:rsid w:val="3B2349B7"/>
    <w:rsid w:val="3B616CFF"/>
    <w:rsid w:val="3B6259F6"/>
    <w:rsid w:val="3B8A701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501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90314"/>
    <w:rsid w:val="40176560"/>
    <w:rsid w:val="4019356B"/>
    <w:rsid w:val="40247540"/>
    <w:rsid w:val="40592157"/>
    <w:rsid w:val="406E1CAE"/>
    <w:rsid w:val="40A0133A"/>
    <w:rsid w:val="40C31A53"/>
    <w:rsid w:val="40FF545D"/>
    <w:rsid w:val="410067C8"/>
    <w:rsid w:val="410D02C3"/>
    <w:rsid w:val="41153D3B"/>
    <w:rsid w:val="418F0D2A"/>
    <w:rsid w:val="41D01505"/>
    <w:rsid w:val="42474939"/>
    <w:rsid w:val="424A059B"/>
    <w:rsid w:val="424C3C57"/>
    <w:rsid w:val="42613FF3"/>
    <w:rsid w:val="42660D96"/>
    <w:rsid w:val="42714291"/>
    <w:rsid w:val="428667D2"/>
    <w:rsid w:val="42CD1CE0"/>
    <w:rsid w:val="42E1381E"/>
    <w:rsid w:val="42EB684B"/>
    <w:rsid w:val="42ED6459"/>
    <w:rsid w:val="42FE58DD"/>
    <w:rsid w:val="43174B3D"/>
    <w:rsid w:val="43243CA6"/>
    <w:rsid w:val="434B790E"/>
    <w:rsid w:val="43546802"/>
    <w:rsid w:val="4360274F"/>
    <w:rsid w:val="4386283A"/>
    <w:rsid w:val="43977AB6"/>
    <w:rsid w:val="43A3342B"/>
    <w:rsid w:val="43BD07B0"/>
    <w:rsid w:val="43C77C27"/>
    <w:rsid w:val="43DE09EE"/>
    <w:rsid w:val="43F24FB3"/>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45433"/>
    <w:rsid w:val="4659254A"/>
    <w:rsid w:val="465B0637"/>
    <w:rsid w:val="465E3F0D"/>
    <w:rsid w:val="466A16E6"/>
    <w:rsid w:val="46893F2B"/>
    <w:rsid w:val="46C4686E"/>
    <w:rsid w:val="46E33FEF"/>
    <w:rsid w:val="477B778F"/>
    <w:rsid w:val="478203EC"/>
    <w:rsid w:val="47B025FA"/>
    <w:rsid w:val="48011434"/>
    <w:rsid w:val="4809698F"/>
    <w:rsid w:val="4811697D"/>
    <w:rsid w:val="487A3E25"/>
    <w:rsid w:val="488B5503"/>
    <w:rsid w:val="48937E21"/>
    <w:rsid w:val="489A0361"/>
    <w:rsid w:val="48B94FF3"/>
    <w:rsid w:val="48E37AAB"/>
    <w:rsid w:val="48FD4B4C"/>
    <w:rsid w:val="490A1BA4"/>
    <w:rsid w:val="490A68E0"/>
    <w:rsid w:val="491055FE"/>
    <w:rsid w:val="495F5B3E"/>
    <w:rsid w:val="496F77D7"/>
    <w:rsid w:val="497654FD"/>
    <w:rsid w:val="49B64211"/>
    <w:rsid w:val="49E56AF9"/>
    <w:rsid w:val="49F6167F"/>
    <w:rsid w:val="4A064FA0"/>
    <w:rsid w:val="4A16615C"/>
    <w:rsid w:val="4A4424D7"/>
    <w:rsid w:val="4AB82D0F"/>
    <w:rsid w:val="4AC53A65"/>
    <w:rsid w:val="4AEB7664"/>
    <w:rsid w:val="4AFD7C19"/>
    <w:rsid w:val="4B0567D1"/>
    <w:rsid w:val="4B236AAE"/>
    <w:rsid w:val="4B27210C"/>
    <w:rsid w:val="4B707271"/>
    <w:rsid w:val="4B9739F7"/>
    <w:rsid w:val="4BCA1FA1"/>
    <w:rsid w:val="4BD44D46"/>
    <w:rsid w:val="4BEE2503"/>
    <w:rsid w:val="4C245A30"/>
    <w:rsid w:val="4CB6685F"/>
    <w:rsid w:val="4CC367FE"/>
    <w:rsid w:val="4D077F3C"/>
    <w:rsid w:val="4D123355"/>
    <w:rsid w:val="4D281C69"/>
    <w:rsid w:val="4D2A3B31"/>
    <w:rsid w:val="4D312C52"/>
    <w:rsid w:val="4D905305"/>
    <w:rsid w:val="4D964A72"/>
    <w:rsid w:val="4D9C1254"/>
    <w:rsid w:val="4E793892"/>
    <w:rsid w:val="4E800872"/>
    <w:rsid w:val="4EC569ED"/>
    <w:rsid w:val="4ED50EA1"/>
    <w:rsid w:val="4EEC050C"/>
    <w:rsid w:val="4EEC254A"/>
    <w:rsid w:val="4F104EC3"/>
    <w:rsid w:val="4F47354A"/>
    <w:rsid w:val="4F911C54"/>
    <w:rsid w:val="4FE625E0"/>
    <w:rsid w:val="5021480F"/>
    <w:rsid w:val="5024671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615633"/>
    <w:rsid w:val="526536D1"/>
    <w:rsid w:val="526F4DE4"/>
    <w:rsid w:val="52977FD4"/>
    <w:rsid w:val="52A25790"/>
    <w:rsid w:val="52A96B6F"/>
    <w:rsid w:val="52B45975"/>
    <w:rsid w:val="52D94AA4"/>
    <w:rsid w:val="52EA3A62"/>
    <w:rsid w:val="52F50BB8"/>
    <w:rsid w:val="52FA2ADA"/>
    <w:rsid w:val="53097272"/>
    <w:rsid w:val="533662E6"/>
    <w:rsid w:val="53544462"/>
    <w:rsid w:val="537E46DE"/>
    <w:rsid w:val="5397158E"/>
    <w:rsid w:val="53C03D05"/>
    <w:rsid w:val="53C56A98"/>
    <w:rsid w:val="54013861"/>
    <w:rsid w:val="542C7307"/>
    <w:rsid w:val="54487265"/>
    <w:rsid w:val="544D6070"/>
    <w:rsid w:val="54605E1E"/>
    <w:rsid w:val="54993C1E"/>
    <w:rsid w:val="54A90DC7"/>
    <w:rsid w:val="54B3506A"/>
    <w:rsid w:val="54C341E7"/>
    <w:rsid w:val="54CA0D16"/>
    <w:rsid w:val="54DD4057"/>
    <w:rsid w:val="54E7490F"/>
    <w:rsid w:val="550764A4"/>
    <w:rsid w:val="550B2BF6"/>
    <w:rsid w:val="55191794"/>
    <w:rsid w:val="55214EB5"/>
    <w:rsid w:val="55364EFD"/>
    <w:rsid w:val="555D4828"/>
    <w:rsid w:val="557A4C8B"/>
    <w:rsid w:val="558931E1"/>
    <w:rsid w:val="55923347"/>
    <w:rsid w:val="55925180"/>
    <w:rsid w:val="55983B1B"/>
    <w:rsid w:val="55A8376B"/>
    <w:rsid w:val="55DC29B6"/>
    <w:rsid w:val="55DD4241"/>
    <w:rsid w:val="566B6D1E"/>
    <w:rsid w:val="56844CE4"/>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770FE"/>
    <w:rsid w:val="58917D2F"/>
    <w:rsid w:val="5894085C"/>
    <w:rsid w:val="58AE4F0C"/>
    <w:rsid w:val="58B85899"/>
    <w:rsid w:val="58E363A9"/>
    <w:rsid w:val="595E1678"/>
    <w:rsid w:val="596D5BD4"/>
    <w:rsid w:val="597E3DD8"/>
    <w:rsid w:val="59F129D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3482E"/>
    <w:rsid w:val="5BA83AF9"/>
    <w:rsid w:val="5C02690E"/>
    <w:rsid w:val="5C196DA7"/>
    <w:rsid w:val="5C1C576E"/>
    <w:rsid w:val="5C2A048C"/>
    <w:rsid w:val="5C80234E"/>
    <w:rsid w:val="5C8A680C"/>
    <w:rsid w:val="5CC81F0B"/>
    <w:rsid w:val="5D0C31F5"/>
    <w:rsid w:val="5D0C4701"/>
    <w:rsid w:val="5D0F0395"/>
    <w:rsid w:val="5D221076"/>
    <w:rsid w:val="5D397964"/>
    <w:rsid w:val="5D5A391C"/>
    <w:rsid w:val="5D5F10C0"/>
    <w:rsid w:val="5D891B7B"/>
    <w:rsid w:val="5DAD38EE"/>
    <w:rsid w:val="5E006862"/>
    <w:rsid w:val="5E0207B9"/>
    <w:rsid w:val="5E1834A1"/>
    <w:rsid w:val="5E214DA5"/>
    <w:rsid w:val="5E261785"/>
    <w:rsid w:val="5E4A7017"/>
    <w:rsid w:val="5E552BBA"/>
    <w:rsid w:val="5E611C10"/>
    <w:rsid w:val="5E7A0F3F"/>
    <w:rsid w:val="5EF00649"/>
    <w:rsid w:val="5EFC7377"/>
    <w:rsid w:val="5F06174D"/>
    <w:rsid w:val="5F3A3602"/>
    <w:rsid w:val="5F426012"/>
    <w:rsid w:val="5F45733B"/>
    <w:rsid w:val="5F6277C6"/>
    <w:rsid w:val="5F6D0B1D"/>
    <w:rsid w:val="5F8D0B82"/>
    <w:rsid w:val="5FCC5339"/>
    <w:rsid w:val="5FE34A5B"/>
    <w:rsid w:val="5FFE1E36"/>
    <w:rsid w:val="60232584"/>
    <w:rsid w:val="6037154D"/>
    <w:rsid w:val="607330CE"/>
    <w:rsid w:val="60825176"/>
    <w:rsid w:val="609F2AC4"/>
    <w:rsid w:val="60D36795"/>
    <w:rsid w:val="60FA2EE8"/>
    <w:rsid w:val="61054A27"/>
    <w:rsid w:val="610A52BC"/>
    <w:rsid w:val="611D2366"/>
    <w:rsid w:val="612C6F7A"/>
    <w:rsid w:val="61421856"/>
    <w:rsid w:val="615227C4"/>
    <w:rsid w:val="61654E3F"/>
    <w:rsid w:val="617D1460"/>
    <w:rsid w:val="6182292A"/>
    <w:rsid w:val="619F7F92"/>
    <w:rsid w:val="61F94C26"/>
    <w:rsid w:val="62000E56"/>
    <w:rsid w:val="624F3E49"/>
    <w:rsid w:val="62632286"/>
    <w:rsid w:val="62885958"/>
    <w:rsid w:val="62F40B65"/>
    <w:rsid w:val="62FC2CFE"/>
    <w:rsid w:val="63024505"/>
    <w:rsid w:val="635600A5"/>
    <w:rsid w:val="635B1DB5"/>
    <w:rsid w:val="63711FED"/>
    <w:rsid w:val="6373125D"/>
    <w:rsid w:val="63880DDC"/>
    <w:rsid w:val="638D750D"/>
    <w:rsid w:val="63AC6CC0"/>
    <w:rsid w:val="64055776"/>
    <w:rsid w:val="64240056"/>
    <w:rsid w:val="643E143A"/>
    <w:rsid w:val="64491666"/>
    <w:rsid w:val="648B6EEF"/>
    <w:rsid w:val="64BB22DD"/>
    <w:rsid w:val="64C158BF"/>
    <w:rsid w:val="64CE2EAA"/>
    <w:rsid w:val="653C3090"/>
    <w:rsid w:val="65854376"/>
    <w:rsid w:val="658767BE"/>
    <w:rsid w:val="65892531"/>
    <w:rsid w:val="65E43646"/>
    <w:rsid w:val="66195831"/>
    <w:rsid w:val="662E75B1"/>
    <w:rsid w:val="66342C2E"/>
    <w:rsid w:val="663E784C"/>
    <w:rsid w:val="668B6A45"/>
    <w:rsid w:val="66BC6BE6"/>
    <w:rsid w:val="67011F07"/>
    <w:rsid w:val="672F3F24"/>
    <w:rsid w:val="673E055F"/>
    <w:rsid w:val="67551CE3"/>
    <w:rsid w:val="67A22552"/>
    <w:rsid w:val="67A37C63"/>
    <w:rsid w:val="67B22DCC"/>
    <w:rsid w:val="67BE71AA"/>
    <w:rsid w:val="67CA6B60"/>
    <w:rsid w:val="67D90273"/>
    <w:rsid w:val="67DE5875"/>
    <w:rsid w:val="67E55852"/>
    <w:rsid w:val="67E71D84"/>
    <w:rsid w:val="67EB1AB4"/>
    <w:rsid w:val="67FA1285"/>
    <w:rsid w:val="68551F4F"/>
    <w:rsid w:val="685647E4"/>
    <w:rsid w:val="687C10C9"/>
    <w:rsid w:val="68840C16"/>
    <w:rsid w:val="68872541"/>
    <w:rsid w:val="68876EFB"/>
    <w:rsid w:val="68884654"/>
    <w:rsid w:val="689F444F"/>
    <w:rsid w:val="68B96DBB"/>
    <w:rsid w:val="68CA2805"/>
    <w:rsid w:val="68E937A3"/>
    <w:rsid w:val="691664E5"/>
    <w:rsid w:val="693E15D3"/>
    <w:rsid w:val="69627681"/>
    <w:rsid w:val="6977531D"/>
    <w:rsid w:val="69AE335C"/>
    <w:rsid w:val="69CC2BFF"/>
    <w:rsid w:val="69FD55B8"/>
    <w:rsid w:val="6A0B1C62"/>
    <w:rsid w:val="6A2406C8"/>
    <w:rsid w:val="6AB37627"/>
    <w:rsid w:val="6ADE0BD1"/>
    <w:rsid w:val="6AE96859"/>
    <w:rsid w:val="6AF624D4"/>
    <w:rsid w:val="6B147746"/>
    <w:rsid w:val="6B24787C"/>
    <w:rsid w:val="6B405DF2"/>
    <w:rsid w:val="6B573233"/>
    <w:rsid w:val="6B5B6274"/>
    <w:rsid w:val="6B935D53"/>
    <w:rsid w:val="6C196F71"/>
    <w:rsid w:val="6C226FCB"/>
    <w:rsid w:val="6C31226F"/>
    <w:rsid w:val="6C53684F"/>
    <w:rsid w:val="6C552F0B"/>
    <w:rsid w:val="6C8C67B7"/>
    <w:rsid w:val="6C9D744C"/>
    <w:rsid w:val="6D167928"/>
    <w:rsid w:val="6D26299B"/>
    <w:rsid w:val="6D3C2A7C"/>
    <w:rsid w:val="6D4772EC"/>
    <w:rsid w:val="6D9078AF"/>
    <w:rsid w:val="6DAA3FEF"/>
    <w:rsid w:val="6DB34643"/>
    <w:rsid w:val="6DC0172B"/>
    <w:rsid w:val="6DCB690C"/>
    <w:rsid w:val="6DD41A5B"/>
    <w:rsid w:val="6DF43C2E"/>
    <w:rsid w:val="6DF51CA3"/>
    <w:rsid w:val="6E8335BD"/>
    <w:rsid w:val="6E8E12EF"/>
    <w:rsid w:val="6E972936"/>
    <w:rsid w:val="6ED446C5"/>
    <w:rsid w:val="6F2A7D94"/>
    <w:rsid w:val="6F8331F1"/>
    <w:rsid w:val="6F943C5A"/>
    <w:rsid w:val="6FAE1A09"/>
    <w:rsid w:val="6FD03FE1"/>
    <w:rsid w:val="6FD75BF8"/>
    <w:rsid w:val="707723D0"/>
    <w:rsid w:val="70F5661B"/>
    <w:rsid w:val="71360107"/>
    <w:rsid w:val="713B688E"/>
    <w:rsid w:val="719220FE"/>
    <w:rsid w:val="71D43752"/>
    <w:rsid w:val="71F1796A"/>
    <w:rsid w:val="72154626"/>
    <w:rsid w:val="72262B5D"/>
    <w:rsid w:val="72283FF7"/>
    <w:rsid w:val="722E7212"/>
    <w:rsid w:val="723A0474"/>
    <w:rsid w:val="72466E0E"/>
    <w:rsid w:val="725923E4"/>
    <w:rsid w:val="72864BF7"/>
    <w:rsid w:val="729023FC"/>
    <w:rsid w:val="7304485C"/>
    <w:rsid w:val="730B41DA"/>
    <w:rsid w:val="73572EBD"/>
    <w:rsid w:val="736D04B7"/>
    <w:rsid w:val="73AE5139"/>
    <w:rsid w:val="73C0646E"/>
    <w:rsid w:val="742222F5"/>
    <w:rsid w:val="743C3A55"/>
    <w:rsid w:val="74476126"/>
    <w:rsid w:val="74706664"/>
    <w:rsid w:val="747F3682"/>
    <w:rsid w:val="748B6871"/>
    <w:rsid w:val="749C4185"/>
    <w:rsid w:val="75067759"/>
    <w:rsid w:val="752E6DCD"/>
    <w:rsid w:val="7551380D"/>
    <w:rsid w:val="755A0773"/>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913AD"/>
    <w:rsid w:val="777F31F2"/>
    <w:rsid w:val="77D1700D"/>
    <w:rsid w:val="77EC04CC"/>
    <w:rsid w:val="78775729"/>
    <w:rsid w:val="788C2DA6"/>
    <w:rsid w:val="789F3FF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CA3634"/>
    <w:rsid w:val="7AD05746"/>
    <w:rsid w:val="7B257FFD"/>
    <w:rsid w:val="7B273D20"/>
    <w:rsid w:val="7B343476"/>
    <w:rsid w:val="7B5A2978"/>
    <w:rsid w:val="7B5A7E4C"/>
    <w:rsid w:val="7B667AF9"/>
    <w:rsid w:val="7B6C7E99"/>
    <w:rsid w:val="7B7468F8"/>
    <w:rsid w:val="7B7A3FA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13178"/>
    <w:rsid w:val="7E9A4E1F"/>
    <w:rsid w:val="7EA7723A"/>
    <w:rsid w:val="7EF56FBB"/>
    <w:rsid w:val="7F0768EB"/>
    <w:rsid w:val="7F143BEC"/>
    <w:rsid w:val="7F186E3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toc 2"/>
    <w:basedOn w:val="1"/>
    <w:next w:val="1"/>
    <w:autoRedefine/>
    <w:qFormat/>
    <w:uiPriority w:val="0"/>
    <w:pPr>
      <w:ind w:left="420" w:left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autoRedefine/>
    <w:qFormat/>
    <w:uiPriority w:val="0"/>
    <w:pPr>
      <w:ind w:firstLine="420"/>
    </w:pPr>
    <w:rPr>
      <w:rFonts w:hAnsi="Calibri" w:cs="Times New Roman"/>
      <w:snapToGrid/>
      <w:szCs w:val="20"/>
    </w:r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13267</Words>
  <Characters>14409</Characters>
  <Lines>337</Lines>
  <Paragraphs>94</Paragraphs>
  <TotalTime>9</TotalTime>
  <ScaleCrop>false</ScaleCrop>
  <LinksUpToDate>false</LinksUpToDate>
  <CharactersWithSpaces>14819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2025-02-25T01:44:00Z</cp:lastPrinted>
  <dcterms:modified xsi:type="dcterms:W3CDTF">2025-02-28T05:09:03Z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B6CB89A7A7C345929C008A830A668EAE_13</vt:lpwstr>
  </property>
  <property fmtid="{D5CDD505-2E9C-101B-9397-08002B2CF9AE}" pid="5" name="KSOTemplateDocerSaveRecord">
    <vt:lpwstr>eyJoZGlkIjoiOGMxNzhmOTVmODkzNWYxNTI5NzI0OTYwNDM3MmNhN2UiLCJ1c2VySWQiOiI1ODI4OTYzMDEifQ==</vt:lpwstr>
  </property>
</Properties>
</file>