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13A91">
      <w:pPr>
        <w:spacing w:line="360" w:lineRule="auto"/>
        <w:jc w:val="center"/>
        <w:rPr>
          <w:rFonts w:ascii="宋体" w:hAnsi="宋体" w:cs="宋体"/>
          <w:b/>
          <w:sz w:val="24"/>
          <w:highlight w:val="none"/>
        </w:rPr>
      </w:pPr>
    </w:p>
    <w:p w14:paraId="288DBD96">
      <w:pPr>
        <w:spacing w:line="360" w:lineRule="auto"/>
        <w:jc w:val="center"/>
        <w:rPr>
          <w:rFonts w:ascii="宋体" w:hAnsi="宋体" w:cs="宋体"/>
          <w:b/>
          <w:sz w:val="24"/>
          <w:highlight w:val="none"/>
        </w:rPr>
      </w:pPr>
    </w:p>
    <w:p w14:paraId="67B4C5B3">
      <w:pPr>
        <w:adjustRightInd/>
        <w:spacing w:line="360" w:lineRule="auto"/>
        <w:jc w:val="center"/>
        <w:rPr>
          <w:rFonts w:ascii="宋体" w:hAnsi="宋体" w:cs="宋体"/>
          <w:b/>
          <w:sz w:val="44"/>
          <w:szCs w:val="44"/>
          <w:highlight w:val="none"/>
        </w:rPr>
      </w:pPr>
    </w:p>
    <w:p w14:paraId="64E7384E">
      <w:pPr>
        <w:spacing w:line="360" w:lineRule="auto"/>
        <w:jc w:val="center"/>
        <w:rPr>
          <w:rFonts w:ascii="宋体" w:hAnsi="宋体" w:cs="宋体"/>
          <w:b/>
          <w:sz w:val="44"/>
          <w:szCs w:val="44"/>
          <w:highlight w:val="none"/>
        </w:rPr>
      </w:pPr>
    </w:p>
    <w:p w14:paraId="3257D566">
      <w:pPr>
        <w:adjustRightInd/>
        <w:spacing w:line="360" w:lineRule="auto"/>
        <w:jc w:val="center"/>
        <w:rPr>
          <w:rFonts w:ascii="宋体" w:hAnsi="宋体" w:cs="宋体"/>
          <w:b/>
          <w:sz w:val="48"/>
          <w:szCs w:val="48"/>
          <w:highlight w:val="none"/>
        </w:rPr>
      </w:pPr>
    </w:p>
    <w:p w14:paraId="12638F24">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宁海县加强困境儿童关爱服务项目</w:t>
      </w:r>
    </w:p>
    <w:p w14:paraId="50B7EE99">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3F49B63C">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5AFD01F0">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编号：CBZJ-20256004G</w:t>
      </w:r>
    </w:p>
    <w:p w14:paraId="51326583">
      <w:pPr>
        <w:adjustRightInd/>
        <w:spacing w:line="360" w:lineRule="auto"/>
        <w:rPr>
          <w:rFonts w:ascii="宋体" w:hAnsi="宋体" w:cs="宋体"/>
          <w:sz w:val="28"/>
          <w:szCs w:val="20"/>
          <w:highlight w:val="none"/>
        </w:rPr>
      </w:pPr>
    </w:p>
    <w:p w14:paraId="72BBF9B5">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44B2480D">
      <w:pPr>
        <w:spacing w:line="360" w:lineRule="auto"/>
        <w:jc w:val="center"/>
        <w:rPr>
          <w:rFonts w:ascii="宋体" w:hAnsi="宋体" w:cs="宋体"/>
          <w:b/>
          <w:sz w:val="44"/>
          <w:szCs w:val="44"/>
          <w:highlight w:val="none"/>
        </w:rPr>
      </w:pPr>
    </w:p>
    <w:p w14:paraId="25A2C127">
      <w:pPr>
        <w:spacing w:line="360" w:lineRule="auto"/>
        <w:jc w:val="center"/>
        <w:rPr>
          <w:rFonts w:ascii="宋体" w:hAnsi="宋体" w:cs="宋体"/>
          <w:sz w:val="24"/>
          <w:highlight w:val="none"/>
        </w:rPr>
      </w:pPr>
    </w:p>
    <w:p w14:paraId="04041BB9">
      <w:pPr>
        <w:spacing w:line="360" w:lineRule="auto"/>
        <w:jc w:val="center"/>
        <w:rPr>
          <w:rFonts w:ascii="宋体" w:hAnsi="宋体" w:cs="宋体"/>
          <w:sz w:val="24"/>
          <w:highlight w:val="none"/>
        </w:rPr>
      </w:pPr>
    </w:p>
    <w:p w14:paraId="164087B1">
      <w:pPr>
        <w:spacing w:line="360" w:lineRule="auto"/>
        <w:rPr>
          <w:rFonts w:ascii="宋体" w:hAnsi="宋体" w:cs="宋体"/>
          <w:sz w:val="32"/>
          <w:szCs w:val="32"/>
          <w:highlight w:val="none"/>
        </w:rPr>
      </w:pPr>
    </w:p>
    <w:p w14:paraId="542187EE">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浙江省宁海县民政局</w:t>
      </w:r>
    </w:p>
    <w:p w14:paraId="79F9A844">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浙江中基正采管理咨询有限公司</w:t>
      </w:r>
    </w:p>
    <w:p w14:paraId="2A580371">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二</w:t>
      </w:r>
      <w:r>
        <w:rPr>
          <w:rFonts w:hint="eastAsia" w:ascii="宋体" w:hAnsi="宋体" w:cs="宋体"/>
          <w:bCs/>
          <w:sz w:val="32"/>
          <w:szCs w:val="32"/>
          <w:highlight w:val="none"/>
        </w:rPr>
        <w:t>月</w:t>
      </w:r>
    </w:p>
    <w:p w14:paraId="0286CEB9">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FC9AC82">
      <w:pPr>
        <w:pStyle w:val="638"/>
        <w:rPr>
          <w:rFonts w:ascii="宋体" w:hAnsi="宋体" w:eastAsia="宋体" w:cs="宋体"/>
          <w:highlight w:val="none"/>
        </w:rPr>
      </w:pPr>
    </w:p>
    <w:p w14:paraId="2C8F8798">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82D44EB">
      <w:pPr>
        <w:spacing w:line="360" w:lineRule="auto"/>
        <w:rPr>
          <w:rFonts w:ascii="宋体" w:hAnsi="宋体" w:cs="宋体"/>
          <w:sz w:val="32"/>
          <w:szCs w:val="32"/>
          <w:highlight w:val="none"/>
        </w:rPr>
      </w:pPr>
    </w:p>
    <w:p w14:paraId="57714B0F">
      <w:pPr>
        <w:spacing w:line="360" w:lineRule="auto"/>
        <w:rPr>
          <w:rFonts w:ascii="宋体" w:hAnsi="宋体" w:cs="宋体"/>
          <w:sz w:val="32"/>
          <w:szCs w:val="32"/>
          <w:highlight w:val="none"/>
        </w:rPr>
      </w:pPr>
    </w:p>
    <w:p w14:paraId="312E43E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248756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7BC0E78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2A58DC5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87029B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19E8A6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2E1B0834">
      <w:pPr>
        <w:spacing w:line="360" w:lineRule="auto"/>
        <w:ind w:firstLine="549" w:firstLineChars="229"/>
        <w:rPr>
          <w:rFonts w:ascii="宋体" w:hAnsi="宋体" w:cs="宋体"/>
          <w:sz w:val="24"/>
          <w:highlight w:val="none"/>
        </w:rPr>
      </w:pPr>
      <w:bookmarkStart w:id="1" w:name="_Hlt91233176"/>
      <w:bookmarkEnd w:id="1"/>
      <w:bookmarkStart w:id="2" w:name="_Toc91899869"/>
    </w:p>
    <w:p w14:paraId="5AA3EFEC">
      <w:pPr>
        <w:spacing w:line="360" w:lineRule="auto"/>
        <w:ind w:firstLine="549" w:firstLineChars="229"/>
        <w:rPr>
          <w:rFonts w:ascii="宋体" w:hAnsi="宋体" w:cs="宋体"/>
          <w:sz w:val="24"/>
          <w:highlight w:val="none"/>
        </w:rPr>
      </w:pPr>
    </w:p>
    <w:p w14:paraId="4D1E7363">
      <w:pPr>
        <w:spacing w:line="360" w:lineRule="auto"/>
        <w:ind w:firstLine="549" w:firstLineChars="229"/>
        <w:rPr>
          <w:rFonts w:ascii="宋体" w:hAnsi="宋体" w:cs="宋体"/>
          <w:sz w:val="24"/>
          <w:highlight w:val="none"/>
        </w:rPr>
      </w:pPr>
    </w:p>
    <w:p w14:paraId="2652C795">
      <w:pPr>
        <w:spacing w:line="360" w:lineRule="auto"/>
        <w:ind w:firstLine="549" w:firstLineChars="229"/>
        <w:rPr>
          <w:rFonts w:ascii="宋体" w:hAnsi="宋体" w:cs="宋体"/>
          <w:sz w:val="24"/>
          <w:highlight w:val="none"/>
        </w:rPr>
      </w:pPr>
    </w:p>
    <w:p w14:paraId="7DF7763B">
      <w:pPr>
        <w:spacing w:line="360" w:lineRule="auto"/>
        <w:ind w:firstLine="549" w:firstLineChars="229"/>
        <w:rPr>
          <w:rFonts w:ascii="宋体" w:hAnsi="宋体" w:cs="宋体"/>
          <w:sz w:val="24"/>
          <w:highlight w:val="none"/>
        </w:rPr>
      </w:pPr>
    </w:p>
    <w:p w14:paraId="63B3C3B6">
      <w:pPr>
        <w:spacing w:line="360" w:lineRule="auto"/>
        <w:ind w:firstLine="549" w:firstLineChars="229"/>
        <w:rPr>
          <w:rFonts w:ascii="宋体" w:hAnsi="宋体" w:cs="宋体"/>
          <w:sz w:val="24"/>
          <w:highlight w:val="none"/>
        </w:rPr>
      </w:pPr>
    </w:p>
    <w:p w14:paraId="56936DE0">
      <w:pPr>
        <w:spacing w:line="360" w:lineRule="auto"/>
        <w:ind w:firstLine="549" w:firstLineChars="229"/>
        <w:rPr>
          <w:rFonts w:ascii="宋体" w:hAnsi="宋体" w:cs="宋体"/>
          <w:sz w:val="24"/>
          <w:highlight w:val="none"/>
        </w:rPr>
      </w:pPr>
    </w:p>
    <w:p w14:paraId="1CDAC80D">
      <w:pPr>
        <w:spacing w:line="360" w:lineRule="auto"/>
        <w:ind w:firstLine="549" w:firstLineChars="229"/>
        <w:rPr>
          <w:rFonts w:ascii="宋体" w:hAnsi="宋体" w:cs="宋体"/>
          <w:sz w:val="24"/>
          <w:highlight w:val="none"/>
        </w:rPr>
      </w:pPr>
    </w:p>
    <w:p w14:paraId="2CF631AE">
      <w:pPr>
        <w:spacing w:line="360" w:lineRule="auto"/>
        <w:ind w:firstLine="549" w:firstLineChars="229"/>
        <w:rPr>
          <w:rFonts w:ascii="宋体" w:hAnsi="宋体" w:cs="宋体"/>
          <w:sz w:val="24"/>
          <w:highlight w:val="none"/>
        </w:rPr>
      </w:pPr>
    </w:p>
    <w:p w14:paraId="0A10B072">
      <w:pPr>
        <w:spacing w:line="360" w:lineRule="auto"/>
        <w:ind w:firstLine="549" w:firstLineChars="229"/>
        <w:rPr>
          <w:rFonts w:ascii="宋体" w:hAnsi="宋体" w:cs="宋体"/>
          <w:sz w:val="24"/>
          <w:highlight w:val="none"/>
        </w:rPr>
      </w:pPr>
    </w:p>
    <w:p w14:paraId="088BC2E1">
      <w:pPr>
        <w:spacing w:line="360" w:lineRule="auto"/>
        <w:ind w:firstLine="549" w:firstLineChars="229"/>
        <w:rPr>
          <w:rFonts w:ascii="宋体" w:hAnsi="宋体" w:cs="宋体"/>
          <w:sz w:val="24"/>
          <w:highlight w:val="none"/>
        </w:rPr>
      </w:pPr>
    </w:p>
    <w:p w14:paraId="4C36866D">
      <w:pPr>
        <w:spacing w:line="360" w:lineRule="auto"/>
        <w:ind w:firstLine="549" w:firstLineChars="229"/>
        <w:rPr>
          <w:rFonts w:ascii="宋体" w:hAnsi="宋体" w:cs="宋体"/>
          <w:sz w:val="24"/>
          <w:highlight w:val="none"/>
        </w:rPr>
      </w:pPr>
    </w:p>
    <w:p w14:paraId="45825DA7">
      <w:pPr>
        <w:spacing w:line="360" w:lineRule="auto"/>
        <w:ind w:firstLine="549" w:firstLineChars="229"/>
        <w:rPr>
          <w:rFonts w:ascii="宋体" w:hAnsi="宋体" w:cs="宋体"/>
          <w:sz w:val="24"/>
          <w:highlight w:val="none"/>
        </w:rPr>
      </w:pPr>
    </w:p>
    <w:p w14:paraId="53827BE1">
      <w:pPr>
        <w:spacing w:line="360" w:lineRule="auto"/>
        <w:rPr>
          <w:rFonts w:ascii="宋体" w:hAnsi="宋体" w:cs="宋体"/>
          <w:sz w:val="24"/>
          <w:highlight w:val="none"/>
        </w:rPr>
      </w:pPr>
    </w:p>
    <w:p w14:paraId="4155F7CF">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48F60D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5D5C768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宁海县加强困境儿童关爱服务项目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"https://www.zcygov.cn/）获取（下载）招标文件，并于2024年9月30日13点30分00秒" </w:instrText>
      </w:r>
      <w:r>
        <w:rPr>
          <w:highlight w:val="none"/>
        </w:rPr>
        <w:fldChar w:fldCharType="separate"/>
      </w:r>
      <w:r>
        <w:rPr>
          <w:rStyle w:val="77"/>
          <w:rFonts w:hint="eastAsia" w:ascii="宋体" w:hAnsi="宋体" w:eastAsia="宋体" w:cs="宋体"/>
          <w:snapToGrid/>
          <w:kern w:val="2"/>
          <w:sz w:val="24"/>
          <w:szCs w:val="24"/>
          <w:highlight w:val="none"/>
        </w:rPr>
        <w:t>https://www.zcygov.cn/）获取（下载）招标文件，并于202</w:t>
      </w:r>
      <w:r>
        <w:rPr>
          <w:rStyle w:val="77"/>
          <w:rFonts w:hint="eastAsia" w:ascii="宋体" w:hAnsi="宋体" w:cs="宋体"/>
          <w:snapToGrid/>
          <w:kern w:val="2"/>
          <w:sz w:val="24"/>
          <w:szCs w:val="24"/>
          <w:highlight w:val="none"/>
        </w:rPr>
        <w:t>5</w:t>
      </w:r>
      <w:r>
        <w:rPr>
          <w:rStyle w:val="77"/>
          <w:rFonts w:hint="eastAsia" w:ascii="宋体" w:hAnsi="宋体" w:eastAsia="宋体" w:cs="宋体"/>
          <w:snapToGrid/>
          <w:kern w:val="2"/>
          <w:sz w:val="24"/>
          <w:szCs w:val="24"/>
          <w:highlight w:val="none"/>
        </w:rPr>
        <w:t>年</w:t>
      </w:r>
      <w:r>
        <w:rPr>
          <w:rStyle w:val="77"/>
          <w:rFonts w:hint="eastAsia" w:ascii="宋体" w:hAnsi="宋体" w:cs="宋体"/>
          <w:snapToGrid/>
          <w:kern w:val="2"/>
          <w:sz w:val="24"/>
          <w:szCs w:val="24"/>
          <w:highlight w:val="none"/>
        </w:rPr>
        <w:t xml:space="preserve">  </w:t>
      </w:r>
      <w:r>
        <w:rPr>
          <w:rStyle w:val="77"/>
          <w:rFonts w:hint="eastAsia" w:ascii="宋体" w:hAnsi="宋体" w:eastAsia="宋体" w:cs="宋体"/>
          <w:snapToGrid/>
          <w:kern w:val="2"/>
          <w:sz w:val="24"/>
          <w:szCs w:val="24"/>
          <w:highlight w:val="none"/>
        </w:rPr>
        <w:t>月</w:t>
      </w:r>
      <w:r>
        <w:rPr>
          <w:rStyle w:val="77"/>
          <w:rFonts w:hint="eastAsia" w:ascii="宋体" w:hAnsi="宋体" w:cs="宋体"/>
          <w:snapToGrid/>
          <w:kern w:val="2"/>
          <w:sz w:val="24"/>
          <w:szCs w:val="24"/>
          <w:highlight w:val="none"/>
        </w:rPr>
        <w:t xml:space="preserve">  </w:t>
      </w:r>
      <w:r>
        <w:rPr>
          <w:rStyle w:val="77"/>
          <w:rFonts w:hint="eastAsia" w:ascii="宋体" w:hAnsi="宋体" w:eastAsia="宋体" w:cs="宋体"/>
          <w:snapToGrid/>
          <w:kern w:val="2"/>
          <w:sz w:val="24"/>
          <w:szCs w:val="24"/>
          <w:highlight w:val="none"/>
        </w:rPr>
        <w:t>日13点30分</w:t>
      </w:r>
      <w:r>
        <w:rPr>
          <w:rStyle w:val="77"/>
          <w:rFonts w:hint="eastAsia" w:ascii="宋体" w:hAnsi="宋体" w:eastAsia="宋体" w:cs="宋体"/>
          <w:bCs/>
          <w:snapToGrid/>
          <w:kern w:val="2"/>
          <w:sz w:val="24"/>
          <w:szCs w:val="24"/>
          <w:highlight w:val="none"/>
        </w:rPr>
        <w:t>00秒</w:t>
      </w:r>
      <w:r>
        <w:rPr>
          <w:rStyle w:val="77"/>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5CD675AB">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4B1D9A94">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rPr>
        <w:t>CBZJ-20256004G</w:t>
      </w:r>
    </w:p>
    <w:p w14:paraId="55DE5782">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rPr>
        <w:t>宁海县加强困境儿童关爱服务项目</w:t>
      </w:r>
    </w:p>
    <w:p w14:paraId="4C0F65F1">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rPr>
        <w:t>3660</w:t>
      </w:r>
      <w:r>
        <w:rPr>
          <w:rFonts w:hint="eastAsia" w:ascii="宋体" w:hAnsi="宋体" w:cs="宋体"/>
          <w:sz w:val="24"/>
          <w:highlight w:val="none"/>
          <w:lang w:val="en-US" w:eastAsia="zh-CN"/>
        </w:rPr>
        <w:t>0</w:t>
      </w:r>
      <w:r>
        <w:rPr>
          <w:rFonts w:hint="eastAsia" w:ascii="宋体" w:hAnsi="宋体" w:cs="宋体"/>
          <w:sz w:val="24"/>
          <w:highlight w:val="none"/>
        </w:rPr>
        <w:t xml:space="preserve">00.00 </w:t>
      </w:r>
    </w:p>
    <w:p w14:paraId="64859068">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rPr>
        <w:t>3660</w:t>
      </w:r>
      <w:r>
        <w:rPr>
          <w:rFonts w:hint="eastAsia" w:ascii="宋体" w:hAnsi="宋体" w:cs="宋体"/>
          <w:sz w:val="24"/>
          <w:highlight w:val="none"/>
          <w:lang w:val="en-US" w:eastAsia="zh-CN"/>
        </w:rPr>
        <w:t>0</w:t>
      </w:r>
      <w:r>
        <w:rPr>
          <w:rFonts w:hint="eastAsia" w:ascii="宋体" w:hAnsi="宋体" w:cs="宋体"/>
          <w:sz w:val="24"/>
          <w:highlight w:val="none"/>
        </w:rPr>
        <w:t xml:space="preserve">00.00 </w:t>
      </w:r>
    </w:p>
    <w:p w14:paraId="0E03A8A8">
      <w:pPr>
        <w:pStyle w:val="16"/>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75E741C4">
      <w:pPr>
        <w:pStyle w:val="16"/>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rPr>
        <w:t>宁海县加强困境儿童关爱服务</w:t>
      </w:r>
    </w:p>
    <w:p w14:paraId="5A04A130">
      <w:pPr>
        <w:pStyle w:val="1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数量：1项</w:t>
      </w:r>
    </w:p>
    <w:p w14:paraId="756F2E95">
      <w:pPr>
        <w:pStyle w:val="1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预算金额（元）：3660</w:t>
      </w:r>
      <w:r>
        <w:rPr>
          <w:rFonts w:hint="eastAsia" w:hAnsi="宋体" w:cs="宋体"/>
          <w:bCs/>
          <w:snapToGrid/>
          <w:color w:val="auto"/>
          <w:kern w:val="2"/>
          <w:sz w:val="24"/>
          <w:szCs w:val="24"/>
          <w:highlight w:val="none"/>
          <w:lang w:val="en-US" w:eastAsia="zh-CN"/>
        </w:rPr>
        <w:t>0</w:t>
      </w:r>
      <w:r>
        <w:rPr>
          <w:rFonts w:hint="eastAsia" w:hAnsi="宋体" w:cs="宋体"/>
          <w:bCs/>
          <w:snapToGrid/>
          <w:color w:val="auto"/>
          <w:kern w:val="2"/>
          <w:sz w:val="24"/>
          <w:szCs w:val="24"/>
          <w:highlight w:val="none"/>
        </w:rPr>
        <w:t>00.00</w:t>
      </w:r>
    </w:p>
    <w:p w14:paraId="112289E6">
      <w:pPr>
        <w:pStyle w:val="1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简要规格描述或项目基本概况介绍、用途：具体以招标文件第三部分采购需求为准，供应商可点击本公告下方“浏览采购文件”查看采购需求。</w:t>
      </w:r>
    </w:p>
    <w:p w14:paraId="4888A236">
      <w:pPr>
        <w:pStyle w:val="1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备注：组成联合体的成员（含联合体牵头人）数量不超过2个。</w:t>
      </w:r>
    </w:p>
    <w:p w14:paraId="36ECDD59">
      <w:pPr>
        <w:pStyle w:val="16"/>
        <w:spacing w:line="360" w:lineRule="auto"/>
        <w:ind w:firstLine="480"/>
        <w:rPr>
          <w:rFonts w:hAnsi="宋体" w:cs="宋体"/>
          <w:bCs/>
          <w:snapToGrid/>
          <w:color w:val="auto"/>
          <w:kern w:val="2"/>
          <w:sz w:val="24"/>
          <w:szCs w:val="24"/>
          <w:highlight w:val="none"/>
        </w:rPr>
      </w:pPr>
      <w:r>
        <w:rPr>
          <w:rFonts w:hint="eastAsia" w:hAnsi="宋体" w:cs="宋体"/>
          <w:b/>
          <w:snapToGrid/>
          <w:color w:val="auto"/>
          <w:kern w:val="2"/>
          <w:sz w:val="24"/>
          <w:szCs w:val="24"/>
          <w:highlight w:val="none"/>
        </w:rPr>
        <w:t>合同履约期限：</w:t>
      </w:r>
      <w:r>
        <w:rPr>
          <w:rFonts w:hint="eastAsia" w:hAnsi="宋体" w:cs="宋体"/>
          <w:bCs/>
          <w:snapToGrid/>
          <w:color w:val="auto"/>
          <w:kern w:val="2"/>
          <w:sz w:val="24"/>
          <w:szCs w:val="24"/>
          <w:highlight w:val="none"/>
        </w:rPr>
        <w:t>合同签订之日起二年，合同一年一签，采购人根据中标人在上一阶段合同履约、考核情况及财政资金审批情况等决定是否续签。</w:t>
      </w:r>
    </w:p>
    <w:p w14:paraId="1470D983">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149765230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hAnsi="宋体" w:cs="宋体"/>
          <w:b/>
          <w:color w:val="auto"/>
          <w:sz w:val="24"/>
          <w:highlight w:val="none"/>
        </w:rPr>
        <w:t>是；</w:t>
      </w:r>
      <w:sdt>
        <w:sdtPr>
          <w:rPr>
            <w:rFonts w:hint="eastAsia" w:hAnsi="宋体" w:cs="宋体"/>
            <w:color w:val="auto"/>
            <w:kern w:val="0"/>
            <w:sz w:val="24"/>
            <w:highlight w:val="none"/>
          </w:rPr>
          <w:id w:val="171993929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33FD657">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455DBF19">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E8F79E3">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w:t>
      </w:r>
      <w:r>
        <w:rPr>
          <w:rFonts w:hint="eastAsia" w:ascii="宋体" w:hAnsi="宋体" w:cs="宋体"/>
          <w:highlight w:val="none"/>
        </w:rPr>
        <w:t xml:space="preserve"> </w:t>
      </w:r>
      <w:r>
        <w:rPr>
          <w:rFonts w:hint="eastAsia" w:ascii="宋体" w:hAnsi="宋体" w:cs="宋体"/>
          <w:snapToGrid w:val="0"/>
          <w:kern w:val="28"/>
          <w:sz w:val="24"/>
          <w:szCs w:val="20"/>
          <w:highlight w:val="none"/>
        </w:rPr>
        <w:t>以联合体形式投标的，提供联合协议；</w:t>
      </w:r>
    </w:p>
    <w:p w14:paraId="6C0753E3">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286EEEE9">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无</w:t>
      </w:r>
    </w:p>
    <w:p w14:paraId="72138DB4">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82789190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cs="宋体"/>
              <w:kern w:val="0"/>
              <w:sz w:val="24"/>
              <w:highlight w:val="none"/>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ED753B4">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54210055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cs="宋体"/>
              <w:kern w:val="0"/>
              <w:sz w:val="24"/>
              <w:highlight w:val="none"/>
            </w:rPr>
            <w:t>☐</w:t>
          </w:r>
        </w:sdtContent>
      </w:sdt>
      <w:r>
        <w:rPr>
          <w:rFonts w:hint="eastAsia" w:ascii="宋体" w:hAnsi="宋体" w:cs="宋体"/>
          <w:sz w:val="24"/>
          <w:highlight w:val="none"/>
        </w:rPr>
        <w:t>服务全部由符合政策要求的中小企业承接，提供中小企业声明函；</w:t>
      </w:r>
    </w:p>
    <w:p w14:paraId="045F573C">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879567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0D35254F">
      <w:pPr>
        <w:rPr>
          <w:rFonts w:ascii="宋体" w:hAnsi="宋体" w:cs="宋体"/>
          <w:highlight w:val="none"/>
        </w:rPr>
      </w:pPr>
    </w:p>
    <w:p w14:paraId="0A874611">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33814660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0B00814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48298AFC">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4.本项目的特定资格要求：无。</w:t>
      </w:r>
    </w:p>
    <w:p w14:paraId="415EE99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BB95D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05D8B4D9">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7753A72C">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2025年  月  日至2025年  月  日，每天上午00:00至12:00 ，下午12:00至23:59（北京时间，线上获取法定节假日均可，线下获取文件法定节假日除外）</w:t>
      </w:r>
    </w:p>
    <w:p w14:paraId="439CCA54">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673F0109">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11FD4AF">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3FBC634F">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7CA0301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2025年  月  日13点30分00秒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59EEFD5A">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0A38E9E3">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  月  日13点30分00秒</w:t>
      </w:r>
      <w:r>
        <w:rPr>
          <w:rFonts w:hint="eastAsia" w:ascii="宋体" w:hAnsi="宋体" w:cs="宋体"/>
          <w:bCs/>
          <w:sz w:val="24"/>
          <w:highlight w:val="none"/>
          <w:u w:val="single"/>
        </w:rPr>
        <w:t xml:space="preserve">  </w:t>
      </w:r>
    </w:p>
    <w:p w14:paraId="151C2528">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086B1864">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22A50965">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711BF739">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25F22AD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07D82B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87AEC3">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012090">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47C96589">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4F35BCCB">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0551448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名    称：浙江省宁海县民政局 </w:t>
      </w:r>
    </w:p>
    <w:p w14:paraId="2B793E76">
      <w:pPr>
        <w:spacing w:line="360" w:lineRule="auto"/>
        <w:ind w:firstLine="480" w:firstLineChars="200"/>
        <w:rPr>
          <w:rFonts w:ascii="宋体" w:hAnsi="宋体" w:cs="宋体"/>
          <w:sz w:val="24"/>
          <w:highlight w:val="none"/>
        </w:rPr>
      </w:pPr>
      <w:r>
        <w:rPr>
          <w:rFonts w:hint="eastAsia" w:ascii="宋体" w:hAnsi="宋体" w:cs="宋体"/>
          <w:sz w:val="24"/>
          <w:highlight w:val="none"/>
        </w:rPr>
        <w:t>地    址：宁海县桃源大厦A座</w:t>
      </w:r>
    </w:p>
    <w:p w14:paraId="6C5BD98F">
      <w:pPr>
        <w:spacing w:line="360" w:lineRule="auto"/>
        <w:ind w:firstLine="480" w:firstLineChars="200"/>
        <w:rPr>
          <w:rFonts w:ascii="宋体" w:hAnsi="宋体" w:cs="宋体"/>
          <w:sz w:val="24"/>
          <w:highlight w:val="none"/>
        </w:rPr>
      </w:pPr>
      <w:r>
        <w:rPr>
          <w:rFonts w:hint="eastAsia" w:ascii="宋体" w:hAnsi="宋体" w:cs="宋体"/>
          <w:sz w:val="24"/>
          <w:highlight w:val="none"/>
        </w:rPr>
        <w:t>传    真：/</w:t>
      </w:r>
    </w:p>
    <w:p w14:paraId="24397B94">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项目联系人（询问）：陈老师</w:t>
      </w:r>
    </w:p>
    <w:p w14:paraId="137DD4AE">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项目联系方式（询问）：0574-</w:t>
      </w:r>
      <w:r>
        <w:rPr>
          <w:rFonts w:hint="eastAsia" w:ascii="宋体" w:hAnsi="宋体" w:cs="宋体"/>
          <w:sz w:val="24"/>
          <w:highlight w:val="none"/>
          <w:lang w:val="en-US" w:eastAsia="zh-CN"/>
        </w:rPr>
        <w:t>65253529</w:t>
      </w:r>
      <w:bookmarkStart w:id="405" w:name="_GoBack"/>
      <w:bookmarkEnd w:id="405"/>
    </w:p>
    <w:p w14:paraId="5BE3A33E">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质疑联系人：田老师</w:t>
      </w:r>
    </w:p>
    <w:p w14:paraId="7A80A61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质疑联系方式：0574-89584017 </w:t>
      </w:r>
    </w:p>
    <w:p w14:paraId="5A5C7456">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6732DAA2">
      <w:pPr>
        <w:spacing w:line="360" w:lineRule="auto"/>
        <w:ind w:firstLine="480" w:firstLineChars="200"/>
        <w:rPr>
          <w:rFonts w:ascii="宋体" w:hAnsi="宋体" w:cs="宋体"/>
          <w:sz w:val="24"/>
          <w:highlight w:val="none"/>
        </w:rPr>
      </w:pPr>
      <w:r>
        <w:rPr>
          <w:rFonts w:hint="eastAsia" w:ascii="宋体" w:hAnsi="宋体" w:cs="宋体"/>
          <w:sz w:val="24"/>
          <w:highlight w:val="none"/>
        </w:rPr>
        <w:t>名    称：浙江中基正采管理咨询有限公司</w:t>
      </w:r>
    </w:p>
    <w:p w14:paraId="2649DBFE">
      <w:pPr>
        <w:spacing w:line="360" w:lineRule="auto"/>
        <w:ind w:firstLine="480" w:firstLineChars="200"/>
        <w:rPr>
          <w:rFonts w:ascii="宋体" w:hAnsi="宋体" w:cs="宋体"/>
          <w:sz w:val="24"/>
          <w:highlight w:val="none"/>
        </w:rPr>
      </w:pPr>
      <w:r>
        <w:rPr>
          <w:rFonts w:hint="eastAsia" w:ascii="宋体" w:hAnsi="宋体" w:cs="宋体"/>
          <w:sz w:val="24"/>
          <w:highlight w:val="none"/>
        </w:rPr>
        <w:t>地    址：宁波市鄞州区天童南路666号中基大厦19楼</w:t>
      </w:r>
    </w:p>
    <w:p w14:paraId="1605F52D">
      <w:pPr>
        <w:spacing w:line="360" w:lineRule="auto"/>
        <w:ind w:firstLine="480" w:firstLineChars="200"/>
        <w:rPr>
          <w:rFonts w:ascii="宋体" w:hAnsi="宋体" w:cs="宋体"/>
          <w:sz w:val="24"/>
          <w:highlight w:val="none"/>
        </w:rPr>
      </w:pPr>
      <w:r>
        <w:rPr>
          <w:rFonts w:hint="eastAsia" w:ascii="宋体" w:hAnsi="宋体" w:cs="宋体"/>
          <w:sz w:val="24"/>
          <w:highlight w:val="none"/>
        </w:rPr>
        <w:t>传    真：0574-87425373</w:t>
      </w:r>
    </w:p>
    <w:p w14:paraId="06B1B274">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项目联系人（询问）：谢工、王工</w:t>
      </w:r>
    </w:p>
    <w:p w14:paraId="38C1FB02">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项目联系方式（询问）：0574-87425371</w:t>
      </w:r>
    </w:p>
    <w:p w14:paraId="1BDDF8AC">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质疑联系人：王近娜</w:t>
      </w:r>
    </w:p>
    <w:p w14:paraId="2C88282E">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质疑联系方式：0574-87425583</w:t>
      </w:r>
    </w:p>
    <w:p w14:paraId="61D4E968">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4E0E72FE">
      <w:pPr>
        <w:spacing w:line="360" w:lineRule="auto"/>
        <w:ind w:firstLine="480" w:firstLineChars="200"/>
        <w:rPr>
          <w:rFonts w:ascii="宋体" w:hAnsi="宋体" w:cs="宋体"/>
          <w:sz w:val="24"/>
          <w:highlight w:val="none"/>
        </w:rPr>
      </w:pPr>
      <w:r>
        <w:rPr>
          <w:rFonts w:hint="eastAsia" w:ascii="宋体" w:hAnsi="宋体" w:cs="宋体"/>
          <w:sz w:val="24"/>
          <w:highlight w:val="none"/>
        </w:rPr>
        <w:t>名    称：宁海县政府采购管理办公室</w:t>
      </w:r>
    </w:p>
    <w:p w14:paraId="1F9DD56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址：宁海县跃龙街道桃源中路218号 </w:t>
      </w:r>
    </w:p>
    <w:p w14:paraId="276DEB0A">
      <w:pPr>
        <w:spacing w:line="360" w:lineRule="auto"/>
        <w:rPr>
          <w:rFonts w:ascii="宋体" w:hAnsi="宋体" w:cs="宋体"/>
          <w:sz w:val="24"/>
          <w:highlight w:val="none"/>
        </w:rPr>
      </w:pPr>
      <w:r>
        <w:rPr>
          <w:rFonts w:hint="eastAsia" w:ascii="宋体" w:hAnsi="宋体" w:cs="宋体"/>
          <w:sz w:val="24"/>
          <w:highlight w:val="none"/>
        </w:rPr>
        <w:t xml:space="preserve">    传    真：0574-65265612</w:t>
      </w:r>
    </w:p>
    <w:p w14:paraId="4A14078A">
      <w:pPr>
        <w:spacing w:line="360" w:lineRule="auto"/>
        <w:rPr>
          <w:rFonts w:ascii="宋体" w:hAnsi="宋体" w:cs="宋体"/>
          <w:sz w:val="24"/>
          <w:highlight w:val="none"/>
        </w:rPr>
      </w:pPr>
      <w:r>
        <w:rPr>
          <w:rFonts w:hint="eastAsia" w:ascii="宋体" w:hAnsi="宋体" w:cs="宋体"/>
          <w:sz w:val="24"/>
          <w:highlight w:val="none"/>
        </w:rPr>
        <w:t xml:space="preserve">    联系人 ：王老师</w:t>
      </w:r>
    </w:p>
    <w:p w14:paraId="31254DC7">
      <w:pPr>
        <w:spacing w:line="360" w:lineRule="auto"/>
        <w:ind w:firstLine="480"/>
        <w:rPr>
          <w:rFonts w:ascii="宋体" w:hAnsi="宋体" w:cs="宋体"/>
          <w:sz w:val="24"/>
          <w:highlight w:val="none"/>
        </w:rPr>
      </w:pPr>
      <w:r>
        <w:rPr>
          <w:rFonts w:hint="eastAsia" w:ascii="宋体" w:hAnsi="宋体" w:cs="宋体"/>
          <w:sz w:val="24"/>
          <w:highlight w:val="none"/>
        </w:rPr>
        <w:t>监督投诉电话：0574-65265668</w:t>
      </w:r>
    </w:p>
    <w:p w14:paraId="07D665E3">
      <w:pPr>
        <w:spacing w:line="360" w:lineRule="auto"/>
        <w:ind w:firstLine="240" w:firstLineChars="1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496469EC">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2353C89D">
      <w:pPr>
        <w:widowControl/>
        <w:adjustRightInd/>
        <w:jc w:val="left"/>
        <w:rPr>
          <w:rFonts w:ascii="宋体" w:hAnsi="宋体" w:cs="宋体"/>
          <w:b/>
          <w:sz w:val="36"/>
          <w:szCs w:val="20"/>
          <w:highlight w:val="none"/>
        </w:rPr>
      </w:pPr>
      <w:r>
        <w:rPr>
          <w:rFonts w:hint="eastAsia" w:ascii="宋体" w:hAnsi="宋体" w:cs="宋体"/>
          <w:b/>
          <w:sz w:val="36"/>
          <w:szCs w:val="20"/>
          <w:highlight w:val="none"/>
        </w:rPr>
        <w:br w:type="page"/>
      </w:r>
    </w:p>
    <w:p w14:paraId="22CF4726">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1ABE83AE">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2474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22FEF80">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38B304">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15BF84">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65A80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D11F22">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787B9D">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3E14952">
            <w:pPr>
              <w:spacing w:line="360" w:lineRule="auto"/>
              <w:rPr>
                <w:rFonts w:ascii="宋体" w:hAnsi="宋体" w:cs="宋体"/>
                <w:sz w:val="24"/>
                <w:highlight w:val="none"/>
              </w:rPr>
            </w:pPr>
            <w:r>
              <w:rPr>
                <w:rFonts w:hint="eastAsia" w:ascii="宋体" w:hAnsi="宋体" w:cs="宋体"/>
                <w:sz w:val="24"/>
                <w:highlight w:val="none"/>
              </w:rPr>
              <w:t>服务类。</w:t>
            </w:r>
          </w:p>
        </w:tc>
      </w:tr>
      <w:tr w14:paraId="0318B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00BD46">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BE9E88">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06C988">
            <w:pPr>
              <w:snapToGrid w:val="0"/>
              <w:spacing w:line="360" w:lineRule="auto"/>
              <w:rPr>
                <w:rFonts w:ascii="宋体" w:hAnsi="宋体" w:cs="宋体"/>
                <w:kern w:val="0"/>
                <w:sz w:val="24"/>
                <w:highlight w:val="none"/>
              </w:rPr>
            </w:pPr>
            <w:r>
              <w:rPr>
                <w:rFonts w:hint="eastAsia" w:ascii="宋体" w:hAnsi="宋体" w:cs="宋体"/>
                <w:kern w:val="0"/>
                <w:sz w:val="24"/>
                <w:highlight w:val="none"/>
              </w:rPr>
              <w:t>（1）本项目服务不专门面向中小企业。</w:t>
            </w:r>
          </w:p>
          <w:p w14:paraId="1A1F7EFB">
            <w:pPr>
              <w:snapToGrid w:val="0"/>
              <w:spacing w:line="360" w:lineRule="auto"/>
              <w:rPr>
                <w:rFonts w:ascii="宋体" w:hAnsi="宋体" w:cs="宋体"/>
                <w:highlight w:val="none"/>
              </w:rPr>
            </w:pPr>
            <w:r>
              <w:rPr>
                <w:rFonts w:hint="eastAsia" w:ascii="宋体" w:hAnsi="宋体" w:cs="宋体"/>
                <w:kern w:val="0"/>
                <w:sz w:val="24"/>
                <w:highlight w:val="none"/>
              </w:rPr>
              <w:t>（2）标的：</w:t>
            </w:r>
            <w:r>
              <w:rPr>
                <w:rFonts w:hint="eastAsia" w:ascii="宋体" w:hAnsi="宋体" w:cs="宋体"/>
                <w:kern w:val="0"/>
                <w:sz w:val="24"/>
                <w:highlight w:val="none"/>
                <w:u w:val="single"/>
              </w:rPr>
              <w:t>宁海县加强困境儿童关爱服务项目</w:t>
            </w:r>
            <w:r>
              <w:rPr>
                <w:rFonts w:hint="eastAsia" w:ascii="宋体" w:hAnsi="宋体" w:cs="宋体"/>
                <w:kern w:val="0"/>
                <w:sz w:val="24"/>
                <w:highlight w:val="none"/>
              </w:rPr>
              <w:t>，属于</w:t>
            </w:r>
            <w:r>
              <w:rPr>
                <w:rFonts w:hint="eastAsia" w:ascii="宋体" w:hAnsi="宋体" w:cs="宋体"/>
                <w:kern w:val="0"/>
                <w:sz w:val="24"/>
                <w:highlight w:val="none"/>
                <w:u w:val="single"/>
              </w:rPr>
              <w:t>其他未列明</w:t>
            </w:r>
            <w:r>
              <w:rPr>
                <w:rFonts w:hint="eastAsia" w:ascii="宋体" w:hAnsi="宋体" w:cs="宋体"/>
                <w:kern w:val="0"/>
                <w:sz w:val="24"/>
                <w:highlight w:val="none"/>
              </w:rPr>
              <w:t>行业；</w:t>
            </w:r>
          </w:p>
        </w:tc>
      </w:tr>
      <w:tr w14:paraId="48BE2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9DBE95">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F15FD0">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F51FF6">
            <w:pPr>
              <w:spacing w:line="360" w:lineRule="auto"/>
              <w:rPr>
                <w:rFonts w:ascii="宋体" w:hAnsi="宋体" w:cs="宋体"/>
                <w:kern w:val="0"/>
                <w:sz w:val="24"/>
                <w:highlight w:val="none"/>
              </w:rPr>
            </w:pPr>
            <w:sdt>
              <w:sdtPr>
                <w:rPr>
                  <w:rFonts w:hint="eastAsia" w:ascii="宋体" w:hAnsi="宋体" w:cs="宋体"/>
                  <w:kern w:val="0"/>
                  <w:sz w:val="24"/>
                  <w:highlight w:val="none"/>
                </w:rPr>
                <w:id w:val="38969668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2448A18A">
            <w:pPr>
              <w:spacing w:line="360" w:lineRule="auto"/>
              <w:rPr>
                <w:rFonts w:ascii="宋体" w:hAnsi="宋体" w:cs="宋体"/>
                <w:highlight w:val="none"/>
              </w:rPr>
            </w:pPr>
            <w:sdt>
              <w:sdtPr>
                <w:rPr>
                  <w:rFonts w:hint="eastAsia" w:ascii="宋体" w:hAnsi="宋体" w:cs="宋体"/>
                  <w:kern w:val="0"/>
                  <w:sz w:val="24"/>
                  <w:highlight w:val="none"/>
                </w:rPr>
                <w:id w:val="-184662686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62679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A50515">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24D218">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AB27519">
            <w:pPr>
              <w:spacing w:line="360" w:lineRule="auto"/>
              <w:rPr>
                <w:rFonts w:ascii="宋体" w:hAnsi="宋体" w:cs="宋体"/>
                <w:sz w:val="24"/>
                <w:highlight w:val="none"/>
              </w:rPr>
            </w:pPr>
            <w:sdt>
              <w:sdtPr>
                <w:rPr>
                  <w:rFonts w:hint="eastAsia" w:ascii="宋体" w:hAnsi="宋体" w:cs="宋体"/>
                  <w:kern w:val="0"/>
                  <w:sz w:val="24"/>
                  <w:highlight w:val="none"/>
                </w:rPr>
                <w:id w:val="-64968056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41120392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3170C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103F47">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B066AB1">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798CBF0">
            <w:pPr>
              <w:spacing w:line="360" w:lineRule="auto"/>
              <w:rPr>
                <w:rFonts w:ascii="宋体" w:hAnsi="宋体" w:cs="宋体"/>
                <w:sz w:val="24"/>
                <w:highlight w:val="none"/>
              </w:rPr>
            </w:pPr>
            <w:sdt>
              <w:sdtPr>
                <w:rPr>
                  <w:rFonts w:hint="eastAsia" w:ascii="宋体" w:hAnsi="宋体" w:cs="宋体"/>
                  <w:kern w:val="0"/>
                  <w:sz w:val="24"/>
                  <w:highlight w:val="none"/>
                </w:rPr>
                <w:id w:val="-166901289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66090175">
            <w:pPr>
              <w:spacing w:line="360" w:lineRule="auto"/>
              <w:rPr>
                <w:rFonts w:ascii="宋体" w:hAnsi="宋体" w:cs="宋体"/>
                <w:sz w:val="24"/>
                <w:szCs w:val="20"/>
                <w:highlight w:val="none"/>
              </w:rPr>
            </w:pPr>
            <w:sdt>
              <w:sdtPr>
                <w:rPr>
                  <w:rFonts w:hint="eastAsia" w:ascii="宋体" w:hAnsi="宋体" w:cs="宋体"/>
                  <w:kern w:val="0"/>
                  <w:sz w:val="24"/>
                  <w:highlight w:val="none"/>
                </w:rPr>
                <w:id w:val="-213177788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6B37C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06907D">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788B58">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F759649">
            <w:pPr>
              <w:spacing w:line="360" w:lineRule="auto"/>
              <w:rPr>
                <w:rFonts w:ascii="宋体" w:hAnsi="宋体" w:cs="宋体"/>
                <w:sz w:val="24"/>
                <w:highlight w:val="none"/>
              </w:rPr>
            </w:pPr>
            <w:sdt>
              <w:sdtPr>
                <w:rPr>
                  <w:rFonts w:hint="eastAsia" w:ascii="宋体" w:hAnsi="宋体" w:cs="宋体"/>
                  <w:kern w:val="0"/>
                  <w:sz w:val="24"/>
                  <w:highlight w:val="none"/>
                </w:rPr>
                <w:id w:val="9190856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196843DB">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6553EDAD">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EC637C1">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7B10FAD">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508F0FC8">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9A9D64C">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1571F1AE">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BC4C8D0">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1DEFE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256536">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6DE0898">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1662858">
            <w:pPr>
              <w:spacing w:line="360" w:lineRule="auto"/>
              <w:rPr>
                <w:rFonts w:ascii="宋体" w:hAnsi="宋体" w:cs="宋体"/>
                <w:sz w:val="24"/>
                <w:highlight w:val="none"/>
              </w:rPr>
            </w:pPr>
            <w:sdt>
              <w:sdtPr>
                <w:rPr>
                  <w:rFonts w:hint="eastAsia" w:ascii="宋体" w:hAnsi="宋体" w:cs="宋体"/>
                  <w:kern w:val="0"/>
                  <w:sz w:val="24"/>
                  <w:highlight w:val="none"/>
                </w:rPr>
                <w:id w:val="-155153073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6A089A07">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0113C9DF">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467F02AB">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731A4EB5">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27D3CC35">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45E991EA">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4BD5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57BD116">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CDA5D73">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C5ECADD">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06C1DFC">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12774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DEBD6B7">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3113059">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3B3CA04">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44EED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CB111D">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8661E7E">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47E7EE">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086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4B0EC1">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E36A874">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7C5C6">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投标文件中价格全部采用人民币报价。招标文件未列明，而投标人认为必需的费用也需列入报价。供应商须报出投标总价，包括人员经费、办公经费、</w:t>
            </w:r>
            <w:r>
              <w:rPr>
                <w:rFonts w:hint="eastAsia" w:ascii="宋体" w:hAnsi="宋体" w:cs="宋体"/>
                <w:kern w:val="0"/>
                <w:sz w:val="24"/>
                <w:highlight w:val="none"/>
                <w:lang w:val="en-US" w:eastAsia="zh-CN"/>
              </w:rPr>
              <w:t>交通</w:t>
            </w:r>
            <w:r>
              <w:rPr>
                <w:rFonts w:hint="eastAsia" w:ascii="宋体" w:hAnsi="宋体" w:cs="宋体"/>
                <w:kern w:val="0"/>
                <w:sz w:val="24"/>
                <w:highlight w:val="none"/>
                <w:lang w:val="zh-CN"/>
              </w:rPr>
              <w:t>费、咨询费、</w:t>
            </w:r>
            <w:r>
              <w:rPr>
                <w:rFonts w:hint="eastAsia" w:ascii="宋体" w:hAnsi="宋体" w:cs="宋体"/>
                <w:kern w:val="0"/>
                <w:sz w:val="24"/>
                <w:highlight w:val="none"/>
                <w:lang w:val="en-US" w:eastAsia="zh-CN"/>
              </w:rPr>
              <w:t>调研费、宣传推广费、</w:t>
            </w:r>
            <w:r>
              <w:rPr>
                <w:rFonts w:hint="eastAsia" w:ascii="宋体" w:hAnsi="宋体" w:cs="宋体"/>
                <w:kern w:val="0"/>
                <w:sz w:val="24"/>
                <w:highlight w:val="none"/>
                <w:lang w:val="zh-CN"/>
              </w:rPr>
              <w:t>税</w:t>
            </w:r>
            <w:r>
              <w:rPr>
                <w:rFonts w:hint="eastAsia" w:ascii="宋体" w:hAnsi="宋体" w:cs="宋体"/>
                <w:kern w:val="0"/>
                <w:sz w:val="24"/>
                <w:highlight w:val="none"/>
                <w:lang w:val="en-US" w:eastAsia="zh-CN"/>
              </w:rPr>
              <w:t>金</w:t>
            </w:r>
            <w:r>
              <w:rPr>
                <w:rFonts w:hint="eastAsia" w:ascii="宋体" w:hAnsi="宋体" w:cs="宋体"/>
                <w:kern w:val="0"/>
                <w:sz w:val="24"/>
                <w:highlight w:val="none"/>
                <w:lang w:val="zh-CN"/>
              </w:rPr>
              <w:t>、不可预见费等完成合同所需的不可或缺的所有工作开支、政策性文件规定及合同包含的所有风险、责任等各项全部费用。</w:t>
            </w:r>
          </w:p>
          <w:p w14:paraId="0B7696A9">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FDD1A54">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0ADBDA8">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7F6690F1">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BEB62F6">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4DB15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DBE88F2">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4AFDA474">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A22074F">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9EBF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6B3AE9">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1F2553A">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A66023E">
            <w:pPr>
              <w:spacing w:line="360" w:lineRule="auto"/>
              <w:rPr>
                <w:rFonts w:ascii="宋体" w:hAnsi="宋体" w:cs="宋体"/>
                <w:snapToGrid w:val="0"/>
                <w:sz w:val="24"/>
                <w:highlight w:val="none"/>
              </w:rPr>
            </w:pPr>
            <w:r>
              <w:rPr>
                <w:rFonts w:hint="eastAsia" w:ascii="宋体" w:hAnsi="宋体" w:cs="宋体"/>
                <w:snapToGrid w:val="0"/>
                <w:sz w:val="24"/>
                <w:szCs w:val="21"/>
                <w:highlight w:val="none"/>
              </w:rPr>
              <w:t>（1）</w:t>
            </w:r>
            <w:r>
              <w:rPr>
                <w:rFonts w:hint="eastAsia" w:ascii="宋体" w:hAnsi="宋体" w:cs="宋体"/>
                <w:snapToGrid w:val="0"/>
                <w:sz w:val="24"/>
                <w:highlight w:val="none"/>
              </w:rPr>
              <w:t>直接提交备份投标文件的：</w:t>
            </w:r>
          </w:p>
          <w:p w14:paraId="40A6A63F">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备份投标文件送达地点：</w:t>
            </w:r>
            <w:r>
              <w:rPr>
                <w:rFonts w:hint="eastAsia" w:ascii="宋体" w:hAnsi="宋体" w:cs="宋体"/>
                <w:snapToGrid w:val="0"/>
                <w:kern w:val="28"/>
                <w:sz w:val="24"/>
                <w:highlight w:val="none"/>
                <w:u w:val="single"/>
              </w:rPr>
              <w:t>宁海县公共资源交易中心五楼【具体受理场所详见当日电子指示屏】。</w:t>
            </w:r>
          </w:p>
          <w:p w14:paraId="7E7031F6">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（2）</w:t>
            </w:r>
            <w:r>
              <w:rPr>
                <w:rFonts w:hint="eastAsia" w:ascii="宋体" w:hAnsi="宋体" w:cs="宋体"/>
                <w:snapToGrid w:val="0"/>
                <w:sz w:val="24"/>
                <w:highlight w:val="none"/>
              </w:rPr>
              <w:t>以邮政快递方式递交备份投标文件的：</w:t>
            </w:r>
          </w:p>
          <w:p w14:paraId="305EA12A">
            <w:pPr>
              <w:spacing w:line="360" w:lineRule="auto"/>
              <w:rPr>
                <w:rFonts w:ascii="宋体" w:hAnsi="宋体" w:cs="宋体"/>
                <w:snapToGrid w:val="0"/>
                <w:kern w:val="28"/>
                <w:sz w:val="24"/>
                <w:highlight w:val="none"/>
              </w:rPr>
            </w:pPr>
            <w:r>
              <w:rPr>
                <w:rFonts w:hint="eastAsia" w:ascii="宋体" w:hAnsi="宋体" w:cs="宋体"/>
                <w:sz w:val="24"/>
                <w:highlight w:val="none"/>
              </w:rPr>
              <w:t>备份投标文件送达</w:t>
            </w:r>
            <w:r>
              <w:rPr>
                <w:rFonts w:hint="eastAsia" w:ascii="宋体" w:hAnsi="宋体" w:cs="宋体"/>
                <w:snapToGrid w:val="0"/>
                <w:sz w:val="24"/>
                <w:highlight w:val="none"/>
              </w:rPr>
              <w:t>截止时间：</w:t>
            </w:r>
            <w:r>
              <w:rPr>
                <w:rFonts w:hint="eastAsia" w:ascii="宋体" w:hAnsi="宋体" w:cs="宋体"/>
                <w:snapToGrid w:val="0"/>
                <w:sz w:val="24"/>
                <w:highlight w:val="none"/>
                <w:u w:val="single"/>
              </w:rPr>
              <w:t>开标时间前一个工作日的16:00止。</w:t>
            </w:r>
          </w:p>
          <w:p w14:paraId="07FBCD4C">
            <w:pPr>
              <w:pStyle w:val="33"/>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宁波市鄞州区天童南路666号中基大厦19楼业务六部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0574-87425371 </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663CB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521E793">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28DA8D3">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2B09FD21">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50FD9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60B1470">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04728D4">
            <w:pPr>
              <w:snapToGrid w:val="0"/>
              <w:spacing w:line="360" w:lineRule="auto"/>
              <w:jc w:val="center"/>
              <w:rPr>
                <w:rFonts w:ascii="宋体" w:hAnsi="宋体" w:cs="宋体"/>
                <w:b/>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588DB7B7">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26915271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335E6C2C">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98762836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AE3B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47D0DB">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5FF1D54">
            <w:pPr>
              <w:snapToGrid w:val="0"/>
              <w:spacing w:line="360" w:lineRule="auto"/>
              <w:jc w:val="center"/>
              <w:rPr>
                <w:rFonts w:ascii="宋体" w:hAnsi="宋体" w:cs="宋体"/>
                <w:b/>
                <w:sz w:val="24"/>
                <w:highlight w:val="none"/>
              </w:rPr>
            </w:pPr>
            <w:r>
              <w:rPr>
                <w:rFonts w:hint="eastAsia" w:ascii="宋体" w:hAnsi="宋体" w:cs="宋体"/>
                <w:b/>
                <w:sz w:val="24"/>
                <w:highlight w:val="none"/>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58EABCD4">
            <w:pPr>
              <w:spacing w:line="360" w:lineRule="auto"/>
              <w:rPr>
                <w:rFonts w:ascii="宋体" w:hAnsi="宋体" w:cs="宋体"/>
                <w:kern w:val="0"/>
                <w:sz w:val="24"/>
                <w:highlight w:val="none"/>
              </w:rPr>
            </w:pPr>
            <w:r>
              <w:rPr>
                <w:rFonts w:hint="eastAsia" w:ascii="宋体" w:hAnsi="宋体" w:cs="宋体"/>
                <w:kern w:val="0"/>
                <w:sz w:val="24"/>
                <w:highlight w:val="none"/>
              </w:rPr>
              <w:t>采购代理向中标人收取中标服务费人民币</w:t>
            </w:r>
            <w:r>
              <w:rPr>
                <w:rFonts w:hint="eastAsia" w:ascii="宋体" w:hAnsi="宋体" w:cs="宋体"/>
                <w:kern w:val="0"/>
                <w:sz w:val="24"/>
                <w:highlight w:val="none"/>
                <w:lang w:val="en-US" w:eastAsia="zh-CN"/>
              </w:rPr>
              <w:t>15000</w:t>
            </w:r>
            <w:r>
              <w:rPr>
                <w:rFonts w:hint="eastAsia" w:ascii="宋体" w:hAnsi="宋体" w:cs="宋体"/>
                <w:kern w:val="0"/>
                <w:sz w:val="24"/>
                <w:highlight w:val="none"/>
              </w:rPr>
              <w:t>元整。</w:t>
            </w:r>
          </w:p>
          <w:p w14:paraId="3DC58082">
            <w:pPr>
              <w:spacing w:line="360" w:lineRule="auto"/>
              <w:rPr>
                <w:rFonts w:ascii="宋体" w:hAnsi="宋体" w:cs="宋体"/>
                <w:kern w:val="0"/>
                <w:sz w:val="24"/>
                <w:highlight w:val="none"/>
              </w:rPr>
            </w:pPr>
            <w:r>
              <w:rPr>
                <w:rFonts w:hint="eastAsia" w:ascii="宋体" w:hAnsi="宋体" w:cs="宋体"/>
                <w:kern w:val="0"/>
                <w:sz w:val="24"/>
                <w:highlight w:val="none"/>
              </w:rPr>
              <w:t>中标服务费只收现金、银行票汇款、电汇款。汇入以下账户：</w:t>
            </w:r>
          </w:p>
          <w:p w14:paraId="659AB668">
            <w:pPr>
              <w:spacing w:line="360" w:lineRule="auto"/>
              <w:rPr>
                <w:rFonts w:ascii="宋体" w:hAnsi="宋体" w:cs="宋体"/>
                <w:kern w:val="0"/>
                <w:sz w:val="24"/>
                <w:highlight w:val="none"/>
              </w:rPr>
            </w:pPr>
            <w:r>
              <w:rPr>
                <w:rFonts w:hint="eastAsia" w:ascii="宋体" w:hAnsi="宋体" w:cs="宋体"/>
                <w:kern w:val="0"/>
                <w:sz w:val="24"/>
                <w:highlight w:val="none"/>
              </w:rPr>
              <w:t>开户银行：宁波银行股份有限公司鄞州中心区支行</w:t>
            </w:r>
          </w:p>
          <w:p w14:paraId="25A56EFA">
            <w:pPr>
              <w:spacing w:line="360" w:lineRule="auto"/>
              <w:rPr>
                <w:rFonts w:ascii="宋体" w:hAnsi="宋体" w:cs="宋体"/>
                <w:kern w:val="0"/>
                <w:sz w:val="24"/>
                <w:highlight w:val="none"/>
              </w:rPr>
            </w:pPr>
            <w:r>
              <w:rPr>
                <w:rFonts w:hint="eastAsia" w:ascii="宋体" w:hAnsi="宋体" w:cs="宋体"/>
                <w:kern w:val="0"/>
                <w:sz w:val="24"/>
                <w:highlight w:val="none"/>
              </w:rPr>
              <w:t>账    号：30010122001229488</w:t>
            </w:r>
          </w:p>
          <w:p w14:paraId="0EB5223C">
            <w:pPr>
              <w:spacing w:line="360" w:lineRule="auto"/>
              <w:rPr>
                <w:rFonts w:ascii="宋体" w:hAnsi="宋体" w:cs="宋体"/>
                <w:snapToGrid w:val="0"/>
                <w:kern w:val="28"/>
                <w:sz w:val="24"/>
                <w:highlight w:val="none"/>
              </w:rPr>
            </w:pPr>
            <w:r>
              <w:rPr>
                <w:rFonts w:hint="eastAsia" w:ascii="宋体" w:hAnsi="宋体" w:cs="宋体"/>
                <w:kern w:val="0"/>
                <w:sz w:val="24"/>
                <w:highlight w:val="none"/>
              </w:rPr>
              <w:t>户    名：浙江中基正采管理咨询有限公司</w:t>
            </w:r>
          </w:p>
        </w:tc>
      </w:tr>
    </w:tbl>
    <w:p w14:paraId="5DF3C8E1">
      <w:pPr>
        <w:snapToGrid w:val="0"/>
        <w:spacing w:line="360" w:lineRule="auto"/>
        <w:jc w:val="center"/>
        <w:rPr>
          <w:rFonts w:ascii="宋体" w:hAnsi="宋体" w:cs="宋体"/>
          <w:b/>
          <w:sz w:val="32"/>
          <w:szCs w:val="20"/>
          <w:highlight w:val="none"/>
        </w:rPr>
      </w:pPr>
    </w:p>
    <w:bookmarkEnd w:id="10"/>
    <w:p w14:paraId="26420826">
      <w:pPr>
        <w:adjustRightInd/>
        <w:spacing w:line="360" w:lineRule="auto"/>
        <w:ind w:firstLine="3845" w:firstLineChars="1197"/>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t>一、总则</w:t>
      </w:r>
    </w:p>
    <w:p w14:paraId="5EA6848A">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6CFE3DAE">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6636E2FA">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453538D9">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7467209E">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0BBC955D">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BCFF6C9">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3929A0B1">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48572B2">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57DBD361">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39D79ED5">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48F2DB3B">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31E5EDC">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21E50C3B">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0C586A">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0B1A4D78">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A5DFD9B">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4E61815">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6C14BEDF">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62F571">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48D0D4BC">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FBB9D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417080EE">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2AAAD48">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3F846850">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6B0B21">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79D9247">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50B0C30">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664A69B3">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5FF4EFF9">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2500222">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39CEE0D">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73248FD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B576C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39C270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4FDDEE">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1BB42438">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495A9465">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6A5730">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B0BB0E3">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06E79B6">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7C713654">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187B2ABB">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4247E2B4">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69D0B34B">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1E43492">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20EA1583">
      <w:pPr>
        <w:pStyle w:val="33"/>
        <w:spacing w:line="360" w:lineRule="auto"/>
        <w:ind w:firstLine="960" w:firstLineChars="400"/>
        <w:rPr>
          <w:rFonts w:hAnsi="宋体" w:cs="宋体"/>
          <w:kern w:val="0"/>
          <w:sz w:val="24"/>
          <w:highlight w:val="none"/>
        </w:rPr>
      </w:pPr>
      <w:r>
        <w:rPr>
          <w:rFonts w:hint="eastAsia" w:hAnsi="宋体" w:cs="宋体"/>
          <w:kern w:val="0"/>
          <w:sz w:val="24"/>
          <w:highlight w:val="none"/>
          <w:lang w:val="zh-CN"/>
        </w:rPr>
        <w:t>4.3.3.6提出质疑的日期。</w:t>
      </w:r>
    </w:p>
    <w:p w14:paraId="79787CE7">
      <w:pPr>
        <w:pStyle w:val="890"/>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2A379429">
      <w:pPr>
        <w:pStyle w:val="890"/>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23AD40EB">
      <w:pPr>
        <w:pStyle w:val="890"/>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72940DE8">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2B19D479">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B6D91D3">
      <w:pPr>
        <w:pStyle w:val="890"/>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3465255C">
      <w:pPr>
        <w:pStyle w:val="890"/>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586A76D">
      <w:pPr>
        <w:pStyle w:val="890"/>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3BB39878">
      <w:pPr>
        <w:pStyle w:val="890"/>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6E2A714C">
      <w:pPr>
        <w:pStyle w:val="890"/>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23128D0D">
      <w:pPr>
        <w:pStyle w:val="890"/>
        <w:shd w:val="clear" w:color="auto" w:fill="FFFFFF"/>
        <w:snapToGrid w:val="0"/>
        <w:spacing w:after="240" w:afterAutospacing="0" w:line="360" w:lineRule="auto"/>
        <w:ind w:firstLine="400"/>
        <w:contextualSpacing/>
        <w:rPr>
          <w:highlight w:val="none"/>
        </w:rPr>
      </w:pPr>
      <w:r>
        <w:rPr>
          <w:rFonts w:hint="eastAsia"/>
          <w:highlight w:val="none"/>
        </w:rPr>
        <w:t>4.4.5投诉材料可寄送至：宁海县政府采购管理办公室，地址：宁海县跃龙街道桃源中路218号，收件人：王老师，电话：0574-65265668。</w:t>
      </w:r>
    </w:p>
    <w:p w14:paraId="6522396F">
      <w:pPr>
        <w:pStyle w:val="890"/>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0A037316">
      <w:pPr>
        <w:pStyle w:val="132"/>
        <w:snapToGrid w:val="0"/>
        <w:spacing w:before="0"/>
        <w:ind w:firstLine="360"/>
        <w:rPr>
          <w:rFonts w:ascii="宋体" w:hAnsi="宋体" w:cs="宋体"/>
          <w:sz w:val="18"/>
          <w:szCs w:val="18"/>
          <w:highlight w:val="none"/>
        </w:rPr>
      </w:pPr>
    </w:p>
    <w:p w14:paraId="79D28C1C">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50C9A115">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76BBF2AC">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5BBC5DB">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3FF4C4D1">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00F138C0">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3A31441D">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63C819E8">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27919051">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74648472">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7695F3D1">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6E095F57">
      <w:pPr>
        <w:pStyle w:val="132"/>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5BDD6294">
      <w:pPr>
        <w:pStyle w:val="132"/>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38F224">
      <w:pPr>
        <w:pStyle w:val="24"/>
        <w:rPr>
          <w:rFonts w:hAnsi="宋体" w:cs="宋体"/>
          <w:sz w:val="18"/>
          <w:szCs w:val="18"/>
          <w:highlight w:val="none"/>
          <w:lang w:val="en-US"/>
        </w:rPr>
      </w:pPr>
      <w:r>
        <w:rPr>
          <w:rFonts w:hint="eastAsia" w:hAnsi="宋体" w:cs="宋体"/>
          <w:szCs w:val="24"/>
          <w:highlight w:val="none"/>
          <w:lang w:val="en-US"/>
        </w:rPr>
        <w:t xml:space="preserve">    </w:t>
      </w:r>
    </w:p>
    <w:p w14:paraId="102F4E2C">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7DB18B7D">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78B9A513">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7994BEFA">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723B1101">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9334928">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29532DB8">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5D39E8A">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3FD5A8C4">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57405D3B">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1BDC545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50B266E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745CC49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w:t>
      </w:r>
      <w:r>
        <w:rPr>
          <w:rFonts w:hint="eastAsia" w:ascii="宋体" w:hAnsi="宋体" w:cs="宋体"/>
          <w:snapToGrid w:val="0"/>
          <w:kern w:val="28"/>
          <w:sz w:val="24"/>
          <w:szCs w:val="20"/>
          <w:highlight w:val="none"/>
        </w:rPr>
        <w:t>联合协议（如果有)；</w:t>
      </w:r>
    </w:p>
    <w:p w14:paraId="67AD695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B9C2DD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E743D4A">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E484A6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1F6608B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26288E2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53B9DC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6870B27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11.2.5评标标准相应的商务技术资料；</w:t>
      </w:r>
    </w:p>
    <w:p w14:paraId="333A249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0A47110F">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4CF780F8">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3F38261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0DEF142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14:paraId="57459C1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11.3.3投标报价明细表。</w:t>
      </w:r>
    </w:p>
    <w:p w14:paraId="26960174">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04685763">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3A44A5DE">
      <w:pPr>
        <w:pStyle w:val="132"/>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039ACD4A">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3D22D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95A81A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1F2CAC5">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798AC4F6">
      <w:pPr>
        <w:pStyle w:val="132"/>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64810B4E">
      <w:pPr>
        <w:pStyle w:val="132"/>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1EA4D237">
      <w:pPr>
        <w:pStyle w:val="132"/>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96802C2">
      <w:pPr>
        <w:pStyle w:val="132"/>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01C1CFE9">
      <w:pPr>
        <w:pStyle w:val="132"/>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82A4F8">
      <w:pPr>
        <w:pStyle w:val="132"/>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9E051E5">
      <w:pPr>
        <w:pStyle w:val="132"/>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F7245C4">
      <w:pPr>
        <w:pStyle w:val="33"/>
        <w:spacing w:line="360" w:lineRule="auto"/>
        <w:rPr>
          <w:rFonts w:hAnsi="宋体" w:cs="宋体"/>
          <w:b/>
          <w:sz w:val="24"/>
          <w:szCs w:val="24"/>
          <w:highlight w:val="none"/>
        </w:rPr>
      </w:pPr>
      <w:r>
        <w:rPr>
          <w:rFonts w:hint="eastAsia" w:hAnsi="宋体" w:cs="宋体"/>
          <w:b/>
          <w:sz w:val="24"/>
          <w:szCs w:val="24"/>
          <w:highlight w:val="none"/>
        </w:rPr>
        <w:t>15.备份投标文件（文件后缀为：bfbs）</w:t>
      </w:r>
    </w:p>
    <w:p w14:paraId="51559672">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61274B9">
      <w:pPr>
        <w:spacing w:line="360" w:lineRule="auto"/>
        <w:ind w:firstLine="480" w:firstLineChars="200"/>
        <w:rPr>
          <w:rFonts w:ascii="宋体" w:hAnsi="宋体" w:cs="宋体"/>
          <w:b/>
          <w:snapToGrid w:val="0"/>
          <w:sz w:val="24"/>
          <w:highlight w:val="none"/>
        </w:rPr>
      </w:pPr>
      <w:r>
        <w:rPr>
          <w:rFonts w:hint="eastAsia" w:ascii="宋体" w:hAnsi="宋体" w:cs="宋体"/>
          <w:snapToGrid w:val="0"/>
          <w:sz w:val="24"/>
          <w:highlight w:val="none"/>
        </w:rPr>
        <w:t>15.2备份投标文件须在“政采云投标客户端”制作生成，并储存在</w:t>
      </w:r>
      <w:r>
        <w:rPr>
          <w:rFonts w:hint="eastAsia" w:ascii="宋体" w:hAnsi="宋体" w:cs="宋体"/>
          <w:snapToGrid w:val="0"/>
          <w:sz w:val="24"/>
          <w:szCs w:val="21"/>
          <w:highlight w:val="none"/>
        </w:rPr>
        <w:t>U盘</w:t>
      </w:r>
      <w:r>
        <w:rPr>
          <w:rFonts w:hint="eastAsia" w:ascii="宋体" w:hAnsi="宋体" w:cs="宋体"/>
          <w:snapToGrid w:val="0"/>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sz w:val="24"/>
          <w:szCs w:val="21"/>
          <w:highlight w:val="none"/>
        </w:rPr>
        <w:t>不符合上述制作、</w:t>
      </w:r>
      <w:r>
        <w:rPr>
          <w:rFonts w:hint="eastAsia" w:ascii="宋体" w:hAnsi="宋体" w:cs="宋体"/>
          <w:b/>
          <w:snapToGrid w:val="0"/>
          <w:sz w:val="24"/>
          <w:highlight w:val="none"/>
        </w:rPr>
        <w:t>存储、密封规定的备份投标文件将被视为无效或者被拒绝接收。</w:t>
      </w:r>
    </w:p>
    <w:p w14:paraId="69CA3D64">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15.3直接提交备份投标文件的，投标人应于投标截止时间前在</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将备份投标文件提交给采购代理机构，采购代理机构将拒绝接受逾期送达的备份投标文件。</w:t>
      </w:r>
    </w:p>
    <w:p w14:paraId="78DD1C83">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sz w:val="24"/>
          <w:highlight w:val="none"/>
        </w:rPr>
        <w:t>第二部分投标人须知前附表规定的备份投标文件送达</w:t>
      </w:r>
      <w:r>
        <w:rPr>
          <w:rFonts w:hint="eastAsia" w:ascii="宋体" w:hAnsi="宋体" w:cs="宋体"/>
          <w:snapToGrid w:val="0"/>
          <w:sz w:val="24"/>
          <w:highlight w:val="none"/>
        </w:rPr>
        <w:t>截止时间之前送达</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06D18E54">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20E5FC05">
      <w:pPr>
        <w:pStyle w:val="132"/>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11462A0">
      <w:pPr>
        <w:pStyle w:val="25"/>
        <w:spacing w:line="360" w:lineRule="auto"/>
        <w:ind w:firstLine="360" w:firstLineChars="150"/>
        <w:rPr>
          <w:rFonts w:cs="宋体"/>
          <w:szCs w:val="21"/>
          <w:highlight w:val="none"/>
        </w:rPr>
      </w:pPr>
      <w:r>
        <w:rPr>
          <w:rFonts w:hint="eastAsia" w:cs="宋体"/>
          <w:szCs w:val="21"/>
          <w:highlight w:val="none"/>
        </w:rPr>
        <w:t>有招标文件第四部分4.2规定的情形之一的，投标无效：</w:t>
      </w:r>
    </w:p>
    <w:p w14:paraId="4029EF15">
      <w:pPr>
        <w:pStyle w:val="132"/>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156C5A3">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32544580">
      <w:pPr>
        <w:pStyle w:val="132"/>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79F70437">
      <w:pPr>
        <w:pStyle w:val="132"/>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F58077E">
      <w:pPr>
        <w:pStyle w:val="132"/>
        <w:spacing w:before="0"/>
        <w:ind w:firstLine="643"/>
        <w:rPr>
          <w:rFonts w:ascii="宋体" w:hAnsi="宋体" w:cs="宋体"/>
          <w:b/>
          <w:sz w:val="32"/>
          <w:highlight w:val="none"/>
        </w:rPr>
      </w:pPr>
    </w:p>
    <w:p w14:paraId="5308B558">
      <w:pPr>
        <w:pStyle w:val="132"/>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38575202">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218BFCEE">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4C32261B">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6CAE46D">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18.2.1具体开标程序：</w:t>
      </w:r>
    </w:p>
    <w:p w14:paraId="3ADAA399">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第一阶段：</w:t>
      </w:r>
    </w:p>
    <w:p w14:paraId="38E605EA">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投标截止时间后，供应商登录政府采购云平台，用“项目采购-开标评标”功能对电子投标文件进行在线解密，在线解密电子投标文件时间为开标时间后30分钟内。</w:t>
      </w:r>
    </w:p>
    <w:p w14:paraId="55D23C0A">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在政府采购云平台开启已解密供应商的“资格文件、商务技术文件”，并做开标记录；</w:t>
      </w:r>
    </w:p>
    <w:p w14:paraId="251CDC06">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第二阶段：</w:t>
      </w:r>
    </w:p>
    <w:p w14:paraId="3C9B5AE4">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（1）在政府采购云平台宣告第一阶段评审无效供应商名单及理由；</w:t>
      </w:r>
    </w:p>
    <w:p w14:paraId="12E4F0B0">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（2）公布经第一阶段评审符合招标文件要求的供应商的商务技术得分情况；</w:t>
      </w:r>
    </w:p>
    <w:p w14:paraId="03F3969E">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（3）在政府采购云平台开启除第一阶段无效标外的供应商的“报价文件”，并做开标记录；</w:t>
      </w:r>
    </w:p>
    <w:p w14:paraId="45C9B37C">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（4）在政府采购云平台公布评审结果。</w:t>
      </w:r>
    </w:p>
    <w:p w14:paraId="053C84CF">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（5）开标会议结束。</w:t>
      </w:r>
    </w:p>
    <w:p w14:paraId="578CC133">
      <w:pPr>
        <w:pStyle w:val="558"/>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1F3AB3AB">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7D802B1D">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195D78E3">
      <w:pPr>
        <w:pStyle w:val="132"/>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209F4BC3">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6192A38D">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7468C90B">
      <w:pPr>
        <w:pStyle w:val="132"/>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3013CD00">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442F049">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662DCE34">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D637E8F">
      <w:pPr>
        <w:pStyle w:val="132"/>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46303BA0">
      <w:pPr>
        <w:pStyle w:val="132"/>
        <w:spacing w:before="0"/>
        <w:ind w:firstLine="0" w:firstLineChars="0"/>
        <w:rPr>
          <w:rFonts w:ascii="宋体" w:hAnsi="宋体" w:cs="宋体"/>
          <w:kern w:val="0"/>
          <w:szCs w:val="24"/>
          <w:highlight w:val="none"/>
        </w:rPr>
      </w:pPr>
    </w:p>
    <w:p w14:paraId="67D08903">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2B5ED70F">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A922486">
      <w:pPr>
        <w:spacing w:line="360" w:lineRule="auto"/>
        <w:rPr>
          <w:rFonts w:ascii="宋体" w:hAnsi="宋体" w:cs="宋体"/>
          <w:b/>
          <w:sz w:val="24"/>
          <w:highlight w:val="none"/>
        </w:rPr>
      </w:pPr>
    </w:p>
    <w:p w14:paraId="38C14877">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7C1048F5">
      <w:pPr>
        <w:pStyle w:val="25"/>
        <w:spacing w:line="360" w:lineRule="auto"/>
        <w:ind w:left="479" w:hanging="479" w:hangingChars="199"/>
        <w:rPr>
          <w:rFonts w:cs="宋体"/>
          <w:b/>
          <w:highlight w:val="none"/>
        </w:rPr>
      </w:pPr>
      <w:r>
        <w:rPr>
          <w:rFonts w:hint="eastAsia" w:cs="宋体"/>
          <w:b/>
          <w:highlight w:val="none"/>
        </w:rPr>
        <w:t>22. 确定中标人</w:t>
      </w:r>
    </w:p>
    <w:p w14:paraId="644AA6B3">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E0446D7">
      <w:pPr>
        <w:pStyle w:val="132"/>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660A2492">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w:t>
      </w:r>
    </w:p>
    <w:p w14:paraId="00B0B09D">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3D8A62F7">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640A46F0">
      <w:pPr>
        <w:snapToGrid w:val="0"/>
        <w:spacing w:line="360" w:lineRule="auto"/>
        <w:ind w:left="120" w:leftChars="57" w:firstLine="482" w:firstLineChars="150"/>
        <w:jc w:val="center"/>
        <w:rPr>
          <w:rFonts w:ascii="宋体" w:hAnsi="宋体" w:cs="宋体"/>
          <w:b/>
          <w:sz w:val="32"/>
          <w:highlight w:val="none"/>
        </w:rPr>
      </w:pPr>
    </w:p>
    <w:p w14:paraId="3D372DF7">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1BAD8F79">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2D697AD9">
      <w:pPr>
        <w:pStyle w:val="25"/>
        <w:spacing w:line="360" w:lineRule="auto"/>
        <w:ind w:left="479" w:hanging="479" w:hangingChars="199"/>
        <w:rPr>
          <w:rFonts w:cs="宋体"/>
          <w:b/>
          <w:highlight w:val="none"/>
        </w:rPr>
      </w:pPr>
      <w:r>
        <w:rPr>
          <w:rFonts w:hint="eastAsia" w:cs="宋体"/>
          <w:b/>
          <w:highlight w:val="none"/>
        </w:rPr>
        <w:t>25. 合同的签订（供应商与中标人的标准由省厅文件制定，一般不做更改）</w:t>
      </w:r>
    </w:p>
    <w:p w14:paraId="54413EF4">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69D64C8">
      <w:pPr>
        <w:pStyle w:val="132"/>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37C32DC">
      <w:pPr>
        <w:pStyle w:val="132"/>
        <w:snapToGrid w:val="0"/>
        <w:spacing w:before="0"/>
        <w:ind w:firstLine="480"/>
        <w:rPr>
          <w:rFonts w:ascii="宋体" w:hAnsi="宋体" w:cs="宋体"/>
          <w:highlight w:val="none"/>
        </w:rPr>
      </w:pPr>
      <w:r>
        <w:rPr>
          <w:rFonts w:hint="eastAsia" w:ascii="宋体" w:hAnsi="宋体" w:cs="宋体"/>
          <w:highlight w:val="none"/>
        </w:rPr>
        <w:t>25.3如签订合同并生效后，采购人无故拒绝或延期，除按照合同条款处理外，列入不良行为记录一次，并给予通报。</w:t>
      </w:r>
    </w:p>
    <w:p w14:paraId="4B0905E9">
      <w:pPr>
        <w:pStyle w:val="132"/>
        <w:snapToGrid w:val="0"/>
        <w:spacing w:before="0"/>
        <w:ind w:firstLine="480"/>
        <w:rPr>
          <w:rFonts w:ascii="宋体" w:hAnsi="宋体" w:cs="宋体"/>
          <w:highlight w:val="none"/>
        </w:rPr>
      </w:pPr>
      <w:r>
        <w:rPr>
          <w:rFonts w:hint="eastAsia" w:ascii="宋体" w:hAnsi="宋体" w:cs="宋体"/>
          <w:highlight w:val="none"/>
        </w:rPr>
        <w:t>25.4中标人拒绝与采购人签订合同的，采购人可以按照评审报告推荐的中标或者成交候选人名单排序，确定下一候选人为中标人，也可以重新开展政府采购活动。</w:t>
      </w:r>
    </w:p>
    <w:p w14:paraId="69B624E7">
      <w:pPr>
        <w:pStyle w:val="132"/>
        <w:snapToGrid w:val="0"/>
        <w:spacing w:before="0" w:after="120"/>
        <w:ind w:firstLine="480"/>
        <w:rPr>
          <w:rFonts w:ascii="宋体" w:hAnsi="宋体" w:cs="宋体"/>
          <w:highlight w:val="none"/>
        </w:rPr>
      </w:pPr>
      <w:r>
        <w:rPr>
          <w:rFonts w:hint="eastAsia" w:ascii="宋体" w:hAnsi="宋体" w:cs="宋体"/>
          <w:highlight w:val="none"/>
        </w:rPr>
        <w:t>25.5采购合同由采购人与中标人根据招标文件、投标文件等内容通过政府采购电子交易平台在线签订，自动备案。（由采购人自行选择线上签订或线下签订）</w:t>
      </w:r>
    </w:p>
    <w:p w14:paraId="7F27C535">
      <w:pPr>
        <w:pStyle w:val="25"/>
        <w:spacing w:line="360" w:lineRule="auto"/>
        <w:ind w:left="479" w:hanging="479" w:hangingChars="199"/>
        <w:rPr>
          <w:rFonts w:cs="宋体"/>
          <w:b/>
          <w:highlight w:val="none"/>
        </w:rPr>
      </w:pPr>
      <w:r>
        <w:rPr>
          <w:rFonts w:hint="eastAsia" w:cs="宋体"/>
          <w:b/>
          <w:highlight w:val="none"/>
        </w:rPr>
        <w:t>26. 履约保证金</w:t>
      </w:r>
    </w:p>
    <w:p w14:paraId="4AACC7C7">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164E218">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991F2C">
      <w:pPr>
        <w:pStyle w:val="4"/>
        <w:rPr>
          <w:rFonts w:ascii="宋体" w:hAnsi="宋体" w:eastAsia="宋体" w:cs="宋体"/>
          <w:highlight w:val="none"/>
        </w:rPr>
      </w:pPr>
      <w:r>
        <w:rPr>
          <w:rFonts w:hint="eastAsia" w:ascii="宋体" w:hAnsi="宋体" w:eastAsia="宋体" w:cs="宋体"/>
          <w:sz w:val="24"/>
          <w:highlight w:val="none"/>
          <w:lang w:val="en-US"/>
        </w:rPr>
        <w:t>27.预付款</w:t>
      </w:r>
    </w:p>
    <w:p w14:paraId="590B280F">
      <w:pPr>
        <w:adjustRightInd/>
        <w:spacing w:line="360" w:lineRule="auto"/>
        <w:ind w:firstLine="480" w:firstLineChars="200"/>
        <w:rPr>
          <w:rFonts w:ascii="宋体" w:hAnsi="宋体" w:cs="宋体"/>
          <w:highlight w:val="none"/>
        </w:rPr>
      </w:pPr>
      <w:r>
        <w:rPr>
          <w:rFonts w:hint="eastAsia" w:ascii="宋体" w:hAnsi="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4F7F549">
      <w:pPr>
        <w:snapToGrid w:val="0"/>
        <w:spacing w:line="360" w:lineRule="auto"/>
        <w:ind w:firstLine="3357" w:firstLineChars="1045"/>
        <w:rPr>
          <w:rFonts w:ascii="宋体" w:hAnsi="宋体" w:cs="宋体"/>
          <w:b/>
          <w:sz w:val="32"/>
          <w:highlight w:val="none"/>
        </w:rPr>
      </w:pPr>
    </w:p>
    <w:p w14:paraId="6AEA0608">
      <w:pPr>
        <w:snapToGrid w:val="0"/>
        <w:spacing w:line="360" w:lineRule="auto"/>
        <w:ind w:firstLine="3357" w:firstLineChars="1045"/>
        <w:rPr>
          <w:rFonts w:ascii="宋体" w:hAnsi="宋体" w:cs="宋体"/>
          <w:b/>
          <w:sz w:val="32"/>
          <w:highlight w:val="none"/>
        </w:rPr>
      </w:pPr>
    </w:p>
    <w:p w14:paraId="5FA02057">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0FF8C0B8">
      <w:pPr>
        <w:pStyle w:val="132"/>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3FD06AAB">
      <w:pPr>
        <w:pStyle w:val="132"/>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6A9CDA2C">
      <w:pPr>
        <w:pStyle w:val="132"/>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204ECB7C">
      <w:pPr>
        <w:pStyle w:val="132"/>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2A1F7775">
      <w:pPr>
        <w:pStyle w:val="132"/>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6C630786">
      <w:pPr>
        <w:pStyle w:val="132"/>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4472D4EE">
      <w:pPr>
        <w:pStyle w:val="132"/>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55E6A7B">
      <w:pPr>
        <w:tabs>
          <w:tab w:val="left" w:pos="0"/>
        </w:tabs>
        <w:spacing w:line="360" w:lineRule="auto"/>
        <w:ind w:firstLine="480"/>
        <w:rPr>
          <w:rFonts w:ascii="宋体" w:hAnsi="宋体" w:cs="宋体"/>
          <w:sz w:val="24"/>
          <w:highlight w:val="none"/>
        </w:rPr>
      </w:pPr>
    </w:p>
    <w:p w14:paraId="215EE7F2">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1419A1C2">
      <w:pPr>
        <w:pStyle w:val="25"/>
        <w:spacing w:line="360" w:lineRule="auto"/>
        <w:ind w:firstLine="0" w:firstLineChars="0"/>
        <w:rPr>
          <w:rFonts w:cs="宋体"/>
          <w:b/>
          <w:highlight w:val="none"/>
        </w:rPr>
      </w:pPr>
      <w:r>
        <w:rPr>
          <w:rFonts w:hint="eastAsia" w:cs="宋体"/>
          <w:b/>
          <w:highlight w:val="none"/>
        </w:rPr>
        <w:t>30.验收</w:t>
      </w:r>
    </w:p>
    <w:p w14:paraId="3CD3F60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B5A88C">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5854EED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8ACDAE">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9D2F4AA">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72990"/>
      <w:bookmarkEnd w:id="16"/>
      <w:bookmarkStart w:id="17" w:name="_Hlt68073093"/>
      <w:bookmarkEnd w:id="17"/>
      <w:bookmarkStart w:id="18" w:name="_Hlt75236101"/>
      <w:bookmarkEnd w:id="18"/>
      <w:bookmarkStart w:id="19" w:name="_Hlt75236290"/>
      <w:bookmarkEnd w:id="19"/>
      <w:bookmarkStart w:id="20" w:name="_Hlt68057669"/>
      <w:bookmarkEnd w:id="20"/>
      <w:bookmarkStart w:id="21" w:name="_Hlt74729768"/>
      <w:bookmarkEnd w:id="21"/>
      <w:bookmarkStart w:id="22" w:name="_Hlt74714665"/>
      <w:bookmarkEnd w:id="22"/>
      <w:bookmarkStart w:id="23" w:name="_Hlt74707468"/>
      <w:bookmarkEnd w:id="23"/>
      <w:bookmarkStart w:id="24" w:name="_Hlt74730295"/>
      <w:bookmarkEnd w:id="24"/>
      <w:bookmarkStart w:id="25" w:name="_Hlt68403820"/>
      <w:bookmarkEnd w:id="25"/>
      <w:bookmarkStart w:id="26" w:name="_Hlt68072998"/>
      <w:bookmarkEnd w:id="26"/>
    </w:p>
    <w:bookmarkEnd w:id="11"/>
    <w:bookmarkEnd w:id="12"/>
    <w:p w14:paraId="068B708E">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7228691E">
      <w:pPr>
        <w:widowControl/>
        <w:adjustRightInd/>
        <w:spacing w:line="320" w:lineRule="exact"/>
        <w:jc w:val="center"/>
        <w:rPr>
          <w:rFonts w:ascii="宋体" w:hAnsi="宋体" w:cs="宋体"/>
          <w:kern w:val="0"/>
          <w:sz w:val="24"/>
          <w:highlight w:val="none"/>
        </w:rPr>
      </w:pPr>
      <w:bookmarkStart w:id="28" w:name="_Toc24013"/>
      <w:r>
        <w:rPr>
          <w:rFonts w:hint="eastAsia" w:ascii="宋体" w:hAnsi="宋体" w:cs="宋体"/>
          <w:kern w:val="0"/>
          <w:sz w:val="24"/>
          <w:highlight w:val="none"/>
        </w:rPr>
        <w:t>前附表</w:t>
      </w:r>
      <w:bookmarkEnd w:id="28"/>
    </w:p>
    <w:tbl>
      <w:tblPr>
        <w:tblStyle w:val="63"/>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37D6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445CFF29">
            <w:pPr>
              <w:adjustRightInd/>
              <w:spacing w:line="360" w:lineRule="auto"/>
              <w:jc w:val="center"/>
              <w:rPr>
                <w:rFonts w:ascii="宋体" w:hAnsi="宋体" w:cs="宋体"/>
                <w:b/>
                <w:sz w:val="24"/>
                <w:highlight w:val="none"/>
              </w:rPr>
            </w:pPr>
            <w:bookmarkStart w:id="29" w:name="_Toc317685548"/>
            <w:bookmarkStart w:id="30" w:name="_Toc329697494"/>
            <w:r>
              <w:rPr>
                <w:rFonts w:hint="eastAsia" w:ascii="宋体" w:hAnsi="宋体" w:cs="宋体"/>
                <w:b/>
                <w:sz w:val="24"/>
                <w:highlight w:val="none"/>
              </w:rPr>
              <w:t>序号</w:t>
            </w:r>
          </w:p>
        </w:tc>
        <w:tc>
          <w:tcPr>
            <w:tcW w:w="2277" w:type="dxa"/>
            <w:vAlign w:val="center"/>
          </w:tcPr>
          <w:p w14:paraId="39FFEC7A">
            <w:pPr>
              <w:adjustRightInd/>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5191" w:type="dxa"/>
            <w:vAlign w:val="center"/>
          </w:tcPr>
          <w:p w14:paraId="219B2F8D">
            <w:pPr>
              <w:adjustRightInd/>
              <w:spacing w:line="360" w:lineRule="auto"/>
              <w:jc w:val="center"/>
              <w:rPr>
                <w:rFonts w:ascii="宋体" w:hAnsi="宋体" w:cs="宋体"/>
                <w:b/>
                <w:sz w:val="24"/>
                <w:highlight w:val="none"/>
              </w:rPr>
            </w:pPr>
            <w:r>
              <w:rPr>
                <w:rFonts w:hint="eastAsia" w:ascii="宋体" w:hAnsi="宋体" w:cs="宋体"/>
                <w:b/>
                <w:sz w:val="24"/>
                <w:highlight w:val="none"/>
              </w:rPr>
              <w:t>采购需求内容</w:t>
            </w:r>
          </w:p>
        </w:tc>
      </w:tr>
      <w:tr w14:paraId="7959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F2377B8">
            <w:pPr>
              <w:adjustRightInd/>
              <w:spacing w:line="360" w:lineRule="auto"/>
              <w:jc w:val="center"/>
              <w:rPr>
                <w:rFonts w:ascii="宋体" w:hAnsi="宋体" w:cs="宋体"/>
                <w:sz w:val="24"/>
                <w:highlight w:val="none"/>
              </w:rPr>
            </w:pPr>
            <w:r>
              <w:rPr>
                <w:rFonts w:hint="eastAsia" w:ascii="宋体" w:hAnsi="宋体" w:cs="宋体"/>
                <w:sz w:val="24"/>
                <w:highlight w:val="none"/>
              </w:rPr>
              <w:t>1</w:t>
            </w:r>
          </w:p>
        </w:tc>
        <w:tc>
          <w:tcPr>
            <w:tcW w:w="2277" w:type="dxa"/>
            <w:vAlign w:val="center"/>
          </w:tcPr>
          <w:p w14:paraId="37E4538C">
            <w:pPr>
              <w:adjustRightInd/>
              <w:spacing w:line="360" w:lineRule="auto"/>
              <w:jc w:val="left"/>
              <w:rPr>
                <w:rFonts w:ascii="宋体" w:hAnsi="宋体" w:cs="宋体"/>
                <w:sz w:val="24"/>
                <w:highlight w:val="none"/>
              </w:rPr>
            </w:pPr>
            <w:r>
              <w:rPr>
                <w:rFonts w:hint="eastAsia" w:ascii="宋体" w:hAnsi="宋体" w:cs="宋体"/>
                <w:sz w:val="24"/>
                <w:highlight w:val="none"/>
              </w:rPr>
              <w:t>采购内容</w:t>
            </w:r>
          </w:p>
        </w:tc>
        <w:tc>
          <w:tcPr>
            <w:tcW w:w="5191" w:type="dxa"/>
            <w:vAlign w:val="center"/>
          </w:tcPr>
          <w:p w14:paraId="5DA21CCA">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37AA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5FDCA25">
            <w:pPr>
              <w:adjustRightInd/>
              <w:spacing w:line="360" w:lineRule="auto"/>
              <w:jc w:val="center"/>
              <w:rPr>
                <w:rFonts w:ascii="宋体" w:hAnsi="宋体" w:cs="宋体"/>
                <w:sz w:val="24"/>
                <w:highlight w:val="none"/>
              </w:rPr>
            </w:pPr>
            <w:r>
              <w:rPr>
                <w:rFonts w:hint="eastAsia" w:ascii="宋体" w:hAnsi="宋体" w:cs="宋体"/>
                <w:sz w:val="24"/>
                <w:highlight w:val="none"/>
              </w:rPr>
              <w:t>2</w:t>
            </w:r>
          </w:p>
        </w:tc>
        <w:tc>
          <w:tcPr>
            <w:tcW w:w="2277" w:type="dxa"/>
            <w:vAlign w:val="center"/>
          </w:tcPr>
          <w:p w14:paraId="10510C54">
            <w:pPr>
              <w:adjustRightInd/>
              <w:spacing w:line="360" w:lineRule="auto"/>
              <w:jc w:val="left"/>
              <w:rPr>
                <w:rFonts w:ascii="宋体" w:hAnsi="宋体" w:cs="宋体"/>
                <w:sz w:val="24"/>
                <w:highlight w:val="none"/>
              </w:rPr>
            </w:pPr>
            <w:r>
              <w:rPr>
                <w:rFonts w:hint="eastAsia" w:ascii="宋体" w:hAnsi="宋体" w:cs="宋体"/>
                <w:sz w:val="24"/>
                <w:highlight w:val="none"/>
              </w:rPr>
              <w:t>单位及数量</w:t>
            </w:r>
          </w:p>
        </w:tc>
        <w:tc>
          <w:tcPr>
            <w:tcW w:w="5191" w:type="dxa"/>
            <w:vAlign w:val="center"/>
          </w:tcPr>
          <w:p w14:paraId="5D85E6A6">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6832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960F49C">
            <w:pPr>
              <w:adjustRightInd/>
              <w:spacing w:line="360" w:lineRule="auto"/>
              <w:jc w:val="center"/>
              <w:rPr>
                <w:rFonts w:ascii="宋体" w:hAnsi="宋体" w:cs="宋体"/>
                <w:sz w:val="24"/>
                <w:highlight w:val="none"/>
              </w:rPr>
            </w:pPr>
            <w:r>
              <w:rPr>
                <w:rFonts w:hint="eastAsia" w:ascii="宋体" w:hAnsi="宋体" w:cs="宋体"/>
                <w:sz w:val="24"/>
                <w:highlight w:val="none"/>
              </w:rPr>
              <w:t>3</w:t>
            </w:r>
          </w:p>
        </w:tc>
        <w:tc>
          <w:tcPr>
            <w:tcW w:w="2277" w:type="dxa"/>
            <w:vAlign w:val="center"/>
          </w:tcPr>
          <w:p w14:paraId="7C7EEE2D">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交付或者实施的时间和地点</w:t>
            </w:r>
          </w:p>
        </w:tc>
        <w:tc>
          <w:tcPr>
            <w:tcW w:w="5191" w:type="dxa"/>
            <w:vAlign w:val="center"/>
          </w:tcPr>
          <w:p w14:paraId="53F51993">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合同履约期限：详见第一部分 招标公告</w:t>
            </w:r>
          </w:p>
          <w:p w14:paraId="3ECA00F6">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实施地点：详见本部分内容</w:t>
            </w:r>
          </w:p>
        </w:tc>
      </w:tr>
      <w:tr w14:paraId="2BE6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71738F7">
            <w:pPr>
              <w:adjustRightInd/>
              <w:spacing w:line="360" w:lineRule="auto"/>
              <w:jc w:val="center"/>
              <w:rPr>
                <w:rFonts w:ascii="宋体" w:hAnsi="宋体" w:cs="宋体"/>
                <w:sz w:val="24"/>
                <w:highlight w:val="none"/>
              </w:rPr>
            </w:pPr>
            <w:r>
              <w:rPr>
                <w:rFonts w:hint="eastAsia" w:ascii="宋体" w:hAnsi="宋体" w:cs="宋体"/>
                <w:sz w:val="24"/>
                <w:highlight w:val="none"/>
              </w:rPr>
              <w:t>4</w:t>
            </w:r>
          </w:p>
        </w:tc>
        <w:tc>
          <w:tcPr>
            <w:tcW w:w="2277" w:type="dxa"/>
            <w:vAlign w:val="center"/>
          </w:tcPr>
          <w:p w14:paraId="406F1F2B">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需实现的功能或者目标</w:t>
            </w:r>
          </w:p>
        </w:tc>
        <w:tc>
          <w:tcPr>
            <w:tcW w:w="5191" w:type="dxa"/>
            <w:vAlign w:val="center"/>
          </w:tcPr>
          <w:p w14:paraId="5181602A">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7AAC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2C6F23CB">
            <w:pPr>
              <w:adjustRightInd/>
              <w:spacing w:line="360" w:lineRule="auto"/>
              <w:jc w:val="center"/>
              <w:rPr>
                <w:rFonts w:ascii="宋体" w:hAnsi="宋体" w:cs="宋体"/>
                <w:sz w:val="24"/>
                <w:highlight w:val="none"/>
              </w:rPr>
            </w:pPr>
            <w:r>
              <w:rPr>
                <w:rFonts w:hint="eastAsia" w:ascii="宋体" w:hAnsi="宋体" w:cs="宋体"/>
                <w:sz w:val="24"/>
                <w:highlight w:val="none"/>
              </w:rPr>
              <w:t>5</w:t>
            </w:r>
          </w:p>
        </w:tc>
        <w:tc>
          <w:tcPr>
            <w:tcW w:w="2277" w:type="dxa"/>
            <w:vAlign w:val="center"/>
          </w:tcPr>
          <w:p w14:paraId="0DFC2840">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执行的国家相关标准、行业标准、地方标准或者其他标准、规范</w:t>
            </w:r>
          </w:p>
        </w:tc>
        <w:tc>
          <w:tcPr>
            <w:tcW w:w="5191" w:type="dxa"/>
            <w:vAlign w:val="center"/>
          </w:tcPr>
          <w:p w14:paraId="57F11E22">
            <w:pPr>
              <w:adjustRightInd/>
              <w:spacing w:line="360" w:lineRule="auto"/>
              <w:jc w:val="left"/>
              <w:rPr>
                <w:rFonts w:ascii="宋体" w:hAnsi="宋体" w:cs="宋体"/>
                <w:sz w:val="24"/>
                <w:highlight w:val="none"/>
              </w:rPr>
            </w:pPr>
            <w:r>
              <w:rPr>
                <w:rFonts w:hint="eastAsia" w:ascii="宋体" w:hAnsi="宋体" w:cs="宋体"/>
                <w:sz w:val="24"/>
                <w:highlight w:val="none"/>
              </w:rPr>
              <w:t>采购人认可的国家相关标准、行业标准、地方标准或者其他标准规范。</w:t>
            </w:r>
          </w:p>
        </w:tc>
      </w:tr>
      <w:tr w14:paraId="2425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C61E4D0">
            <w:pPr>
              <w:adjustRightInd/>
              <w:spacing w:line="360" w:lineRule="auto"/>
              <w:jc w:val="center"/>
              <w:rPr>
                <w:rFonts w:ascii="宋体" w:hAnsi="宋体" w:cs="宋体"/>
                <w:sz w:val="24"/>
                <w:highlight w:val="none"/>
              </w:rPr>
            </w:pPr>
            <w:r>
              <w:rPr>
                <w:rFonts w:hint="eastAsia" w:ascii="宋体" w:hAnsi="宋体" w:cs="宋体"/>
                <w:sz w:val="24"/>
                <w:highlight w:val="none"/>
              </w:rPr>
              <w:t>6</w:t>
            </w:r>
          </w:p>
        </w:tc>
        <w:tc>
          <w:tcPr>
            <w:tcW w:w="2277" w:type="dxa"/>
            <w:vAlign w:val="center"/>
          </w:tcPr>
          <w:p w14:paraId="51AD9B54">
            <w:pPr>
              <w:adjustRightInd/>
              <w:spacing w:line="360" w:lineRule="auto"/>
              <w:jc w:val="left"/>
              <w:rPr>
                <w:rFonts w:ascii="宋体" w:hAnsi="宋体" w:cs="宋体"/>
                <w:sz w:val="24"/>
                <w:highlight w:val="none"/>
              </w:rPr>
            </w:pPr>
            <w:r>
              <w:rPr>
                <w:rFonts w:hint="eastAsia" w:ascii="宋体" w:hAnsi="宋体" w:cs="宋体"/>
                <w:sz w:val="24"/>
                <w:highlight w:val="none"/>
              </w:rPr>
              <w:t>技术规格要求</w:t>
            </w:r>
          </w:p>
        </w:tc>
        <w:tc>
          <w:tcPr>
            <w:tcW w:w="5191" w:type="dxa"/>
          </w:tcPr>
          <w:p w14:paraId="5016FAF2">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5DC1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B4A2443">
            <w:pPr>
              <w:adjustRightInd/>
              <w:spacing w:line="360" w:lineRule="auto"/>
              <w:jc w:val="center"/>
              <w:rPr>
                <w:rFonts w:ascii="宋体" w:hAnsi="宋体" w:cs="宋体"/>
                <w:sz w:val="24"/>
                <w:highlight w:val="none"/>
              </w:rPr>
            </w:pPr>
            <w:r>
              <w:rPr>
                <w:rFonts w:hint="eastAsia" w:ascii="宋体" w:hAnsi="宋体" w:cs="宋体"/>
                <w:sz w:val="24"/>
                <w:highlight w:val="none"/>
              </w:rPr>
              <w:t>7</w:t>
            </w:r>
          </w:p>
        </w:tc>
        <w:tc>
          <w:tcPr>
            <w:tcW w:w="2277" w:type="dxa"/>
            <w:vAlign w:val="center"/>
          </w:tcPr>
          <w:p w14:paraId="3F4651A4">
            <w:pPr>
              <w:adjustRightInd/>
              <w:spacing w:line="360" w:lineRule="auto"/>
              <w:jc w:val="left"/>
              <w:rPr>
                <w:rFonts w:ascii="宋体" w:hAnsi="宋体" w:cs="宋体"/>
                <w:sz w:val="24"/>
                <w:highlight w:val="none"/>
              </w:rPr>
            </w:pPr>
            <w:r>
              <w:rPr>
                <w:rFonts w:hint="eastAsia" w:ascii="宋体" w:hAnsi="宋体" w:cs="宋体"/>
                <w:sz w:val="24"/>
                <w:highlight w:val="none"/>
              </w:rPr>
              <w:t>物理特性要求</w:t>
            </w:r>
          </w:p>
        </w:tc>
        <w:tc>
          <w:tcPr>
            <w:tcW w:w="5191" w:type="dxa"/>
          </w:tcPr>
          <w:p w14:paraId="7F2400AF">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5EE7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220433F">
            <w:pPr>
              <w:adjustRightInd/>
              <w:spacing w:line="360" w:lineRule="auto"/>
              <w:jc w:val="center"/>
              <w:rPr>
                <w:rFonts w:ascii="宋体" w:hAnsi="宋体" w:cs="宋体"/>
                <w:sz w:val="24"/>
                <w:highlight w:val="none"/>
              </w:rPr>
            </w:pPr>
            <w:r>
              <w:rPr>
                <w:rFonts w:hint="eastAsia" w:ascii="宋体" w:hAnsi="宋体" w:cs="宋体"/>
                <w:sz w:val="24"/>
                <w:highlight w:val="none"/>
              </w:rPr>
              <w:t>8</w:t>
            </w:r>
          </w:p>
        </w:tc>
        <w:tc>
          <w:tcPr>
            <w:tcW w:w="2277" w:type="dxa"/>
            <w:vAlign w:val="center"/>
          </w:tcPr>
          <w:p w14:paraId="78D7B246">
            <w:pPr>
              <w:adjustRightInd/>
              <w:spacing w:line="360" w:lineRule="auto"/>
              <w:jc w:val="left"/>
              <w:rPr>
                <w:rFonts w:ascii="宋体" w:hAnsi="宋体" w:cs="宋体"/>
                <w:sz w:val="24"/>
                <w:highlight w:val="none"/>
              </w:rPr>
            </w:pPr>
            <w:r>
              <w:rPr>
                <w:rFonts w:hint="eastAsia" w:ascii="宋体" w:hAnsi="宋体" w:cs="宋体"/>
                <w:sz w:val="24"/>
                <w:highlight w:val="none"/>
              </w:rPr>
              <w:t>质量、安全要求</w:t>
            </w:r>
          </w:p>
        </w:tc>
        <w:tc>
          <w:tcPr>
            <w:tcW w:w="5191" w:type="dxa"/>
            <w:vAlign w:val="center"/>
          </w:tcPr>
          <w:p w14:paraId="36085594">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3717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3C0A0AF">
            <w:pPr>
              <w:adjustRightInd/>
              <w:spacing w:line="360" w:lineRule="auto"/>
              <w:jc w:val="center"/>
              <w:rPr>
                <w:rFonts w:ascii="宋体" w:hAnsi="宋体" w:cs="宋体"/>
                <w:sz w:val="24"/>
                <w:highlight w:val="none"/>
              </w:rPr>
            </w:pPr>
            <w:r>
              <w:rPr>
                <w:rFonts w:hint="eastAsia" w:ascii="宋体" w:hAnsi="宋体" w:cs="宋体"/>
                <w:sz w:val="24"/>
                <w:highlight w:val="none"/>
              </w:rPr>
              <w:t>9</w:t>
            </w:r>
          </w:p>
        </w:tc>
        <w:tc>
          <w:tcPr>
            <w:tcW w:w="2277" w:type="dxa"/>
            <w:vAlign w:val="center"/>
          </w:tcPr>
          <w:p w14:paraId="6ECF8B5E">
            <w:pPr>
              <w:adjustRightInd/>
              <w:spacing w:line="360" w:lineRule="auto"/>
              <w:jc w:val="left"/>
              <w:rPr>
                <w:rFonts w:ascii="宋体" w:hAnsi="宋体" w:cs="宋体"/>
                <w:sz w:val="24"/>
                <w:highlight w:val="none"/>
              </w:rPr>
            </w:pPr>
            <w:r>
              <w:rPr>
                <w:rFonts w:hint="eastAsia" w:ascii="宋体" w:hAnsi="宋体" w:cs="宋体"/>
                <w:sz w:val="24"/>
                <w:highlight w:val="none"/>
              </w:rPr>
              <w:t>服务标准、期限、效率(培训等）</w:t>
            </w:r>
          </w:p>
        </w:tc>
        <w:tc>
          <w:tcPr>
            <w:tcW w:w="5191" w:type="dxa"/>
            <w:vAlign w:val="center"/>
          </w:tcPr>
          <w:p w14:paraId="45CC2338">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0B84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5D451F7">
            <w:pPr>
              <w:adjustRightInd/>
              <w:spacing w:line="360" w:lineRule="auto"/>
              <w:jc w:val="center"/>
              <w:rPr>
                <w:rFonts w:ascii="宋体" w:hAnsi="宋体" w:cs="宋体"/>
                <w:sz w:val="24"/>
                <w:highlight w:val="none"/>
              </w:rPr>
            </w:pPr>
            <w:r>
              <w:rPr>
                <w:rFonts w:hint="eastAsia" w:ascii="宋体" w:hAnsi="宋体" w:cs="宋体"/>
                <w:sz w:val="24"/>
                <w:highlight w:val="none"/>
              </w:rPr>
              <w:t>10</w:t>
            </w:r>
          </w:p>
        </w:tc>
        <w:tc>
          <w:tcPr>
            <w:tcW w:w="2277" w:type="dxa"/>
            <w:vAlign w:val="center"/>
          </w:tcPr>
          <w:p w14:paraId="0DE97B54">
            <w:pPr>
              <w:adjustRightInd/>
              <w:spacing w:line="360" w:lineRule="auto"/>
              <w:jc w:val="left"/>
              <w:rPr>
                <w:rFonts w:ascii="宋体" w:hAnsi="宋体" w:cs="宋体"/>
                <w:sz w:val="24"/>
                <w:highlight w:val="none"/>
              </w:rPr>
            </w:pPr>
            <w:r>
              <w:rPr>
                <w:rFonts w:hint="eastAsia" w:ascii="宋体" w:hAnsi="宋体" w:cs="宋体"/>
                <w:sz w:val="24"/>
                <w:highlight w:val="none"/>
              </w:rPr>
              <w:t>验收标准</w:t>
            </w:r>
          </w:p>
        </w:tc>
        <w:tc>
          <w:tcPr>
            <w:tcW w:w="5191" w:type="dxa"/>
            <w:vAlign w:val="center"/>
          </w:tcPr>
          <w:p w14:paraId="17CDEF98">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636B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16D7AB4">
            <w:pPr>
              <w:adjustRightInd/>
              <w:spacing w:line="360" w:lineRule="auto"/>
              <w:jc w:val="center"/>
              <w:rPr>
                <w:rFonts w:ascii="宋体" w:hAnsi="宋体" w:cs="宋体"/>
                <w:sz w:val="24"/>
                <w:highlight w:val="none"/>
              </w:rPr>
            </w:pPr>
            <w:r>
              <w:rPr>
                <w:rFonts w:hint="eastAsia" w:ascii="宋体" w:hAnsi="宋体" w:cs="宋体"/>
                <w:sz w:val="24"/>
                <w:highlight w:val="none"/>
              </w:rPr>
              <w:t>11</w:t>
            </w:r>
          </w:p>
        </w:tc>
        <w:tc>
          <w:tcPr>
            <w:tcW w:w="2277" w:type="dxa"/>
            <w:vAlign w:val="center"/>
          </w:tcPr>
          <w:p w14:paraId="09BCBEC9">
            <w:pPr>
              <w:adjustRightInd/>
              <w:spacing w:line="360" w:lineRule="auto"/>
              <w:jc w:val="left"/>
              <w:rPr>
                <w:rFonts w:ascii="宋体" w:hAnsi="宋体" w:cs="宋体"/>
                <w:sz w:val="24"/>
                <w:highlight w:val="none"/>
              </w:rPr>
            </w:pPr>
            <w:r>
              <w:rPr>
                <w:rFonts w:hint="eastAsia" w:ascii="宋体" w:hAnsi="宋体" w:cs="宋体"/>
                <w:sz w:val="24"/>
                <w:highlight w:val="none"/>
              </w:rPr>
              <w:t>现场踏勘</w:t>
            </w:r>
          </w:p>
        </w:tc>
        <w:tc>
          <w:tcPr>
            <w:tcW w:w="5191" w:type="dxa"/>
            <w:vAlign w:val="center"/>
          </w:tcPr>
          <w:p w14:paraId="12D2C946">
            <w:pPr>
              <w:adjustRightInd/>
              <w:spacing w:line="360" w:lineRule="auto"/>
              <w:rPr>
                <w:rFonts w:ascii="宋体" w:hAnsi="宋体" w:cs="宋体"/>
                <w:sz w:val="24"/>
                <w:highlight w:val="none"/>
              </w:rPr>
            </w:pPr>
            <w:r>
              <w:rPr>
                <w:rFonts w:hint="eastAsia" w:ascii="宋体" w:hAnsi="宋体" w:cs="宋体"/>
                <w:sz w:val="24"/>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14:paraId="533D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8B82D28">
            <w:pPr>
              <w:adjustRightInd/>
              <w:spacing w:line="360" w:lineRule="auto"/>
              <w:jc w:val="center"/>
              <w:rPr>
                <w:rFonts w:ascii="宋体" w:hAnsi="宋体" w:cs="宋体"/>
                <w:sz w:val="24"/>
                <w:highlight w:val="none"/>
              </w:rPr>
            </w:pPr>
            <w:r>
              <w:rPr>
                <w:rFonts w:hint="eastAsia" w:ascii="宋体" w:hAnsi="宋体" w:cs="宋体"/>
                <w:sz w:val="24"/>
                <w:highlight w:val="none"/>
              </w:rPr>
              <w:t>12</w:t>
            </w:r>
          </w:p>
        </w:tc>
        <w:tc>
          <w:tcPr>
            <w:tcW w:w="2277" w:type="dxa"/>
            <w:vAlign w:val="center"/>
          </w:tcPr>
          <w:p w14:paraId="5EDBDDBC">
            <w:pPr>
              <w:adjustRightInd/>
              <w:spacing w:line="360" w:lineRule="auto"/>
              <w:jc w:val="left"/>
              <w:rPr>
                <w:rFonts w:ascii="宋体" w:hAnsi="宋体" w:cs="宋体"/>
                <w:sz w:val="24"/>
                <w:highlight w:val="none"/>
              </w:rPr>
            </w:pPr>
            <w:r>
              <w:rPr>
                <w:rFonts w:hint="eastAsia" w:ascii="宋体" w:hAnsi="宋体" w:cs="宋体"/>
                <w:sz w:val="24"/>
                <w:highlight w:val="none"/>
              </w:rPr>
              <w:t>演示时间及地点</w:t>
            </w:r>
          </w:p>
        </w:tc>
        <w:tc>
          <w:tcPr>
            <w:tcW w:w="5191" w:type="dxa"/>
            <w:vAlign w:val="center"/>
          </w:tcPr>
          <w:p w14:paraId="46F0D1A9">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5B45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323841A">
            <w:pPr>
              <w:adjustRightInd/>
              <w:spacing w:line="360" w:lineRule="auto"/>
              <w:jc w:val="center"/>
              <w:rPr>
                <w:rFonts w:ascii="宋体" w:hAnsi="宋体" w:cs="宋体"/>
                <w:sz w:val="24"/>
                <w:highlight w:val="none"/>
              </w:rPr>
            </w:pPr>
            <w:r>
              <w:rPr>
                <w:rFonts w:hint="eastAsia" w:ascii="宋体" w:hAnsi="宋体" w:cs="宋体"/>
                <w:sz w:val="24"/>
                <w:highlight w:val="none"/>
              </w:rPr>
              <w:t>13</w:t>
            </w:r>
          </w:p>
        </w:tc>
        <w:tc>
          <w:tcPr>
            <w:tcW w:w="2277" w:type="dxa"/>
            <w:vAlign w:val="center"/>
          </w:tcPr>
          <w:p w14:paraId="7FD6D218">
            <w:pPr>
              <w:adjustRightInd/>
              <w:spacing w:line="360" w:lineRule="auto"/>
              <w:jc w:val="left"/>
              <w:rPr>
                <w:rFonts w:ascii="宋体" w:hAnsi="宋体" w:cs="宋体"/>
                <w:sz w:val="24"/>
                <w:highlight w:val="none"/>
              </w:rPr>
            </w:pPr>
            <w:r>
              <w:rPr>
                <w:rFonts w:hint="eastAsia" w:ascii="宋体" w:hAnsi="宋体" w:cs="宋体"/>
                <w:sz w:val="24"/>
                <w:highlight w:val="none"/>
              </w:rPr>
              <w:t>样品要求</w:t>
            </w:r>
          </w:p>
        </w:tc>
        <w:tc>
          <w:tcPr>
            <w:tcW w:w="5191" w:type="dxa"/>
            <w:vAlign w:val="center"/>
          </w:tcPr>
          <w:p w14:paraId="28A61EC0">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3F49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FB79A6">
            <w:pPr>
              <w:adjustRightInd/>
              <w:spacing w:line="360" w:lineRule="auto"/>
              <w:jc w:val="center"/>
              <w:rPr>
                <w:rFonts w:ascii="宋体" w:hAnsi="宋体" w:cs="宋体"/>
                <w:sz w:val="24"/>
                <w:highlight w:val="none"/>
              </w:rPr>
            </w:pPr>
            <w:r>
              <w:rPr>
                <w:rFonts w:hint="eastAsia" w:ascii="宋体" w:hAnsi="宋体" w:cs="宋体"/>
                <w:sz w:val="24"/>
                <w:highlight w:val="none"/>
              </w:rPr>
              <w:t>14</w:t>
            </w:r>
          </w:p>
        </w:tc>
        <w:tc>
          <w:tcPr>
            <w:tcW w:w="2277" w:type="dxa"/>
            <w:vAlign w:val="center"/>
          </w:tcPr>
          <w:p w14:paraId="62EC2226">
            <w:pPr>
              <w:adjustRightInd/>
              <w:spacing w:line="360" w:lineRule="auto"/>
              <w:jc w:val="left"/>
              <w:rPr>
                <w:rFonts w:ascii="宋体" w:hAnsi="宋体" w:cs="宋体"/>
                <w:sz w:val="24"/>
                <w:highlight w:val="none"/>
              </w:rPr>
            </w:pPr>
            <w:r>
              <w:rPr>
                <w:rFonts w:hint="eastAsia" w:ascii="宋体" w:hAnsi="宋体" w:cs="宋体"/>
                <w:sz w:val="24"/>
                <w:highlight w:val="none"/>
              </w:rPr>
              <w:t>本项目的核心产品</w:t>
            </w:r>
          </w:p>
        </w:tc>
        <w:tc>
          <w:tcPr>
            <w:tcW w:w="5191" w:type="dxa"/>
            <w:vAlign w:val="center"/>
          </w:tcPr>
          <w:p w14:paraId="0AFBF4BA">
            <w:pPr>
              <w:adjustRightInd/>
              <w:spacing w:line="360" w:lineRule="auto"/>
              <w:rPr>
                <w:rFonts w:ascii="宋体" w:hAnsi="宋体" w:cs="宋体"/>
                <w:sz w:val="24"/>
                <w:highlight w:val="none"/>
              </w:rPr>
            </w:pPr>
            <w:r>
              <w:rPr>
                <w:rFonts w:hint="eastAsia" w:ascii="宋体" w:hAnsi="宋体" w:cs="宋体"/>
                <w:sz w:val="24"/>
                <w:highlight w:val="none"/>
              </w:rPr>
              <w:t>无</w:t>
            </w:r>
          </w:p>
        </w:tc>
      </w:tr>
    </w:tbl>
    <w:p w14:paraId="5E4A8D30">
      <w:pPr>
        <w:widowControl/>
        <w:adjustRightInd/>
        <w:spacing w:line="360" w:lineRule="auto"/>
        <w:jc w:val="left"/>
        <w:rPr>
          <w:rFonts w:ascii="宋体" w:hAnsi="宋体" w:cs="宋体"/>
          <w:b/>
          <w:kern w:val="0"/>
          <w:sz w:val="24"/>
          <w:highlight w:val="none"/>
        </w:rPr>
      </w:pPr>
      <w:r>
        <w:rPr>
          <w:rFonts w:hint="eastAsia" w:ascii="宋体" w:hAnsi="宋体" w:cs="宋体"/>
          <w:kern w:val="0"/>
          <w:sz w:val="24"/>
          <w:highlight w:val="none"/>
        </w:rPr>
        <w:br w:type="page"/>
      </w:r>
      <w:r>
        <w:rPr>
          <w:rFonts w:hint="eastAsia" w:ascii="宋体" w:hAnsi="宋体" w:cs="宋体"/>
          <w:kern w:val="0"/>
          <w:sz w:val="24"/>
          <w:highlight w:val="none"/>
        </w:rPr>
        <w:t>▲</w:t>
      </w:r>
      <w:r>
        <w:rPr>
          <w:rFonts w:hint="eastAsia" w:ascii="宋体" w:hAnsi="宋体" w:cs="宋体"/>
          <w:b/>
          <w:kern w:val="0"/>
          <w:sz w:val="24"/>
          <w:highlight w:val="none"/>
        </w:rPr>
        <w:t>一、重要商务要求一览表</w:t>
      </w:r>
    </w:p>
    <w:bookmarkEnd w:id="29"/>
    <w:bookmarkEnd w:id="30"/>
    <w:tbl>
      <w:tblPr>
        <w:tblStyle w:val="63"/>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0794F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FF4DA9E">
            <w:pPr>
              <w:adjustRightInd/>
              <w:spacing w:line="336" w:lineRule="auto"/>
              <w:jc w:val="center"/>
              <w:rPr>
                <w:rFonts w:ascii="宋体" w:hAnsi="宋体" w:cs="宋体"/>
                <w:b/>
                <w:bCs/>
                <w:sz w:val="24"/>
                <w:highlight w:val="none"/>
              </w:rPr>
            </w:pPr>
            <w:r>
              <w:rPr>
                <w:rFonts w:hint="eastAsia" w:ascii="宋体" w:hAnsi="宋体" w:cs="宋体"/>
                <w:b/>
                <w:bCs/>
                <w:sz w:val="24"/>
                <w:highlight w:val="none"/>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2C08D78A">
            <w:pPr>
              <w:adjustRightInd/>
              <w:spacing w:line="336" w:lineRule="auto"/>
              <w:jc w:val="center"/>
              <w:rPr>
                <w:rFonts w:ascii="宋体" w:hAnsi="宋体" w:cs="宋体"/>
                <w:b/>
                <w:bCs/>
                <w:sz w:val="24"/>
                <w:highlight w:val="none"/>
              </w:rPr>
            </w:pPr>
            <w:r>
              <w:rPr>
                <w:rFonts w:hint="eastAsia" w:ascii="宋体" w:hAnsi="宋体" w:cs="宋体"/>
                <w:b/>
                <w:bCs/>
                <w:sz w:val="24"/>
                <w:highlight w:val="none"/>
              </w:rPr>
              <w:t xml:space="preserve">要 求 </w:t>
            </w:r>
          </w:p>
        </w:tc>
      </w:tr>
      <w:tr w14:paraId="39FA6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58C5B50">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1899D340">
            <w:pPr>
              <w:spacing w:line="312" w:lineRule="auto"/>
              <w:rPr>
                <w:rFonts w:ascii="宋体" w:hAnsi="宋体" w:cs="宋体"/>
                <w:sz w:val="24"/>
                <w:highlight w:val="none"/>
              </w:rPr>
            </w:pPr>
            <w:r>
              <w:rPr>
                <w:rFonts w:hint="eastAsia" w:ascii="宋体" w:hAnsi="宋体" w:cs="宋体"/>
                <w:sz w:val="24"/>
                <w:highlight w:val="none"/>
              </w:rPr>
              <w:t>1、合同履行期限：详见第一部分 《招标公告》。</w:t>
            </w:r>
          </w:p>
          <w:p w14:paraId="019FEA5A">
            <w:pPr>
              <w:spacing w:line="312" w:lineRule="auto"/>
              <w:rPr>
                <w:rFonts w:ascii="宋体" w:hAnsi="宋体" w:cs="宋体"/>
                <w:sz w:val="24"/>
                <w:highlight w:val="none"/>
              </w:rPr>
            </w:pPr>
            <w:r>
              <w:rPr>
                <w:rFonts w:hint="eastAsia" w:ascii="宋体" w:hAnsi="宋体" w:cs="宋体"/>
                <w:sz w:val="24"/>
                <w:highlight w:val="none"/>
              </w:rPr>
              <w:t>2、实施地点：宁海县。</w:t>
            </w:r>
          </w:p>
        </w:tc>
      </w:tr>
      <w:tr w14:paraId="22448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E9B3195">
            <w:pPr>
              <w:adjustRightInd/>
              <w:spacing w:line="360" w:lineRule="auto"/>
              <w:jc w:val="left"/>
              <w:rPr>
                <w:rFonts w:ascii="宋体" w:hAnsi="宋体" w:cs="宋体"/>
                <w:sz w:val="24"/>
                <w:highlight w:val="none"/>
              </w:rPr>
            </w:pPr>
            <w:r>
              <w:rPr>
                <w:rFonts w:hint="eastAsia" w:ascii="宋体" w:hAnsi="宋体" w:cs="宋体"/>
                <w:sz w:val="24"/>
                <w:highlight w:val="none"/>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770B2417">
            <w:pPr>
              <w:spacing w:line="312" w:lineRule="auto"/>
              <w:rPr>
                <w:rFonts w:ascii="宋体" w:hAnsi="宋体" w:cs="宋体"/>
                <w:sz w:val="24"/>
                <w:highlight w:val="none"/>
              </w:rPr>
            </w:pPr>
            <w:r>
              <w:rPr>
                <w:rFonts w:hint="eastAsia" w:ascii="宋体" w:hAnsi="宋体" w:cs="宋体"/>
                <w:sz w:val="24"/>
                <w:highlight w:val="none"/>
              </w:rPr>
              <w:t>签订合同并具备实施条件后7个工作日内，采购人支付年度合同金额的50%的预付款；服务期满6个月且服务内容完成50%时，支付年度合同金额的30%；剩余余款做为考核资金在本年度合同履行完毕并通过考核后支付。在采购人支付每笔款项前，中标人须提供等额有效发票。</w:t>
            </w:r>
          </w:p>
        </w:tc>
      </w:tr>
      <w:tr w14:paraId="18BC6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092E33A">
            <w:pPr>
              <w:spacing w:line="312" w:lineRule="auto"/>
              <w:rPr>
                <w:rFonts w:ascii="宋体" w:hAnsi="宋体" w:cs="宋体"/>
                <w:sz w:val="24"/>
                <w:highlight w:val="none"/>
              </w:rPr>
            </w:pPr>
            <w:r>
              <w:rPr>
                <w:rFonts w:hint="eastAsia" w:ascii="宋体" w:hAnsi="宋体" w:cs="宋体"/>
                <w:sz w:val="24"/>
                <w:highlight w:val="none"/>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0CA9B5F5">
            <w:pPr>
              <w:spacing w:line="312" w:lineRule="auto"/>
              <w:rPr>
                <w:rFonts w:hint="eastAsia" w:ascii="宋体" w:hAnsi="宋体" w:cs="宋体"/>
                <w:sz w:val="24"/>
                <w:highlight w:val="none"/>
                <w:lang w:eastAsia="zh-CN"/>
              </w:rPr>
            </w:pPr>
            <w:r>
              <w:rPr>
                <w:rFonts w:hint="eastAsia" w:ascii="宋体" w:hAnsi="宋体" w:cs="宋体"/>
                <w:sz w:val="24"/>
                <w:highlight w:val="none"/>
                <w:lang w:val="en-US" w:eastAsia="zh-CN"/>
              </w:rPr>
              <w:t>（1）</w:t>
            </w:r>
            <w:r>
              <w:rPr>
                <w:rFonts w:hint="eastAsia" w:ascii="宋体" w:hAnsi="宋体" w:cs="宋体"/>
                <w:sz w:val="24"/>
                <w:highlight w:val="none"/>
                <w:lang w:eastAsia="zh-CN"/>
              </w:rPr>
              <w:t>履约保证金金额及形式：年度合同金额的</w:t>
            </w:r>
            <w:r>
              <w:rPr>
                <w:rFonts w:hint="eastAsia" w:ascii="宋体" w:hAnsi="宋体" w:cs="宋体"/>
                <w:sz w:val="24"/>
                <w:highlight w:val="none"/>
                <w:lang w:val="en-US" w:eastAsia="zh-CN"/>
              </w:rPr>
              <w:t>1</w:t>
            </w:r>
            <w:r>
              <w:rPr>
                <w:rFonts w:hint="eastAsia" w:ascii="宋体" w:hAnsi="宋体" w:cs="宋体"/>
                <w:sz w:val="24"/>
                <w:highlight w:val="none"/>
                <w:lang w:eastAsia="zh-CN"/>
              </w:rPr>
              <w:t>%；中标人以</w:t>
            </w:r>
            <w:r>
              <w:rPr>
                <w:rFonts w:hint="eastAsia" w:ascii="宋体" w:hAnsi="宋体" w:cs="宋体"/>
                <w:sz w:val="24"/>
                <w:highlight w:val="none"/>
                <w:lang w:val="en-US" w:eastAsia="zh-CN"/>
              </w:rPr>
              <w:t>银行汇票、转账、电汇、保函等形式缴纳至采购人指定账户。</w:t>
            </w:r>
          </w:p>
          <w:p w14:paraId="5CD5A8AC">
            <w:pPr>
              <w:spacing w:line="312" w:lineRule="auto"/>
              <w:rPr>
                <w:rFonts w:ascii="宋体" w:hAnsi="宋体" w:cs="宋体"/>
                <w:sz w:val="24"/>
                <w:highlight w:val="none"/>
              </w:rPr>
            </w:pPr>
            <w:r>
              <w:rPr>
                <w:rFonts w:hint="eastAsia" w:ascii="宋体" w:hAnsi="宋体" w:cs="宋体"/>
                <w:sz w:val="24"/>
                <w:highlight w:val="none"/>
                <w:lang w:val="en-US" w:eastAsia="zh-CN"/>
              </w:rPr>
              <w:t>（2）履约保证金在中标人完成合同履约后无息退还（但如中标人未能履行合同规定的任何义务，采购人有权从履约保证金中优先扣除应由中标人承担的违约金、赔偿金以及其他款项）。</w:t>
            </w:r>
          </w:p>
        </w:tc>
      </w:tr>
      <w:tr w14:paraId="4A264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88D91C9">
            <w:pPr>
              <w:tabs>
                <w:tab w:val="left" w:pos="3234"/>
              </w:tabs>
              <w:adjustRightInd/>
              <w:spacing w:line="360" w:lineRule="auto"/>
              <w:jc w:val="left"/>
              <w:rPr>
                <w:rFonts w:ascii="宋体" w:hAnsi="宋体" w:cs="宋体"/>
                <w:sz w:val="24"/>
                <w:highlight w:val="none"/>
              </w:rPr>
            </w:pPr>
            <w:r>
              <w:rPr>
                <w:rFonts w:hint="eastAsia" w:ascii="宋体" w:hAnsi="宋体" w:cs="宋体"/>
                <w:sz w:val="24"/>
                <w:highlight w:val="none"/>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69BE37A2">
            <w:pPr>
              <w:adjustRightInd/>
              <w:spacing w:line="360" w:lineRule="auto"/>
              <w:jc w:val="left"/>
              <w:rPr>
                <w:rFonts w:ascii="宋体" w:hAnsi="宋体" w:cs="宋体"/>
                <w:sz w:val="24"/>
                <w:highlight w:val="none"/>
              </w:rPr>
            </w:pPr>
            <w:r>
              <w:rPr>
                <w:rFonts w:hint="eastAsia" w:ascii="宋体" w:hAnsi="宋体" w:cs="宋体"/>
                <w:sz w:val="24"/>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bl>
    <w:p w14:paraId="48022A56">
      <w:pPr>
        <w:adjustRightInd/>
        <w:spacing w:line="360" w:lineRule="auto"/>
        <w:rPr>
          <w:rFonts w:ascii="宋体" w:hAnsi="宋体" w:cs="宋体"/>
          <w:b/>
          <w:sz w:val="24"/>
          <w:highlight w:val="none"/>
        </w:rPr>
      </w:pPr>
      <w:bookmarkStart w:id="31" w:name="_Toc17869"/>
      <w:r>
        <w:rPr>
          <w:rFonts w:hint="eastAsia" w:ascii="宋体" w:hAnsi="宋体" w:cs="宋体"/>
          <w:b/>
          <w:sz w:val="24"/>
          <w:highlight w:val="none"/>
        </w:rPr>
        <w:t>二、项目背景</w:t>
      </w:r>
    </w:p>
    <w:p w14:paraId="6C65F636">
      <w:pPr>
        <w:adjustRightInd/>
        <w:spacing w:line="360" w:lineRule="auto"/>
        <w:ind w:firstLine="480" w:firstLineChars="200"/>
        <w:jc w:val="left"/>
        <w:rPr>
          <w:rFonts w:ascii="宋体" w:hAnsi="宋体" w:cs="宋体"/>
          <w:color w:val="333333"/>
          <w:kern w:val="0"/>
          <w:sz w:val="24"/>
          <w:highlight w:val="none"/>
        </w:rPr>
      </w:pPr>
      <w:r>
        <w:rPr>
          <w:rFonts w:hint="eastAsia" w:ascii="宋体" w:hAnsi="宋体" w:cs="宋体"/>
          <w:color w:val="333333"/>
          <w:kern w:val="0"/>
          <w:sz w:val="24"/>
          <w:highlight w:val="none"/>
        </w:rPr>
        <w:t>为深入贯彻落实习近平总书记关于未成年人保护工作的重要指示批示精神，全面落实党中央、国务院及省、市未成年人保护工作系列会议精神，根据民政部办公厅、财政部办公厅联合发布《关于实施2024年中央集中彩票公益金支持社会福利事业资金试点项目的通知》（民办函〔2024〕51号）、民政厅等十五部门《浙江省留守儿童和困境儿童关爱服务质量提升三年行动实施方案》（浙民儿〔2024〕10号）等文件要求，对困境儿童养育状况和成长状况开展专业评估，精准分析儿童在家庭监护、心理情绪、行为习惯等方面面临的突出风险，根据存在的风险类型和风险等级，为儿童制定关爱服务计划并开展关爱服务，实行一人一档、动态更新，进一步压实家庭监护主体责任、监督家庭履行监护职责，为困境儿童健康成长、合法权益构建起有力保障。</w:t>
      </w:r>
    </w:p>
    <w:p w14:paraId="39540FC9">
      <w:pPr>
        <w:adjustRightInd/>
        <w:spacing w:line="360" w:lineRule="auto"/>
        <w:rPr>
          <w:rFonts w:ascii="宋体" w:hAnsi="宋体" w:cs="宋体"/>
          <w:b/>
          <w:bCs/>
          <w:sz w:val="24"/>
          <w:highlight w:val="none"/>
          <w:lang w:bidi="ar"/>
        </w:rPr>
      </w:pPr>
      <w:r>
        <w:rPr>
          <w:rFonts w:hint="eastAsia" w:ascii="宋体" w:hAnsi="宋体" w:cs="宋体"/>
          <w:b/>
          <w:bCs/>
          <w:sz w:val="24"/>
          <w:highlight w:val="none"/>
          <w:lang w:bidi="ar"/>
        </w:rPr>
        <w:t>三、项目概述</w:t>
      </w:r>
    </w:p>
    <w:p w14:paraId="028F85BE">
      <w:pPr>
        <w:pStyle w:val="62"/>
        <w:spacing w:after="0" w:line="360" w:lineRule="auto"/>
        <w:ind w:left="0" w:leftChars="0" w:firstLine="420" w:firstLineChars="0"/>
        <w:rPr>
          <w:rFonts w:cs="宋体"/>
          <w:sz w:val="24"/>
          <w:highlight w:val="none"/>
        </w:rPr>
      </w:pPr>
      <w:r>
        <w:rPr>
          <w:rFonts w:hint="eastAsia" w:cs="宋体"/>
          <w:sz w:val="24"/>
          <w:highlight w:val="none"/>
        </w:rPr>
        <w:t>本项目旨在围绕困境儿童 “六有” 目标，即信仰有支撑、养育有保障、心灵有呵护、融入有支持、守法有引导、自护有能力，探索并完善适应儿童发展需求的关爱服务机制，全面提升关爱服务的针对性、专业性、可及性与有效性，进而推动宁海县儿童福利工作迈向高质量发展新阶段。</w:t>
      </w:r>
    </w:p>
    <w:p w14:paraId="3C6766FF">
      <w:pPr>
        <w:pStyle w:val="62"/>
        <w:spacing w:after="0" w:line="360" w:lineRule="auto"/>
        <w:ind w:left="0" w:leftChars="0" w:firstLine="420" w:firstLineChars="0"/>
        <w:rPr>
          <w:rFonts w:cs="宋体"/>
          <w:sz w:val="24"/>
          <w:highlight w:val="none"/>
        </w:rPr>
      </w:pPr>
      <w:r>
        <w:rPr>
          <w:rFonts w:hint="eastAsia" w:cs="宋体"/>
          <w:sz w:val="24"/>
          <w:highlight w:val="none"/>
        </w:rPr>
        <w:t>本项目所涵盖的困境儿童包括经基层走访排查与初步评估确定的孤儿、事实无人抚养儿童、留守儿童、家庭贫困儿童、残疾儿童、临时监护儿童以及流动儿童等，这些儿童存在家庭监护能力薄弱、心理情绪异常、社会融入困难、法治意识淡薄、自护能力不强等问题。</w:t>
      </w:r>
    </w:p>
    <w:p w14:paraId="03847F71">
      <w:pPr>
        <w:adjustRightInd/>
        <w:spacing w:line="360" w:lineRule="auto"/>
        <w:rPr>
          <w:rFonts w:ascii="宋体" w:hAnsi="宋体" w:cs="宋体"/>
          <w:b/>
          <w:sz w:val="24"/>
          <w:highlight w:val="none"/>
        </w:rPr>
      </w:pPr>
      <w:r>
        <w:rPr>
          <w:rFonts w:hint="eastAsia" w:ascii="宋体" w:hAnsi="宋体" w:cs="宋体"/>
          <w:b/>
          <w:sz w:val="24"/>
          <w:highlight w:val="none"/>
        </w:rPr>
        <w:t>四、服务内容</w:t>
      </w:r>
    </w:p>
    <w:p w14:paraId="63E4A952">
      <w:pPr>
        <w:pStyle w:val="62"/>
        <w:spacing w:after="0" w:line="360" w:lineRule="auto"/>
        <w:ind w:left="0" w:leftChars="0" w:firstLine="420" w:firstLineChars="0"/>
        <w:rPr>
          <w:rFonts w:cs="宋体"/>
          <w:sz w:val="24"/>
          <w:highlight w:val="none"/>
        </w:rPr>
      </w:pPr>
      <w:r>
        <w:rPr>
          <w:rFonts w:hint="eastAsia" w:cs="宋体"/>
          <w:sz w:val="24"/>
          <w:highlight w:val="none"/>
        </w:rPr>
        <w:t>（一）困境儿童分布与需求调研</w:t>
      </w:r>
    </w:p>
    <w:p w14:paraId="16D66B87">
      <w:pPr>
        <w:pStyle w:val="62"/>
        <w:spacing w:after="0" w:line="360" w:lineRule="auto"/>
        <w:ind w:left="0" w:leftChars="0" w:firstLine="420" w:firstLineChars="0"/>
        <w:rPr>
          <w:rFonts w:cs="宋体"/>
          <w:sz w:val="24"/>
          <w:highlight w:val="none"/>
        </w:rPr>
      </w:pPr>
      <w:r>
        <w:rPr>
          <w:rFonts w:hint="eastAsia" w:cs="宋体"/>
          <w:sz w:val="24"/>
          <w:highlight w:val="none"/>
        </w:rPr>
        <w:t>全面、精准地调研困境儿童的分布状况。通过实地走访、问卷调查以及与相关基层组织协作等方式，广泛收集困境儿童及其家庭的信息，深入了解儿童在生活、学习、心理、社交等多方面的实际需求，为后续关爱服务的有效开展奠定坚实基础。</w:t>
      </w:r>
    </w:p>
    <w:p w14:paraId="6020DF8D">
      <w:pPr>
        <w:pStyle w:val="62"/>
        <w:spacing w:after="0" w:line="360" w:lineRule="auto"/>
        <w:ind w:left="0" w:leftChars="0" w:firstLine="420" w:firstLineChars="0"/>
        <w:rPr>
          <w:rFonts w:cs="宋体"/>
          <w:sz w:val="24"/>
          <w:highlight w:val="none"/>
        </w:rPr>
      </w:pPr>
      <w:r>
        <w:rPr>
          <w:rFonts w:hint="eastAsia" w:cs="宋体"/>
          <w:sz w:val="24"/>
          <w:highlight w:val="none"/>
        </w:rPr>
        <w:t>（二）生活状况评估与方案制定</w:t>
      </w:r>
    </w:p>
    <w:p w14:paraId="556AF3FD">
      <w:pPr>
        <w:pStyle w:val="62"/>
        <w:spacing w:after="0" w:line="360" w:lineRule="auto"/>
        <w:ind w:left="0" w:leftChars="0" w:firstLine="420" w:firstLineChars="0"/>
        <w:rPr>
          <w:rFonts w:cs="宋体"/>
          <w:sz w:val="24"/>
          <w:highlight w:val="none"/>
        </w:rPr>
      </w:pPr>
      <w:r>
        <w:rPr>
          <w:rFonts w:hint="eastAsia" w:cs="宋体"/>
          <w:sz w:val="24"/>
          <w:highlight w:val="none"/>
        </w:rPr>
        <w:t>1、专业评估：运用科学、系统的评估工具与方法，对困境儿童的养育状况和成长状况展开全面、深入的专业评估。详细剖析儿童在家庭监护、心理情绪、行为习惯等关键领域所面临的突出风险，准确判断风险类型与风险等级。</w:t>
      </w:r>
    </w:p>
    <w:p w14:paraId="477BE156">
      <w:pPr>
        <w:pStyle w:val="62"/>
        <w:spacing w:after="0" w:line="360" w:lineRule="auto"/>
        <w:ind w:left="0" w:leftChars="0" w:firstLine="420" w:firstLineChars="0"/>
        <w:rPr>
          <w:rFonts w:cs="宋体"/>
          <w:sz w:val="24"/>
          <w:highlight w:val="none"/>
        </w:rPr>
      </w:pPr>
      <w:r>
        <w:rPr>
          <w:rFonts w:hint="eastAsia" w:cs="宋体"/>
          <w:sz w:val="24"/>
          <w:highlight w:val="none"/>
        </w:rPr>
        <w:t>2、方案定制：依据评估结果，为高风险困境儿童定制个性化的关爱帮扶方案，实行 “一人一档” 管理制度，并根据儿童成长过程中的变化情况进行动态更新。帮扶方案应明确具体的服务目标、服务内容、服务频次、服务方式以及预期成效等，确保关爱服务的精准性与有效性。</w:t>
      </w:r>
    </w:p>
    <w:p w14:paraId="7002C144">
      <w:pPr>
        <w:pStyle w:val="62"/>
        <w:spacing w:after="0" w:line="360" w:lineRule="auto"/>
        <w:ind w:left="0" w:leftChars="0" w:firstLine="420" w:firstLineChars="0"/>
        <w:rPr>
          <w:rFonts w:cs="宋体"/>
          <w:sz w:val="24"/>
          <w:highlight w:val="none"/>
        </w:rPr>
      </w:pPr>
      <w:r>
        <w:rPr>
          <w:rFonts w:hint="eastAsia" w:cs="宋体"/>
          <w:sz w:val="24"/>
          <w:highlight w:val="none"/>
        </w:rPr>
        <w:t>（三）关爱服务实施</w:t>
      </w:r>
    </w:p>
    <w:p w14:paraId="524F3EBD">
      <w:pPr>
        <w:pStyle w:val="62"/>
        <w:spacing w:after="0" w:line="360" w:lineRule="auto"/>
        <w:ind w:left="0" w:leftChars="0" w:firstLine="420" w:firstLineChars="0"/>
        <w:rPr>
          <w:rFonts w:cs="宋体"/>
          <w:sz w:val="24"/>
          <w:highlight w:val="none"/>
        </w:rPr>
      </w:pPr>
      <w:r>
        <w:rPr>
          <w:rFonts w:hint="eastAsia" w:cs="宋体"/>
          <w:sz w:val="24"/>
          <w:highlight w:val="none"/>
        </w:rPr>
        <w:t>1、集中辅导与个案干预相结合</w:t>
      </w:r>
    </w:p>
    <w:p w14:paraId="69948FCC">
      <w:pPr>
        <w:pStyle w:val="62"/>
        <w:spacing w:after="0" w:line="360" w:lineRule="auto"/>
        <w:ind w:left="0" w:leftChars="0" w:firstLine="420" w:firstLineChars="0"/>
        <w:rPr>
          <w:rFonts w:cs="宋体"/>
          <w:sz w:val="24"/>
          <w:highlight w:val="none"/>
        </w:rPr>
      </w:pPr>
      <w:r>
        <w:rPr>
          <w:rFonts w:hint="eastAsia" w:cs="宋体"/>
          <w:sz w:val="24"/>
          <w:highlight w:val="none"/>
        </w:rPr>
        <w:t>（1）针对低风险儿童：以集中教育辅导、小组游戏活动等形式为主开展关爱服务。集中教育辅导可涵盖学业辅导、兴趣培养、品德教育等方面内容；小组游戏活动则注重通过团队协作、互动交流等方式，促进儿童社交能力、沟通能力与自我认知能力的提升。具体实施过程中，充分结合村（社区）公共设施建设情况、儿童居住距离以及集中程度等因素，灵活确定集中辅导的场所、形式以及每次辅导的对象群体，确保服务的便捷性与可及性。</w:t>
      </w:r>
    </w:p>
    <w:p w14:paraId="5E6C2B6E">
      <w:pPr>
        <w:pStyle w:val="62"/>
        <w:spacing w:after="0" w:line="360" w:lineRule="auto"/>
        <w:ind w:left="0" w:leftChars="0" w:firstLine="420" w:firstLineChars="0"/>
        <w:rPr>
          <w:rFonts w:cs="宋体"/>
          <w:sz w:val="24"/>
          <w:highlight w:val="none"/>
        </w:rPr>
      </w:pPr>
      <w:r>
        <w:rPr>
          <w:rFonts w:hint="eastAsia" w:cs="宋体"/>
          <w:sz w:val="24"/>
          <w:highlight w:val="none"/>
        </w:rPr>
        <w:t>（2）针对高风险儿童：开展 “一对一” 个案服务，由专业社工为儿童提供深度、持续的关爱与支持。个案服务内容包括但不限于心理辅导、行为矫正、家庭关系修复、资源链接等，旨在帮助儿童解决面临的严重问题，促进其身心健康与全面发展。</w:t>
      </w:r>
    </w:p>
    <w:p w14:paraId="53145397">
      <w:pPr>
        <w:pStyle w:val="62"/>
        <w:spacing w:after="0" w:line="360" w:lineRule="auto"/>
        <w:ind w:left="0" w:leftChars="0" w:firstLine="420" w:firstLineChars="0"/>
        <w:rPr>
          <w:rFonts w:cs="宋体"/>
          <w:sz w:val="24"/>
          <w:highlight w:val="none"/>
        </w:rPr>
      </w:pPr>
      <w:r>
        <w:rPr>
          <w:rFonts w:hint="eastAsia" w:cs="宋体"/>
          <w:sz w:val="24"/>
          <w:highlight w:val="none"/>
        </w:rPr>
        <w:t>2、关爱服务具体项目</w:t>
      </w:r>
    </w:p>
    <w:p w14:paraId="17037829">
      <w:pPr>
        <w:pStyle w:val="62"/>
        <w:spacing w:after="0" w:line="360" w:lineRule="auto"/>
        <w:ind w:left="0" w:leftChars="0" w:firstLine="420" w:firstLineChars="0"/>
        <w:rPr>
          <w:rFonts w:cs="宋体"/>
          <w:sz w:val="24"/>
          <w:highlight w:val="none"/>
        </w:rPr>
      </w:pPr>
      <w:r>
        <w:rPr>
          <w:rFonts w:hint="eastAsia" w:cs="宋体"/>
          <w:sz w:val="24"/>
          <w:highlight w:val="none"/>
        </w:rPr>
        <w:t>（1）励志教育：组织开展红色教育、思想道德教育等系列活动，通过讲述革命故事、英雄事迹、道德模范案例等，引导儿童树立正确的价值观与人生观，培养其自尊自信、乐观向上的性格品质和不屈不挠的心理意志，激发儿童积极面对生活困境的内在动力。</w:t>
      </w:r>
    </w:p>
    <w:p w14:paraId="77AB2097">
      <w:pPr>
        <w:pStyle w:val="62"/>
        <w:spacing w:after="0" w:line="360" w:lineRule="auto"/>
        <w:ind w:left="0" w:leftChars="0" w:firstLine="420" w:firstLineChars="0"/>
        <w:rPr>
          <w:rFonts w:cs="宋体"/>
          <w:sz w:val="24"/>
          <w:highlight w:val="none"/>
        </w:rPr>
      </w:pPr>
      <w:r>
        <w:rPr>
          <w:rFonts w:hint="eastAsia" w:cs="宋体"/>
          <w:sz w:val="24"/>
          <w:highlight w:val="none"/>
        </w:rPr>
        <w:t>（2）心理健康教育疏导：开展心理健康宣传教育活动，如举办心理健康讲座、发放宣传资料、设置心理咨询热线等，提高儿童及其家庭对心理健康的重视程度与认知水平。同时，为儿童提供陪伴交流、情绪疏导、亲情关爱等专业服务，帮助儿童缓解心理压力、释放负面情绪，逐步形成健康积极的心理状态。</w:t>
      </w:r>
    </w:p>
    <w:p w14:paraId="39D4197B">
      <w:pPr>
        <w:pStyle w:val="62"/>
        <w:spacing w:after="0" w:line="360" w:lineRule="auto"/>
        <w:ind w:left="0" w:leftChars="0" w:firstLine="420" w:firstLineChars="0"/>
        <w:rPr>
          <w:rFonts w:cs="宋体"/>
          <w:sz w:val="24"/>
          <w:highlight w:val="none"/>
        </w:rPr>
      </w:pPr>
      <w:r>
        <w:rPr>
          <w:rFonts w:hint="eastAsia" w:cs="宋体"/>
          <w:sz w:val="24"/>
          <w:highlight w:val="none"/>
        </w:rPr>
        <w:t>（3）社会融入支持：设计并实施社交及生活技能训练活动，邀请专业社工或志愿者为儿童传授人际交往技巧、团队合作方法、生活自理技能等知识与技能，帮助儿童更好地掌握与他人沟通交流的技巧，有效改善同伴关系，逐步融入社区生活。活动过程中，应邀请一定比例的非困境儿童参与，促进困境儿童与非困境儿童之间的互动与交流，营造平等、包容、和谐的社区氛围。</w:t>
      </w:r>
    </w:p>
    <w:p w14:paraId="09D52EC7">
      <w:pPr>
        <w:pStyle w:val="62"/>
        <w:spacing w:after="0" w:line="360" w:lineRule="auto"/>
        <w:ind w:left="0" w:leftChars="0" w:firstLine="420" w:firstLineChars="0"/>
        <w:rPr>
          <w:rFonts w:cs="宋体"/>
          <w:sz w:val="24"/>
          <w:highlight w:val="none"/>
        </w:rPr>
      </w:pPr>
      <w:r>
        <w:rPr>
          <w:rFonts w:hint="eastAsia" w:cs="宋体"/>
          <w:sz w:val="24"/>
          <w:highlight w:val="none"/>
        </w:rPr>
        <w:t>（4）法治宣传教育：开展法治宣传教育活动，邀请法律专业人士为儿童讲解宪法、未成年人保护法、预防未成年人犯罪法等法律法规知识，通过案例分析、模拟法庭、法律知识竞赛等形式，增强儿童的法治意识，教育引导儿童尊法、学法、守法、用法，提高儿童自我保护的法律意识与能力。</w:t>
      </w:r>
    </w:p>
    <w:p w14:paraId="7377E811">
      <w:pPr>
        <w:pStyle w:val="62"/>
        <w:spacing w:after="0" w:line="360" w:lineRule="auto"/>
        <w:ind w:left="0" w:leftChars="0" w:firstLine="420" w:firstLineChars="0"/>
        <w:rPr>
          <w:rFonts w:cs="宋体"/>
          <w:sz w:val="24"/>
          <w:highlight w:val="none"/>
        </w:rPr>
      </w:pPr>
      <w:r>
        <w:rPr>
          <w:rFonts w:hint="eastAsia" w:cs="宋体"/>
          <w:sz w:val="24"/>
          <w:highlight w:val="none"/>
        </w:rPr>
        <w:t>（5）自我保护能力提升：开展防校园欺凌、性侵害、暴力伤害、诈骗、火灾、溺水等安全知识普及培训活动，通过专题讲座、视频演示、实地演练等方式，向儿童传授各类安全事故的预防方法、应对处理技巧以及自救互救知识，全面提升儿童的自我保护意识和能力，确保儿童在面对各种危险情况时能够冷静应对、有效处置。</w:t>
      </w:r>
    </w:p>
    <w:p w14:paraId="70AD5307">
      <w:pPr>
        <w:pStyle w:val="62"/>
        <w:spacing w:after="0" w:line="360" w:lineRule="auto"/>
        <w:ind w:left="0" w:leftChars="0" w:firstLine="420" w:firstLineChars="0"/>
        <w:rPr>
          <w:rFonts w:cs="宋体"/>
          <w:sz w:val="24"/>
          <w:highlight w:val="none"/>
        </w:rPr>
      </w:pPr>
      <w:r>
        <w:rPr>
          <w:rFonts w:hint="eastAsia" w:cs="宋体"/>
          <w:sz w:val="24"/>
          <w:highlight w:val="none"/>
        </w:rPr>
        <w:t>（6）养育指导：为困境儿童家庭提供养育指导服务，内容包括生活照料、安全防护、亲子关系培养等方面的科学知识与实用技能培训。通过举办家长培训班、家庭辅导讲座、亲子活动指导等形式，提升家庭监护意识和监护能力，帮助家庭营造良好的成长环境，促进儿童健康成长。</w:t>
      </w:r>
    </w:p>
    <w:p w14:paraId="19A1A317">
      <w:pPr>
        <w:adjustRightInd/>
        <w:spacing w:line="360" w:lineRule="auto"/>
        <w:outlineLvl w:val="1"/>
        <w:rPr>
          <w:rFonts w:ascii="宋体" w:hAnsi="宋体" w:cs="宋体"/>
          <w:b/>
          <w:bCs/>
          <w:sz w:val="24"/>
          <w:highlight w:val="none"/>
        </w:rPr>
      </w:pPr>
      <w:r>
        <w:rPr>
          <w:rFonts w:hint="eastAsia" w:ascii="宋体" w:hAnsi="宋体" w:cs="宋体"/>
          <w:b/>
          <w:bCs/>
          <w:sz w:val="24"/>
          <w:highlight w:val="none"/>
        </w:rPr>
        <w:t>五、具体任务</w:t>
      </w:r>
    </w:p>
    <w:p w14:paraId="42F1D92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（一）人员配置</w:t>
      </w:r>
    </w:p>
    <w:p w14:paraId="2C249EB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1、项目总负责人 1 名：需具备丰富的儿童福利项目管理经验，熟悉儿童保护相关政策法规与工作流程，具备较强的组织协调能力、沟通能力与决策能力，能够全面统筹项目的规划、实施、监督与评估等工作，确保项目顺利推进并达成预期目标。</w:t>
      </w:r>
    </w:p>
    <w:p w14:paraId="3C1485F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社工总督导1名：应持有专业社工中级以上资格证书，具有扎实的社会工作理论基础与丰富的实践经验，熟悉各类儿童服务领域的专业方法与技巧，能够为项目社工团队提供专业指导、培训与支持，监督服务质量，提升团队整体专业水平与服务效能。</w:t>
      </w:r>
    </w:p>
    <w:p w14:paraId="417B9AC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3、专职社工</w:t>
      </w:r>
      <w:r>
        <w:rPr>
          <w:rFonts w:hint="eastAsia" w:ascii="宋体" w:hAnsi="宋体" w:cs="宋体"/>
          <w:sz w:val="24"/>
          <w:highlight w:val="none"/>
          <w:lang w:val="en-US" w:eastAsia="zh-CN"/>
        </w:rPr>
        <w:t>不少于</w:t>
      </w:r>
      <w:r>
        <w:rPr>
          <w:rFonts w:hint="eastAsia" w:ascii="宋体" w:hAnsi="宋体" w:cs="宋体"/>
          <w:sz w:val="24"/>
          <w:highlight w:val="none"/>
        </w:rPr>
        <w:t>6名：要求具备社会工作专业背景或相关儿童服务经验，经过系统的专业培训后上岗。能够熟练运用社会工作方法与技巧，深入了解困境儿童需求，为儿童提供个性化的关爱服务，并与团队成员密切协作，共同完成项目各项任务。</w:t>
      </w:r>
    </w:p>
    <w:p w14:paraId="01967EA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（二）服务指标</w:t>
      </w:r>
    </w:p>
    <w:p w14:paraId="37A326F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完成宁海县在册困境儿童风险评估的比例》90%</w:t>
      </w:r>
      <w:r>
        <w:rPr>
          <w:rFonts w:hint="eastAsia" w:ascii="宋体" w:hAnsi="宋体" w:cs="宋体"/>
          <w:sz w:val="24"/>
          <w:highlight w:val="none"/>
        </w:rPr>
        <w:t>，</w:t>
      </w:r>
      <w:r>
        <w:rPr>
          <w:rFonts w:ascii="宋体" w:hAnsi="宋体" w:cs="宋体"/>
          <w:sz w:val="24"/>
          <w:highlight w:val="none"/>
        </w:rPr>
        <w:t>评估完成后</w:t>
      </w:r>
      <w:r>
        <w:rPr>
          <w:rFonts w:hint="eastAsia" w:ascii="宋体" w:hAnsi="宋体" w:cs="宋体"/>
          <w:sz w:val="24"/>
          <w:highlight w:val="none"/>
        </w:rPr>
        <w:t>档案建立率达到100%。评估档案应内容详实、数据准确、格式规范，涵盖儿童基本信息、家庭状况、评估结果、关爱服务建议等关键要素。</w:t>
      </w:r>
    </w:p>
    <w:p w14:paraId="1286368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为评估结果为中、高风险的儿童提供个案服务，完成不少于1000人次中高风险儿童个案服务及心理辅导工作。个案服务应遵循专业伦理与规范，制定详细的服务计划，进行服务效果评估与调整，确保服务质量与成效。心理辅导应采用科学有效的方法与技术，帮助儿童解决心理困扰，促进其心理健康与人格健全发展。</w:t>
      </w:r>
    </w:p>
    <w:p w14:paraId="14184EE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3、完成不少于6000人次的困境儿童关爱服务活动，具体分配如下：</w:t>
      </w:r>
    </w:p>
    <w:p w14:paraId="20AFC32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（1）励志教育活动≥1000人次：通过组织各类励志教育活动，激发儿童积极向上的精神风貌，培养其良好的品德与意志品质。</w:t>
      </w:r>
    </w:p>
    <w:p w14:paraId="752F4BB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（2）心理健康教育疏导≥1000人次：开展多样化的心理健康教育与疏导活动，有效缓解儿童心理压力，提升其心理健康水平。</w:t>
      </w:r>
    </w:p>
    <w:p w14:paraId="4423D52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（3）法治宣传教育≥1000人次：举办丰富的法治宣传教育活动，增强儿童法治观念与法律意识，提高其依法自我保护能力。</w:t>
      </w:r>
    </w:p>
    <w:p w14:paraId="125B520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（4）社会融入支持≥1000人次：组织各类社会融入支持活动，帮助儿童提升社交能力与社会适应能力，促进其融入社区与社会生活。</w:t>
      </w:r>
    </w:p>
    <w:p w14:paraId="69C26FF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（5）自我保护能力提升≥1000人次：开展系统的自我保护能力培训活动，使儿童掌握必备的安全知识与技能，增强自我保护意识与应对危险的能力。</w:t>
      </w:r>
    </w:p>
    <w:p w14:paraId="36CE418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（6）养育指导≥1000人次：为困境儿童家庭提供专业的养育指导服务，提升家庭监护能力与养育水平，营造良好家庭成长环境。</w:t>
      </w:r>
    </w:p>
    <w:p w14:paraId="535C1B9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（三）服务对象满意度</w:t>
      </w:r>
    </w:p>
    <w:p w14:paraId="59813E6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服务对象满意度达到90%以上。通过定期开展服务对象满意度调查，收集儿童及其家庭对关爱服务的意见与建议，及时了解服务效果与需求满足情况，不断优化服务内容与方式，提高服务质量与满意度水平。</w:t>
      </w:r>
    </w:p>
    <w:p w14:paraId="778F34AE">
      <w:pPr>
        <w:adjustRightInd/>
        <w:spacing w:line="360" w:lineRule="auto"/>
        <w:rPr>
          <w:rFonts w:ascii="宋体" w:hAnsi="宋体" w:cs="宋体"/>
          <w:b/>
          <w:bCs/>
          <w:sz w:val="24"/>
          <w:highlight w:val="none"/>
          <w:lang w:bidi="ar"/>
        </w:rPr>
      </w:pPr>
      <w:r>
        <w:rPr>
          <w:rFonts w:hint="eastAsia" w:ascii="宋体" w:hAnsi="宋体" w:cs="宋体"/>
          <w:b/>
          <w:bCs/>
          <w:sz w:val="24"/>
          <w:highlight w:val="none"/>
          <w:lang w:bidi="ar"/>
        </w:rPr>
        <w:t>六、宣传及报道</w:t>
      </w:r>
    </w:p>
    <w:p w14:paraId="33E1590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（一）媒体宣传</w:t>
      </w:r>
    </w:p>
    <w:p w14:paraId="7F422ED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利用新闻媒体、微信公众号等多种媒体平台，对宁海县困境儿童政策、本项目服务进度、服务成效以及品牌推广等内容进行广泛、深入的宣传报道。</w:t>
      </w:r>
      <w:r>
        <w:rPr>
          <w:rFonts w:ascii="宋体" w:hAnsi="宋体" w:cs="宋体"/>
          <w:sz w:val="24"/>
          <w:highlight w:val="none"/>
        </w:rPr>
        <w:t>省级以上</w:t>
      </w:r>
      <w:r>
        <w:rPr>
          <w:rFonts w:hint="eastAsia" w:ascii="宋体" w:hAnsi="宋体" w:cs="宋体"/>
          <w:sz w:val="24"/>
          <w:highlight w:val="none"/>
        </w:rPr>
        <w:t>宣传报道次数不少于 6 次</w:t>
      </w:r>
      <w:r>
        <w:rPr>
          <w:rFonts w:ascii="宋体" w:hAnsi="宋体" w:cs="宋体"/>
          <w:sz w:val="24"/>
          <w:highlight w:val="none"/>
        </w:rPr>
        <w:t>（其中纸媒不得少于1次）</w:t>
      </w:r>
      <w:r>
        <w:rPr>
          <w:rFonts w:hint="eastAsia" w:ascii="宋体" w:hAnsi="宋体" w:cs="宋体"/>
          <w:sz w:val="24"/>
          <w:highlight w:val="none"/>
        </w:rPr>
        <w:t>，形式包括新闻稿件发布、专题报道、活动宣传、成果展示等，提高项目的社会知名度与影响力，吸引更多社会力量关注与支持困境儿童关爱服务工作。</w:t>
      </w:r>
    </w:p>
    <w:p w14:paraId="5644265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（二）成果总结与推广</w:t>
      </w:r>
    </w:p>
    <w:p w14:paraId="68D7168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总结提炼本项目在困境儿童关爱服务过程中所取得的成果经验，包括服务模式创新、工作方法改进、典型案例等方面内容，形成具有参考价值与推广意义的书面报告与资料。</w:t>
      </w:r>
    </w:p>
    <w:p w14:paraId="7E429B7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（三）项目调度会</w:t>
      </w:r>
    </w:p>
    <w:p w14:paraId="7ED6B91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每季度组织一次项目调度会议，共4次。会议旨在全面掌控项目进度，及时发现并解决项目执行过程中出现的问题与困难，总结项目经验教训，调整优化项目实施策略与工作计划，确保项目按照预定目标与进度顺利推进。</w:t>
      </w:r>
    </w:p>
    <w:p w14:paraId="3991428D">
      <w:pPr>
        <w:adjustRightInd/>
        <w:spacing w:line="360" w:lineRule="auto"/>
        <w:rPr>
          <w:rFonts w:ascii="宋体" w:hAnsi="宋体" w:cs="宋体"/>
          <w:b/>
          <w:bCs/>
          <w:sz w:val="24"/>
          <w:highlight w:val="none"/>
          <w:lang w:bidi="ar"/>
        </w:rPr>
      </w:pPr>
      <w:r>
        <w:rPr>
          <w:rFonts w:hint="eastAsia" w:ascii="宋体" w:hAnsi="宋体" w:cs="宋体"/>
          <w:b/>
          <w:bCs/>
          <w:sz w:val="24"/>
          <w:highlight w:val="none"/>
          <w:lang w:bidi="ar"/>
        </w:rPr>
        <w:t>七、其他要求</w:t>
      </w:r>
    </w:p>
    <w:bookmarkEnd w:id="31"/>
    <w:p w14:paraId="7B5CBCB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1、服务对象保密及保护</w:t>
      </w:r>
    </w:p>
    <w:p w14:paraId="0EF4E20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中标人必须严格按照国家有关规定，切实做好困境儿童信息保密工作。建立健全信息保密制度与安全防护措施，加强对项目工作人员的保密培训与教育，确保儿童信息不被泄露、滥用或篡改。在合同期满后，中标人应向采购人无偿移交所有服务对象档案资料，并确保档案资料的完整性、准确性与安全性。</w:t>
      </w:r>
    </w:p>
    <w:p w14:paraId="5C4EC05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▲2、项目评估</w:t>
      </w:r>
    </w:p>
    <w:p w14:paraId="4C1CC8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中标人应积极配合采购人对项目进行监督管理，并在服务期限满前、后配合采购人开展项目绩效评估工作。提供评估所需的各类资料、数据与报告，如实反映项目实施情况与服务成效。根据评估结果，及时总结经验教训，针对存在的问题进行整改与完善，不断提升服务质量与水平。中标人需在第一年财政部和民政部的绩效考评排名中位列前</w:t>
      </w:r>
      <w:r>
        <w:rPr>
          <w:rFonts w:ascii="宋体" w:hAnsi="宋体" w:cs="宋体"/>
          <w:sz w:val="24"/>
          <w:highlight w:val="none"/>
        </w:rPr>
        <w:t>50</w:t>
      </w:r>
      <w:r>
        <w:rPr>
          <w:rFonts w:hint="eastAsia" w:ascii="宋体" w:hAnsi="宋体" w:cs="宋体"/>
          <w:sz w:val="24"/>
          <w:highlight w:val="none"/>
        </w:rPr>
        <w:t>%，若未达到要求，采购人有权不续签下一年合同，若绩效考评排名中未到前</w:t>
      </w:r>
      <w:r>
        <w:rPr>
          <w:rFonts w:ascii="宋体" w:hAnsi="宋体" w:cs="宋体"/>
          <w:sz w:val="24"/>
          <w:highlight w:val="none"/>
        </w:rPr>
        <w:t>9</w:t>
      </w:r>
      <w:r>
        <w:rPr>
          <w:rFonts w:hint="eastAsia" w:ascii="宋体" w:hAnsi="宋体" w:cs="宋体"/>
          <w:sz w:val="24"/>
          <w:highlight w:val="none"/>
        </w:rPr>
        <w:t>0%，采购人将扣除全部考核资金并有权终止合同且不续签下一年合同，中标人承担全部责任和损失。</w:t>
      </w:r>
    </w:p>
    <w:p w14:paraId="48A6F19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3、根据项目相关要求，请各供应商针对本项目提供有效的实施方案。</w:t>
      </w:r>
    </w:p>
    <w:p w14:paraId="33FF569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4、为保障服务，供应商根据本项目情况投入所需的人员及相关资质证书，提供相关方案；并为特别时期提供应急服务。</w:t>
      </w:r>
    </w:p>
    <w:p w14:paraId="2A3C21B8">
      <w:pPr>
        <w:spacing w:line="360" w:lineRule="auto"/>
        <w:ind w:firstLine="480" w:firstLineChars="200"/>
        <w:jc w:val="left"/>
        <w:rPr>
          <w:rFonts w:ascii="宋体" w:hAnsi="宋体" w:cs="宋体"/>
          <w:sz w:val="24"/>
          <w:highlight w:val="none"/>
        </w:rPr>
        <w:sectPr>
          <w:footerReference r:id="rId8" w:type="default"/>
          <w:pgSz w:w="11907" w:h="16840"/>
          <w:pgMar w:top="1474" w:right="1814" w:bottom="1474" w:left="1814" w:header="851" w:footer="851" w:gutter="0"/>
          <w:cols w:space="720" w:num="1"/>
        </w:sectPr>
      </w:pPr>
    </w:p>
    <w:p w14:paraId="395D33D4">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2" w:name="_Toc184308049"/>
      <w:bookmarkEnd w:id="32"/>
      <w:bookmarkStart w:id="33" w:name="_Toc184314460"/>
      <w:bookmarkEnd w:id="33"/>
      <w:bookmarkStart w:id="34" w:name="_Toc184312108"/>
      <w:bookmarkEnd w:id="34"/>
      <w:bookmarkStart w:id="35" w:name="_Toc184314414"/>
      <w:bookmarkEnd w:id="35"/>
      <w:bookmarkStart w:id="36" w:name="_Toc184310341"/>
      <w:bookmarkEnd w:id="36"/>
      <w:bookmarkStart w:id="37" w:name="_Toc184312090"/>
      <w:bookmarkEnd w:id="37"/>
      <w:bookmarkStart w:id="38" w:name="_Toc184313275"/>
      <w:bookmarkEnd w:id="38"/>
      <w:bookmarkStart w:id="39" w:name="_Toc184312093"/>
      <w:bookmarkEnd w:id="39"/>
      <w:bookmarkStart w:id="40" w:name="_Toc184308078"/>
      <w:bookmarkEnd w:id="40"/>
      <w:bookmarkStart w:id="41" w:name="_Toc184313291"/>
      <w:bookmarkEnd w:id="41"/>
      <w:bookmarkStart w:id="42" w:name="_Toc184314411"/>
      <w:bookmarkEnd w:id="42"/>
      <w:bookmarkStart w:id="43" w:name="_Toc184308081"/>
      <w:bookmarkEnd w:id="43"/>
      <w:bookmarkStart w:id="44" w:name="_Toc184313247"/>
      <w:bookmarkEnd w:id="44"/>
      <w:bookmarkStart w:id="45" w:name="_Toc184308098"/>
      <w:bookmarkEnd w:id="45"/>
      <w:bookmarkStart w:id="46" w:name="_Toc184312094"/>
      <w:bookmarkEnd w:id="46"/>
      <w:bookmarkStart w:id="47" w:name="_Toc184308087"/>
      <w:bookmarkEnd w:id="47"/>
      <w:bookmarkStart w:id="48" w:name="_Toc184310334"/>
      <w:bookmarkEnd w:id="48"/>
      <w:bookmarkStart w:id="49" w:name="_Toc184308091"/>
      <w:bookmarkEnd w:id="49"/>
      <w:bookmarkStart w:id="50" w:name="_Toc184312122"/>
      <w:bookmarkEnd w:id="50"/>
      <w:bookmarkStart w:id="51" w:name="_Toc184313270"/>
      <w:bookmarkEnd w:id="51"/>
      <w:bookmarkStart w:id="52" w:name="_Toc184313273"/>
      <w:bookmarkEnd w:id="52"/>
      <w:bookmarkStart w:id="53" w:name="_Toc184310302"/>
      <w:bookmarkEnd w:id="53"/>
      <w:bookmarkStart w:id="54" w:name="_Toc184308037"/>
      <w:bookmarkEnd w:id="54"/>
      <w:bookmarkStart w:id="55" w:name="_Toc184308059"/>
      <w:bookmarkEnd w:id="55"/>
      <w:bookmarkStart w:id="56" w:name="_Toc184310284"/>
      <w:bookmarkEnd w:id="56"/>
      <w:bookmarkStart w:id="57" w:name="_Toc184310343"/>
      <w:bookmarkEnd w:id="57"/>
      <w:bookmarkStart w:id="58" w:name="_Toc184308065"/>
      <w:bookmarkEnd w:id="58"/>
      <w:bookmarkStart w:id="59" w:name="_Toc184308068"/>
      <w:bookmarkEnd w:id="59"/>
      <w:bookmarkStart w:id="60" w:name="_Toc184308071"/>
      <w:bookmarkEnd w:id="60"/>
      <w:bookmarkStart w:id="61" w:name="_Toc184308040"/>
      <w:bookmarkEnd w:id="61"/>
      <w:bookmarkStart w:id="62" w:name="_Toc184314458"/>
      <w:bookmarkEnd w:id="62"/>
      <w:bookmarkStart w:id="63" w:name="_Toc184310318"/>
      <w:bookmarkEnd w:id="63"/>
      <w:bookmarkStart w:id="64" w:name="_Toc184314448"/>
      <w:bookmarkEnd w:id="64"/>
      <w:bookmarkStart w:id="65" w:name="_Toc184313250"/>
      <w:bookmarkEnd w:id="65"/>
      <w:bookmarkStart w:id="66" w:name="_Toc184314475"/>
      <w:bookmarkEnd w:id="66"/>
      <w:bookmarkStart w:id="67" w:name="_Toc184310319"/>
      <w:bookmarkEnd w:id="67"/>
      <w:bookmarkStart w:id="68" w:name="_Toc184312138"/>
      <w:bookmarkEnd w:id="68"/>
      <w:bookmarkStart w:id="69" w:name="_Toc184308062"/>
      <w:bookmarkEnd w:id="69"/>
      <w:bookmarkStart w:id="70" w:name="_Toc184313308"/>
      <w:bookmarkEnd w:id="70"/>
      <w:bookmarkStart w:id="71" w:name="_Toc184310330"/>
      <w:bookmarkEnd w:id="71"/>
      <w:bookmarkStart w:id="72" w:name="_Toc184313289"/>
      <w:bookmarkEnd w:id="72"/>
      <w:bookmarkStart w:id="73" w:name="_Toc184312120"/>
      <w:bookmarkEnd w:id="73"/>
      <w:bookmarkStart w:id="74" w:name="_Toc184312089"/>
      <w:bookmarkEnd w:id="74"/>
      <w:bookmarkStart w:id="75" w:name="_Toc184314436"/>
      <w:bookmarkEnd w:id="75"/>
      <w:bookmarkStart w:id="76" w:name="_Toc184314471"/>
      <w:bookmarkEnd w:id="76"/>
      <w:bookmarkStart w:id="77" w:name="_Toc184308097"/>
      <w:bookmarkEnd w:id="77"/>
      <w:bookmarkStart w:id="78" w:name="_Toc184310329"/>
      <w:bookmarkEnd w:id="78"/>
      <w:bookmarkStart w:id="79" w:name="_Toc184308067"/>
      <w:bookmarkEnd w:id="79"/>
      <w:bookmarkStart w:id="80" w:name="_Toc184314435"/>
      <w:bookmarkEnd w:id="80"/>
      <w:bookmarkStart w:id="81" w:name="_Toc184314431"/>
      <w:bookmarkEnd w:id="81"/>
      <w:bookmarkStart w:id="82" w:name="_Toc184312072"/>
      <w:bookmarkEnd w:id="82"/>
      <w:bookmarkStart w:id="83" w:name="_Toc184310338"/>
      <w:bookmarkEnd w:id="83"/>
      <w:bookmarkStart w:id="84" w:name="_Toc184312106"/>
      <w:bookmarkEnd w:id="84"/>
      <w:bookmarkStart w:id="85" w:name="_Toc184310317"/>
      <w:bookmarkEnd w:id="85"/>
      <w:bookmarkStart w:id="86" w:name="_Toc184308095"/>
      <w:bookmarkEnd w:id="86"/>
      <w:bookmarkStart w:id="87" w:name="_Toc184314473"/>
      <w:bookmarkEnd w:id="87"/>
      <w:bookmarkStart w:id="88" w:name="_Toc184313292"/>
      <w:bookmarkEnd w:id="88"/>
      <w:bookmarkStart w:id="89" w:name="_Toc184312092"/>
      <w:bookmarkEnd w:id="89"/>
      <w:bookmarkStart w:id="90" w:name="_Toc184308072"/>
      <w:bookmarkEnd w:id="90"/>
      <w:bookmarkStart w:id="91" w:name="_Toc184313309"/>
      <w:bookmarkEnd w:id="91"/>
      <w:bookmarkStart w:id="92" w:name="_Toc184314449"/>
      <w:bookmarkEnd w:id="92"/>
      <w:bookmarkStart w:id="93" w:name="_Toc184313241"/>
      <w:bookmarkEnd w:id="93"/>
      <w:bookmarkStart w:id="94" w:name="_Toc184314453"/>
      <w:bookmarkEnd w:id="94"/>
      <w:bookmarkStart w:id="95" w:name="_Toc184312112"/>
      <w:bookmarkEnd w:id="95"/>
      <w:bookmarkStart w:id="96" w:name="_Toc184314442"/>
      <w:bookmarkEnd w:id="96"/>
      <w:bookmarkStart w:id="97" w:name="_Toc184310297"/>
      <w:bookmarkEnd w:id="97"/>
      <w:bookmarkStart w:id="98" w:name="_Toc184313284"/>
      <w:bookmarkEnd w:id="98"/>
      <w:bookmarkStart w:id="99" w:name="_Toc184314451"/>
      <w:bookmarkEnd w:id="99"/>
      <w:bookmarkStart w:id="100" w:name="_Toc184312103"/>
      <w:bookmarkEnd w:id="100"/>
      <w:bookmarkStart w:id="101" w:name="_Toc184310314"/>
      <w:bookmarkEnd w:id="101"/>
      <w:bookmarkStart w:id="102" w:name="_Toc184312114"/>
      <w:bookmarkEnd w:id="102"/>
      <w:bookmarkStart w:id="103" w:name="_Toc184314425"/>
      <w:bookmarkEnd w:id="103"/>
      <w:bookmarkStart w:id="104" w:name="_Toc184308076"/>
      <w:bookmarkEnd w:id="104"/>
      <w:bookmarkStart w:id="105" w:name="_Toc184308096"/>
      <w:bookmarkEnd w:id="105"/>
      <w:bookmarkStart w:id="106" w:name="_Toc184314440"/>
      <w:bookmarkEnd w:id="106"/>
      <w:bookmarkStart w:id="107" w:name="_Toc184312083"/>
      <w:bookmarkEnd w:id="107"/>
      <w:bookmarkStart w:id="108" w:name="_Toc184312073"/>
      <w:bookmarkEnd w:id="108"/>
      <w:bookmarkStart w:id="109" w:name="_Toc184313294"/>
      <w:bookmarkEnd w:id="109"/>
      <w:bookmarkStart w:id="110" w:name="_Toc184308063"/>
      <w:bookmarkEnd w:id="110"/>
      <w:bookmarkStart w:id="111" w:name="_Toc184312071"/>
      <w:bookmarkEnd w:id="111"/>
      <w:bookmarkStart w:id="112" w:name="_Toc184314479"/>
      <w:bookmarkEnd w:id="112"/>
      <w:bookmarkStart w:id="113" w:name="_Toc184313285"/>
      <w:bookmarkEnd w:id="113"/>
      <w:bookmarkStart w:id="114" w:name="_Toc184312115"/>
      <w:bookmarkEnd w:id="114"/>
      <w:bookmarkStart w:id="115" w:name="_Toc184310275"/>
      <w:bookmarkEnd w:id="115"/>
      <w:bookmarkStart w:id="116" w:name="_Toc184313248"/>
      <w:bookmarkEnd w:id="116"/>
      <w:bookmarkStart w:id="117" w:name="_Toc184314482"/>
      <w:bookmarkEnd w:id="117"/>
      <w:bookmarkStart w:id="118" w:name="_Toc184312081"/>
      <w:bookmarkEnd w:id="118"/>
      <w:bookmarkStart w:id="119" w:name="_Toc184310283"/>
      <w:bookmarkEnd w:id="119"/>
      <w:bookmarkStart w:id="120" w:name="_Toc184314468"/>
      <w:bookmarkEnd w:id="120"/>
      <w:bookmarkStart w:id="121" w:name="_Toc184314452"/>
      <w:bookmarkEnd w:id="121"/>
      <w:bookmarkStart w:id="122" w:name="_Toc184314439"/>
      <w:bookmarkEnd w:id="122"/>
      <w:bookmarkStart w:id="123" w:name="_Toc184313276"/>
      <w:bookmarkEnd w:id="123"/>
      <w:bookmarkStart w:id="124" w:name="_Toc184312110"/>
      <w:bookmarkEnd w:id="124"/>
      <w:bookmarkStart w:id="125" w:name="_Toc184310344"/>
      <w:bookmarkEnd w:id="125"/>
      <w:bookmarkStart w:id="126" w:name="_Toc184313254"/>
      <w:bookmarkEnd w:id="126"/>
      <w:bookmarkStart w:id="127" w:name="_Toc184312105"/>
      <w:bookmarkEnd w:id="127"/>
      <w:bookmarkStart w:id="128" w:name="_Toc184308041"/>
      <w:bookmarkEnd w:id="128"/>
      <w:bookmarkStart w:id="129" w:name="_Toc184312098"/>
      <w:bookmarkEnd w:id="129"/>
      <w:bookmarkStart w:id="130" w:name="_Toc184308064"/>
      <w:bookmarkEnd w:id="130"/>
      <w:bookmarkStart w:id="131" w:name="_Toc184312067"/>
      <w:bookmarkEnd w:id="131"/>
      <w:bookmarkStart w:id="132" w:name="_Toc184312116"/>
      <w:bookmarkEnd w:id="132"/>
      <w:bookmarkStart w:id="133" w:name="_Toc184308093"/>
      <w:bookmarkEnd w:id="133"/>
      <w:bookmarkStart w:id="134" w:name="_Toc184308050"/>
      <w:bookmarkEnd w:id="134"/>
      <w:bookmarkStart w:id="135" w:name="_Toc184314465"/>
      <w:bookmarkEnd w:id="135"/>
      <w:bookmarkStart w:id="136" w:name="_Toc184313274"/>
      <w:bookmarkEnd w:id="136"/>
      <w:bookmarkStart w:id="137" w:name="_Toc184313245"/>
      <w:bookmarkEnd w:id="137"/>
      <w:bookmarkStart w:id="138" w:name="_Toc184308085"/>
      <w:bookmarkEnd w:id="138"/>
      <w:bookmarkStart w:id="139" w:name="_Toc184313303"/>
      <w:bookmarkEnd w:id="139"/>
      <w:bookmarkStart w:id="140" w:name="_Toc184308102"/>
      <w:bookmarkEnd w:id="140"/>
      <w:bookmarkStart w:id="141" w:name="_Toc184313305"/>
      <w:bookmarkEnd w:id="141"/>
      <w:bookmarkStart w:id="142" w:name="_Toc184310304"/>
      <w:bookmarkEnd w:id="142"/>
      <w:bookmarkStart w:id="143" w:name="_Toc184312097"/>
      <w:bookmarkEnd w:id="143"/>
      <w:bookmarkStart w:id="144" w:name="_Toc184314459"/>
      <w:bookmarkEnd w:id="144"/>
      <w:bookmarkStart w:id="145" w:name="_Toc184308061"/>
      <w:bookmarkEnd w:id="145"/>
      <w:bookmarkStart w:id="146" w:name="_Toc184313244"/>
      <w:bookmarkEnd w:id="146"/>
      <w:bookmarkStart w:id="147" w:name="_Toc184312070"/>
      <w:bookmarkEnd w:id="147"/>
      <w:bookmarkStart w:id="148" w:name="_Toc184313238"/>
      <w:bookmarkEnd w:id="148"/>
      <w:bookmarkStart w:id="149" w:name="_Toc184310308"/>
      <w:bookmarkEnd w:id="149"/>
      <w:bookmarkStart w:id="150" w:name="_Toc184310342"/>
      <w:bookmarkEnd w:id="150"/>
      <w:bookmarkStart w:id="151" w:name="_Toc184314418"/>
      <w:bookmarkEnd w:id="151"/>
      <w:bookmarkStart w:id="152" w:name="_Toc184308038"/>
      <w:bookmarkEnd w:id="152"/>
      <w:bookmarkStart w:id="153" w:name="_Toc184312084"/>
      <w:bookmarkEnd w:id="153"/>
      <w:bookmarkStart w:id="154" w:name="_Toc184313242"/>
      <w:bookmarkEnd w:id="154"/>
      <w:bookmarkStart w:id="155" w:name="_Toc184310273"/>
      <w:bookmarkEnd w:id="155"/>
      <w:bookmarkStart w:id="156" w:name="_Toc184310289"/>
      <w:bookmarkEnd w:id="156"/>
      <w:bookmarkStart w:id="157" w:name="_Toc184308048"/>
      <w:bookmarkEnd w:id="157"/>
      <w:bookmarkStart w:id="158" w:name="_Toc184310331"/>
      <w:bookmarkEnd w:id="158"/>
      <w:bookmarkStart w:id="159" w:name="_Toc184310313"/>
      <w:bookmarkEnd w:id="159"/>
      <w:bookmarkStart w:id="160" w:name="_Toc184313306"/>
      <w:bookmarkEnd w:id="160"/>
      <w:bookmarkStart w:id="161" w:name="_Toc184312082"/>
      <w:bookmarkEnd w:id="161"/>
      <w:bookmarkStart w:id="162" w:name="_Toc184313255"/>
      <w:bookmarkEnd w:id="162"/>
      <w:bookmarkStart w:id="163" w:name="_Toc184312109"/>
      <w:bookmarkEnd w:id="163"/>
      <w:bookmarkStart w:id="164" w:name="_Toc184308092"/>
      <w:bookmarkEnd w:id="164"/>
      <w:bookmarkStart w:id="165" w:name="_Toc184308054"/>
      <w:bookmarkEnd w:id="165"/>
      <w:bookmarkStart w:id="166" w:name="_Toc184310337"/>
      <w:bookmarkEnd w:id="166"/>
      <w:bookmarkStart w:id="167" w:name="_Toc184314480"/>
      <w:bookmarkEnd w:id="167"/>
      <w:bookmarkStart w:id="168" w:name="_Toc184312107"/>
      <w:bookmarkEnd w:id="168"/>
      <w:bookmarkStart w:id="169" w:name="_Toc184308108"/>
      <w:bookmarkEnd w:id="169"/>
      <w:bookmarkStart w:id="170" w:name="_Toc184313266"/>
      <w:bookmarkEnd w:id="170"/>
      <w:bookmarkStart w:id="171" w:name="_Toc184310323"/>
      <w:bookmarkEnd w:id="171"/>
      <w:bookmarkStart w:id="172" w:name="_Toc184314437"/>
      <w:bookmarkEnd w:id="172"/>
      <w:bookmarkStart w:id="173" w:name="_Toc184312134"/>
      <w:bookmarkEnd w:id="173"/>
      <w:bookmarkStart w:id="174" w:name="_Toc184313300"/>
      <w:bookmarkEnd w:id="174"/>
      <w:bookmarkStart w:id="175" w:name="_Toc184308105"/>
      <w:bookmarkEnd w:id="175"/>
      <w:bookmarkStart w:id="176" w:name="_Toc184314417"/>
      <w:bookmarkEnd w:id="176"/>
      <w:bookmarkStart w:id="177" w:name="_Toc184310299"/>
      <w:bookmarkEnd w:id="177"/>
      <w:bookmarkStart w:id="178" w:name="_Toc184313278"/>
      <w:bookmarkEnd w:id="178"/>
      <w:bookmarkStart w:id="179" w:name="_Toc184308044"/>
      <w:bookmarkEnd w:id="179"/>
      <w:bookmarkStart w:id="180" w:name="_Toc184314464"/>
      <w:bookmarkEnd w:id="180"/>
      <w:bookmarkStart w:id="181" w:name="_Toc184312137"/>
      <w:bookmarkEnd w:id="181"/>
      <w:bookmarkStart w:id="182" w:name="_Toc184313249"/>
      <w:bookmarkEnd w:id="182"/>
      <w:bookmarkStart w:id="183" w:name="_Toc184310307"/>
      <w:bookmarkEnd w:id="183"/>
      <w:bookmarkStart w:id="184" w:name="_Toc184313281"/>
      <w:bookmarkEnd w:id="184"/>
      <w:bookmarkStart w:id="185" w:name="_Toc184313258"/>
      <w:bookmarkEnd w:id="185"/>
      <w:bookmarkStart w:id="186" w:name="_Toc184308088"/>
      <w:bookmarkEnd w:id="186"/>
      <w:bookmarkStart w:id="187" w:name="_Toc184312091"/>
      <w:bookmarkEnd w:id="187"/>
      <w:bookmarkStart w:id="188" w:name="_Toc184313262"/>
      <w:bookmarkEnd w:id="188"/>
      <w:bookmarkStart w:id="189" w:name="_Toc184314450"/>
      <w:bookmarkEnd w:id="189"/>
      <w:bookmarkStart w:id="190" w:name="_Toc184312130"/>
      <w:bookmarkEnd w:id="190"/>
      <w:bookmarkStart w:id="191" w:name="_Toc184308080"/>
      <w:bookmarkEnd w:id="191"/>
      <w:bookmarkStart w:id="192" w:name="_Toc184313297"/>
      <w:bookmarkEnd w:id="192"/>
      <w:bookmarkStart w:id="193" w:name="_Toc184310274"/>
      <w:bookmarkEnd w:id="193"/>
      <w:bookmarkStart w:id="194" w:name="_Toc184310309"/>
      <w:bookmarkEnd w:id="194"/>
      <w:bookmarkStart w:id="195" w:name="_Toc184308074"/>
      <w:bookmarkEnd w:id="195"/>
      <w:bookmarkStart w:id="196" w:name="_Toc184314421"/>
      <w:bookmarkEnd w:id="196"/>
      <w:bookmarkStart w:id="197" w:name="_Toc184310280"/>
      <w:bookmarkEnd w:id="197"/>
      <w:bookmarkStart w:id="198" w:name="_Toc184310306"/>
      <w:bookmarkEnd w:id="198"/>
      <w:bookmarkStart w:id="199" w:name="_Toc184314477"/>
      <w:bookmarkEnd w:id="199"/>
      <w:bookmarkStart w:id="200" w:name="_Toc184313267"/>
      <w:bookmarkEnd w:id="200"/>
      <w:bookmarkStart w:id="201" w:name="_Toc184308103"/>
      <w:bookmarkEnd w:id="201"/>
      <w:bookmarkStart w:id="202" w:name="_Toc184312102"/>
      <w:bookmarkEnd w:id="202"/>
      <w:bookmarkStart w:id="203" w:name="_Toc184310328"/>
      <w:bookmarkEnd w:id="203"/>
      <w:bookmarkStart w:id="204" w:name="_Toc184314445"/>
      <w:bookmarkEnd w:id="204"/>
      <w:bookmarkStart w:id="205" w:name="_Toc184314474"/>
      <w:bookmarkEnd w:id="205"/>
      <w:bookmarkStart w:id="206" w:name="_Toc184314469"/>
      <w:bookmarkEnd w:id="206"/>
      <w:bookmarkStart w:id="207" w:name="_Toc184310324"/>
      <w:bookmarkEnd w:id="207"/>
      <w:bookmarkStart w:id="208" w:name="_Toc184308036"/>
      <w:bookmarkEnd w:id="208"/>
      <w:bookmarkStart w:id="209" w:name="_Toc184310300"/>
      <w:bookmarkEnd w:id="209"/>
      <w:bookmarkStart w:id="210" w:name="_Toc184312076"/>
      <w:bookmarkEnd w:id="210"/>
      <w:bookmarkStart w:id="211" w:name="_Toc184310327"/>
      <w:bookmarkEnd w:id="211"/>
      <w:bookmarkStart w:id="212" w:name="_Toc184310340"/>
      <w:bookmarkEnd w:id="212"/>
      <w:bookmarkStart w:id="213" w:name="_Toc184314441"/>
      <w:bookmarkEnd w:id="213"/>
      <w:bookmarkStart w:id="214" w:name="_Toc184314430"/>
      <w:bookmarkEnd w:id="214"/>
      <w:bookmarkStart w:id="215" w:name="_Toc184310287"/>
      <w:bookmarkEnd w:id="215"/>
      <w:bookmarkStart w:id="216" w:name="_Toc184314410"/>
      <w:bookmarkEnd w:id="216"/>
      <w:bookmarkStart w:id="217" w:name="_Toc184312133"/>
      <w:bookmarkEnd w:id="217"/>
      <w:bookmarkStart w:id="218" w:name="_Toc184314446"/>
      <w:bookmarkEnd w:id="218"/>
      <w:bookmarkStart w:id="219" w:name="_Toc184313253"/>
      <w:bookmarkEnd w:id="219"/>
      <w:bookmarkStart w:id="220" w:name="_Toc184312096"/>
      <w:bookmarkEnd w:id="220"/>
      <w:bookmarkStart w:id="221" w:name="_Toc184308052"/>
      <w:bookmarkEnd w:id="221"/>
      <w:bookmarkStart w:id="222" w:name="_Toc184313307"/>
      <w:bookmarkEnd w:id="222"/>
      <w:bookmarkStart w:id="223" w:name="_Toc184310277"/>
      <w:bookmarkEnd w:id="223"/>
      <w:bookmarkStart w:id="224" w:name="_Toc184313272"/>
      <w:bookmarkEnd w:id="224"/>
      <w:bookmarkStart w:id="225" w:name="_Toc184308106"/>
      <w:bookmarkEnd w:id="225"/>
      <w:bookmarkStart w:id="226" w:name="_Toc184312131"/>
      <w:bookmarkEnd w:id="226"/>
      <w:bookmarkStart w:id="227" w:name="_Toc184313286"/>
      <w:bookmarkEnd w:id="227"/>
      <w:bookmarkStart w:id="228" w:name="_Toc184313252"/>
      <w:bookmarkEnd w:id="228"/>
      <w:bookmarkStart w:id="229" w:name="_Toc184314447"/>
      <w:bookmarkEnd w:id="229"/>
      <w:bookmarkStart w:id="230" w:name="_Toc184308046"/>
      <w:bookmarkEnd w:id="230"/>
      <w:bookmarkStart w:id="231" w:name="_Toc184310321"/>
      <w:bookmarkEnd w:id="231"/>
      <w:bookmarkStart w:id="232" w:name="_Toc184314461"/>
      <w:bookmarkEnd w:id="232"/>
      <w:bookmarkStart w:id="233" w:name="_Toc184312129"/>
      <w:bookmarkEnd w:id="233"/>
      <w:bookmarkStart w:id="234" w:name="_Toc184313256"/>
      <w:bookmarkEnd w:id="234"/>
      <w:bookmarkStart w:id="235" w:name="_Toc184312132"/>
      <w:bookmarkEnd w:id="235"/>
      <w:bookmarkStart w:id="236" w:name="_Toc184312136"/>
      <w:bookmarkEnd w:id="236"/>
      <w:bookmarkStart w:id="237" w:name="_Toc184308045"/>
      <w:bookmarkEnd w:id="237"/>
      <w:bookmarkStart w:id="238" w:name="_Toc184313243"/>
      <w:bookmarkEnd w:id="238"/>
      <w:bookmarkStart w:id="239" w:name="_Toc184314466"/>
      <w:bookmarkEnd w:id="239"/>
      <w:bookmarkStart w:id="240" w:name="_Toc184314443"/>
      <w:bookmarkEnd w:id="240"/>
      <w:bookmarkStart w:id="241" w:name="_Toc184312068"/>
      <w:bookmarkEnd w:id="241"/>
      <w:bookmarkStart w:id="242" w:name="_Toc184308083"/>
      <w:bookmarkEnd w:id="242"/>
      <w:bookmarkStart w:id="243" w:name="_Toc184313246"/>
      <w:bookmarkEnd w:id="243"/>
      <w:bookmarkStart w:id="244" w:name="_Toc184313251"/>
      <w:bookmarkEnd w:id="244"/>
      <w:bookmarkStart w:id="245" w:name="_Toc184308053"/>
      <w:bookmarkEnd w:id="245"/>
      <w:bookmarkStart w:id="246" w:name="_Toc184314454"/>
      <w:bookmarkEnd w:id="246"/>
      <w:bookmarkStart w:id="247" w:name="_Toc184314438"/>
      <w:bookmarkEnd w:id="247"/>
      <w:bookmarkStart w:id="248" w:name="_Toc184314427"/>
      <w:bookmarkEnd w:id="248"/>
      <w:bookmarkStart w:id="249" w:name="_Toc184314463"/>
      <w:bookmarkEnd w:id="249"/>
      <w:bookmarkStart w:id="250" w:name="_Toc184312118"/>
      <w:bookmarkEnd w:id="250"/>
      <w:bookmarkStart w:id="251" w:name="_Toc184314467"/>
      <w:bookmarkEnd w:id="251"/>
      <w:bookmarkStart w:id="252" w:name="_Toc184308066"/>
      <w:bookmarkEnd w:id="252"/>
      <w:bookmarkStart w:id="253" w:name="_Toc184308051"/>
      <w:bookmarkEnd w:id="253"/>
      <w:bookmarkStart w:id="254" w:name="_Toc184312100"/>
      <w:bookmarkEnd w:id="254"/>
      <w:bookmarkStart w:id="255" w:name="_Toc184313239"/>
      <w:bookmarkEnd w:id="255"/>
      <w:bookmarkStart w:id="256" w:name="_Toc184308055"/>
      <w:bookmarkEnd w:id="256"/>
      <w:bookmarkStart w:id="257" w:name="_Toc184308075"/>
      <w:bookmarkEnd w:id="257"/>
      <w:bookmarkStart w:id="258" w:name="_Toc184313301"/>
      <w:bookmarkEnd w:id="258"/>
      <w:bookmarkStart w:id="259" w:name="_Toc184313269"/>
      <w:bookmarkEnd w:id="259"/>
      <w:bookmarkStart w:id="260" w:name="_Toc184312111"/>
      <w:bookmarkEnd w:id="260"/>
      <w:bookmarkStart w:id="261" w:name="_Toc184308039"/>
      <w:bookmarkEnd w:id="261"/>
      <w:bookmarkStart w:id="262" w:name="_Toc184313261"/>
      <w:bookmarkEnd w:id="262"/>
      <w:bookmarkStart w:id="263" w:name="_Toc184312124"/>
      <w:bookmarkEnd w:id="263"/>
      <w:bookmarkStart w:id="264" w:name="_Toc184310292"/>
      <w:bookmarkEnd w:id="264"/>
      <w:bookmarkStart w:id="265" w:name="_Toc184312078"/>
      <w:bookmarkEnd w:id="265"/>
      <w:bookmarkStart w:id="266" w:name="_Toc184310335"/>
      <w:bookmarkEnd w:id="266"/>
      <w:bookmarkStart w:id="267" w:name="_Toc184310333"/>
      <w:bookmarkEnd w:id="267"/>
      <w:bookmarkStart w:id="268" w:name="_Toc184312087"/>
      <w:bookmarkEnd w:id="268"/>
      <w:bookmarkStart w:id="269" w:name="_Toc184313310"/>
      <w:bookmarkEnd w:id="269"/>
      <w:bookmarkStart w:id="270" w:name="_Toc184310276"/>
      <w:bookmarkEnd w:id="270"/>
      <w:bookmarkStart w:id="271" w:name="_Toc184314426"/>
      <w:bookmarkEnd w:id="271"/>
      <w:bookmarkStart w:id="272" w:name="_Toc184310316"/>
      <w:bookmarkEnd w:id="272"/>
      <w:bookmarkStart w:id="273" w:name="_Toc184310296"/>
      <w:bookmarkEnd w:id="273"/>
      <w:bookmarkStart w:id="274" w:name="_Toc184310291"/>
      <w:bookmarkEnd w:id="274"/>
      <w:bookmarkStart w:id="275" w:name="_Toc184310311"/>
      <w:bookmarkEnd w:id="275"/>
      <w:bookmarkStart w:id="276" w:name="_Toc184312139"/>
      <w:bookmarkEnd w:id="276"/>
      <w:bookmarkStart w:id="277" w:name="_Toc184312075"/>
      <w:bookmarkEnd w:id="277"/>
      <w:bookmarkStart w:id="278" w:name="_Toc184314422"/>
      <w:bookmarkEnd w:id="278"/>
      <w:bookmarkStart w:id="279" w:name="_Toc184313283"/>
      <w:bookmarkEnd w:id="279"/>
      <w:bookmarkStart w:id="280" w:name="_Toc184313296"/>
      <w:bookmarkEnd w:id="280"/>
      <w:bookmarkStart w:id="281" w:name="_Toc184314481"/>
      <w:bookmarkEnd w:id="281"/>
      <w:bookmarkStart w:id="282" w:name="_Toc184312085"/>
      <w:bookmarkEnd w:id="282"/>
      <w:bookmarkStart w:id="283" w:name="_Toc184313295"/>
      <w:bookmarkEnd w:id="283"/>
      <w:bookmarkStart w:id="284" w:name="_Toc184313257"/>
      <w:bookmarkEnd w:id="284"/>
      <w:bookmarkStart w:id="285" w:name="_Toc184313302"/>
      <w:bookmarkEnd w:id="285"/>
      <w:bookmarkStart w:id="286" w:name="_Toc184310294"/>
      <w:bookmarkEnd w:id="286"/>
      <w:bookmarkStart w:id="287" w:name="_Toc184308047"/>
      <w:bookmarkEnd w:id="287"/>
      <w:bookmarkStart w:id="288" w:name="_Toc184314444"/>
      <w:bookmarkEnd w:id="288"/>
      <w:bookmarkStart w:id="289" w:name="_Toc184308099"/>
      <w:bookmarkEnd w:id="289"/>
      <w:bookmarkStart w:id="290" w:name="_Toc184312123"/>
      <w:bookmarkEnd w:id="290"/>
      <w:bookmarkStart w:id="291" w:name="_Toc184310286"/>
      <w:bookmarkEnd w:id="291"/>
      <w:bookmarkStart w:id="292" w:name="_Toc184308043"/>
      <w:bookmarkEnd w:id="292"/>
      <w:bookmarkStart w:id="293" w:name="_Toc184313288"/>
      <w:bookmarkEnd w:id="293"/>
      <w:bookmarkStart w:id="294" w:name="_Toc184312099"/>
      <w:bookmarkEnd w:id="294"/>
      <w:bookmarkStart w:id="295" w:name="_Toc184312121"/>
      <w:bookmarkEnd w:id="295"/>
      <w:bookmarkStart w:id="296" w:name="_Toc184308107"/>
      <w:bookmarkEnd w:id="296"/>
      <w:bookmarkStart w:id="297" w:name="_Toc184310293"/>
      <w:bookmarkEnd w:id="297"/>
      <w:bookmarkStart w:id="298" w:name="_Toc184314470"/>
      <w:bookmarkEnd w:id="298"/>
      <w:bookmarkStart w:id="299" w:name="_Toc184312086"/>
      <w:bookmarkEnd w:id="299"/>
      <w:bookmarkStart w:id="300" w:name="_Toc184308060"/>
      <w:bookmarkEnd w:id="300"/>
      <w:bookmarkStart w:id="301" w:name="_Toc184314478"/>
      <w:bookmarkEnd w:id="301"/>
      <w:bookmarkStart w:id="302" w:name="_Toc184314434"/>
      <w:bookmarkEnd w:id="302"/>
      <w:bookmarkStart w:id="303" w:name="_Toc184314457"/>
      <w:bookmarkEnd w:id="303"/>
      <w:bookmarkStart w:id="304" w:name="_Toc184314412"/>
      <w:bookmarkEnd w:id="304"/>
      <w:bookmarkStart w:id="305" w:name="_Toc184308042"/>
      <w:bookmarkEnd w:id="305"/>
      <w:bookmarkStart w:id="306" w:name="_Toc184314419"/>
      <w:bookmarkEnd w:id="306"/>
      <w:bookmarkStart w:id="307" w:name="_Toc184313287"/>
      <w:bookmarkEnd w:id="307"/>
      <w:bookmarkStart w:id="308" w:name="_Toc184313265"/>
      <w:bookmarkEnd w:id="308"/>
      <w:bookmarkStart w:id="309" w:name="_Toc184313290"/>
      <w:bookmarkEnd w:id="309"/>
      <w:bookmarkStart w:id="310" w:name="_Toc184312101"/>
      <w:bookmarkEnd w:id="310"/>
      <w:bookmarkStart w:id="311" w:name="_Toc184308100"/>
      <w:bookmarkEnd w:id="311"/>
      <w:bookmarkStart w:id="312" w:name="_Toc184310332"/>
      <w:bookmarkEnd w:id="312"/>
      <w:bookmarkStart w:id="313" w:name="_Toc184313277"/>
      <w:bookmarkEnd w:id="313"/>
      <w:bookmarkStart w:id="314" w:name="_Toc184308077"/>
      <w:bookmarkEnd w:id="314"/>
      <w:bookmarkStart w:id="315" w:name="_Toc184308084"/>
      <w:bookmarkEnd w:id="315"/>
      <w:bookmarkStart w:id="316" w:name="_Toc184308101"/>
      <w:bookmarkEnd w:id="316"/>
      <w:bookmarkStart w:id="317" w:name="_Toc184308070"/>
      <w:bookmarkEnd w:id="317"/>
      <w:bookmarkStart w:id="318" w:name="_Toc184312074"/>
      <w:bookmarkEnd w:id="318"/>
      <w:bookmarkStart w:id="319" w:name="_Toc184314455"/>
      <w:bookmarkEnd w:id="319"/>
      <w:bookmarkStart w:id="320" w:name="_Toc184312095"/>
      <w:bookmarkEnd w:id="320"/>
      <w:bookmarkStart w:id="321" w:name="_Toc184313263"/>
      <w:bookmarkEnd w:id="321"/>
      <w:bookmarkStart w:id="322" w:name="_Toc184312069"/>
      <w:bookmarkEnd w:id="322"/>
      <w:bookmarkStart w:id="323" w:name="_Toc184308079"/>
      <w:bookmarkEnd w:id="323"/>
      <w:bookmarkStart w:id="324" w:name="_Toc184310336"/>
      <w:bookmarkEnd w:id="324"/>
      <w:bookmarkStart w:id="325" w:name="_Toc184312127"/>
      <w:bookmarkEnd w:id="325"/>
      <w:bookmarkStart w:id="326" w:name="_Toc184312077"/>
      <w:bookmarkEnd w:id="326"/>
      <w:bookmarkStart w:id="327" w:name="_Toc184308086"/>
      <w:bookmarkEnd w:id="327"/>
      <w:bookmarkStart w:id="328" w:name="_Toc184308082"/>
      <w:bookmarkEnd w:id="328"/>
      <w:bookmarkStart w:id="329" w:name="_Toc184313260"/>
      <w:bookmarkEnd w:id="329"/>
      <w:bookmarkStart w:id="330" w:name="_Toc184313268"/>
      <w:bookmarkEnd w:id="330"/>
      <w:bookmarkStart w:id="331" w:name="_Toc184308058"/>
      <w:bookmarkEnd w:id="331"/>
      <w:bookmarkStart w:id="332" w:name="_Toc184313304"/>
      <w:bookmarkEnd w:id="332"/>
      <w:bookmarkStart w:id="333" w:name="_Toc184310315"/>
      <w:bookmarkEnd w:id="333"/>
      <w:bookmarkStart w:id="334" w:name="_Toc184314472"/>
      <w:bookmarkEnd w:id="334"/>
      <w:bookmarkStart w:id="335" w:name="_Toc184313282"/>
      <w:bookmarkEnd w:id="335"/>
      <w:bookmarkStart w:id="336" w:name="_Toc184314416"/>
      <w:bookmarkEnd w:id="336"/>
      <w:bookmarkStart w:id="337" w:name="_Toc184310279"/>
      <w:bookmarkEnd w:id="337"/>
      <w:bookmarkStart w:id="338" w:name="_Toc184314433"/>
      <w:bookmarkEnd w:id="338"/>
      <w:bookmarkStart w:id="339" w:name="_Toc184310312"/>
      <w:bookmarkEnd w:id="339"/>
      <w:bookmarkStart w:id="340" w:name="_Toc184310310"/>
      <w:bookmarkEnd w:id="340"/>
      <w:bookmarkStart w:id="341" w:name="_Toc184313259"/>
      <w:bookmarkEnd w:id="341"/>
      <w:bookmarkStart w:id="342" w:name="_Toc184310285"/>
      <w:bookmarkEnd w:id="342"/>
      <w:bookmarkStart w:id="343" w:name="_Toc184312088"/>
      <w:bookmarkEnd w:id="343"/>
      <w:bookmarkStart w:id="344" w:name="_Toc184313293"/>
      <w:bookmarkEnd w:id="344"/>
      <w:bookmarkStart w:id="345" w:name="_Toc184310282"/>
      <w:bookmarkEnd w:id="345"/>
      <w:bookmarkStart w:id="346" w:name="_Toc184313298"/>
      <w:bookmarkEnd w:id="346"/>
      <w:bookmarkStart w:id="347" w:name="_Toc184310288"/>
      <w:bookmarkEnd w:id="347"/>
      <w:bookmarkStart w:id="348" w:name="_Toc184310339"/>
      <w:bookmarkEnd w:id="348"/>
      <w:bookmarkStart w:id="349" w:name="_Toc184308057"/>
      <w:bookmarkEnd w:id="349"/>
      <w:bookmarkStart w:id="350" w:name="_Toc184314420"/>
      <w:bookmarkEnd w:id="350"/>
      <w:bookmarkStart w:id="351" w:name="_Toc184308104"/>
      <w:bookmarkEnd w:id="351"/>
      <w:bookmarkStart w:id="352" w:name="_Toc184313240"/>
      <w:bookmarkEnd w:id="352"/>
      <w:bookmarkStart w:id="353" w:name="_Toc184312113"/>
      <w:bookmarkEnd w:id="353"/>
      <w:bookmarkStart w:id="354" w:name="_Toc184314432"/>
      <w:bookmarkEnd w:id="354"/>
      <w:bookmarkStart w:id="355" w:name="_Toc184308090"/>
      <w:bookmarkEnd w:id="355"/>
      <w:bookmarkStart w:id="356" w:name="_Toc184314423"/>
      <w:bookmarkEnd w:id="356"/>
      <w:bookmarkStart w:id="357" w:name="_Toc184314429"/>
      <w:bookmarkEnd w:id="357"/>
      <w:bookmarkStart w:id="358" w:name="_Toc184310322"/>
      <w:bookmarkEnd w:id="358"/>
      <w:bookmarkStart w:id="359" w:name="_Toc184310295"/>
      <w:bookmarkEnd w:id="359"/>
      <w:bookmarkStart w:id="360" w:name="_Toc184314428"/>
      <w:bookmarkEnd w:id="360"/>
      <w:bookmarkStart w:id="361" w:name="_Toc184310278"/>
      <w:bookmarkEnd w:id="361"/>
      <w:bookmarkStart w:id="362" w:name="_Toc184312079"/>
      <w:bookmarkEnd w:id="362"/>
      <w:bookmarkStart w:id="363" w:name="_Toc184310305"/>
      <w:bookmarkEnd w:id="363"/>
      <w:bookmarkStart w:id="364" w:name="_Toc184314413"/>
      <w:bookmarkEnd w:id="364"/>
      <w:bookmarkStart w:id="365" w:name="_Toc184312104"/>
      <w:bookmarkEnd w:id="365"/>
      <w:bookmarkStart w:id="366" w:name="_Toc184310298"/>
      <w:bookmarkEnd w:id="366"/>
      <w:bookmarkStart w:id="367" w:name="_Toc184312080"/>
      <w:bookmarkEnd w:id="367"/>
      <w:bookmarkStart w:id="368" w:name="_Toc184308069"/>
      <w:bookmarkEnd w:id="368"/>
      <w:bookmarkStart w:id="369" w:name="_Toc184310301"/>
      <w:bookmarkEnd w:id="369"/>
      <w:bookmarkStart w:id="370" w:name="_Toc184310326"/>
      <w:bookmarkEnd w:id="370"/>
      <w:bookmarkStart w:id="371" w:name="_Toc184308073"/>
      <w:bookmarkEnd w:id="371"/>
      <w:bookmarkStart w:id="372" w:name="_Toc184314424"/>
      <w:bookmarkEnd w:id="372"/>
      <w:bookmarkStart w:id="373" w:name="_Toc184312135"/>
      <w:bookmarkEnd w:id="373"/>
      <w:bookmarkStart w:id="374" w:name="_Toc184312126"/>
      <w:bookmarkEnd w:id="374"/>
      <w:bookmarkStart w:id="375" w:name="_Toc184314456"/>
      <w:bookmarkEnd w:id="375"/>
      <w:bookmarkStart w:id="376" w:name="_Toc184308094"/>
      <w:bookmarkEnd w:id="376"/>
      <w:bookmarkStart w:id="377" w:name="_Toc184308056"/>
      <w:bookmarkEnd w:id="377"/>
      <w:bookmarkStart w:id="378" w:name="_Toc184310303"/>
      <w:bookmarkEnd w:id="378"/>
      <w:bookmarkStart w:id="379" w:name="_Toc184312119"/>
      <w:bookmarkEnd w:id="379"/>
      <w:bookmarkStart w:id="380" w:name="_Toc184308089"/>
      <w:bookmarkEnd w:id="380"/>
      <w:bookmarkStart w:id="381" w:name="_Toc184313264"/>
      <w:bookmarkEnd w:id="381"/>
      <w:bookmarkStart w:id="382" w:name="_Toc184314415"/>
      <w:bookmarkEnd w:id="382"/>
      <w:bookmarkStart w:id="383" w:name="_Toc184312128"/>
      <w:bookmarkEnd w:id="383"/>
      <w:bookmarkStart w:id="384" w:name="_Toc184314476"/>
      <w:bookmarkEnd w:id="384"/>
      <w:bookmarkStart w:id="385" w:name="_Toc184313279"/>
      <w:bookmarkEnd w:id="385"/>
      <w:bookmarkStart w:id="386" w:name="_Toc184313299"/>
      <w:bookmarkEnd w:id="386"/>
      <w:bookmarkStart w:id="387" w:name="_Toc184313280"/>
      <w:bookmarkEnd w:id="387"/>
      <w:bookmarkStart w:id="388" w:name="_Toc184312125"/>
      <w:bookmarkEnd w:id="388"/>
      <w:bookmarkStart w:id="389" w:name="_Toc184310281"/>
      <w:bookmarkEnd w:id="389"/>
      <w:bookmarkStart w:id="390" w:name="_Toc184310325"/>
      <w:bookmarkEnd w:id="390"/>
      <w:bookmarkStart w:id="391" w:name="_Toc184310290"/>
      <w:bookmarkEnd w:id="391"/>
      <w:bookmarkStart w:id="392" w:name="_Toc184314462"/>
      <w:bookmarkEnd w:id="392"/>
      <w:bookmarkStart w:id="393" w:name="_Toc184310272"/>
      <w:bookmarkEnd w:id="393"/>
      <w:bookmarkStart w:id="394" w:name="_Toc184313271"/>
      <w:bookmarkEnd w:id="394"/>
      <w:bookmarkStart w:id="395" w:name="_Toc184312117"/>
      <w:bookmarkEnd w:id="395"/>
      <w:bookmarkStart w:id="396" w:name="_Toc184310320"/>
      <w:bookmarkEnd w:id="396"/>
      <w:r>
        <w:rPr>
          <w:rFonts w:hint="eastAsia" w:ascii="宋体" w:hAnsi="宋体" w:cs="宋体"/>
          <w:b/>
          <w:sz w:val="36"/>
          <w:szCs w:val="36"/>
          <w:highlight w:val="none"/>
        </w:rPr>
        <w:t>评标办法</w:t>
      </w:r>
    </w:p>
    <w:p w14:paraId="05DC8646">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15"/>
        <w:gridCol w:w="1009"/>
        <w:gridCol w:w="4541"/>
        <w:gridCol w:w="675"/>
        <w:gridCol w:w="715"/>
      </w:tblGrid>
      <w:tr w14:paraId="5ECA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48" w:type="dxa"/>
            <w:gridSpan w:val="4"/>
            <w:vAlign w:val="center"/>
          </w:tcPr>
          <w:p w14:paraId="6CD449D7">
            <w:pPr>
              <w:adjustRightInd/>
              <w:jc w:val="center"/>
              <w:textAlignment w:val="baseline"/>
              <w:rPr>
                <w:rFonts w:ascii="宋体" w:hAnsi="宋体" w:cs="宋体"/>
                <w:b/>
                <w:sz w:val="24"/>
                <w:highlight w:val="none"/>
              </w:rPr>
            </w:pPr>
            <w:r>
              <w:rPr>
                <w:rFonts w:hint="eastAsia" w:ascii="宋体" w:hAnsi="宋体" w:cs="宋体"/>
                <w:b/>
                <w:sz w:val="24"/>
                <w:highlight w:val="none"/>
              </w:rPr>
              <w:t>评审内容</w:t>
            </w:r>
          </w:p>
        </w:tc>
        <w:tc>
          <w:tcPr>
            <w:tcW w:w="675" w:type="dxa"/>
            <w:tcBorders>
              <w:tl2br w:val="nil"/>
              <w:tr2bl w:val="nil"/>
            </w:tcBorders>
            <w:vAlign w:val="center"/>
          </w:tcPr>
          <w:p w14:paraId="6E45E477">
            <w:pPr>
              <w:adjustRightInd/>
              <w:jc w:val="center"/>
              <w:textAlignment w:val="baseline"/>
              <w:rPr>
                <w:rFonts w:ascii="宋体" w:hAnsi="宋体" w:cs="宋体"/>
                <w:b/>
                <w:sz w:val="24"/>
                <w:highlight w:val="none"/>
              </w:rPr>
            </w:pPr>
            <w:r>
              <w:rPr>
                <w:rFonts w:hint="eastAsia" w:ascii="宋体" w:hAnsi="宋体" w:cs="宋体"/>
                <w:b/>
                <w:sz w:val="24"/>
                <w:highlight w:val="none"/>
              </w:rPr>
              <w:t>分值</w:t>
            </w:r>
          </w:p>
        </w:tc>
        <w:tc>
          <w:tcPr>
            <w:tcW w:w="715" w:type="dxa"/>
            <w:tcBorders>
              <w:tl2br w:val="nil"/>
              <w:tr2bl w:val="nil"/>
            </w:tcBorders>
            <w:vAlign w:val="center"/>
          </w:tcPr>
          <w:p w14:paraId="40EDC11A">
            <w:pPr>
              <w:adjustRightInd/>
              <w:jc w:val="center"/>
              <w:textAlignment w:val="baseline"/>
              <w:rPr>
                <w:rFonts w:ascii="宋体" w:hAnsi="宋体" w:cs="宋体"/>
                <w:b/>
                <w:sz w:val="24"/>
                <w:highlight w:val="none"/>
              </w:rPr>
            </w:pPr>
            <w:r>
              <w:rPr>
                <w:rFonts w:hint="eastAsia" w:ascii="宋体" w:hAnsi="宋体" w:cs="宋体"/>
                <w:b/>
                <w:sz w:val="24"/>
                <w:highlight w:val="none"/>
              </w:rPr>
              <w:t>备注</w:t>
            </w:r>
          </w:p>
        </w:tc>
      </w:tr>
      <w:tr w14:paraId="7C0E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783" w:type="dxa"/>
            <w:vMerge w:val="restart"/>
            <w:tcBorders>
              <w:tl2br w:val="nil"/>
              <w:tr2bl w:val="nil"/>
            </w:tcBorders>
            <w:vAlign w:val="center"/>
          </w:tcPr>
          <w:p w14:paraId="1D89D8BB">
            <w:pPr>
              <w:adjustRightInd/>
              <w:jc w:val="center"/>
              <w:textAlignment w:val="baseline"/>
              <w:rPr>
                <w:rFonts w:ascii="宋体" w:hAnsi="宋体" w:cs="宋体"/>
                <w:bCs/>
                <w:sz w:val="24"/>
                <w:highlight w:val="none"/>
              </w:rPr>
            </w:pPr>
            <w:r>
              <w:rPr>
                <w:rFonts w:hint="eastAsia" w:ascii="宋体" w:hAnsi="宋体" w:cs="宋体"/>
                <w:bCs/>
                <w:sz w:val="24"/>
                <w:highlight w:val="none"/>
              </w:rPr>
              <w:t>商务技术分</w:t>
            </w:r>
          </w:p>
          <w:p w14:paraId="71B2BF6E">
            <w:pPr>
              <w:adjustRightInd/>
              <w:jc w:val="center"/>
              <w:textAlignment w:val="baseline"/>
              <w:rPr>
                <w:rFonts w:ascii="宋体" w:hAnsi="宋体" w:cs="宋体"/>
                <w:bCs/>
                <w:sz w:val="24"/>
                <w:highlight w:val="none"/>
              </w:rPr>
            </w:pPr>
            <w:r>
              <w:rPr>
                <w:rFonts w:hint="eastAsia" w:ascii="宋体" w:hAnsi="宋体" w:cs="宋体"/>
                <w:bCs/>
                <w:sz w:val="24"/>
                <w:highlight w:val="none"/>
              </w:rPr>
              <w:t>70分</w:t>
            </w:r>
          </w:p>
        </w:tc>
        <w:tc>
          <w:tcPr>
            <w:tcW w:w="1215" w:type="dxa"/>
            <w:vMerge w:val="restart"/>
            <w:tcBorders>
              <w:tl2br w:val="nil"/>
              <w:tr2bl w:val="nil"/>
            </w:tcBorders>
            <w:vAlign w:val="center"/>
          </w:tcPr>
          <w:p w14:paraId="05605A4F">
            <w:pPr>
              <w:jc w:val="left"/>
              <w:rPr>
                <w:rFonts w:ascii="宋体" w:hAnsi="宋体" w:cs="宋体"/>
                <w:sz w:val="24"/>
                <w:highlight w:val="none"/>
              </w:rPr>
            </w:pPr>
            <w:r>
              <w:rPr>
                <w:rFonts w:hint="eastAsia" w:ascii="宋体" w:hAnsi="宋体" w:cs="宋体"/>
                <w:sz w:val="24"/>
                <w:highlight w:val="none"/>
              </w:rPr>
              <w:t>1、服务方案（62分）</w:t>
            </w:r>
          </w:p>
        </w:tc>
        <w:tc>
          <w:tcPr>
            <w:tcW w:w="5550" w:type="dxa"/>
            <w:gridSpan w:val="2"/>
            <w:tcBorders>
              <w:tl2br w:val="nil"/>
              <w:tr2bl w:val="nil"/>
            </w:tcBorders>
            <w:vAlign w:val="center"/>
          </w:tcPr>
          <w:p w14:paraId="69E03C32">
            <w:pPr>
              <w:rPr>
                <w:rFonts w:ascii="宋体" w:hAnsi="宋体" w:cs="宋体"/>
                <w:sz w:val="24"/>
                <w:highlight w:val="none"/>
              </w:rPr>
            </w:pPr>
            <w:r>
              <w:rPr>
                <w:rFonts w:hint="eastAsia" w:ascii="宋体" w:hAnsi="宋体" w:cs="宋体"/>
                <w:sz w:val="24"/>
                <w:highlight w:val="none"/>
              </w:rPr>
              <w:t>（1）根据供应商针对本项目执行现状的了解熟悉程度、服务实际情况分析进行评审（5分）：</w:t>
            </w:r>
          </w:p>
          <w:p w14:paraId="1891B08D">
            <w:pPr>
              <w:numPr>
                <w:ilvl w:val="0"/>
                <w:numId w:val="2"/>
              </w:numPr>
              <w:rPr>
                <w:rFonts w:ascii="宋体" w:hAnsi="宋体" w:cs="宋体"/>
                <w:sz w:val="24"/>
                <w:highlight w:val="none"/>
              </w:rPr>
            </w:pPr>
            <w:r>
              <w:rPr>
                <w:rFonts w:hint="eastAsia" w:ascii="宋体" w:hAnsi="宋体" w:cs="宋体"/>
                <w:sz w:val="24"/>
                <w:highlight w:val="none"/>
              </w:rPr>
              <w:t>执行现状了解全面、服务实际情况分析透彻的，得5分；</w:t>
            </w:r>
          </w:p>
          <w:p w14:paraId="4987C728">
            <w:pPr>
              <w:numPr>
                <w:ilvl w:val="0"/>
                <w:numId w:val="2"/>
              </w:numPr>
              <w:rPr>
                <w:rFonts w:ascii="宋体" w:hAnsi="宋体" w:cs="宋体"/>
                <w:sz w:val="24"/>
                <w:highlight w:val="none"/>
              </w:rPr>
            </w:pPr>
            <w:r>
              <w:rPr>
                <w:rFonts w:hint="eastAsia" w:ascii="宋体" w:hAnsi="宋体" w:cs="宋体"/>
                <w:sz w:val="24"/>
                <w:highlight w:val="none"/>
              </w:rPr>
              <w:t>执行现状了解较全面、服务实际情况分析较透彻的，得4分；</w:t>
            </w:r>
          </w:p>
          <w:p w14:paraId="786AD9E5">
            <w:pPr>
              <w:numPr>
                <w:ilvl w:val="0"/>
                <w:numId w:val="2"/>
              </w:numPr>
              <w:rPr>
                <w:rFonts w:ascii="宋体" w:hAnsi="宋体" w:cs="宋体"/>
                <w:sz w:val="24"/>
                <w:highlight w:val="none"/>
              </w:rPr>
            </w:pPr>
            <w:r>
              <w:rPr>
                <w:rFonts w:hint="eastAsia" w:ascii="宋体" w:hAnsi="宋体" w:cs="宋体"/>
                <w:sz w:val="24"/>
                <w:highlight w:val="none"/>
              </w:rPr>
              <w:t>执行现状了解基本全面、服务实际情况分析基本透彻的，得3分；</w:t>
            </w:r>
          </w:p>
          <w:p w14:paraId="0783E080">
            <w:pPr>
              <w:numPr>
                <w:ilvl w:val="0"/>
                <w:numId w:val="2"/>
              </w:numPr>
              <w:rPr>
                <w:rFonts w:ascii="宋体" w:hAnsi="宋体" w:cs="宋体"/>
                <w:sz w:val="24"/>
                <w:highlight w:val="none"/>
              </w:rPr>
            </w:pPr>
            <w:r>
              <w:rPr>
                <w:rFonts w:hint="eastAsia" w:ascii="宋体" w:hAnsi="宋体" w:cs="宋体"/>
                <w:sz w:val="24"/>
                <w:highlight w:val="none"/>
              </w:rPr>
              <w:t>执行现状了解欠全面、服务实际情况分析欠透彻的，得2分；</w:t>
            </w:r>
          </w:p>
          <w:p w14:paraId="4A0026B5">
            <w:pPr>
              <w:numPr>
                <w:ilvl w:val="0"/>
                <w:numId w:val="2"/>
              </w:numPr>
              <w:rPr>
                <w:rFonts w:ascii="宋体" w:hAnsi="宋体" w:cs="宋体"/>
                <w:sz w:val="24"/>
                <w:highlight w:val="none"/>
              </w:rPr>
            </w:pPr>
            <w:r>
              <w:rPr>
                <w:rFonts w:hint="eastAsia" w:ascii="宋体" w:hAnsi="宋体" w:cs="宋体"/>
                <w:sz w:val="24"/>
                <w:highlight w:val="none"/>
              </w:rPr>
              <w:t>执行现状了解不全面、服务实际情况分析不透彻的，得1分；</w:t>
            </w:r>
          </w:p>
          <w:p w14:paraId="703AE54F">
            <w:pPr>
              <w:numPr>
                <w:ilvl w:val="0"/>
                <w:numId w:val="2"/>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38F0A6E5">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615E0A56">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0BB0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7" w:hRule="atLeast"/>
          <w:jc w:val="center"/>
        </w:trPr>
        <w:tc>
          <w:tcPr>
            <w:tcW w:w="783" w:type="dxa"/>
            <w:vMerge w:val="continue"/>
            <w:tcBorders>
              <w:tl2br w:val="nil"/>
              <w:tr2bl w:val="nil"/>
            </w:tcBorders>
            <w:vAlign w:val="center"/>
          </w:tcPr>
          <w:p w14:paraId="38EE22DC">
            <w:pPr>
              <w:adjustRightInd/>
              <w:jc w:val="center"/>
              <w:textAlignment w:val="baseline"/>
              <w:rPr>
                <w:rFonts w:ascii="宋体" w:hAnsi="宋体" w:cs="宋体"/>
                <w:bCs/>
                <w:sz w:val="24"/>
                <w:highlight w:val="none"/>
              </w:rPr>
            </w:pPr>
          </w:p>
        </w:tc>
        <w:tc>
          <w:tcPr>
            <w:tcW w:w="1215" w:type="dxa"/>
            <w:vMerge w:val="continue"/>
            <w:tcBorders>
              <w:tl2br w:val="nil"/>
              <w:tr2bl w:val="nil"/>
            </w:tcBorders>
            <w:vAlign w:val="center"/>
          </w:tcPr>
          <w:p w14:paraId="26A7309C">
            <w:pPr>
              <w:jc w:val="left"/>
              <w:rPr>
                <w:rFonts w:ascii="宋体" w:hAnsi="宋体" w:cs="宋体"/>
                <w:sz w:val="24"/>
                <w:highlight w:val="none"/>
              </w:rPr>
            </w:pPr>
          </w:p>
        </w:tc>
        <w:tc>
          <w:tcPr>
            <w:tcW w:w="5550" w:type="dxa"/>
            <w:gridSpan w:val="2"/>
            <w:tcBorders>
              <w:tl2br w:val="nil"/>
              <w:tr2bl w:val="nil"/>
            </w:tcBorders>
            <w:vAlign w:val="center"/>
          </w:tcPr>
          <w:p w14:paraId="72D77D4B">
            <w:pPr>
              <w:rPr>
                <w:rFonts w:ascii="宋体" w:hAnsi="宋体" w:cs="宋体"/>
                <w:sz w:val="24"/>
                <w:highlight w:val="none"/>
              </w:rPr>
            </w:pPr>
            <w:r>
              <w:rPr>
                <w:rFonts w:hint="eastAsia" w:ascii="宋体" w:hAnsi="宋体" w:cs="宋体"/>
                <w:sz w:val="24"/>
                <w:highlight w:val="none"/>
              </w:rPr>
              <w:t>（2）根据供应商针对本项目制定的儿童需求信息收集网络建立方案与儿童需求调查方案进行评议（5分）：</w:t>
            </w:r>
          </w:p>
          <w:p w14:paraId="7E91AA74">
            <w:pPr>
              <w:numPr>
                <w:ilvl w:val="0"/>
                <w:numId w:val="2"/>
              </w:numPr>
              <w:rPr>
                <w:rFonts w:ascii="宋体" w:hAnsi="宋体" w:cs="宋体"/>
                <w:sz w:val="24"/>
                <w:highlight w:val="none"/>
              </w:rPr>
            </w:pPr>
            <w:r>
              <w:rPr>
                <w:rFonts w:hint="eastAsia" w:ascii="宋体" w:hAnsi="宋体" w:cs="宋体"/>
                <w:sz w:val="24"/>
                <w:highlight w:val="none"/>
              </w:rPr>
              <w:t>信息收集网络建立方案完善、需求调查方案内容全面的，得5分；</w:t>
            </w:r>
          </w:p>
          <w:p w14:paraId="7B2650C0">
            <w:pPr>
              <w:numPr>
                <w:ilvl w:val="0"/>
                <w:numId w:val="2"/>
              </w:numPr>
              <w:rPr>
                <w:rFonts w:ascii="宋体" w:hAnsi="宋体" w:cs="宋体"/>
                <w:sz w:val="24"/>
                <w:highlight w:val="none"/>
              </w:rPr>
            </w:pPr>
            <w:r>
              <w:rPr>
                <w:rFonts w:hint="eastAsia" w:ascii="宋体" w:hAnsi="宋体" w:cs="宋体"/>
                <w:sz w:val="24"/>
                <w:highlight w:val="none"/>
              </w:rPr>
              <w:t>信息收集网络建立方案较完善、需求调查方案内容较全面的4分；</w:t>
            </w:r>
          </w:p>
          <w:p w14:paraId="466722FE">
            <w:pPr>
              <w:numPr>
                <w:ilvl w:val="0"/>
                <w:numId w:val="2"/>
              </w:numPr>
              <w:rPr>
                <w:rFonts w:ascii="宋体" w:hAnsi="宋体" w:cs="宋体"/>
                <w:sz w:val="24"/>
                <w:highlight w:val="none"/>
              </w:rPr>
            </w:pPr>
            <w:r>
              <w:rPr>
                <w:rFonts w:hint="eastAsia" w:ascii="宋体" w:hAnsi="宋体" w:cs="宋体"/>
                <w:sz w:val="24"/>
                <w:highlight w:val="none"/>
              </w:rPr>
              <w:t>信息收集网络建立方案基本完善、需求调查方案内容基本全面的，得3分；</w:t>
            </w:r>
          </w:p>
          <w:p w14:paraId="69E8D574">
            <w:pPr>
              <w:numPr>
                <w:ilvl w:val="0"/>
                <w:numId w:val="2"/>
              </w:numPr>
              <w:rPr>
                <w:rFonts w:ascii="宋体" w:hAnsi="宋体" w:cs="宋体"/>
                <w:sz w:val="24"/>
                <w:highlight w:val="none"/>
              </w:rPr>
            </w:pPr>
            <w:r>
              <w:rPr>
                <w:rFonts w:hint="eastAsia" w:ascii="宋体" w:hAnsi="宋体" w:cs="宋体"/>
                <w:sz w:val="24"/>
                <w:highlight w:val="none"/>
              </w:rPr>
              <w:t>信息收集网络建立方案欠完善、需求调查方案内容欠全面的，得2分；</w:t>
            </w:r>
          </w:p>
          <w:p w14:paraId="44F11FCA">
            <w:pPr>
              <w:numPr>
                <w:ilvl w:val="0"/>
                <w:numId w:val="2"/>
              </w:numPr>
              <w:rPr>
                <w:rFonts w:ascii="宋体" w:hAnsi="宋体" w:cs="宋体"/>
                <w:sz w:val="24"/>
                <w:highlight w:val="none"/>
              </w:rPr>
            </w:pPr>
            <w:r>
              <w:rPr>
                <w:rFonts w:hint="eastAsia" w:ascii="宋体" w:hAnsi="宋体" w:cs="宋体"/>
                <w:sz w:val="24"/>
                <w:highlight w:val="none"/>
              </w:rPr>
              <w:t>信息收集网络建立方案不完善、需求调查方案内容不全面的，得1分；</w:t>
            </w:r>
          </w:p>
          <w:p w14:paraId="1F9CDCA5">
            <w:pPr>
              <w:numPr>
                <w:ilvl w:val="0"/>
                <w:numId w:val="2"/>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1CBF437C">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40CF932D">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1C17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83" w:type="dxa"/>
            <w:vMerge w:val="continue"/>
            <w:tcBorders>
              <w:tl2br w:val="nil"/>
              <w:tr2bl w:val="nil"/>
            </w:tcBorders>
            <w:vAlign w:val="center"/>
          </w:tcPr>
          <w:p w14:paraId="5AF40180">
            <w:pPr>
              <w:adjustRightInd/>
              <w:jc w:val="center"/>
              <w:textAlignment w:val="baseline"/>
              <w:rPr>
                <w:rFonts w:ascii="宋体" w:hAnsi="宋体" w:cs="宋体"/>
                <w:sz w:val="24"/>
                <w:highlight w:val="none"/>
              </w:rPr>
            </w:pPr>
          </w:p>
        </w:tc>
        <w:tc>
          <w:tcPr>
            <w:tcW w:w="1215" w:type="dxa"/>
            <w:vMerge w:val="continue"/>
            <w:tcBorders>
              <w:tl2br w:val="nil"/>
              <w:tr2bl w:val="nil"/>
            </w:tcBorders>
            <w:vAlign w:val="center"/>
          </w:tcPr>
          <w:p w14:paraId="73860981">
            <w:pPr>
              <w:adjustRightInd/>
              <w:jc w:val="center"/>
              <w:textAlignment w:val="baseline"/>
              <w:rPr>
                <w:rFonts w:ascii="宋体" w:hAnsi="宋体" w:cs="宋体"/>
                <w:sz w:val="24"/>
                <w:highlight w:val="none"/>
              </w:rPr>
            </w:pPr>
          </w:p>
        </w:tc>
        <w:tc>
          <w:tcPr>
            <w:tcW w:w="5550" w:type="dxa"/>
            <w:gridSpan w:val="2"/>
            <w:tcBorders>
              <w:tl2br w:val="nil"/>
              <w:tr2bl w:val="nil"/>
            </w:tcBorders>
            <w:vAlign w:val="center"/>
          </w:tcPr>
          <w:p w14:paraId="0FE7E33C">
            <w:pPr>
              <w:rPr>
                <w:rFonts w:ascii="宋体" w:hAnsi="宋体" w:cs="宋体"/>
                <w:sz w:val="24"/>
                <w:highlight w:val="none"/>
              </w:rPr>
            </w:pPr>
            <w:r>
              <w:rPr>
                <w:rFonts w:hint="eastAsia" w:ascii="宋体" w:hAnsi="宋体" w:cs="宋体"/>
                <w:sz w:val="24"/>
                <w:highlight w:val="none"/>
              </w:rPr>
              <w:t>（3）根据供应商针对本项目制定的生活状况评估与方案制定工作进行评议（5分）：</w:t>
            </w:r>
          </w:p>
          <w:p w14:paraId="3F21BE17">
            <w:pPr>
              <w:numPr>
                <w:ilvl w:val="0"/>
                <w:numId w:val="2"/>
              </w:numPr>
              <w:rPr>
                <w:rFonts w:ascii="宋体" w:hAnsi="宋体" w:cs="宋体"/>
                <w:sz w:val="24"/>
                <w:highlight w:val="none"/>
              </w:rPr>
            </w:pPr>
            <w:r>
              <w:rPr>
                <w:rFonts w:hint="eastAsia" w:ascii="宋体" w:hAnsi="宋体" w:cs="宋体"/>
                <w:sz w:val="24"/>
                <w:highlight w:val="none"/>
              </w:rPr>
              <w:t>评估工作全面、方案制定可行的，得5分；</w:t>
            </w:r>
          </w:p>
          <w:p w14:paraId="0ADAD160">
            <w:pPr>
              <w:numPr>
                <w:ilvl w:val="0"/>
                <w:numId w:val="2"/>
              </w:numPr>
              <w:rPr>
                <w:rFonts w:ascii="宋体" w:hAnsi="宋体" w:cs="宋体"/>
                <w:sz w:val="24"/>
                <w:highlight w:val="none"/>
              </w:rPr>
            </w:pPr>
            <w:r>
              <w:rPr>
                <w:rFonts w:hint="eastAsia" w:ascii="宋体" w:hAnsi="宋体" w:cs="宋体"/>
                <w:sz w:val="24"/>
                <w:highlight w:val="none"/>
              </w:rPr>
              <w:t>评估工作较全面、方案制定较可行的，得4分；</w:t>
            </w:r>
          </w:p>
          <w:p w14:paraId="07731D23">
            <w:pPr>
              <w:numPr>
                <w:ilvl w:val="0"/>
                <w:numId w:val="2"/>
              </w:numPr>
              <w:rPr>
                <w:rFonts w:ascii="宋体" w:hAnsi="宋体" w:cs="宋体"/>
                <w:sz w:val="24"/>
                <w:highlight w:val="none"/>
              </w:rPr>
            </w:pPr>
            <w:r>
              <w:rPr>
                <w:rFonts w:hint="eastAsia" w:ascii="宋体" w:hAnsi="宋体" w:cs="宋体"/>
                <w:sz w:val="24"/>
                <w:highlight w:val="none"/>
              </w:rPr>
              <w:t>评估工作基本全面、方案制定基本可行的，得3分；</w:t>
            </w:r>
          </w:p>
          <w:p w14:paraId="076BC429">
            <w:pPr>
              <w:numPr>
                <w:ilvl w:val="0"/>
                <w:numId w:val="2"/>
              </w:numPr>
              <w:rPr>
                <w:rFonts w:ascii="宋体" w:hAnsi="宋体" w:cs="宋体"/>
                <w:sz w:val="24"/>
                <w:highlight w:val="none"/>
              </w:rPr>
            </w:pPr>
            <w:r>
              <w:rPr>
                <w:rFonts w:hint="eastAsia" w:ascii="宋体" w:hAnsi="宋体" w:cs="宋体"/>
                <w:sz w:val="24"/>
                <w:highlight w:val="none"/>
              </w:rPr>
              <w:t>评估工作欠全面、方案制定欠可行的，得2分；</w:t>
            </w:r>
          </w:p>
          <w:p w14:paraId="58F8D15F">
            <w:pPr>
              <w:numPr>
                <w:ilvl w:val="0"/>
                <w:numId w:val="2"/>
              </w:numPr>
              <w:rPr>
                <w:rFonts w:ascii="宋体" w:hAnsi="宋体" w:cs="宋体"/>
                <w:sz w:val="24"/>
                <w:highlight w:val="none"/>
              </w:rPr>
            </w:pPr>
            <w:r>
              <w:rPr>
                <w:rFonts w:hint="eastAsia" w:ascii="宋体" w:hAnsi="宋体" w:cs="宋体"/>
                <w:sz w:val="24"/>
                <w:highlight w:val="none"/>
              </w:rPr>
              <w:t>评估工作不全面、方案制定不可行的，得1分；</w:t>
            </w:r>
          </w:p>
          <w:p w14:paraId="09C0E178">
            <w:pPr>
              <w:numPr>
                <w:ilvl w:val="0"/>
                <w:numId w:val="2"/>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6F105D3C">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150E34F1">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7590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783" w:type="dxa"/>
            <w:vMerge w:val="continue"/>
            <w:tcBorders>
              <w:tl2br w:val="nil"/>
              <w:tr2bl w:val="nil"/>
            </w:tcBorders>
            <w:vAlign w:val="center"/>
          </w:tcPr>
          <w:p w14:paraId="575E33A0">
            <w:pPr>
              <w:adjustRightInd/>
              <w:jc w:val="center"/>
              <w:textAlignment w:val="baseline"/>
              <w:rPr>
                <w:rFonts w:ascii="宋体" w:hAnsi="宋体" w:cs="宋体"/>
                <w:sz w:val="24"/>
                <w:highlight w:val="none"/>
              </w:rPr>
            </w:pPr>
          </w:p>
        </w:tc>
        <w:tc>
          <w:tcPr>
            <w:tcW w:w="1215" w:type="dxa"/>
            <w:vMerge w:val="continue"/>
            <w:tcBorders>
              <w:tl2br w:val="nil"/>
              <w:tr2bl w:val="nil"/>
            </w:tcBorders>
            <w:vAlign w:val="center"/>
          </w:tcPr>
          <w:p w14:paraId="4C9B7212">
            <w:pPr>
              <w:adjustRightInd/>
              <w:jc w:val="center"/>
              <w:textAlignment w:val="baseline"/>
              <w:rPr>
                <w:rFonts w:ascii="宋体" w:hAnsi="宋体" w:cs="宋体"/>
                <w:sz w:val="24"/>
                <w:highlight w:val="none"/>
              </w:rPr>
            </w:pPr>
          </w:p>
        </w:tc>
        <w:tc>
          <w:tcPr>
            <w:tcW w:w="1009" w:type="dxa"/>
            <w:vMerge w:val="restart"/>
            <w:tcBorders>
              <w:tl2br w:val="nil"/>
              <w:tr2bl w:val="nil"/>
            </w:tcBorders>
            <w:vAlign w:val="center"/>
          </w:tcPr>
          <w:p w14:paraId="675A9FF6">
            <w:pPr>
              <w:adjustRightInd/>
              <w:jc w:val="center"/>
              <w:textAlignment w:val="baseline"/>
              <w:rPr>
                <w:rFonts w:ascii="宋体" w:hAnsi="宋体" w:cs="宋体"/>
                <w:sz w:val="24"/>
                <w:highlight w:val="none"/>
              </w:rPr>
            </w:pPr>
            <w:r>
              <w:rPr>
                <w:rFonts w:hint="eastAsia" w:ascii="宋体" w:hAnsi="宋体" w:cs="宋体"/>
                <w:sz w:val="24"/>
                <w:highlight w:val="none"/>
              </w:rPr>
              <w:t>（4）关爱服务实施方案（20分）</w:t>
            </w:r>
          </w:p>
        </w:tc>
        <w:tc>
          <w:tcPr>
            <w:tcW w:w="4541" w:type="dxa"/>
            <w:tcBorders>
              <w:tl2br w:val="nil"/>
              <w:tr2bl w:val="nil"/>
            </w:tcBorders>
            <w:vAlign w:val="center"/>
          </w:tcPr>
          <w:p w14:paraId="1065A123">
            <w:pPr>
              <w:rPr>
                <w:rFonts w:ascii="宋体" w:hAnsi="宋体" w:cs="宋体"/>
                <w:sz w:val="24"/>
                <w:highlight w:val="none"/>
              </w:rPr>
            </w:pPr>
            <w:r>
              <w:rPr>
                <w:rFonts w:hint="eastAsia" w:ascii="宋体" w:hAnsi="宋体" w:cs="宋体"/>
                <w:sz w:val="24"/>
                <w:highlight w:val="none"/>
              </w:rPr>
              <w:t>4.1根据供应商制定的集中辅导与个案干预相结合方案（针对低风险儿童、针对高风险儿童）进行评议（5分）：</w:t>
            </w:r>
          </w:p>
          <w:p w14:paraId="5B730AD3">
            <w:pPr>
              <w:numPr>
                <w:ilvl w:val="0"/>
                <w:numId w:val="2"/>
              </w:numPr>
              <w:rPr>
                <w:rFonts w:ascii="宋体" w:hAnsi="宋体" w:cs="宋体"/>
                <w:sz w:val="24"/>
                <w:highlight w:val="none"/>
              </w:rPr>
            </w:pPr>
            <w:r>
              <w:rPr>
                <w:rFonts w:hint="eastAsia" w:ascii="宋体" w:hAnsi="宋体" w:cs="宋体"/>
                <w:sz w:val="24"/>
                <w:highlight w:val="none"/>
              </w:rPr>
              <w:t>工作内容全面、方案制定可行的，得5分；</w:t>
            </w:r>
          </w:p>
          <w:p w14:paraId="23C27561">
            <w:pPr>
              <w:numPr>
                <w:ilvl w:val="0"/>
                <w:numId w:val="2"/>
              </w:numPr>
              <w:rPr>
                <w:rFonts w:ascii="宋体" w:hAnsi="宋体" w:cs="宋体"/>
                <w:sz w:val="24"/>
                <w:highlight w:val="none"/>
              </w:rPr>
            </w:pPr>
            <w:r>
              <w:rPr>
                <w:rFonts w:hint="eastAsia" w:ascii="宋体" w:hAnsi="宋体" w:cs="宋体"/>
                <w:sz w:val="24"/>
                <w:highlight w:val="none"/>
              </w:rPr>
              <w:t>工作较全面、方案制定较可行的，得4分；</w:t>
            </w:r>
          </w:p>
          <w:p w14:paraId="7D324BDA">
            <w:pPr>
              <w:numPr>
                <w:ilvl w:val="0"/>
                <w:numId w:val="2"/>
              </w:numPr>
              <w:rPr>
                <w:rFonts w:ascii="宋体" w:hAnsi="宋体" w:cs="宋体"/>
                <w:sz w:val="24"/>
                <w:highlight w:val="none"/>
              </w:rPr>
            </w:pPr>
            <w:r>
              <w:rPr>
                <w:rFonts w:hint="eastAsia" w:ascii="宋体" w:hAnsi="宋体" w:cs="宋体"/>
                <w:sz w:val="24"/>
                <w:highlight w:val="none"/>
              </w:rPr>
              <w:t>工作基本全面、方案制定基本可行的，得3分；</w:t>
            </w:r>
          </w:p>
          <w:p w14:paraId="5F3EF10B">
            <w:pPr>
              <w:numPr>
                <w:ilvl w:val="0"/>
                <w:numId w:val="2"/>
              </w:numPr>
              <w:rPr>
                <w:rFonts w:ascii="宋体" w:hAnsi="宋体" w:cs="宋体"/>
                <w:sz w:val="24"/>
                <w:highlight w:val="none"/>
              </w:rPr>
            </w:pPr>
            <w:r>
              <w:rPr>
                <w:rFonts w:hint="eastAsia" w:ascii="宋体" w:hAnsi="宋体" w:cs="宋体"/>
                <w:sz w:val="24"/>
                <w:highlight w:val="none"/>
              </w:rPr>
              <w:t>工作欠全面、方案制定欠可行的，得2分；</w:t>
            </w:r>
          </w:p>
          <w:p w14:paraId="57BC8BF8">
            <w:pPr>
              <w:numPr>
                <w:ilvl w:val="0"/>
                <w:numId w:val="2"/>
              </w:numPr>
              <w:rPr>
                <w:rFonts w:ascii="宋体" w:hAnsi="宋体" w:cs="宋体"/>
                <w:sz w:val="24"/>
                <w:highlight w:val="none"/>
              </w:rPr>
            </w:pPr>
            <w:r>
              <w:rPr>
                <w:rFonts w:hint="eastAsia" w:ascii="宋体" w:hAnsi="宋体" w:cs="宋体"/>
                <w:sz w:val="24"/>
                <w:highlight w:val="none"/>
              </w:rPr>
              <w:t>工作不全面、方案制定不可行的，得1分；</w:t>
            </w:r>
          </w:p>
          <w:p w14:paraId="2350DF0E">
            <w:pPr>
              <w:numPr>
                <w:ilvl w:val="0"/>
                <w:numId w:val="2"/>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124D4933">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24449A68">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460B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783" w:type="dxa"/>
            <w:vMerge w:val="continue"/>
            <w:tcBorders>
              <w:tl2br w:val="nil"/>
              <w:tr2bl w:val="nil"/>
            </w:tcBorders>
            <w:vAlign w:val="center"/>
          </w:tcPr>
          <w:p w14:paraId="293B76EB">
            <w:pPr>
              <w:adjustRightInd/>
              <w:jc w:val="center"/>
              <w:textAlignment w:val="baseline"/>
              <w:rPr>
                <w:highlight w:val="none"/>
              </w:rPr>
            </w:pPr>
          </w:p>
        </w:tc>
        <w:tc>
          <w:tcPr>
            <w:tcW w:w="1215" w:type="dxa"/>
            <w:vMerge w:val="continue"/>
            <w:tcBorders>
              <w:tl2br w:val="nil"/>
              <w:tr2bl w:val="nil"/>
            </w:tcBorders>
            <w:vAlign w:val="center"/>
          </w:tcPr>
          <w:p w14:paraId="28AC7949">
            <w:pPr>
              <w:adjustRightInd/>
              <w:jc w:val="center"/>
              <w:textAlignment w:val="baseline"/>
              <w:rPr>
                <w:highlight w:val="none"/>
              </w:rPr>
            </w:pPr>
          </w:p>
        </w:tc>
        <w:tc>
          <w:tcPr>
            <w:tcW w:w="1009" w:type="dxa"/>
            <w:vMerge w:val="continue"/>
            <w:tcBorders>
              <w:tl2br w:val="nil"/>
              <w:tr2bl w:val="nil"/>
            </w:tcBorders>
            <w:vAlign w:val="center"/>
          </w:tcPr>
          <w:p w14:paraId="7F1E5A17">
            <w:pPr>
              <w:adjustRightInd/>
              <w:jc w:val="center"/>
              <w:textAlignment w:val="baseline"/>
              <w:rPr>
                <w:rFonts w:ascii="宋体" w:hAnsi="宋体" w:cs="宋体"/>
                <w:sz w:val="24"/>
                <w:highlight w:val="none"/>
              </w:rPr>
            </w:pPr>
          </w:p>
        </w:tc>
        <w:tc>
          <w:tcPr>
            <w:tcW w:w="4541" w:type="dxa"/>
            <w:tcBorders>
              <w:tl2br w:val="nil"/>
              <w:tr2bl w:val="nil"/>
            </w:tcBorders>
            <w:vAlign w:val="center"/>
          </w:tcPr>
          <w:p w14:paraId="379EB057">
            <w:pPr>
              <w:rPr>
                <w:rFonts w:ascii="宋体" w:hAnsi="宋体" w:cs="宋体"/>
                <w:sz w:val="24"/>
                <w:highlight w:val="none"/>
              </w:rPr>
            </w:pPr>
            <w:r>
              <w:rPr>
                <w:rFonts w:hint="eastAsia" w:ascii="宋体" w:hAnsi="宋体" w:cs="宋体"/>
                <w:sz w:val="24"/>
                <w:highlight w:val="none"/>
              </w:rPr>
              <w:t>4.2根据供应商制定的励志教育方案和心理健康教育疏导方案进行评议（5分）：</w:t>
            </w:r>
          </w:p>
          <w:p w14:paraId="0694DBD2">
            <w:pPr>
              <w:numPr>
                <w:ilvl w:val="0"/>
                <w:numId w:val="2"/>
              </w:numPr>
              <w:rPr>
                <w:rFonts w:ascii="宋体" w:hAnsi="宋体" w:cs="宋体"/>
                <w:sz w:val="24"/>
                <w:highlight w:val="none"/>
              </w:rPr>
            </w:pPr>
            <w:r>
              <w:rPr>
                <w:rFonts w:hint="eastAsia" w:ascii="宋体" w:hAnsi="宋体" w:cs="宋体"/>
                <w:sz w:val="24"/>
                <w:highlight w:val="none"/>
              </w:rPr>
              <w:t>方案制定可行且符合项目要求的，得5分；</w:t>
            </w:r>
          </w:p>
          <w:p w14:paraId="05DB17CD">
            <w:pPr>
              <w:numPr>
                <w:ilvl w:val="0"/>
                <w:numId w:val="2"/>
              </w:numPr>
              <w:rPr>
                <w:rFonts w:ascii="宋体" w:hAnsi="宋体" w:cs="宋体"/>
                <w:sz w:val="24"/>
                <w:highlight w:val="none"/>
              </w:rPr>
            </w:pPr>
            <w:r>
              <w:rPr>
                <w:rFonts w:hint="eastAsia" w:ascii="宋体" w:hAnsi="宋体" w:cs="宋体"/>
                <w:sz w:val="24"/>
                <w:highlight w:val="none"/>
              </w:rPr>
              <w:t>方案制定较可行且较符合项目要求的，得4分；</w:t>
            </w:r>
          </w:p>
          <w:p w14:paraId="55761546">
            <w:pPr>
              <w:numPr>
                <w:ilvl w:val="0"/>
                <w:numId w:val="2"/>
              </w:numPr>
              <w:rPr>
                <w:rFonts w:ascii="宋体" w:hAnsi="宋体" w:cs="宋体"/>
                <w:sz w:val="24"/>
                <w:highlight w:val="none"/>
              </w:rPr>
            </w:pPr>
            <w:r>
              <w:rPr>
                <w:rFonts w:hint="eastAsia" w:ascii="宋体" w:hAnsi="宋体" w:cs="宋体"/>
                <w:sz w:val="24"/>
                <w:highlight w:val="none"/>
              </w:rPr>
              <w:t>方案制定基本可行且基本符合项目要求的，得3分；</w:t>
            </w:r>
          </w:p>
          <w:p w14:paraId="3F461F4F">
            <w:pPr>
              <w:numPr>
                <w:ilvl w:val="0"/>
                <w:numId w:val="2"/>
              </w:numPr>
              <w:rPr>
                <w:rFonts w:ascii="宋体" w:hAnsi="宋体" w:cs="宋体"/>
                <w:sz w:val="24"/>
                <w:highlight w:val="none"/>
              </w:rPr>
            </w:pPr>
            <w:r>
              <w:rPr>
                <w:rFonts w:hint="eastAsia" w:ascii="宋体" w:hAnsi="宋体" w:cs="宋体"/>
                <w:sz w:val="24"/>
                <w:highlight w:val="none"/>
              </w:rPr>
              <w:t>方案制定欠可行且欠符合项目要求的，得2分；</w:t>
            </w:r>
          </w:p>
          <w:p w14:paraId="6F10BFA2">
            <w:pPr>
              <w:numPr>
                <w:ilvl w:val="0"/>
                <w:numId w:val="2"/>
              </w:numPr>
              <w:rPr>
                <w:rFonts w:ascii="宋体" w:hAnsi="宋体" w:cs="宋体"/>
                <w:sz w:val="24"/>
                <w:highlight w:val="none"/>
              </w:rPr>
            </w:pPr>
            <w:r>
              <w:rPr>
                <w:rFonts w:hint="eastAsia" w:ascii="宋体" w:hAnsi="宋体" w:cs="宋体"/>
                <w:sz w:val="24"/>
                <w:highlight w:val="none"/>
              </w:rPr>
              <w:t>方案制定不可行且不符合项目要求的，得1分；</w:t>
            </w:r>
          </w:p>
          <w:p w14:paraId="57E64F6F">
            <w:pPr>
              <w:numPr>
                <w:ilvl w:val="0"/>
                <w:numId w:val="2"/>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788BD121">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52D47E51">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00B0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783" w:type="dxa"/>
            <w:vMerge w:val="continue"/>
            <w:tcBorders>
              <w:tl2br w:val="nil"/>
              <w:tr2bl w:val="nil"/>
            </w:tcBorders>
            <w:vAlign w:val="center"/>
          </w:tcPr>
          <w:p w14:paraId="077CB21D">
            <w:pPr>
              <w:adjustRightInd/>
              <w:jc w:val="center"/>
              <w:textAlignment w:val="baseline"/>
              <w:rPr>
                <w:rFonts w:ascii="宋体" w:hAnsi="宋体" w:cs="宋体"/>
                <w:sz w:val="24"/>
                <w:highlight w:val="none"/>
              </w:rPr>
            </w:pPr>
          </w:p>
        </w:tc>
        <w:tc>
          <w:tcPr>
            <w:tcW w:w="1215" w:type="dxa"/>
            <w:vMerge w:val="continue"/>
            <w:tcBorders>
              <w:tl2br w:val="nil"/>
              <w:tr2bl w:val="nil"/>
            </w:tcBorders>
            <w:vAlign w:val="center"/>
          </w:tcPr>
          <w:p w14:paraId="68AB0826">
            <w:pPr>
              <w:adjustRightInd/>
              <w:jc w:val="center"/>
              <w:textAlignment w:val="baseline"/>
              <w:rPr>
                <w:rFonts w:ascii="宋体" w:hAnsi="宋体" w:cs="宋体"/>
                <w:sz w:val="24"/>
                <w:highlight w:val="none"/>
              </w:rPr>
            </w:pPr>
          </w:p>
        </w:tc>
        <w:tc>
          <w:tcPr>
            <w:tcW w:w="1009" w:type="dxa"/>
            <w:vMerge w:val="continue"/>
            <w:tcBorders>
              <w:tl2br w:val="nil"/>
              <w:tr2bl w:val="nil"/>
            </w:tcBorders>
            <w:vAlign w:val="center"/>
          </w:tcPr>
          <w:p w14:paraId="0DCBE3B5">
            <w:pPr>
              <w:adjustRightInd/>
              <w:jc w:val="center"/>
              <w:textAlignment w:val="baseline"/>
              <w:rPr>
                <w:rFonts w:ascii="宋体" w:hAnsi="宋体" w:cs="宋体"/>
                <w:sz w:val="24"/>
                <w:highlight w:val="none"/>
              </w:rPr>
            </w:pPr>
          </w:p>
        </w:tc>
        <w:tc>
          <w:tcPr>
            <w:tcW w:w="4541" w:type="dxa"/>
            <w:tcBorders>
              <w:tl2br w:val="nil"/>
              <w:tr2bl w:val="nil"/>
            </w:tcBorders>
            <w:vAlign w:val="center"/>
          </w:tcPr>
          <w:p w14:paraId="3B5C8D5B">
            <w:pPr>
              <w:rPr>
                <w:rFonts w:ascii="宋体" w:hAnsi="宋体" w:cs="宋体"/>
                <w:sz w:val="24"/>
                <w:highlight w:val="none"/>
              </w:rPr>
            </w:pPr>
            <w:r>
              <w:rPr>
                <w:rFonts w:hint="eastAsia" w:ascii="宋体" w:hAnsi="宋体" w:cs="宋体"/>
                <w:sz w:val="24"/>
                <w:highlight w:val="none"/>
              </w:rPr>
              <w:t>4.3根据供应商制定的社会融入支持工作和法治宣传教育方案进行评议（5分）：</w:t>
            </w:r>
          </w:p>
          <w:p w14:paraId="5370CEB8">
            <w:pPr>
              <w:numPr>
                <w:ilvl w:val="0"/>
                <w:numId w:val="2"/>
              </w:numPr>
              <w:rPr>
                <w:rFonts w:ascii="宋体" w:hAnsi="宋体" w:cs="宋体"/>
                <w:sz w:val="24"/>
                <w:highlight w:val="none"/>
              </w:rPr>
            </w:pPr>
            <w:r>
              <w:rPr>
                <w:rFonts w:hint="eastAsia" w:ascii="宋体" w:hAnsi="宋体" w:cs="宋体"/>
                <w:sz w:val="24"/>
                <w:highlight w:val="none"/>
              </w:rPr>
              <w:t>支持工作符合实际，教育方案全面的得5分；</w:t>
            </w:r>
          </w:p>
          <w:p w14:paraId="74B546AF">
            <w:pPr>
              <w:numPr>
                <w:ilvl w:val="0"/>
                <w:numId w:val="2"/>
              </w:numPr>
              <w:rPr>
                <w:rFonts w:ascii="宋体" w:hAnsi="宋体" w:cs="宋体"/>
                <w:sz w:val="24"/>
                <w:highlight w:val="none"/>
              </w:rPr>
            </w:pPr>
            <w:r>
              <w:rPr>
                <w:rFonts w:hint="eastAsia" w:ascii="宋体" w:hAnsi="宋体" w:cs="宋体"/>
                <w:sz w:val="24"/>
                <w:highlight w:val="none"/>
              </w:rPr>
              <w:t>支持工作较符合实际，教育方案较全面的得4分；</w:t>
            </w:r>
          </w:p>
          <w:p w14:paraId="3DB0F77F">
            <w:pPr>
              <w:numPr>
                <w:ilvl w:val="0"/>
                <w:numId w:val="2"/>
              </w:numPr>
              <w:rPr>
                <w:rFonts w:ascii="宋体" w:hAnsi="宋体" w:cs="宋体"/>
                <w:sz w:val="24"/>
                <w:highlight w:val="none"/>
              </w:rPr>
            </w:pPr>
            <w:r>
              <w:rPr>
                <w:rFonts w:hint="eastAsia" w:ascii="宋体" w:hAnsi="宋体" w:cs="宋体"/>
                <w:sz w:val="24"/>
                <w:highlight w:val="none"/>
              </w:rPr>
              <w:t>支持工作基本符合实际，教育方案基本全面的得3分；</w:t>
            </w:r>
          </w:p>
          <w:p w14:paraId="0CB7E685">
            <w:pPr>
              <w:numPr>
                <w:ilvl w:val="0"/>
                <w:numId w:val="2"/>
              </w:numPr>
              <w:rPr>
                <w:rFonts w:ascii="宋体" w:hAnsi="宋体" w:cs="宋体"/>
                <w:sz w:val="24"/>
                <w:highlight w:val="none"/>
              </w:rPr>
            </w:pPr>
            <w:r>
              <w:rPr>
                <w:rFonts w:hint="eastAsia" w:ascii="宋体" w:hAnsi="宋体" w:cs="宋体"/>
                <w:sz w:val="24"/>
                <w:highlight w:val="none"/>
              </w:rPr>
              <w:t>支持工作欠符合实际，教育方案欠全面的得2分；</w:t>
            </w:r>
          </w:p>
          <w:p w14:paraId="72F3A478">
            <w:pPr>
              <w:numPr>
                <w:ilvl w:val="0"/>
                <w:numId w:val="2"/>
              </w:numPr>
              <w:rPr>
                <w:rFonts w:ascii="宋体" w:hAnsi="宋体" w:cs="宋体"/>
                <w:sz w:val="24"/>
                <w:highlight w:val="none"/>
              </w:rPr>
            </w:pPr>
            <w:r>
              <w:rPr>
                <w:rFonts w:hint="eastAsia" w:ascii="宋体" w:hAnsi="宋体" w:cs="宋体"/>
                <w:sz w:val="24"/>
                <w:highlight w:val="none"/>
              </w:rPr>
              <w:t>支持工作不符合实际，教育方案不全面的得1分；</w:t>
            </w:r>
          </w:p>
          <w:p w14:paraId="57D6F958">
            <w:pPr>
              <w:numPr>
                <w:ilvl w:val="0"/>
                <w:numId w:val="2"/>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61D36B79">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189FC3DE">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44B5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5" w:hRule="atLeast"/>
          <w:jc w:val="center"/>
        </w:trPr>
        <w:tc>
          <w:tcPr>
            <w:tcW w:w="783" w:type="dxa"/>
            <w:vMerge w:val="continue"/>
            <w:tcBorders>
              <w:tl2br w:val="nil"/>
              <w:tr2bl w:val="nil"/>
            </w:tcBorders>
            <w:vAlign w:val="center"/>
          </w:tcPr>
          <w:p w14:paraId="15311288">
            <w:pPr>
              <w:adjustRightInd/>
              <w:jc w:val="center"/>
              <w:textAlignment w:val="baseline"/>
              <w:rPr>
                <w:rFonts w:ascii="宋体" w:hAnsi="宋体" w:cs="宋体"/>
                <w:sz w:val="24"/>
                <w:highlight w:val="none"/>
              </w:rPr>
            </w:pPr>
          </w:p>
        </w:tc>
        <w:tc>
          <w:tcPr>
            <w:tcW w:w="1215" w:type="dxa"/>
            <w:vMerge w:val="continue"/>
            <w:tcBorders>
              <w:tl2br w:val="nil"/>
              <w:tr2bl w:val="nil"/>
            </w:tcBorders>
            <w:vAlign w:val="center"/>
          </w:tcPr>
          <w:p w14:paraId="4CDE3E33">
            <w:pPr>
              <w:adjustRightInd/>
              <w:jc w:val="center"/>
              <w:textAlignment w:val="baseline"/>
              <w:rPr>
                <w:rFonts w:ascii="宋体" w:hAnsi="宋体" w:cs="宋体"/>
                <w:sz w:val="24"/>
                <w:highlight w:val="none"/>
              </w:rPr>
            </w:pPr>
          </w:p>
        </w:tc>
        <w:tc>
          <w:tcPr>
            <w:tcW w:w="1009" w:type="dxa"/>
            <w:vMerge w:val="continue"/>
            <w:tcBorders>
              <w:tl2br w:val="nil"/>
              <w:tr2bl w:val="nil"/>
            </w:tcBorders>
            <w:vAlign w:val="center"/>
          </w:tcPr>
          <w:p w14:paraId="69C3A249">
            <w:pPr>
              <w:adjustRightInd/>
              <w:jc w:val="center"/>
              <w:textAlignment w:val="baseline"/>
              <w:rPr>
                <w:rFonts w:ascii="宋体" w:hAnsi="宋体" w:cs="宋体"/>
                <w:sz w:val="24"/>
                <w:highlight w:val="none"/>
              </w:rPr>
            </w:pPr>
          </w:p>
        </w:tc>
        <w:tc>
          <w:tcPr>
            <w:tcW w:w="4541" w:type="dxa"/>
            <w:tcBorders>
              <w:tl2br w:val="nil"/>
              <w:tr2bl w:val="nil"/>
            </w:tcBorders>
            <w:vAlign w:val="center"/>
          </w:tcPr>
          <w:p w14:paraId="0113B678">
            <w:pPr>
              <w:rPr>
                <w:rFonts w:ascii="宋体" w:hAnsi="宋体" w:cs="宋体"/>
                <w:sz w:val="24"/>
                <w:highlight w:val="none"/>
              </w:rPr>
            </w:pPr>
            <w:r>
              <w:rPr>
                <w:rFonts w:hint="eastAsia" w:ascii="宋体" w:hAnsi="宋体" w:cs="宋体"/>
                <w:sz w:val="24"/>
                <w:highlight w:val="none"/>
              </w:rPr>
              <w:t>4.4根据供应商制定的自我保护能力提升工作和养育指导方案进行评议（5分）：</w:t>
            </w:r>
          </w:p>
          <w:p w14:paraId="6A232DEA">
            <w:pPr>
              <w:numPr>
                <w:ilvl w:val="0"/>
                <w:numId w:val="2"/>
              </w:numPr>
              <w:rPr>
                <w:rFonts w:ascii="宋体" w:hAnsi="宋体" w:cs="宋体"/>
                <w:sz w:val="24"/>
                <w:highlight w:val="none"/>
              </w:rPr>
            </w:pPr>
            <w:r>
              <w:rPr>
                <w:rFonts w:hint="eastAsia" w:ascii="宋体" w:hAnsi="宋体" w:cs="宋体"/>
                <w:sz w:val="24"/>
                <w:highlight w:val="none"/>
              </w:rPr>
              <w:t>提升工作符合实际，指导方案全面的得5分；</w:t>
            </w:r>
          </w:p>
          <w:p w14:paraId="5340A0C3">
            <w:pPr>
              <w:numPr>
                <w:ilvl w:val="0"/>
                <w:numId w:val="2"/>
              </w:numPr>
              <w:rPr>
                <w:rFonts w:ascii="宋体" w:hAnsi="宋体" w:cs="宋体"/>
                <w:sz w:val="24"/>
                <w:highlight w:val="none"/>
              </w:rPr>
            </w:pPr>
            <w:r>
              <w:rPr>
                <w:rFonts w:hint="eastAsia" w:ascii="宋体" w:hAnsi="宋体" w:cs="宋体"/>
                <w:sz w:val="24"/>
                <w:highlight w:val="none"/>
              </w:rPr>
              <w:t>提升工作较符合实际，指导方案较全面的得4分；</w:t>
            </w:r>
          </w:p>
          <w:p w14:paraId="0B68AB83">
            <w:pPr>
              <w:numPr>
                <w:ilvl w:val="0"/>
                <w:numId w:val="2"/>
              </w:numPr>
              <w:rPr>
                <w:rFonts w:ascii="宋体" w:hAnsi="宋体" w:cs="宋体"/>
                <w:sz w:val="24"/>
                <w:highlight w:val="none"/>
              </w:rPr>
            </w:pPr>
            <w:r>
              <w:rPr>
                <w:rFonts w:hint="eastAsia" w:ascii="宋体" w:hAnsi="宋体" w:cs="宋体"/>
                <w:sz w:val="24"/>
                <w:highlight w:val="none"/>
              </w:rPr>
              <w:t>提升工作基本符合实际，指导方案基本全面的得3分；</w:t>
            </w:r>
          </w:p>
          <w:p w14:paraId="4ECBFAA9">
            <w:pPr>
              <w:numPr>
                <w:ilvl w:val="0"/>
                <w:numId w:val="2"/>
              </w:numPr>
              <w:rPr>
                <w:rFonts w:ascii="宋体" w:hAnsi="宋体" w:cs="宋体"/>
                <w:sz w:val="24"/>
                <w:highlight w:val="none"/>
              </w:rPr>
            </w:pPr>
            <w:r>
              <w:rPr>
                <w:rFonts w:hint="eastAsia" w:ascii="宋体" w:hAnsi="宋体" w:cs="宋体"/>
                <w:sz w:val="24"/>
                <w:highlight w:val="none"/>
              </w:rPr>
              <w:t>提升工作欠符合实际，指导方案欠全面的得2分；</w:t>
            </w:r>
          </w:p>
          <w:p w14:paraId="15427771">
            <w:pPr>
              <w:numPr>
                <w:ilvl w:val="0"/>
                <w:numId w:val="2"/>
              </w:numPr>
              <w:rPr>
                <w:rFonts w:ascii="宋体" w:hAnsi="宋体" w:cs="宋体"/>
                <w:sz w:val="24"/>
                <w:highlight w:val="none"/>
              </w:rPr>
            </w:pPr>
            <w:r>
              <w:rPr>
                <w:rFonts w:hint="eastAsia" w:ascii="宋体" w:hAnsi="宋体" w:cs="宋体"/>
                <w:sz w:val="24"/>
                <w:highlight w:val="none"/>
              </w:rPr>
              <w:t>提升工作不符合实际，指导方案不全面的得1分；</w:t>
            </w:r>
          </w:p>
          <w:p w14:paraId="683A25A8">
            <w:pPr>
              <w:numPr>
                <w:ilvl w:val="0"/>
                <w:numId w:val="2"/>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48DA8DEB">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56128133">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0D94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83" w:type="dxa"/>
            <w:vMerge w:val="continue"/>
            <w:tcBorders>
              <w:tl2br w:val="nil"/>
              <w:tr2bl w:val="nil"/>
            </w:tcBorders>
            <w:vAlign w:val="center"/>
          </w:tcPr>
          <w:p w14:paraId="25849BB5">
            <w:pPr>
              <w:adjustRightInd/>
              <w:jc w:val="center"/>
              <w:textAlignment w:val="baseline"/>
              <w:rPr>
                <w:rFonts w:ascii="宋体" w:hAnsi="宋体" w:cs="宋体"/>
                <w:sz w:val="24"/>
                <w:highlight w:val="none"/>
              </w:rPr>
            </w:pPr>
          </w:p>
        </w:tc>
        <w:tc>
          <w:tcPr>
            <w:tcW w:w="1215" w:type="dxa"/>
            <w:vMerge w:val="continue"/>
            <w:tcBorders>
              <w:tl2br w:val="nil"/>
              <w:tr2bl w:val="nil"/>
            </w:tcBorders>
            <w:vAlign w:val="center"/>
          </w:tcPr>
          <w:p w14:paraId="308DE2F8">
            <w:pPr>
              <w:adjustRightInd/>
              <w:jc w:val="center"/>
              <w:textAlignment w:val="baseline"/>
              <w:rPr>
                <w:rFonts w:ascii="宋体" w:hAnsi="宋体" w:cs="宋体"/>
                <w:sz w:val="24"/>
                <w:highlight w:val="none"/>
              </w:rPr>
            </w:pPr>
          </w:p>
        </w:tc>
        <w:tc>
          <w:tcPr>
            <w:tcW w:w="5550" w:type="dxa"/>
            <w:gridSpan w:val="2"/>
            <w:tcBorders>
              <w:tl2br w:val="nil"/>
              <w:tr2bl w:val="nil"/>
            </w:tcBorders>
            <w:vAlign w:val="center"/>
          </w:tcPr>
          <w:p w14:paraId="14E79B32">
            <w:pPr>
              <w:rPr>
                <w:rFonts w:ascii="宋体" w:hAnsi="宋体" w:cs="宋体"/>
                <w:sz w:val="24"/>
                <w:highlight w:val="none"/>
              </w:rPr>
            </w:pPr>
            <w:r>
              <w:rPr>
                <w:rFonts w:hint="eastAsia" w:ascii="宋体" w:hAnsi="宋体" w:cs="宋体"/>
                <w:sz w:val="24"/>
                <w:highlight w:val="none"/>
              </w:rPr>
              <w:t>（5）根据供应商针对本项目制定的媒体宣传方案进行评议（5分）：</w:t>
            </w:r>
          </w:p>
          <w:p w14:paraId="76800EF3">
            <w:pPr>
              <w:numPr>
                <w:ilvl w:val="0"/>
                <w:numId w:val="2"/>
              </w:numPr>
              <w:rPr>
                <w:rFonts w:ascii="宋体" w:hAnsi="宋体" w:cs="宋体"/>
                <w:sz w:val="24"/>
                <w:highlight w:val="none"/>
              </w:rPr>
            </w:pPr>
            <w:r>
              <w:rPr>
                <w:rFonts w:hint="eastAsia" w:ascii="宋体" w:hAnsi="宋体" w:cs="宋体"/>
                <w:sz w:val="24"/>
                <w:highlight w:val="none"/>
              </w:rPr>
              <w:t>媒体宣传方案详尽且符合项目要求的，得5分；</w:t>
            </w:r>
          </w:p>
          <w:p w14:paraId="08E32584">
            <w:pPr>
              <w:numPr>
                <w:ilvl w:val="0"/>
                <w:numId w:val="2"/>
              </w:numPr>
              <w:rPr>
                <w:rFonts w:ascii="宋体" w:hAnsi="宋体" w:cs="宋体"/>
                <w:sz w:val="24"/>
                <w:highlight w:val="none"/>
              </w:rPr>
            </w:pPr>
            <w:r>
              <w:rPr>
                <w:rFonts w:hint="eastAsia" w:ascii="宋体" w:hAnsi="宋体" w:cs="宋体"/>
                <w:sz w:val="24"/>
                <w:highlight w:val="none"/>
              </w:rPr>
              <w:t>媒体宣传方案较详尽且较符合项目要求的，得4分；</w:t>
            </w:r>
          </w:p>
          <w:p w14:paraId="00170D20">
            <w:pPr>
              <w:numPr>
                <w:ilvl w:val="0"/>
                <w:numId w:val="2"/>
              </w:numPr>
              <w:rPr>
                <w:rFonts w:ascii="宋体" w:hAnsi="宋体" w:cs="宋体"/>
                <w:sz w:val="24"/>
                <w:highlight w:val="none"/>
              </w:rPr>
            </w:pPr>
            <w:r>
              <w:rPr>
                <w:rFonts w:hint="eastAsia" w:ascii="宋体" w:hAnsi="宋体" w:cs="宋体"/>
                <w:sz w:val="24"/>
                <w:highlight w:val="none"/>
              </w:rPr>
              <w:t>媒体宣传方案基本完整且基本符合项目要求的，得3分；</w:t>
            </w:r>
          </w:p>
          <w:p w14:paraId="4C88CC79">
            <w:pPr>
              <w:numPr>
                <w:ilvl w:val="0"/>
                <w:numId w:val="2"/>
              </w:numPr>
              <w:rPr>
                <w:rFonts w:ascii="宋体" w:hAnsi="宋体" w:cs="宋体"/>
                <w:sz w:val="24"/>
                <w:highlight w:val="none"/>
              </w:rPr>
            </w:pPr>
            <w:r>
              <w:rPr>
                <w:rFonts w:hint="eastAsia" w:ascii="宋体" w:hAnsi="宋体" w:cs="宋体"/>
                <w:sz w:val="24"/>
                <w:highlight w:val="none"/>
              </w:rPr>
              <w:t>媒体宣传方案欠详尽且欠符合项目要求的，得2分；</w:t>
            </w:r>
          </w:p>
          <w:p w14:paraId="1C2C5929">
            <w:pPr>
              <w:numPr>
                <w:ilvl w:val="0"/>
                <w:numId w:val="2"/>
              </w:numPr>
              <w:rPr>
                <w:rFonts w:ascii="宋体" w:hAnsi="宋体" w:cs="宋体"/>
                <w:sz w:val="24"/>
                <w:highlight w:val="none"/>
              </w:rPr>
            </w:pPr>
            <w:r>
              <w:rPr>
                <w:rFonts w:hint="eastAsia" w:ascii="宋体" w:hAnsi="宋体" w:cs="宋体"/>
                <w:sz w:val="24"/>
                <w:highlight w:val="none"/>
              </w:rPr>
              <w:t>媒体宣传方案不详尽且不符合项目要求的，得1分；</w:t>
            </w:r>
          </w:p>
          <w:p w14:paraId="28DF1223">
            <w:pPr>
              <w:numPr>
                <w:ilvl w:val="0"/>
                <w:numId w:val="2"/>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56599A8A">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3ED75905">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21A3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83" w:type="dxa"/>
            <w:vMerge w:val="continue"/>
            <w:tcBorders>
              <w:tl2br w:val="nil"/>
              <w:tr2bl w:val="nil"/>
            </w:tcBorders>
            <w:vAlign w:val="center"/>
          </w:tcPr>
          <w:p w14:paraId="0B642088">
            <w:pPr>
              <w:adjustRightInd/>
              <w:jc w:val="center"/>
              <w:textAlignment w:val="baseline"/>
              <w:rPr>
                <w:rFonts w:ascii="宋体" w:hAnsi="宋体" w:cs="宋体"/>
                <w:sz w:val="24"/>
                <w:highlight w:val="none"/>
              </w:rPr>
            </w:pPr>
          </w:p>
        </w:tc>
        <w:tc>
          <w:tcPr>
            <w:tcW w:w="1215" w:type="dxa"/>
            <w:vMerge w:val="continue"/>
            <w:tcBorders>
              <w:tl2br w:val="nil"/>
              <w:tr2bl w:val="nil"/>
            </w:tcBorders>
            <w:vAlign w:val="center"/>
          </w:tcPr>
          <w:p w14:paraId="7449363B">
            <w:pPr>
              <w:adjustRightInd/>
              <w:jc w:val="center"/>
              <w:textAlignment w:val="baseline"/>
              <w:rPr>
                <w:rFonts w:ascii="宋体" w:hAnsi="宋体" w:cs="宋体"/>
                <w:sz w:val="24"/>
                <w:highlight w:val="none"/>
              </w:rPr>
            </w:pPr>
          </w:p>
        </w:tc>
        <w:tc>
          <w:tcPr>
            <w:tcW w:w="5550" w:type="dxa"/>
            <w:gridSpan w:val="2"/>
            <w:tcBorders>
              <w:tl2br w:val="nil"/>
              <w:tr2bl w:val="nil"/>
            </w:tcBorders>
            <w:vAlign w:val="center"/>
          </w:tcPr>
          <w:p w14:paraId="22815BD6">
            <w:pPr>
              <w:rPr>
                <w:rFonts w:ascii="宋体" w:hAnsi="宋体" w:cs="宋体"/>
                <w:sz w:val="24"/>
                <w:highlight w:val="none"/>
              </w:rPr>
            </w:pPr>
            <w:r>
              <w:rPr>
                <w:rFonts w:hint="eastAsia" w:ascii="宋体" w:hAnsi="宋体" w:cs="宋体"/>
                <w:sz w:val="24"/>
                <w:highlight w:val="none"/>
              </w:rPr>
              <w:t>（6）根据供应商针对本项目制定的成果总结与推广方案进行评议（5分）：</w:t>
            </w:r>
          </w:p>
          <w:p w14:paraId="2F993C32">
            <w:pPr>
              <w:numPr>
                <w:ilvl w:val="0"/>
                <w:numId w:val="2"/>
              </w:numPr>
              <w:rPr>
                <w:rFonts w:ascii="宋体" w:hAnsi="宋体" w:cs="宋体"/>
                <w:sz w:val="24"/>
                <w:highlight w:val="none"/>
              </w:rPr>
            </w:pPr>
            <w:r>
              <w:rPr>
                <w:rFonts w:hint="eastAsia" w:ascii="宋体" w:hAnsi="宋体" w:cs="宋体"/>
                <w:sz w:val="24"/>
                <w:highlight w:val="none"/>
              </w:rPr>
              <w:t>成果总结全面，推广方案完善的，得5分；</w:t>
            </w:r>
          </w:p>
          <w:p w14:paraId="03C6B070">
            <w:pPr>
              <w:numPr>
                <w:ilvl w:val="0"/>
                <w:numId w:val="2"/>
              </w:numPr>
              <w:rPr>
                <w:rFonts w:ascii="宋体" w:hAnsi="宋体" w:cs="宋体"/>
                <w:sz w:val="24"/>
                <w:highlight w:val="none"/>
              </w:rPr>
            </w:pPr>
            <w:r>
              <w:rPr>
                <w:rFonts w:hint="eastAsia" w:ascii="宋体" w:hAnsi="宋体" w:cs="宋体"/>
                <w:sz w:val="24"/>
                <w:highlight w:val="none"/>
              </w:rPr>
              <w:t>成果总结较全面，推广方案较完善的，得4分；</w:t>
            </w:r>
          </w:p>
          <w:p w14:paraId="3EF5EE4E">
            <w:pPr>
              <w:numPr>
                <w:ilvl w:val="0"/>
                <w:numId w:val="2"/>
              </w:numPr>
              <w:rPr>
                <w:rFonts w:ascii="宋体" w:hAnsi="宋体" w:cs="宋体"/>
                <w:sz w:val="24"/>
                <w:highlight w:val="none"/>
              </w:rPr>
            </w:pPr>
            <w:r>
              <w:rPr>
                <w:rFonts w:hint="eastAsia" w:ascii="宋体" w:hAnsi="宋体" w:cs="宋体"/>
                <w:sz w:val="24"/>
                <w:highlight w:val="none"/>
              </w:rPr>
              <w:t>成果总结基本全面，推广方案基本完善的，得3分；</w:t>
            </w:r>
          </w:p>
          <w:p w14:paraId="1C31E647">
            <w:pPr>
              <w:numPr>
                <w:ilvl w:val="0"/>
                <w:numId w:val="2"/>
              </w:numPr>
              <w:rPr>
                <w:rFonts w:ascii="宋体" w:hAnsi="宋体" w:cs="宋体"/>
                <w:sz w:val="24"/>
                <w:highlight w:val="none"/>
              </w:rPr>
            </w:pPr>
            <w:r>
              <w:rPr>
                <w:rFonts w:hint="eastAsia" w:ascii="宋体" w:hAnsi="宋体" w:cs="宋体"/>
                <w:sz w:val="24"/>
                <w:highlight w:val="none"/>
              </w:rPr>
              <w:t>成果总结欠全面，推广方案欠完善的，得2分；</w:t>
            </w:r>
          </w:p>
          <w:p w14:paraId="1459772E">
            <w:pPr>
              <w:numPr>
                <w:ilvl w:val="0"/>
                <w:numId w:val="2"/>
              </w:numPr>
              <w:rPr>
                <w:rFonts w:ascii="宋体" w:hAnsi="宋体" w:cs="宋体"/>
                <w:sz w:val="24"/>
                <w:highlight w:val="none"/>
              </w:rPr>
            </w:pPr>
            <w:r>
              <w:rPr>
                <w:rFonts w:hint="eastAsia" w:ascii="宋体" w:hAnsi="宋体" w:cs="宋体"/>
                <w:sz w:val="24"/>
                <w:highlight w:val="none"/>
              </w:rPr>
              <w:t>成果总结不全面，推广方案不完善的，得1分；</w:t>
            </w:r>
          </w:p>
          <w:p w14:paraId="1D864A77">
            <w:pPr>
              <w:numPr>
                <w:ilvl w:val="0"/>
                <w:numId w:val="2"/>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5C1AA046">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130E5F83">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784B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83" w:type="dxa"/>
            <w:vMerge w:val="continue"/>
            <w:tcBorders>
              <w:tl2br w:val="nil"/>
              <w:tr2bl w:val="nil"/>
            </w:tcBorders>
            <w:vAlign w:val="center"/>
          </w:tcPr>
          <w:p w14:paraId="0C1169E7">
            <w:pPr>
              <w:adjustRightInd/>
              <w:jc w:val="center"/>
              <w:textAlignment w:val="baseline"/>
              <w:rPr>
                <w:rFonts w:ascii="宋体" w:hAnsi="宋体" w:cs="宋体"/>
                <w:sz w:val="24"/>
                <w:highlight w:val="none"/>
              </w:rPr>
            </w:pPr>
          </w:p>
        </w:tc>
        <w:tc>
          <w:tcPr>
            <w:tcW w:w="1215" w:type="dxa"/>
            <w:vMerge w:val="continue"/>
            <w:tcBorders>
              <w:tl2br w:val="nil"/>
              <w:tr2bl w:val="nil"/>
            </w:tcBorders>
            <w:vAlign w:val="center"/>
          </w:tcPr>
          <w:p w14:paraId="1A8509A9">
            <w:pPr>
              <w:adjustRightInd/>
              <w:jc w:val="center"/>
              <w:textAlignment w:val="baseline"/>
              <w:rPr>
                <w:rFonts w:ascii="宋体" w:hAnsi="宋体" w:cs="宋体"/>
                <w:sz w:val="24"/>
                <w:highlight w:val="none"/>
              </w:rPr>
            </w:pPr>
          </w:p>
        </w:tc>
        <w:tc>
          <w:tcPr>
            <w:tcW w:w="5550" w:type="dxa"/>
            <w:gridSpan w:val="2"/>
            <w:tcBorders>
              <w:tl2br w:val="nil"/>
              <w:tr2bl w:val="nil"/>
            </w:tcBorders>
            <w:vAlign w:val="center"/>
          </w:tcPr>
          <w:p w14:paraId="27A90DC7">
            <w:pPr>
              <w:rPr>
                <w:rFonts w:ascii="宋体" w:hAnsi="宋体" w:cs="宋体"/>
                <w:sz w:val="24"/>
                <w:highlight w:val="none"/>
              </w:rPr>
            </w:pPr>
            <w:r>
              <w:rPr>
                <w:rFonts w:hint="eastAsia" w:ascii="宋体" w:hAnsi="宋体" w:cs="宋体"/>
                <w:sz w:val="24"/>
                <w:highlight w:val="none"/>
              </w:rPr>
              <w:t>（7）根据供应商针对本项目制定的项目调度会组织方案进行评议（5分）：</w:t>
            </w:r>
          </w:p>
          <w:p w14:paraId="24129F00">
            <w:pPr>
              <w:numPr>
                <w:ilvl w:val="0"/>
                <w:numId w:val="2"/>
              </w:numPr>
              <w:rPr>
                <w:rFonts w:ascii="宋体" w:hAnsi="宋体" w:cs="宋体"/>
                <w:sz w:val="24"/>
                <w:highlight w:val="none"/>
              </w:rPr>
            </w:pPr>
            <w:r>
              <w:rPr>
                <w:rFonts w:hint="eastAsia" w:ascii="宋体" w:hAnsi="宋体" w:cs="宋体"/>
                <w:sz w:val="24"/>
                <w:highlight w:val="none"/>
              </w:rPr>
              <w:t>组织方案流程完整、工作安排可行的，得5分；</w:t>
            </w:r>
          </w:p>
          <w:p w14:paraId="7CE4BBE7">
            <w:pPr>
              <w:numPr>
                <w:ilvl w:val="0"/>
                <w:numId w:val="2"/>
              </w:numPr>
              <w:rPr>
                <w:rFonts w:ascii="宋体" w:hAnsi="宋体" w:cs="宋体"/>
                <w:sz w:val="24"/>
                <w:highlight w:val="none"/>
              </w:rPr>
            </w:pPr>
            <w:r>
              <w:rPr>
                <w:rFonts w:hint="eastAsia" w:ascii="宋体" w:hAnsi="宋体" w:cs="宋体"/>
                <w:sz w:val="24"/>
                <w:highlight w:val="none"/>
              </w:rPr>
              <w:t>组织方案流程较完整、工作安排较可行的，得4分；</w:t>
            </w:r>
          </w:p>
          <w:p w14:paraId="766155B6">
            <w:pPr>
              <w:numPr>
                <w:ilvl w:val="0"/>
                <w:numId w:val="2"/>
              </w:numPr>
              <w:rPr>
                <w:rFonts w:ascii="宋体" w:hAnsi="宋体" w:cs="宋体"/>
                <w:sz w:val="24"/>
                <w:highlight w:val="none"/>
              </w:rPr>
            </w:pPr>
            <w:r>
              <w:rPr>
                <w:rFonts w:hint="eastAsia" w:ascii="宋体" w:hAnsi="宋体" w:cs="宋体"/>
                <w:sz w:val="24"/>
                <w:highlight w:val="none"/>
              </w:rPr>
              <w:t>组织方案流程基本完整、工作安排基本可行的，得3分；</w:t>
            </w:r>
          </w:p>
          <w:p w14:paraId="3A213AD9">
            <w:pPr>
              <w:numPr>
                <w:ilvl w:val="0"/>
                <w:numId w:val="2"/>
              </w:numPr>
              <w:rPr>
                <w:rFonts w:ascii="宋体" w:hAnsi="宋体" w:cs="宋体"/>
                <w:sz w:val="24"/>
                <w:highlight w:val="none"/>
              </w:rPr>
            </w:pPr>
            <w:r>
              <w:rPr>
                <w:rFonts w:hint="eastAsia" w:ascii="宋体" w:hAnsi="宋体" w:cs="宋体"/>
                <w:sz w:val="24"/>
                <w:highlight w:val="none"/>
              </w:rPr>
              <w:t>组织方案流程欠完整、工作安排欠可行的，得2分；</w:t>
            </w:r>
          </w:p>
          <w:p w14:paraId="09ABFD58">
            <w:pPr>
              <w:numPr>
                <w:ilvl w:val="0"/>
                <w:numId w:val="2"/>
              </w:numPr>
              <w:rPr>
                <w:rFonts w:ascii="宋体" w:hAnsi="宋体" w:cs="宋体"/>
                <w:sz w:val="24"/>
                <w:highlight w:val="none"/>
              </w:rPr>
            </w:pPr>
            <w:r>
              <w:rPr>
                <w:rFonts w:hint="eastAsia" w:ascii="宋体" w:hAnsi="宋体" w:cs="宋体"/>
                <w:sz w:val="24"/>
                <w:highlight w:val="none"/>
              </w:rPr>
              <w:t>组织方案流程不完整、工作安排不可行的，得1分；</w:t>
            </w:r>
          </w:p>
          <w:p w14:paraId="15A2D944">
            <w:pPr>
              <w:numPr>
                <w:ilvl w:val="0"/>
                <w:numId w:val="2"/>
              </w:numPr>
              <w:rPr>
                <w:rFonts w:ascii="宋体" w:hAnsi="宋体" w:cs="宋体"/>
                <w:sz w:val="24"/>
                <w:highlight w:val="none"/>
              </w:rPr>
            </w:pPr>
            <w:r>
              <w:rPr>
                <w:rFonts w:hint="eastAsia" w:ascii="宋体" w:hAnsi="宋体" w:cs="宋体"/>
                <w:sz w:val="24"/>
                <w:highlight w:val="none"/>
              </w:rPr>
              <w:t>未提供的不得分。</w:t>
            </w:r>
          </w:p>
        </w:tc>
        <w:tc>
          <w:tcPr>
            <w:tcW w:w="675" w:type="dxa"/>
            <w:tcBorders>
              <w:tl2br w:val="nil"/>
              <w:tr2bl w:val="nil"/>
            </w:tcBorders>
            <w:vAlign w:val="center"/>
          </w:tcPr>
          <w:p w14:paraId="3B8DC538">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03E52622">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12B6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jc w:val="center"/>
        </w:trPr>
        <w:tc>
          <w:tcPr>
            <w:tcW w:w="783" w:type="dxa"/>
            <w:vMerge w:val="continue"/>
            <w:tcBorders>
              <w:tl2br w:val="nil"/>
              <w:tr2bl w:val="nil"/>
            </w:tcBorders>
            <w:vAlign w:val="center"/>
          </w:tcPr>
          <w:p w14:paraId="6E914E02">
            <w:pPr>
              <w:adjustRightInd/>
              <w:jc w:val="center"/>
              <w:textAlignment w:val="baseline"/>
              <w:rPr>
                <w:rFonts w:ascii="宋体" w:hAnsi="宋体" w:cs="宋体"/>
                <w:sz w:val="24"/>
                <w:highlight w:val="none"/>
              </w:rPr>
            </w:pPr>
          </w:p>
        </w:tc>
        <w:tc>
          <w:tcPr>
            <w:tcW w:w="1215" w:type="dxa"/>
            <w:vMerge w:val="continue"/>
            <w:tcBorders>
              <w:tl2br w:val="nil"/>
              <w:tr2bl w:val="nil"/>
            </w:tcBorders>
            <w:vAlign w:val="center"/>
          </w:tcPr>
          <w:p w14:paraId="0953B26E">
            <w:pPr>
              <w:adjustRightInd/>
              <w:jc w:val="center"/>
              <w:textAlignment w:val="baseline"/>
              <w:rPr>
                <w:rFonts w:ascii="宋体" w:hAnsi="宋体" w:cs="宋体"/>
                <w:sz w:val="24"/>
                <w:highlight w:val="none"/>
              </w:rPr>
            </w:pPr>
          </w:p>
        </w:tc>
        <w:tc>
          <w:tcPr>
            <w:tcW w:w="5550" w:type="dxa"/>
            <w:gridSpan w:val="2"/>
            <w:tcBorders>
              <w:tl2br w:val="nil"/>
              <w:tr2bl w:val="nil"/>
            </w:tcBorders>
            <w:vAlign w:val="center"/>
          </w:tcPr>
          <w:p w14:paraId="0C8E41AF">
            <w:pPr>
              <w:rPr>
                <w:rFonts w:ascii="宋体" w:hAnsi="宋体" w:cs="宋体"/>
                <w:sz w:val="24"/>
                <w:highlight w:val="none"/>
              </w:rPr>
            </w:pPr>
            <w:r>
              <w:rPr>
                <w:rFonts w:hint="eastAsia" w:ascii="宋体" w:hAnsi="宋体" w:cs="宋体"/>
                <w:sz w:val="24"/>
                <w:highlight w:val="none"/>
              </w:rPr>
              <w:t>（8）根据供应商针对本项目提供的项目评估配合方案和资料整理方案进行评议（5分）：</w:t>
            </w:r>
          </w:p>
          <w:p w14:paraId="409ADEF6">
            <w:pPr>
              <w:numPr>
                <w:ilvl w:val="0"/>
                <w:numId w:val="2"/>
              </w:numPr>
              <w:rPr>
                <w:rFonts w:ascii="宋体" w:hAnsi="宋体" w:cs="宋体"/>
                <w:sz w:val="24"/>
                <w:highlight w:val="none"/>
              </w:rPr>
            </w:pPr>
            <w:r>
              <w:rPr>
                <w:rFonts w:hint="eastAsia" w:ascii="宋体" w:hAnsi="宋体" w:cs="宋体"/>
                <w:sz w:val="24"/>
                <w:highlight w:val="none"/>
              </w:rPr>
              <w:t>配合方案考虑周全、资料整理方案内容完善的得5分；</w:t>
            </w:r>
          </w:p>
          <w:p w14:paraId="2553911F">
            <w:pPr>
              <w:numPr>
                <w:ilvl w:val="0"/>
                <w:numId w:val="2"/>
              </w:numPr>
              <w:rPr>
                <w:rFonts w:ascii="宋体" w:hAnsi="宋体" w:cs="宋体"/>
                <w:sz w:val="24"/>
                <w:highlight w:val="none"/>
              </w:rPr>
            </w:pPr>
            <w:r>
              <w:rPr>
                <w:rFonts w:hint="eastAsia" w:ascii="宋体" w:hAnsi="宋体" w:cs="宋体"/>
                <w:sz w:val="24"/>
                <w:highlight w:val="none"/>
              </w:rPr>
              <w:t>配合方案考虑较周全、资料整理方案内容较完善的得4分；</w:t>
            </w:r>
          </w:p>
          <w:p w14:paraId="6B6EF185">
            <w:pPr>
              <w:numPr>
                <w:ilvl w:val="0"/>
                <w:numId w:val="2"/>
              </w:numPr>
              <w:rPr>
                <w:rFonts w:ascii="宋体" w:hAnsi="宋体" w:cs="宋体"/>
                <w:sz w:val="24"/>
                <w:highlight w:val="none"/>
              </w:rPr>
            </w:pPr>
            <w:r>
              <w:rPr>
                <w:rFonts w:hint="eastAsia" w:ascii="宋体" w:hAnsi="宋体" w:cs="宋体"/>
                <w:sz w:val="24"/>
                <w:highlight w:val="none"/>
              </w:rPr>
              <w:t>配合方案考虑基本周全、资料整理方案内容基本完善的得3分；</w:t>
            </w:r>
          </w:p>
          <w:p w14:paraId="29818B25">
            <w:pPr>
              <w:numPr>
                <w:ilvl w:val="0"/>
                <w:numId w:val="2"/>
              </w:numPr>
              <w:rPr>
                <w:rFonts w:ascii="宋体" w:hAnsi="宋体" w:cs="宋体"/>
                <w:sz w:val="24"/>
                <w:highlight w:val="none"/>
              </w:rPr>
            </w:pPr>
            <w:r>
              <w:rPr>
                <w:rFonts w:hint="eastAsia" w:ascii="宋体" w:hAnsi="宋体" w:cs="宋体"/>
                <w:sz w:val="24"/>
                <w:highlight w:val="none"/>
              </w:rPr>
              <w:t>配合方案考虑欠周全、资料整理方案内容欠完善的得2分；</w:t>
            </w:r>
          </w:p>
          <w:p w14:paraId="4F900839">
            <w:pPr>
              <w:numPr>
                <w:ilvl w:val="0"/>
                <w:numId w:val="2"/>
              </w:numPr>
              <w:rPr>
                <w:rFonts w:ascii="宋体" w:hAnsi="宋体" w:cs="宋体"/>
                <w:sz w:val="24"/>
                <w:highlight w:val="none"/>
              </w:rPr>
            </w:pPr>
            <w:r>
              <w:rPr>
                <w:rFonts w:hint="eastAsia" w:ascii="宋体" w:hAnsi="宋体" w:cs="宋体"/>
                <w:sz w:val="24"/>
                <w:highlight w:val="none"/>
              </w:rPr>
              <w:t>配合方案考虑不周全、资料整理方案内容不完善的得1分；</w:t>
            </w:r>
          </w:p>
          <w:p w14:paraId="57A9B22C">
            <w:pPr>
              <w:numPr>
                <w:ilvl w:val="0"/>
                <w:numId w:val="2"/>
              </w:numPr>
              <w:rPr>
                <w:rFonts w:ascii="宋体" w:hAnsi="宋体" w:cs="宋体"/>
                <w:sz w:val="24"/>
                <w:highlight w:val="none"/>
              </w:rPr>
            </w:pPr>
            <w:r>
              <w:rPr>
                <w:rFonts w:hint="eastAsia" w:ascii="宋体" w:hAnsi="宋体" w:cs="宋体"/>
                <w:sz w:val="24"/>
                <w:highlight w:val="none"/>
              </w:rPr>
              <w:t>无相关内容不得分。</w:t>
            </w:r>
          </w:p>
        </w:tc>
        <w:tc>
          <w:tcPr>
            <w:tcW w:w="675" w:type="dxa"/>
            <w:tcBorders>
              <w:tl2br w:val="nil"/>
              <w:tr2bl w:val="nil"/>
            </w:tcBorders>
            <w:vAlign w:val="center"/>
          </w:tcPr>
          <w:p w14:paraId="2DDF34D5">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341F5F0D">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0346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83" w:type="dxa"/>
            <w:vMerge w:val="continue"/>
            <w:tcBorders>
              <w:tl2br w:val="nil"/>
              <w:tr2bl w:val="nil"/>
            </w:tcBorders>
            <w:vAlign w:val="center"/>
          </w:tcPr>
          <w:p w14:paraId="2E3F5D1D">
            <w:pPr>
              <w:adjustRightInd/>
              <w:jc w:val="center"/>
              <w:textAlignment w:val="baseline"/>
              <w:rPr>
                <w:highlight w:val="none"/>
              </w:rPr>
            </w:pPr>
          </w:p>
        </w:tc>
        <w:tc>
          <w:tcPr>
            <w:tcW w:w="1215" w:type="dxa"/>
            <w:vMerge w:val="continue"/>
            <w:tcBorders>
              <w:tl2br w:val="nil"/>
              <w:tr2bl w:val="nil"/>
            </w:tcBorders>
            <w:vAlign w:val="center"/>
          </w:tcPr>
          <w:p w14:paraId="2EF5F09C">
            <w:pPr>
              <w:adjustRightInd/>
              <w:jc w:val="center"/>
              <w:textAlignment w:val="baseline"/>
              <w:rPr>
                <w:highlight w:val="none"/>
              </w:rPr>
            </w:pPr>
          </w:p>
        </w:tc>
        <w:tc>
          <w:tcPr>
            <w:tcW w:w="5550" w:type="dxa"/>
            <w:gridSpan w:val="2"/>
            <w:tcBorders>
              <w:tl2br w:val="nil"/>
              <w:tr2bl w:val="nil"/>
            </w:tcBorders>
            <w:vAlign w:val="center"/>
          </w:tcPr>
          <w:p w14:paraId="3FADCB1C">
            <w:pPr>
              <w:rPr>
                <w:rFonts w:ascii="宋体" w:hAnsi="宋体" w:cs="宋体"/>
                <w:sz w:val="24"/>
                <w:highlight w:val="none"/>
              </w:rPr>
            </w:pPr>
            <w:r>
              <w:rPr>
                <w:rFonts w:hint="eastAsia" w:ascii="宋体" w:hAnsi="宋体" w:cs="宋体"/>
                <w:sz w:val="24"/>
                <w:highlight w:val="none"/>
              </w:rPr>
              <w:t>（9）根据供应商针对本项目提供的</w:t>
            </w:r>
            <w:r>
              <w:rPr>
                <w:rFonts w:hint="eastAsia" w:ascii="宋体" w:hAnsi="宋体" w:cs="宋体"/>
                <w:sz w:val="24"/>
                <w:highlight w:val="none"/>
                <w:lang w:eastAsia="en-US"/>
              </w:rPr>
              <w:t>突发事件处理措施和应急预案</w:t>
            </w:r>
            <w:r>
              <w:rPr>
                <w:rFonts w:hint="eastAsia" w:ascii="宋体" w:hAnsi="宋体" w:cs="宋体"/>
                <w:sz w:val="24"/>
                <w:highlight w:val="none"/>
              </w:rPr>
              <w:t>进行评议（3分）：</w:t>
            </w:r>
          </w:p>
          <w:p w14:paraId="710EBF4F">
            <w:pPr>
              <w:numPr>
                <w:ilvl w:val="0"/>
                <w:numId w:val="2"/>
              </w:numPr>
              <w:rPr>
                <w:rFonts w:ascii="宋体" w:hAnsi="宋体" w:cs="宋体"/>
                <w:sz w:val="24"/>
                <w:highlight w:val="none"/>
              </w:rPr>
            </w:pPr>
            <w:r>
              <w:rPr>
                <w:rFonts w:hint="eastAsia" w:ascii="宋体" w:hAnsi="宋体" w:cs="宋体"/>
                <w:sz w:val="24"/>
                <w:highlight w:val="none"/>
              </w:rPr>
              <w:t>处理措施全面、应急预案完善的得3分；</w:t>
            </w:r>
          </w:p>
          <w:p w14:paraId="094633F3">
            <w:pPr>
              <w:numPr>
                <w:ilvl w:val="0"/>
                <w:numId w:val="2"/>
              </w:numPr>
              <w:rPr>
                <w:rFonts w:ascii="宋体" w:hAnsi="宋体" w:cs="宋体"/>
                <w:sz w:val="24"/>
                <w:highlight w:val="none"/>
              </w:rPr>
            </w:pPr>
            <w:r>
              <w:rPr>
                <w:rFonts w:hint="eastAsia" w:ascii="宋体" w:hAnsi="宋体" w:cs="宋体"/>
                <w:sz w:val="24"/>
                <w:highlight w:val="none"/>
              </w:rPr>
              <w:t>处理措施基本全面、应急预案基本完善的得2分；</w:t>
            </w:r>
          </w:p>
          <w:p w14:paraId="348FFB67">
            <w:pPr>
              <w:numPr>
                <w:ilvl w:val="0"/>
                <w:numId w:val="2"/>
              </w:numPr>
              <w:rPr>
                <w:rFonts w:ascii="宋体" w:hAnsi="宋体" w:cs="宋体"/>
                <w:sz w:val="24"/>
                <w:highlight w:val="none"/>
              </w:rPr>
            </w:pPr>
            <w:r>
              <w:rPr>
                <w:rFonts w:hint="eastAsia" w:ascii="宋体" w:hAnsi="宋体" w:cs="宋体"/>
                <w:sz w:val="24"/>
                <w:highlight w:val="none"/>
              </w:rPr>
              <w:t>处理措施不全面、应急预案不完善的得1分；</w:t>
            </w:r>
          </w:p>
          <w:p w14:paraId="4F79BB43">
            <w:pPr>
              <w:numPr>
                <w:ilvl w:val="0"/>
                <w:numId w:val="2"/>
              </w:numPr>
              <w:rPr>
                <w:rFonts w:ascii="宋体" w:hAnsi="宋体" w:cs="宋体"/>
                <w:sz w:val="24"/>
                <w:highlight w:val="none"/>
              </w:rPr>
            </w:pPr>
            <w:r>
              <w:rPr>
                <w:rFonts w:hint="eastAsia" w:ascii="宋体" w:hAnsi="宋体" w:cs="宋体"/>
                <w:sz w:val="24"/>
                <w:highlight w:val="none"/>
              </w:rPr>
              <w:t>无相关内容不得分。</w:t>
            </w:r>
          </w:p>
        </w:tc>
        <w:tc>
          <w:tcPr>
            <w:tcW w:w="675" w:type="dxa"/>
            <w:tcBorders>
              <w:tl2br w:val="nil"/>
              <w:tr2bl w:val="nil"/>
            </w:tcBorders>
            <w:vAlign w:val="center"/>
          </w:tcPr>
          <w:p w14:paraId="742AC759">
            <w:pPr>
              <w:adjustRightInd/>
              <w:jc w:val="center"/>
              <w:textAlignment w:val="baseline"/>
              <w:rPr>
                <w:rFonts w:ascii="宋体" w:hAnsi="宋体" w:cs="宋体"/>
                <w:sz w:val="24"/>
                <w:highlight w:val="none"/>
              </w:rPr>
            </w:pPr>
            <w:r>
              <w:rPr>
                <w:rFonts w:hint="eastAsia" w:ascii="宋体" w:hAnsi="宋体" w:cs="宋体"/>
                <w:sz w:val="24"/>
                <w:highlight w:val="none"/>
              </w:rPr>
              <w:t>3</w:t>
            </w:r>
          </w:p>
        </w:tc>
        <w:tc>
          <w:tcPr>
            <w:tcW w:w="715" w:type="dxa"/>
            <w:tcBorders>
              <w:tl2br w:val="nil"/>
              <w:tr2bl w:val="nil"/>
            </w:tcBorders>
            <w:vAlign w:val="center"/>
          </w:tcPr>
          <w:p w14:paraId="4DB79DFE">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1885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83" w:type="dxa"/>
            <w:vMerge w:val="continue"/>
            <w:tcBorders>
              <w:tl2br w:val="nil"/>
              <w:tr2bl w:val="nil"/>
            </w:tcBorders>
            <w:vAlign w:val="center"/>
          </w:tcPr>
          <w:p w14:paraId="7B47EAC9">
            <w:pPr>
              <w:adjustRightInd/>
              <w:jc w:val="center"/>
              <w:textAlignment w:val="baseline"/>
              <w:rPr>
                <w:highlight w:val="none"/>
              </w:rPr>
            </w:pPr>
          </w:p>
        </w:tc>
        <w:tc>
          <w:tcPr>
            <w:tcW w:w="1215" w:type="dxa"/>
            <w:vMerge w:val="continue"/>
            <w:tcBorders>
              <w:tl2br w:val="nil"/>
              <w:tr2bl w:val="nil"/>
            </w:tcBorders>
            <w:vAlign w:val="center"/>
          </w:tcPr>
          <w:p w14:paraId="438FC4F4">
            <w:pPr>
              <w:adjustRightInd/>
              <w:jc w:val="center"/>
              <w:textAlignment w:val="baseline"/>
              <w:rPr>
                <w:highlight w:val="none"/>
              </w:rPr>
            </w:pPr>
          </w:p>
        </w:tc>
        <w:tc>
          <w:tcPr>
            <w:tcW w:w="5550" w:type="dxa"/>
            <w:gridSpan w:val="2"/>
            <w:tcBorders>
              <w:tl2br w:val="nil"/>
              <w:tr2bl w:val="nil"/>
            </w:tcBorders>
            <w:vAlign w:val="center"/>
          </w:tcPr>
          <w:p w14:paraId="5274233B">
            <w:pPr>
              <w:rPr>
                <w:rFonts w:ascii="宋体" w:hAnsi="宋体" w:cs="宋体"/>
                <w:sz w:val="24"/>
                <w:highlight w:val="none"/>
              </w:rPr>
            </w:pPr>
            <w:r>
              <w:rPr>
                <w:rFonts w:hint="eastAsia" w:ascii="宋体" w:hAnsi="宋体" w:cs="宋体"/>
                <w:sz w:val="24"/>
                <w:highlight w:val="none"/>
              </w:rPr>
              <w:t>（10）根据供应商针对本项目提供的优惠服务方案（包括引入慈善资源等方面）进行评议（</w:t>
            </w:r>
            <w:r>
              <w:rPr>
                <w:rFonts w:hint="eastAsia" w:ascii="宋体" w:hAnsi="宋体" w:cs="宋体"/>
                <w:sz w:val="24"/>
                <w:highlight w:val="none"/>
                <w:lang w:val="en-US" w:eastAsia="zh-CN"/>
              </w:rPr>
              <w:t>4</w:t>
            </w:r>
            <w:r>
              <w:rPr>
                <w:rFonts w:hint="eastAsia" w:ascii="宋体" w:hAnsi="宋体" w:cs="宋体"/>
                <w:sz w:val="24"/>
                <w:highlight w:val="none"/>
              </w:rPr>
              <w:t>分）：</w:t>
            </w:r>
          </w:p>
          <w:p w14:paraId="6A432259">
            <w:pPr>
              <w:numPr>
                <w:ilvl w:val="0"/>
                <w:numId w:val="2"/>
              </w:numPr>
              <w:rPr>
                <w:rFonts w:ascii="宋体" w:hAnsi="宋体" w:cs="宋体"/>
                <w:sz w:val="24"/>
                <w:highlight w:val="none"/>
              </w:rPr>
            </w:pPr>
            <w:r>
              <w:rPr>
                <w:rFonts w:hint="eastAsia" w:ascii="宋体" w:hAnsi="宋体" w:cs="宋体"/>
                <w:sz w:val="24"/>
                <w:highlight w:val="none"/>
              </w:rPr>
              <w:t>优惠服务方案考虑较周全且较符合项目要求的得4分</w:t>
            </w:r>
          </w:p>
          <w:p w14:paraId="706F53CE">
            <w:pPr>
              <w:numPr>
                <w:ilvl w:val="0"/>
                <w:numId w:val="2"/>
              </w:numPr>
              <w:rPr>
                <w:rFonts w:ascii="宋体" w:hAnsi="宋体" w:cs="宋体"/>
                <w:sz w:val="24"/>
                <w:highlight w:val="none"/>
              </w:rPr>
            </w:pPr>
            <w:r>
              <w:rPr>
                <w:rFonts w:hint="eastAsia" w:ascii="宋体" w:hAnsi="宋体" w:cs="宋体"/>
                <w:sz w:val="24"/>
                <w:highlight w:val="none"/>
              </w:rPr>
              <w:t>优惠服务方案考虑基本周全且基本符合项目要求的得3分；</w:t>
            </w:r>
          </w:p>
          <w:p w14:paraId="0C710894">
            <w:pPr>
              <w:numPr>
                <w:ilvl w:val="0"/>
                <w:numId w:val="2"/>
              </w:numPr>
              <w:rPr>
                <w:rFonts w:ascii="宋体" w:hAnsi="宋体" w:cs="宋体"/>
                <w:sz w:val="24"/>
                <w:highlight w:val="none"/>
              </w:rPr>
            </w:pPr>
            <w:r>
              <w:rPr>
                <w:rFonts w:hint="eastAsia" w:ascii="宋体" w:hAnsi="宋体" w:cs="宋体"/>
                <w:sz w:val="24"/>
                <w:highlight w:val="none"/>
              </w:rPr>
              <w:t>优惠服务方案考虑欠周全且欠符合项目要求的得2分</w:t>
            </w:r>
          </w:p>
          <w:p w14:paraId="560C2A2E">
            <w:pPr>
              <w:numPr>
                <w:ilvl w:val="0"/>
                <w:numId w:val="2"/>
              </w:numPr>
              <w:rPr>
                <w:rFonts w:ascii="宋体" w:hAnsi="宋体" w:cs="宋体"/>
                <w:sz w:val="24"/>
                <w:highlight w:val="none"/>
              </w:rPr>
            </w:pPr>
            <w:r>
              <w:rPr>
                <w:rFonts w:hint="eastAsia" w:ascii="宋体" w:hAnsi="宋体" w:cs="宋体"/>
                <w:sz w:val="24"/>
                <w:highlight w:val="none"/>
              </w:rPr>
              <w:t>优惠服务方案考虑不周全且不符合项目要求的得1分；</w:t>
            </w:r>
          </w:p>
          <w:p w14:paraId="1E1F5513">
            <w:pPr>
              <w:numPr>
                <w:ilvl w:val="0"/>
                <w:numId w:val="2"/>
              </w:numPr>
              <w:rPr>
                <w:rFonts w:ascii="宋体" w:hAnsi="宋体" w:cs="宋体"/>
                <w:sz w:val="24"/>
                <w:highlight w:val="none"/>
              </w:rPr>
            </w:pPr>
            <w:r>
              <w:rPr>
                <w:rFonts w:hint="eastAsia" w:ascii="宋体" w:hAnsi="宋体" w:cs="宋体"/>
                <w:sz w:val="24"/>
                <w:highlight w:val="none"/>
              </w:rPr>
              <w:t>无相关内容不得分。</w:t>
            </w:r>
          </w:p>
        </w:tc>
        <w:tc>
          <w:tcPr>
            <w:tcW w:w="675" w:type="dxa"/>
            <w:tcBorders>
              <w:tl2br w:val="nil"/>
              <w:tr2bl w:val="nil"/>
            </w:tcBorders>
            <w:vAlign w:val="center"/>
          </w:tcPr>
          <w:p w14:paraId="31869064">
            <w:pPr>
              <w:adjustRightInd/>
              <w:jc w:val="center"/>
              <w:textAlignment w:val="baseline"/>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715" w:type="dxa"/>
            <w:tcBorders>
              <w:tl2br w:val="nil"/>
              <w:tr2bl w:val="nil"/>
            </w:tcBorders>
            <w:vAlign w:val="center"/>
          </w:tcPr>
          <w:p w14:paraId="3E37E1F8">
            <w:pPr>
              <w:adjustRightInd/>
              <w:jc w:val="center"/>
              <w:textAlignment w:val="baseline"/>
              <w:rPr>
                <w:rFonts w:ascii="宋体" w:hAnsi="宋体" w:cs="宋体"/>
                <w:sz w:val="24"/>
                <w:highlight w:val="none"/>
              </w:rPr>
            </w:pPr>
            <w:r>
              <w:rPr>
                <w:rFonts w:hint="eastAsia" w:ascii="宋体" w:hAnsi="宋体" w:cs="宋体"/>
                <w:sz w:val="24"/>
                <w:highlight w:val="none"/>
              </w:rPr>
              <w:t>主观评审</w:t>
            </w:r>
          </w:p>
        </w:tc>
      </w:tr>
      <w:tr w14:paraId="7C76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783" w:type="dxa"/>
            <w:vMerge w:val="continue"/>
            <w:tcBorders>
              <w:tl2br w:val="nil"/>
              <w:tr2bl w:val="nil"/>
            </w:tcBorders>
            <w:vAlign w:val="center"/>
          </w:tcPr>
          <w:p w14:paraId="27D09E5D">
            <w:pPr>
              <w:adjustRightInd/>
              <w:textAlignment w:val="baseline"/>
              <w:rPr>
                <w:rFonts w:ascii="宋体" w:hAnsi="宋体" w:cs="宋体"/>
                <w:bCs/>
                <w:sz w:val="24"/>
                <w:highlight w:val="none"/>
              </w:rPr>
            </w:pPr>
          </w:p>
        </w:tc>
        <w:tc>
          <w:tcPr>
            <w:tcW w:w="1215" w:type="dxa"/>
            <w:tcBorders>
              <w:tl2br w:val="nil"/>
              <w:tr2bl w:val="nil"/>
            </w:tcBorders>
            <w:vAlign w:val="center"/>
          </w:tcPr>
          <w:p w14:paraId="27200C80">
            <w:pPr>
              <w:adjustRightInd/>
              <w:jc w:val="left"/>
              <w:textAlignment w:val="baseline"/>
              <w:rPr>
                <w:rFonts w:ascii="宋体" w:hAnsi="宋体" w:cs="宋体"/>
                <w:sz w:val="24"/>
                <w:highlight w:val="none"/>
              </w:rPr>
            </w:pPr>
            <w:r>
              <w:rPr>
                <w:rFonts w:hint="eastAsia" w:ascii="宋体" w:hAnsi="宋体" w:cs="宋体"/>
                <w:sz w:val="24"/>
                <w:highlight w:val="none"/>
              </w:rPr>
              <w:t>2、投入人员情况（5分）</w:t>
            </w:r>
          </w:p>
        </w:tc>
        <w:tc>
          <w:tcPr>
            <w:tcW w:w="5550" w:type="dxa"/>
            <w:gridSpan w:val="2"/>
            <w:tcBorders>
              <w:tl2br w:val="nil"/>
              <w:tr2bl w:val="nil"/>
            </w:tcBorders>
            <w:vAlign w:val="center"/>
          </w:tcPr>
          <w:p w14:paraId="0C83D015">
            <w:pPr>
              <w:rPr>
                <w:rFonts w:ascii="宋体" w:hAnsi="宋体" w:cs="宋体"/>
                <w:sz w:val="24"/>
                <w:highlight w:val="none"/>
              </w:rPr>
            </w:pPr>
            <w:r>
              <w:rPr>
                <w:rFonts w:hint="eastAsia" w:ascii="宋体" w:hAnsi="宋体" w:cs="宋体"/>
                <w:sz w:val="24"/>
                <w:highlight w:val="none"/>
              </w:rPr>
              <w:t>（1）供应商拟派人员中具备社会工作师职业资格的，每有1人得0.5分，最高得5分。</w:t>
            </w:r>
          </w:p>
          <w:p w14:paraId="7CB53BE9">
            <w:pPr>
              <w:rPr>
                <w:rFonts w:ascii="宋体" w:hAnsi="宋体" w:cs="宋体"/>
                <w:sz w:val="24"/>
                <w:highlight w:val="none"/>
              </w:rPr>
            </w:pPr>
            <w:r>
              <w:rPr>
                <w:rFonts w:hint="eastAsia" w:ascii="宋体" w:hAnsi="宋体" w:cs="宋体"/>
                <w:sz w:val="24"/>
                <w:highlight w:val="none"/>
              </w:rPr>
              <w:t>注：投标文件中须同时提供相关人员的以下证明材料的复印件加盖公章：①相关证书；②距开标日近三个月任意一月的社保证明（事业编制人员需提供事业单位出具的证明）。</w:t>
            </w:r>
          </w:p>
        </w:tc>
        <w:tc>
          <w:tcPr>
            <w:tcW w:w="675" w:type="dxa"/>
            <w:tcBorders>
              <w:tl2br w:val="nil"/>
              <w:tr2bl w:val="nil"/>
            </w:tcBorders>
            <w:vAlign w:val="center"/>
          </w:tcPr>
          <w:p w14:paraId="43AECEA2">
            <w:pPr>
              <w:adjustRightInd/>
              <w:jc w:val="center"/>
              <w:textAlignment w:val="baseline"/>
              <w:rPr>
                <w:rFonts w:ascii="宋体" w:hAnsi="宋体" w:cs="宋体"/>
                <w:sz w:val="24"/>
                <w:highlight w:val="none"/>
              </w:rPr>
            </w:pPr>
            <w:r>
              <w:rPr>
                <w:rFonts w:hint="eastAsia" w:ascii="宋体" w:hAnsi="宋体" w:cs="宋体"/>
                <w:sz w:val="24"/>
                <w:highlight w:val="none"/>
              </w:rPr>
              <w:t>5</w:t>
            </w:r>
          </w:p>
        </w:tc>
        <w:tc>
          <w:tcPr>
            <w:tcW w:w="715" w:type="dxa"/>
            <w:tcBorders>
              <w:tl2br w:val="nil"/>
              <w:tr2bl w:val="nil"/>
            </w:tcBorders>
            <w:vAlign w:val="center"/>
          </w:tcPr>
          <w:p w14:paraId="628504BB">
            <w:pPr>
              <w:adjustRightInd/>
              <w:jc w:val="center"/>
              <w:textAlignment w:val="baseline"/>
              <w:rPr>
                <w:rFonts w:ascii="宋体" w:hAnsi="宋体" w:cs="宋体"/>
                <w:sz w:val="24"/>
                <w:highlight w:val="none"/>
              </w:rPr>
            </w:pPr>
            <w:r>
              <w:rPr>
                <w:rFonts w:hint="eastAsia" w:ascii="宋体" w:hAnsi="宋体" w:cs="宋体"/>
                <w:sz w:val="24"/>
                <w:highlight w:val="none"/>
              </w:rPr>
              <w:t>客观评审</w:t>
            </w:r>
          </w:p>
        </w:tc>
      </w:tr>
      <w:tr w14:paraId="13DA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783" w:type="dxa"/>
            <w:vMerge w:val="continue"/>
            <w:tcBorders>
              <w:tl2br w:val="nil"/>
              <w:tr2bl w:val="nil"/>
            </w:tcBorders>
            <w:vAlign w:val="center"/>
          </w:tcPr>
          <w:p w14:paraId="1441EF0C">
            <w:pPr>
              <w:adjustRightInd/>
              <w:textAlignment w:val="baseline"/>
              <w:rPr>
                <w:rFonts w:ascii="宋体" w:hAnsi="宋体" w:cs="宋体"/>
                <w:bCs/>
                <w:sz w:val="24"/>
                <w:highlight w:val="none"/>
              </w:rPr>
            </w:pPr>
          </w:p>
        </w:tc>
        <w:tc>
          <w:tcPr>
            <w:tcW w:w="1215" w:type="dxa"/>
            <w:tcBorders>
              <w:tl2br w:val="nil"/>
              <w:tr2bl w:val="nil"/>
            </w:tcBorders>
            <w:vAlign w:val="center"/>
          </w:tcPr>
          <w:p w14:paraId="5EFD6B5E">
            <w:pPr>
              <w:adjustRightInd/>
              <w:jc w:val="left"/>
              <w:textAlignment w:val="baseline"/>
              <w:rPr>
                <w:rFonts w:ascii="宋体" w:hAnsi="宋体" w:cs="宋体"/>
                <w:sz w:val="24"/>
                <w:highlight w:val="none"/>
              </w:rPr>
            </w:pPr>
            <w:r>
              <w:rPr>
                <w:rFonts w:hint="eastAsia" w:ascii="宋体" w:hAnsi="宋体" w:cs="宋体"/>
                <w:sz w:val="24"/>
                <w:highlight w:val="none"/>
              </w:rPr>
              <w:t>3、业绩（3分）</w:t>
            </w:r>
          </w:p>
        </w:tc>
        <w:tc>
          <w:tcPr>
            <w:tcW w:w="5550" w:type="dxa"/>
            <w:gridSpan w:val="2"/>
            <w:tcBorders>
              <w:tl2br w:val="nil"/>
              <w:tr2bl w:val="nil"/>
            </w:tcBorders>
            <w:vAlign w:val="center"/>
          </w:tcPr>
          <w:p w14:paraId="58A9EB41">
            <w:pPr>
              <w:rPr>
                <w:rFonts w:ascii="宋体" w:hAnsi="宋体" w:cs="宋体"/>
                <w:sz w:val="24"/>
                <w:highlight w:val="none"/>
              </w:rPr>
            </w:pPr>
            <w:r>
              <w:rPr>
                <w:rFonts w:hint="eastAsia" w:ascii="宋体" w:hAnsi="宋体" w:cs="宋体"/>
                <w:sz w:val="24"/>
                <w:highlight w:val="none"/>
              </w:rPr>
              <w:t>（1）自2021年1月1日（以合同签订时间为准）以来供应商具有儿童关爱服务相关类似业绩的，每提供1个业绩得</w:t>
            </w:r>
            <w:r>
              <w:rPr>
                <w:rFonts w:hint="eastAsia" w:ascii="宋体" w:hAnsi="宋体" w:cs="宋体"/>
                <w:sz w:val="24"/>
                <w:highlight w:val="none"/>
                <w:lang w:val="en-US" w:eastAsia="zh-CN"/>
              </w:rPr>
              <w:t>0.5</w:t>
            </w:r>
            <w:r>
              <w:rPr>
                <w:rFonts w:hint="eastAsia" w:ascii="宋体" w:hAnsi="宋体" w:cs="宋体"/>
                <w:sz w:val="24"/>
                <w:highlight w:val="none"/>
              </w:rPr>
              <w:t>分，本项最高得3分。</w:t>
            </w:r>
          </w:p>
          <w:p w14:paraId="53A1B7BC">
            <w:pPr>
              <w:rPr>
                <w:rFonts w:ascii="宋体" w:hAnsi="宋体" w:cs="宋体"/>
                <w:sz w:val="24"/>
                <w:highlight w:val="none"/>
              </w:rPr>
            </w:pPr>
            <w:r>
              <w:rPr>
                <w:rFonts w:hint="eastAsia" w:ascii="宋体" w:hAnsi="宋体" w:cs="宋体"/>
                <w:sz w:val="24"/>
                <w:highlight w:val="none"/>
              </w:rPr>
              <w:t>注：投标文件中须提供合同复印件，未提供不得分。</w:t>
            </w:r>
          </w:p>
        </w:tc>
        <w:tc>
          <w:tcPr>
            <w:tcW w:w="675" w:type="dxa"/>
            <w:tcBorders>
              <w:tl2br w:val="nil"/>
              <w:tr2bl w:val="nil"/>
            </w:tcBorders>
            <w:vAlign w:val="center"/>
          </w:tcPr>
          <w:p w14:paraId="1B366D58">
            <w:pPr>
              <w:adjustRightInd/>
              <w:jc w:val="center"/>
              <w:textAlignment w:val="baseline"/>
              <w:rPr>
                <w:rFonts w:ascii="宋体" w:hAnsi="宋体" w:cs="宋体"/>
                <w:sz w:val="24"/>
                <w:highlight w:val="none"/>
              </w:rPr>
            </w:pPr>
            <w:r>
              <w:rPr>
                <w:rFonts w:hint="eastAsia" w:ascii="宋体" w:hAnsi="宋体" w:cs="宋体"/>
                <w:sz w:val="24"/>
                <w:highlight w:val="none"/>
              </w:rPr>
              <w:t>3</w:t>
            </w:r>
          </w:p>
        </w:tc>
        <w:tc>
          <w:tcPr>
            <w:tcW w:w="715" w:type="dxa"/>
            <w:tcBorders>
              <w:tl2br w:val="nil"/>
              <w:tr2bl w:val="nil"/>
            </w:tcBorders>
            <w:vAlign w:val="center"/>
          </w:tcPr>
          <w:p w14:paraId="3E335929">
            <w:pPr>
              <w:adjustRightInd/>
              <w:jc w:val="center"/>
              <w:textAlignment w:val="baseline"/>
              <w:rPr>
                <w:rFonts w:ascii="宋体" w:hAnsi="宋体" w:cs="宋体"/>
                <w:sz w:val="24"/>
                <w:highlight w:val="none"/>
              </w:rPr>
            </w:pPr>
            <w:r>
              <w:rPr>
                <w:rFonts w:hint="eastAsia" w:ascii="宋体" w:hAnsi="宋体" w:cs="宋体"/>
                <w:sz w:val="24"/>
                <w:highlight w:val="none"/>
              </w:rPr>
              <w:t>客观评审</w:t>
            </w:r>
          </w:p>
        </w:tc>
      </w:tr>
      <w:tr w14:paraId="3DD0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tcBorders>
              <w:tl2br w:val="nil"/>
              <w:tr2bl w:val="nil"/>
            </w:tcBorders>
            <w:vAlign w:val="center"/>
          </w:tcPr>
          <w:p w14:paraId="42DC2FD4">
            <w:pPr>
              <w:adjustRightInd/>
              <w:jc w:val="center"/>
              <w:textAlignment w:val="baseline"/>
              <w:rPr>
                <w:rFonts w:ascii="宋体" w:hAnsi="宋体" w:cs="宋体"/>
                <w:bCs/>
                <w:sz w:val="24"/>
                <w:highlight w:val="none"/>
              </w:rPr>
            </w:pPr>
            <w:r>
              <w:rPr>
                <w:rFonts w:hint="eastAsia" w:ascii="宋体" w:hAnsi="宋体" w:cs="宋体"/>
                <w:bCs/>
                <w:sz w:val="24"/>
                <w:highlight w:val="none"/>
              </w:rPr>
              <w:t>价格分</w:t>
            </w:r>
          </w:p>
          <w:p w14:paraId="68056850">
            <w:pPr>
              <w:adjustRightInd/>
              <w:jc w:val="center"/>
              <w:textAlignment w:val="baseline"/>
              <w:rPr>
                <w:rFonts w:ascii="宋体" w:hAnsi="宋体" w:cs="宋体"/>
                <w:bCs/>
                <w:sz w:val="24"/>
                <w:highlight w:val="none"/>
              </w:rPr>
            </w:pPr>
            <w:r>
              <w:rPr>
                <w:rFonts w:hint="eastAsia" w:ascii="宋体" w:hAnsi="宋体" w:cs="宋体"/>
                <w:bCs/>
                <w:sz w:val="24"/>
                <w:highlight w:val="none"/>
              </w:rPr>
              <w:t>30分</w:t>
            </w:r>
          </w:p>
        </w:tc>
        <w:tc>
          <w:tcPr>
            <w:tcW w:w="6765" w:type="dxa"/>
            <w:gridSpan w:val="3"/>
            <w:tcBorders>
              <w:tl2br w:val="nil"/>
              <w:tr2bl w:val="nil"/>
            </w:tcBorders>
            <w:vAlign w:val="center"/>
          </w:tcPr>
          <w:p w14:paraId="0B221704">
            <w:pPr>
              <w:widowControl/>
              <w:adjustRightInd/>
              <w:jc w:val="left"/>
              <w:rPr>
                <w:rFonts w:ascii="宋体" w:hAnsi="宋体" w:cs="宋体"/>
                <w:bCs/>
                <w:kern w:val="0"/>
                <w:sz w:val="24"/>
                <w:highlight w:val="none"/>
              </w:rPr>
            </w:pPr>
            <w:r>
              <w:rPr>
                <w:rFonts w:hint="eastAsia" w:ascii="宋体" w:hAnsi="宋体" w:cs="宋体"/>
                <w:bCs/>
                <w:kern w:val="0"/>
                <w:sz w:val="24"/>
                <w:highlight w:val="none"/>
              </w:rPr>
              <w:t>参与评审的价格=投标报价-价格政策优惠（10%）</w:t>
            </w:r>
          </w:p>
          <w:p w14:paraId="35DAC7DB">
            <w:pPr>
              <w:widowControl/>
              <w:adjustRightInd/>
              <w:jc w:val="left"/>
              <w:rPr>
                <w:rFonts w:ascii="宋体" w:hAnsi="宋体" w:cs="宋体"/>
                <w:bCs/>
                <w:kern w:val="0"/>
                <w:sz w:val="24"/>
                <w:highlight w:val="none"/>
              </w:rPr>
            </w:pPr>
            <w:r>
              <w:rPr>
                <w:rFonts w:hint="eastAsia" w:ascii="宋体" w:hAnsi="宋体" w:cs="宋体"/>
                <w:bCs/>
                <w:kern w:val="0"/>
                <w:sz w:val="24"/>
                <w:highlight w:val="none"/>
              </w:rPr>
              <w:t>满足采购要求的有效投标且参与评审的价格最低的参与评审的价格为评标基准价，得30分。</w:t>
            </w:r>
          </w:p>
          <w:p w14:paraId="37CAC542">
            <w:pPr>
              <w:widowControl/>
              <w:adjustRightInd/>
              <w:jc w:val="left"/>
              <w:rPr>
                <w:rFonts w:ascii="宋体" w:hAnsi="宋体" w:cs="宋体"/>
                <w:bCs/>
                <w:kern w:val="0"/>
                <w:sz w:val="24"/>
                <w:highlight w:val="none"/>
              </w:rPr>
            </w:pPr>
            <w:r>
              <w:rPr>
                <w:rFonts w:hint="eastAsia" w:ascii="宋体" w:hAnsi="宋体" w:cs="宋体"/>
                <w:bCs/>
                <w:kern w:val="0"/>
                <w:sz w:val="24"/>
                <w:highlight w:val="none"/>
              </w:rPr>
              <w:t>其他投标报价得分计算公式如下：投标报价得分=（评标基准价/参与评审的价格）×30%×100。</w:t>
            </w:r>
          </w:p>
        </w:tc>
        <w:tc>
          <w:tcPr>
            <w:tcW w:w="675" w:type="dxa"/>
            <w:tcBorders>
              <w:tl2br w:val="nil"/>
              <w:tr2bl w:val="nil"/>
            </w:tcBorders>
            <w:vAlign w:val="center"/>
          </w:tcPr>
          <w:p w14:paraId="6BC31D8B">
            <w:pPr>
              <w:adjustRightInd/>
              <w:jc w:val="center"/>
              <w:textAlignment w:val="baseline"/>
              <w:rPr>
                <w:rFonts w:ascii="宋体" w:hAnsi="宋体" w:cs="宋体"/>
                <w:sz w:val="24"/>
                <w:highlight w:val="none"/>
              </w:rPr>
            </w:pPr>
            <w:r>
              <w:rPr>
                <w:rFonts w:hint="eastAsia" w:ascii="宋体" w:hAnsi="宋体" w:cs="宋体"/>
                <w:sz w:val="24"/>
                <w:highlight w:val="none"/>
              </w:rPr>
              <w:t>30</w:t>
            </w:r>
          </w:p>
        </w:tc>
        <w:tc>
          <w:tcPr>
            <w:tcW w:w="715" w:type="dxa"/>
            <w:tcBorders>
              <w:tl2br w:val="nil"/>
              <w:tr2bl w:val="nil"/>
            </w:tcBorders>
            <w:vAlign w:val="center"/>
          </w:tcPr>
          <w:p w14:paraId="7CDFF20F">
            <w:pPr>
              <w:adjustRightInd/>
              <w:jc w:val="center"/>
              <w:textAlignment w:val="baseline"/>
              <w:rPr>
                <w:rFonts w:ascii="宋体" w:hAnsi="宋体" w:cs="宋体"/>
                <w:sz w:val="24"/>
                <w:highlight w:val="none"/>
              </w:rPr>
            </w:pPr>
            <w:r>
              <w:rPr>
                <w:rFonts w:hint="eastAsia" w:ascii="宋体" w:hAnsi="宋体" w:cs="宋体"/>
                <w:sz w:val="24"/>
                <w:highlight w:val="none"/>
              </w:rPr>
              <w:t>客观评审</w:t>
            </w:r>
          </w:p>
        </w:tc>
      </w:tr>
      <w:tr w14:paraId="7346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48" w:type="dxa"/>
            <w:gridSpan w:val="4"/>
            <w:tcBorders>
              <w:tl2br w:val="nil"/>
              <w:tr2bl w:val="nil"/>
            </w:tcBorders>
            <w:vAlign w:val="center"/>
          </w:tcPr>
          <w:p w14:paraId="34B43BA0">
            <w:pPr>
              <w:adjustRightInd/>
              <w:jc w:val="center"/>
              <w:textAlignment w:val="baseline"/>
              <w:rPr>
                <w:rFonts w:ascii="宋体" w:hAnsi="宋体" w:cs="宋体"/>
                <w:sz w:val="24"/>
                <w:highlight w:val="none"/>
              </w:rPr>
            </w:pPr>
            <w:r>
              <w:rPr>
                <w:rFonts w:hint="eastAsia" w:ascii="宋体" w:hAnsi="宋体" w:cs="宋体"/>
                <w:bCs/>
                <w:sz w:val="24"/>
                <w:highlight w:val="none"/>
              </w:rPr>
              <w:t>总分（100分）</w:t>
            </w:r>
          </w:p>
        </w:tc>
        <w:tc>
          <w:tcPr>
            <w:tcW w:w="675" w:type="dxa"/>
            <w:tcBorders>
              <w:tl2br w:val="nil"/>
              <w:tr2bl w:val="nil"/>
            </w:tcBorders>
            <w:vAlign w:val="center"/>
          </w:tcPr>
          <w:p w14:paraId="28F71D8E">
            <w:pPr>
              <w:adjustRightInd/>
              <w:jc w:val="center"/>
              <w:textAlignment w:val="baseline"/>
              <w:rPr>
                <w:rFonts w:ascii="宋体" w:hAnsi="宋体" w:cs="宋体"/>
                <w:sz w:val="24"/>
                <w:highlight w:val="none"/>
              </w:rPr>
            </w:pPr>
          </w:p>
        </w:tc>
        <w:tc>
          <w:tcPr>
            <w:tcW w:w="715" w:type="dxa"/>
            <w:tcBorders>
              <w:tl2br w:val="nil"/>
              <w:tr2bl w:val="nil"/>
            </w:tcBorders>
            <w:vAlign w:val="center"/>
          </w:tcPr>
          <w:p w14:paraId="7D7F2626">
            <w:pPr>
              <w:adjustRightInd/>
              <w:jc w:val="center"/>
              <w:textAlignment w:val="baseline"/>
              <w:rPr>
                <w:rFonts w:ascii="宋体" w:hAnsi="宋体" w:cs="宋体"/>
                <w:sz w:val="24"/>
                <w:highlight w:val="none"/>
              </w:rPr>
            </w:pPr>
          </w:p>
        </w:tc>
      </w:tr>
    </w:tbl>
    <w:p w14:paraId="45891F04">
      <w:pPr>
        <w:snapToGrid w:val="0"/>
        <w:spacing w:line="360" w:lineRule="auto"/>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投标人编制投标文件（商务技术文件部分）时，建议按此目录（序号和内容）提供评标标准相应的商务技术资料。小数点后保留一位数。</w:t>
      </w:r>
    </w:p>
    <w:p w14:paraId="2AD837EF">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12F9E708">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5018E302">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76ED6FD6">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10472B86">
      <w:pPr>
        <w:spacing w:line="360" w:lineRule="auto"/>
        <w:outlineLvl w:val="0"/>
        <w:rPr>
          <w:rFonts w:ascii="宋体" w:hAnsi="宋体" w:cs="宋体"/>
          <w:b/>
          <w:sz w:val="32"/>
          <w:szCs w:val="32"/>
          <w:highlight w:val="none"/>
        </w:rPr>
      </w:pPr>
      <w:r>
        <w:rPr>
          <w:rFonts w:hint="eastAsia" w:ascii="宋体" w:hAnsi="宋体" w:cs="宋体"/>
          <w:b/>
          <w:sz w:val="32"/>
          <w:szCs w:val="32"/>
          <w:highlight w:val="none"/>
        </w:rPr>
        <w:t>三、评标程序</w:t>
      </w:r>
    </w:p>
    <w:p w14:paraId="3864D1D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243D0FE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5868DE1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2AC80CC9">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31582014">
      <w:pPr>
        <w:pStyle w:val="132"/>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ED5EF1E">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038EDBC">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257A0AEB">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FEBCC48">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0DBA5A04">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B133A21">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5223CFFB">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4BF8C8D">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25A345">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370C53">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投标人为排名第一的中标候选人。</w:t>
      </w:r>
    </w:p>
    <w:p w14:paraId="3BAAA5A7">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CF187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E2737B">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55ADF8F7">
      <w:pPr>
        <w:pStyle w:val="132"/>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76519C">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680FBC7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764271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7F2018B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C5204E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B79990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6563460F">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189353E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2F9083D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4.2.8报价明显低于其他通过符合性审查投标人的报价（低于项目预算50%的），有可能影响产品质量或者不能诚信履约的，未能按要求提供书面说明或者提交相关证明材料，不能证明其报价合理性的;</w:t>
      </w:r>
    </w:p>
    <w:p w14:paraId="35CDE00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4A6C5BF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3684B9DB">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4A10358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7D583C7B">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6A212D8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67C0DE7F">
      <w:pPr>
        <w:pStyle w:val="25"/>
        <w:snapToGrid w:val="0"/>
        <w:spacing w:line="360" w:lineRule="auto"/>
        <w:ind w:firstLine="472" w:firstLineChars="196"/>
        <w:rPr>
          <w:rFonts w:cs="宋体"/>
          <w:b/>
          <w:highlight w:val="none"/>
        </w:rPr>
      </w:pPr>
      <w:r>
        <w:rPr>
          <w:rFonts w:hint="eastAsia" w:cs="宋体"/>
          <w:b/>
          <w:highlight w:val="none"/>
        </w:rPr>
        <w:t>4.2.15上传投标文件同一网卡地址、同一IP地址的为无效标。</w:t>
      </w:r>
    </w:p>
    <w:p w14:paraId="1695C676">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201BD680">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7E0D22FE">
      <w:pPr>
        <w:pStyle w:val="25"/>
        <w:snapToGrid w:val="0"/>
        <w:spacing w:line="360" w:lineRule="auto"/>
        <w:rPr>
          <w:rFonts w:cs="宋体"/>
          <w:highlight w:val="none"/>
        </w:rPr>
      </w:pPr>
      <w:r>
        <w:rPr>
          <w:rFonts w:hint="eastAsia" w:cs="宋体"/>
          <w:highlight w:val="none"/>
        </w:rPr>
        <w:t>5.2出现影响采购公正的违法、违规行为的；</w:t>
      </w:r>
    </w:p>
    <w:p w14:paraId="778A1CED">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25F35502">
      <w:pPr>
        <w:pStyle w:val="25"/>
        <w:snapToGrid w:val="0"/>
        <w:spacing w:line="360" w:lineRule="auto"/>
        <w:rPr>
          <w:rFonts w:cs="宋体"/>
          <w:highlight w:val="none"/>
        </w:rPr>
      </w:pPr>
      <w:r>
        <w:rPr>
          <w:rFonts w:hint="eastAsia" w:cs="宋体"/>
          <w:highlight w:val="none"/>
        </w:rPr>
        <w:t>5.4因重大变故，采购任务取消的。</w:t>
      </w:r>
    </w:p>
    <w:p w14:paraId="172082E3">
      <w:pPr>
        <w:pStyle w:val="25"/>
        <w:snapToGrid w:val="0"/>
        <w:spacing w:line="360" w:lineRule="auto"/>
        <w:rPr>
          <w:rFonts w:cs="宋体"/>
          <w:highlight w:val="none"/>
        </w:rPr>
      </w:pPr>
      <w:r>
        <w:rPr>
          <w:rFonts w:hint="eastAsia" w:cs="宋体"/>
          <w:highlight w:val="none"/>
        </w:rPr>
        <w:t>废标后，采购代理机构应当将废标理由通知所有投标人。</w:t>
      </w:r>
    </w:p>
    <w:p w14:paraId="6D2F565F">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7EB85EA">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4E2211F3">
      <w:pPr>
        <w:pStyle w:val="25"/>
        <w:snapToGrid w:val="0"/>
        <w:spacing w:line="360" w:lineRule="auto"/>
        <w:rPr>
          <w:rFonts w:cs="宋体"/>
          <w:highlight w:val="none"/>
        </w:rPr>
      </w:pPr>
      <w:r>
        <w:rPr>
          <w:rFonts w:hint="eastAsia" w:cs="宋体"/>
          <w:highlight w:val="none"/>
        </w:rPr>
        <w:t>7.1未确定中标人的，终止本次政府采购活动，重新开展政府采购活动。</w:t>
      </w:r>
    </w:p>
    <w:p w14:paraId="491D22D4">
      <w:pPr>
        <w:pStyle w:val="25"/>
        <w:snapToGrid w:val="0"/>
        <w:spacing w:line="360" w:lineRule="auto"/>
        <w:rPr>
          <w:rFonts w:cs="宋体"/>
          <w:highlight w:val="none"/>
        </w:rPr>
      </w:pPr>
      <w:r>
        <w:rPr>
          <w:rFonts w:hint="eastAsia" w:cs="宋体"/>
          <w:highlight w:val="none"/>
        </w:rPr>
        <w:t>7.2已确定中标人但尚未签订政府采购合同的，中标结果无效，从合格的中标候选人中另行确定中标人；没有合格的中标候选人的，重新开展政府采购活动。</w:t>
      </w:r>
    </w:p>
    <w:p w14:paraId="6CFE7455">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7.3政府采购合同已签订但尚未履行的，撤销合同，从合格的中标候选人中另行确定中标人；没有合格的中标候选人的，重新开展政府采购活动。</w:t>
      </w:r>
    </w:p>
    <w:p w14:paraId="6E81A239">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4E4C16F9">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p>
    <w:p w14:paraId="625DC9C7">
      <w:pPr>
        <w:pStyle w:val="24"/>
        <w:rPr>
          <w:rFonts w:hAnsi="宋体" w:cs="宋体"/>
          <w:highlight w:val="none"/>
        </w:rPr>
      </w:pPr>
    </w:p>
    <w:p w14:paraId="0575A604">
      <w:pPr>
        <w:pStyle w:val="24"/>
        <w:rPr>
          <w:rFonts w:hAnsi="宋体" w:cs="宋体"/>
          <w:highlight w:val="none"/>
        </w:rPr>
        <w:sectPr>
          <w:pgSz w:w="11907" w:h="16840"/>
          <w:pgMar w:top="1474" w:right="1814" w:bottom="1474" w:left="1814" w:header="851" w:footer="851" w:gutter="0"/>
          <w:cols w:space="720" w:num="1"/>
        </w:sectPr>
      </w:pPr>
    </w:p>
    <w:p w14:paraId="790DC394">
      <w:pPr>
        <w:widowControl/>
        <w:adjustRightInd/>
        <w:ind w:firstLine="2168" w:firstLineChars="600"/>
        <w:jc w:val="left"/>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10BCB43C">
      <w:pPr>
        <w:adjustRightInd/>
        <w:snapToGrid w:val="0"/>
        <w:spacing w:before="156" w:after="156" w:line="720" w:lineRule="exact"/>
        <w:jc w:val="center"/>
        <w:rPr>
          <w:rFonts w:ascii="宋体" w:hAnsi="宋体" w:cs="宋体"/>
          <w:b/>
          <w:sz w:val="44"/>
          <w:szCs w:val="44"/>
          <w:highlight w:val="none"/>
        </w:rPr>
      </w:pPr>
      <w:r>
        <w:rPr>
          <w:rFonts w:hint="eastAsia" w:ascii="宋体" w:hAnsi="宋体" w:cs="宋体"/>
          <w:b/>
          <w:sz w:val="44"/>
          <w:szCs w:val="44"/>
          <w:highlight w:val="none"/>
        </w:rPr>
        <w:t>宁海县加强困境儿童关爱服务项目</w:t>
      </w:r>
    </w:p>
    <w:p w14:paraId="28346987">
      <w:pPr>
        <w:adjustRightInd/>
        <w:snapToGrid w:val="0"/>
        <w:spacing w:before="156" w:after="156" w:line="720" w:lineRule="exact"/>
        <w:jc w:val="center"/>
        <w:rPr>
          <w:rFonts w:ascii="宋体" w:hAnsi="宋体" w:cs="宋体"/>
          <w:b/>
          <w:sz w:val="44"/>
          <w:szCs w:val="44"/>
          <w:highlight w:val="none"/>
        </w:rPr>
      </w:pPr>
      <w:r>
        <w:rPr>
          <w:rFonts w:hint="eastAsia" w:ascii="宋体" w:hAnsi="宋体" w:cs="宋体"/>
          <w:b/>
          <w:sz w:val="44"/>
          <w:szCs w:val="44"/>
          <w:highlight w:val="none"/>
        </w:rPr>
        <w:t>服务合同</w:t>
      </w:r>
    </w:p>
    <w:p w14:paraId="1E5BD1A4">
      <w:pPr>
        <w:adjustRightInd/>
        <w:snapToGrid w:val="0"/>
        <w:spacing w:before="156" w:after="156" w:line="360" w:lineRule="auto"/>
        <w:jc w:val="center"/>
        <w:rPr>
          <w:rFonts w:ascii="宋体" w:hAnsi="宋体" w:cs="宋体"/>
          <w:b/>
          <w:sz w:val="36"/>
          <w:szCs w:val="36"/>
          <w:highlight w:val="none"/>
        </w:rPr>
      </w:pPr>
    </w:p>
    <w:p w14:paraId="11EEE1CA">
      <w:pPr>
        <w:adjustRightInd/>
        <w:snapToGrid w:val="0"/>
        <w:spacing w:before="156" w:after="156" w:line="360" w:lineRule="auto"/>
        <w:jc w:val="center"/>
        <w:rPr>
          <w:rFonts w:ascii="宋体" w:hAnsi="宋体" w:cs="宋体"/>
          <w:b/>
          <w:sz w:val="36"/>
          <w:szCs w:val="36"/>
          <w:highlight w:val="none"/>
        </w:rPr>
      </w:pPr>
    </w:p>
    <w:p w14:paraId="7A0714DF">
      <w:pPr>
        <w:adjustRightInd/>
        <w:snapToGrid w:val="0"/>
        <w:spacing w:before="156" w:after="156" w:line="360" w:lineRule="auto"/>
        <w:jc w:val="center"/>
        <w:rPr>
          <w:rFonts w:ascii="宋体" w:hAnsi="宋体" w:cs="宋体"/>
          <w:b/>
          <w:sz w:val="36"/>
          <w:szCs w:val="36"/>
          <w:highlight w:val="none"/>
        </w:rPr>
      </w:pPr>
    </w:p>
    <w:p w14:paraId="7E8C63B3">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甲方（发包人）：浙江省宁海县民政局</w:t>
      </w:r>
    </w:p>
    <w:p w14:paraId="53BC999B">
      <w:pPr>
        <w:adjustRightInd/>
        <w:spacing w:line="360" w:lineRule="auto"/>
        <w:ind w:firstLine="800" w:firstLineChars="250"/>
        <w:rPr>
          <w:rFonts w:ascii="宋体" w:hAnsi="宋体" w:cs="宋体"/>
          <w:sz w:val="32"/>
          <w:szCs w:val="32"/>
          <w:highlight w:val="none"/>
        </w:rPr>
      </w:pPr>
    </w:p>
    <w:p w14:paraId="5F5AF7F0">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乙方（承包人）：</w:t>
      </w:r>
      <w:r>
        <w:rPr>
          <w:rFonts w:hint="eastAsia" w:ascii="宋体" w:hAnsi="宋体" w:cs="宋体"/>
          <w:sz w:val="32"/>
          <w:szCs w:val="32"/>
          <w:highlight w:val="none"/>
          <w:u w:val="single"/>
        </w:rPr>
        <w:t xml:space="preserve">                       </w:t>
      </w:r>
    </w:p>
    <w:p w14:paraId="657284C9">
      <w:pPr>
        <w:adjustRightInd/>
        <w:spacing w:line="360" w:lineRule="auto"/>
        <w:rPr>
          <w:rFonts w:ascii="宋体" w:hAnsi="宋体" w:cs="宋体"/>
          <w:sz w:val="32"/>
          <w:szCs w:val="32"/>
          <w:highlight w:val="none"/>
        </w:rPr>
      </w:pPr>
    </w:p>
    <w:p w14:paraId="707E0C88">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签署日期：202</w:t>
      </w:r>
      <w:r>
        <w:rPr>
          <w:rFonts w:hint="eastAsia" w:ascii="宋体" w:hAnsi="宋体" w:cs="宋体"/>
          <w:sz w:val="32"/>
          <w:szCs w:val="32"/>
          <w:highlight w:val="none"/>
          <w:lang w:val="en-US" w:eastAsia="zh-CN"/>
        </w:rPr>
        <w:t>5</w:t>
      </w:r>
      <w:r>
        <w:rPr>
          <w:rFonts w:hint="eastAsia" w:ascii="宋体" w:hAnsi="宋体" w:cs="宋体"/>
          <w:sz w:val="32"/>
          <w:szCs w:val="32"/>
          <w:highlight w:val="none"/>
        </w:rPr>
        <w:t xml:space="preserve">年     月     日 </w:t>
      </w:r>
    </w:p>
    <w:p w14:paraId="4245B66A">
      <w:pPr>
        <w:adjustRightInd/>
        <w:jc w:val="center"/>
        <w:rPr>
          <w:rFonts w:ascii="宋体" w:hAnsi="宋体" w:cs="宋体"/>
          <w:b/>
          <w:sz w:val="32"/>
          <w:szCs w:val="32"/>
          <w:highlight w:val="none"/>
        </w:rPr>
      </w:pPr>
      <w:r>
        <w:rPr>
          <w:rFonts w:hint="eastAsia" w:ascii="宋体" w:hAnsi="宋体" w:cs="宋体"/>
          <w:b/>
          <w:sz w:val="36"/>
          <w:szCs w:val="36"/>
          <w:highlight w:val="none"/>
        </w:rPr>
        <w:br w:type="page"/>
      </w:r>
      <w:r>
        <w:rPr>
          <w:rFonts w:hint="eastAsia" w:ascii="宋体" w:hAnsi="宋体" w:cs="宋体"/>
          <w:b/>
          <w:sz w:val="28"/>
          <w:szCs w:val="28"/>
          <w:highlight w:val="none"/>
        </w:rPr>
        <w:t>宁海县加强困境儿童关爱服务项目采购合同</w:t>
      </w:r>
    </w:p>
    <w:p w14:paraId="0F90C257">
      <w:pPr>
        <w:adjustRightInd/>
        <w:spacing w:line="360" w:lineRule="auto"/>
        <w:rPr>
          <w:rFonts w:ascii="宋体" w:hAnsi="宋体" w:cs="宋体"/>
          <w:b/>
          <w:sz w:val="28"/>
          <w:szCs w:val="28"/>
          <w:highlight w:val="none"/>
        </w:rPr>
      </w:pPr>
    </w:p>
    <w:p w14:paraId="579E17F2">
      <w:pPr>
        <w:spacing w:line="360" w:lineRule="auto"/>
        <w:rPr>
          <w:rFonts w:ascii="宋体" w:hAnsi="宋体" w:cs="宋体"/>
          <w:sz w:val="24"/>
          <w:highlight w:val="none"/>
        </w:rPr>
      </w:pPr>
      <w:r>
        <w:rPr>
          <w:rFonts w:hint="eastAsia" w:ascii="宋体" w:hAnsi="宋体" w:cs="宋体"/>
          <w:sz w:val="24"/>
          <w:highlight w:val="none"/>
        </w:rPr>
        <w:t>项目名称：宁海县加强困境儿童关爱服务项目      项目编号：</w:t>
      </w:r>
    </w:p>
    <w:p w14:paraId="51AFA826">
      <w:pPr>
        <w:adjustRightInd/>
        <w:spacing w:line="360" w:lineRule="auto"/>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rPr>
        <w:t>（以下简称甲方）</w:t>
      </w:r>
    </w:p>
    <w:p w14:paraId="08211AE0">
      <w:pPr>
        <w:adjustRightInd/>
        <w:spacing w:line="360" w:lineRule="auto"/>
        <w:rPr>
          <w:rFonts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rPr>
        <w:t>（以下简称乙方）</w:t>
      </w:r>
    </w:p>
    <w:p w14:paraId="40F59B4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根据《中华人民共和国政府采购法》、《中华人民共和国政府采购法实施条例》、《政府采购货物和服务招标投标管理办法》等法律法规，</w:t>
      </w:r>
      <w:r>
        <w:rPr>
          <w:rFonts w:hint="eastAsia" w:ascii="宋体" w:hAnsi="宋体" w:cs="宋体"/>
          <w:sz w:val="24"/>
          <w:highlight w:val="none"/>
          <w:u w:val="single"/>
        </w:rPr>
        <w:t>项目名称（项目编号：）</w:t>
      </w:r>
      <w:r>
        <w:rPr>
          <w:rFonts w:hint="eastAsia" w:ascii="宋体" w:hAnsi="宋体" w:cs="宋体"/>
          <w:sz w:val="24"/>
          <w:highlight w:val="none"/>
        </w:rPr>
        <w:t>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日，在宁波市宁海县公共资源交易中心进行公开招标，经结果公告确定由乙方中标。按照《中华人民共和国民法典》的有关规定，在自愿、平等、公平、诚信的基础上，经双方协商一致，签订本合同。</w:t>
      </w:r>
    </w:p>
    <w:p w14:paraId="3D4A6BE0">
      <w:pPr>
        <w:spacing w:line="360" w:lineRule="auto"/>
        <w:ind w:firstLine="480" w:firstLineChars="200"/>
        <w:rPr>
          <w:rFonts w:ascii="宋体" w:hAnsi="宋体" w:cs="宋体"/>
          <w:sz w:val="24"/>
          <w:highlight w:val="none"/>
        </w:rPr>
      </w:pPr>
      <w:r>
        <w:rPr>
          <w:rFonts w:hint="eastAsia" w:ascii="宋体" w:hAnsi="宋体" w:cs="宋体"/>
          <w:sz w:val="24"/>
          <w:highlight w:val="none"/>
        </w:rPr>
        <w:t>下述文件作为附件，是合同的一部分，并与本合同一起阅读和解释：</w:t>
      </w:r>
    </w:p>
    <w:p w14:paraId="18EB4BBE">
      <w:pPr>
        <w:spacing w:line="360" w:lineRule="auto"/>
        <w:ind w:firstLine="480" w:firstLineChars="200"/>
        <w:rPr>
          <w:rFonts w:ascii="宋体" w:hAnsi="宋体" w:cs="宋体"/>
          <w:sz w:val="24"/>
          <w:highlight w:val="none"/>
        </w:rPr>
      </w:pPr>
      <w:r>
        <w:rPr>
          <w:rFonts w:hint="eastAsia" w:ascii="宋体" w:hAnsi="宋体" w:cs="宋体"/>
          <w:sz w:val="24"/>
          <w:highlight w:val="none"/>
        </w:rPr>
        <w:t>a.采购文件；</w:t>
      </w:r>
    </w:p>
    <w:p w14:paraId="34987874">
      <w:pPr>
        <w:spacing w:line="360" w:lineRule="auto"/>
        <w:ind w:firstLine="480" w:firstLineChars="200"/>
        <w:rPr>
          <w:rFonts w:ascii="宋体" w:hAnsi="宋体" w:cs="宋体"/>
          <w:sz w:val="24"/>
          <w:highlight w:val="none"/>
        </w:rPr>
      </w:pPr>
      <w:r>
        <w:rPr>
          <w:rFonts w:hint="eastAsia" w:ascii="宋体" w:hAnsi="宋体" w:cs="宋体"/>
          <w:sz w:val="24"/>
          <w:highlight w:val="none"/>
        </w:rPr>
        <w:t>b.投标文件及澄清文件；</w:t>
      </w:r>
    </w:p>
    <w:p w14:paraId="07CAC555">
      <w:pPr>
        <w:spacing w:line="360" w:lineRule="auto"/>
        <w:ind w:firstLine="480" w:firstLineChars="200"/>
        <w:rPr>
          <w:rFonts w:ascii="宋体" w:hAnsi="宋体" w:cs="宋体"/>
          <w:sz w:val="24"/>
          <w:highlight w:val="none"/>
        </w:rPr>
      </w:pPr>
      <w:r>
        <w:rPr>
          <w:rFonts w:hint="eastAsia" w:ascii="宋体" w:hAnsi="宋体" w:cs="宋体"/>
          <w:sz w:val="24"/>
          <w:highlight w:val="none"/>
        </w:rPr>
        <w:t>c.中标通知书；</w:t>
      </w:r>
    </w:p>
    <w:p w14:paraId="0B43B1B8">
      <w:pPr>
        <w:spacing w:line="360" w:lineRule="auto"/>
        <w:ind w:firstLine="480" w:firstLineChars="200"/>
        <w:rPr>
          <w:rFonts w:ascii="宋体" w:hAnsi="宋体" w:cs="宋体"/>
          <w:sz w:val="24"/>
          <w:highlight w:val="none"/>
        </w:rPr>
      </w:pPr>
      <w:r>
        <w:rPr>
          <w:rFonts w:hint="eastAsia" w:ascii="宋体" w:hAnsi="宋体" w:cs="宋体"/>
          <w:sz w:val="24"/>
          <w:highlight w:val="none"/>
        </w:rPr>
        <w:t>上述文件与合同若有不一致之处，优先次序第一应为合同、第二应为附件(附件的优先次序为 c,b,a)。</w:t>
      </w:r>
    </w:p>
    <w:p w14:paraId="072044E3">
      <w:pPr>
        <w:spacing w:line="360" w:lineRule="auto"/>
        <w:rPr>
          <w:rFonts w:ascii="宋体" w:hAnsi="宋体" w:cs="宋体"/>
          <w:b/>
          <w:sz w:val="24"/>
          <w:highlight w:val="none"/>
        </w:rPr>
      </w:pPr>
      <w:r>
        <w:rPr>
          <w:rFonts w:hint="eastAsia" w:ascii="宋体" w:hAnsi="宋体" w:cs="宋体"/>
          <w:b/>
          <w:sz w:val="24"/>
          <w:highlight w:val="none"/>
        </w:rPr>
        <w:t>一、项目名称、服务期限、服务内容</w:t>
      </w:r>
    </w:p>
    <w:p w14:paraId="5C13CD7A">
      <w:pPr>
        <w:spacing w:line="360" w:lineRule="auto"/>
        <w:rPr>
          <w:rFonts w:ascii="宋体" w:hAnsi="宋体" w:cs="宋体"/>
          <w:bCs/>
          <w:sz w:val="24"/>
          <w:highlight w:val="none"/>
        </w:rPr>
      </w:pPr>
      <w:r>
        <w:rPr>
          <w:rFonts w:hint="eastAsia" w:ascii="宋体" w:hAnsi="宋体" w:cs="宋体"/>
          <w:bCs/>
          <w:sz w:val="24"/>
          <w:highlight w:val="none"/>
        </w:rPr>
        <w:t>1.1项目名称：</w:t>
      </w:r>
    </w:p>
    <w:p w14:paraId="55F7A866">
      <w:pPr>
        <w:spacing w:line="360" w:lineRule="auto"/>
        <w:rPr>
          <w:rFonts w:ascii="宋体" w:hAnsi="宋体" w:cs="宋体"/>
          <w:bCs/>
          <w:sz w:val="24"/>
          <w:highlight w:val="none"/>
        </w:rPr>
      </w:pPr>
      <w:r>
        <w:rPr>
          <w:rFonts w:hint="eastAsia" w:ascii="宋体" w:hAnsi="宋体" w:cs="宋体"/>
          <w:bCs/>
          <w:sz w:val="24"/>
          <w:highlight w:val="none"/>
        </w:rPr>
        <w:t>1.2服务期限：</w:t>
      </w:r>
    </w:p>
    <w:p w14:paraId="628B9DB0">
      <w:pPr>
        <w:spacing w:line="360" w:lineRule="auto"/>
        <w:rPr>
          <w:rFonts w:ascii="宋体" w:hAnsi="宋体" w:cs="宋体"/>
          <w:sz w:val="24"/>
          <w:highlight w:val="none"/>
        </w:rPr>
      </w:pPr>
      <w:r>
        <w:rPr>
          <w:rFonts w:hint="eastAsia" w:ascii="宋体" w:hAnsi="宋体" w:cs="宋体"/>
          <w:sz w:val="24"/>
          <w:highlight w:val="none"/>
        </w:rPr>
        <w:t>1.3服务内容：</w:t>
      </w:r>
    </w:p>
    <w:p w14:paraId="13DCB72D">
      <w:pPr>
        <w:spacing w:line="360" w:lineRule="auto"/>
        <w:rPr>
          <w:rFonts w:ascii="宋体" w:hAnsi="宋体" w:cs="宋体"/>
          <w:b/>
          <w:sz w:val="24"/>
          <w:highlight w:val="none"/>
        </w:rPr>
      </w:pPr>
      <w:r>
        <w:rPr>
          <w:rFonts w:hint="eastAsia" w:ascii="宋体" w:hAnsi="宋体" w:cs="宋体"/>
          <w:b/>
          <w:sz w:val="24"/>
          <w:highlight w:val="none"/>
        </w:rPr>
        <w:t>二、合同金额</w:t>
      </w:r>
    </w:p>
    <w:p w14:paraId="0E3DBBC2">
      <w:pPr>
        <w:spacing w:line="360" w:lineRule="auto"/>
        <w:ind w:left="410" w:hanging="410" w:hangingChars="171"/>
        <w:rPr>
          <w:rFonts w:ascii="宋体" w:hAnsi="宋体" w:cs="宋体"/>
          <w:sz w:val="24"/>
          <w:highlight w:val="none"/>
        </w:rPr>
      </w:pPr>
      <w:r>
        <w:rPr>
          <w:rFonts w:hint="eastAsia" w:ascii="宋体" w:hAnsi="宋体" w:cs="宋体"/>
          <w:sz w:val="24"/>
          <w:highlight w:val="none"/>
        </w:rPr>
        <w:t>2.1本合同金额为（大写）：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hint="eastAsia" w:ascii="宋体" w:hAnsi="宋体" w:cs="宋体"/>
          <w:sz w:val="24"/>
          <w:highlight w:val="none"/>
          <w:u w:val="single"/>
        </w:rPr>
        <w:t>（￥                元）</w:t>
      </w:r>
      <w:r>
        <w:rPr>
          <w:rFonts w:hint="eastAsia" w:ascii="宋体" w:hAnsi="宋体" w:cs="宋体"/>
          <w:sz w:val="24"/>
          <w:highlight w:val="none"/>
        </w:rPr>
        <w:t>人民币。</w:t>
      </w:r>
    </w:p>
    <w:p w14:paraId="7D526762">
      <w:pPr>
        <w:spacing w:line="360" w:lineRule="auto"/>
        <w:ind w:left="410" w:hanging="410" w:hangingChars="170"/>
        <w:rPr>
          <w:rFonts w:ascii="宋体" w:hAnsi="宋体" w:cs="宋体"/>
          <w:b/>
          <w:sz w:val="24"/>
          <w:highlight w:val="none"/>
        </w:rPr>
      </w:pPr>
      <w:r>
        <w:rPr>
          <w:rFonts w:hint="eastAsia" w:ascii="宋体" w:hAnsi="宋体" w:cs="宋体"/>
          <w:b/>
          <w:sz w:val="24"/>
          <w:highlight w:val="none"/>
        </w:rPr>
        <w:t>三、履约保证金</w:t>
      </w:r>
    </w:p>
    <w:p w14:paraId="4E065E34">
      <w:pPr>
        <w:adjustRightInd/>
        <w:spacing w:line="360" w:lineRule="auto"/>
        <w:rPr>
          <w:rFonts w:ascii="宋体" w:hAnsi="宋体" w:cs="宋体"/>
          <w:sz w:val="24"/>
          <w:highlight w:val="none"/>
        </w:rPr>
      </w:pPr>
      <w:r>
        <w:rPr>
          <w:rFonts w:hint="eastAsia" w:ascii="宋体" w:hAnsi="宋体" w:cs="宋体"/>
          <w:sz w:val="24"/>
          <w:highlight w:val="none"/>
        </w:rPr>
        <w:t>3.1履约保证金金额：</w:t>
      </w:r>
    </w:p>
    <w:p w14:paraId="2D586026">
      <w:pPr>
        <w:adjustRightInd/>
        <w:spacing w:line="360" w:lineRule="auto"/>
        <w:rPr>
          <w:rFonts w:ascii="宋体" w:hAnsi="宋体" w:cs="宋体"/>
          <w:sz w:val="24"/>
          <w:highlight w:val="none"/>
        </w:rPr>
      </w:pPr>
      <w:r>
        <w:rPr>
          <w:rFonts w:hint="eastAsia" w:ascii="宋体" w:hAnsi="宋体" w:cs="宋体"/>
          <w:sz w:val="24"/>
          <w:highlight w:val="none"/>
        </w:rPr>
        <w:t>3.2履约保证金形式：</w:t>
      </w:r>
    </w:p>
    <w:p w14:paraId="341DC71E">
      <w:pPr>
        <w:adjustRightInd/>
        <w:spacing w:line="360" w:lineRule="auto"/>
        <w:rPr>
          <w:rFonts w:ascii="宋体" w:hAnsi="宋体" w:cs="宋体"/>
          <w:sz w:val="24"/>
          <w:highlight w:val="none"/>
        </w:rPr>
      </w:pPr>
      <w:r>
        <w:rPr>
          <w:rFonts w:hint="eastAsia" w:ascii="宋体" w:hAnsi="宋体" w:cs="宋体"/>
          <w:sz w:val="24"/>
          <w:highlight w:val="none"/>
        </w:rPr>
        <w:t>3.3担保收件人：</w:t>
      </w:r>
    </w:p>
    <w:p w14:paraId="2664A398">
      <w:pPr>
        <w:adjustRightInd/>
        <w:spacing w:line="360" w:lineRule="auto"/>
        <w:rPr>
          <w:rFonts w:ascii="宋体" w:hAnsi="宋体" w:cs="宋体"/>
          <w:sz w:val="24"/>
          <w:highlight w:val="none"/>
        </w:rPr>
      </w:pPr>
      <w:r>
        <w:rPr>
          <w:rFonts w:hint="eastAsia" w:ascii="宋体" w:hAnsi="宋体" w:cs="宋体"/>
          <w:sz w:val="24"/>
          <w:highlight w:val="none"/>
        </w:rPr>
        <w:t>3.4履约保证金的退取：</w:t>
      </w:r>
    </w:p>
    <w:p w14:paraId="777EFBB7">
      <w:pPr>
        <w:adjustRightInd/>
        <w:spacing w:line="360" w:lineRule="auto"/>
        <w:rPr>
          <w:rFonts w:ascii="宋体" w:hAnsi="宋体" w:cs="宋体"/>
          <w:b/>
          <w:sz w:val="24"/>
          <w:highlight w:val="none"/>
        </w:rPr>
      </w:pPr>
      <w:r>
        <w:rPr>
          <w:rFonts w:hint="eastAsia" w:ascii="宋体" w:hAnsi="宋体" w:cs="宋体"/>
          <w:b/>
          <w:sz w:val="24"/>
          <w:highlight w:val="none"/>
        </w:rPr>
        <w:t>四、转包或分包</w:t>
      </w:r>
    </w:p>
    <w:p w14:paraId="3818AEE3">
      <w:pPr>
        <w:adjustRightInd/>
        <w:spacing w:line="360" w:lineRule="auto"/>
        <w:rPr>
          <w:rFonts w:ascii="宋体" w:hAnsi="宋体" w:cs="宋体"/>
          <w:sz w:val="24"/>
          <w:highlight w:val="none"/>
        </w:rPr>
      </w:pPr>
      <w:r>
        <w:rPr>
          <w:rFonts w:hint="eastAsia" w:ascii="宋体" w:hAnsi="宋体" w:cs="宋体"/>
          <w:sz w:val="24"/>
          <w:highlight w:val="none"/>
        </w:rPr>
        <w:t>4.1本合同范围的服务，应由乙方直接提供，不得转让他人；</w:t>
      </w:r>
    </w:p>
    <w:p w14:paraId="55AD9A78">
      <w:pPr>
        <w:adjustRightInd/>
        <w:spacing w:line="360" w:lineRule="auto"/>
        <w:rPr>
          <w:rFonts w:ascii="宋体" w:hAnsi="宋体" w:cs="宋体"/>
          <w:sz w:val="24"/>
          <w:highlight w:val="none"/>
        </w:rPr>
      </w:pPr>
      <w:r>
        <w:rPr>
          <w:rFonts w:hint="eastAsia" w:ascii="宋体" w:hAnsi="宋体" w:cs="宋体"/>
          <w:sz w:val="24"/>
          <w:highlight w:val="none"/>
        </w:rPr>
        <w:t>4.2 除非得到甲方的书面同意，乙方不得部分分包给他人。甲方有绝对权力阻止分包。</w:t>
      </w:r>
    </w:p>
    <w:p w14:paraId="3302F956">
      <w:pPr>
        <w:adjustRightInd/>
        <w:spacing w:line="360" w:lineRule="auto"/>
        <w:rPr>
          <w:rFonts w:ascii="宋体" w:hAnsi="宋体" w:cs="宋体"/>
          <w:sz w:val="24"/>
          <w:highlight w:val="none"/>
        </w:rPr>
      </w:pPr>
      <w:r>
        <w:rPr>
          <w:rFonts w:hint="eastAsia" w:ascii="宋体" w:hAnsi="宋体" w:cs="宋体"/>
          <w:sz w:val="24"/>
          <w:highlight w:val="none"/>
        </w:rPr>
        <w:t>4.3如有转让和未经甲方同意的分包行为，甲方有权给予终止合同。</w:t>
      </w:r>
    </w:p>
    <w:p w14:paraId="3CC03CA5">
      <w:pPr>
        <w:spacing w:line="360" w:lineRule="auto"/>
        <w:rPr>
          <w:rFonts w:ascii="宋体" w:hAnsi="宋体" w:cs="宋体"/>
          <w:b/>
          <w:sz w:val="24"/>
          <w:highlight w:val="none"/>
        </w:rPr>
      </w:pPr>
      <w:r>
        <w:rPr>
          <w:rFonts w:hint="eastAsia" w:ascii="宋体" w:hAnsi="宋体" w:cs="宋体"/>
          <w:b/>
          <w:sz w:val="24"/>
          <w:highlight w:val="none"/>
        </w:rPr>
        <w:t>五、合同付款方法</w:t>
      </w:r>
    </w:p>
    <w:p w14:paraId="1149C93B">
      <w:pPr>
        <w:adjustRightInd/>
        <w:spacing w:line="360" w:lineRule="auto"/>
        <w:rPr>
          <w:rFonts w:ascii="宋体" w:hAnsi="宋体" w:cs="宋体"/>
          <w:bCs/>
          <w:sz w:val="24"/>
          <w:highlight w:val="none"/>
        </w:rPr>
      </w:pPr>
      <w:r>
        <w:rPr>
          <w:rFonts w:hint="eastAsia" w:ascii="宋体" w:hAnsi="宋体" w:cs="宋体"/>
          <w:bCs/>
          <w:sz w:val="24"/>
          <w:highlight w:val="none"/>
        </w:rPr>
        <w:t>5.1合同签订后一个月内支付合同金额50%的预付款；</w:t>
      </w:r>
    </w:p>
    <w:p w14:paraId="4085784C">
      <w:pPr>
        <w:adjustRightInd/>
        <w:spacing w:line="360" w:lineRule="auto"/>
        <w:rPr>
          <w:rFonts w:ascii="宋体" w:hAnsi="宋体" w:cs="宋体"/>
          <w:bCs/>
          <w:sz w:val="24"/>
          <w:highlight w:val="none"/>
        </w:rPr>
      </w:pPr>
      <w:r>
        <w:rPr>
          <w:rFonts w:hint="eastAsia" w:ascii="宋体" w:hAnsi="宋体" w:cs="宋体"/>
          <w:bCs/>
          <w:sz w:val="24"/>
          <w:highlight w:val="none"/>
        </w:rPr>
        <w:t>5.2项目结束验收通过后一个月内支付合同金额的50%。</w:t>
      </w:r>
    </w:p>
    <w:p w14:paraId="33FD4158">
      <w:pPr>
        <w:adjustRightInd/>
        <w:spacing w:line="360" w:lineRule="auto"/>
        <w:rPr>
          <w:rFonts w:ascii="宋体" w:hAnsi="宋体" w:cs="宋体"/>
          <w:b/>
          <w:sz w:val="24"/>
          <w:highlight w:val="none"/>
        </w:rPr>
      </w:pPr>
      <w:r>
        <w:rPr>
          <w:rFonts w:hint="eastAsia" w:ascii="宋体" w:hAnsi="宋体" w:cs="宋体"/>
          <w:b/>
          <w:sz w:val="24"/>
          <w:highlight w:val="none"/>
        </w:rPr>
        <w:t>六、税</w:t>
      </w:r>
    </w:p>
    <w:p w14:paraId="7ADC8FE4">
      <w:pPr>
        <w:adjustRightInd/>
        <w:spacing w:line="360" w:lineRule="auto"/>
        <w:rPr>
          <w:rFonts w:ascii="宋体" w:hAnsi="宋体" w:cs="宋体"/>
          <w:sz w:val="24"/>
          <w:highlight w:val="none"/>
        </w:rPr>
      </w:pPr>
      <w:r>
        <w:rPr>
          <w:rFonts w:hint="eastAsia" w:ascii="宋体" w:hAnsi="宋体" w:cs="宋体"/>
          <w:sz w:val="24"/>
          <w:highlight w:val="none"/>
        </w:rPr>
        <w:t>6.1本合同执行中相关的一切税费均由乙方负担。</w:t>
      </w:r>
    </w:p>
    <w:p w14:paraId="07CC9B58">
      <w:pPr>
        <w:spacing w:line="360" w:lineRule="auto"/>
        <w:ind w:left="412" w:hanging="412" w:hangingChars="171"/>
        <w:rPr>
          <w:rFonts w:ascii="宋体" w:hAnsi="宋体" w:cs="宋体"/>
          <w:sz w:val="24"/>
          <w:highlight w:val="none"/>
        </w:rPr>
      </w:pPr>
      <w:r>
        <w:rPr>
          <w:rFonts w:hint="eastAsia" w:ascii="宋体" w:hAnsi="宋体" w:cs="宋体"/>
          <w:b/>
          <w:sz w:val="24"/>
          <w:highlight w:val="none"/>
        </w:rPr>
        <w:t>七、完成质量要求</w:t>
      </w:r>
    </w:p>
    <w:p w14:paraId="792490D0">
      <w:pPr>
        <w:spacing w:line="360" w:lineRule="auto"/>
        <w:rPr>
          <w:rFonts w:ascii="宋体" w:hAnsi="宋体" w:cs="宋体"/>
          <w:sz w:val="24"/>
          <w:highlight w:val="none"/>
        </w:rPr>
      </w:pPr>
      <w:r>
        <w:rPr>
          <w:rFonts w:hint="eastAsia" w:ascii="宋体" w:hAnsi="宋体" w:cs="宋体"/>
          <w:sz w:val="24"/>
          <w:highlight w:val="none"/>
        </w:rPr>
        <w:t>7.1 服务期间乙方不得随意更换项目负责人，如有特殊情况需要更换，须经甲方同意确认。</w:t>
      </w:r>
    </w:p>
    <w:p w14:paraId="5550E6E5">
      <w:pPr>
        <w:spacing w:line="360" w:lineRule="auto"/>
        <w:rPr>
          <w:rFonts w:ascii="宋体" w:hAnsi="宋体" w:cs="宋体"/>
          <w:sz w:val="24"/>
          <w:highlight w:val="none"/>
        </w:rPr>
      </w:pPr>
      <w:r>
        <w:rPr>
          <w:rFonts w:hint="eastAsia" w:ascii="宋体" w:hAnsi="宋体" w:cs="宋体"/>
          <w:sz w:val="24"/>
          <w:highlight w:val="none"/>
        </w:rPr>
        <w:t>7.2服务期间，乙方须配备足够的人员和设备。</w:t>
      </w:r>
    </w:p>
    <w:p w14:paraId="05F91995">
      <w:pPr>
        <w:adjustRightInd/>
        <w:spacing w:line="360" w:lineRule="auto"/>
        <w:rPr>
          <w:rFonts w:ascii="宋体" w:hAnsi="宋体" w:cs="宋体"/>
          <w:sz w:val="24"/>
          <w:highlight w:val="none"/>
        </w:rPr>
      </w:pPr>
      <w:r>
        <w:rPr>
          <w:rFonts w:hint="eastAsia" w:ascii="宋体" w:hAnsi="宋体" w:cs="宋体"/>
          <w:sz w:val="24"/>
          <w:highlight w:val="none"/>
        </w:rPr>
        <w:t>7.3合同执行过程中，乙方如有弄虚作假行为，甲方有权单方面解除合同并没收全部履约保证金，由此引起的所以损失由乙方承担。</w:t>
      </w:r>
    </w:p>
    <w:p w14:paraId="39205F6E">
      <w:pPr>
        <w:spacing w:line="360" w:lineRule="auto"/>
        <w:ind w:left="412" w:hanging="412" w:hangingChars="171"/>
        <w:rPr>
          <w:rFonts w:ascii="宋体" w:hAnsi="宋体" w:cs="宋体"/>
          <w:b/>
          <w:sz w:val="24"/>
          <w:highlight w:val="none"/>
        </w:rPr>
      </w:pPr>
      <w:r>
        <w:rPr>
          <w:rFonts w:hint="eastAsia" w:ascii="宋体" w:hAnsi="宋体" w:cs="宋体"/>
          <w:b/>
          <w:sz w:val="24"/>
          <w:highlight w:val="none"/>
        </w:rPr>
        <w:t>八、违约责任</w:t>
      </w:r>
    </w:p>
    <w:p w14:paraId="7C7C6960">
      <w:pPr>
        <w:spacing w:line="360" w:lineRule="auto"/>
        <w:rPr>
          <w:rFonts w:ascii="宋体" w:hAnsi="宋体" w:cs="宋体"/>
          <w:sz w:val="24"/>
          <w:highlight w:val="none"/>
        </w:rPr>
      </w:pPr>
      <w:r>
        <w:rPr>
          <w:rFonts w:hint="eastAsia" w:ascii="宋体" w:hAnsi="宋体" w:cs="宋体"/>
          <w:sz w:val="24"/>
          <w:highlight w:val="none"/>
        </w:rPr>
        <w:t>8.1 甲方无正当理由拒收接受服务的，甲方向乙方偿付合同款项百分之五作为违约金。</w:t>
      </w:r>
    </w:p>
    <w:p w14:paraId="7D454306">
      <w:pPr>
        <w:spacing w:line="360" w:lineRule="auto"/>
        <w:rPr>
          <w:rFonts w:ascii="宋体" w:hAnsi="宋体" w:cs="宋体"/>
          <w:sz w:val="24"/>
          <w:highlight w:val="none"/>
        </w:rPr>
      </w:pPr>
      <w:r>
        <w:rPr>
          <w:rFonts w:hint="eastAsia" w:ascii="宋体" w:hAnsi="宋体" w:cs="宋体"/>
          <w:sz w:val="24"/>
          <w:highlight w:val="none"/>
        </w:rPr>
        <w:t>8.2 甲方无故逾期验收和办理款项支付手续的，甲方应按逾期付款总额每日万分之五向乙方支付违约金。</w:t>
      </w:r>
    </w:p>
    <w:p w14:paraId="7201441F">
      <w:pPr>
        <w:spacing w:line="360" w:lineRule="auto"/>
        <w:rPr>
          <w:rFonts w:ascii="宋体" w:hAnsi="宋体" w:cs="宋体"/>
          <w:sz w:val="24"/>
          <w:highlight w:val="none"/>
        </w:rPr>
      </w:pPr>
      <w:r>
        <w:rPr>
          <w:rFonts w:hint="eastAsia" w:ascii="宋体" w:hAnsi="宋体" w:cs="宋体"/>
          <w:sz w:val="24"/>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271D152">
      <w:pPr>
        <w:spacing w:line="360" w:lineRule="auto"/>
        <w:ind w:left="412" w:hanging="412" w:hangingChars="171"/>
        <w:rPr>
          <w:rFonts w:ascii="宋体" w:hAnsi="宋体" w:cs="宋体"/>
          <w:b/>
          <w:sz w:val="24"/>
          <w:highlight w:val="none"/>
        </w:rPr>
      </w:pPr>
      <w:r>
        <w:rPr>
          <w:rFonts w:hint="eastAsia" w:ascii="宋体" w:hAnsi="宋体" w:cs="宋体"/>
          <w:b/>
          <w:sz w:val="24"/>
          <w:highlight w:val="none"/>
        </w:rPr>
        <w:t>九、不可抗力事件处理</w:t>
      </w:r>
    </w:p>
    <w:p w14:paraId="0EDF0B22">
      <w:pPr>
        <w:spacing w:line="360" w:lineRule="auto"/>
        <w:rPr>
          <w:rFonts w:ascii="宋体" w:hAnsi="宋体" w:cs="宋体"/>
          <w:sz w:val="24"/>
          <w:highlight w:val="none"/>
        </w:rPr>
      </w:pPr>
      <w:r>
        <w:rPr>
          <w:rFonts w:hint="eastAsia" w:ascii="宋体" w:hAnsi="宋体" w:cs="宋体"/>
          <w:sz w:val="24"/>
          <w:highlight w:val="none"/>
        </w:rPr>
        <w:t>9.1 在合同有效期内，任何一方因不可抗力事件导致不能履行合同，则合同履行期可延长，其延长期与不可抗力影响期相同。</w:t>
      </w:r>
    </w:p>
    <w:p w14:paraId="5965C2CF">
      <w:pPr>
        <w:spacing w:line="360" w:lineRule="auto"/>
        <w:rPr>
          <w:rFonts w:ascii="宋体" w:hAnsi="宋体" w:cs="宋体"/>
          <w:sz w:val="24"/>
          <w:highlight w:val="none"/>
        </w:rPr>
      </w:pPr>
      <w:r>
        <w:rPr>
          <w:rFonts w:hint="eastAsia" w:ascii="宋体" w:hAnsi="宋体" w:cs="宋体"/>
          <w:sz w:val="24"/>
          <w:highlight w:val="none"/>
        </w:rPr>
        <w:t>9.2 不可抗力事件发生后，应立即通知对方，并寄送有关权威机构出具的证明。</w:t>
      </w:r>
    </w:p>
    <w:p w14:paraId="6607496D">
      <w:pPr>
        <w:spacing w:line="360" w:lineRule="auto"/>
        <w:rPr>
          <w:rFonts w:ascii="宋体" w:hAnsi="宋体" w:cs="宋体"/>
          <w:sz w:val="24"/>
          <w:highlight w:val="none"/>
        </w:rPr>
      </w:pPr>
      <w:r>
        <w:rPr>
          <w:rFonts w:hint="eastAsia" w:ascii="宋体" w:hAnsi="宋体" w:cs="宋体"/>
          <w:sz w:val="24"/>
          <w:highlight w:val="none"/>
        </w:rPr>
        <w:t>9.3 不可抗力事件延续120天以上，双方应通过友好协商，确定是否继续履行合同。</w:t>
      </w:r>
    </w:p>
    <w:p w14:paraId="358424F4">
      <w:pPr>
        <w:spacing w:line="360" w:lineRule="auto"/>
        <w:rPr>
          <w:rFonts w:ascii="宋体" w:hAnsi="宋体" w:cs="宋体"/>
          <w:b/>
          <w:sz w:val="24"/>
          <w:highlight w:val="none"/>
        </w:rPr>
      </w:pPr>
      <w:r>
        <w:rPr>
          <w:rFonts w:hint="eastAsia" w:ascii="宋体" w:hAnsi="宋体" w:cs="宋体"/>
          <w:b/>
          <w:sz w:val="24"/>
          <w:highlight w:val="none"/>
        </w:rPr>
        <w:t>十、诉讼</w:t>
      </w:r>
    </w:p>
    <w:p w14:paraId="6CA19764">
      <w:pPr>
        <w:spacing w:line="360" w:lineRule="auto"/>
        <w:rPr>
          <w:rFonts w:ascii="宋体" w:hAnsi="宋体" w:cs="宋体"/>
          <w:sz w:val="24"/>
          <w:highlight w:val="none"/>
        </w:rPr>
      </w:pPr>
      <w:r>
        <w:rPr>
          <w:rFonts w:hint="eastAsia" w:ascii="宋体" w:hAnsi="宋体" w:cs="宋体"/>
          <w:sz w:val="24"/>
          <w:highlight w:val="none"/>
        </w:rPr>
        <w:t>10.1 双方在执行合同中所发生的一切争议，应通过协商解决。如协商不成，可向合同签订地法院起诉。</w:t>
      </w:r>
    </w:p>
    <w:p w14:paraId="6102DCF5">
      <w:pPr>
        <w:spacing w:line="360" w:lineRule="auto"/>
        <w:rPr>
          <w:rFonts w:ascii="宋体" w:hAnsi="宋体" w:cs="宋体"/>
          <w:b/>
          <w:sz w:val="24"/>
          <w:highlight w:val="none"/>
        </w:rPr>
      </w:pPr>
      <w:r>
        <w:rPr>
          <w:rFonts w:hint="eastAsia" w:ascii="宋体" w:hAnsi="宋体" w:cs="宋体"/>
          <w:b/>
          <w:sz w:val="24"/>
          <w:highlight w:val="none"/>
        </w:rPr>
        <w:t>十一、合同生效及其它</w:t>
      </w:r>
    </w:p>
    <w:p w14:paraId="00513691">
      <w:pPr>
        <w:spacing w:line="360" w:lineRule="auto"/>
        <w:rPr>
          <w:rFonts w:ascii="宋体" w:hAnsi="宋体" w:cs="宋体"/>
          <w:sz w:val="24"/>
          <w:highlight w:val="none"/>
        </w:rPr>
      </w:pPr>
      <w:r>
        <w:rPr>
          <w:rFonts w:hint="eastAsia" w:ascii="宋体" w:hAnsi="宋体" w:cs="宋体"/>
          <w:sz w:val="24"/>
          <w:highlight w:val="none"/>
        </w:rPr>
        <w:t>11.1 合同经双方法定代表人或授权委托代理人签字并加盖单位公章后生效。</w:t>
      </w:r>
    </w:p>
    <w:p w14:paraId="34B399F7">
      <w:pPr>
        <w:spacing w:line="360" w:lineRule="auto"/>
        <w:rPr>
          <w:rFonts w:ascii="宋体" w:hAnsi="宋体" w:cs="宋体"/>
          <w:sz w:val="24"/>
          <w:highlight w:val="none"/>
        </w:rPr>
      </w:pPr>
      <w:r>
        <w:rPr>
          <w:rFonts w:hint="eastAsia" w:ascii="宋体" w:hAnsi="宋体" w:cs="宋体"/>
          <w:sz w:val="24"/>
          <w:highlight w:val="none"/>
        </w:rPr>
        <w:t>11.2合同执行中涉及采购资金和采购内容修改或补充的，须经财政部门审批，并签书面补充协议报政府采购监督管理部门备案，方可作为主合同不可分割的一部分。</w:t>
      </w:r>
    </w:p>
    <w:p w14:paraId="384B8659">
      <w:pPr>
        <w:spacing w:line="360" w:lineRule="auto"/>
        <w:rPr>
          <w:rFonts w:ascii="宋体" w:hAnsi="宋体" w:cs="宋体"/>
          <w:sz w:val="24"/>
          <w:highlight w:val="none"/>
        </w:rPr>
      </w:pPr>
      <w:r>
        <w:rPr>
          <w:rFonts w:hint="eastAsia" w:ascii="宋体" w:hAnsi="宋体" w:cs="宋体"/>
          <w:sz w:val="24"/>
          <w:highlight w:val="none"/>
        </w:rPr>
        <w:t>11.3本合同未尽事宜，遵照《中华人民共和国民法典》有关条文、补充协议、投标承诺、投标文件、采购文件及补充执行。</w:t>
      </w:r>
    </w:p>
    <w:p w14:paraId="0AFC0EC7">
      <w:pPr>
        <w:spacing w:line="360" w:lineRule="auto"/>
        <w:rPr>
          <w:rFonts w:ascii="宋体" w:hAnsi="宋体" w:cs="宋体"/>
          <w:sz w:val="24"/>
          <w:highlight w:val="none"/>
        </w:rPr>
      </w:pPr>
      <w:r>
        <w:rPr>
          <w:rFonts w:hint="eastAsia" w:ascii="宋体" w:hAnsi="宋体" w:cs="宋体"/>
          <w:sz w:val="24"/>
          <w:highlight w:val="none"/>
        </w:rPr>
        <w:t>11.4本合同正本一式   份，甲乙双方各执  份；副本  份，甲乙双方各执  份。合同正副本具有同等法律效力。</w:t>
      </w:r>
    </w:p>
    <w:p w14:paraId="2C4B1FD8">
      <w:pPr>
        <w:adjustRightInd/>
        <w:rPr>
          <w:rFonts w:ascii="宋体" w:hAnsi="宋体" w:cs="宋体"/>
          <w:sz w:val="24"/>
          <w:highlight w:val="none"/>
        </w:rPr>
      </w:pPr>
    </w:p>
    <w:p w14:paraId="0FF1A327">
      <w:pPr>
        <w:spacing w:line="360" w:lineRule="auto"/>
        <w:jc w:val="left"/>
        <w:rPr>
          <w:rFonts w:ascii="宋体" w:hAnsi="宋体" w:cs="宋体"/>
          <w:kern w:val="0"/>
          <w:sz w:val="24"/>
          <w:highlight w:val="none"/>
          <w:lang w:bidi="ar"/>
        </w:rPr>
      </w:pPr>
    </w:p>
    <w:p w14:paraId="2C9932E1">
      <w:pPr>
        <w:spacing w:line="360" w:lineRule="auto"/>
        <w:jc w:val="left"/>
        <w:rPr>
          <w:rFonts w:ascii="宋体" w:hAnsi="宋体" w:cs="宋体"/>
          <w:kern w:val="0"/>
          <w:sz w:val="24"/>
          <w:highlight w:val="none"/>
          <w:lang w:bidi="ar"/>
        </w:rPr>
      </w:pPr>
    </w:p>
    <w:p w14:paraId="3CE28E6F">
      <w:pPr>
        <w:spacing w:line="360" w:lineRule="auto"/>
        <w:jc w:val="left"/>
        <w:rPr>
          <w:rFonts w:ascii="宋体" w:hAnsi="宋体" w:cs="宋体"/>
          <w:kern w:val="0"/>
          <w:sz w:val="24"/>
          <w:highlight w:val="none"/>
          <w:lang w:bidi="ar"/>
        </w:rPr>
      </w:pPr>
    </w:p>
    <w:p w14:paraId="7A1998DE">
      <w:pPr>
        <w:spacing w:line="360" w:lineRule="auto"/>
        <w:jc w:val="left"/>
        <w:rPr>
          <w:rFonts w:ascii="宋体" w:hAnsi="宋体" w:cs="宋体"/>
          <w:kern w:val="0"/>
          <w:sz w:val="24"/>
          <w:highlight w:val="none"/>
          <w:lang w:bidi="ar"/>
        </w:rPr>
      </w:pPr>
    </w:p>
    <w:p w14:paraId="1F02F4AF">
      <w:pPr>
        <w:spacing w:line="360" w:lineRule="auto"/>
        <w:jc w:val="left"/>
        <w:rPr>
          <w:rFonts w:ascii="宋体" w:hAnsi="宋体" w:cs="宋体"/>
          <w:kern w:val="0"/>
          <w:sz w:val="24"/>
          <w:highlight w:val="none"/>
          <w:lang w:bidi="ar"/>
        </w:rPr>
      </w:pPr>
    </w:p>
    <w:p w14:paraId="2A02921A">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甲方：(公章)                               乙方：(公章)</w:t>
      </w:r>
    </w:p>
    <w:p w14:paraId="56CD7CA3">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地址：                                     地址：</w:t>
      </w:r>
    </w:p>
    <w:p w14:paraId="03B626E0">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法定代表人：(签字)                         法定代表人：(签字)</w:t>
      </w:r>
    </w:p>
    <w:p w14:paraId="45C2AB6B">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委托代理人：(签字)                         委托代理人：(签字)</w:t>
      </w:r>
    </w:p>
    <w:p w14:paraId="4856144E">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电话：                                     电话：</w:t>
      </w:r>
    </w:p>
    <w:p w14:paraId="0F94187E">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传真：                                     传真：</w:t>
      </w:r>
    </w:p>
    <w:p w14:paraId="28097275">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开户银行：                                 开户银行：</w:t>
      </w:r>
    </w:p>
    <w:p w14:paraId="18301AE7">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账号：                                     账号：</w:t>
      </w:r>
    </w:p>
    <w:p w14:paraId="2284DE80">
      <w:pPr>
        <w:widowControl/>
        <w:adjustRightInd/>
        <w:spacing w:line="360" w:lineRule="auto"/>
        <w:jc w:val="left"/>
        <w:rPr>
          <w:rFonts w:ascii="宋体" w:hAnsi="宋体" w:cs="宋体"/>
          <w:sz w:val="24"/>
          <w:highlight w:val="none"/>
        </w:rPr>
      </w:pPr>
      <w:r>
        <w:rPr>
          <w:rFonts w:hint="eastAsia" w:ascii="宋体" w:hAnsi="宋体" w:cs="宋体"/>
          <w:sz w:val="24"/>
          <w:highlight w:val="none"/>
          <w:lang w:bidi="ar"/>
        </w:rPr>
        <w:t>邮政编码：                                 邮政编码：</w:t>
      </w:r>
    </w:p>
    <w:p w14:paraId="15068066">
      <w:pPr>
        <w:spacing w:line="360" w:lineRule="auto"/>
        <w:rPr>
          <w:rFonts w:ascii="宋体" w:hAnsi="宋体" w:cs="宋体"/>
          <w:sz w:val="24"/>
          <w:highlight w:val="none"/>
        </w:rPr>
      </w:pPr>
    </w:p>
    <w:p w14:paraId="6E6897F7">
      <w:pPr>
        <w:spacing w:line="360" w:lineRule="auto"/>
        <w:rPr>
          <w:rFonts w:ascii="宋体" w:hAnsi="宋体" w:cs="宋体"/>
          <w:sz w:val="24"/>
          <w:highlight w:val="none"/>
        </w:rPr>
      </w:pPr>
    </w:p>
    <w:p w14:paraId="50D3F84E">
      <w:pPr>
        <w:adjustRightInd/>
        <w:spacing w:line="360" w:lineRule="auto"/>
        <w:contextualSpacing/>
        <w:rPr>
          <w:rFonts w:ascii="宋体" w:hAnsi="宋体" w:cs="宋体"/>
          <w:sz w:val="24"/>
          <w:highlight w:val="none"/>
        </w:rPr>
      </w:pPr>
      <w:r>
        <w:rPr>
          <w:rFonts w:hint="eastAsia" w:ascii="宋体" w:hAnsi="宋体" w:cs="宋体"/>
          <w:sz w:val="24"/>
          <w:highlight w:val="none"/>
        </w:rPr>
        <w:t>合同见证方：浙江中基正采管理咨询有限公司</w:t>
      </w:r>
    </w:p>
    <w:p w14:paraId="6370BCC7">
      <w:pPr>
        <w:widowControl/>
        <w:overflowPunct w:val="0"/>
        <w:autoSpaceDE w:val="0"/>
        <w:autoSpaceDN w:val="0"/>
        <w:spacing w:line="320" w:lineRule="exact"/>
        <w:jc w:val="left"/>
        <w:rPr>
          <w:rFonts w:ascii="宋体" w:hAnsi="宋体" w:cs="宋体"/>
          <w:kern w:val="0"/>
          <w:sz w:val="24"/>
          <w:highlight w:val="none"/>
        </w:rPr>
      </w:pPr>
      <w:r>
        <w:rPr>
          <w:rFonts w:hint="eastAsia" w:ascii="宋体" w:hAnsi="宋体" w:cs="宋体"/>
          <w:sz w:val="24"/>
          <w:highlight w:val="none"/>
        </w:rPr>
        <w:t>见证日期：</w:t>
      </w:r>
    </w:p>
    <w:p w14:paraId="61A88224">
      <w:pPr>
        <w:widowControl/>
        <w:overflowPunct w:val="0"/>
        <w:autoSpaceDE w:val="0"/>
        <w:autoSpaceDN w:val="0"/>
        <w:spacing w:line="320" w:lineRule="exact"/>
        <w:jc w:val="left"/>
        <w:rPr>
          <w:rFonts w:ascii="宋体" w:hAnsi="宋体" w:cs="宋体"/>
          <w:kern w:val="0"/>
          <w:sz w:val="24"/>
          <w:highlight w:val="none"/>
        </w:rPr>
      </w:pPr>
    </w:p>
    <w:p w14:paraId="7F1CA087">
      <w:pPr>
        <w:widowControl/>
        <w:adjustRightInd/>
        <w:jc w:val="center"/>
        <w:rPr>
          <w:rFonts w:ascii="宋体" w:hAnsi="宋体" w:cs="宋体"/>
          <w:b/>
          <w:sz w:val="36"/>
          <w:szCs w:val="20"/>
          <w:highlight w:val="none"/>
        </w:rPr>
      </w:pPr>
    </w:p>
    <w:p w14:paraId="0521214C">
      <w:pPr>
        <w:widowControl/>
        <w:adjustRightInd/>
        <w:jc w:val="center"/>
        <w:rPr>
          <w:rFonts w:ascii="宋体" w:hAnsi="宋体" w:cs="宋体"/>
          <w:b/>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5EB3DECC">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7"/>
      <w:r>
        <w:rPr>
          <w:rFonts w:hint="eastAsia" w:ascii="宋体" w:hAnsi="宋体" w:cs="宋体"/>
          <w:b/>
          <w:sz w:val="36"/>
          <w:szCs w:val="20"/>
          <w:highlight w:val="none"/>
        </w:rPr>
        <w:t xml:space="preserve"> </w:t>
      </w:r>
      <w:bookmarkEnd w:id="398"/>
      <w:r>
        <w:rPr>
          <w:rFonts w:hint="eastAsia" w:ascii="宋体" w:hAnsi="宋体" w:cs="宋体"/>
          <w:b/>
          <w:sz w:val="36"/>
          <w:szCs w:val="20"/>
          <w:highlight w:val="none"/>
        </w:rPr>
        <w:t>应提交的有关格式范例</w:t>
      </w:r>
    </w:p>
    <w:p w14:paraId="155E5FA7">
      <w:pPr>
        <w:spacing w:line="360" w:lineRule="auto"/>
        <w:jc w:val="center"/>
        <w:outlineLvl w:val="0"/>
        <w:rPr>
          <w:rFonts w:ascii="宋体" w:hAnsi="宋体" w:cs="宋体"/>
          <w:b/>
          <w:kern w:val="0"/>
          <w:sz w:val="36"/>
          <w:szCs w:val="36"/>
          <w:highlight w:val="none"/>
        </w:rPr>
      </w:pPr>
    </w:p>
    <w:p w14:paraId="1A34123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7BFBDB9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73A70D1">
      <w:pPr>
        <w:spacing w:line="360" w:lineRule="auto"/>
        <w:jc w:val="center"/>
        <w:outlineLvl w:val="0"/>
        <w:rPr>
          <w:rFonts w:ascii="宋体" w:hAnsi="宋体" w:cs="宋体"/>
          <w:b/>
          <w:kern w:val="0"/>
          <w:sz w:val="36"/>
          <w:szCs w:val="36"/>
          <w:highlight w:val="none"/>
        </w:rPr>
      </w:pPr>
    </w:p>
    <w:p w14:paraId="7A22F407">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7DB2A8A8">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32DFCCCA">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1F4336C7">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2125A6D9">
      <w:pPr>
        <w:snapToGrid w:val="0"/>
        <w:spacing w:line="360" w:lineRule="auto"/>
        <w:ind w:firstLine="480" w:firstLineChars="200"/>
        <w:rPr>
          <w:rFonts w:ascii="宋体" w:hAnsi="宋体" w:cs="宋体"/>
          <w:sz w:val="24"/>
          <w:highlight w:val="none"/>
        </w:rPr>
      </w:pPr>
    </w:p>
    <w:p w14:paraId="4DDCA68E">
      <w:pPr>
        <w:spacing w:line="360" w:lineRule="auto"/>
        <w:ind w:firstLine="480" w:firstLineChars="200"/>
        <w:rPr>
          <w:rFonts w:ascii="宋体" w:hAnsi="宋体" w:cs="宋体"/>
          <w:sz w:val="24"/>
          <w:highlight w:val="none"/>
        </w:rPr>
      </w:pPr>
    </w:p>
    <w:p w14:paraId="46C35710">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92BC539">
      <w:pPr>
        <w:snapToGrid w:val="0"/>
        <w:spacing w:line="360" w:lineRule="auto"/>
        <w:rPr>
          <w:rFonts w:ascii="宋体" w:hAnsi="宋体" w:cs="宋体"/>
          <w:sz w:val="24"/>
          <w:highlight w:val="none"/>
        </w:rPr>
      </w:pPr>
      <w:r>
        <w:rPr>
          <w:rFonts w:hint="eastAsia" w:ascii="宋体" w:hAnsi="宋体" w:cs="宋体"/>
          <w:sz w:val="24"/>
          <w:highlight w:val="none"/>
        </w:rPr>
        <w:t>浙江省宁海县民政局、浙江中基正采管理咨询有限公司：</w:t>
      </w:r>
    </w:p>
    <w:p w14:paraId="0210B7F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我方参与宁海县加强困境儿童关爱服务项目【招标编号：CBZJ-20256004G】政府采购活动，郑重承诺：</w:t>
      </w:r>
    </w:p>
    <w:p w14:paraId="48E3E632">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05A4324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453D501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46990D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F8EDF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5C3FD0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0029BCF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2B8F0AF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（二）未被信用中国（www.creditchina.gov.cn)、中国政府采购网（www.ccgp.gov.cn）列入失信被执行人、重大税收违法案件当事人名单（重大税收违法失信主体）、政府采购严重违法失信行为记录名单。</w:t>
      </w:r>
    </w:p>
    <w:p w14:paraId="11195BE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76A7BA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5E350B3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5FD99D3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3、未在中国裁判文书网有行贿犯罪相关记录。</w:t>
      </w:r>
    </w:p>
    <w:p w14:paraId="5A4ADCA1">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DED9071">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30B305B1">
      <w:pPr>
        <w:snapToGrid w:val="0"/>
        <w:spacing w:line="360" w:lineRule="auto"/>
        <w:ind w:right="480"/>
        <w:jc w:val="center"/>
        <w:rPr>
          <w:rFonts w:ascii="宋体" w:hAnsi="宋体" w:cs="宋体"/>
          <w:b/>
          <w:kern w:val="0"/>
          <w:sz w:val="32"/>
          <w:szCs w:val="32"/>
          <w:highlight w:val="none"/>
        </w:rPr>
      </w:pPr>
    </w:p>
    <w:p w14:paraId="17845A18">
      <w:pPr>
        <w:rPr>
          <w:rFonts w:ascii="宋体" w:hAnsi="宋体" w:cs="宋体"/>
          <w:highlight w:val="none"/>
        </w:rPr>
      </w:pPr>
    </w:p>
    <w:p w14:paraId="537AD6CE">
      <w:pPr>
        <w:snapToGrid w:val="0"/>
        <w:spacing w:line="360" w:lineRule="auto"/>
        <w:ind w:right="480"/>
        <w:jc w:val="center"/>
        <w:rPr>
          <w:rFonts w:ascii="宋体" w:hAnsi="宋体" w:cs="宋体"/>
          <w:b/>
          <w:kern w:val="0"/>
          <w:sz w:val="32"/>
          <w:szCs w:val="32"/>
          <w:highlight w:val="none"/>
        </w:rPr>
      </w:pPr>
    </w:p>
    <w:p w14:paraId="55F01185">
      <w:pPr>
        <w:snapToGrid w:val="0"/>
        <w:spacing w:line="360" w:lineRule="auto"/>
        <w:ind w:right="480"/>
        <w:jc w:val="center"/>
        <w:rPr>
          <w:rFonts w:ascii="宋体" w:hAnsi="宋体" w:cs="宋体"/>
          <w:b/>
          <w:kern w:val="0"/>
          <w:sz w:val="32"/>
          <w:szCs w:val="32"/>
          <w:highlight w:val="none"/>
        </w:rPr>
      </w:pPr>
    </w:p>
    <w:p w14:paraId="3CCC3898">
      <w:pPr>
        <w:snapToGrid w:val="0"/>
        <w:spacing w:line="360" w:lineRule="auto"/>
        <w:ind w:right="480"/>
        <w:jc w:val="center"/>
        <w:rPr>
          <w:rFonts w:ascii="宋体" w:hAnsi="宋体" w:cs="宋体"/>
          <w:b/>
          <w:kern w:val="0"/>
          <w:sz w:val="32"/>
          <w:szCs w:val="32"/>
          <w:highlight w:val="none"/>
        </w:rPr>
      </w:pPr>
    </w:p>
    <w:p w14:paraId="3D64C9C8">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68D014F5">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6BA8B64B">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304CD1C1">
      <w:pPr>
        <w:snapToGrid w:val="0"/>
        <w:spacing w:line="360" w:lineRule="auto"/>
        <w:ind w:right="480"/>
        <w:jc w:val="center"/>
        <w:rPr>
          <w:rFonts w:ascii="宋体" w:hAnsi="宋体" w:cs="宋体"/>
          <w:b/>
          <w:kern w:val="0"/>
          <w:sz w:val="32"/>
          <w:szCs w:val="32"/>
          <w:highlight w:val="none"/>
        </w:rPr>
      </w:pPr>
    </w:p>
    <w:p w14:paraId="710A2C76">
      <w:pPr>
        <w:snapToGrid w:val="0"/>
        <w:spacing w:line="360" w:lineRule="auto"/>
        <w:ind w:right="480"/>
        <w:jc w:val="center"/>
        <w:rPr>
          <w:rFonts w:ascii="宋体" w:hAnsi="宋体" w:cs="宋体"/>
          <w:b/>
          <w:kern w:val="0"/>
          <w:sz w:val="32"/>
          <w:szCs w:val="32"/>
          <w:highlight w:val="none"/>
        </w:rPr>
      </w:pPr>
    </w:p>
    <w:p w14:paraId="1BA2E5E6">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44BD7B04">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1DA75C1E">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.专门面向中小企业，服务全部由符合政策要求的中小企业（或小微企业）承接的，提供相应的中小企业声明函（附件6）。 </w:t>
      </w:r>
    </w:p>
    <w:p w14:paraId="59A89513">
      <w:pPr>
        <w:widowControl/>
        <w:spacing w:line="360" w:lineRule="auto"/>
        <w:ind w:firstLine="480"/>
        <w:jc w:val="left"/>
        <w:rPr>
          <w:rFonts w:ascii="宋体" w:hAnsi="宋体" w:cs="宋体"/>
          <w:sz w:val="24"/>
          <w:highlight w:val="none"/>
        </w:rPr>
      </w:pPr>
    </w:p>
    <w:p w14:paraId="274AF1A4">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1618561B">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0567029A">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67301AB5">
      <w:pPr>
        <w:widowControl/>
        <w:spacing w:line="360" w:lineRule="auto"/>
        <w:ind w:left="150"/>
        <w:jc w:val="center"/>
        <w:rPr>
          <w:rFonts w:ascii="宋体" w:hAnsi="宋体" w:cs="宋体"/>
          <w:b/>
          <w:kern w:val="0"/>
          <w:sz w:val="32"/>
          <w:szCs w:val="32"/>
          <w:highlight w:val="none"/>
        </w:rPr>
      </w:pPr>
    </w:p>
    <w:p w14:paraId="431A2564">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D7173F2">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17C411E9">
      <w:pPr>
        <w:rPr>
          <w:rFonts w:ascii="宋体" w:hAnsi="宋体" w:cs="宋体"/>
          <w:highlight w:val="none"/>
        </w:rPr>
      </w:pPr>
    </w:p>
    <w:p w14:paraId="6FC7594C">
      <w:pPr>
        <w:snapToGrid w:val="0"/>
        <w:spacing w:line="360" w:lineRule="auto"/>
        <w:ind w:right="480"/>
        <w:jc w:val="center"/>
        <w:rPr>
          <w:rFonts w:ascii="宋体" w:hAnsi="宋体" w:cs="宋体"/>
          <w:b/>
          <w:kern w:val="0"/>
          <w:sz w:val="32"/>
          <w:szCs w:val="32"/>
          <w:highlight w:val="none"/>
        </w:rPr>
      </w:pPr>
    </w:p>
    <w:p w14:paraId="30821EFC">
      <w:pPr>
        <w:widowControl/>
        <w:adjustRightInd/>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76FD8334">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7A67B97">
      <w:pPr>
        <w:spacing w:line="360" w:lineRule="auto"/>
        <w:jc w:val="center"/>
        <w:outlineLvl w:val="0"/>
        <w:rPr>
          <w:rFonts w:ascii="宋体" w:hAnsi="宋体" w:cs="宋体"/>
          <w:b/>
          <w:kern w:val="0"/>
          <w:sz w:val="24"/>
          <w:highlight w:val="none"/>
        </w:rPr>
      </w:pPr>
    </w:p>
    <w:p w14:paraId="746F6307">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757E574A">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5779609E">
      <w:pPr>
        <w:snapToGrid w:val="0"/>
        <w:spacing w:line="360" w:lineRule="auto"/>
        <w:ind w:left="479" w:leftChars="228"/>
        <w:rPr>
          <w:rFonts w:ascii="宋体" w:hAnsi="宋体" w:cs="宋体"/>
          <w:highlight w:val="none"/>
        </w:rPr>
      </w:pPr>
      <w:r>
        <w:rPr>
          <w:rFonts w:hint="eastAsia" w:ascii="宋体" w:hAnsi="宋体" w:cs="宋体"/>
          <w:sz w:val="24"/>
          <w:highlight w:val="none"/>
        </w:rPr>
        <w:t>（3）分包意向协议</w:t>
      </w:r>
      <w:r>
        <w:rPr>
          <w:rFonts w:hint="eastAsia" w:ascii="宋体" w:hAnsi="宋体" w:cs="宋体"/>
          <w:highlight w:val="none"/>
        </w:rPr>
        <w:t>…………………………………………………………………………（页码）</w:t>
      </w:r>
    </w:p>
    <w:p w14:paraId="1AEA8EEF">
      <w:pPr>
        <w:snapToGrid w:val="0"/>
        <w:spacing w:line="360" w:lineRule="auto"/>
        <w:ind w:firstLine="480" w:firstLineChars="200"/>
        <w:rPr>
          <w:rFonts w:ascii="宋体" w:hAnsi="宋体" w:cs="宋体"/>
          <w:highlight w:val="none"/>
        </w:rPr>
      </w:pPr>
      <w:r>
        <w:rPr>
          <w:rFonts w:hint="eastAsia" w:ascii="宋体" w:hAnsi="宋体" w:cs="宋体"/>
          <w:sz w:val="24"/>
          <w:highlight w:val="none"/>
        </w:rPr>
        <w:t>（4）符合性审查资料</w:t>
      </w:r>
      <w:r>
        <w:rPr>
          <w:rFonts w:hint="eastAsia" w:ascii="宋体" w:hAnsi="宋体" w:cs="宋体"/>
          <w:highlight w:val="none"/>
        </w:rPr>
        <w:t>………………………………………………………………………（页码）</w:t>
      </w:r>
    </w:p>
    <w:p w14:paraId="67E125C0">
      <w:pPr>
        <w:snapToGrid w:val="0"/>
        <w:spacing w:line="360" w:lineRule="auto"/>
        <w:ind w:left="479" w:leftChars="228"/>
        <w:rPr>
          <w:rFonts w:ascii="宋体" w:hAnsi="宋体" w:cs="宋体"/>
          <w:highlight w:val="none"/>
        </w:rPr>
      </w:pPr>
      <w:r>
        <w:rPr>
          <w:rFonts w:hint="eastAsia" w:ascii="宋体" w:hAnsi="宋体" w:cs="宋体"/>
          <w:sz w:val="24"/>
          <w:highlight w:val="none"/>
        </w:rPr>
        <w:t>（5）评标标准相应的商务技术资料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710E7B64">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739DB15">
      <w:pPr>
        <w:snapToGrid w:val="0"/>
        <w:spacing w:line="360" w:lineRule="auto"/>
        <w:jc w:val="center"/>
        <w:rPr>
          <w:rFonts w:ascii="宋体" w:hAnsi="宋体" w:cs="宋体"/>
          <w:b/>
          <w:kern w:val="0"/>
          <w:sz w:val="32"/>
          <w:szCs w:val="32"/>
          <w:highlight w:val="none"/>
          <w:lang w:val="zh-CN"/>
        </w:rPr>
      </w:pPr>
    </w:p>
    <w:p w14:paraId="351E3B0E">
      <w:pPr>
        <w:snapToGrid w:val="0"/>
        <w:spacing w:line="360" w:lineRule="auto"/>
        <w:jc w:val="center"/>
        <w:rPr>
          <w:rFonts w:ascii="宋体" w:hAnsi="宋体" w:cs="宋体"/>
          <w:b/>
          <w:kern w:val="0"/>
          <w:sz w:val="32"/>
          <w:szCs w:val="32"/>
          <w:highlight w:val="none"/>
          <w:lang w:val="zh-CN"/>
        </w:rPr>
      </w:pPr>
    </w:p>
    <w:p w14:paraId="67B4E3B0">
      <w:pPr>
        <w:snapToGrid w:val="0"/>
        <w:spacing w:line="360" w:lineRule="auto"/>
        <w:jc w:val="center"/>
        <w:rPr>
          <w:rFonts w:ascii="宋体" w:hAnsi="宋体" w:cs="宋体"/>
          <w:b/>
          <w:kern w:val="0"/>
          <w:sz w:val="32"/>
          <w:szCs w:val="32"/>
          <w:highlight w:val="none"/>
          <w:lang w:val="zh-CN"/>
        </w:rPr>
      </w:pPr>
    </w:p>
    <w:p w14:paraId="5F11DC7A">
      <w:pPr>
        <w:snapToGrid w:val="0"/>
        <w:spacing w:line="360" w:lineRule="auto"/>
        <w:jc w:val="center"/>
        <w:rPr>
          <w:rFonts w:ascii="宋体" w:hAnsi="宋体" w:cs="宋体"/>
          <w:b/>
          <w:kern w:val="0"/>
          <w:sz w:val="32"/>
          <w:szCs w:val="32"/>
          <w:highlight w:val="none"/>
          <w:lang w:val="zh-CN"/>
        </w:rPr>
      </w:pPr>
    </w:p>
    <w:p w14:paraId="6A13B8FC">
      <w:pPr>
        <w:snapToGrid w:val="0"/>
        <w:spacing w:line="360" w:lineRule="auto"/>
        <w:jc w:val="center"/>
        <w:rPr>
          <w:rFonts w:ascii="宋体" w:hAnsi="宋体" w:cs="宋体"/>
          <w:b/>
          <w:kern w:val="0"/>
          <w:sz w:val="32"/>
          <w:szCs w:val="32"/>
          <w:highlight w:val="none"/>
          <w:lang w:val="zh-CN"/>
        </w:rPr>
      </w:pPr>
    </w:p>
    <w:p w14:paraId="0C42CC03">
      <w:pPr>
        <w:snapToGrid w:val="0"/>
        <w:spacing w:line="360" w:lineRule="auto"/>
        <w:jc w:val="center"/>
        <w:rPr>
          <w:rFonts w:ascii="宋体" w:hAnsi="宋体" w:cs="宋体"/>
          <w:b/>
          <w:kern w:val="0"/>
          <w:sz w:val="32"/>
          <w:szCs w:val="32"/>
          <w:highlight w:val="none"/>
          <w:lang w:val="zh-CN"/>
        </w:rPr>
      </w:pPr>
    </w:p>
    <w:p w14:paraId="2D6B2283">
      <w:pPr>
        <w:snapToGrid w:val="0"/>
        <w:spacing w:line="360" w:lineRule="auto"/>
        <w:jc w:val="center"/>
        <w:rPr>
          <w:rFonts w:ascii="宋体" w:hAnsi="宋体" w:cs="宋体"/>
          <w:b/>
          <w:kern w:val="0"/>
          <w:sz w:val="32"/>
          <w:szCs w:val="32"/>
          <w:highlight w:val="none"/>
          <w:lang w:val="zh-CN"/>
        </w:rPr>
      </w:pPr>
    </w:p>
    <w:p w14:paraId="0B89F98D">
      <w:pPr>
        <w:snapToGrid w:val="0"/>
        <w:spacing w:line="360" w:lineRule="auto"/>
        <w:jc w:val="center"/>
        <w:rPr>
          <w:rFonts w:ascii="宋体" w:hAnsi="宋体" w:cs="宋体"/>
          <w:b/>
          <w:kern w:val="0"/>
          <w:sz w:val="32"/>
          <w:szCs w:val="32"/>
          <w:highlight w:val="none"/>
          <w:lang w:val="zh-CN"/>
        </w:rPr>
      </w:pPr>
    </w:p>
    <w:p w14:paraId="264EB699">
      <w:pPr>
        <w:snapToGrid w:val="0"/>
        <w:spacing w:line="360" w:lineRule="auto"/>
        <w:jc w:val="center"/>
        <w:rPr>
          <w:rFonts w:ascii="宋体" w:hAnsi="宋体" w:cs="宋体"/>
          <w:b/>
          <w:kern w:val="0"/>
          <w:sz w:val="32"/>
          <w:szCs w:val="32"/>
          <w:highlight w:val="none"/>
          <w:lang w:val="zh-CN"/>
        </w:rPr>
      </w:pPr>
    </w:p>
    <w:p w14:paraId="581F8B9E">
      <w:pPr>
        <w:snapToGrid w:val="0"/>
        <w:spacing w:line="360" w:lineRule="auto"/>
        <w:jc w:val="center"/>
        <w:rPr>
          <w:rFonts w:ascii="宋体" w:hAnsi="宋体" w:cs="宋体"/>
          <w:b/>
          <w:kern w:val="0"/>
          <w:sz w:val="32"/>
          <w:szCs w:val="32"/>
          <w:highlight w:val="none"/>
          <w:lang w:val="zh-CN"/>
        </w:rPr>
      </w:pPr>
    </w:p>
    <w:p w14:paraId="2AA32742">
      <w:pPr>
        <w:snapToGrid w:val="0"/>
        <w:spacing w:line="360" w:lineRule="auto"/>
        <w:jc w:val="center"/>
        <w:rPr>
          <w:rFonts w:ascii="宋体" w:hAnsi="宋体" w:cs="宋体"/>
          <w:b/>
          <w:kern w:val="0"/>
          <w:sz w:val="32"/>
          <w:szCs w:val="32"/>
          <w:highlight w:val="none"/>
          <w:lang w:val="zh-CN"/>
        </w:rPr>
      </w:pPr>
    </w:p>
    <w:p w14:paraId="0C4345A2">
      <w:pPr>
        <w:snapToGrid w:val="0"/>
        <w:spacing w:line="360" w:lineRule="auto"/>
        <w:jc w:val="center"/>
        <w:rPr>
          <w:rFonts w:ascii="宋体" w:hAnsi="宋体" w:cs="宋体"/>
          <w:b/>
          <w:kern w:val="0"/>
          <w:sz w:val="32"/>
          <w:szCs w:val="32"/>
          <w:highlight w:val="none"/>
          <w:lang w:val="zh-CN"/>
        </w:rPr>
      </w:pPr>
    </w:p>
    <w:p w14:paraId="22952335">
      <w:pPr>
        <w:rPr>
          <w:rFonts w:ascii="宋体" w:hAnsi="宋体" w:cs="宋体"/>
          <w:b/>
          <w:kern w:val="0"/>
          <w:sz w:val="32"/>
          <w:szCs w:val="32"/>
          <w:highlight w:val="none"/>
          <w:lang w:val="zh-CN"/>
        </w:rPr>
      </w:pPr>
    </w:p>
    <w:p w14:paraId="0205CCA1">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3A3A2A9F">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153A3EDA">
      <w:pPr>
        <w:snapToGrid w:val="0"/>
        <w:spacing w:line="360" w:lineRule="auto"/>
        <w:rPr>
          <w:rFonts w:ascii="宋体" w:hAnsi="宋体" w:cs="宋体"/>
          <w:sz w:val="24"/>
          <w:highlight w:val="none"/>
        </w:rPr>
      </w:pPr>
      <w:r>
        <w:rPr>
          <w:rFonts w:hint="eastAsia" w:ascii="宋体" w:hAnsi="宋体" w:cs="宋体"/>
          <w:sz w:val="24"/>
          <w:highlight w:val="none"/>
        </w:rPr>
        <w:t>浙江省宁海县民政局、浙江中基正采管理咨询有限公司：</w:t>
      </w:r>
    </w:p>
    <w:p w14:paraId="2A51E0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我方参加你方组织的宁海县加强困境儿童关爱服务项目【招标编号：CBZJ-20256004G】招标的有关活动，并对此项目进行投标。为此：</w:t>
      </w:r>
    </w:p>
    <w:p w14:paraId="5AFA7B3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7212D94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0292D67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40B1808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4094487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399" w:name="_Hlk101257010"/>
      <w:r>
        <w:rPr>
          <w:rFonts w:hint="eastAsia" w:ascii="宋体" w:hAnsi="宋体" w:cs="宋体"/>
          <w:sz w:val="24"/>
          <w:highlight w:val="none"/>
        </w:rPr>
        <w:t>（如果有)</w:t>
      </w:r>
      <w:bookmarkEnd w:id="399"/>
      <w:r>
        <w:rPr>
          <w:rFonts w:hint="eastAsia" w:ascii="宋体" w:hAnsi="宋体" w:cs="宋体"/>
          <w:snapToGrid w:val="0"/>
          <w:kern w:val="28"/>
          <w:sz w:val="24"/>
          <w:szCs w:val="20"/>
          <w:highlight w:val="none"/>
        </w:rPr>
        <w:t>；</w:t>
      </w:r>
    </w:p>
    <w:p w14:paraId="24F9E21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2.1.3落实政府采购政策需满足的资格要求（如果有）；</w:t>
      </w:r>
    </w:p>
    <w:p w14:paraId="294EAB6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p>
    <w:p w14:paraId="1F034FF0">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0C6C623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567363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lang w:val="zh-CN"/>
        </w:rPr>
        <w:t>授权委托书或法定代表人（单位负责人、自然人本人）身份证明</w:t>
      </w:r>
      <w:r>
        <w:rPr>
          <w:rFonts w:hint="eastAsia" w:ascii="宋体" w:hAnsi="宋体" w:cs="宋体"/>
          <w:sz w:val="24"/>
          <w:highlight w:val="none"/>
        </w:rPr>
        <w:t>；</w:t>
      </w:r>
    </w:p>
    <w:p w14:paraId="313EEFB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p>
    <w:p w14:paraId="6F4BFB2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793BA15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1072E168">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.2.</w:t>
      </w:r>
      <w:r>
        <w:rPr>
          <w:rFonts w:hint="eastAsia" w:ascii="宋体" w:hAnsi="宋体" w:cs="宋体"/>
          <w:sz w:val="24"/>
          <w:highlight w:val="none"/>
        </w:rPr>
        <w:t>6</w:t>
      </w:r>
      <w:r>
        <w:rPr>
          <w:rFonts w:hint="eastAsia" w:ascii="宋体" w:hAnsi="宋体" w:cs="宋体"/>
          <w:sz w:val="24"/>
          <w:highlight w:val="none"/>
          <w:lang w:val="zh-CN"/>
        </w:rPr>
        <w:t>商务技术偏离表；</w:t>
      </w:r>
    </w:p>
    <w:p w14:paraId="229AFC06">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lang w:val="zh-CN"/>
        </w:rPr>
        <w:t>2.2.</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6CEA2C6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6DDD040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0DE703E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336040A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2.3.3投标报价明细表。</w:t>
      </w:r>
    </w:p>
    <w:p w14:paraId="111BEAE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75BC995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7D0687D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7C21830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6A752F1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63BDEC0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007F72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38FA0463">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0DF6C182">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534997E9">
      <w:pPr>
        <w:snapToGrid w:val="0"/>
        <w:spacing w:line="360" w:lineRule="auto"/>
        <w:ind w:left="420" w:leftChars="200" w:firstLine="4200" w:firstLineChars="1750"/>
        <w:rPr>
          <w:rFonts w:ascii="宋体" w:hAnsi="宋体" w:cs="宋体"/>
          <w:kern w:val="0"/>
          <w:sz w:val="24"/>
          <w:highlight w:val="none"/>
          <w:u w:val="single"/>
        </w:rPr>
      </w:pPr>
    </w:p>
    <w:p w14:paraId="4C1483C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CE0489E">
      <w:pPr>
        <w:snapToGrid w:val="0"/>
        <w:spacing w:line="360" w:lineRule="auto"/>
        <w:jc w:val="center"/>
        <w:rPr>
          <w:rFonts w:ascii="宋体" w:hAnsi="宋体" w:cs="宋体"/>
          <w:b/>
          <w:kern w:val="0"/>
          <w:sz w:val="32"/>
          <w:szCs w:val="32"/>
          <w:highlight w:val="none"/>
        </w:rPr>
      </w:pPr>
    </w:p>
    <w:p w14:paraId="35BE4157">
      <w:pPr>
        <w:snapToGrid w:val="0"/>
        <w:spacing w:line="360" w:lineRule="auto"/>
        <w:rPr>
          <w:rFonts w:ascii="宋体" w:hAnsi="宋体" w:cs="宋体"/>
          <w:sz w:val="24"/>
          <w:highlight w:val="none"/>
        </w:rPr>
      </w:pPr>
    </w:p>
    <w:p w14:paraId="415091A2">
      <w:pPr>
        <w:jc w:val="center"/>
        <w:rPr>
          <w:rFonts w:ascii="宋体" w:hAnsi="宋体" w:cs="宋体"/>
          <w:b/>
          <w:kern w:val="0"/>
          <w:sz w:val="32"/>
          <w:szCs w:val="32"/>
          <w:highlight w:val="none"/>
        </w:rPr>
      </w:pPr>
    </w:p>
    <w:p w14:paraId="009BC6BB">
      <w:pPr>
        <w:jc w:val="center"/>
        <w:rPr>
          <w:rFonts w:ascii="宋体" w:hAnsi="宋体" w:cs="宋体"/>
          <w:b/>
          <w:kern w:val="0"/>
          <w:sz w:val="32"/>
          <w:szCs w:val="32"/>
          <w:highlight w:val="none"/>
        </w:rPr>
      </w:pPr>
    </w:p>
    <w:p w14:paraId="5A0906E3">
      <w:pPr>
        <w:jc w:val="center"/>
        <w:rPr>
          <w:rFonts w:ascii="宋体" w:hAnsi="宋体" w:cs="宋体"/>
          <w:b/>
          <w:kern w:val="0"/>
          <w:sz w:val="32"/>
          <w:szCs w:val="32"/>
          <w:highlight w:val="none"/>
        </w:rPr>
      </w:pPr>
    </w:p>
    <w:p w14:paraId="546DD71A">
      <w:pPr>
        <w:jc w:val="center"/>
        <w:rPr>
          <w:rFonts w:ascii="宋体" w:hAnsi="宋体" w:cs="宋体"/>
          <w:b/>
          <w:kern w:val="0"/>
          <w:sz w:val="32"/>
          <w:szCs w:val="32"/>
          <w:highlight w:val="none"/>
        </w:rPr>
      </w:pPr>
    </w:p>
    <w:p w14:paraId="07533100">
      <w:pPr>
        <w:jc w:val="center"/>
        <w:rPr>
          <w:rFonts w:ascii="宋体" w:hAnsi="宋体" w:cs="宋体"/>
          <w:b/>
          <w:kern w:val="0"/>
          <w:sz w:val="32"/>
          <w:szCs w:val="32"/>
          <w:highlight w:val="none"/>
        </w:rPr>
      </w:pPr>
    </w:p>
    <w:p w14:paraId="1F0C6A15">
      <w:pPr>
        <w:jc w:val="center"/>
        <w:rPr>
          <w:rFonts w:ascii="宋体" w:hAnsi="宋体" w:cs="宋体"/>
          <w:b/>
          <w:kern w:val="0"/>
          <w:sz w:val="32"/>
          <w:szCs w:val="32"/>
          <w:highlight w:val="none"/>
        </w:rPr>
      </w:pPr>
    </w:p>
    <w:p w14:paraId="7E9A4802">
      <w:pPr>
        <w:jc w:val="center"/>
        <w:rPr>
          <w:rFonts w:ascii="宋体" w:hAnsi="宋体" w:cs="宋体"/>
          <w:b/>
          <w:kern w:val="0"/>
          <w:sz w:val="32"/>
          <w:szCs w:val="32"/>
          <w:highlight w:val="none"/>
        </w:rPr>
      </w:pPr>
    </w:p>
    <w:p w14:paraId="1610DFDA">
      <w:pPr>
        <w:jc w:val="center"/>
        <w:rPr>
          <w:rFonts w:ascii="宋体" w:hAnsi="宋体" w:cs="宋体"/>
          <w:b/>
          <w:kern w:val="0"/>
          <w:sz w:val="32"/>
          <w:szCs w:val="32"/>
          <w:highlight w:val="none"/>
        </w:rPr>
      </w:pPr>
    </w:p>
    <w:p w14:paraId="701BC871">
      <w:pPr>
        <w:jc w:val="center"/>
        <w:rPr>
          <w:rFonts w:ascii="宋体" w:hAnsi="宋体" w:cs="宋体"/>
          <w:b/>
          <w:kern w:val="0"/>
          <w:sz w:val="32"/>
          <w:szCs w:val="32"/>
          <w:highlight w:val="none"/>
        </w:rPr>
      </w:pPr>
    </w:p>
    <w:p w14:paraId="2704F125">
      <w:pPr>
        <w:jc w:val="center"/>
        <w:rPr>
          <w:rFonts w:ascii="宋体" w:hAnsi="宋体" w:cs="宋体"/>
          <w:b/>
          <w:kern w:val="0"/>
          <w:sz w:val="32"/>
          <w:szCs w:val="32"/>
          <w:highlight w:val="none"/>
        </w:rPr>
      </w:pPr>
    </w:p>
    <w:p w14:paraId="3EE675F4">
      <w:pPr>
        <w:jc w:val="center"/>
        <w:rPr>
          <w:rFonts w:ascii="宋体" w:hAnsi="宋体" w:cs="宋体"/>
          <w:b/>
          <w:kern w:val="0"/>
          <w:sz w:val="32"/>
          <w:szCs w:val="32"/>
          <w:highlight w:val="none"/>
        </w:rPr>
      </w:pPr>
    </w:p>
    <w:p w14:paraId="2BEBED58">
      <w:pPr>
        <w:jc w:val="center"/>
        <w:rPr>
          <w:rFonts w:ascii="宋体" w:hAnsi="宋体" w:cs="宋体"/>
          <w:b/>
          <w:kern w:val="0"/>
          <w:sz w:val="32"/>
          <w:szCs w:val="32"/>
          <w:highlight w:val="none"/>
        </w:rPr>
      </w:pPr>
    </w:p>
    <w:p w14:paraId="3126629B">
      <w:pPr>
        <w:jc w:val="center"/>
        <w:rPr>
          <w:rFonts w:ascii="宋体" w:hAnsi="宋体" w:cs="宋体"/>
          <w:b/>
          <w:kern w:val="0"/>
          <w:sz w:val="32"/>
          <w:szCs w:val="32"/>
          <w:highlight w:val="none"/>
        </w:rPr>
      </w:pPr>
    </w:p>
    <w:p w14:paraId="6A23C965">
      <w:pPr>
        <w:jc w:val="center"/>
        <w:rPr>
          <w:rFonts w:ascii="宋体" w:hAnsi="宋体" w:cs="宋体"/>
          <w:b/>
          <w:kern w:val="0"/>
          <w:sz w:val="32"/>
          <w:szCs w:val="32"/>
          <w:highlight w:val="none"/>
        </w:rPr>
      </w:pPr>
    </w:p>
    <w:p w14:paraId="007341DE">
      <w:pPr>
        <w:jc w:val="center"/>
        <w:rPr>
          <w:rFonts w:ascii="宋体" w:hAnsi="宋体" w:cs="宋体"/>
          <w:b/>
          <w:kern w:val="0"/>
          <w:sz w:val="32"/>
          <w:szCs w:val="32"/>
          <w:highlight w:val="none"/>
        </w:rPr>
      </w:pPr>
    </w:p>
    <w:p w14:paraId="53FDE5C4">
      <w:pPr>
        <w:jc w:val="center"/>
        <w:rPr>
          <w:rFonts w:ascii="宋体" w:hAnsi="宋体" w:cs="宋体"/>
          <w:b/>
          <w:kern w:val="0"/>
          <w:sz w:val="32"/>
          <w:szCs w:val="32"/>
          <w:highlight w:val="none"/>
        </w:rPr>
      </w:pPr>
    </w:p>
    <w:p w14:paraId="54631A7C">
      <w:pPr>
        <w:jc w:val="center"/>
        <w:rPr>
          <w:rFonts w:ascii="宋体" w:hAnsi="宋体" w:cs="宋体"/>
          <w:b/>
          <w:kern w:val="0"/>
          <w:sz w:val="32"/>
          <w:szCs w:val="32"/>
          <w:highlight w:val="none"/>
        </w:rPr>
      </w:pPr>
    </w:p>
    <w:p w14:paraId="046A6FFB">
      <w:pPr>
        <w:jc w:val="center"/>
        <w:rPr>
          <w:rFonts w:ascii="宋体" w:hAnsi="宋体" w:cs="宋体"/>
          <w:b/>
          <w:kern w:val="0"/>
          <w:sz w:val="32"/>
          <w:szCs w:val="32"/>
          <w:highlight w:val="none"/>
        </w:rPr>
      </w:pPr>
    </w:p>
    <w:p w14:paraId="1EB701B6">
      <w:pPr>
        <w:jc w:val="center"/>
        <w:rPr>
          <w:rFonts w:ascii="宋体" w:hAnsi="宋体" w:cs="宋体"/>
          <w:b/>
          <w:kern w:val="0"/>
          <w:sz w:val="32"/>
          <w:szCs w:val="32"/>
          <w:highlight w:val="none"/>
        </w:rPr>
      </w:pPr>
    </w:p>
    <w:p w14:paraId="2942C973">
      <w:pPr>
        <w:jc w:val="center"/>
        <w:rPr>
          <w:rFonts w:ascii="宋体" w:hAnsi="宋体" w:cs="宋体"/>
          <w:b/>
          <w:kern w:val="0"/>
          <w:sz w:val="32"/>
          <w:szCs w:val="32"/>
          <w:highlight w:val="none"/>
        </w:rPr>
      </w:pPr>
    </w:p>
    <w:p w14:paraId="0ED6D7F2">
      <w:pPr>
        <w:jc w:val="center"/>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60F8F249">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D97DAEB">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745067ED">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A8CEB80">
      <w:pPr>
        <w:snapToGrid w:val="0"/>
        <w:spacing w:line="360" w:lineRule="auto"/>
        <w:rPr>
          <w:rFonts w:ascii="宋体" w:hAnsi="宋体" w:cs="宋体"/>
          <w:kern w:val="0"/>
          <w:sz w:val="24"/>
          <w:highlight w:val="none"/>
        </w:rPr>
      </w:pPr>
      <w:r>
        <w:rPr>
          <w:rFonts w:hint="eastAsia" w:ascii="宋体" w:hAnsi="宋体" w:cs="宋体"/>
          <w:sz w:val="24"/>
          <w:highlight w:val="none"/>
        </w:rPr>
        <w:t>浙江省宁海县民政局、浙江中基正采管理咨询有限公司</w:t>
      </w:r>
      <w:r>
        <w:rPr>
          <w:rFonts w:hint="eastAsia" w:ascii="宋体" w:hAnsi="宋体" w:cs="宋体"/>
          <w:kern w:val="0"/>
          <w:sz w:val="24"/>
          <w:highlight w:val="none"/>
          <w:lang w:val="zh-CN"/>
        </w:rPr>
        <w:t>：</w:t>
      </w:r>
    </w:p>
    <w:p w14:paraId="027F5C1C">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宁海县加强困境儿童关爱服务项目【招标编号：CBZJ-20256004G】</w:t>
      </w:r>
      <w:r>
        <w:rPr>
          <w:rFonts w:hint="eastAsia" w:ascii="宋体" w:hAnsi="宋体" w:cs="宋体"/>
          <w:kern w:val="0"/>
          <w:sz w:val="24"/>
          <w:highlight w:val="none"/>
          <w:lang w:val="zh-CN"/>
        </w:rPr>
        <w:t>政府采购投标的一切事项，其法律后果由我方承担。</w:t>
      </w:r>
    </w:p>
    <w:p w14:paraId="0817FB8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93CC7C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2A344B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6F9CDC0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01E5B061">
      <w:pPr>
        <w:snapToGrid w:val="0"/>
        <w:spacing w:line="360" w:lineRule="auto"/>
        <w:rPr>
          <w:rFonts w:ascii="宋体" w:hAnsi="宋体" w:cs="宋体"/>
          <w:sz w:val="24"/>
          <w:highlight w:val="none"/>
        </w:rPr>
      </w:pPr>
    </w:p>
    <w:p w14:paraId="548CAC9A">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1FE02C69">
      <w:pPr>
        <w:snapToGrid w:val="0"/>
        <w:spacing w:line="360" w:lineRule="auto"/>
        <w:rPr>
          <w:rFonts w:ascii="宋体" w:hAnsi="宋体" w:cs="宋体"/>
          <w:kern w:val="0"/>
          <w:sz w:val="24"/>
          <w:highlight w:val="none"/>
        </w:rPr>
      </w:pPr>
      <w:r>
        <w:rPr>
          <w:rFonts w:hint="eastAsia" w:ascii="宋体" w:hAnsi="宋体" w:cs="宋体"/>
          <w:sz w:val="24"/>
          <w:highlight w:val="none"/>
        </w:rPr>
        <w:t>浙江省宁海县民政局、浙江中基正采管理咨询有限公司</w:t>
      </w:r>
      <w:r>
        <w:rPr>
          <w:rFonts w:hint="eastAsia" w:ascii="宋体" w:hAnsi="宋体" w:cs="宋体"/>
          <w:kern w:val="0"/>
          <w:sz w:val="24"/>
          <w:highlight w:val="none"/>
          <w:lang w:val="zh-CN"/>
        </w:rPr>
        <w:t>：</w:t>
      </w:r>
    </w:p>
    <w:p w14:paraId="66EFB2E2">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宁海县加强困境儿童关爱服务项目【招标编号：CBZJ-20256004G】</w:t>
      </w:r>
      <w:r>
        <w:rPr>
          <w:rFonts w:hint="eastAsia" w:ascii="宋体" w:hAnsi="宋体" w:cs="宋体"/>
          <w:kern w:val="0"/>
          <w:sz w:val="24"/>
          <w:highlight w:val="none"/>
          <w:lang w:val="zh-CN"/>
        </w:rPr>
        <w:t>政府采购投标的一切事项，其法律后果由我方承担。</w:t>
      </w:r>
    </w:p>
    <w:p w14:paraId="60E6A846">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0DC5B79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A4212FF">
      <w:pPr>
        <w:jc w:val="center"/>
        <w:rPr>
          <w:rFonts w:ascii="宋体" w:hAnsi="宋体" w:cs="宋体"/>
          <w:b/>
          <w:kern w:val="0"/>
          <w:sz w:val="32"/>
          <w:szCs w:val="32"/>
          <w:highlight w:val="none"/>
        </w:rPr>
      </w:pPr>
    </w:p>
    <w:p w14:paraId="36EBDDBD">
      <w:pPr>
        <w:rPr>
          <w:rFonts w:ascii="宋体" w:hAnsi="宋体" w:cs="宋体"/>
          <w:highlight w:val="none"/>
        </w:rPr>
      </w:pPr>
    </w:p>
    <w:p w14:paraId="47C6F88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994C03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7CF3F83">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1F68587">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172C857">
      <w:pPr>
        <w:autoSpaceDE w:val="0"/>
        <w:autoSpaceDN w:val="0"/>
        <w:spacing w:line="360" w:lineRule="auto"/>
        <w:jc w:val="center"/>
        <w:rPr>
          <w:rFonts w:ascii="宋体" w:hAnsi="宋体" w:cs="宋体"/>
          <w:b/>
          <w:kern w:val="0"/>
          <w:sz w:val="32"/>
          <w:szCs w:val="32"/>
          <w:highlight w:val="none"/>
          <w:lang w:val="zh-CN"/>
        </w:rPr>
      </w:pPr>
    </w:p>
    <w:p w14:paraId="50878FF8">
      <w:pPr>
        <w:autoSpaceDE w:val="0"/>
        <w:autoSpaceDN w:val="0"/>
        <w:spacing w:line="360" w:lineRule="auto"/>
        <w:jc w:val="center"/>
        <w:rPr>
          <w:rFonts w:ascii="宋体" w:hAnsi="宋体" w:cs="宋体"/>
          <w:b/>
          <w:kern w:val="0"/>
          <w:sz w:val="32"/>
          <w:szCs w:val="32"/>
          <w:highlight w:val="none"/>
          <w:lang w:val="zh-CN"/>
        </w:rPr>
      </w:pPr>
    </w:p>
    <w:p w14:paraId="0EA13436">
      <w:pPr>
        <w:autoSpaceDE w:val="0"/>
        <w:autoSpaceDN w:val="0"/>
        <w:spacing w:line="360" w:lineRule="auto"/>
        <w:jc w:val="center"/>
        <w:rPr>
          <w:rFonts w:ascii="宋体" w:hAnsi="宋体" w:cs="宋体"/>
          <w:b/>
          <w:kern w:val="0"/>
          <w:sz w:val="32"/>
          <w:szCs w:val="32"/>
          <w:highlight w:val="none"/>
          <w:lang w:val="zh-CN"/>
        </w:rPr>
      </w:pPr>
    </w:p>
    <w:p w14:paraId="77D57198">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9F7A4DF">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C6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5D53F63">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473DF66C">
            <w:pPr>
              <w:pStyle w:val="150"/>
              <w:adjustRightInd w:val="0"/>
              <w:spacing w:line="360" w:lineRule="auto"/>
              <w:rPr>
                <w:rFonts w:hAnsi="宋体" w:cs="宋体"/>
                <w:bCs/>
                <w:sz w:val="24"/>
                <w:highlight w:val="none"/>
              </w:rPr>
            </w:pPr>
          </w:p>
        </w:tc>
      </w:tr>
    </w:tbl>
    <w:p w14:paraId="5CB07460">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7A5B2FA">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3A7C29F2">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6E38987">
      <w:pPr>
        <w:jc w:val="center"/>
        <w:rPr>
          <w:rFonts w:ascii="宋体" w:hAnsi="宋体" w:cs="宋体"/>
          <w:b/>
          <w:kern w:val="0"/>
          <w:sz w:val="32"/>
          <w:szCs w:val="32"/>
          <w:highlight w:val="none"/>
        </w:rPr>
      </w:pPr>
    </w:p>
    <w:p w14:paraId="4A4DBEE8">
      <w:pPr>
        <w:jc w:val="center"/>
        <w:rPr>
          <w:rFonts w:ascii="宋体" w:hAnsi="宋体" w:cs="宋体"/>
          <w:b/>
          <w:kern w:val="0"/>
          <w:sz w:val="32"/>
          <w:szCs w:val="32"/>
          <w:highlight w:val="none"/>
        </w:rPr>
      </w:pPr>
    </w:p>
    <w:p w14:paraId="5F138CFA">
      <w:pPr>
        <w:jc w:val="center"/>
        <w:rPr>
          <w:rFonts w:ascii="宋体" w:hAnsi="宋体" w:cs="宋体"/>
          <w:b/>
          <w:kern w:val="0"/>
          <w:sz w:val="32"/>
          <w:szCs w:val="32"/>
          <w:highlight w:val="none"/>
        </w:rPr>
      </w:pPr>
    </w:p>
    <w:p w14:paraId="06BCD2CC">
      <w:pPr>
        <w:jc w:val="center"/>
        <w:rPr>
          <w:rFonts w:ascii="宋体" w:hAnsi="宋体" w:cs="宋体"/>
          <w:b/>
          <w:kern w:val="0"/>
          <w:sz w:val="32"/>
          <w:szCs w:val="32"/>
          <w:highlight w:val="none"/>
        </w:rPr>
      </w:pPr>
    </w:p>
    <w:p w14:paraId="683B78B1">
      <w:pPr>
        <w:jc w:val="center"/>
        <w:rPr>
          <w:rFonts w:ascii="宋体" w:hAnsi="宋体" w:cs="宋体"/>
          <w:b/>
          <w:kern w:val="0"/>
          <w:sz w:val="32"/>
          <w:szCs w:val="32"/>
          <w:highlight w:val="none"/>
        </w:rPr>
      </w:pPr>
    </w:p>
    <w:p w14:paraId="42390F67">
      <w:pPr>
        <w:jc w:val="center"/>
        <w:rPr>
          <w:rFonts w:ascii="宋体" w:hAnsi="宋体" w:cs="宋体"/>
          <w:b/>
          <w:kern w:val="0"/>
          <w:sz w:val="32"/>
          <w:szCs w:val="32"/>
          <w:highlight w:val="none"/>
        </w:rPr>
      </w:pPr>
    </w:p>
    <w:p w14:paraId="639F08A4">
      <w:pPr>
        <w:jc w:val="center"/>
        <w:rPr>
          <w:rFonts w:ascii="宋体" w:hAnsi="宋体" w:cs="宋体"/>
          <w:b/>
          <w:kern w:val="0"/>
          <w:sz w:val="32"/>
          <w:szCs w:val="32"/>
          <w:highlight w:val="none"/>
        </w:rPr>
      </w:pPr>
    </w:p>
    <w:p w14:paraId="507F9C02">
      <w:pPr>
        <w:jc w:val="center"/>
        <w:rPr>
          <w:rFonts w:ascii="宋体" w:hAnsi="宋体" w:cs="宋体"/>
          <w:b/>
          <w:kern w:val="0"/>
          <w:sz w:val="32"/>
          <w:szCs w:val="32"/>
          <w:highlight w:val="none"/>
        </w:rPr>
      </w:pPr>
    </w:p>
    <w:p w14:paraId="0491267A">
      <w:pPr>
        <w:jc w:val="center"/>
        <w:rPr>
          <w:rFonts w:ascii="宋体" w:hAnsi="宋体" w:cs="宋体"/>
          <w:b/>
          <w:kern w:val="0"/>
          <w:sz w:val="32"/>
          <w:szCs w:val="32"/>
          <w:highlight w:val="none"/>
        </w:rPr>
      </w:pPr>
    </w:p>
    <w:p w14:paraId="4FBFE625">
      <w:pPr>
        <w:jc w:val="center"/>
        <w:rPr>
          <w:rFonts w:ascii="宋体" w:hAnsi="宋体" w:cs="宋体"/>
          <w:b/>
          <w:kern w:val="0"/>
          <w:sz w:val="32"/>
          <w:szCs w:val="32"/>
          <w:highlight w:val="none"/>
        </w:rPr>
      </w:pPr>
    </w:p>
    <w:p w14:paraId="7033BA17">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6EC5344B">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16CDED9F">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31B8C0EE">
      <w:pPr>
        <w:snapToGrid w:val="0"/>
        <w:spacing w:line="360" w:lineRule="auto"/>
        <w:rPr>
          <w:rFonts w:ascii="宋体" w:hAnsi="宋体" w:cs="宋体"/>
          <w:kern w:val="0"/>
          <w:sz w:val="24"/>
          <w:highlight w:val="none"/>
        </w:rPr>
      </w:pPr>
    </w:p>
    <w:p w14:paraId="42523449">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2C961A8C">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16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1B61B16">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21C556E4">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EBFA046">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0B00513">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4CAE26F0">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15A3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478338">
            <w:pPr>
              <w:jc w:val="center"/>
              <w:rPr>
                <w:rFonts w:ascii="宋体" w:hAnsi="宋体" w:cs="宋体"/>
                <w:sz w:val="24"/>
                <w:highlight w:val="none"/>
              </w:rPr>
            </w:pPr>
            <w:r>
              <w:rPr>
                <w:rFonts w:hint="eastAsia" w:ascii="宋体" w:hAnsi="宋体" w:cs="宋体"/>
                <w:sz w:val="24"/>
                <w:highlight w:val="none"/>
              </w:rPr>
              <w:t>1</w:t>
            </w:r>
          </w:p>
        </w:tc>
        <w:tc>
          <w:tcPr>
            <w:tcW w:w="4991" w:type="dxa"/>
          </w:tcPr>
          <w:p w14:paraId="3EFA9E2C">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2F40BC2">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7DAA37D6">
            <w:pPr>
              <w:rPr>
                <w:rFonts w:ascii="宋体" w:hAnsi="宋体" w:cs="宋体"/>
                <w:sz w:val="24"/>
                <w:highlight w:val="none"/>
              </w:rPr>
            </w:pPr>
          </w:p>
          <w:p w14:paraId="553A9F24">
            <w:pPr>
              <w:rPr>
                <w:rFonts w:ascii="宋体" w:hAnsi="宋体" w:cs="宋体"/>
                <w:sz w:val="24"/>
                <w:highlight w:val="none"/>
              </w:rPr>
            </w:pPr>
            <w:r>
              <w:rPr>
                <w:rFonts w:hint="eastAsia" w:ascii="宋体" w:hAnsi="宋体" w:cs="宋体"/>
                <w:sz w:val="24"/>
                <w:highlight w:val="none"/>
              </w:rPr>
              <w:t>见投标文件</w:t>
            </w:r>
          </w:p>
          <w:p w14:paraId="07B9092C">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937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B6372A">
            <w:pPr>
              <w:jc w:val="center"/>
              <w:rPr>
                <w:rFonts w:ascii="宋体" w:hAnsi="宋体" w:cs="宋体"/>
                <w:sz w:val="24"/>
                <w:highlight w:val="none"/>
              </w:rPr>
            </w:pPr>
            <w:r>
              <w:rPr>
                <w:rFonts w:hint="eastAsia" w:ascii="宋体" w:hAnsi="宋体" w:cs="宋体"/>
                <w:sz w:val="24"/>
                <w:highlight w:val="none"/>
              </w:rPr>
              <w:t>2</w:t>
            </w:r>
          </w:p>
        </w:tc>
        <w:tc>
          <w:tcPr>
            <w:tcW w:w="4991" w:type="dxa"/>
          </w:tcPr>
          <w:p w14:paraId="516124F6">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355874D7">
            <w:pPr>
              <w:rPr>
                <w:rFonts w:ascii="宋体" w:hAnsi="宋体" w:cs="宋体"/>
                <w:sz w:val="24"/>
                <w:highlight w:val="none"/>
              </w:rPr>
            </w:pPr>
            <w:r>
              <w:rPr>
                <w:rFonts w:hint="eastAsia" w:ascii="宋体" w:hAnsi="宋体" w:cs="宋体"/>
                <w:sz w:val="24"/>
                <w:highlight w:val="none"/>
              </w:rPr>
              <w:t>投标函</w:t>
            </w:r>
          </w:p>
        </w:tc>
        <w:tc>
          <w:tcPr>
            <w:tcW w:w="1418" w:type="dxa"/>
          </w:tcPr>
          <w:p w14:paraId="730D4CDB">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94E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F7FFA1">
            <w:pPr>
              <w:jc w:val="center"/>
              <w:rPr>
                <w:rFonts w:ascii="宋体" w:hAnsi="宋体" w:cs="宋体"/>
                <w:sz w:val="24"/>
                <w:highlight w:val="none"/>
              </w:rPr>
            </w:pPr>
            <w:r>
              <w:rPr>
                <w:rFonts w:hint="eastAsia" w:ascii="宋体" w:hAnsi="宋体" w:cs="宋体"/>
                <w:sz w:val="24"/>
                <w:highlight w:val="none"/>
              </w:rPr>
              <w:t>3</w:t>
            </w:r>
          </w:p>
        </w:tc>
        <w:tc>
          <w:tcPr>
            <w:tcW w:w="4991" w:type="dxa"/>
          </w:tcPr>
          <w:p w14:paraId="61C415D6">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57070412">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6D1B98B9">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8E7BDB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6465D20">
      <w:pPr>
        <w:jc w:val="center"/>
        <w:rPr>
          <w:rFonts w:ascii="宋体" w:hAnsi="宋体" w:cs="宋体"/>
          <w:b/>
          <w:kern w:val="0"/>
          <w:sz w:val="32"/>
          <w:szCs w:val="32"/>
          <w:highlight w:val="none"/>
        </w:rPr>
      </w:pPr>
    </w:p>
    <w:p w14:paraId="74BA9128">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481992ED">
      <w:pPr>
        <w:jc w:val="center"/>
        <w:rPr>
          <w:rFonts w:ascii="宋体" w:hAnsi="宋体" w:cs="宋体"/>
          <w:b/>
          <w:kern w:val="0"/>
          <w:sz w:val="32"/>
          <w:szCs w:val="32"/>
          <w:highlight w:val="none"/>
        </w:rPr>
      </w:pPr>
    </w:p>
    <w:p w14:paraId="6D70DA4E">
      <w:pPr>
        <w:jc w:val="center"/>
        <w:rPr>
          <w:rFonts w:ascii="宋体" w:hAnsi="宋体" w:cs="宋体"/>
          <w:b/>
          <w:kern w:val="0"/>
          <w:sz w:val="32"/>
          <w:szCs w:val="32"/>
          <w:highlight w:val="none"/>
        </w:rPr>
      </w:pPr>
    </w:p>
    <w:p w14:paraId="56FB879F">
      <w:pPr>
        <w:jc w:val="center"/>
        <w:rPr>
          <w:rFonts w:ascii="宋体" w:hAnsi="宋体" w:cs="宋体"/>
          <w:b/>
          <w:kern w:val="0"/>
          <w:sz w:val="32"/>
          <w:szCs w:val="32"/>
          <w:highlight w:val="none"/>
        </w:rPr>
      </w:pPr>
    </w:p>
    <w:p w14:paraId="5AA6B3B6">
      <w:pPr>
        <w:jc w:val="center"/>
        <w:rPr>
          <w:rFonts w:ascii="宋体" w:hAnsi="宋体" w:cs="宋体"/>
          <w:b/>
          <w:kern w:val="0"/>
          <w:sz w:val="32"/>
          <w:szCs w:val="32"/>
          <w:highlight w:val="none"/>
        </w:rPr>
      </w:pPr>
    </w:p>
    <w:p w14:paraId="2D53DC58">
      <w:pPr>
        <w:jc w:val="center"/>
        <w:rPr>
          <w:rFonts w:ascii="宋体" w:hAnsi="宋体" w:cs="宋体"/>
          <w:b/>
          <w:kern w:val="0"/>
          <w:sz w:val="32"/>
          <w:szCs w:val="32"/>
          <w:highlight w:val="none"/>
        </w:rPr>
      </w:pPr>
    </w:p>
    <w:p w14:paraId="519C89AC">
      <w:pPr>
        <w:jc w:val="center"/>
        <w:rPr>
          <w:rFonts w:ascii="宋体" w:hAnsi="宋体" w:cs="宋体"/>
          <w:b/>
          <w:kern w:val="0"/>
          <w:sz w:val="32"/>
          <w:szCs w:val="32"/>
          <w:highlight w:val="none"/>
        </w:rPr>
      </w:pPr>
    </w:p>
    <w:p w14:paraId="1A6B8C61">
      <w:pPr>
        <w:jc w:val="center"/>
        <w:rPr>
          <w:rFonts w:ascii="宋体" w:hAnsi="宋体" w:cs="宋体"/>
          <w:b/>
          <w:kern w:val="0"/>
          <w:sz w:val="32"/>
          <w:szCs w:val="32"/>
          <w:highlight w:val="none"/>
        </w:rPr>
      </w:pPr>
    </w:p>
    <w:p w14:paraId="3D603ABB">
      <w:pPr>
        <w:jc w:val="center"/>
        <w:rPr>
          <w:rFonts w:ascii="宋体" w:hAnsi="宋体" w:cs="宋体"/>
          <w:b/>
          <w:kern w:val="0"/>
          <w:sz w:val="32"/>
          <w:szCs w:val="32"/>
          <w:highlight w:val="none"/>
        </w:rPr>
      </w:pPr>
    </w:p>
    <w:p w14:paraId="1444233A">
      <w:pPr>
        <w:jc w:val="center"/>
        <w:rPr>
          <w:rFonts w:ascii="宋体" w:hAnsi="宋体" w:cs="宋体"/>
          <w:b/>
          <w:kern w:val="0"/>
          <w:sz w:val="32"/>
          <w:szCs w:val="32"/>
          <w:highlight w:val="none"/>
        </w:rPr>
      </w:pPr>
    </w:p>
    <w:p w14:paraId="76AD0134">
      <w:pPr>
        <w:jc w:val="center"/>
        <w:rPr>
          <w:rFonts w:ascii="宋体" w:hAnsi="宋体" w:cs="宋体"/>
          <w:b/>
          <w:kern w:val="0"/>
          <w:sz w:val="32"/>
          <w:szCs w:val="32"/>
          <w:highlight w:val="none"/>
        </w:rPr>
      </w:pPr>
    </w:p>
    <w:p w14:paraId="27628D9B">
      <w:pPr>
        <w:jc w:val="center"/>
        <w:rPr>
          <w:rFonts w:ascii="宋体" w:hAnsi="宋体" w:cs="宋体"/>
          <w:b/>
          <w:kern w:val="0"/>
          <w:sz w:val="32"/>
          <w:szCs w:val="32"/>
          <w:highlight w:val="none"/>
        </w:rPr>
      </w:pPr>
    </w:p>
    <w:p w14:paraId="68431901">
      <w:pPr>
        <w:jc w:val="center"/>
        <w:rPr>
          <w:rFonts w:ascii="宋体" w:hAnsi="宋体" w:cs="宋体"/>
          <w:b/>
          <w:kern w:val="0"/>
          <w:sz w:val="32"/>
          <w:szCs w:val="32"/>
          <w:highlight w:val="none"/>
        </w:rPr>
      </w:pPr>
    </w:p>
    <w:p w14:paraId="72BBF10D">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53C83F35">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7567D76A">
      <w:pPr>
        <w:jc w:val="center"/>
        <w:rPr>
          <w:rFonts w:ascii="宋体" w:hAnsi="宋体" w:cs="宋体"/>
          <w:b/>
          <w:kern w:val="0"/>
          <w:sz w:val="32"/>
          <w:szCs w:val="32"/>
          <w:highlight w:val="none"/>
        </w:rPr>
      </w:pPr>
    </w:p>
    <w:p w14:paraId="30178F11">
      <w:pPr>
        <w:jc w:val="center"/>
        <w:rPr>
          <w:rFonts w:ascii="宋体" w:hAnsi="宋体" w:cs="宋体"/>
          <w:b/>
          <w:kern w:val="0"/>
          <w:sz w:val="32"/>
          <w:szCs w:val="32"/>
          <w:highlight w:val="none"/>
        </w:rPr>
      </w:pPr>
    </w:p>
    <w:p w14:paraId="4CA2FFA6">
      <w:pPr>
        <w:jc w:val="center"/>
        <w:rPr>
          <w:rFonts w:ascii="宋体" w:hAnsi="宋体" w:cs="宋体"/>
          <w:b/>
          <w:kern w:val="0"/>
          <w:sz w:val="32"/>
          <w:szCs w:val="32"/>
          <w:highlight w:val="none"/>
        </w:rPr>
      </w:pPr>
    </w:p>
    <w:p w14:paraId="1DB21EDA">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F59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03D6C">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2FDD7041">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2F76EF41">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0256BFA9">
            <w:pPr>
              <w:jc w:val="center"/>
              <w:rPr>
                <w:rFonts w:ascii="宋体" w:hAnsi="宋体" w:cs="宋体"/>
                <w:b/>
                <w:bCs/>
                <w:sz w:val="24"/>
                <w:highlight w:val="none"/>
              </w:rPr>
            </w:pPr>
            <w:r>
              <w:rPr>
                <w:rFonts w:hint="eastAsia" w:ascii="宋体" w:hAnsi="宋体" w:cs="宋体"/>
                <w:b/>
                <w:bCs/>
                <w:sz w:val="24"/>
                <w:highlight w:val="none"/>
              </w:rPr>
              <w:t>偏离说明</w:t>
            </w:r>
          </w:p>
        </w:tc>
      </w:tr>
      <w:tr w14:paraId="122B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A46D53">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4BC0CBB4">
            <w:pPr>
              <w:jc w:val="center"/>
              <w:rPr>
                <w:rFonts w:ascii="宋体" w:hAnsi="宋体" w:cs="宋体"/>
                <w:b/>
                <w:kern w:val="0"/>
                <w:sz w:val="32"/>
                <w:szCs w:val="32"/>
                <w:highlight w:val="none"/>
              </w:rPr>
            </w:pPr>
          </w:p>
        </w:tc>
        <w:tc>
          <w:tcPr>
            <w:tcW w:w="3546" w:type="dxa"/>
          </w:tcPr>
          <w:p w14:paraId="3896B0F6">
            <w:pPr>
              <w:jc w:val="center"/>
              <w:rPr>
                <w:rFonts w:ascii="宋体" w:hAnsi="宋体" w:cs="宋体"/>
                <w:b/>
                <w:kern w:val="0"/>
                <w:sz w:val="32"/>
                <w:szCs w:val="32"/>
                <w:highlight w:val="none"/>
              </w:rPr>
            </w:pPr>
          </w:p>
        </w:tc>
        <w:tc>
          <w:tcPr>
            <w:tcW w:w="1276" w:type="dxa"/>
          </w:tcPr>
          <w:p w14:paraId="2CD322BA">
            <w:pPr>
              <w:jc w:val="center"/>
              <w:rPr>
                <w:rFonts w:ascii="宋体" w:hAnsi="宋体" w:cs="宋体"/>
                <w:b/>
                <w:kern w:val="0"/>
                <w:sz w:val="32"/>
                <w:szCs w:val="32"/>
                <w:highlight w:val="none"/>
              </w:rPr>
            </w:pPr>
          </w:p>
        </w:tc>
      </w:tr>
      <w:tr w14:paraId="32D7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BCCBB">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334512CD">
            <w:pPr>
              <w:jc w:val="center"/>
              <w:rPr>
                <w:rFonts w:ascii="宋体" w:hAnsi="宋体" w:cs="宋体"/>
                <w:b/>
                <w:kern w:val="0"/>
                <w:sz w:val="32"/>
                <w:szCs w:val="32"/>
                <w:highlight w:val="none"/>
              </w:rPr>
            </w:pPr>
          </w:p>
        </w:tc>
        <w:tc>
          <w:tcPr>
            <w:tcW w:w="3546" w:type="dxa"/>
          </w:tcPr>
          <w:p w14:paraId="4E32D03B">
            <w:pPr>
              <w:jc w:val="center"/>
              <w:rPr>
                <w:rFonts w:ascii="宋体" w:hAnsi="宋体" w:cs="宋体"/>
                <w:b/>
                <w:kern w:val="0"/>
                <w:sz w:val="32"/>
                <w:szCs w:val="32"/>
                <w:highlight w:val="none"/>
              </w:rPr>
            </w:pPr>
          </w:p>
        </w:tc>
        <w:tc>
          <w:tcPr>
            <w:tcW w:w="1276" w:type="dxa"/>
          </w:tcPr>
          <w:p w14:paraId="0842D0D4">
            <w:pPr>
              <w:jc w:val="center"/>
              <w:rPr>
                <w:rFonts w:ascii="宋体" w:hAnsi="宋体" w:cs="宋体"/>
                <w:b/>
                <w:kern w:val="0"/>
                <w:sz w:val="32"/>
                <w:szCs w:val="32"/>
                <w:highlight w:val="none"/>
              </w:rPr>
            </w:pPr>
          </w:p>
        </w:tc>
      </w:tr>
      <w:tr w14:paraId="33CC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67B182">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089D4840">
            <w:pPr>
              <w:jc w:val="center"/>
              <w:rPr>
                <w:rFonts w:ascii="宋体" w:hAnsi="宋体" w:cs="宋体"/>
                <w:b/>
                <w:kern w:val="0"/>
                <w:sz w:val="32"/>
                <w:szCs w:val="32"/>
                <w:highlight w:val="none"/>
              </w:rPr>
            </w:pPr>
          </w:p>
        </w:tc>
        <w:tc>
          <w:tcPr>
            <w:tcW w:w="3546" w:type="dxa"/>
          </w:tcPr>
          <w:p w14:paraId="1364E841">
            <w:pPr>
              <w:jc w:val="center"/>
              <w:rPr>
                <w:rFonts w:ascii="宋体" w:hAnsi="宋体" w:cs="宋体"/>
                <w:b/>
                <w:kern w:val="0"/>
                <w:sz w:val="32"/>
                <w:szCs w:val="32"/>
                <w:highlight w:val="none"/>
              </w:rPr>
            </w:pPr>
          </w:p>
        </w:tc>
        <w:tc>
          <w:tcPr>
            <w:tcW w:w="1276" w:type="dxa"/>
          </w:tcPr>
          <w:p w14:paraId="78971F85">
            <w:pPr>
              <w:jc w:val="center"/>
              <w:rPr>
                <w:rFonts w:ascii="宋体" w:hAnsi="宋体" w:cs="宋体"/>
                <w:b/>
                <w:kern w:val="0"/>
                <w:sz w:val="32"/>
                <w:szCs w:val="32"/>
                <w:highlight w:val="none"/>
              </w:rPr>
            </w:pPr>
          </w:p>
        </w:tc>
      </w:tr>
    </w:tbl>
    <w:p w14:paraId="5340DA9A">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2C12FEE">
      <w:pPr>
        <w:jc w:val="center"/>
        <w:rPr>
          <w:rFonts w:ascii="宋体" w:hAnsi="宋体" w:cs="宋体"/>
          <w:b/>
          <w:kern w:val="0"/>
          <w:sz w:val="32"/>
          <w:szCs w:val="32"/>
          <w:highlight w:val="none"/>
        </w:rPr>
      </w:pPr>
    </w:p>
    <w:p w14:paraId="3CB5A3D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3772A05">
      <w:pPr>
        <w:ind w:firstLine="1911" w:firstLineChars="595"/>
        <w:rPr>
          <w:rFonts w:ascii="宋体" w:hAnsi="宋体" w:cs="宋体"/>
          <w:b/>
          <w:bCs/>
          <w:sz w:val="32"/>
          <w:szCs w:val="32"/>
          <w:highlight w:val="none"/>
        </w:rPr>
      </w:pPr>
    </w:p>
    <w:p w14:paraId="4D117A65">
      <w:pPr>
        <w:ind w:firstLine="1911" w:firstLineChars="595"/>
        <w:rPr>
          <w:rFonts w:ascii="宋体" w:hAnsi="宋体" w:cs="宋体"/>
          <w:b/>
          <w:bCs/>
          <w:sz w:val="32"/>
          <w:szCs w:val="32"/>
          <w:highlight w:val="none"/>
        </w:rPr>
      </w:pPr>
    </w:p>
    <w:p w14:paraId="0F826628">
      <w:pPr>
        <w:ind w:firstLine="1911" w:firstLineChars="595"/>
        <w:rPr>
          <w:rFonts w:ascii="宋体" w:hAnsi="宋体" w:cs="宋体"/>
          <w:b/>
          <w:bCs/>
          <w:sz w:val="32"/>
          <w:szCs w:val="32"/>
          <w:highlight w:val="none"/>
        </w:rPr>
      </w:pPr>
    </w:p>
    <w:p w14:paraId="65EF4473">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2125EBE1">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1546901">
      <w:pPr>
        <w:snapToGrid w:val="0"/>
        <w:spacing w:line="360" w:lineRule="auto"/>
        <w:rPr>
          <w:rFonts w:ascii="宋体" w:hAnsi="宋体" w:cs="宋体"/>
          <w:sz w:val="24"/>
          <w:highlight w:val="none"/>
        </w:rPr>
      </w:pPr>
    </w:p>
    <w:p w14:paraId="6D13EF77">
      <w:pPr>
        <w:snapToGrid w:val="0"/>
        <w:spacing w:line="360" w:lineRule="auto"/>
        <w:rPr>
          <w:rFonts w:ascii="宋体" w:hAnsi="宋体" w:cs="宋体"/>
          <w:kern w:val="0"/>
          <w:sz w:val="24"/>
          <w:highlight w:val="none"/>
        </w:rPr>
      </w:pPr>
      <w:r>
        <w:rPr>
          <w:rFonts w:hint="eastAsia" w:ascii="宋体" w:hAnsi="宋体" w:cs="宋体"/>
          <w:sz w:val="24"/>
          <w:highlight w:val="none"/>
        </w:rPr>
        <w:t>浙江省宁海县民政局、浙江中基正采管理咨询有限公司</w:t>
      </w:r>
      <w:r>
        <w:rPr>
          <w:rFonts w:hint="eastAsia" w:ascii="宋体" w:hAnsi="宋体" w:cs="宋体"/>
          <w:kern w:val="0"/>
          <w:sz w:val="24"/>
          <w:highlight w:val="none"/>
          <w:lang w:val="zh-CN"/>
        </w:rPr>
        <w:t>：</w:t>
      </w:r>
    </w:p>
    <w:p w14:paraId="11372B3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428C3A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572DF1B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6DEA54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C6FBF3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55397468">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8AEF4D8">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27C83C7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5AE1510D">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10F5A4C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w:t>
      </w:r>
      <w:r>
        <w:rPr>
          <w:rFonts w:hint="eastAsia" w:ascii="宋体" w:hAnsi="宋体" w:cs="宋体"/>
          <w:kern w:val="0"/>
          <w:sz w:val="24"/>
          <w:highlight w:val="none"/>
        </w:rPr>
        <w:t>区</w:t>
      </w:r>
      <w:r>
        <w:rPr>
          <w:rFonts w:hint="eastAsia" w:ascii="宋体" w:hAnsi="宋体" w:cs="宋体"/>
          <w:kern w:val="0"/>
          <w:sz w:val="24"/>
          <w:highlight w:val="none"/>
          <w:lang w:val="zh-CN"/>
        </w:rPr>
        <w:t>财政局。由此引起的相应损失均由我单位承担。</w:t>
      </w:r>
    </w:p>
    <w:p w14:paraId="30A89CAD">
      <w:pPr>
        <w:autoSpaceDE w:val="0"/>
        <w:autoSpaceDN w:val="0"/>
        <w:spacing w:line="360" w:lineRule="auto"/>
        <w:ind w:left="2"/>
        <w:jc w:val="left"/>
        <w:rPr>
          <w:rFonts w:ascii="宋体" w:hAnsi="宋体" w:cs="宋体"/>
          <w:kern w:val="0"/>
          <w:sz w:val="24"/>
          <w:highlight w:val="none"/>
          <w:lang w:val="zh-CN"/>
        </w:rPr>
      </w:pPr>
    </w:p>
    <w:p w14:paraId="6EBE2290">
      <w:pPr>
        <w:autoSpaceDE w:val="0"/>
        <w:autoSpaceDN w:val="0"/>
        <w:spacing w:line="360" w:lineRule="auto"/>
        <w:ind w:left="2"/>
        <w:jc w:val="left"/>
        <w:rPr>
          <w:rFonts w:ascii="宋体" w:hAnsi="宋体" w:cs="宋体"/>
          <w:kern w:val="0"/>
          <w:sz w:val="24"/>
          <w:highlight w:val="none"/>
          <w:lang w:val="zh-CN"/>
        </w:rPr>
      </w:pPr>
    </w:p>
    <w:p w14:paraId="2B7D46F8">
      <w:pPr>
        <w:autoSpaceDE w:val="0"/>
        <w:autoSpaceDN w:val="0"/>
        <w:spacing w:line="360" w:lineRule="auto"/>
        <w:ind w:left="2"/>
        <w:jc w:val="left"/>
        <w:rPr>
          <w:rFonts w:ascii="宋体" w:hAnsi="宋体" w:cs="宋体"/>
          <w:kern w:val="0"/>
          <w:sz w:val="24"/>
          <w:highlight w:val="none"/>
          <w:lang w:val="zh-CN"/>
        </w:rPr>
      </w:pPr>
    </w:p>
    <w:p w14:paraId="06869FF9">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A4E7E8F">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9F1265E">
      <w:pPr>
        <w:spacing w:line="360" w:lineRule="auto"/>
        <w:jc w:val="center"/>
        <w:rPr>
          <w:rFonts w:ascii="宋体" w:hAnsi="宋体" w:cs="宋体"/>
          <w:b/>
          <w:bCs/>
          <w:sz w:val="24"/>
          <w:highlight w:val="none"/>
        </w:rPr>
      </w:pPr>
    </w:p>
    <w:p w14:paraId="20AD0E1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94529C2">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298F9EE9">
      <w:pPr>
        <w:jc w:val="center"/>
        <w:rPr>
          <w:rFonts w:ascii="宋体" w:hAnsi="宋体" w:cs="宋体"/>
          <w:b/>
          <w:kern w:val="0"/>
          <w:sz w:val="32"/>
          <w:szCs w:val="32"/>
          <w:highlight w:val="none"/>
        </w:rPr>
      </w:pPr>
    </w:p>
    <w:p w14:paraId="7D5CFD2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5E20908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339997F">
      <w:pPr>
        <w:spacing w:line="360" w:lineRule="auto"/>
        <w:jc w:val="center"/>
        <w:outlineLvl w:val="0"/>
        <w:rPr>
          <w:rFonts w:ascii="宋体" w:hAnsi="宋体" w:cs="宋体"/>
          <w:b/>
          <w:kern w:val="0"/>
          <w:sz w:val="36"/>
          <w:szCs w:val="36"/>
          <w:highlight w:val="none"/>
        </w:rPr>
      </w:pPr>
    </w:p>
    <w:p w14:paraId="6CAED79D">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431E3D04">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43170311">
      <w:pPr>
        <w:snapToGrid w:val="0"/>
        <w:spacing w:line="360" w:lineRule="auto"/>
        <w:rPr>
          <w:rFonts w:ascii="宋体" w:hAnsi="宋体" w:cs="宋体"/>
          <w:sz w:val="24"/>
          <w:highlight w:val="none"/>
        </w:rPr>
      </w:pPr>
      <w:r>
        <w:rPr>
          <w:rFonts w:hint="eastAsia" w:ascii="宋体" w:hAnsi="宋体" w:cs="宋体"/>
          <w:sz w:val="24"/>
          <w:highlight w:val="none"/>
        </w:rPr>
        <w:t>（3）投标报价明细表………………………………………………………………（页码）</w:t>
      </w:r>
    </w:p>
    <w:p w14:paraId="37C24853">
      <w:pPr>
        <w:pStyle w:val="24"/>
        <w:rPr>
          <w:rFonts w:hAnsi="宋体" w:cs="宋体"/>
          <w:highlight w:val="none"/>
        </w:rPr>
      </w:pPr>
    </w:p>
    <w:p w14:paraId="11A98704">
      <w:pPr>
        <w:snapToGrid w:val="0"/>
        <w:spacing w:line="360" w:lineRule="auto"/>
        <w:ind w:right="480"/>
        <w:jc w:val="center"/>
        <w:rPr>
          <w:rFonts w:ascii="宋体" w:hAnsi="宋体" w:cs="宋体"/>
          <w:b/>
          <w:kern w:val="0"/>
          <w:sz w:val="32"/>
          <w:szCs w:val="32"/>
          <w:highlight w:val="none"/>
        </w:rPr>
      </w:pPr>
    </w:p>
    <w:p w14:paraId="632AA535">
      <w:pPr>
        <w:snapToGrid w:val="0"/>
        <w:spacing w:line="360" w:lineRule="auto"/>
        <w:ind w:right="480"/>
        <w:jc w:val="center"/>
        <w:rPr>
          <w:rFonts w:ascii="宋体" w:hAnsi="宋体" w:cs="宋体"/>
          <w:b/>
          <w:kern w:val="0"/>
          <w:sz w:val="32"/>
          <w:szCs w:val="32"/>
          <w:highlight w:val="none"/>
        </w:rPr>
      </w:pPr>
    </w:p>
    <w:p w14:paraId="1F9C7B7E">
      <w:pPr>
        <w:snapToGrid w:val="0"/>
        <w:spacing w:line="360" w:lineRule="auto"/>
        <w:ind w:right="480"/>
        <w:jc w:val="center"/>
        <w:rPr>
          <w:rFonts w:ascii="宋体" w:hAnsi="宋体" w:cs="宋体"/>
          <w:b/>
          <w:kern w:val="0"/>
          <w:sz w:val="32"/>
          <w:szCs w:val="32"/>
          <w:highlight w:val="none"/>
        </w:rPr>
      </w:pPr>
    </w:p>
    <w:p w14:paraId="5A6A83C2">
      <w:pPr>
        <w:snapToGrid w:val="0"/>
        <w:spacing w:line="360" w:lineRule="auto"/>
        <w:ind w:right="480"/>
        <w:jc w:val="center"/>
        <w:rPr>
          <w:rFonts w:ascii="宋体" w:hAnsi="宋体" w:cs="宋体"/>
          <w:b/>
          <w:kern w:val="0"/>
          <w:sz w:val="32"/>
          <w:szCs w:val="32"/>
          <w:highlight w:val="none"/>
        </w:rPr>
      </w:pPr>
    </w:p>
    <w:p w14:paraId="516E4C09">
      <w:pPr>
        <w:snapToGrid w:val="0"/>
        <w:spacing w:line="360" w:lineRule="auto"/>
        <w:ind w:right="480"/>
        <w:jc w:val="center"/>
        <w:rPr>
          <w:rFonts w:ascii="宋体" w:hAnsi="宋体" w:cs="宋体"/>
          <w:b/>
          <w:kern w:val="0"/>
          <w:sz w:val="32"/>
          <w:szCs w:val="32"/>
          <w:highlight w:val="none"/>
        </w:rPr>
      </w:pPr>
    </w:p>
    <w:p w14:paraId="776DD826">
      <w:pPr>
        <w:snapToGrid w:val="0"/>
        <w:spacing w:line="360" w:lineRule="auto"/>
        <w:ind w:right="480"/>
        <w:jc w:val="center"/>
        <w:rPr>
          <w:rFonts w:ascii="宋体" w:hAnsi="宋体" w:cs="宋体"/>
          <w:b/>
          <w:kern w:val="0"/>
          <w:sz w:val="32"/>
          <w:szCs w:val="32"/>
          <w:highlight w:val="none"/>
        </w:rPr>
      </w:pPr>
    </w:p>
    <w:p w14:paraId="6E146D48">
      <w:pPr>
        <w:snapToGrid w:val="0"/>
        <w:spacing w:line="360" w:lineRule="auto"/>
        <w:ind w:right="480"/>
        <w:jc w:val="center"/>
        <w:rPr>
          <w:rFonts w:ascii="宋体" w:hAnsi="宋体" w:cs="宋体"/>
          <w:b/>
          <w:kern w:val="0"/>
          <w:sz w:val="32"/>
          <w:szCs w:val="32"/>
          <w:highlight w:val="none"/>
        </w:rPr>
      </w:pPr>
    </w:p>
    <w:p w14:paraId="329C210F">
      <w:pPr>
        <w:snapToGrid w:val="0"/>
        <w:spacing w:line="360" w:lineRule="auto"/>
        <w:ind w:right="480"/>
        <w:jc w:val="center"/>
        <w:rPr>
          <w:rFonts w:ascii="宋体" w:hAnsi="宋体" w:cs="宋体"/>
          <w:b/>
          <w:kern w:val="0"/>
          <w:sz w:val="32"/>
          <w:szCs w:val="32"/>
          <w:highlight w:val="none"/>
        </w:rPr>
      </w:pPr>
    </w:p>
    <w:p w14:paraId="661F3D0A">
      <w:pPr>
        <w:snapToGrid w:val="0"/>
        <w:spacing w:line="360" w:lineRule="auto"/>
        <w:ind w:right="480"/>
        <w:jc w:val="center"/>
        <w:rPr>
          <w:rFonts w:ascii="宋体" w:hAnsi="宋体" w:cs="宋体"/>
          <w:b/>
          <w:kern w:val="0"/>
          <w:sz w:val="32"/>
          <w:szCs w:val="32"/>
          <w:highlight w:val="none"/>
        </w:rPr>
      </w:pPr>
    </w:p>
    <w:p w14:paraId="10035B87">
      <w:pPr>
        <w:snapToGrid w:val="0"/>
        <w:spacing w:line="360" w:lineRule="auto"/>
        <w:ind w:right="480"/>
        <w:jc w:val="center"/>
        <w:rPr>
          <w:rFonts w:ascii="宋体" w:hAnsi="宋体" w:cs="宋体"/>
          <w:b/>
          <w:kern w:val="0"/>
          <w:sz w:val="32"/>
          <w:szCs w:val="32"/>
          <w:highlight w:val="none"/>
        </w:rPr>
      </w:pPr>
    </w:p>
    <w:p w14:paraId="2DA92482">
      <w:pPr>
        <w:snapToGrid w:val="0"/>
        <w:spacing w:line="360" w:lineRule="auto"/>
        <w:ind w:right="480"/>
        <w:jc w:val="center"/>
        <w:rPr>
          <w:rFonts w:ascii="宋体" w:hAnsi="宋体" w:cs="宋体"/>
          <w:b/>
          <w:kern w:val="0"/>
          <w:sz w:val="32"/>
          <w:szCs w:val="32"/>
          <w:highlight w:val="none"/>
        </w:rPr>
      </w:pPr>
    </w:p>
    <w:p w14:paraId="43158E33">
      <w:pPr>
        <w:snapToGrid w:val="0"/>
        <w:spacing w:line="360" w:lineRule="auto"/>
        <w:ind w:right="480"/>
        <w:jc w:val="center"/>
        <w:rPr>
          <w:rFonts w:ascii="宋体" w:hAnsi="宋体" w:cs="宋体"/>
          <w:b/>
          <w:kern w:val="0"/>
          <w:sz w:val="32"/>
          <w:szCs w:val="32"/>
          <w:highlight w:val="none"/>
        </w:rPr>
      </w:pPr>
    </w:p>
    <w:p w14:paraId="5257A63F">
      <w:pPr>
        <w:snapToGrid w:val="0"/>
        <w:spacing w:line="360" w:lineRule="auto"/>
        <w:ind w:right="480"/>
        <w:jc w:val="center"/>
        <w:rPr>
          <w:rFonts w:ascii="宋体" w:hAnsi="宋体" w:cs="宋体"/>
          <w:b/>
          <w:kern w:val="0"/>
          <w:sz w:val="32"/>
          <w:szCs w:val="32"/>
          <w:highlight w:val="none"/>
        </w:rPr>
      </w:pPr>
    </w:p>
    <w:p w14:paraId="7EC6BE9A">
      <w:pPr>
        <w:snapToGrid w:val="0"/>
        <w:spacing w:line="360" w:lineRule="auto"/>
        <w:ind w:right="480"/>
        <w:jc w:val="center"/>
        <w:rPr>
          <w:rFonts w:ascii="宋体" w:hAnsi="宋体" w:cs="宋体"/>
          <w:b/>
          <w:kern w:val="0"/>
          <w:sz w:val="32"/>
          <w:szCs w:val="32"/>
          <w:highlight w:val="none"/>
        </w:rPr>
      </w:pPr>
    </w:p>
    <w:p w14:paraId="1F15D426">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2DAA95B9">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67E3C5C2">
      <w:pPr>
        <w:snapToGrid w:val="0"/>
        <w:spacing w:line="360" w:lineRule="auto"/>
        <w:rPr>
          <w:rFonts w:ascii="宋体" w:hAnsi="宋体" w:cs="宋体"/>
          <w:kern w:val="0"/>
          <w:sz w:val="24"/>
          <w:highlight w:val="none"/>
        </w:rPr>
      </w:pPr>
      <w:r>
        <w:rPr>
          <w:rFonts w:hint="eastAsia" w:ascii="宋体" w:hAnsi="宋体" w:cs="宋体"/>
          <w:sz w:val="24"/>
          <w:highlight w:val="none"/>
        </w:rPr>
        <w:t>浙江省宁海县民政局、浙江中基正采管理咨询有限公司</w:t>
      </w:r>
      <w:r>
        <w:rPr>
          <w:rFonts w:hint="eastAsia" w:ascii="宋体" w:hAnsi="宋体" w:cs="宋体"/>
          <w:kern w:val="0"/>
          <w:sz w:val="24"/>
          <w:highlight w:val="none"/>
          <w:lang w:val="zh-CN"/>
        </w:rPr>
        <w:t>：</w:t>
      </w:r>
    </w:p>
    <w:p w14:paraId="0DF4993A">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宁海县加强困境儿童关爱服务项目</w:t>
      </w:r>
      <w:r>
        <w:rPr>
          <w:rFonts w:hint="eastAsia" w:ascii="宋体" w:hAnsi="宋体" w:cs="宋体"/>
          <w:kern w:val="0"/>
          <w:sz w:val="24"/>
          <w:highlight w:val="none"/>
          <w:lang w:val="zh-CN"/>
        </w:rPr>
        <w:t>【招标编号：</w:t>
      </w:r>
      <w:r>
        <w:rPr>
          <w:rFonts w:hint="eastAsia" w:ascii="宋体" w:hAnsi="宋体" w:cs="宋体"/>
          <w:sz w:val="24"/>
          <w:highlight w:val="none"/>
        </w:rPr>
        <w:t>CBZJ-20256004G】的实施</w:t>
      </w:r>
      <w:r>
        <w:rPr>
          <w:rFonts w:hint="eastAsia" w:ascii="宋体" w:hAnsi="宋体" w:cs="宋体"/>
          <w:kern w:val="0"/>
          <w:sz w:val="24"/>
          <w:highlight w:val="none"/>
          <w:lang w:val="zh-CN"/>
        </w:rPr>
        <w:t>。</w:t>
      </w:r>
    </w:p>
    <w:p w14:paraId="4FE5A169">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0D55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57625C69">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序号</w:t>
            </w:r>
          </w:p>
        </w:tc>
        <w:tc>
          <w:tcPr>
            <w:tcW w:w="3499" w:type="dxa"/>
            <w:vAlign w:val="center"/>
          </w:tcPr>
          <w:p w14:paraId="7F649764">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采购内容</w:t>
            </w:r>
          </w:p>
        </w:tc>
        <w:tc>
          <w:tcPr>
            <w:tcW w:w="3581" w:type="dxa"/>
            <w:vAlign w:val="center"/>
          </w:tcPr>
          <w:p w14:paraId="249D63AF">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数量</w:t>
            </w:r>
          </w:p>
        </w:tc>
        <w:tc>
          <w:tcPr>
            <w:tcW w:w="3664" w:type="dxa"/>
            <w:vAlign w:val="center"/>
          </w:tcPr>
          <w:p w14:paraId="25DED807">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合同履行期限</w:t>
            </w:r>
          </w:p>
        </w:tc>
      </w:tr>
      <w:tr w14:paraId="6B1C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1BCA334C">
            <w:pPr>
              <w:adjustRightInd/>
              <w:snapToGrid w:val="0"/>
              <w:spacing w:line="360" w:lineRule="auto"/>
              <w:jc w:val="center"/>
              <w:rPr>
                <w:rFonts w:ascii="宋体" w:hAnsi="宋体" w:cs="宋体"/>
                <w:sz w:val="24"/>
                <w:highlight w:val="none"/>
              </w:rPr>
            </w:pPr>
          </w:p>
        </w:tc>
        <w:tc>
          <w:tcPr>
            <w:tcW w:w="3499" w:type="dxa"/>
            <w:vAlign w:val="center"/>
          </w:tcPr>
          <w:p w14:paraId="701C5CE0">
            <w:pPr>
              <w:adjustRightInd/>
              <w:snapToGrid w:val="0"/>
              <w:spacing w:line="360" w:lineRule="auto"/>
              <w:jc w:val="center"/>
              <w:rPr>
                <w:rFonts w:ascii="宋体" w:hAnsi="宋体" w:cs="宋体"/>
                <w:sz w:val="24"/>
                <w:highlight w:val="none"/>
              </w:rPr>
            </w:pPr>
          </w:p>
        </w:tc>
        <w:tc>
          <w:tcPr>
            <w:tcW w:w="3581" w:type="dxa"/>
            <w:vAlign w:val="center"/>
          </w:tcPr>
          <w:p w14:paraId="31FAC3EC">
            <w:pPr>
              <w:adjustRightInd/>
              <w:snapToGrid w:val="0"/>
              <w:spacing w:line="360" w:lineRule="auto"/>
              <w:rPr>
                <w:rFonts w:ascii="宋体" w:hAnsi="宋体" w:cs="宋体"/>
                <w:sz w:val="24"/>
                <w:highlight w:val="none"/>
              </w:rPr>
            </w:pPr>
          </w:p>
        </w:tc>
        <w:tc>
          <w:tcPr>
            <w:tcW w:w="3664" w:type="dxa"/>
            <w:vAlign w:val="center"/>
          </w:tcPr>
          <w:p w14:paraId="6E023643">
            <w:pPr>
              <w:adjustRightInd/>
              <w:snapToGrid w:val="0"/>
              <w:spacing w:line="360" w:lineRule="auto"/>
              <w:jc w:val="center"/>
              <w:rPr>
                <w:rFonts w:ascii="宋体" w:hAnsi="宋体" w:cs="宋体"/>
                <w:sz w:val="24"/>
                <w:highlight w:val="none"/>
              </w:rPr>
            </w:pPr>
          </w:p>
        </w:tc>
      </w:tr>
      <w:tr w14:paraId="54CB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93" w:type="dxa"/>
            <w:gridSpan w:val="2"/>
            <w:vAlign w:val="center"/>
          </w:tcPr>
          <w:p w14:paraId="42C2DDF1">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年度投标价（元）</w:t>
            </w:r>
          </w:p>
        </w:tc>
        <w:tc>
          <w:tcPr>
            <w:tcW w:w="7245" w:type="dxa"/>
            <w:gridSpan w:val="2"/>
            <w:vAlign w:val="center"/>
          </w:tcPr>
          <w:p w14:paraId="36B59F26">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小写：</w:t>
            </w:r>
          </w:p>
          <w:p w14:paraId="65BB2155">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大写：</w:t>
            </w:r>
          </w:p>
        </w:tc>
      </w:tr>
      <w:tr w14:paraId="4F49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93" w:type="dxa"/>
            <w:gridSpan w:val="2"/>
            <w:vAlign w:val="center"/>
          </w:tcPr>
          <w:p w14:paraId="326723D3">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二年投标总价（元）</w:t>
            </w:r>
          </w:p>
        </w:tc>
        <w:tc>
          <w:tcPr>
            <w:tcW w:w="7245" w:type="dxa"/>
            <w:gridSpan w:val="2"/>
            <w:vAlign w:val="center"/>
          </w:tcPr>
          <w:p w14:paraId="7EEAD3A4">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小写：</w:t>
            </w:r>
          </w:p>
          <w:p w14:paraId="12B2CF40">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大写：</w:t>
            </w:r>
          </w:p>
        </w:tc>
      </w:tr>
      <w:tr w14:paraId="3428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5C487E53">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投标声明</w:t>
            </w:r>
          </w:p>
        </w:tc>
        <w:tc>
          <w:tcPr>
            <w:tcW w:w="7245" w:type="dxa"/>
            <w:gridSpan w:val="2"/>
            <w:vAlign w:val="center"/>
          </w:tcPr>
          <w:p w14:paraId="7826F41B">
            <w:pPr>
              <w:adjustRightInd/>
              <w:snapToGrid w:val="0"/>
              <w:spacing w:line="360" w:lineRule="auto"/>
              <w:jc w:val="center"/>
              <w:rPr>
                <w:rFonts w:ascii="宋体" w:hAnsi="宋体" w:cs="宋体"/>
                <w:sz w:val="24"/>
                <w:highlight w:val="none"/>
              </w:rPr>
            </w:pPr>
          </w:p>
        </w:tc>
      </w:tr>
    </w:tbl>
    <w:p w14:paraId="70E61462">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AD1430D">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6B927BC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09B58B7B">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3、特别提示：采购代理机构将对项目名称和项目编号，中标人名称、地址和中标金额，主要中标标的名称、服务范围、服务要求、服务时间、服务标准等予以公示。</w:t>
      </w:r>
    </w:p>
    <w:p w14:paraId="389721F1">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8452F2">
      <w:pPr>
        <w:spacing w:line="360" w:lineRule="auto"/>
        <w:ind w:firstLine="482" w:firstLineChars="200"/>
        <w:rPr>
          <w:rFonts w:ascii="宋体" w:hAnsi="宋体" w:cs="宋体"/>
          <w:b/>
          <w:kern w:val="0"/>
          <w:sz w:val="24"/>
          <w:highlight w:val="none"/>
        </w:rPr>
      </w:pPr>
    </w:p>
    <w:p w14:paraId="37066B4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68289F0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56442A2">
      <w:pPr>
        <w:pStyle w:val="694"/>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2AFC0B14">
      <w:pPr>
        <w:widowControl/>
        <w:spacing w:line="360" w:lineRule="auto"/>
        <w:ind w:firstLine="120" w:firstLineChars="50"/>
        <w:jc w:val="left"/>
        <w:rPr>
          <w:rFonts w:ascii="宋体" w:hAnsi="宋体" w:cs="宋体"/>
          <w:b/>
          <w:sz w:val="24"/>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6F6F772A">
      <w:pPr>
        <w:pStyle w:val="24"/>
        <w:rPr>
          <w:rFonts w:hAnsi="宋体" w:cs="宋体"/>
          <w:highlight w:val="none"/>
        </w:rPr>
      </w:pPr>
    </w:p>
    <w:p w14:paraId="5BF63BC7">
      <w:pPr>
        <w:adjustRightInd/>
        <w:jc w:val="center"/>
        <w:rPr>
          <w:rFonts w:ascii="宋体" w:hAnsi="宋体" w:cs="宋体"/>
          <w:b/>
          <w:sz w:val="32"/>
          <w:szCs w:val="32"/>
          <w:highlight w:val="none"/>
        </w:rPr>
      </w:pPr>
      <w:r>
        <w:rPr>
          <w:rFonts w:hint="eastAsia" w:ascii="宋体" w:hAnsi="宋体" w:cs="宋体"/>
          <w:b/>
          <w:sz w:val="32"/>
          <w:szCs w:val="32"/>
          <w:highlight w:val="none"/>
        </w:rPr>
        <w:t>三、投标报价明细表</w:t>
      </w:r>
    </w:p>
    <w:p w14:paraId="373A0B30">
      <w:pPr>
        <w:snapToGrid w:val="0"/>
        <w:spacing w:line="360" w:lineRule="auto"/>
        <w:rPr>
          <w:rFonts w:ascii="宋体" w:hAnsi="宋体" w:cs="宋体"/>
          <w:kern w:val="0"/>
          <w:sz w:val="24"/>
          <w:highlight w:val="none"/>
        </w:rPr>
      </w:pPr>
      <w:r>
        <w:rPr>
          <w:rFonts w:hint="eastAsia" w:ascii="宋体" w:hAnsi="宋体" w:cs="宋体"/>
          <w:sz w:val="24"/>
          <w:highlight w:val="none"/>
        </w:rPr>
        <w:t>浙江省宁海县民政局、浙江中基正采管理咨询有限公司</w:t>
      </w:r>
      <w:r>
        <w:rPr>
          <w:rFonts w:hint="eastAsia" w:ascii="宋体" w:hAnsi="宋体" w:cs="宋体"/>
          <w:kern w:val="0"/>
          <w:sz w:val="24"/>
          <w:highlight w:val="none"/>
          <w:lang w:val="zh-CN"/>
        </w:rPr>
        <w:t>：</w:t>
      </w:r>
    </w:p>
    <w:p w14:paraId="7F5EFF50">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我方承诺按照如下投标报价明细表的价格完成</w:t>
      </w:r>
      <w:r>
        <w:rPr>
          <w:rFonts w:hint="eastAsia" w:ascii="宋体" w:hAnsi="宋体" w:cs="宋体"/>
          <w:sz w:val="24"/>
          <w:highlight w:val="none"/>
        </w:rPr>
        <w:t>宁海县加强困境儿童关爱服务项目</w:t>
      </w:r>
      <w:r>
        <w:rPr>
          <w:rFonts w:hint="eastAsia" w:ascii="宋体" w:hAnsi="宋体" w:cs="宋体"/>
          <w:kern w:val="0"/>
          <w:sz w:val="24"/>
          <w:highlight w:val="none"/>
          <w:lang w:val="zh-CN"/>
        </w:rPr>
        <w:t>【招标编号：</w:t>
      </w:r>
      <w:r>
        <w:rPr>
          <w:rFonts w:hint="eastAsia" w:ascii="宋体" w:hAnsi="宋体" w:cs="宋体"/>
          <w:sz w:val="24"/>
          <w:highlight w:val="none"/>
        </w:rPr>
        <w:t>CBZJ-20256004G】的实施</w:t>
      </w:r>
      <w:r>
        <w:rPr>
          <w:rFonts w:hint="eastAsia" w:ascii="宋体" w:hAnsi="宋体" w:cs="宋体"/>
          <w:kern w:val="0"/>
          <w:sz w:val="24"/>
          <w:highlight w:val="none"/>
          <w:lang w:val="zh-CN"/>
        </w:rPr>
        <w:t>。</w:t>
      </w:r>
    </w:p>
    <w:tbl>
      <w:tblPr>
        <w:tblStyle w:val="63"/>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53628683">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3AD8E20">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14:paraId="3CE20D31">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pacing w:val="20"/>
                <w:sz w:val="24"/>
                <w:highlight w:val="none"/>
                <w:lang w:bidi="ar"/>
              </w:rPr>
              <w:t>项目内容</w:t>
            </w:r>
          </w:p>
        </w:tc>
        <w:tc>
          <w:tcPr>
            <w:tcW w:w="1610" w:type="dxa"/>
            <w:tcBorders>
              <w:top w:val="single" w:color="auto" w:sz="4" w:space="0"/>
              <w:left w:val="nil"/>
              <w:bottom w:val="single" w:color="auto" w:sz="4" w:space="0"/>
              <w:right w:val="single" w:color="auto" w:sz="4" w:space="0"/>
            </w:tcBorders>
            <w:vAlign w:val="center"/>
          </w:tcPr>
          <w:p w14:paraId="0AFD426D">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05E93CEA">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0B274D2D">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金额（元）</w:t>
            </w:r>
          </w:p>
        </w:tc>
      </w:tr>
      <w:tr w14:paraId="57A4B0B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7E37E08">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7CEA1726">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42363E8E">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0D1E4DBE">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3D955CC6">
            <w:pPr>
              <w:adjustRightInd/>
              <w:snapToGrid w:val="0"/>
              <w:spacing w:before="50" w:after="50" w:line="360" w:lineRule="auto"/>
              <w:jc w:val="center"/>
              <w:rPr>
                <w:rFonts w:ascii="宋体" w:hAnsi="宋体" w:cs="宋体"/>
                <w:spacing w:val="20"/>
                <w:sz w:val="24"/>
                <w:highlight w:val="none"/>
              </w:rPr>
            </w:pPr>
          </w:p>
        </w:tc>
      </w:tr>
      <w:tr w14:paraId="24CF18B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CACE825">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16D1DD5D">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3CB90FD3">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1C0870A6">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6262F99E">
            <w:pPr>
              <w:adjustRightInd/>
              <w:snapToGrid w:val="0"/>
              <w:spacing w:before="50" w:after="50" w:line="360" w:lineRule="auto"/>
              <w:jc w:val="center"/>
              <w:rPr>
                <w:rFonts w:ascii="宋体" w:hAnsi="宋体" w:cs="宋体"/>
                <w:spacing w:val="20"/>
                <w:sz w:val="24"/>
                <w:highlight w:val="none"/>
              </w:rPr>
            </w:pPr>
          </w:p>
        </w:tc>
      </w:tr>
      <w:tr w14:paraId="2B065FD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C218ADC">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75D8403F">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106841B8">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35544DE3">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765D698A">
            <w:pPr>
              <w:adjustRightInd/>
              <w:snapToGrid w:val="0"/>
              <w:spacing w:before="50" w:after="50" w:line="360" w:lineRule="auto"/>
              <w:jc w:val="center"/>
              <w:rPr>
                <w:rFonts w:ascii="宋体" w:hAnsi="宋体" w:cs="宋体"/>
                <w:spacing w:val="20"/>
                <w:sz w:val="24"/>
                <w:highlight w:val="none"/>
              </w:rPr>
            </w:pPr>
          </w:p>
        </w:tc>
      </w:tr>
      <w:tr w14:paraId="0E7A011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8DF3AA6">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73D05AA9">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28F44BD5">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2D432ECD">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79C68830">
            <w:pPr>
              <w:adjustRightInd/>
              <w:snapToGrid w:val="0"/>
              <w:spacing w:before="50" w:after="50" w:line="360" w:lineRule="auto"/>
              <w:jc w:val="center"/>
              <w:rPr>
                <w:rFonts w:ascii="宋体" w:hAnsi="宋体" w:cs="宋体"/>
                <w:spacing w:val="20"/>
                <w:sz w:val="24"/>
                <w:highlight w:val="none"/>
              </w:rPr>
            </w:pPr>
          </w:p>
        </w:tc>
      </w:tr>
      <w:tr w14:paraId="2D46E37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B46D011">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7B67817C">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0F362719">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521FFF23">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27DE6DB8">
            <w:pPr>
              <w:adjustRightInd/>
              <w:snapToGrid w:val="0"/>
              <w:spacing w:before="50" w:after="50" w:line="360" w:lineRule="auto"/>
              <w:jc w:val="center"/>
              <w:rPr>
                <w:rFonts w:ascii="宋体" w:hAnsi="宋体" w:cs="宋体"/>
                <w:spacing w:val="20"/>
                <w:sz w:val="24"/>
                <w:highlight w:val="none"/>
              </w:rPr>
            </w:pPr>
          </w:p>
        </w:tc>
      </w:tr>
      <w:tr w14:paraId="0746088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3D00F9C">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0722B3F8">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30B22532">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40807B1B">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02ADCDAA">
            <w:pPr>
              <w:adjustRightInd/>
              <w:snapToGrid w:val="0"/>
              <w:spacing w:before="50" w:after="50" w:line="360" w:lineRule="auto"/>
              <w:jc w:val="center"/>
              <w:rPr>
                <w:rFonts w:ascii="宋体" w:hAnsi="宋体" w:cs="宋体"/>
                <w:spacing w:val="20"/>
                <w:sz w:val="24"/>
                <w:highlight w:val="none"/>
              </w:rPr>
            </w:pPr>
          </w:p>
        </w:tc>
      </w:tr>
      <w:tr w14:paraId="201542A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5961081">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48E4B9EE">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0A23B8B1">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2F068534">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16D07DB1">
            <w:pPr>
              <w:adjustRightInd/>
              <w:snapToGrid w:val="0"/>
              <w:spacing w:before="50" w:after="50" w:line="360" w:lineRule="auto"/>
              <w:jc w:val="center"/>
              <w:rPr>
                <w:rFonts w:ascii="宋体" w:hAnsi="宋体" w:cs="宋体"/>
                <w:spacing w:val="20"/>
                <w:sz w:val="24"/>
                <w:highlight w:val="none"/>
              </w:rPr>
            </w:pPr>
          </w:p>
        </w:tc>
      </w:tr>
      <w:tr w14:paraId="7C21418F">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4DF5C239">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211FAC1A">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430BAF82">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22B1C6BD">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1A5A5FE7">
            <w:pPr>
              <w:adjustRightInd/>
              <w:snapToGrid w:val="0"/>
              <w:spacing w:before="50" w:after="50" w:line="360" w:lineRule="auto"/>
              <w:jc w:val="center"/>
              <w:rPr>
                <w:rFonts w:ascii="宋体" w:hAnsi="宋体" w:cs="宋体"/>
                <w:spacing w:val="20"/>
                <w:sz w:val="24"/>
                <w:highlight w:val="none"/>
              </w:rPr>
            </w:pPr>
          </w:p>
        </w:tc>
      </w:tr>
      <w:tr w14:paraId="5BE38B8E">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54DAB3AF">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76A0937F">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2130A927">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0FB069DE">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5B65C4B6">
            <w:pPr>
              <w:adjustRightInd/>
              <w:snapToGrid w:val="0"/>
              <w:spacing w:before="50" w:after="50" w:line="360" w:lineRule="auto"/>
              <w:jc w:val="center"/>
              <w:rPr>
                <w:rFonts w:ascii="宋体" w:hAnsi="宋体" w:cs="宋体"/>
                <w:spacing w:val="20"/>
                <w:sz w:val="24"/>
                <w:highlight w:val="none"/>
              </w:rPr>
            </w:pPr>
          </w:p>
        </w:tc>
      </w:tr>
      <w:tr w14:paraId="464DF89B">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6CB83DAC">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255A0CA7">
            <w:pPr>
              <w:adjustRightInd/>
              <w:snapToGrid w:val="0"/>
              <w:spacing w:before="50" w:after="50" w:line="360" w:lineRule="auto"/>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47A6D5F1">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4A67F7E1">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2777D89D">
            <w:pPr>
              <w:adjustRightInd/>
              <w:snapToGrid w:val="0"/>
              <w:spacing w:before="50" w:after="50" w:line="360" w:lineRule="auto"/>
              <w:jc w:val="center"/>
              <w:rPr>
                <w:rFonts w:ascii="宋体" w:hAnsi="宋体" w:cs="宋体"/>
                <w:spacing w:val="20"/>
                <w:sz w:val="24"/>
                <w:highlight w:val="none"/>
              </w:rPr>
            </w:pPr>
          </w:p>
        </w:tc>
      </w:tr>
      <w:tr w14:paraId="4D373C52">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1C9A1DA4">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50A1D838">
            <w:pPr>
              <w:adjustRightInd/>
              <w:snapToGrid w:val="0"/>
              <w:spacing w:before="50" w:after="50" w:line="360" w:lineRule="auto"/>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4A6BCBF7">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7CDB967B">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38BE272B">
            <w:pPr>
              <w:adjustRightInd/>
              <w:snapToGrid w:val="0"/>
              <w:spacing w:before="50" w:after="50" w:line="360" w:lineRule="auto"/>
              <w:jc w:val="center"/>
              <w:rPr>
                <w:rFonts w:ascii="宋体" w:hAnsi="宋体" w:cs="宋体"/>
                <w:spacing w:val="20"/>
                <w:sz w:val="24"/>
                <w:highlight w:val="none"/>
              </w:rPr>
            </w:pPr>
          </w:p>
        </w:tc>
      </w:tr>
      <w:tr w14:paraId="5DC6ADDB">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00437689">
            <w:pPr>
              <w:adjustRightInd/>
              <w:snapToGrid w:val="0"/>
              <w:spacing w:line="360" w:lineRule="auto"/>
              <w:jc w:val="center"/>
              <w:rPr>
                <w:rFonts w:ascii="宋体" w:hAnsi="宋体" w:cs="宋体"/>
                <w:spacing w:val="20"/>
                <w:sz w:val="24"/>
                <w:highlight w:val="none"/>
              </w:rPr>
            </w:pPr>
            <w:r>
              <w:rPr>
                <w:rFonts w:hint="eastAsia" w:ascii="宋体" w:hAnsi="宋体" w:cs="宋体"/>
                <w:sz w:val="24"/>
                <w:highlight w:val="none"/>
              </w:rPr>
              <w:t>年度投标价（元）</w:t>
            </w:r>
          </w:p>
        </w:tc>
        <w:tc>
          <w:tcPr>
            <w:tcW w:w="1432" w:type="dxa"/>
            <w:tcBorders>
              <w:top w:val="single" w:color="auto" w:sz="4" w:space="0"/>
              <w:left w:val="nil"/>
              <w:bottom w:val="single" w:color="auto" w:sz="4" w:space="0"/>
              <w:right w:val="single" w:color="auto" w:sz="4" w:space="0"/>
            </w:tcBorders>
          </w:tcPr>
          <w:p w14:paraId="5DA249C7">
            <w:pPr>
              <w:adjustRightInd/>
              <w:snapToGrid w:val="0"/>
              <w:spacing w:before="50" w:after="50" w:line="360" w:lineRule="auto"/>
              <w:jc w:val="center"/>
              <w:rPr>
                <w:rFonts w:ascii="宋体" w:hAnsi="宋体" w:cs="宋体"/>
                <w:spacing w:val="20"/>
                <w:sz w:val="24"/>
                <w:highlight w:val="none"/>
              </w:rPr>
            </w:pPr>
          </w:p>
        </w:tc>
      </w:tr>
      <w:tr w14:paraId="14366167">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3ABAF272">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二年投标总价（元）</w:t>
            </w:r>
          </w:p>
        </w:tc>
        <w:tc>
          <w:tcPr>
            <w:tcW w:w="1432" w:type="dxa"/>
            <w:tcBorders>
              <w:top w:val="single" w:color="auto" w:sz="4" w:space="0"/>
              <w:left w:val="nil"/>
              <w:bottom w:val="single" w:color="auto" w:sz="4" w:space="0"/>
              <w:right w:val="single" w:color="auto" w:sz="4" w:space="0"/>
            </w:tcBorders>
          </w:tcPr>
          <w:p w14:paraId="5F7AC497">
            <w:pPr>
              <w:adjustRightInd/>
              <w:snapToGrid w:val="0"/>
              <w:spacing w:before="50" w:after="50" w:line="360" w:lineRule="auto"/>
              <w:jc w:val="center"/>
              <w:rPr>
                <w:rFonts w:ascii="宋体" w:hAnsi="宋体" w:cs="宋体"/>
                <w:sz w:val="24"/>
                <w:highlight w:val="none"/>
              </w:rPr>
            </w:pPr>
          </w:p>
        </w:tc>
      </w:tr>
    </w:tbl>
    <w:p w14:paraId="2748EED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BA100E7">
      <w:pPr>
        <w:adjustRightInd/>
        <w:rPr>
          <w:rFonts w:ascii="宋体" w:hAnsi="宋体" w:cs="宋体"/>
          <w:highlight w:val="none"/>
        </w:rPr>
      </w:pPr>
    </w:p>
    <w:p w14:paraId="4C527EC7">
      <w:pPr>
        <w:adjustRightInd/>
        <w:jc w:val="center"/>
        <w:rPr>
          <w:rFonts w:ascii="宋体" w:hAnsi="宋体" w:cs="宋体"/>
          <w:b/>
          <w:sz w:val="32"/>
          <w:szCs w:val="32"/>
          <w:highlight w:val="none"/>
        </w:rPr>
        <w:sectPr>
          <w:pgSz w:w="11906" w:h="16838"/>
          <w:pgMar w:top="1276" w:right="1418" w:bottom="1247" w:left="1418" w:header="851" w:footer="992" w:gutter="0"/>
          <w:cols w:space="720" w:num="1"/>
          <w:titlePg/>
          <w:docGrid w:linePitch="312" w:charSpace="0"/>
        </w:sectPr>
      </w:pPr>
    </w:p>
    <w:p w14:paraId="1C6F6EF0">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0C84CFA3">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774731C6">
      <w:pPr>
        <w:spacing w:line="360" w:lineRule="auto"/>
        <w:jc w:val="center"/>
        <w:rPr>
          <w:rFonts w:ascii="宋体" w:hAnsi="宋体" w:cs="宋体"/>
          <w:b/>
          <w:spacing w:val="6"/>
          <w:sz w:val="32"/>
          <w:szCs w:val="32"/>
          <w:highlight w:val="none"/>
        </w:rPr>
      </w:pPr>
      <w:bookmarkStart w:id="400" w:name="OLE_LINK13"/>
      <w:bookmarkStart w:id="401" w:name="OLE_LINK14"/>
      <w:r>
        <w:rPr>
          <w:rFonts w:hint="eastAsia" w:ascii="宋体" w:hAnsi="宋体" w:cs="宋体"/>
          <w:b/>
          <w:spacing w:val="6"/>
          <w:sz w:val="32"/>
          <w:szCs w:val="32"/>
          <w:highlight w:val="none"/>
        </w:rPr>
        <w:t>残疾人福利性单位声明函</w:t>
      </w:r>
    </w:p>
    <w:bookmarkEnd w:id="400"/>
    <w:bookmarkEnd w:id="401"/>
    <w:p w14:paraId="5A8C5100">
      <w:pPr>
        <w:spacing w:line="360" w:lineRule="auto"/>
        <w:rPr>
          <w:rFonts w:ascii="宋体" w:hAnsi="宋体" w:cs="宋体"/>
          <w:b/>
          <w:spacing w:val="6"/>
          <w:sz w:val="30"/>
          <w:szCs w:val="30"/>
          <w:highlight w:val="none"/>
        </w:rPr>
      </w:pPr>
    </w:p>
    <w:p w14:paraId="124926AF">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宁海县加强困境儿童关爱服务项目</w:t>
      </w:r>
      <w:r>
        <w:rPr>
          <w:rFonts w:hint="eastAsia" w:ascii="宋体" w:hAnsi="宋体" w:cs="宋体"/>
          <w:sz w:val="24"/>
          <w:highlight w:val="none"/>
        </w:rPr>
        <w:t>__采购活动提供本单位制造的货物（由本单位承担工程/提供服务），或者提供其他残疾人福利性单位制造的货物（不包括使用非残疾人福利性单位注册商标的货物）。</w:t>
      </w:r>
    </w:p>
    <w:p w14:paraId="2208095B">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F12DB48">
      <w:pPr>
        <w:spacing w:line="360" w:lineRule="auto"/>
        <w:ind w:firstLine="480" w:firstLineChars="200"/>
        <w:rPr>
          <w:rFonts w:ascii="宋体" w:hAnsi="宋体" w:cs="宋体"/>
          <w:sz w:val="24"/>
          <w:highlight w:val="none"/>
        </w:rPr>
      </w:pPr>
    </w:p>
    <w:p w14:paraId="75CB47A9">
      <w:pPr>
        <w:spacing w:line="360" w:lineRule="auto"/>
        <w:ind w:firstLine="480" w:firstLineChars="200"/>
        <w:rPr>
          <w:rFonts w:ascii="宋体" w:hAnsi="宋体" w:cs="宋体"/>
          <w:sz w:val="24"/>
          <w:highlight w:val="none"/>
        </w:rPr>
      </w:pPr>
    </w:p>
    <w:p w14:paraId="216A7F25">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CD0328D">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6D089C85">
      <w:pPr>
        <w:spacing w:line="360" w:lineRule="auto"/>
        <w:ind w:firstLine="480" w:firstLineChars="200"/>
        <w:rPr>
          <w:rFonts w:ascii="宋体" w:hAnsi="宋体" w:cs="宋体"/>
          <w:sz w:val="24"/>
          <w:highlight w:val="none"/>
        </w:rPr>
      </w:pPr>
    </w:p>
    <w:p w14:paraId="68D5C9F5">
      <w:pPr>
        <w:spacing w:line="360" w:lineRule="auto"/>
        <w:ind w:firstLine="420" w:firstLineChars="200"/>
        <w:rPr>
          <w:rFonts w:ascii="宋体" w:hAnsi="宋体" w:cs="宋体"/>
          <w:highlight w:val="none"/>
        </w:rPr>
      </w:pPr>
    </w:p>
    <w:p w14:paraId="245A5B59">
      <w:pPr>
        <w:spacing w:line="360" w:lineRule="auto"/>
        <w:ind w:firstLine="420" w:firstLineChars="200"/>
        <w:rPr>
          <w:rFonts w:ascii="宋体" w:hAnsi="宋体" w:cs="宋体"/>
          <w:highlight w:val="none"/>
        </w:rPr>
      </w:pPr>
    </w:p>
    <w:p w14:paraId="571B9F3A">
      <w:pPr>
        <w:spacing w:line="360" w:lineRule="auto"/>
        <w:ind w:firstLine="420" w:firstLineChars="200"/>
        <w:rPr>
          <w:rFonts w:ascii="宋体" w:hAnsi="宋体" w:cs="宋体"/>
          <w:highlight w:val="none"/>
        </w:rPr>
      </w:pPr>
    </w:p>
    <w:p w14:paraId="0101DFD6">
      <w:pPr>
        <w:spacing w:line="360" w:lineRule="auto"/>
        <w:ind w:firstLine="420" w:firstLineChars="200"/>
        <w:rPr>
          <w:rFonts w:ascii="宋体" w:hAnsi="宋体" w:cs="宋体"/>
          <w:highlight w:val="none"/>
        </w:rPr>
      </w:pPr>
    </w:p>
    <w:p w14:paraId="324F3BFA">
      <w:pPr>
        <w:spacing w:line="360" w:lineRule="auto"/>
        <w:rPr>
          <w:rFonts w:ascii="宋体" w:hAnsi="宋体" w:cs="宋体"/>
          <w:b/>
          <w:sz w:val="24"/>
          <w:highlight w:val="none"/>
        </w:rPr>
      </w:pPr>
    </w:p>
    <w:p w14:paraId="14062D97">
      <w:pPr>
        <w:spacing w:line="360" w:lineRule="auto"/>
        <w:rPr>
          <w:rFonts w:ascii="宋体" w:hAnsi="宋体" w:cs="宋体"/>
          <w:b/>
          <w:sz w:val="24"/>
          <w:highlight w:val="none"/>
        </w:rPr>
      </w:pPr>
    </w:p>
    <w:p w14:paraId="5E7F440D">
      <w:pPr>
        <w:spacing w:line="360" w:lineRule="auto"/>
        <w:rPr>
          <w:rFonts w:ascii="宋体" w:hAnsi="宋体" w:cs="宋体"/>
          <w:b/>
          <w:sz w:val="24"/>
          <w:highlight w:val="none"/>
        </w:rPr>
      </w:pPr>
    </w:p>
    <w:p w14:paraId="2E4C87B8">
      <w:pPr>
        <w:spacing w:line="360" w:lineRule="auto"/>
        <w:rPr>
          <w:rFonts w:ascii="宋体" w:hAnsi="宋体" w:cs="宋体"/>
          <w:b/>
          <w:sz w:val="24"/>
          <w:highlight w:val="none"/>
        </w:rPr>
      </w:pPr>
    </w:p>
    <w:p w14:paraId="1EDA6570">
      <w:pPr>
        <w:spacing w:line="360" w:lineRule="auto"/>
        <w:rPr>
          <w:rFonts w:ascii="宋体" w:hAnsi="宋体" w:cs="宋体"/>
          <w:b/>
          <w:sz w:val="24"/>
          <w:highlight w:val="none"/>
        </w:rPr>
      </w:pPr>
    </w:p>
    <w:p w14:paraId="2B054DCD">
      <w:pPr>
        <w:spacing w:line="360" w:lineRule="auto"/>
        <w:rPr>
          <w:rFonts w:ascii="宋体" w:hAnsi="宋体" w:cs="宋体"/>
          <w:b/>
          <w:sz w:val="24"/>
          <w:highlight w:val="none"/>
        </w:rPr>
      </w:pPr>
    </w:p>
    <w:p w14:paraId="69788388">
      <w:pPr>
        <w:spacing w:line="360" w:lineRule="auto"/>
        <w:rPr>
          <w:rFonts w:ascii="宋体" w:hAnsi="宋体" w:cs="宋体"/>
          <w:b/>
          <w:sz w:val="24"/>
          <w:highlight w:val="none"/>
        </w:rPr>
      </w:pPr>
    </w:p>
    <w:p w14:paraId="30F19A8B">
      <w:pPr>
        <w:spacing w:line="360" w:lineRule="auto"/>
        <w:rPr>
          <w:rFonts w:ascii="宋体" w:hAnsi="宋体" w:cs="宋体"/>
          <w:b/>
          <w:sz w:val="24"/>
          <w:highlight w:val="none"/>
        </w:rPr>
      </w:pPr>
    </w:p>
    <w:p w14:paraId="0844FD24">
      <w:pPr>
        <w:spacing w:line="360" w:lineRule="auto"/>
        <w:rPr>
          <w:rFonts w:ascii="宋体" w:hAnsi="宋体" w:cs="宋体"/>
          <w:b/>
          <w:spacing w:val="6"/>
          <w:sz w:val="32"/>
          <w:szCs w:val="32"/>
          <w:highlight w:val="none"/>
        </w:rPr>
      </w:pPr>
    </w:p>
    <w:p w14:paraId="3AD45222">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附件3：质疑函范本及制作说明</w:t>
      </w:r>
    </w:p>
    <w:p w14:paraId="4741E573">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F68D086">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280D4C31">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92A8CA9">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9FC2027">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0E86745">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4AF4E5E5">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840A799">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6F497E7">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14D5566C">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483511C0">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56A1DBA">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6003361E">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67B5126B">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1BD96570">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849359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84A2E0A">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2A6AAF4">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C1CB80F">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C96FE26">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BA5C971">
      <w:pPr>
        <w:snapToGrid w:val="0"/>
        <w:spacing w:line="360" w:lineRule="auto"/>
        <w:rPr>
          <w:rFonts w:ascii="宋体" w:hAnsi="宋体" w:cs="宋体"/>
          <w:sz w:val="24"/>
          <w:highlight w:val="none"/>
        </w:rPr>
      </w:pPr>
      <w:r>
        <w:rPr>
          <w:rFonts w:hint="eastAsia" w:ascii="宋体" w:hAnsi="宋体" w:cs="宋体"/>
          <w:sz w:val="24"/>
          <w:highlight w:val="none"/>
        </w:rPr>
        <w:t>……</w:t>
      </w:r>
    </w:p>
    <w:p w14:paraId="2C9511A9">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4BC5B078">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42D252F8">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69F5462">
      <w:pPr>
        <w:spacing w:line="360" w:lineRule="auto"/>
        <w:rPr>
          <w:rFonts w:ascii="宋体" w:hAnsi="宋体" w:cs="宋体"/>
          <w:sz w:val="24"/>
          <w:highlight w:val="none"/>
        </w:rPr>
      </w:pPr>
      <w:r>
        <w:rPr>
          <w:rFonts w:hint="eastAsia" w:ascii="宋体" w:hAnsi="宋体" w:cs="宋体"/>
          <w:sz w:val="24"/>
          <w:highlight w:val="none"/>
        </w:rPr>
        <w:t xml:space="preserve">日期：    </w:t>
      </w:r>
    </w:p>
    <w:p w14:paraId="0C469EA1">
      <w:pPr>
        <w:spacing w:line="360" w:lineRule="auto"/>
        <w:jc w:val="center"/>
        <w:rPr>
          <w:rFonts w:ascii="宋体" w:hAnsi="宋体" w:cs="宋体"/>
          <w:b/>
          <w:bCs/>
          <w:sz w:val="24"/>
          <w:highlight w:val="none"/>
        </w:rPr>
      </w:pPr>
    </w:p>
    <w:p w14:paraId="443A3073">
      <w:pPr>
        <w:spacing w:line="360" w:lineRule="auto"/>
        <w:rPr>
          <w:rFonts w:ascii="宋体" w:hAnsi="宋体" w:cs="宋体"/>
          <w:b/>
          <w:sz w:val="24"/>
          <w:highlight w:val="none"/>
        </w:rPr>
      </w:pPr>
    </w:p>
    <w:p w14:paraId="19986067">
      <w:pPr>
        <w:spacing w:line="360" w:lineRule="auto"/>
        <w:rPr>
          <w:rFonts w:ascii="宋体" w:hAnsi="宋体" w:cs="宋体"/>
          <w:b/>
          <w:sz w:val="24"/>
          <w:highlight w:val="none"/>
        </w:rPr>
      </w:pPr>
    </w:p>
    <w:p w14:paraId="47BFF1FE">
      <w:pPr>
        <w:spacing w:line="360" w:lineRule="auto"/>
        <w:rPr>
          <w:rFonts w:ascii="宋体" w:hAnsi="宋体" w:cs="宋体"/>
          <w:b/>
          <w:sz w:val="24"/>
          <w:highlight w:val="none"/>
        </w:rPr>
      </w:pPr>
    </w:p>
    <w:p w14:paraId="1DB7CC7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4D742A3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B10006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F65E25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3886BC4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54A2AB0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1BD6EB2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893973C">
      <w:pPr>
        <w:widowControl/>
        <w:spacing w:line="360" w:lineRule="auto"/>
        <w:ind w:firstLine="600" w:firstLineChars="200"/>
        <w:jc w:val="left"/>
        <w:rPr>
          <w:rFonts w:ascii="宋体" w:hAnsi="宋体" w:cs="宋体"/>
          <w:sz w:val="30"/>
          <w:szCs w:val="30"/>
          <w:highlight w:val="none"/>
        </w:rPr>
      </w:pPr>
    </w:p>
    <w:p w14:paraId="377F5C82">
      <w:pPr>
        <w:spacing w:line="360" w:lineRule="auto"/>
        <w:jc w:val="center"/>
        <w:rPr>
          <w:rFonts w:ascii="宋体" w:hAnsi="宋体" w:cs="宋体"/>
          <w:b/>
          <w:spacing w:val="6"/>
          <w:sz w:val="32"/>
          <w:szCs w:val="32"/>
          <w:highlight w:val="none"/>
        </w:rPr>
      </w:pPr>
    </w:p>
    <w:p w14:paraId="4C861F12">
      <w:pPr>
        <w:spacing w:line="360" w:lineRule="auto"/>
        <w:jc w:val="center"/>
        <w:rPr>
          <w:rFonts w:ascii="宋体" w:hAnsi="宋体" w:cs="宋体"/>
          <w:b/>
          <w:spacing w:val="6"/>
          <w:sz w:val="32"/>
          <w:szCs w:val="32"/>
          <w:highlight w:val="none"/>
        </w:rPr>
      </w:pPr>
    </w:p>
    <w:p w14:paraId="2EBCA878">
      <w:pPr>
        <w:spacing w:line="360" w:lineRule="auto"/>
        <w:jc w:val="center"/>
        <w:rPr>
          <w:rFonts w:ascii="宋体" w:hAnsi="宋体" w:cs="宋体"/>
          <w:b/>
          <w:spacing w:val="6"/>
          <w:sz w:val="32"/>
          <w:szCs w:val="32"/>
          <w:highlight w:val="none"/>
        </w:rPr>
      </w:pPr>
    </w:p>
    <w:p w14:paraId="67EF461F">
      <w:pPr>
        <w:spacing w:line="360" w:lineRule="auto"/>
        <w:jc w:val="center"/>
        <w:rPr>
          <w:rFonts w:ascii="宋体" w:hAnsi="宋体" w:cs="宋体"/>
          <w:b/>
          <w:spacing w:val="6"/>
          <w:sz w:val="32"/>
          <w:szCs w:val="32"/>
          <w:highlight w:val="none"/>
        </w:rPr>
      </w:pPr>
    </w:p>
    <w:p w14:paraId="3BC0355E">
      <w:pPr>
        <w:spacing w:line="360" w:lineRule="auto"/>
        <w:jc w:val="center"/>
        <w:rPr>
          <w:rFonts w:ascii="宋体" w:hAnsi="宋体" w:cs="宋体"/>
          <w:b/>
          <w:spacing w:val="6"/>
          <w:sz w:val="32"/>
          <w:szCs w:val="32"/>
          <w:highlight w:val="none"/>
        </w:rPr>
      </w:pPr>
    </w:p>
    <w:p w14:paraId="515DA1E1">
      <w:pPr>
        <w:spacing w:line="360" w:lineRule="auto"/>
        <w:jc w:val="center"/>
        <w:rPr>
          <w:rFonts w:ascii="宋体" w:hAnsi="宋体" w:cs="宋体"/>
          <w:b/>
          <w:spacing w:val="6"/>
          <w:sz w:val="32"/>
          <w:szCs w:val="32"/>
          <w:highlight w:val="none"/>
        </w:rPr>
      </w:pPr>
    </w:p>
    <w:p w14:paraId="6F0A9D5C">
      <w:pPr>
        <w:spacing w:line="360" w:lineRule="auto"/>
        <w:jc w:val="center"/>
        <w:rPr>
          <w:rFonts w:ascii="宋体" w:hAnsi="宋体" w:cs="宋体"/>
          <w:b/>
          <w:spacing w:val="6"/>
          <w:sz w:val="32"/>
          <w:szCs w:val="32"/>
          <w:highlight w:val="none"/>
        </w:rPr>
      </w:pPr>
    </w:p>
    <w:p w14:paraId="7A5E025B">
      <w:pPr>
        <w:spacing w:line="360" w:lineRule="auto"/>
        <w:jc w:val="center"/>
        <w:rPr>
          <w:rFonts w:ascii="宋体" w:hAnsi="宋体" w:cs="宋体"/>
          <w:b/>
          <w:spacing w:val="6"/>
          <w:sz w:val="32"/>
          <w:szCs w:val="32"/>
          <w:highlight w:val="none"/>
        </w:rPr>
      </w:pPr>
    </w:p>
    <w:p w14:paraId="14F0461A">
      <w:pPr>
        <w:spacing w:line="360" w:lineRule="auto"/>
        <w:jc w:val="center"/>
        <w:rPr>
          <w:rFonts w:ascii="宋体" w:hAnsi="宋体" w:cs="宋体"/>
          <w:b/>
          <w:spacing w:val="6"/>
          <w:sz w:val="32"/>
          <w:szCs w:val="32"/>
          <w:highlight w:val="none"/>
        </w:rPr>
      </w:pPr>
    </w:p>
    <w:p w14:paraId="2996C13C">
      <w:pPr>
        <w:spacing w:line="360" w:lineRule="auto"/>
        <w:jc w:val="center"/>
        <w:rPr>
          <w:rFonts w:ascii="宋体" w:hAnsi="宋体" w:cs="宋体"/>
          <w:b/>
          <w:spacing w:val="6"/>
          <w:sz w:val="32"/>
          <w:szCs w:val="32"/>
          <w:highlight w:val="none"/>
        </w:rPr>
      </w:pPr>
    </w:p>
    <w:p w14:paraId="235B8E40">
      <w:pPr>
        <w:spacing w:line="360" w:lineRule="auto"/>
        <w:jc w:val="center"/>
        <w:rPr>
          <w:rFonts w:ascii="宋体" w:hAnsi="宋体" w:cs="宋体"/>
          <w:b/>
          <w:spacing w:val="6"/>
          <w:sz w:val="32"/>
          <w:szCs w:val="32"/>
          <w:highlight w:val="none"/>
        </w:rPr>
      </w:pPr>
    </w:p>
    <w:p w14:paraId="2881F18D">
      <w:pPr>
        <w:spacing w:line="360" w:lineRule="auto"/>
        <w:jc w:val="center"/>
        <w:rPr>
          <w:rFonts w:ascii="宋体" w:hAnsi="宋体" w:cs="宋体"/>
          <w:b/>
          <w:spacing w:val="6"/>
          <w:sz w:val="32"/>
          <w:szCs w:val="32"/>
          <w:highlight w:val="none"/>
        </w:rPr>
      </w:pPr>
    </w:p>
    <w:p w14:paraId="01C5AA2C">
      <w:pPr>
        <w:spacing w:line="360" w:lineRule="auto"/>
        <w:jc w:val="left"/>
        <w:rPr>
          <w:rFonts w:ascii="宋体" w:hAnsi="宋体" w:cs="宋体"/>
          <w:b/>
          <w:spacing w:val="6"/>
          <w:sz w:val="32"/>
          <w:szCs w:val="32"/>
          <w:highlight w:val="none"/>
        </w:rPr>
      </w:pPr>
    </w:p>
    <w:p w14:paraId="0B1CFB16">
      <w:pPr>
        <w:spacing w:line="360" w:lineRule="auto"/>
        <w:jc w:val="left"/>
        <w:rPr>
          <w:rFonts w:ascii="宋体" w:hAnsi="宋体" w:cs="宋体"/>
          <w:b/>
          <w:spacing w:val="6"/>
          <w:sz w:val="32"/>
          <w:szCs w:val="32"/>
          <w:highlight w:val="none"/>
        </w:rPr>
      </w:pPr>
    </w:p>
    <w:p w14:paraId="432188C1">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附件4：投诉书范本及制作说明</w:t>
      </w:r>
    </w:p>
    <w:p w14:paraId="1C148A0F">
      <w:pPr>
        <w:spacing w:line="360" w:lineRule="auto"/>
        <w:jc w:val="center"/>
        <w:rPr>
          <w:rFonts w:ascii="宋体" w:hAnsi="宋体" w:cs="宋体"/>
          <w:b/>
          <w:sz w:val="24"/>
          <w:highlight w:val="none"/>
        </w:rPr>
      </w:pPr>
    </w:p>
    <w:p w14:paraId="1C0FC6F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A7EEBC8">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CFD8A95">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8F711B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C12DF4E">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A35BBBB">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F10F52C">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F6ACBA9">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50B122CC">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E64CA5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4BBBA20">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6FCF255">
      <w:pPr>
        <w:spacing w:line="360" w:lineRule="auto"/>
        <w:rPr>
          <w:rFonts w:ascii="宋体" w:hAnsi="宋体" w:cs="宋体"/>
          <w:sz w:val="24"/>
          <w:highlight w:val="none"/>
        </w:rPr>
      </w:pPr>
      <w:r>
        <w:rPr>
          <w:rFonts w:hint="eastAsia" w:ascii="宋体" w:hAnsi="宋体" w:cs="宋体"/>
          <w:sz w:val="24"/>
          <w:highlight w:val="none"/>
        </w:rPr>
        <w:t>被投诉人2</w:t>
      </w:r>
    </w:p>
    <w:p w14:paraId="6335A07F">
      <w:pPr>
        <w:spacing w:line="360" w:lineRule="auto"/>
        <w:rPr>
          <w:rFonts w:ascii="宋体" w:hAnsi="宋体" w:cs="宋体"/>
          <w:sz w:val="24"/>
          <w:highlight w:val="none"/>
          <w:u w:val="dotted"/>
        </w:rPr>
      </w:pPr>
      <w:r>
        <w:rPr>
          <w:rFonts w:hint="eastAsia" w:ascii="宋体" w:hAnsi="宋体" w:cs="宋体"/>
          <w:sz w:val="24"/>
          <w:highlight w:val="none"/>
        </w:rPr>
        <w:t>……</w:t>
      </w:r>
    </w:p>
    <w:p w14:paraId="35F325A2">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98781D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F5F26F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2334575">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66C9EDD3">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268E1AD">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EE86668">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37A9D04">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3CFA5C89">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AB2B6FD">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796B43B">
      <w:pPr>
        <w:spacing w:line="360" w:lineRule="auto"/>
        <w:rPr>
          <w:rFonts w:ascii="宋体" w:hAnsi="宋体" w:cs="宋体"/>
          <w:sz w:val="24"/>
          <w:highlight w:val="none"/>
        </w:rPr>
      </w:pPr>
      <w:r>
        <w:rPr>
          <w:rFonts w:hint="eastAsia" w:ascii="宋体" w:hAnsi="宋体" w:cs="宋体"/>
          <w:sz w:val="24"/>
          <w:highlight w:val="none"/>
        </w:rPr>
        <w:t>三、质疑基本情况</w:t>
      </w:r>
    </w:p>
    <w:p w14:paraId="774A6CF5">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4E65CD1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8BDF92C">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74F7E96C">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4FA0A84B">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2DFB0C87">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FD874C0">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0B170AE">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DC629F1">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FA963E9">
      <w:pPr>
        <w:spacing w:line="360" w:lineRule="auto"/>
        <w:rPr>
          <w:rFonts w:ascii="宋体" w:hAnsi="宋体" w:cs="宋体"/>
          <w:sz w:val="24"/>
          <w:highlight w:val="none"/>
        </w:rPr>
      </w:pPr>
      <w:r>
        <w:rPr>
          <w:rFonts w:hint="eastAsia" w:ascii="宋体" w:hAnsi="宋体" w:cs="宋体"/>
          <w:sz w:val="24"/>
          <w:highlight w:val="none"/>
        </w:rPr>
        <w:t>投诉事项2</w:t>
      </w:r>
    </w:p>
    <w:p w14:paraId="0D892BD4">
      <w:pPr>
        <w:spacing w:line="360" w:lineRule="auto"/>
        <w:rPr>
          <w:rFonts w:ascii="宋体" w:hAnsi="宋体" w:cs="宋体"/>
          <w:sz w:val="24"/>
          <w:highlight w:val="none"/>
          <w:u w:val="dotted"/>
        </w:rPr>
      </w:pPr>
      <w:r>
        <w:rPr>
          <w:rFonts w:hint="eastAsia" w:ascii="宋体" w:hAnsi="宋体" w:cs="宋体"/>
          <w:sz w:val="24"/>
          <w:highlight w:val="none"/>
        </w:rPr>
        <w:t>……</w:t>
      </w:r>
    </w:p>
    <w:p w14:paraId="1B14A67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4B24728D">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6C1EA4E">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C9C034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AFD8E77">
      <w:pPr>
        <w:spacing w:line="360" w:lineRule="auto"/>
        <w:rPr>
          <w:rFonts w:ascii="宋体" w:hAnsi="宋体" w:cs="宋体"/>
          <w:sz w:val="24"/>
          <w:highlight w:val="none"/>
        </w:rPr>
      </w:pPr>
      <w:r>
        <w:rPr>
          <w:rFonts w:hint="eastAsia" w:ascii="宋体" w:hAnsi="宋体" w:cs="宋体"/>
          <w:sz w:val="24"/>
          <w:highlight w:val="none"/>
        </w:rPr>
        <w:t xml:space="preserve">日期：    </w:t>
      </w:r>
    </w:p>
    <w:p w14:paraId="0FEFDD19">
      <w:pPr>
        <w:spacing w:line="360" w:lineRule="auto"/>
        <w:rPr>
          <w:rFonts w:ascii="宋体" w:hAnsi="宋体" w:cs="宋体"/>
          <w:b/>
          <w:sz w:val="24"/>
          <w:highlight w:val="none"/>
        </w:rPr>
      </w:pPr>
    </w:p>
    <w:p w14:paraId="0E4933BF">
      <w:pPr>
        <w:spacing w:line="360" w:lineRule="auto"/>
        <w:rPr>
          <w:rFonts w:ascii="宋体" w:hAnsi="宋体" w:cs="宋体"/>
          <w:b/>
          <w:sz w:val="24"/>
          <w:highlight w:val="none"/>
        </w:rPr>
      </w:pPr>
    </w:p>
    <w:p w14:paraId="23468423">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6279BC70">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D324A2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D48A5B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29A3D6E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6198651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C19874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221C21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77208A7B">
      <w:pPr>
        <w:spacing w:line="360" w:lineRule="auto"/>
        <w:rPr>
          <w:rFonts w:ascii="宋体" w:hAnsi="宋体" w:cs="宋体"/>
          <w:b/>
          <w:sz w:val="24"/>
          <w:highlight w:val="none"/>
        </w:rPr>
      </w:pPr>
    </w:p>
    <w:p w14:paraId="01BACCFA">
      <w:pPr>
        <w:autoSpaceDE w:val="0"/>
        <w:autoSpaceDN w:val="0"/>
        <w:jc w:val="center"/>
        <w:rPr>
          <w:rFonts w:ascii="宋体" w:hAnsi="宋体" w:cs="宋体"/>
          <w:b/>
          <w:spacing w:val="6"/>
          <w:sz w:val="32"/>
          <w:szCs w:val="32"/>
          <w:highlight w:val="none"/>
        </w:rPr>
      </w:pPr>
    </w:p>
    <w:p w14:paraId="5DF633EB">
      <w:pPr>
        <w:autoSpaceDE w:val="0"/>
        <w:autoSpaceDN w:val="0"/>
        <w:jc w:val="center"/>
        <w:rPr>
          <w:rFonts w:ascii="宋体" w:hAnsi="宋体" w:cs="宋体"/>
          <w:b/>
          <w:spacing w:val="6"/>
          <w:sz w:val="32"/>
          <w:szCs w:val="32"/>
          <w:highlight w:val="none"/>
        </w:rPr>
      </w:pPr>
    </w:p>
    <w:p w14:paraId="7263F9EB">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附件5：</w:t>
      </w:r>
      <w:r>
        <w:rPr>
          <w:rFonts w:hint="eastAsia" w:ascii="宋体" w:hAnsi="宋体" w:cs="宋体"/>
          <w:b/>
          <w:bCs/>
          <w:sz w:val="32"/>
          <w:szCs w:val="32"/>
          <w:highlight w:val="none"/>
        </w:rPr>
        <w:t>业务专用章使用说明函</w:t>
      </w:r>
    </w:p>
    <w:p w14:paraId="7E206A30">
      <w:pPr>
        <w:spacing w:line="360" w:lineRule="auto"/>
        <w:rPr>
          <w:rFonts w:ascii="宋体" w:hAnsi="宋体" w:cs="宋体"/>
          <w:sz w:val="24"/>
          <w:highlight w:val="none"/>
          <w:u w:val="single"/>
        </w:rPr>
      </w:pPr>
    </w:p>
    <w:p w14:paraId="79CA1181">
      <w:pPr>
        <w:spacing w:line="360" w:lineRule="auto"/>
        <w:rPr>
          <w:rFonts w:ascii="宋体" w:hAnsi="宋体" w:cs="宋体"/>
          <w:sz w:val="24"/>
          <w:highlight w:val="none"/>
        </w:rPr>
      </w:pPr>
      <w:r>
        <w:rPr>
          <w:rFonts w:hint="eastAsia" w:ascii="宋体" w:hAnsi="宋体" w:cs="宋体"/>
          <w:sz w:val="24"/>
          <w:highlight w:val="none"/>
          <w:u w:val="single"/>
        </w:rPr>
        <w:t>浙江省宁海县民政局、浙江中基正采管理咨询有限公司：</w:t>
      </w:r>
    </w:p>
    <w:p w14:paraId="0384732C">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你方组织的宁海县加强困境儿童关爱服务项目【招标编号：CBZJ-20256004G】</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7E5BCEC">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66783EE4">
      <w:pPr>
        <w:spacing w:line="360" w:lineRule="auto"/>
        <w:ind w:firstLine="494"/>
        <w:rPr>
          <w:rFonts w:ascii="宋体" w:hAnsi="宋体" w:cs="宋体"/>
          <w:sz w:val="24"/>
          <w:highlight w:val="none"/>
        </w:rPr>
      </w:pPr>
    </w:p>
    <w:p w14:paraId="2A1AD893">
      <w:pPr>
        <w:spacing w:line="360" w:lineRule="auto"/>
        <w:ind w:firstLine="494"/>
        <w:rPr>
          <w:rFonts w:ascii="宋体" w:hAnsi="宋体" w:cs="宋体"/>
          <w:sz w:val="24"/>
          <w:highlight w:val="none"/>
        </w:rPr>
      </w:pPr>
    </w:p>
    <w:p w14:paraId="32751A6D">
      <w:pPr>
        <w:spacing w:line="360" w:lineRule="auto"/>
        <w:ind w:firstLine="494"/>
        <w:rPr>
          <w:rFonts w:ascii="宋体" w:hAnsi="宋体" w:cs="宋体"/>
          <w:sz w:val="24"/>
          <w:highlight w:val="none"/>
        </w:rPr>
      </w:pPr>
    </w:p>
    <w:p w14:paraId="652FA7A6">
      <w:pPr>
        <w:spacing w:line="360" w:lineRule="auto"/>
        <w:ind w:firstLine="494"/>
        <w:rPr>
          <w:rFonts w:ascii="宋体" w:hAnsi="宋体" w:cs="宋体"/>
          <w:sz w:val="24"/>
          <w:highlight w:val="none"/>
        </w:rPr>
      </w:pPr>
    </w:p>
    <w:p w14:paraId="18DA5196">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9CC8F88">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6AC30BFC">
      <w:pPr>
        <w:rPr>
          <w:rFonts w:ascii="宋体" w:hAnsi="宋体" w:cs="宋体"/>
          <w:sz w:val="24"/>
          <w:highlight w:val="none"/>
        </w:rPr>
      </w:pPr>
      <w:r>
        <w:rPr>
          <w:rFonts w:hint="eastAsia" w:ascii="宋体" w:hAnsi="宋体" w:cs="宋体"/>
          <w:b/>
          <w:bCs/>
          <w:sz w:val="24"/>
          <w:highlight w:val="none"/>
        </w:rPr>
        <w:t>附：</w:t>
      </w:r>
    </w:p>
    <w:p w14:paraId="011BBFA5">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0D88E03">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0D88E03">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4F83611">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4F83611">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713F6B8E">
      <w:pPr>
        <w:autoSpaceDE w:val="0"/>
        <w:autoSpaceDN w:val="0"/>
        <w:jc w:val="center"/>
        <w:rPr>
          <w:rFonts w:ascii="宋体" w:hAnsi="宋体" w:cs="宋体"/>
          <w:b/>
          <w:spacing w:val="6"/>
          <w:sz w:val="32"/>
          <w:szCs w:val="32"/>
          <w:highlight w:val="none"/>
        </w:rPr>
      </w:pPr>
    </w:p>
    <w:p w14:paraId="797B4212">
      <w:pPr>
        <w:autoSpaceDE w:val="0"/>
        <w:autoSpaceDN w:val="0"/>
        <w:jc w:val="center"/>
        <w:rPr>
          <w:rFonts w:ascii="宋体" w:hAnsi="宋体" w:cs="宋体"/>
          <w:b/>
          <w:spacing w:val="6"/>
          <w:sz w:val="32"/>
          <w:szCs w:val="32"/>
          <w:highlight w:val="none"/>
        </w:rPr>
      </w:pPr>
    </w:p>
    <w:p w14:paraId="5876ED8D">
      <w:pPr>
        <w:autoSpaceDE w:val="0"/>
        <w:autoSpaceDN w:val="0"/>
        <w:jc w:val="center"/>
        <w:rPr>
          <w:rFonts w:ascii="宋体" w:hAnsi="宋体" w:cs="宋体"/>
          <w:b/>
          <w:spacing w:val="6"/>
          <w:sz w:val="32"/>
          <w:szCs w:val="32"/>
          <w:highlight w:val="none"/>
        </w:rPr>
      </w:pPr>
    </w:p>
    <w:p w14:paraId="64ABB3B9">
      <w:pPr>
        <w:autoSpaceDE w:val="0"/>
        <w:autoSpaceDN w:val="0"/>
        <w:jc w:val="center"/>
        <w:rPr>
          <w:rFonts w:ascii="宋体" w:hAnsi="宋体" w:cs="宋体"/>
          <w:b/>
          <w:spacing w:val="6"/>
          <w:sz w:val="32"/>
          <w:szCs w:val="32"/>
          <w:highlight w:val="none"/>
        </w:rPr>
      </w:pPr>
    </w:p>
    <w:p w14:paraId="358678AB">
      <w:pPr>
        <w:autoSpaceDE w:val="0"/>
        <w:autoSpaceDN w:val="0"/>
        <w:jc w:val="center"/>
        <w:rPr>
          <w:rFonts w:ascii="宋体" w:hAnsi="宋体" w:cs="宋体"/>
          <w:b/>
          <w:spacing w:val="6"/>
          <w:sz w:val="32"/>
          <w:szCs w:val="32"/>
          <w:highlight w:val="none"/>
        </w:rPr>
      </w:pPr>
    </w:p>
    <w:p w14:paraId="59F04DA9">
      <w:pPr>
        <w:autoSpaceDE w:val="0"/>
        <w:autoSpaceDN w:val="0"/>
        <w:jc w:val="center"/>
        <w:rPr>
          <w:rFonts w:ascii="宋体" w:hAnsi="宋体" w:cs="宋体"/>
          <w:b/>
          <w:spacing w:val="6"/>
          <w:sz w:val="32"/>
          <w:szCs w:val="32"/>
          <w:highlight w:val="none"/>
        </w:rPr>
      </w:pPr>
    </w:p>
    <w:p w14:paraId="740AA6CA">
      <w:pPr>
        <w:autoSpaceDE w:val="0"/>
        <w:autoSpaceDN w:val="0"/>
        <w:jc w:val="center"/>
        <w:rPr>
          <w:rFonts w:ascii="宋体" w:hAnsi="宋体" w:cs="宋体"/>
          <w:b/>
          <w:spacing w:val="6"/>
          <w:sz w:val="32"/>
          <w:szCs w:val="32"/>
          <w:highlight w:val="none"/>
        </w:rPr>
      </w:pPr>
    </w:p>
    <w:p w14:paraId="5C04C027">
      <w:pPr>
        <w:autoSpaceDE w:val="0"/>
        <w:autoSpaceDN w:val="0"/>
        <w:jc w:val="center"/>
        <w:rPr>
          <w:rFonts w:ascii="宋体" w:hAnsi="宋体" w:cs="宋体"/>
          <w:b/>
          <w:spacing w:val="6"/>
          <w:sz w:val="32"/>
          <w:szCs w:val="32"/>
          <w:highlight w:val="none"/>
        </w:rPr>
      </w:pPr>
    </w:p>
    <w:p w14:paraId="68463312">
      <w:pPr>
        <w:autoSpaceDE w:val="0"/>
        <w:autoSpaceDN w:val="0"/>
        <w:jc w:val="center"/>
        <w:rPr>
          <w:rFonts w:ascii="宋体" w:hAnsi="宋体" w:cs="宋体"/>
          <w:b/>
          <w:spacing w:val="6"/>
          <w:sz w:val="32"/>
          <w:szCs w:val="32"/>
          <w:highlight w:val="none"/>
        </w:rPr>
      </w:pPr>
    </w:p>
    <w:p w14:paraId="245CEB65">
      <w:pPr>
        <w:autoSpaceDE w:val="0"/>
        <w:autoSpaceDN w:val="0"/>
        <w:jc w:val="center"/>
        <w:rPr>
          <w:rFonts w:ascii="宋体" w:hAnsi="宋体" w:cs="宋体"/>
          <w:b/>
          <w:spacing w:val="6"/>
          <w:sz w:val="32"/>
          <w:szCs w:val="32"/>
          <w:highlight w:val="none"/>
        </w:rPr>
      </w:pPr>
    </w:p>
    <w:p w14:paraId="248F00FA">
      <w:pPr>
        <w:autoSpaceDE w:val="0"/>
        <w:autoSpaceDN w:val="0"/>
        <w:jc w:val="center"/>
        <w:rPr>
          <w:rFonts w:ascii="宋体" w:hAnsi="宋体" w:cs="宋体"/>
          <w:b/>
          <w:spacing w:val="6"/>
          <w:sz w:val="32"/>
          <w:szCs w:val="32"/>
          <w:highlight w:val="none"/>
        </w:rPr>
      </w:pPr>
    </w:p>
    <w:p w14:paraId="75E1EFDC">
      <w:pPr>
        <w:autoSpaceDE w:val="0"/>
        <w:autoSpaceDN w:val="0"/>
        <w:jc w:val="center"/>
        <w:rPr>
          <w:rFonts w:ascii="宋体" w:hAnsi="宋体" w:cs="宋体"/>
          <w:b/>
          <w:spacing w:val="6"/>
          <w:sz w:val="32"/>
          <w:szCs w:val="32"/>
          <w:highlight w:val="none"/>
        </w:rPr>
      </w:pPr>
    </w:p>
    <w:p w14:paraId="161DE0AB">
      <w:pPr>
        <w:autoSpaceDE w:val="0"/>
        <w:autoSpaceDN w:val="0"/>
        <w:jc w:val="center"/>
        <w:rPr>
          <w:rFonts w:ascii="宋体" w:hAnsi="宋体" w:cs="宋体"/>
          <w:b/>
          <w:spacing w:val="6"/>
          <w:sz w:val="32"/>
          <w:szCs w:val="32"/>
          <w:highlight w:val="none"/>
        </w:rPr>
      </w:pPr>
    </w:p>
    <w:p w14:paraId="4A68BC61">
      <w:pPr>
        <w:autoSpaceDE w:val="0"/>
        <w:autoSpaceDN w:val="0"/>
        <w:jc w:val="center"/>
        <w:rPr>
          <w:rFonts w:ascii="宋体" w:hAnsi="宋体" w:cs="宋体"/>
          <w:b/>
          <w:spacing w:val="6"/>
          <w:sz w:val="32"/>
          <w:szCs w:val="32"/>
          <w:highlight w:val="none"/>
        </w:rPr>
      </w:pPr>
    </w:p>
    <w:p w14:paraId="3B375B63">
      <w:pPr>
        <w:autoSpaceDE w:val="0"/>
        <w:autoSpaceDN w:val="0"/>
        <w:jc w:val="center"/>
        <w:rPr>
          <w:rFonts w:ascii="宋体" w:hAnsi="宋体" w:cs="宋体"/>
          <w:b/>
          <w:spacing w:val="6"/>
          <w:sz w:val="32"/>
          <w:szCs w:val="32"/>
          <w:highlight w:val="none"/>
        </w:rPr>
      </w:pPr>
    </w:p>
    <w:p w14:paraId="72FDE1C7">
      <w:pPr>
        <w:autoSpaceDE w:val="0"/>
        <w:autoSpaceDN w:val="0"/>
        <w:jc w:val="center"/>
        <w:rPr>
          <w:rFonts w:ascii="宋体" w:hAnsi="宋体" w:cs="宋体"/>
          <w:b/>
          <w:spacing w:val="6"/>
          <w:sz w:val="32"/>
          <w:szCs w:val="32"/>
          <w:highlight w:val="none"/>
        </w:rPr>
      </w:pPr>
    </w:p>
    <w:p w14:paraId="598774F8">
      <w:pPr>
        <w:autoSpaceDE w:val="0"/>
        <w:autoSpaceDN w:val="0"/>
        <w:jc w:val="center"/>
        <w:rPr>
          <w:rFonts w:ascii="宋体" w:hAnsi="宋体" w:cs="宋体"/>
          <w:b/>
          <w:spacing w:val="6"/>
          <w:sz w:val="32"/>
          <w:szCs w:val="32"/>
          <w:highlight w:val="none"/>
        </w:rPr>
      </w:pPr>
    </w:p>
    <w:p w14:paraId="4BB50F29">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附件6：</w:t>
      </w:r>
      <w:r>
        <w:rPr>
          <w:rFonts w:hint="eastAsia" w:ascii="宋体" w:hAnsi="宋体" w:cs="宋体"/>
          <w:b/>
          <w:kern w:val="0"/>
          <w:sz w:val="32"/>
          <w:szCs w:val="32"/>
          <w:highlight w:val="none"/>
          <w:lang w:val="zh-CN"/>
        </w:rPr>
        <w:t>联合协议</w:t>
      </w:r>
    </w:p>
    <w:p w14:paraId="73856EA9">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1E08AF7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宁海县加强困境儿童关爱服务项目【招标编号：CBZJ-20256004G】</w:t>
      </w:r>
      <w:r>
        <w:rPr>
          <w:rFonts w:hint="eastAsia" w:ascii="宋体" w:hAnsi="宋体" w:cs="宋体"/>
          <w:kern w:val="0"/>
          <w:sz w:val="24"/>
          <w:highlight w:val="none"/>
          <w:lang w:val="zh-CN"/>
        </w:rPr>
        <w:t xml:space="preserve">投标。 </w:t>
      </w:r>
    </w:p>
    <w:p w14:paraId="1773EC7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01D5C9E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2FD519C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776FE5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B32893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5C9E4F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F9875B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40DD3A5F">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02" w:name="_Hlk101131882"/>
      <w:r>
        <w:rPr>
          <w:rFonts w:hint="eastAsia" w:ascii="宋体" w:hAnsi="宋体" w:cs="宋体"/>
          <w:kern w:val="0"/>
          <w:sz w:val="24"/>
          <w:highlight w:val="none"/>
          <w:u w:val="single"/>
        </w:rPr>
        <w:t>联合体成员X,……</w:t>
      </w:r>
      <w:bookmarkEnd w:id="402"/>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03"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03"/>
      <w:r>
        <w:rPr>
          <w:rFonts w:hint="eastAsia" w:ascii="宋体" w:hAnsi="宋体" w:cs="宋体"/>
          <w:b/>
          <w:kern w:val="0"/>
          <w:sz w:val="24"/>
          <w:highlight w:val="none"/>
          <w:lang w:val="zh-CN"/>
        </w:rPr>
        <w:t>）</w:t>
      </w:r>
    </w:p>
    <w:p w14:paraId="01BB260D">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04"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04"/>
    </w:p>
    <w:p w14:paraId="78595CF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02DCB9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75CA01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0A4ACF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5C572C8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2DF7858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05FFE3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4975A34">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BBEB3E9">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67D1D6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F0DA217">
      <w:pPr>
        <w:autoSpaceDE w:val="0"/>
        <w:autoSpaceDN w:val="0"/>
        <w:jc w:val="center"/>
        <w:rPr>
          <w:rFonts w:ascii="宋体" w:hAnsi="宋体" w:cs="宋体"/>
          <w:b/>
          <w:spacing w:val="6"/>
          <w:sz w:val="32"/>
          <w:szCs w:val="32"/>
          <w:highlight w:val="none"/>
        </w:rPr>
      </w:pPr>
    </w:p>
    <w:p w14:paraId="3440DCE1">
      <w:pPr>
        <w:autoSpaceDE w:val="0"/>
        <w:autoSpaceDN w:val="0"/>
        <w:jc w:val="center"/>
        <w:rPr>
          <w:rFonts w:ascii="宋体" w:hAnsi="宋体" w:cs="宋体"/>
          <w:b/>
          <w:spacing w:val="6"/>
          <w:sz w:val="32"/>
          <w:szCs w:val="32"/>
          <w:highlight w:val="none"/>
        </w:rPr>
      </w:pPr>
    </w:p>
    <w:p w14:paraId="3D4AE465">
      <w:pPr>
        <w:autoSpaceDE w:val="0"/>
        <w:autoSpaceDN w:val="0"/>
        <w:jc w:val="center"/>
        <w:rPr>
          <w:rFonts w:ascii="宋体" w:hAnsi="宋体" w:cs="宋体"/>
          <w:b/>
          <w:spacing w:val="6"/>
          <w:sz w:val="32"/>
          <w:szCs w:val="32"/>
          <w:highlight w:val="none"/>
        </w:rPr>
      </w:pPr>
    </w:p>
    <w:p w14:paraId="7310C5A9">
      <w:pPr>
        <w:autoSpaceDE w:val="0"/>
        <w:autoSpaceDN w:val="0"/>
        <w:jc w:val="center"/>
        <w:rPr>
          <w:rFonts w:ascii="宋体" w:hAnsi="宋体" w:cs="宋体"/>
          <w:b/>
          <w:spacing w:val="6"/>
          <w:sz w:val="32"/>
          <w:szCs w:val="32"/>
          <w:highlight w:val="none"/>
        </w:rPr>
      </w:pPr>
    </w:p>
    <w:p w14:paraId="62B36261">
      <w:pPr>
        <w:autoSpaceDE w:val="0"/>
        <w:autoSpaceDN w:val="0"/>
        <w:jc w:val="center"/>
        <w:rPr>
          <w:rFonts w:ascii="宋体" w:hAnsi="宋体" w:cs="宋体"/>
          <w:b/>
          <w:spacing w:val="6"/>
          <w:sz w:val="32"/>
          <w:szCs w:val="32"/>
          <w:highlight w:val="none"/>
        </w:rPr>
      </w:pPr>
    </w:p>
    <w:p w14:paraId="1CD1E045">
      <w:pPr>
        <w:autoSpaceDE w:val="0"/>
        <w:autoSpaceDN w:val="0"/>
        <w:jc w:val="center"/>
        <w:rPr>
          <w:rFonts w:ascii="宋体" w:hAnsi="宋体" w:cs="宋体"/>
          <w:b/>
          <w:spacing w:val="6"/>
          <w:sz w:val="32"/>
          <w:szCs w:val="32"/>
          <w:highlight w:val="none"/>
        </w:rPr>
      </w:pPr>
    </w:p>
    <w:p w14:paraId="4EFF5F2B">
      <w:pPr>
        <w:autoSpaceDE w:val="0"/>
        <w:autoSpaceDN w:val="0"/>
        <w:jc w:val="center"/>
        <w:rPr>
          <w:rFonts w:ascii="宋体" w:hAnsi="宋体" w:cs="宋体"/>
          <w:b/>
          <w:spacing w:val="6"/>
          <w:sz w:val="32"/>
          <w:szCs w:val="32"/>
          <w:highlight w:val="none"/>
        </w:rPr>
      </w:pPr>
    </w:p>
    <w:p w14:paraId="30E0F67D">
      <w:pPr>
        <w:autoSpaceDE w:val="0"/>
        <w:autoSpaceDN w:val="0"/>
        <w:jc w:val="center"/>
        <w:rPr>
          <w:rFonts w:ascii="宋体" w:hAnsi="宋体" w:cs="宋体"/>
          <w:b/>
          <w:spacing w:val="6"/>
          <w:sz w:val="32"/>
          <w:szCs w:val="32"/>
          <w:highlight w:val="none"/>
        </w:rPr>
      </w:pPr>
    </w:p>
    <w:p w14:paraId="310A9AEC">
      <w:pPr>
        <w:autoSpaceDE w:val="0"/>
        <w:autoSpaceDN w:val="0"/>
        <w:jc w:val="center"/>
        <w:rPr>
          <w:rFonts w:ascii="宋体" w:hAnsi="宋体" w:cs="宋体"/>
          <w:b/>
          <w:spacing w:val="6"/>
          <w:sz w:val="32"/>
          <w:szCs w:val="32"/>
          <w:highlight w:val="none"/>
        </w:rPr>
      </w:pPr>
    </w:p>
    <w:p w14:paraId="019DF29E">
      <w:pPr>
        <w:autoSpaceDE w:val="0"/>
        <w:autoSpaceDN w:val="0"/>
        <w:jc w:val="center"/>
        <w:rPr>
          <w:rFonts w:ascii="宋体" w:hAnsi="宋体" w:cs="宋体"/>
          <w:b/>
          <w:spacing w:val="6"/>
          <w:sz w:val="32"/>
          <w:szCs w:val="32"/>
          <w:highlight w:val="none"/>
        </w:rPr>
      </w:pPr>
    </w:p>
    <w:p w14:paraId="397512C8">
      <w:pPr>
        <w:autoSpaceDE w:val="0"/>
        <w:autoSpaceDN w:val="0"/>
        <w:jc w:val="center"/>
        <w:rPr>
          <w:rFonts w:ascii="宋体" w:hAnsi="宋体" w:cs="宋体"/>
          <w:b/>
          <w:spacing w:val="6"/>
          <w:sz w:val="32"/>
          <w:szCs w:val="32"/>
          <w:highlight w:val="none"/>
        </w:rPr>
      </w:pPr>
    </w:p>
    <w:p w14:paraId="0C2C5829">
      <w:pPr>
        <w:autoSpaceDE w:val="0"/>
        <w:autoSpaceDN w:val="0"/>
        <w:jc w:val="center"/>
        <w:rPr>
          <w:rFonts w:ascii="宋体" w:hAnsi="宋体" w:cs="宋体"/>
          <w:b/>
          <w:spacing w:val="6"/>
          <w:sz w:val="32"/>
          <w:szCs w:val="32"/>
          <w:highlight w:val="none"/>
        </w:rPr>
      </w:pPr>
    </w:p>
    <w:p w14:paraId="2A41AAFD">
      <w:pPr>
        <w:autoSpaceDE w:val="0"/>
        <w:autoSpaceDN w:val="0"/>
        <w:jc w:val="center"/>
        <w:rPr>
          <w:rFonts w:ascii="宋体" w:hAnsi="宋体" w:cs="宋体"/>
          <w:b/>
          <w:spacing w:val="6"/>
          <w:sz w:val="32"/>
          <w:szCs w:val="32"/>
          <w:highlight w:val="none"/>
        </w:rPr>
      </w:pPr>
    </w:p>
    <w:p w14:paraId="012E3763">
      <w:pPr>
        <w:autoSpaceDE w:val="0"/>
        <w:autoSpaceDN w:val="0"/>
        <w:jc w:val="center"/>
        <w:rPr>
          <w:rFonts w:ascii="宋体" w:hAnsi="宋体" w:cs="宋体"/>
          <w:b/>
          <w:spacing w:val="6"/>
          <w:sz w:val="32"/>
          <w:szCs w:val="32"/>
          <w:highlight w:val="none"/>
        </w:rPr>
      </w:pPr>
    </w:p>
    <w:p w14:paraId="7684D3F9">
      <w:pPr>
        <w:autoSpaceDE w:val="0"/>
        <w:autoSpaceDN w:val="0"/>
        <w:jc w:val="center"/>
        <w:rPr>
          <w:rFonts w:ascii="宋体" w:hAnsi="宋体" w:cs="宋体"/>
          <w:b/>
          <w:spacing w:val="6"/>
          <w:sz w:val="32"/>
          <w:szCs w:val="32"/>
          <w:highlight w:val="none"/>
        </w:rPr>
      </w:pPr>
    </w:p>
    <w:p w14:paraId="021274B8">
      <w:pPr>
        <w:autoSpaceDE w:val="0"/>
        <w:autoSpaceDN w:val="0"/>
        <w:jc w:val="center"/>
        <w:rPr>
          <w:rFonts w:ascii="宋体" w:hAnsi="宋体" w:cs="宋体"/>
          <w:b/>
          <w:spacing w:val="6"/>
          <w:sz w:val="32"/>
          <w:szCs w:val="32"/>
          <w:highlight w:val="none"/>
        </w:rPr>
      </w:pPr>
    </w:p>
    <w:p w14:paraId="0FEE7DD6">
      <w:pPr>
        <w:autoSpaceDE w:val="0"/>
        <w:autoSpaceDN w:val="0"/>
        <w:jc w:val="center"/>
        <w:rPr>
          <w:rFonts w:ascii="宋体" w:hAnsi="宋体" w:cs="宋体"/>
          <w:b/>
          <w:spacing w:val="6"/>
          <w:sz w:val="32"/>
          <w:szCs w:val="32"/>
          <w:highlight w:val="none"/>
        </w:rPr>
      </w:pPr>
    </w:p>
    <w:p w14:paraId="120F7D66">
      <w:pPr>
        <w:autoSpaceDE w:val="0"/>
        <w:autoSpaceDN w:val="0"/>
        <w:jc w:val="center"/>
        <w:rPr>
          <w:rFonts w:ascii="宋体" w:hAnsi="宋体" w:cs="宋体"/>
          <w:b/>
          <w:spacing w:val="6"/>
          <w:sz w:val="32"/>
          <w:szCs w:val="32"/>
          <w:highlight w:val="none"/>
        </w:rPr>
      </w:pPr>
    </w:p>
    <w:p w14:paraId="2E6D3154">
      <w:pPr>
        <w:autoSpaceDE w:val="0"/>
        <w:autoSpaceDN w:val="0"/>
        <w:jc w:val="center"/>
        <w:rPr>
          <w:rFonts w:ascii="宋体" w:hAnsi="宋体" w:cs="宋体"/>
          <w:b/>
          <w:spacing w:val="6"/>
          <w:sz w:val="32"/>
          <w:szCs w:val="32"/>
          <w:highlight w:val="none"/>
        </w:rPr>
      </w:pPr>
    </w:p>
    <w:p w14:paraId="2E8D63BD">
      <w:pPr>
        <w:autoSpaceDE w:val="0"/>
        <w:autoSpaceDN w:val="0"/>
        <w:jc w:val="center"/>
        <w:rPr>
          <w:rFonts w:ascii="宋体" w:hAnsi="宋体" w:cs="宋体"/>
          <w:b/>
          <w:spacing w:val="6"/>
          <w:sz w:val="32"/>
          <w:szCs w:val="32"/>
          <w:highlight w:val="none"/>
        </w:rPr>
      </w:pPr>
    </w:p>
    <w:p w14:paraId="00A32761">
      <w:pPr>
        <w:autoSpaceDE w:val="0"/>
        <w:autoSpaceDN w:val="0"/>
        <w:jc w:val="center"/>
        <w:rPr>
          <w:rFonts w:ascii="宋体" w:hAnsi="宋体" w:cs="宋体"/>
          <w:b/>
          <w:spacing w:val="6"/>
          <w:sz w:val="32"/>
          <w:szCs w:val="32"/>
          <w:highlight w:val="none"/>
        </w:rPr>
      </w:pPr>
    </w:p>
    <w:p w14:paraId="1BB11224">
      <w:pPr>
        <w:autoSpaceDE w:val="0"/>
        <w:autoSpaceDN w:val="0"/>
        <w:jc w:val="center"/>
        <w:rPr>
          <w:rFonts w:ascii="宋体" w:hAnsi="宋体" w:cs="宋体"/>
          <w:b/>
          <w:spacing w:val="6"/>
          <w:sz w:val="32"/>
          <w:szCs w:val="32"/>
          <w:highlight w:val="none"/>
        </w:rPr>
      </w:pPr>
    </w:p>
    <w:p w14:paraId="5CD79731">
      <w:pPr>
        <w:autoSpaceDE w:val="0"/>
        <w:autoSpaceDN w:val="0"/>
        <w:jc w:val="center"/>
        <w:rPr>
          <w:rFonts w:ascii="宋体" w:hAnsi="宋体" w:cs="宋体"/>
          <w:b/>
          <w:spacing w:val="6"/>
          <w:sz w:val="32"/>
          <w:szCs w:val="32"/>
          <w:highlight w:val="none"/>
        </w:rPr>
      </w:pPr>
    </w:p>
    <w:p w14:paraId="59F0DA95">
      <w:pPr>
        <w:snapToGrid w:val="0"/>
        <w:spacing w:line="360" w:lineRule="auto"/>
        <w:ind w:firstLine="3666" w:firstLineChars="1100"/>
        <w:rPr>
          <w:rFonts w:ascii="宋体" w:hAnsi="宋体" w:cs="宋体"/>
          <w:b/>
          <w:spacing w:val="6"/>
          <w:sz w:val="32"/>
          <w:szCs w:val="32"/>
          <w:highlight w:val="none"/>
        </w:rPr>
      </w:pPr>
    </w:p>
    <w:p w14:paraId="7CF6EB19">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67AD5FD4">
      <w:pPr>
        <w:spacing w:line="360" w:lineRule="auto"/>
        <w:jc w:val="left"/>
        <w:outlineLvl w:val="0"/>
        <w:rPr>
          <w:rFonts w:ascii="宋体" w:hAnsi="宋体" w:cs="宋体"/>
          <w:b/>
          <w:sz w:val="32"/>
          <w:szCs w:val="18"/>
          <w:highlight w:val="none"/>
        </w:rPr>
      </w:pPr>
      <w:r>
        <w:rPr>
          <w:rFonts w:hint="eastAsia" w:ascii="宋体" w:hAnsi="宋体" w:cs="宋体"/>
          <w:b/>
          <w:sz w:val="32"/>
          <w:szCs w:val="18"/>
          <w:highlight w:val="none"/>
        </w:rPr>
        <w:t>附件7：中小企业声明函</w:t>
      </w:r>
    </w:p>
    <w:p w14:paraId="7FB02499">
      <w:pPr>
        <w:spacing w:line="360" w:lineRule="auto"/>
        <w:jc w:val="center"/>
        <w:rPr>
          <w:rFonts w:ascii="宋体" w:hAnsi="宋体" w:cs="宋体"/>
          <w:sz w:val="24"/>
          <w:highlight w:val="none"/>
          <w:u w:val="single"/>
        </w:rPr>
      </w:pPr>
    </w:p>
    <w:p w14:paraId="07A41578">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44F54B72">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浙江省宁海县民政局 </w:t>
      </w:r>
      <w:r>
        <w:rPr>
          <w:rFonts w:hint="eastAsia" w:ascii="宋体" w:hAnsi="宋体" w:cs="宋体"/>
          <w:sz w:val="24"/>
          <w:highlight w:val="none"/>
        </w:rPr>
        <w:t>的</w:t>
      </w:r>
      <w:r>
        <w:rPr>
          <w:rFonts w:hint="eastAsia" w:ascii="宋体" w:hAnsi="宋体" w:cs="宋体"/>
          <w:sz w:val="24"/>
          <w:highlight w:val="none"/>
          <w:u w:val="single"/>
        </w:rPr>
        <w:t xml:space="preserve"> 宁海县加强困境儿童关爱服务项目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52F5B0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（宁海县加强困境儿童关爱服务项目）</w:t>
      </w:r>
      <w:r>
        <w:rPr>
          <w:rFonts w:hint="eastAsia" w:ascii="宋体" w:hAnsi="宋体" w:cs="宋体"/>
          <w:sz w:val="24"/>
          <w:highlight w:val="none"/>
        </w:rPr>
        <w:t>，属于</w:t>
      </w:r>
      <w:r>
        <w:rPr>
          <w:rFonts w:hint="eastAsia" w:ascii="宋体" w:hAnsi="宋体" w:cs="宋体"/>
          <w:sz w:val="24"/>
          <w:highlight w:val="none"/>
          <w:u w:val="single"/>
        </w:rPr>
        <w:t xml:space="preserve"> （其他未列明行业）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478F3C0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（其他未列明行业）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2BA08C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302217C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1602C6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D747F85">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147EF8EE">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501BD009">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60E9B7D5">
      <w:pPr>
        <w:spacing w:line="360" w:lineRule="auto"/>
        <w:ind w:right="420"/>
        <w:rPr>
          <w:rFonts w:ascii="宋体" w:hAnsi="宋体" w:cs="宋体"/>
          <w:sz w:val="24"/>
          <w:highlight w:val="none"/>
        </w:rPr>
      </w:pPr>
    </w:p>
    <w:p w14:paraId="52653B99">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606A08DE">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29EE09B">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47E98CE">
      <w:pPr>
        <w:spacing w:line="360" w:lineRule="auto"/>
        <w:ind w:right="420" w:firstLine="723" w:firstLineChars="300"/>
        <w:rPr>
          <w:rFonts w:ascii="宋体" w:hAnsi="宋体" w:cs="宋体"/>
          <w:b/>
          <w:bCs/>
          <w:sz w:val="24"/>
          <w:highlight w:val="none"/>
        </w:rPr>
      </w:pPr>
      <w:r>
        <w:rPr>
          <w:rFonts w:hint="eastAsia" w:ascii="宋体" w:hAnsi="宋体" w:cs="宋体"/>
          <w:b/>
          <w:bCs/>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50B9CB13">
      <w:pPr>
        <w:pStyle w:val="24"/>
        <w:rPr>
          <w:rFonts w:hAnsi="宋体" w:cs="宋体"/>
          <w:highlight w:val="none"/>
        </w:rPr>
      </w:pPr>
    </w:p>
    <w:p w14:paraId="26B52D5B">
      <w:pPr>
        <w:pStyle w:val="4"/>
        <w:rPr>
          <w:rFonts w:ascii="宋体" w:hAnsi="宋体" w:eastAsia="宋体" w:cs="宋体"/>
          <w:highlight w:val="none"/>
          <w:lang w:val="en-US"/>
        </w:rPr>
      </w:pPr>
    </w:p>
    <w:p w14:paraId="458B79DA">
      <w:pPr>
        <w:spacing w:line="360" w:lineRule="auto"/>
        <w:ind w:right="420"/>
        <w:rPr>
          <w:rFonts w:ascii="宋体" w:hAnsi="宋体" w:cs="宋体"/>
          <w:highlight w:val="none"/>
        </w:rPr>
      </w:pPr>
    </w:p>
    <w:p w14:paraId="4D2A8440">
      <w:pPr>
        <w:spacing w:line="360" w:lineRule="auto"/>
        <w:rPr>
          <w:rFonts w:ascii="宋体" w:hAnsi="宋体" w:cs="宋体"/>
          <w:bCs/>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思源黑体"/>
    <w:panose1 w:val="00000000000000000000"/>
    <w:charset w:val="00"/>
    <w:family w:val="modern"/>
    <w:pitch w:val="default"/>
    <w:sig w:usb0="00000000" w:usb1="00000000" w:usb2="00000000" w:usb3="00000000" w:csb0="00040001" w:csb1="00000000"/>
  </w:font>
  <w:font w:name="思源黑体">
    <w:panose1 w:val="020B0400000000000000"/>
    <w:charset w:val="86"/>
    <w:family w:val="auto"/>
    <w:pitch w:val="default"/>
    <w:sig w:usb0="2000000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思源黑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E8AC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AEED4">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C030D">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029C030D">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3F79257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3DF28">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E61C3">
                          <w:pPr>
                            <w:pStyle w:val="4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7DBE61C3">
                    <w:pPr>
                      <w:pStyle w:val="4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76F8D">
    <w:pPr>
      <w:pStyle w:val="40"/>
      <w:framePr w:wrap="around" w:vAnchor="text" w:hAnchor="margin" w:xAlign="right" w:y="1"/>
      <w:rPr>
        <w:rStyle w:val="73"/>
      </w:rPr>
    </w:pPr>
    <w:r>
      <w:fldChar w:fldCharType="begin"/>
    </w:r>
    <w:r>
      <w:rPr>
        <w:rStyle w:val="73"/>
      </w:rPr>
      <w:instrText xml:space="preserve">PAGE  </w:instrText>
    </w:r>
    <w:r>
      <w:fldChar w:fldCharType="end"/>
    </w:r>
  </w:p>
  <w:p w14:paraId="4ACA1902">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C375">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477B1">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1FA477B1">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76CAD">
    <w:pPr>
      <w:pStyle w:val="40"/>
      <w:framePr w:wrap="around" w:vAnchor="text" w:hAnchor="margin" w:xAlign="right" w:y="1"/>
      <w:rPr>
        <w:rStyle w:val="73"/>
      </w:rPr>
    </w:pPr>
    <w:r>
      <w:fldChar w:fldCharType="begin"/>
    </w:r>
    <w:r>
      <w:rPr>
        <w:rStyle w:val="73"/>
      </w:rPr>
      <w:instrText xml:space="preserve">PAGE  </w:instrText>
    </w:r>
    <w:r>
      <w:fldChar w:fldCharType="end"/>
    </w:r>
  </w:p>
  <w:p w14:paraId="4D5E2A9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458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16F4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56276">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0A856276">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112F4">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64AAB">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3D764AAB">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p w14:paraId="27735F6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5666">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D0D1E">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7EAD0D1E">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60EFB79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4F50A">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114C4">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F8114C4">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640459F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B2144">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D225F">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4C6D225F">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6F8487E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6C2">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2265">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66EE2265">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0BB79AE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30504">
    <w:pPr>
      <w:pStyle w:val="41"/>
      <w:pBdr>
        <w:bottom w:val="single" w:color="auto" w:sz="6" w:space="4"/>
      </w:pBdr>
      <w:jc w:val="right"/>
    </w:pPr>
    <w:r>
      <w:t></w:t>
    </w:r>
    <w:r>
      <w:rPr>
        <w:rFonts w:hint="eastAsia"/>
      </w:rPr>
      <w:t xml:space="preserve">             </w:t>
    </w:r>
    <w:r>
      <w:t>政府采购公开招标文件</w:t>
    </w:r>
  </w:p>
  <w:p w14:paraId="706E0D8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1D3B">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27B9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D0A8A">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036E52A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AEB2">
    <w:pPr>
      <w:pStyle w:val="41"/>
    </w:pPr>
    <w:r>
      <w:t></w:t>
    </w:r>
    <w:r>
      <w:rPr>
        <w:rFonts w:hint="eastAsia"/>
      </w:rPr>
      <w:t xml:space="preserve">         </w:t>
    </w:r>
  </w:p>
  <w:p w14:paraId="0D4FEC4C">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7E3E">
    <w:pPr>
      <w:pStyle w:val="41"/>
      <w:rPr>
        <w:rFonts w:ascii="仿宋_GB2312" w:eastAsia="仿宋_GB2312"/>
        <w:b/>
        <w:i/>
        <w:u w:val="single"/>
      </w:rPr>
    </w:pPr>
    <w:r>
      <w:t></w:t>
    </w:r>
    <w:r>
      <w:rPr>
        <w:rFonts w:hint="eastAsia"/>
      </w:rPr>
      <w:t xml:space="preserve">                                                   </w:t>
    </w:r>
    <w:r>
      <w:t>政府采购公开招标文件</w:t>
    </w:r>
  </w:p>
  <w:p w14:paraId="5A5984D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014A">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2551C">
    <w:pPr>
      <w:pStyle w:val="41"/>
      <w:jc w:val="right"/>
    </w:pPr>
    <w:r>
      <w:rPr>
        <w:rFonts w:hint="eastAsia"/>
      </w:rPr>
      <w:t xml:space="preserve">                                  </w:t>
    </w:r>
  </w:p>
  <w:p w14:paraId="633CC1D5">
    <w:pPr>
      <w:pStyle w:val="41"/>
      <w:jc w:val="right"/>
      <w:rPr>
        <w:rFonts w:ascii="仿宋_GB2312" w:eastAsia="仿宋_GB2312"/>
        <w:b/>
        <w:i/>
        <w:u w:val="single"/>
      </w:rPr>
    </w:pPr>
    <w:r>
      <w:t>政府采购公开招标文件</w:t>
    </w:r>
  </w:p>
  <w:p w14:paraId="647078F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BA9F1">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D963B">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abstractNum w:abstractNumId="1">
    <w:nsid w:val="66E1EBF7"/>
    <w:multiLevelType w:val="singleLevel"/>
    <w:tmpl w:val="66E1EBF7"/>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567578"/>
    <w:rsid w:val="118963A1"/>
    <w:rsid w:val="11C6522A"/>
    <w:rsid w:val="11E104CC"/>
    <w:rsid w:val="11E20309"/>
    <w:rsid w:val="12255233"/>
    <w:rsid w:val="12530213"/>
    <w:rsid w:val="12651FD3"/>
    <w:rsid w:val="127723A9"/>
    <w:rsid w:val="12862074"/>
    <w:rsid w:val="12883966"/>
    <w:rsid w:val="129E45B4"/>
    <w:rsid w:val="12D81596"/>
    <w:rsid w:val="13072A44"/>
    <w:rsid w:val="130D7E50"/>
    <w:rsid w:val="131A7767"/>
    <w:rsid w:val="135F4BE2"/>
    <w:rsid w:val="139B1A0A"/>
    <w:rsid w:val="139D25C7"/>
    <w:rsid w:val="13BF3CE4"/>
    <w:rsid w:val="141008D8"/>
    <w:rsid w:val="14125FE6"/>
    <w:rsid w:val="143E57C7"/>
    <w:rsid w:val="146D271E"/>
    <w:rsid w:val="14982588"/>
    <w:rsid w:val="149A5AD9"/>
    <w:rsid w:val="14A7619D"/>
    <w:rsid w:val="150125E2"/>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8917025"/>
    <w:rsid w:val="194667FA"/>
    <w:rsid w:val="19932372"/>
    <w:rsid w:val="19A20DD5"/>
    <w:rsid w:val="19AE03F1"/>
    <w:rsid w:val="1A071A03"/>
    <w:rsid w:val="1A1F16AE"/>
    <w:rsid w:val="1A3B5C77"/>
    <w:rsid w:val="1A8342DE"/>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E1A67"/>
    <w:rsid w:val="1F9C026B"/>
    <w:rsid w:val="1FC1466E"/>
    <w:rsid w:val="1FD52DD5"/>
    <w:rsid w:val="1FE868A9"/>
    <w:rsid w:val="20034907"/>
    <w:rsid w:val="20173E4B"/>
    <w:rsid w:val="204E48BC"/>
    <w:rsid w:val="208921B3"/>
    <w:rsid w:val="20973DEB"/>
    <w:rsid w:val="20B13554"/>
    <w:rsid w:val="20B26522"/>
    <w:rsid w:val="20B44310"/>
    <w:rsid w:val="211116EB"/>
    <w:rsid w:val="216133FC"/>
    <w:rsid w:val="21D56769"/>
    <w:rsid w:val="21E52EF3"/>
    <w:rsid w:val="21F279AA"/>
    <w:rsid w:val="21FB5D7B"/>
    <w:rsid w:val="22015E94"/>
    <w:rsid w:val="220B1C3D"/>
    <w:rsid w:val="221D1D20"/>
    <w:rsid w:val="22334A87"/>
    <w:rsid w:val="22BE6801"/>
    <w:rsid w:val="23264FFC"/>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2B71D4"/>
    <w:rsid w:val="29345E77"/>
    <w:rsid w:val="294C65AD"/>
    <w:rsid w:val="29806583"/>
    <w:rsid w:val="298B24C1"/>
    <w:rsid w:val="298B3C4C"/>
    <w:rsid w:val="29F23E8A"/>
    <w:rsid w:val="29F26D24"/>
    <w:rsid w:val="2A15033F"/>
    <w:rsid w:val="2A1662C1"/>
    <w:rsid w:val="2A1C7367"/>
    <w:rsid w:val="2A2815FA"/>
    <w:rsid w:val="2A6D6092"/>
    <w:rsid w:val="2A7D76B4"/>
    <w:rsid w:val="2B021058"/>
    <w:rsid w:val="2B3C1566"/>
    <w:rsid w:val="2B437463"/>
    <w:rsid w:val="2B7807E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17131D"/>
    <w:rsid w:val="354D7158"/>
    <w:rsid w:val="3567717E"/>
    <w:rsid w:val="358D5588"/>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47933"/>
    <w:rsid w:val="38EE74F9"/>
    <w:rsid w:val="39636459"/>
    <w:rsid w:val="396B7F6C"/>
    <w:rsid w:val="39B417A9"/>
    <w:rsid w:val="39C77CE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1195A"/>
    <w:rsid w:val="3CB21257"/>
    <w:rsid w:val="3CB27E40"/>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A3098C"/>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707271"/>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141588"/>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CF2739"/>
    <w:rsid w:val="5AD63A24"/>
    <w:rsid w:val="5B2E1A1D"/>
    <w:rsid w:val="5B5A5A17"/>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4F3E49"/>
    <w:rsid w:val="6256630D"/>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738D0"/>
    <w:rsid w:val="648915B9"/>
    <w:rsid w:val="648B6EEF"/>
    <w:rsid w:val="64900813"/>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700D6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40316B"/>
    <w:rsid w:val="795814B0"/>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 w:val="BB7FA927"/>
    <w:rsid w:val="BE562B78"/>
    <w:rsid w:val="F5FFD31F"/>
    <w:rsid w:val="FBFF7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6"/>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next w:val="1"/>
    <w:link w:val="322"/>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1"/>
    <w:qFormat/>
    <w:uiPriority w:val="0"/>
    <w:pPr>
      <w:spacing w:line="318" w:lineRule="atLeast"/>
      <w:ind w:left="369" w:firstLine="369"/>
      <w:textAlignment w:val="baseline"/>
    </w:pPr>
    <w:rPr>
      <w:rFonts w:ascii="宋体"/>
      <w:szCs w:val="20"/>
    </w:rPr>
  </w:style>
  <w:style w:type="paragraph" w:customStyle="1" w:styleId="81">
    <w:name w:val="正文111"/>
    <w:basedOn w:val="1"/>
    <w:qFormat/>
    <w:uiPriority w:val="0"/>
    <w:pPr>
      <w:spacing w:line="318" w:lineRule="atLeast"/>
      <w:ind w:left="369" w:firstLine="369"/>
      <w:textAlignment w:val="baseline"/>
    </w:pPr>
    <w:rPr>
      <w:rFonts w:ascii="宋体"/>
      <w:szCs w:val="20"/>
    </w:rPr>
  </w:style>
  <w:style w:type="paragraph" w:customStyle="1" w:styleId="8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20823</Words>
  <Characters>21994</Characters>
  <Lines>297</Lines>
  <Paragraphs>83</Paragraphs>
  <TotalTime>19</TotalTime>
  <ScaleCrop>false</ScaleCrop>
  <LinksUpToDate>false</LinksUpToDate>
  <CharactersWithSpaces>22425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xb21cn</dc:creator>
  <cp:lastModifiedBy>谢</cp:lastModifiedBy>
  <cp:lastPrinted>2025-02-05T03:12:00Z</cp:lastPrinted>
  <dcterms:modified xsi:type="dcterms:W3CDTF">2025-02-11T06:30:00Z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7D89D70950CD4AD59AA47CF9C08794DB_13</vt:lpwstr>
  </property>
  <property fmtid="{D5CDD505-2E9C-101B-9397-08002B2CF9AE}" pid="5" name="KSOTemplateDocerSaveRecord">
    <vt:lpwstr>eyJoZGlkIjoiYzNhMzdhZmM4MGI5MTU1ZTJhZTcwMTAxZjgzZTk3MDUiLCJ1c2VySWQiOiI1ODI4OTYzMDEifQ==</vt:lpwstr>
  </property>
</Properties>
</file>