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81894">
      <w:pPr>
        <w:adjustRightInd/>
        <w:spacing w:line="360" w:lineRule="auto"/>
        <w:jc w:val="both"/>
        <w:rPr>
          <w:rFonts w:hint="eastAsia" w:ascii="宋体" w:hAnsi="宋体" w:cs="宋体"/>
          <w:color w:val="auto"/>
          <w:sz w:val="48"/>
          <w:szCs w:val="48"/>
          <w:highlight w:val="none"/>
          <w:lang w:eastAsia="zh-CN"/>
        </w:rPr>
      </w:pPr>
    </w:p>
    <w:p w14:paraId="66F99B35">
      <w:pPr>
        <w:adjustRightInd/>
        <w:spacing w:line="360" w:lineRule="auto"/>
        <w:jc w:val="center"/>
        <w:rPr>
          <w:rFonts w:hint="eastAsia" w:ascii="宋体" w:hAnsi="宋体" w:cs="宋体"/>
          <w:color w:val="auto"/>
          <w:sz w:val="48"/>
          <w:szCs w:val="48"/>
          <w:highlight w:val="none"/>
          <w:lang w:eastAsia="zh-CN"/>
        </w:rPr>
      </w:pPr>
    </w:p>
    <w:p w14:paraId="2F732A98">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宁海县第一职业中学食堂管理团队委托服务</w:t>
      </w:r>
    </w:p>
    <w:p w14:paraId="65E9766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4"/>
          <w:szCs w:val="44"/>
          <w:highlight w:val="none"/>
          <w:lang w:eastAsia="zh-CN"/>
        </w:rPr>
        <w:t>采购项目</w:t>
      </w:r>
    </w:p>
    <w:p w14:paraId="3F748CFB">
      <w:pPr>
        <w:adjustRightInd/>
        <w:spacing w:line="360" w:lineRule="auto"/>
        <w:jc w:val="center"/>
        <w:rPr>
          <w:rFonts w:hint="eastAsia" w:ascii="宋体" w:hAnsi="宋体" w:cs="宋体"/>
          <w:color w:val="auto"/>
          <w:sz w:val="48"/>
          <w:szCs w:val="48"/>
          <w:highlight w:val="none"/>
        </w:rPr>
      </w:pPr>
    </w:p>
    <w:p w14:paraId="46F7372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ACEFE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B9A12B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NH-TS202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003</w:t>
      </w:r>
    </w:p>
    <w:p w14:paraId="3D434F3B">
      <w:pPr>
        <w:adjustRightInd/>
        <w:spacing w:line="360" w:lineRule="auto"/>
        <w:rPr>
          <w:rFonts w:ascii="宋体" w:hAnsi="宋体" w:cs="宋体"/>
          <w:color w:val="auto"/>
          <w:sz w:val="28"/>
          <w:szCs w:val="20"/>
          <w:highlight w:val="none"/>
        </w:rPr>
      </w:pPr>
    </w:p>
    <w:p w14:paraId="19EEC53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A1F5EF3">
      <w:pPr>
        <w:spacing w:line="360" w:lineRule="auto"/>
        <w:jc w:val="both"/>
        <w:rPr>
          <w:rFonts w:ascii="宋体" w:hAnsi="宋体" w:cs="宋体"/>
          <w:color w:val="auto"/>
          <w:sz w:val="24"/>
          <w:highlight w:val="none"/>
        </w:rPr>
      </w:pPr>
    </w:p>
    <w:p w14:paraId="483F6439">
      <w:pPr>
        <w:spacing w:line="360" w:lineRule="auto"/>
        <w:jc w:val="center"/>
        <w:rPr>
          <w:rFonts w:ascii="宋体" w:hAnsi="宋体" w:cs="宋体"/>
          <w:color w:val="auto"/>
          <w:sz w:val="24"/>
          <w:highlight w:val="none"/>
        </w:rPr>
      </w:pPr>
    </w:p>
    <w:p w14:paraId="3EBD4D6B">
      <w:pPr>
        <w:spacing w:line="360" w:lineRule="auto"/>
        <w:rPr>
          <w:rFonts w:ascii="宋体" w:hAnsi="宋体" w:cs="宋体"/>
          <w:color w:val="auto"/>
          <w:sz w:val="32"/>
          <w:szCs w:val="32"/>
          <w:highlight w:val="none"/>
        </w:rPr>
      </w:pPr>
    </w:p>
    <w:p w14:paraId="3535B1FA">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宁海县第一职业中学</w:t>
      </w:r>
    </w:p>
    <w:p w14:paraId="6633F5FB">
      <w:pPr>
        <w:spacing w:line="360" w:lineRule="auto"/>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宁海童氏工程管理咨询有限公司</w:t>
      </w:r>
    </w:p>
    <w:p w14:paraId="2D6904E7">
      <w:pPr>
        <w:spacing w:line="360" w:lineRule="auto"/>
        <w:jc w:val="center"/>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lang w:eastAsia="zh-CN"/>
        </w:rPr>
        <w:t>二〇二五年</w:t>
      </w:r>
      <w:r>
        <w:rPr>
          <w:rFonts w:hint="eastAsia" w:ascii="宋体" w:hAnsi="宋体" w:cs="宋体"/>
          <w:bCs/>
          <w:color w:val="auto"/>
          <w:sz w:val="36"/>
          <w:szCs w:val="36"/>
          <w:highlight w:val="none"/>
          <w:lang w:val="en-US" w:eastAsia="zh-CN"/>
        </w:rPr>
        <w:t>一</w:t>
      </w:r>
      <w:r>
        <w:rPr>
          <w:rFonts w:hint="eastAsia" w:ascii="宋体" w:hAnsi="宋体" w:cs="宋体"/>
          <w:bCs/>
          <w:color w:val="auto"/>
          <w:sz w:val="36"/>
          <w:szCs w:val="36"/>
          <w:highlight w:val="none"/>
          <w:lang w:eastAsia="zh-CN"/>
        </w:rPr>
        <w:t>月</w:t>
      </w:r>
    </w:p>
    <w:p w14:paraId="0834E6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1077FB5">
      <w:pPr>
        <w:pStyle w:val="22"/>
        <w:rPr>
          <w:color w:val="auto"/>
          <w:highlight w:val="none"/>
        </w:rPr>
      </w:pPr>
    </w:p>
    <w:p w14:paraId="2F860DB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AFBE385">
      <w:pPr>
        <w:spacing w:line="360" w:lineRule="auto"/>
        <w:rPr>
          <w:rFonts w:ascii="宋体" w:hAnsi="宋体" w:cs="宋体"/>
          <w:color w:val="auto"/>
          <w:sz w:val="32"/>
          <w:szCs w:val="32"/>
          <w:highlight w:val="none"/>
        </w:rPr>
      </w:pPr>
    </w:p>
    <w:p w14:paraId="19CF6595">
      <w:pPr>
        <w:spacing w:line="360" w:lineRule="auto"/>
        <w:rPr>
          <w:rFonts w:ascii="宋体" w:hAnsi="宋体" w:cs="宋体"/>
          <w:color w:val="auto"/>
          <w:sz w:val="32"/>
          <w:szCs w:val="32"/>
          <w:highlight w:val="none"/>
        </w:rPr>
      </w:pPr>
    </w:p>
    <w:p w14:paraId="3CFF5A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80137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B8B75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94951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DE2C8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29F8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CD7AD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80384D">
      <w:pPr>
        <w:spacing w:line="360" w:lineRule="auto"/>
        <w:ind w:firstLine="549" w:firstLineChars="229"/>
        <w:rPr>
          <w:rFonts w:ascii="宋体" w:hAnsi="宋体" w:cs="宋体"/>
          <w:color w:val="auto"/>
          <w:sz w:val="24"/>
          <w:highlight w:val="none"/>
        </w:rPr>
      </w:pPr>
    </w:p>
    <w:p w14:paraId="311DE33A">
      <w:pPr>
        <w:spacing w:line="360" w:lineRule="auto"/>
        <w:ind w:firstLine="549" w:firstLineChars="229"/>
        <w:rPr>
          <w:rFonts w:ascii="宋体" w:hAnsi="宋体" w:cs="宋体"/>
          <w:color w:val="auto"/>
          <w:sz w:val="24"/>
          <w:highlight w:val="none"/>
        </w:rPr>
      </w:pPr>
    </w:p>
    <w:p w14:paraId="27026BD3">
      <w:pPr>
        <w:spacing w:line="360" w:lineRule="auto"/>
        <w:ind w:firstLine="549" w:firstLineChars="229"/>
        <w:rPr>
          <w:rFonts w:ascii="宋体" w:hAnsi="宋体" w:cs="宋体"/>
          <w:color w:val="auto"/>
          <w:sz w:val="24"/>
          <w:highlight w:val="none"/>
        </w:rPr>
      </w:pPr>
    </w:p>
    <w:p w14:paraId="0E257568">
      <w:pPr>
        <w:spacing w:line="360" w:lineRule="auto"/>
        <w:ind w:firstLine="549" w:firstLineChars="229"/>
        <w:rPr>
          <w:rFonts w:ascii="宋体" w:hAnsi="宋体" w:cs="宋体"/>
          <w:color w:val="auto"/>
          <w:sz w:val="24"/>
          <w:highlight w:val="none"/>
        </w:rPr>
      </w:pPr>
    </w:p>
    <w:p w14:paraId="31D4658E">
      <w:pPr>
        <w:spacing w:line="360" w:lineRule="auto"/>
        <w:ind w:firstLine="549" w:firstLineChars="229"/>
        <w:rPr>
          <w:rFonts w:ascii="宋体" w:hAnsi="宋体" w:cs="宋体"/>
          <w:color w:val="auto"/>
          <w:sz w:val="24"/>
          <w:highlight w:val="none"/>
        </w:rPr>
      </w:pPr>
    </w:p>
    <w:p w14:paraId="4458DEA7">
      <w:pPr>
        <w:spacing w:line="360" w:lineRule="auto"/>
        <w:ind w:firstLine="549" w:firstLineChars="229"/>
        <w:rPr>
          <w:rFonts w:ascii="宋体" w:hAnsi="宋体" w:cs="宋体"/>
          <w:color w:val="auto"/>
          <w:sz w:val="24"/>
          <w:highlight w:val="none"/>
        </w:rPr>
      </w:pPr>
    </w:p>
    <w:p w14:paraId="600D9FAC">
      <w:pPr>
        <w:spacing w:line="360" w:lineRule="auto"/>
        <w:ind w:firstLine="549" w:firstLineChars="229"/>
        <w:rPr>
          <w:rFonts w:ascii="宋体" w:hAnsi="宋体" w:cs="宋体"/>
          <w:color w:val="auto"/>
          <w:sz w:val="24"/>
          <w:highlight w:val="none"/>
        </w:rPr>
      </w:pPr>
    </w:p>
    <w:p w14:paraId="7A0C3012">
      <w:pPr>
        <w:spacing w:line="360" w:lineRule="auto"/>
        <w:ind w:firstLine="549" w:firstLineChars="229"/>
        <w:rPr>
          <w:rFonts w:ascii="宋体" w:hAnsi="宋体" w:cs="宋体"/>
          <w:color w:val="auto"/>
          <w:sz w:val="24"/>
          <w:highlight w:val="none"/>
        </w:rPr>
      </w:pPr>
    </w:p>
    <w:p w14:paraId="6E20DAB5">
      <w:pPr>
        <w:spacing w:line="360" w:lineRule="auto"/>
        <w:ind w:firstLine="549" w:firstLineChars="229"/>
        <w:rPr>
          <w:rFonts w:ascii="宋体" w:hAnsi="宋体" w:cs="宋体"/>
          <w:color w:val="auto"/>
          <w:sz w:val="24"/>
          <w:highlight w:val="none"/>
        </w:rPr>
      </w:pPr>
    </w:p>
    <w:p w14:paraId="240B9F72">
      <w:pPr>
        <w:spacing w:line="360" w:lineRule="auto"/>
        <w:ind w:firstLine="549" w:firstLineChars="229"/>
        <w:rPr>
          <w:rFonts w:ascii="宋体" w:hAnsi="宋体" w:cs="宋体"/>
          <w:color w:val="auto"/>
          <w:sz w:val="24"/>
          <w:highlight w:val="none"/>
        </w:rPr>
      </w:pPr>
    </w:p>
    <w:p w14:paraId="07F8602E">
      <w:pPr>
        <w:spacing w:line="360" w:lineRule="auto"/>
        <w:ind w:firstLine="549" w:firstLineChars="229"/>
        <w:rPr>
          <w:rFonts w:ascii="宋体" w:hAnsi="宋体" w:cs="宋体"/>
          <w:color w:val="auto"/>
          <w:sz w:val="24"/>
          <w:highlight w:val="none"/>
        </w:rPr>
      </w:pPr>
    </w:p>
    <w:p w14:paraId="29FEA62D">
      <w:pPr>
        <w:spacing w:line="360" w:lineRule="auto"/>
        <w:ind w:firstLine="549" w:firstLineChars="229"/>
        <w:rPr>
          <w:rFonts w:ascii="宋体" w:hAnsi="宋体" w:cs="宋体"/>
          <w:color w:val="auto"/>
          <w:sz w:val="24"/>
          <w:highlight w:val="none"/>
        </w:rPr>
      </w:pPr>
    </w:p>
    <w:p w14:paraId="2BB7365C">
      <w:pPr>
        <w:spacing w:line="360" w:lineRule="auto"/>
        <w:rPr>
          <w:rFonts w:ascii="宋体" w:hAnsi="宋体" w:cs="宋体"/>
          <w:color w:val="auto"/>
          <w:sz w:val="24"/>
          <w:highlight w:val="none"/>
        </w:rPr>
      </w:pPr>
    </w:p>
    <w:p w14:paraId="6BAA584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39A59C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01246BA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宁海县第一职业中学食堂管理团队委托服务采购项目</w:t>
      </w:r>
      <w:r>
        <w:rPr>
          <w:rFonts w:hint="eastAsia" w:ascii="宋体" w:hAnsi="宋体" w:cs="宋体"/>
          <w:color w:val="auto"/>
          <w:sz w:val="21"/>
          <w:szCs w:val="21"/>
          <w:highlight w:val="none"/>
        </w:rPr>
        <w:t>招标项目的潜在投标人应在政采云平台（</w:t>
      </w:r>
      <w:r>
        <w:rPr>
          <w:color w:val="auto"/>
          <w:szCs w:val="21"/>
          <w:highlight w:val="none"/>
        </w:rPr>
        <w:fldChar w:fldCharType="begin"/>
      </w:r>
      <w:r>
        <w:rPr>
          <w:color w:val="auto"/>
          <w:szCs w:val="21"/>
          <w:highlight w:val="none"/>
        </w:rPr>
        <w:instrText xml:space="preserve"> HYPERLINK "https://www.zcygov.cn/）获取（下载）招标文件，并于202%20年%20月%20日%20点%20分00秒" </w:instrText>
      </w:r>
      <w:r>
        <w:rPr>
          <w:color w:val="auto"/>
          <w:szCs w:val="21"/>
          <w:highlight w:val="none"/>
        </w:rPr>
        <w:fldChar w:fldCharType="separate"/>
      </w:r>
      <w:r>
        <w:rPr>
          <w:rStyle w:val="20"/>
          <w:rFonts w:hint="eastAsia" w:ascii="宋体" w:hAnsi="宋体" w:eastAsia="宋体" w:cs="宋体"/>
          <w:snapToGrid/>
          <w:color w:val="auto"/>
          <w:kern w:val="2"/>
          <w:sz w:val="21"/>
          <w:szCs w:val="21"/>
          <w:highlight w:val="none"/>
        </w:rPr>
        <w:t>https://www.zcygov.cn/）获取（下载）招标文件，并于</w:t>
      </w:r>
      <w:r>
        <w:rPr>
          <w:rStyle w:val="20"/>
          <w:rFonts w:hint="eastAsia" w:ascii="宋体" w:hAnsi="宋体" w:cs="宋体"/>
          <w:snapToGrid/>
          <w:color w:val="auto"/>
          <w:kern w:val="2"/>
          <w:sz w:val="21"/>
          <w:szCs w:val="21"/>
          <w:highlight w:val="none"/>
          <w:lang w:eastAsia="zh-CN"/>
        </w:rPr>
        <w:t>202</w:t>
      </w:r>
      <w:r>
        <w:rPr>
          <w:rStyle w:val="20"/>
          <w:rFonts w:hint="eastAsia" w:ascii="宋体" w:hAnsi="宋体" w:cs="宋体"/>
          <w:snapToGrid/>
          <w:color w:val="auto"/>
          <w:kern w:val="2"/>
          <w:sz w:val="21"/>
          <w:szCs w:val="21"/>
          <w:highlight w:val="none"/>
          <w:lang w:val="en-US" w:eastAsia="zh-CN"/>
        </w:rPr>
        <w:t>5</w:t>
      </w:r>
      <w:r>
        <w:rPr>
          <w:rStyle w:val="20"/>
          <w:rFonts w:hint="eastAsia" w:ascii="宋体" w:hAnsi="宋体" w:cs="宋体"/>
          <w:snapToGrid/>
          <w:color w:val="auto"/>
          <w:kern w:val="2"/>
          <w:sz w:val="21"/>
          <w:szCs w:val="21"/>
          <w:highlight w:val="none"/>
          <w:lang w:eastAsia="zh-CN"/>
        </w:rPr>
        <w:t>年</w:t>
      </w:r>
      <w:r>
        <w:rPr>
          <w:rStyle w:val="20"/>
          <w:rFonts w:hint="eastAsia" w:ascii="宋体" w:hAnsi="宋体" w:cs="宋体"/>
          <w:snapToGrid/>
          <w:color w:val="auto"/>
          <w:kern w:val="2"/>
          <w:sz w:val="21"/>
          <w:szCs w:val="21"/>
          <w:highlight w:val="none"/>
          <w:lang w:val="en-US" w:eastAsia="zh-CN"/>
        </w:rPr>
        <w:t xml:space="preserve">  </w:t>
      </w:r>
      <w:r>
        <w:rPr>
          <w:rStyle w:val="20"/>
          <w:rFonts w:hint="eastAsia" w:ascii="宋体" w:hAnsi="宋体" w:cs="宋体"/>
          <w:snapToGrid/>
          <w:color w:val="auto"/>
          <w:kern w:val="2"/>
          <w:sz w:val="21"/>
          <w:szCs w:val="21"/>
          <w:highlight w:val="none"/>
          <w:lang w:eastAsia="zh-CN"/>
        </w:rPr>
        <w:t>月</w:t>
      </w:r>
      <w:r>
        <w:rPr>
          <w:rStyle w:val="20"/>
          <w:rFonts w:hint="eastAsia" w:ascii="宋体" w:hAnsi="宋体" w:cs="宋体"/>
          <w:snapToGrid/>
          <w:color w:val="auto"/>
          <w:kern w:val="2"/>
          <w:sz w:val="21"/>
          <w:szCs w:val="21"/>
          <w:highlight w:val="none"/>
          <w:lang w:val="en-US" w:eastAsia="zh-CN"/>
        </w:rPr>
        <w:t xml:space="preserve">  </w:t>
      </w:r>
      <w:r>
        <w:rPr>
          <w:rStyle w:val="20"/>
          <w:rFonts w:hint="eastAsia" w:ascii="宋体" w:hAnsi="宋体" w:cs="宋体"/>
          <w:snapToGrid/>
          <w:color w:val="auto"/>
          <w:kern w:val="2"/>
          <w:sz w:val="21"/>
          <w:szCs w:val="21"/>
          <w:highlight w:val="none"/>
          <w:lang w:eastAsia="zh-CN"/>
        </w:rPr>
        <w:t>日</w:t>
      </w:r>
      <w:r>
        <w:rPr>
          <w:rStyle w:val="20"/>
          <w:rFonts w:hint="eastAsia" w:ascii="宋体" w:hAnsi="宋体" w:cs="宋体"/>
          <w:snapToGrid/>
          <w:color w:val="auto"/>
          <w:kern w:val="2"/>
          <w:sz w:val="21"/>
          <w:szCs w:val="21"/>
          <w:highlight w:val="none"/>
          <w:lang w:val="en-US" w:eastAsia="zh-CN"/>
        </w:rPr>
        <w:t>13</w:t>
      </w:r>
      <w:r>
        <w:rPr>
          <w:rStyle w:val="20"/>
          <w:rFonts w:hint="eastAsia" w:ascii="宋体" w:hAnsi="宋体" w:eastAsia="宋体" w:cs="宋体"/>
          <w:snapToGrid/>
          <w:color w:val="auto"/>
          <w:kern w:val="2"/>
          <w:sz w:val="21"/>
          <w:szCs w:val="21"/>
          <w:highlight w:val="none"/>
        </w:rPr>
        <w:t>点</w:t>
      </w:r>
      <w:r>
        <w:rPr>
          <w:rStyle w:val="20"/>
          <w:rFonts w:hint="eastAsia" w:ascii="宋体" w:hAnsi="宋体" w:cs="宋体"/>
          <w:snapToGrid/>
          <w:color w:val="auto"/>
          <w:kern w:val="2"/>
          <w:sz w:val="21"/>
          <w:szCs w:val="21"/>
          <w:highlight w:val="none"/>
          <w:lang w:val="en-US" w:eastAsia="zh-CN"/>
        </w:rPr>
        <w:t>30</w:t>
      </w:r>
      <w:r>
        <w:rPr>
          <w:rStyle w:val="20"/>
          <w:rFonts w:hint="eastAsia" w:ascii="宋体" w:hAnsi="宋体" w:eastAsia="宋体" w:cs="宋体"/>
          <w:snapToGrid/>
          <w:color w:val="auto"/>
          <w:kern w:val="2"/>
          <w:sz w:val="21"/>
          <w:szCs w:val="21"/>
          <w:highlight w:val="none"/>
        </w:rPr>
        <w:t>分</w:t>
      </w:r>
      <w:r>
        <w:rPr>
          <w:rStyle w:val="20"/>
          <w:rFonts w:hint="eastAsia" w:ascii="宋体" w:hAnsi="宋体" w:eastAsia="宋体" w:cs="宋体"/>
          <w:bCs/>
          <w:snapToGrid/>
          <w:color w:val="auto"/>
          <w:kern w:val="2"/>
          <w:sz w:val="21"/>
          <w:szCs w:val="21"/>
          <w:highlight w:val="none"/>
        </w:rPr>
        <w:t>00秒</w:t>
      </w:r>
      <w:r>
        <w:rPr>
          <w:rStyle w:val="20"/>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41CB1B7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64956E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NH-TS2025-003</w:t>
      </w:r>
    </w:p>
    <w:p w14:paraId="1065EB47">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宁海县第一职业中学食堂管理团队委托服务采购项目</w:t>
      </w:r>
    </w:p>
    <w:p w14:paraId="225F2A4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w:t>
      </w:r>
      <w:r>
        <w:rPr>
          <w:rFonts w:hint="eastAsia" w:ascii="宋体" w:hAnsi="宋体" w:cs="宋体"/>
          <w:b/>
          <w:color w:val="auto"/>
          <w:sz w:val="21"/>
          <w:szCs w:val="21"/>
          <w:highlight w:val="none"/>
          <w:lang w:val="en-US" w:eastAsia="zh-CN"/>
        </w:rPr>
        <w:t>人民币11490000</w:t>
      </w:r>
      <w:r>
        <w:rPr>
          <w:rFonts w:hint="eastAsia" w:ascii="宋体" w:hAnsi="宋体" w:cs="宋体"/>
          <w:b/>
          <w:color w:val="auto"/>
          <w:sz w:val="21"/>
          <w:szCs w:val="21"/>
          <w:highlight w:val="none"/>
        </w:rPr>
        <w:t>元</w:t>
      </w:r>
      <w:r>
        <w:rPr>
          <w:rFonts w:ascii="宋体" w:hAnsi="宋体" w:cs="宋体"/>
          <w:color w:val="auto"/>
          <w:sz w:val="21"/>
          <w:szCs w:val="21"/>
          <w:highlight w:val="none"/>
        </w:rPr>
        <w:t xml:space="preserve"> </w:t>
      </w:r>
    </w:p>
    <w:p w14:paraId="5FF3D11A">
      <w:pPr>
        <w:spacing w:line="360" w:lineRule="auto"/>
        <w:ind w:firstLine="422" w:firstLineChars="200"/>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数量：3年</w:t>
      </w:r>
    </w:p>
    <w:p w14:paraId="3FDCD002">
      <w:pPr>
        <w:spacing w:line="360" w:lineRule="auto"/>
        <w:ind w:firstLine="422" w:firstLineChars="200"/>
        <w:rPr>
          <w:szCs w:val="21"/>
          <w:highlight w:val="none"/>
        </w:rPr>
      </w:pPr>
      <w:r>
        <w:rPr>
          <w:rFonts w:hint="eastAsia" w:ascii="宋体" w:hAnsi="宋体" w:eastAsia="宋体" w:cs="宋体"/>
          <w:b/>
          <w:snapToGrid/>
          <w:color w:val="auto"/>
          <w:kern w:val="2"/>
          <w:sz w:val="21"/>
          <w:szCs w:val="21"/>
          <w:highlight w:val="none"/>
          <w:lang w:val="en-US" w:eastAsia="zh-CN" w:bidi="ar-SA"/>
        </w:rPr>
        <w:t>采购需</w:t>
      </w:r>
      <w:r>
        <w:rPr>
          <w:rFonts w:hint="eastAsia" w:hAnsi="宋体" w:cs="宋体"/>
          <w:b/>
          <w:color w:val="auto"/>
          <w:sz w:val="21"/>
          <w:szCs w:val="21"/>
          <w:highlight w:val="none"/>
        </w:rPr>
        <w:t>求：</w:t>
      </w:r>
      <w:r>
        <w:rPr>
          <w:rFonts w:hint="eastAsia" w:hAnsi="宋体" w:cs="宋体"/>
          <w:bCs w:val="0"/>
          <w:snapToGrid/>
          <w:color w:val="auto"/>
          <w:kern w:val="2"/>
          <w:sz w:val="21"/>
          <w:szCs w:val="21"/>
          <w:highlight w:val="none"/>
          <w:lang w:eastAsia="zh-CN"/>
        </w:rPr>
        <w:t>宁海县第一职业中学食堂管理团队委托服务采购，</w:t>
      </w:r>
      <w:r>
        <w:rPr>
          <w:rFonts w:hint="eastAsia" w:ascii="宋体" w:hAnsi="宋体" w:eastAsia="宋体" w:cs="宋体"/>
          <w:color w:val="auto"/>
          <w:highlight w:val="none"/>
          <w:u w:val="none"/>
        </w:rPr>
        <w:t>食堂运营管</w:t>
      </w:r>
      <w:r>
        <w:rPr>
          <w:rFonts w:hint="eastAsia" w:ascii="宋体" w:hAnsi="宋体" w:eastAsia="宋体" w:cs="宋体"/>
          <w:color w:val="auto"/>
          <w:highlight w:val="none"/>
          <w:u w:val="none"/>
          <w:lang w:val="en-US" w:eastAsia="zh-CN"/>
        </w:rPr>
        <w:t>理，包括食堂的人力资源管理、菜品加工等服务事项，详见采购文件第三章“采购</w:t>
      </w:r>
      <w:r>
        <w:rPr>
          <w:rFonts w:hint="eastAsia"/>
          <w:color w:val="auto"/>
          <w:highlight w:val="none"/>
          <w:u w:val="none"/>
        </w:rPr>
        <w:t>需求”</w:t>
      </w:r>
      <w:r>
        <w:rPr>
          <w:color w:val="auto"/>
          <w:szCs w:val="21"/>
          <w:highlight w:val="none"/>
          <w:u w:val="none"/>
        </w:rPr>
        <w:t>。</w:t>
      </w:r>
    </w:p>
    <w:p w14:paraId="7BD427B0">
      <w:pPr>
        <w:pStyle w:val="4"/>
        <w:spacing w:line="360" w:lineRule="auto"/>
        <w:ind w:left="0" w:leftChars="0" w:firstLine="422" w:firstLineChars="200"/>
        <w:rPr>
          <w:rFonts w:hint="eastAsia" w:ascii="宋体" w:hAnsi="宋体" w:cs="宋体"/>
          <w:b/>
          <w:color w:val="auto"/>
          <w:sz w:val="21"/>
          <w:szCs w:val="21"/>
          <w:highlight w:val="none"/>
        </w:rPr>
      </w:pPr>
      <w:r>
        <w:rPr>
          <w:rFonts w:hint="eastAsia" w:hAnsi="宋体" w:cs="宋体"/>
          <w:b/>
          <w:color w:val="auto"/>
          <w:sz w:val="21"/>
          <w:szCs w:val="21"/>
          <w:highlight w:val="none"/>
          <w:lang w:eastAsia="zh-CN"/>
        </w:rPr>
        <w:t>备注：</w:t>
      </w:r>
      <w:r>
        <w:rPr>
          <w:rFonts w:hint="eastAsia" w:hAnsi="宋体" w:cs="宋体"/>
          <w:b/>
          <w:color w:val="auto"/>
          <w:sz w:val="21"/>
          <w:szCs w:val="21"/>
          <w:highlight w:val="none"/>
          <w:lang w:val="en-US" w:eastAsia="zh-CN"/>
        </w:rPr>
        <w:t>(1).</w:t>
      </w:r>
      <w:r>
        <w:rPr>
          <w:rFonts w:hint="eastAsia" w:ascii="宋体" w:hAnsi="宋体" w:cs="宋体"/>
          <w:b/>
          <w:color w:val="auto"/>
          <w:sz w:val="21"/>
          <w:szCs w:val="21"/>
          <w:highlight w:val="none"/>
        </w:rPr>
        <w:t>投标报价折扣系数最高限价:35%。</w:t>
      </w:r>
      <w:r>
        <w:rPr>
          <w:rFonts w:hint="eastAsia" w:hAnsi="宋体" w:cs="宋体"/>
          <w:b/>
          <w:color w:val="auto"/>
          <w:sz w:val="21"/>
          <w:szCs w:val="21"/>
          <w:highlight w:val="none"/>
          <w:lang w:val="en-US" w:eastAsia="zh-CN"/>
        </w:rPr>
        <w:t>(</w:t>
      </w:r>
      <w:r>
        <w:rPr>
          <w:rFonts w:hint="eastAsia" w:ascii="宋体" w:hAnsi="宋体" w:cs="宋体"/>
          <w:b/>
          <w:color w:val="auto"/>
          <w:sz w:val="21"/>
          <w:szCs w:val="21"/>
          <w:highlight w:val="none"/>
        </w:rPr>
        <w:t>2)</w:t>
      </w:r>
      <w:r>
        <w:rPr>
          <w:rFonts w:hint="eastAsia" w:hAnsi="宋体" w:cs="宋体"/>
          <w:b/>
          <w:color w:val="auto"/>
          <w:sz w:val="21"/>
          <w:szCs w:val="21"/>
          <w:highlight w:val="none"/>
          <w:lang w:val="en-US" w:eastAsia="zh-CN"/>
        </w:rPr>
        <w:t>.</w:t>
      </w:r>
      <w:r>
        <w:rPr>
          <w:rFonts w:hint="eastAsia" w:ascii="宋体" w:hAnsi="宋体" w:cs="宋体"/>
          <w:b/>
          <w:color w:val="auto"/>
          <w:sz w:val="21"/>
          <w:szCs w:val="21"/>
          <w:highlight w:val="none"/>
        </w:rPr>
        <w:t>单年预算金额为</w:t>
      </w:r>
      <w:r>
        <w:rPr>
          <w:rFonts w:hint="eastAsia" w:hAnsi="宋体" w:cs="宋体"/>
          <w:b/>
          <w:color w:val="auto"/>
          <w:sz w:val="21"/>
          <w:szCs w:val="21"/>
          <w:highlight w:val="none"/>
          <w:lang w:val="en-US" w:eastAsia="zh-CN"/>
        </w:rPr>
        <w:t>383</w:t>
      </w:r>
      <w:r>
        <w:rPr>
          <w:rFonts w:hint="eastAsia" w:ascii="宋体" w:hAnsi="宋体" w:cs="宋体"/>
          <w:b/>
          <w:color w:val="auto"/>
          <w:sz w:val="21"/>
          <w:szCs w:val="21"/>
          <w:highlight w:val="none"/>
        </w:rPr>
        <w:t>0000.0</w:t>
      </w:r>
      <w:r>
        <w:rPr>
          <w:rFonts w:hint="eastAsia" w:hAnsi="宋体" w:cs="宋体"/>
          <w:b/>
          <w:color w:val="auto"/>
          <w:sz w:val="21"/>
          <w:szCs w:val="21"/>
          <w:highlight w:val="none"/>
          <w:lang w:val="en-US" w:eastAsia="zh-CN"/>
        </w:rPr>
        <w:t>0</w:t>
      </w:r>
      <w:r>
        <w:rPr>
          <w:rFonts w:hint="eastAsia" w:ascii="宋体" w:hAnsi="宋体" w:cs="宋体"/>
          <w:b/>
          <w:color w:val="auto"/>
          <w:sz w:val="21"/>
          <w:szCs w:val="21"/>
          <w:highlight w:val="none"/>
        </w:rPr>
        <w:t>元。</w:t>
      </w:r>
    </w:p>
    <w:p w14:paraId="297E4E3F">
      <w:pPr>
        <w:pStyle w:val="4"/>
        <w:spacing w:line="360" w:lineRule="auto"/>
        <w:ind w:left="0" w:leftChars="0"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kern w:val="2"/>
          <w:sz w:val="21"/>
          <w:szCs w:val="21"/>
          <w:lang w:eastAsia="zh-CN"/>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p>
    <w:p w14:paraId="6B2517D7">
      <w:pPr>
        <w:pStyle w:val="4"/>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r>
        <w:rPr>
          <w:rFonts w:hAnsi="宋体" w:cs="宋体"/>
          <w:color w:val="auto"/>
          <w:kern w:val="0"/>
          <w:sz w:val="21"/>
          <w:szCs w:val="21"/>
          <w:highlight w:val="none"/>
        </w:rPr>
        <w:t xml:space="preserve"> </w:t>
      </w:r>
      <w:sdt>
        <w:sdtPr>
          <w:rPr>
            <w:rFonts w:hAnsi="宋体" w:cs="宋体"/>
            <w:color w:val="auto"/>
            <w:kern w:val="0"/>
            <w:sz w:val="21"/>
            <w:szCs w:val="21"/>
            <w:highlight w:val="none"/>
          </w:rPr>
          <w:id w:val="-441836950"/>
          <w14:checkbox>
            <w14:checked w14:val="0"/>
            <w14:checkedState w14:val="00FE" w14:font="Wingdings"/>
            <w14:uncheckedState w14:val="2610" w14:font="MS Gothic"/>
          </w14:checkbox>
        </w:sdtPr>
        <w:sdtEndPr>
          <w:rPr>
            <w:rFonts w:hAnsi="宋体" w:cs="宋体"/>
            <w:color w:val="auto"/>
            <w:kern w:val="0"/>
            <w:sz w:val="21"/>
            <w:szCs w:val="21"/>
            <w:highlight w:val="none"/>
          </w:rPr>
        </w:sdtEndPr>
        <w:sdtContent>
          <w:r>
            <w:rPr>
              <w:rFonts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Ansi="宋体" w:cs="宋体"/>
            <w:color w:val="auto"/>
            <w:kern w:val="0"/>
            <w:sz w:val="21"/>
            <w:szCs w:val="21"/>
            <w:highlight w:val="none"/>
          </w:rPr>
          <w:id w:val="-1591624199"/>
          <w14:checkbox>
            <w14:checked w14:val="1"/>
            <w14:checkedState w14:val="00FE" w14:font="Wingdings"/>
            <w14:uncheckedState w14:val="2610" w14:font="MS Gothic"/>
          </w14:checkbox>
        </w:sdtPr>
        <w:sdtEndPr>
          <w:rPr>
            <w:rFonts w:hAnsi="宋体" w:cs="宋体"/>
            <w:color w:val="auto"/>
            <w:kern w:val="0"/>
            <w:sz w:val="21"/>
            <w:szCs w:val="21"/>
            <w:highlight w:val="none"/>
          </w:rPr>
        </w:sdtEndPr>
        <w:sdtContent>
          <w:r>
            <w:rPr>
              <w:rFonts w:ascii="Wingdings" w:hAnsi="Wingdings" w:eastAsia="宋体" w:cs="Segoe UI Symbol"/>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51CCB5B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692DFDF">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1"/>
          <w:szCs w:val="21"/>
          <w:highlight w:val="none"/>
          <w:lang w:eastAsia="zh-CN"/>
        </w:rPr>
        <w:t>重大税收违法失信主体</w:t>
      </w:r>
      <w:r>
        <w:rPr>
          <w:rFonts w:hint="eastAsia" w:ascii="宋体" w:hAnsi="宋体" w:cs="宋体"/>
          <w:snapToGrid w:val="0"/>
          <w:color w:val="auto"/>
          <w:kern w:val="28"/>
          <w:sz w:val="21"/>
          <w:szCs w:val="21"/>
          <w:highlight w:val="none"/>
        </w:rPr>
        <w:t>、政府采购严重违法失信行为记录名单；</w:t>
      </w:r>
    </w:p>
    <w:p w14:paraId="20F3F3DA">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w:t>
      </w: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Cs w:val="21"/>
          <w:highlight w:val="none"/>
        </w:rPr>
        <w:t xml:space="preserve"> </w:t>
      </w:r>
      <w:r>
        <w:rPr>
          <w:rFonts w:hint="eastAsia" w:ascii="宋体" w:hAnsi="宋体" w:cs="宋体"/>
          <w:snapToGrid w:val="0"/>
          <w:color w:val="auto"/>
          <w:kern w:val="28"/>
          <w:sz w:val="21"/>
          <w:szCs w:val="21"/>
          <w:highlight w:val="none"/>
        </w:rPr>
        <w:t>以联合体形式投标的，提供联合协议(本项目不接受联合体投标或者投标人不以联合体形式投标的，则不需要提供) ；</w:t>
      </w:r>
    </w:p>
    <w:p w14:paraId="29225483">
      <w:pPr>
        <w:spacing w:line="360" w:lineRule="auto"/>
        <w:ind w:firstLine="420" w:firstLineChars="200"/>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.落实政府采购政策需满足的资格要求：</w:t>
      </w:r>
    </w:p>
    <w:p w14:paraId="2D305BF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p>
    <w:p w14:paraId="0C9C9978">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4508BF30">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 w:val="21"/>
            <w:szCs w:val="21"/>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服务全部由符合政策要求的中小企业承接，提供中小企业声明函；</w:t>
      </w:r>
    </w:p>
    <w:p w14:paraId="759C4005">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57A9409">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0335EDD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.本项目的特定资格要求：无；</w:t>
      </w:r>
    </w:p>
    <w:p w14:paraId="2BA5A0E0">
      <w:pPr>
        <w:snapToGrid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AFDFF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319463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6A47937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2FC05C57">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3586219E">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55EEF8D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33BAE31A">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575B4E1F">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4E03706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p>
    <w:p w14:paraId="2508227F">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5A15FE15">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5A55511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CC569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1F0EB0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04D09F3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BA7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E5BA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466F8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020AA3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1.采购人信息</w:t>
      </w:r>
    </w:p>
    <w:p w14:paraId="2839CF9A">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采购人：</w:t>
      </w:r>
      <w:r>
        <w:rPr>
          <w:rFonts w:hint="eastAsia" w:ascii="宋体" w:hAnsi="宋体" w:cs="宋体"/>
          <w:i w:val="0"/>
          <w:iCs w:val="0"/>
          <w:color w:val="auto"/>
          <w:sz w:val="21"/>
          <w:szCs w:val="21"/>
          <w:highlight w:val="none"/>
          <w:u w:val="none"/>
          <w:lang w:eastAsia="zh-CN"/>
        </w:rPr>
        <w:t>宁海县第一职业中学</w:t>
      </w:r>
    </w:p>
    <w:p w14:paraId="20C1DFBE">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地址：</w:t>
      </w:r>
      <w:r>
        <w:rPr>
          <w:rFonts w:hint="eastAsia" w:ascii="宋体" w:hAnsi="宋体" w:cs="宋体"/>
          <w:i w:val="0"/>
          <w:iCs w:val="0"/>
          <w:color w:val="auto"/>
          <w:sz w:val="21"/>
          <w:szCs w:val="21"/>
          <w:highlight w:val="none"/>
          <w:u w:val="none"/>
          <w:lang w:eastAsia="zh-CN"/>
        </w:rPr>
        <w:t>宁海县</w:t>
      </w:r>
      <w:r>
        <w:rPr>
          <w:rFonts w:hint="eastAsia" w:ascii="宋体" w:hAnsi="宋体" w:eastAsia="宋体" w:cs="宋体"/>
          <w:i w:val="0"/>
          <w:iCs w:val="0"/>
          <w:color w:val="auto"/>
          <w:sz w:val="21"/>
          <w:szCs w:val="21"/>
          <w:highlight w:val="none"/>
          <w:u w:val="none"/>
          <w:lang w:val="en-US" w:eastAsia="zh-CN"/>
        </w:rPr>
        <w:t>溪南中路58号</w:t>
      </w:r>
    </w:p>
    <w:p w14:paraId="6618C50A">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联系人</w:t>
      </w:r>
      <w:r>
        <w:rPr>
          <w:rFonts w:hint="eastAsia" w:ascii="宋体" w:hAnsi="宋体" w:cs="宋体"/>
          <w:i w:val="0"/>
          <w:iCs w:val="0"/>
          <w:color w:val="auto"/>
          <w:sz w:val="21"/>
          <w:szCs w:val="21"/>
          <w:highlight w:val="none"/>
          <w:u w:val="none"/>
          <w:lang w:eastAsia="zh-CN"/>
        </w:rPr>
        <w:t>：刘老师</w:t>
      </w:r>
    </w:p>
    <w:p w14:paraId="1950ACAD">
      <w:pPr>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电话：0574-55837521 </w:t>
      </w:r>
    </w:p>
    <w:p w14:paraId="183EE1B3">
      <w:pPr>
        <w:spacing w:line="360" w:lineRule="auto"/>
        <w:rPr>
          <w:rFonts w:hint="eastAsia" w:ascii="宋体" w:hAnsi="宋体" w:cs="宋体"/>
          <w:sz w:val="21"/>
          <w:szCs w:val="21"/>
        </w:rPr>
      </w:pPr>
    </w:p>
    <w:p w14:paraId="2AD3A459">
      <w:pPr>
        <w:spacing w:line="360" w:lineRule="auto"/>
        <w:ind w:firstLine="420" w:firstLineChars="200"/>
        <w:rPr>
          <w:rFonts w:ascii="宋体" w:hAnsi="宋体" w:cs="宋体"/>
          <w:sz w:val="21"/>
          <w:szCs w:val="21"/>
        </w:rPr>
      </w:pPr>
      <w:r>
        <w:rPr>
          <w:rFonts w:hint="eastAsia" w:ascii="宋体" w:hAnsi="宋体" w:cs="宋体"/>
          <w:sz w:val="21"/>
          <w:szCs w:val="21"/>
        </w:rPr>
        <w:t>采购代理机构：</w:t>
      </w:r>
      <w:r>
        <w:rPr>
          <w:rFonts w:hint="eastAsia" w:ascii="宋体" w:hAnsi="宋体" w:cs="宋体"/>
          <w:sz w:val="21"/>
          <w:szCs w:val="21"/>
          <w:lang w:eastAsia="zh-CN"/>
        </w:rPr>
        <w:t>宁海童氏工程管理咨询有限公司</w:t>
      </w:r>
    </w:p>
    <w:p w14:paraId="1D0348BD">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宁海县时代大道</w:t>
      </w:r>
      <w:r>
        <w:rPr>
          <w:rFonts w:hint="eastAsia" w:ascii="宋体" w:hAnsi="宋体" w:cs="宋体"/>
          <w:sz w:val="21"/>
          <w:szCs w:val="21"/>
          <w:lang w:val="en-US" w:eastAsia="zh-CN"/>
        </w:rPr>
        <w:t>178号)</w:t>
      </w:r>
    </w:p>
    <w:p w14:paraId="11949677">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eastAsia="zh-CN"/>
        </w:rPr>
        <w:t>胡云燕</w:t>
      </w:r>
    </w:p>
    <w:p w14:paraId="51FF61C7">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联系电话：0574-</w:t>
      </w:r>
      <w:r>
        <w:rPr>
          <w:rFonts w:hint="eastAsia" w:ascii="宋体" w:hAnsi="宋体" w:cs="宋体"/>
          <w:sz w:val="21"/>
          <w:szCs w:val="21"/>
          <w:lang w:val="en-US" w:eastAsia="zh-CN"/>
        </w:rPr>
        <w:t>82533300</w:t>
      </w:r>
    </w:p>
    <w:p w14:paraId="41AC9941">
      <w:pPr>
        <w:snapToGrid/>
        <w:spacing w:line="360" w:lineRule="auto"/>
        <w:ind w:firstLine="420" w:firstLineChars="200"/>
        <w:rPr>
          <w:rFonts w:ascii="宋体" w:hAnsi="宋体"/>
          <w:sz w:val="21"/>
          <w:szCs w:val="21"/>
        </w:rPr>
      </w:pPr>
      <w:r>
        <w:rPr>
          <w:rFonts w:hint="eastAsia" w:ascii="宋体" w:hAnsi="宋体" w:cs="宋体"/>
          <w:sz w:val="21"/>
          <w:szCs w:val="21"/>
        </w:rPr>
        <w:t>传真：0574-</w:t>
      </w:r>
      <w:r>
        <w:rPr>
          <w:rFonts w:hint="eastAsia" w:ascii="宋体" w:hAnsi="宋体" w:cs="宋体"/>
          <w:sz w:val="21"/>
          <w:szCs w:val="21"/>
          <w:lang w:val="en-US" w:eastAsia="zh-CN"/>
        </w:rPr>
        <w:t>82533300</w:t>
      </w:r>
    </w:p>
    <w:p w14:paraId="4AF8C49E">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监管部门：宁海县政府采购管理办公室 </w:t>
      </w:r>
    </w:p>
    <w:p w14:paraId="41EC64B8">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地址：宁海县跃龙街道桃源中路218号 </w:t>
      </w:r>
    </w:p>
    <w:p w14:paraId="2AA5E411">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联系人：王老师     </w:t>
      </w:r>
    </w:p>
    <w:p w14:paraId="0A50410C">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联系电话：0574-65265668   传真号码：0574-65265612</w:t>
      </w:r>
    </w:p>
    <w:p w14:paraId="4CFDEE6E">
      <w:pPr>
        <w:snapToGrid w:val="0"/>
        <w:spacing w:line="360" w:lineRule="auto"/>
        <w:rPr>
          <w:rFonts w:ascii="宋体" w:hAnsi="宋体"/>
          <w:sz w:val="21"/>
          <w:szCs w:val="21"/>
        </w:rPr>
      </w:pPr>
    </w:p>
    <w:p w14:paraId="2A716C33">
      <w:pPr>
        <w:spacing w:line="400" w:lineRule="exact"/>
        <w:ind w:firstLine="420" w:firstLineChars="200"/>
        <w:rPr>
          <w:rFonts w:hint="eastAsia"/>
          <w:kern w:val="1"/>
          <w:sz w:val="21"/>
          <w:szCs w:val="21"/>
        </w:rPr>
      </w:pPr>
      <w:r>
        <w:rPr>
          <w:rFonts w:hint="eastAsia"/>
          <w:kern w:val="1"/>
          <w:sz w:val="21"/>
          <w:szCs w:val="21"/>
        </w:rPr>
        <w:t>本公告如与招标文件不一致时，以招标文件为准。</w:t>
      </w:r>
    </w:p>
    <w:p w14:paraId="3E315F06">
      <w:pPr>
        <w:spacing w:line="400" w:lineRule="exact"/>
        <w:ind w:firstLine="420" w:firstLineChars="200"/>
        <w:rPr>
          <w:rFonts w:ascii="宋体" w:hAnsi="宋体"/>
          <w:sz w:val="21"/>
          <w:szCs w:val="21"/>
        </w:rPr>
      </w:pPr>
      <w:r>
        <w:rPr>
          <w:rFonts w:hint="eastAsia"/>
          <w:kern w:val="1"/>
          <w:sz w:val="21"/>
          <w:szCs w:val="21"/>
        </w:rPr>
        <w:t>特此公告。</w:t>
      </w:r>
    </w:p>
    <w:p w14:paraId="4D50DD7A">
      <w:pPr>
        <w:spacing w:line="400" w:lineRule="exact"/>
        <w:ind w:firstLine="420" w:firstLineChars="200"/>
        <w:rPr>
          <w:rFonts w:hint="default"/>
          <w:kern w:val="1"/>
          <w:sz w:val="21"/>
          <w:szCs w:val="21"/>
          <w:lang w:val="en-US" w:eastAsia="zh-CN"/>
        </w:rPr>
      </w:pPr>
      <w:r>
        <w:rPr>
          <w:rFonts w:hint="eastAsia"/>
          <w:kern w:val="1"/>
          <w:sz w:val="21"/>
          <w:szCs w:val="21"/>
          <w:lang w:val="en-US" w:eastAsia="zh-CN"/>
        </w:rPr>
        <w:t>附：中标服务费帐号：</w:t>
      </w:r>
    </w:p>
    <w:p w14:paraId="68B45140">
      <w:pPr>
        <w:spacing w:line="400" w:lineRule="exact"/>
        <w:ind w:firstLine="420" w:firstLineChars="200"/>
        <w:rPr>
          <w:rFonts w:hint="eastAsia" w:ascii="Times New Roman" w:hAnsi="Times New Roman" w:cs="Times New Roman"/>
          <w:kern w:val="1"/>
          <w:sz w:val="21"/>
          <w:szCs w:val="21"/>
          <w:lang w:val="en-US" w:eastAsia="zh-CN"/>
        </w:rPr>
      </w:pPr>
      <w:r>
        <w:rPr>
          <w:rFonts w:hint="eastAsia" w:ascii="Times New Roman" w:hAnsi="Times New Roman" w:cs="Times New Roman"/>
          <w:kern w:val="1"/>
          <w:sz w:val="21"/>
          <w:szCs w:val="21"/>
          <w:lang w:val="en-US" w:eastAsia="zh-CN"/>
        </w:rPr>
        <w:t>开户单位名称：宁海童氏工程管理咨询有限公司</w:t>
      </w:r>
    </w:p>
    <w:p w14:paraId="0D5DAE93">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开户银行：宁波银行宁海支行</w:t>
      </w:r>
    </w:p>
    <w:p w14:paraId="0CF05CC8">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帐    号： 60010122000570946</w:t>
      </w:r>
    </w:p>
    <w:p w14:paraId="7D6DC2F1">
      <w:pPr>
        <w:spacing w:line="360" w:lineRule="auto"/>
        <w:ind w:firstLine="480"/>
        <w:rPr>
          <w:rFonts w:ascii="宋体" w:hAnsi="宋体" w:cs="宋体"/>
          <w:color w:val="auto"/>
          <w:sz w:val="21"/>
          <w:szCs w:val="21"/>
          <w:highlight w:val="none"/>
        </w:rPr>
      </w:pPr>
    </w:p>
    <w:p w14:paraId="704A2B53">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1D02E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19FD5B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7C123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B2674D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6"/>
        <w:tblW w:w="90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9"/>
        <w:gridCol w:w="6855"/>
      </w:tblGrid>
      <w:tr w14:paraId="149F8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39A51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69" w:type="dxa"/>
            <w:tcBorders>
              <w:top w:val="single" w:color="000000" w:sz="8" w:space="0"/>
              <w:left w:val="single" w:color="auto" w:sz="4" w:space="0"/>
              <w:bottom w:val="single" w:color="000000" w:sz="8" w:space="0"/>
              <w:right w:val="single" w:color="000000" w:sz="8" w:space="0"/>
            </w:tcBorders>
            <w:vAlign w:val="center"/>
          </w:tcPr>
          <w:p w14:paraId="099F91A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855" w:type="dxa"/>
            <w:tcBorders>
              <w:top w:val="single" w:color="000000" w:sz="8" w:space="0"/>
              <w:left w:val="single" w:color="000000" w:sz="2" w:space="0"/>
              <w:bottom w:val="single" w:color="000000" w:sz="8" w:space="0"/>
              <w:right w:val="single" w:color="000000" w:sz="8" w:space="0"/>
            </w:tcBorders>
            <w:vAlign w:val="center"/>
          </w:tcPr>
          <w:p w14:paraId="061618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761F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58FE6B">
            <w:pPr>
              <w:keepNext w:val="0"/>
              <w:keepLines w:val="0"/>
              <w:pageBreakBefore w:val="0"/>
              <w:widowControl w:val="0"/>
              <w:kinsoku/>
              <w:wordWrap/>
              <w:overflowPunct/>
              <w:topLinePunct w:val="0"/>
              <w:autoSpaceDE/>
              <w:autoSpaceDN/>
              <w:bidi w:val="0"/>
              <w:spacing w:line="320" w:lineRule="exact"/>
              <w:textAlignment w:val="auto"/>
            </w:pPr>
          </w:p>
          <w:p w14:paraId="79A859F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69" w:type="dxa"/>
            <w:tcBorders>
              <w:top w:val="single" w:color="000000" w:sz="8" w:space="0"/>
              <w:left w:val="single" w:color="auto" w:sz="4" w:space="0"/>
              <w:bottom w:val="single" w:color="000000" w:sz="8" w:space="0"/>
              <w:right w:val="single" w:color="000000" w:sz="8" w:space="0"/>
            </w:tcBorders>
            <w:vAlign w:val="center"/>
          </w:tcPr>
          <w:p w14:paraId="5C5E89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855" w:type="dxa"/>
            <w:tcBorders>
              <w:top w:val="single" w:color="000000" w:sz="8" w:space="0"/>
              <w:left w:val="single" w:color="000000" w:sz="2" w:space="0"/>
              <w:bottom w:val="single" w:color="000000" w:sz="8" w:space="0"/>
              <w:right w:val="single" w:color="000000" w:sz="8" w:space="0"/>
            </w:tcBorders>
            <w:vAlign w:val="center"/>
          </w:tcPr>
          <w:p w14:paraId="5865EF0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服务类。</w:t>
            </w:r>
          </w:p>
        </w:tc>
      </w:tr>
      <w:tr w14:paraId="29928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5" w:hRule="atLeast"/>
          <w:tblHeader/>
        </w:trPr>
        <w:tc>
          <w:tcPr>
            <w:tcW w:w="629" w:type="dxa"/>
            <w:tcBorders>
              <w:top w:val="single" w:color="auto" w:sz="4" w:space="0"/>
              <w:left w:val="single" w:color="auto" w:sz="4" w:space="0"/>
              <w:bottom w:val="single" w:color="auto" w:sz="4" w:space="0"/>
              <w:right w:val="single" w:color="auto" w:sz="4" w:space="0"/>
            </w:tcBorders>
          </w:tcPr>
          <w:p w14:paraId="402C4B8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578817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69" w:type="dxa"/>
            <w:tcBorders>
              <w:top w:val="single" w:color="000000" w:sz="8" w:space="0"/>
              <w:left w:val="single" w:color="auto" w:sz="4" w:space="0"/>
              <w:bottom w:val="single" w:color="000000" w:sz="8" w:space="0"/>
              <w:right w:val="single" w:color="000000" w:sz="8" w:space="0"/>
            </w:tcBorders>
            <w:vAlign w:val="center"/>
          </w:tcPr>
          <w:p w14:paraId="760D4D0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855" w:type="dxa"/>
            <w:tcBorders>
              <w:top w:val="single" w:color="000000" w:sz="8" w:space="0"/>
              <w:left w:val="single" w:color="000000" w:sz="2" w:space="0"/>
              <w:bottom w:val="single" w:color="000000" w:sz="8" w:space="0"/>
              <w:right w:val="single" w:color="000000" w:sz="8" w:space="0"/>
            </w:tcBorders>
            <w:vAlign w:val="center"/>
          </w:tcPr>
          <w:p w14:paraId="1AE8B33C">
            <w:pPr>
              <w:keepNext w:val="0"/>
              <w:keepLines w:val="0"/>
              <w:pageBreakBefore w:val="0"/>
              <w:widowControl w:val="0"/>
              <w:numPr>
                <w:ilvl w:val="0"/>
                <w:numId w:val="1"/>
              </w:numPr>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标的：</w:t>
            </w:r>
            <w:r>
              <w:rPr>
                <w:rFonts w:hint="eastAsia" w:ascii="宋体" w:hAnsi="宋体" w:cs="宋体"/>
                <w:color w:val="auto"/>
                <w:sz w:val="21"/>
                <w:szCs w:val="21"/>
                <w:highlight w:val="none"/>
                <w:u w:val="none"/>
                <w:lang w:eastAsia="zh-CN"/>
              </w:rPr>
              <w:t>宁海县第一职业中学食堂管理团队委托服务采购项目</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餐饮</w:t>
            </w:r>
            <w:r>
              <w:rPr>
                <w:rFonts w:hint="eastAsia" w:ascii="宋体" w:hAnsi="宋体" w:cs="宋体"/>
                <w:color w:val="auto"/>
                <w:kern w:val="0"/>
                <w:sz w:val="21"/>
                <w:szCs w:val="21"/>
                <w:highlight w:val="none"/>
                <w:u w:val="single"/>
              </w:rPr>
              <w:t>业</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行业；</w:t>
            </w:r>
          </w:p>
          <w:p w14:paraId="01205289">
            <w:pPr>
              <w:pStyle w:val="3"/>
              <w:keepNext w:val="0"/>
              <w:keepLines w:val="0"/>
              <w:pageBreakBefore w:val="0"/>
              <w:widowControl w:val="0"/>
              <w:kinsoku/>
              <w:wordWrap/>
              <w:overflowPunct/>
              <w:topLinePunct w:val="0"/>
              <w:autoSpaceDE/>
              <w:autoSpaceDN/>
              <w:bidi w:val="0"/>
              <w:spacing w:line="320" w:lineRule="exact"/>
              <w:ind w:left="0" w:firstLine="0"/>
              <w:textAlignment w:val="auto"/>
              <w:rPr>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2）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4AA3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blHeader/>
        </w:trPr>
        <w:tc>
          <w:tcPr>
            <w:tcW w:w="629" w:type="dxa"/>
            <w:tcBorders>
              <w:top w:val="single" w:color="auto" w:sz="4" w:space="0"/>
              <w:left w:val="single" w:color="auto" w:sz="4" w:space="0"/>
              <w:bottom w:val="single" w:color="auto" w:sz="4" w:space="0"/>
              <w:right w:val="single" w:color="auto" w:sz="4" w:space="0"/>
            </w:tcBorders>
          </w:tcPr>
          <w:p w14:paraId="3F30E15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0AC4E8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15A18A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69" w:type="dxa"/>
            <w:tcBorders>
              <w:top w:val="single" w:color="000000" w:sz="8" w:space="0"/>
              <w:left w:val="single" w:color="auto" w:sz="4" w:space="0"/>
              <w:bottom w:val="single" w:color="000000" w:sz="8" w:space="0"/>
              <w:right w:val="single" w:color="000000" w:sz="8" w:space="0"/>
            </w:tcBorders>
            <w:vAlign w:val="center"/>
          </w:tcPr>
          <w:p w14:paraId="61E64E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20C46DF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D4D35E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33422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A2BDE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69" w:type="dxa"/>
            <w:tcBorders>
              <w:top w:val="single" w:color="000000" w:sz="8" w:space="0"/>
              <w:left w:val="single" w:color="auto" w:sz="4" w:space="0"/>
              <w:bottom w:val="single" w:color="000000" w:sz="8" w:space="0"/>
              <w:right w:val="single" w:color="000000" w:sz="8" w:space="0"/>
            </w:tcBorders>
            <w:vAlign w:val="center"/>
          </w:tcPr>
          <w:p w14:paraId="4548AEE7">
            <w:pPr>
              <w:keepNext w:val="0"/>
              <w:keepLines w:val="0"/>
              <w:pageBreakBefore w:val="0"/>
              <w:widowControl w:val="0"/>
              <w:kinsoku/>
              <w:wordWrap/>
              <w:overflowPunct/>
              <w:topLinePunct w:val="0"/>
              <w:autoSpaceDE/>
              <w:autoSpaceDN/>
              <w:bidi w:val="0"/>
              <w:snapToGrid w:val="0"/>
              <w:spacing w:line="320" w:lineRule="exact"/>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855" w:type="dxa"/>
            <w:tcBorders>
              <w:top w:val="single" w:color="000000" w:sz="8" w:space="0"/>
              <w:left w:val="single" w:color="000000" w:sz="2" w:space="0"/>
              <w:bottom w:val="single" w:color="000000" w:sz="8" w:space="0"/>
              <w:right w:val="single" w:color="000000" w:sz="8" w:space="0"/>
            </w:tcBorders>
            <w:vAlign w:val="center"/>
          </w:tcPr>
          <w:p w14:paraId="217E85C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049A563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78118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29" w:type="dxa"/>
            <w:tcBorders>
              <w:top w:val="single" w:color="auto" w:sz="4" w:space="0"/>
              <w:left w:val="single" w:color="auto" w:sz="4" w:space="0"/>
              <w:bottom w:val="single" w:color="auto" w:sz="4" w:space="0"/>
              <w:right w:val="single" w:color="auto" w:sz="4" w:space="0"/>
            </w:tcBorders>
          </w:tcPr>
          <w:p w14:paraId="4AA69AE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DCA90D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9EFEDA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69" w:type="dxa"/>
            <w:tcBorders>
              <w:top w:val="single" w:color="000000" w:sz="8" w:space="0"/>
              <w:left w:val="single" w:color="auto" w:sz="4" w:space="0"/>
              <w:bottom w:val="single" w:color="000000" w:sz="8" w:space="0"/>
              <w:right w:val="single" w:color="000000" w:sz="8" w:space="0"/>
            </w:tcBorders>
            <w:vAlign w:val="center"/>
          </w:tcPr>
          <w:p w14:paraId="52A1ED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855" w:type="dxa"/>
            <w:tcBorders>
              <w:top w:val="single" w:color="000000" w:sz="8" w:space="0"/>
              <w:left w:val="single" w:color="000000" w:sz="2" w:space="0"/>
              <w:bottom w:val="single" w:color="000000" w:sz="8" w:space="0"/>
              <w:right w:val="single" w:color="000000" w:sz="8" w:space="0"/>
            </w:tcBorders>
            <w:vAlign w:val="center"/>
          </w:tcPr>
          <w:p w14:paraId="33507908">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39887C8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066F0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9" w:hRule="atLeast"/>
          <w:tblHeader/>
        </w:trPr>
        <w:tc>
          <w:tcPr>
            <w:tcW w:w="629" w:type="dxa"/>
            <w:tcBorders>
              <w:top w:val="single" w:color="auto" w:sz="4" w:space="0"/>
              <w:left w:val="single" w:color="auto" w:sz="4" w:space="0"/>
              <w:bottom w:val="single" w:color="auto" w:sz="4" w:space="0"/>
              <w:right w:val="single" w:color="auto" w:sz="4" w:space="0"/>
            </w:tcBorders>
          </w:tcPr>
          <w:p w14:paraId="0857C45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1ED2D9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40EC9B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9BF542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3D46D9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4FE933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F960CC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A5CD5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ACF129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0200D7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69" w:type="dxa"/>
            <w:tcBorders>
              <w:top w:val="single" w:color="000000" w:sz="8" w:space="0"/>
              <w:left w:val="single" w:color="auto" w:sz="4" w:space="0"/>
              <w:bottom w:val="single" w:color="000000" w:sz="8" w:space="0"/>
              <w:right w:val="single" w:color="000000" w:sz="8" w:space="0"/>
            </w:tcBorders>
            <w:vAlign w:val="center"/>
          </w:tcPr>
          <w:p w14:paraId="6D50D9C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855" w:type="dxa"/>
            <w:tcBorders>
              <w:top w:val="single" w:color="000000" w:sz="8" w:space="0"/>
              <w:left w:val="single" w:color="000000" w:sz="2" w:space="0"/>
              <w:bottom w:val="single" w:color="000000" w:sz="8" w:space="0"/>
              <w:right w:val="single" w:color="000000" w:sz="8" w:space="0"/>
            </w:tcBorders>
            <w:vAlign w:val="center"/>
          </w:tcPr>
          <w:p w14:paraId="2D9E14F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5385B0D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00B262A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635AFB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A7F6A8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7B7BE0A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A087EB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4F16CF5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7DE40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7F6C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95374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C944D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86C83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F9CDF1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2AF93D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64DC80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C21F43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5BB9F6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A59B32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69" w:type="dxa"/>
            <w:tcBorders>
              <w:top w:val="single" w:color="000000" w:sz="8" w:space="0"/>
              <w:left w:val="single" w:color="auto" w:sz="4" w:space="0"/>
              <w:bottom w:val="single" w:color="000000" w:sz="8" w:space="0"/>
              <w:right w:val="single" w:color="000000" w:sz="8" w:space="0"/>
            </w:tcBorders>
            <w:vAlign w:val="center"/>
          </w:tcPr>
          <w:p w14:paraId="1FA8EFA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855" w:type="dxa"/>
            <w:tcBorders>
              <w:top w:val="single" w:color="000000" w:sz="8" w:space="0"/>
              <w:left w:val="single" w:color="000000" w:sz="2" w:space="0"/>
              <w:bottom w:val="single" w:color="000000" w:sz="8" w:space="0"/>
              <w:right w:val="single" w:color="000000" w:sz="8" w:space="0"/>
            </w:tcBorders>
            <w:vAlign w:val="center"/>
          </w:tcPr>
          <w:p w14:paraId="0D40D3D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7F101C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825EC8">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人。讲解演示结束后按要求解答评标委员会提问。</w:t>
            </w:r>
          </w:p>
          <w:p w14:paraId="0E98923A">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05F48200">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3590F4FD">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50EC3483">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7D4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vMerge w:val="restart"/>
            <w:tcBorders>
              <w:top w:val="single" w:color="auto" w:sz="4" w:space="0"/>
              <w:left w:val="single" w:color="auto" w:sz="4" w:space="0"/>
              <w:right w:val="single" w:color="auto" w:sz="4" w:space="0"/>
            </w:tcBorders>
          </w:tcPr>
          <w:p w14:paraId="3CE4F4A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93560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1D643E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69" w:type="dxa"/>
            <w:vMerge w:val="restart"/>
            <w:tcBorders>
              <w:top w:val="single" w:color="000000" w:sz="8" w:space="0"/>
              <w:left w:val="single" w:color="auto" w:sz="4" w:space="0"/>
              <w:right w:val="single" w:color="000000" w:sz="8" w:space="0"/>
            </w:tcBorders>
            <w:vAlign w:val="center"/>
          </w:tcPr>
          <w:p w14:paraId="3B14D2C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855" w:type="dxa"/>
            <w:tcBorders>
              <w:top w:val="single" w:color="000000" w:sz="8" w:space="0"/>
              <w:left w:val="single" w:color="000000" w:sz="2" w:space="0"/>
              <w:bottom w:val="single" w:color="auto" w:sz="4" w:space="0"/>
              <w:right w:val="single" w:color="000000" w:sz="8" w:space="0"/>
            </w:tcBorders>
            <w:vAlign w:val="center"/>
          </w:tcPr>
          <w:p w14:paraId="4B8876B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3C6FEBFB">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0"/>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0E25F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29" w:type="dxa"/>
            <w:vMerge w:val="continue"/>
            <w:tcBorders>
              <w:left w:val="single" w:color="auto" w:sz="4" w:space="0"/>
              <w:bottom w:val="single" w:color="auto" w:sz="4" w:space="0"/>
              <w:right w:val="single" w:color="auto" w:sz="4" w:space="0"/>
            </w:tcBorders>
          </w:tcPr>
          <w:p w14:paraId="59A0F1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left w:val="single" w:color="auto" w:sz="4" w:space="0"/>
              <w:bottom w:val="single" w:color="000000" w:sz="8" w:space="0"/>
              <w:right w:val="single" w:color="000000" w:sz="8" w:space="0"/>
            </w:tcBorders>
            <w:vAlign w:val="center"/>
          </w:tcPr>
          <w:p w14:paraId="0EE9014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000000" w:sz="2" w:space="0"/>
              <w:bottom w:val="single" w:color="000000" w:sz="8" w:space="0"/>
              <w:right w:val="single" w:color="000000" w:sz="8" w:space="0"/>
            </w:tcBorders>
            <w:vAlign w:val="center"/>
          </w:tcPr>
          <w:p w14:paraId="1F2463D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6981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403750">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CF36E8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B2C5F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69" w:type="dxa"/>
            <w:tcBorders>
              <w:top w:val="single" w:color="000000" w:sz="8" w:space="0"/>
              <w:left w:val="single" w:color="000000" w:sz="2" w:space="0"/>
              <w:bottom w:val="single" w:color="000000" w:sz="8" w:space="0"/>
              <w:right w:val="single" w:color="000000" w:sz="8" w:space="0"/>
            </w:tcBorders>
            <w:vAlign w:val="center"/>
          </w:tcPr>
          <w:p w14:paraId="61CAE34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6FB5C4A7">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7D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DBC93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8333FE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A342D2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18E86B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E64FF0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E0273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54CEAD53">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8FD87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41197B7">
            <w:pPr>
              <w:keepNext w:val="0"/>
              <w:keepLines w:val="0"/>
              <w:pageBreakBefore w:val="0"/>
              <w:widowControl w:val="0"/>
              <w:kinsoku/>
              <w:wordWrap/>
              <w:overflowPunct/>
              <w:topLinePunct w:val="0"/>
              <w:autoSpaceDE/>
              <w:autoSpaceDN/>
              <w:bidi w:val="0"/>
              <w:snapToGrid w:val="0"/>
              <w:spacing w:line="320" w:lineRule="exact"/>
              <w:ind w:firstLine="210" w:firstLineChars="1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69" w:type="dxa"/>
            <w:tcBorders>
              <w:top w:val="single" w:color="000000" w:sz="8" w:space="0"/>
              <w:left w:val="single" w:color="000000" w:sz="2" w:space="0"/>
              <w:bottom w:val="single" w:color="000000" w:sz="8" w:space="0"/>
              <w:right w:val="single" w:color="000000" w:sz="8" w:space="0"/>
            </w:tcBorders>
            <w:vAlign w:val="center"/>
          </w:tcPr>
          <w:p w14:paraId="0B46598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报价要求</w:t>
            </w:r>
          </w:p>
        </w:tc>
        <w:tc>
          <w:tcPr>
            <w:tcW w:w="6855" w:type="dxa"/>
            <w:tcBorders>
              <w:top w:val="single" w:color="000000" w:sz="8" w:space="0"/>
              <w:left w:val="single" w:color="000000" w:sz="2" w:space="0"/>
              <w:bottom w:val="single" w:color="000000" w:sz="8" w:space="0"/>
              <w:right w:val="single" w:color="000000" w:sz="8" w:space="0"/>
            </w:tcBorders>
            <w:vAlign w:val="center"/>
          </w:tcPr>
          <w:p w14:paraId="286FD2E0">
            <w:pPr>
              <w:keepNext w:val="0"/>
              <w:keepLines w:val="0"/>
              <w:pageBreakBefore w:val="0"/>
              <w:kinsoku/>
              <w:wordWrap/>
              <w:overflowPunct/>
              <w:topLinePunct w:val="0"/>
              <w:autoSpaceDE/>
              <w:autoSpaceDN/>
              <w:bidi w:val="0"/>
              <w:adjustRightInd/>
              <w:snapToGrid/>
              <w:spacing w:line="360" w:lineRule="auto"/>
              <w:textAlignment w:val="auto"/>
              <w:rPr>
                <w:color w:val="000000"/>
                <w:szCs w:val="21"/>
              </w:rPr>
            </w:pPr>
            <w:r>
              <w:rPr>
                <w:color w:val="000000"/>
                <w:szCs w:val="21"/>
              </w:rPr>
              <w:t>投标报价及费用：</w:t>
            </w:r>
          </w:p>
          <w:p w14:paraId="46987C60">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Cs w:val="21"/>
              </w:rPr>
            </w:pPr>
            <w:r>
              <w:rPr>
                <w:rFonts w:hint="eastAsia"/>
                <w:b/>
                <w:color w:val="000000"/>
                <w:szCs w:val="21"/>
                <w:lang w:val="en-US" w:eastAsia="zh-CN"/>
              </w:rPr>
              <w:t>（1）</w:t>
            </w:r>
            <w:r>
              <w:rPr>
                <w:rFonts w:hint="eastAsia"/>
                <w:b/>
                <w:color w:val="auto"/>
                <w:szCs w:val="21"/>
              </w:rPr>
              <w:t>报价要求：</w:t>
            </w:r>
            <w:bookmarkStart w:id="11" w:name="_Hlk81500510"/>
          </w:p>
          <w:p w14:paraId="5D32BE2E">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①本项目</w:t>
            </w:r>
            <w:r>
              <w:rPr>
                <w:rFonts w:hint="eastAsia" w:ascii="宋体" w:hAnsi="宋体" w:eastAsia="宋体" w:cs="宋体"/>
                <w:color w:val="auto"/>
                <w:highlight w:val="none"/>
              </w:rPr>
              <w:t>报价</w:t>
            </w:r>
            <w:r>
              <w:rPr>
                <w:rFonts w:hint="eastAsia" w:ascii="宋体" w:hAnsi="宋体" w:eastAsia="宋体" w:cs="宋体"/>
                <w:color w:val="auto"/>
                <w:highlight w:val="none"/>
                <w:lang w:val="en-US" w:eastAsia="zh-CN"/>
              </w:rPr>
              <w:t>采用</w:t>
            </w:r>
            <w:r>
              <w:rPr>
                <w:rFonts w:hint="eastAsia" w:ascii="宋体" w:hAnsi="宋体" w:cs="宋体"/>
                <w:color w:val="auto"/>
                <w:highlight w:val="none"/>
                <w:lang w:val="en-US" w:eastAsia="zh-CN"/>
              </w:rPr>
              <w:t>总价</w:t>
            </w:r>
            <w:r>
              <w:rPr>
                <w:rFonts w:hint="eastAsia" w:ascii="宋体" w:hAnsi="宋体" w:eastAsia="宋体" w:cs="宋体"/>
                <w:color w:val="auto"/>
                <w:highlight w:val="none"/>
              </w:rPr>
              <w:t>报价形式</w:t>
            </w:r>
            <w:r>
              <w:rPr>
                <w:rFonts w:hint="eastAsia" w:ascii="宋体" w:hAnsi="宋体" w:eastAsia="宋体" w:cs="宋体"/>
                <w:color w:val="auto"/>
                <w:highlight w:val="none"/>
                <w:lang w:eastAsia="zh-CN"/>
              </w:rPr>
              <w:t>。</w:t>
            </w:r>
            <w:bookmarkEnd w:id="11"/>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399BA99F">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供应商应综合考虑</w:t>
            </w:r>
            <w:r>
              <w:rPr>
                <w:rFonts w:hint="eastAsia" w:ascii="宋体" w:hAnsi="宋体" w:eastAsia="宋体" w:cs="宋体"/>
                <w:color w:val="auto"/>
                <w:highlight w:val="none"/>
              </w:rPr>
              <w:t>食堂营业收入</w:t>
            </w:r>
            <w:r>
              <w:rPr>
                <w:rFonts w:hint="eastAsia" w:ascii="宋体" w:hAnsi="宋体" w:eastAsia="宋体" w:cs="宋体"/>
                <w:color w:val="auto"/>
                <w:highlight w:val="none"/>
                <w:lang w:val="en-US" w:eastAsia="zh-CN"/>
              </w:rPr>
              <w:t>并自行填</w:t>
            </w:r>
            <w:r>
              <w:rPr>
                <w:rFonts w:hint="eastAsia" w:ascii="宋体" w:hAnsi="宋体" w:eastAsia="宋体" w:cs="宋体"/>
                <w:color w:val="auto"/>
                <w:highlight w:val="none"/>
              </w:rPr>
              <w:t>报</w:t>
            </w:r>
            <w:r>
              <w:rPr>
                <w:rFonts w:hint="eastAsia" w:ascii="宋体" w:hAnsi="宋体" w:eastAsia="宋体" w:cs="宋体"/>
                <w:color w:val="auto"/>
                <w:highlight w:val="none"/>
                <w:lang w:val="en-US" w:eastAsia="zh-CN"/>
              </w:rPr>
              <w:t>相应费率及管理费用</w:t>
            </w:r>
            <w:r>
              <w:rPr>
                <w:rFonts w:hint="eastAsia" w:ascii="宋体" w:hAnsi="宋体" w:eastAsia="宋体" w:cs="宋体"/>
                <w:color w:val="auto"/>
                <w:highlight w:val="none"/>
              </w:rPr>
              <w:t>。结算时</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食堂实际营业收入</w:t>
            </w:r>
            <w:r>
              <w:rPr>
                <w:rFonts w:hint="eastAsia" w:ascii="宋体" w:hAnsi="宋体" w:eastAsia="宋体" w:cs="宋体"/>
                <w:color w:val="auto"/>
                <w:highlight w:val="none"/>
                <w:lang w:val="en-US" w:eastAsia="zh-CN"/>
              </w:rPr>
              <w:t>结合成交费率</w:t>
            </w:r>
            <w:r>
              <w:rPr>
                <w:rFonts w:hint="eastAsia" w:ascii="宋体" w:hAnsi="宋体" w:eastAsia="宋体" w:cs="宋体"/>
                <w:color w:val="auto"/>
                <w:highlight w:val="none"/>
              </w:rPr>
              <w:t>按实结算，</w:t>
            </w:r>
            <w:r>
              <w:rPr>
                <w:rFonts w:hint="eastAsia" w:ascii="宋体" w:hAnsi="宋体" w:eastAsia="宋体" w:cs="宋体"/>
                <w:color w:val="auto"/>
                <w:highlight w:val="none"/>
                <w:lang w:val="en-US" w:eastAsia="zh-CN"/>
              </w:rPr>
              <w:t>即</w:t>
            </w:r>
            <w:r>
              <w:rPr>
                <w:rFonts w:hint="eastAsia" w:ascii="宋体" w:hAnsi="宋体" w:eastAsia="宋体" w:cs="宋体"/>
                <w:color w:val="auto"/>
                <w:highlight w:val="none"/>
              </w:rPr>
              <w:t>食堂服务团队管理费用</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食堂实际营业收入×成交费率。</w:t>
            </w:r>
          </w:p>
          <w:p w14:paraId="12124840">
            <w:pPr>
              <w:pStyle w:val="13"/>
              <w:numPr>
                <w:ilvl w:val="0"/>
                <w:numId w:val="0"/>
              </w:numPr>
              <w:spacing w:before="0" w:beforeAutospacing="0" w:after="0" w:afterAutospacing="0" w:line="400" w:lineRule="exact"/>
              <w:rPr>
                <w:rFonts w:hint="eastAsia" w:ascii="宋体" w:hAnsi="宋体" w:eastAsia="宋体" w:cs="宋体"/>
                <w:b/>
                <w:bCs/>
                <w:color w:val="auto"/>
                <w:kern w:val="0"/>
                <w:sz w:val="22"/>
                <w:szCs w:val="22"/>
                <w:highlight w:val="none"/>
                <w:lang w:val="en-US" w:eastAsia="zh-CN" w:bidi="en-US"/>
              </w:rPr>
            </w:pPr>
            <w:r>
              <w:rPr>
                <w:rFonts w:hint="eastAsia" w:ascii="宋体" w:hAnsi="宋体" w:eastAsia="宋体" w:cs="宋体"/>
                <w:color w:val="auto"/>
                <w:kern w:val="0"/>
                <w:sz w:val="22"/>
                <w:szCs w:val="22"/>
                <w:highlight w:val="none"/>
                <w:lang w:val="en-US" w:eastAsia="zh-CN" w:bidi="en-US"/>
              </w:rPr>
              <w:t>③本项目食堂年度营业额暂估为</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2"/>
                <w:szCs w:val="22"/>
                <w:highlight w:val="none"/>
                <w:u w:val="single"/>
                <w:lang w:val="en-US" w:eastAsia="zh-CN" w:bidi="en-US"/>
              </w:rPr>
              <w:t>1095万元</w:t>
            </w:r>
            <w:r>
              <w:rPr>
                <w:rFonts w:hint="eastAsia" w:ascii="宋体" w:hAnsi="宋体" w:eastAsia="宋体" w:cs="宋体"/>
                <w:color w:val="auto"/>
                <w:kern w:val="0"/>
                <w:sz w:val="22"/>
                <w:szCs w:val="22"/>
                <w:highlight w:val="none"/>
                <w:lang w:val="en-US" w:eastAsia="zh-CN" w:bidi="en-US"/>
              </w:rPr>
              <w:t>；最高投标限价为</w:t>
            </w:r>
            <w:r>
              <w:rPr>
                <w:rFonts w:hint="eastAsia" w:ascii="宋体" w:hAnsi="宋体" w:eastAsia="宋体" w:cs="宋体"/>
                <w:color w:val="auto"/>
                <w:kern w:val="0"/>
                <w:sz w:val="22"/>
                <w:szCs w:val="22"/>
                <w:highlight w:val="none"/>
                <w:lang w:val="en-US" w:eastAsia="en-US" w:bidi="en-US"/>
              </w:rPr>
              <w:t>：</w:t>
            </w:r>
            <w:r>
              <w:rPr>
                <w:rFonts w:hint="eastAsia" w:ascii="宋体" w:hAnsi="宋体" w:eastAsia="宋体" w:cs="宋体"/>
                <w:color w:val="auto"/>
                <w:kern w:val="0"/>
                <w:sz w:val="22"/>
                <w:szCs w:val="22"/>
                <w:highlight w:val="none"/>
                <w:u w:val="single"/>
                <w:lang w:val="en-US" w:eastAsia="zh-CN" w:bidi="en-US"/>
              </w:rPr>
              <w:t>383万元</w:t>
            </w:r>
            <w:r>
              <w:rPr>
                <w:rFonts w:hint="eastAsia" w:ascii="宋体" w:hAnsi="宋体" w:eastAsia="宋体" w:cs="宋体"/>
                <w:b/>
                <w:bCs/>
                <w:color w:val="auto"/>
                <w:kern w:val="0"/>
                <w:sz w:val="22"/>
                <w:szCs w:val="22"/>
                <w:highlight w:val="none"/>
                <w:lang w:val="en-US" w:eastAsia="zh-CN" w:bidi="en-US"/>
              </w:rPr>
              <w:t>（报价最高限价：35%（报价百分号前取整数值）。</w:t>
            </w:r>
          </w:p>
          <w:p w14:paraId="254AFB15">
            <w:pPr>
              <w:keepNext w:val="0"/>
              <w:keepLines w:val="0"/>
              <w:pageBreakBefore w:val="0"/>
              <w:kinsoku/>
              <w:wordWrap/>
              <w:overflowPunct/>
              <w:topLinePunct w:val="0"/>
              <w:autoSpaceDE/>
              <w:autoSpaceDN/>
              <w:bidi w:val="0"/>
              <w:adjustRightInd/>
              <w:snapToGrid/>
              <w:spacing w:line="360" w:lineRule="auto"/>
              <w:textAlignment w:val="auto"/>
              <w:rPr>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color w:val="auto"/>
                <w:szCs w:val="21"/>
              </w:rPr>
              <w:t>不论投标结果如何，</w:t>
            </w:r>
            <w:r>
              <w:rPr>
                <w:rFonts w:hint="eastAsia"/>
                <w:color w:val="auto"/>
                <w:szCs w:val="21"/>
              </w:rPr>
              <w:t>供应商</w:t>
            </w:r>
            <w:r>
              <w:rPr>
                <w:color w:val="auto"/>
                <w:szCs w:val="21"/>
              </w:rPr>
              <w:t>均应自行承担所有与投标有关的全部费用。</w:t>
            </w:r>
          </w:p>
          <w:p w14:paraId="15ECA2C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color w:val="000000"/>
                <w:szCs w:val="21"/>
                <w:lang w:eastAsia="zh-CN"/>
              </w:rPr>
              <w:t>（</w:t>
            </w:r>
            <w:r>
              <w:rPr>
                <w:rFonts w:hint="eastAsia"/>
                <w:color w:val="000000"/>
                <w:szCs w:val="21"/>
                <w:lang w:val="en-US" w:eastAsia="zh-CN"/>
              </w:rPr>
              <w:t>3</w:t>
            </w:r>
            <w:r>
              <w:rPr>
                <w:rFonts w:hint="eastAsia"/>
                <w:color w:val="000000"/>
                <w:szCs w:val="21"/>
                <w:lang w:eastAsia="zh-CN"/>
              </w:rPr>
              <w:t>）</w:t>
            </w:r>
            <w:r>
              <w:rPr>
                <w:color w:val="000000"/>
                <w:szCs w:val="21"/>
              </w:rPr>
              <w:t>中标服</w:t>
            </w:r>
            <w:r>
              <w:rPr>
                <w:color w:val="auto"/>
                <w:szCs w:val="21"/>
              </w:rPr>
              <w:t>务费：</w:t>
            </w:r>
            <w:r>
              <w:rPr>
                <w:rFonts w:hint="eastAsia"/>
                <w:color w:val="auto"/>
                <w:szCs w:val="21"/>
                <w:u w:val="single"/>
                <w:lang w:val="en-US" w:eastAsia="zh-CN"/>
              </w:rPr>
              <w:t>73000</w:t>
            </w:r>
            <w:r>
              <w:rPr>
                <w:rFonts w:hint="eastAsia"/>
                <w:color w:val="auto"/>
                <w:szCs w:val="21"/>
                <w:u w:val="single"/>
              </w:rPr>
              <w:t>元</w:t>
            </w:r>
            <w:r>
              <w:rPr>
                <w:rFonts w:hint="eastAsia"/>
                <w:color w:val="auto"/>
                <w:szCs w:val="21"/>
              </w:rPr>
              <w:t>，中标</w:t>
            </w:r>
            <w:r>
              <w:rPr>
                <w:rFonts w:hint="eastAsia"/>
                <w:szCs w:val="21"/>
              </w:rPr>
              <w:t>人在领取中标通知书后5日内向本招标代理机构支付中标服务费。</w:t>
            </w:r>
          </w:p>
        </w:tc>
      </w:tr>
      <w:tr w14:paraId="6449B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422FCBE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38605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69" w:type="dxa"/>
            <w:tcBorders>
              <w:top w:val="single" w:color="000000" w:sz="8" w:space="0"/>
              <w:left w:val="single" w:color="000000" w:sz="2" w:space="0"/>
              <w:right w:val="single" w:color="000000" w:sz="8" w:space="0"/>
            </w:tcBorders>
            <w:vAlign w:val="center"/>
          </w:tcPr>
          <w:p w14:paraId="466B30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855" w:type="dxa"/>
            <w:tcBorders>
              <w:top w:val="single" w:color="000000" w:sz="8" w:space="0"/>
              <w:left w:val="single" w:color="000000" w:sz="2" w:space="0"/>
              <w:right w:val="single" w:color="000000" w:sz="8" w:space="0"/>
            </w:tcBorders>
            <w:vAlign w:val="center"/>
          </w:tcPr>
          <w:p w14:paraId="2063C17B">
            <w:pPr>
              <w:keepNext w:val="0"/>
              <w:keepLines w:val="0"/>
              <w:pageBreakBefore w:val="0"/>
              <w:widowControl w:val="0"/>
              <w:kinsoku/>
              <w:wordWrap/>
              <w:overflowPunct/>
              <w:topLinePunct w:val="0"/>
              <w:autoSpaceDE/>
              <w:autoSpaceDN/>
              <w:bidi w:val="0"/>
              <w:spacing w:line="320" w:lineRule="exact"/>
              <w:ind w:firstLine="0" w:firstLineChars="0"/>
              <w:textAlignment w:val="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96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tcPr>
          <w:p w14:paraId="0EEC5C3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69" w:type="dxa"/>
            <w:tcBorders>
              <w:top w:val="single" w:color="000000" w:sz="8" w:space="0"/>
              <w:left w:val="single" w:color="000000" w:sz="2" w:space="0"/>
              <w:bottom w:val="single" w:color="auto" w:sz="4" w:space="0"/>
              <w:right w:val="single" w:color="000000" w:sz="8" w:space="0"/>
            </w:tcBorders>
            <w:vAlign w:val="center"/>
          </w:tcPr>
          <w:p w14:paraId="76C6018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855" w:type="dxa"/>
            <w:tcBorders>
              <w:top w:val="single" w:color="000000" w:sz="8" w:space="0"/>
              <w:left w:val="single" w:color="000000" w:sz="2" w:space="0"/>
              <w:bottom w:val="single" w:color="auto" w:sz="4" w:space="0"/>
              <w:right w:val="single" w:color="000000" w:sz="8" w:space="0"/>
            </w:tcBorders>
            <w:vAlign w:val="center"/>
          </w:tcPr>
          <w:p w14:paraId="23C19DAB">
            <w:pPr>
              <w:pStyle w:val="10"/>
              <w:keepNext w:val="0"/>
              <w:keepLines w:val="0"/>
              <w:pageBreakBefore w:val="0"/>
              <w:widowControl w:val="0"/>
              <w:kinsoku/>
              <w:wordWrap/>
              <w:overflowPunct/>
              <w:topLinePunct w:val="0"/>
              <w:autoSpaceDE/>
              <w:autoSpaceDN/>
              <w:bidi w:val="0"/>
              <w:spacing w:line="320" w:lineRule="exact"/>
              <w:textAlignment w:val="auto"/>
              <w:rPr>
                <w:rFonts w:hAnsi="宋体" w:cs="宋体"/>
                <w:color w:val="auto"/>
                <w:kern w:val="28"/>
                <w:sz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highlight w:val="none"/>
                <w:u w:val="single"/>
                <w:lang w:eastAsia="zh-CN"/>
              </w:rPr>
              <w:t>宁海县时代大道</w:t>
            </w:r>
            <w:r>
              <w:rPr>
                <w:rFonts w:hint="eastAsia" w:hAnsi="宋体" w:cs="宋体"/>
                <w:color w:val="auto"/>
                <w:sz w:val="21"/>
                <w:highlight w:val="none"/>
                <w:u w:val="single"/>
                <w:lang w:val="en-US" w:eastAsia="zh-CN"/>
              </w:rPr>
              <w:t>178号四楼</w:t>
            </w:r>
            <w:r>
              <w:rPr>
                <w:rFonts w:hint="eastAsia" w:hAnsi="宋体" w:cs="宋体"/>
                <w:color w:val="auto"/>
                <w:sz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sz w:val="21"/>
                <w:highlight w:val="none"/>
                <w:u w:val="single"/>
              </w:rPr>
              <w:t xml:space="preserve"> </w:t>
            </w:r>
            <w:r>
              <w:rPr>
                <w:rFonts w:hint="eastAsia" w:hAnsi="宋体" w:cs="宋体"/>
                <w:color w:val="auto"/>
                <w:sz w:val="21"/>
                <w:highlight w:val="none"/>
                <w:u w:val="single"/>
                <w:lang w:eastAsia="zh-CN"/>
              </w:rPr>
              <w:t>胡工，0</w:t>
            </w:r>
            <w:r>
              <w:rPr>
                <w:rFonts w:hint="eastAsia" w:hAnsi="宋体" w:cs="宋体"/>
                <w:color w:val="auto"/>
                <w:sz w:val="21"/>
                <w:highlight w:val="none"/>
                <w:u w:val="single"/>
                <w:lang w:val="en-US" w:eastAsia="zh-CN"/>
              </w:rPr>
              <w:t>574-82533300</w:t>
            </w:r>
            <w:r>
              <w:rPr>
                <w:rFonts w:hint="eastAsia" w:hAnsi="宋体" w:cs="宋体"/>
                <w:color w:val="auto"/>
                <w:sz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674BE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8EAACF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14:paraId="489FECA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855" w:type="dxa"/>
            <w:tcBorders>
              <w:top w:val="single" w:color="auto" w:sz="4" w:space="0"/>
              <w:left w:val="single" w:color="auto" w:sz="4" w:space="0"/>
              <w:bottom w:val="single" w:color="auto" w:sz="4" w:space="0"/>
              <w:right w:val="single" w:color="auto" w:sz="4" w:space="0"/>
            </w:tcBorders>
            <w:vAlign w:val="center"/>
          </w:tcPr>
          <w:p w14:paraId="170DE0CA">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170C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F6FA36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14:paraId="40ACDB2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auto" w:sz="4" w:space="0"/>
              <w:bottom w:val="single" w:color="auto" w:sz="4" w:space="0"/>
              <w:right w:val="single" w:color="auto" w:sz="4" w:space="0"/>
            </w:tcBorders>
            <w:vAlign w:val="center"/>
          </w:tcPr>
          <w:p w14:paraId="496FE71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3820B282">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5A0E0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EDCAF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569" w:type="dxa"/>
            <w:tcBorders>
              <w:top w:val="single" w:color="auto" w:sz="4" w:space="0"/>
              <w:left w:val="single" w:color="auto" w:sz="4" w:space="0"/>
              <w:bottom w:val="single" w:color="auto" w:sz="4" w:space="0"/>
              <w:right w:val="single" w:color="auto" w:sz="4" w:space="0"/>
            </w:tcBorders>
            <w:vAlign w:val="center"/>
          </w:tcPr>
          <w:p w14:paraId="65BF99F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宋体" w:asciiTheme="minorEastAsia" w:hAnsiTheme="minorEastAsia" w:eastAsiaTheme="minorEastAsia"/>
                <w:b/>
                <w:color w:val="auto"/>
                <w:sz w:val="21"/>
                <w:szCs w:val="21"/>
                <w:highlight w:val="none"/>
              </w:rPr>
              <w:t>采购代理服务费</w:t>
            </w:r>
          </w:p>
        </w:tc>
        <w:tc>
          <w:tcPr>
            <w:tcW w:w="6855" w:type="dxa"/>
            <w:tcBorders>
              <w:top w:val="single" w:color="auto" w:sz="4" w:space="0"/>
              <w:left w:val="single" w:color="auto" w:sz="4" w:space="0"/>
              <w:bottom w:val="single" w:color="auto" w:sz="4" w:space="0"/>
              <w:right w:val="single" w:color="auto" w:sz="4" w:space="0"/>
            </w:tcBorders>
            <w:vAlign w:val="center"/>
          </w:tcPr>
          <w:p w14:paraId="57DB332F">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招标代理服务费的收取标准：</w:t>
            </w:r>
          </w:p>
          <w:p w14:paraId="6CF9FAC6">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采购代理机构按</w:t>
            </w:r>
            <w:r>
              <w:rPr>
                <w:rFonts w:hint="eastAsia" w:ascii="宋体" w:hAnsi="宋体" w:eastAsia="宋体" w:cs="Arial"/>
                <w:color w:val="auto"/>
                <w:kern w:val="0"/>
                <w:sz w:val="21"/>
                <w:szCs w:val="21"/>
                <w:highlight w:val="none"/>
                <w:lang w:val="en-US" w:eastAsia="zh-CN"/>
              </w:rPr>
              <w:t>服务</w:t>
            </w:r>
            <w:r>
              <w:rPr>
                <w:rFonts w:hint="eastAsia" w:ascii="宋体" w:hAnsi="宋体" w:eastAsia="宋体" w:cs="Arial"/>
                <w:color w:val="auto"/>
                <w:kern w:val="0"/>
                <w:sz w:val="21"/>
                <w:szCs w:val="21"/>
                <w:highlight w:val="none"/>
              </w:rPr>
              <w:t>招标的标准（按差额定率累进法计算），根据本项目的</w:t>
            </w:r>
            <w:r>
              <w:rPr>
                <w:rFonts w:hint="eastAsia" w:ascii="宋体" w:hAnsi="宋体" w:eastAsia="宋体" w:cs="Arial"/>
                <w:color w:val="auto"/>
                <w:kern w:val="0"/>
                <w:sz w:val="21"/>
                <w:szCs w:val="21"/>
                <w:highlight w:val="none"/>
                <w:lang w:val="en-US" w:eastAsia="zh-CN"/>
              </w:rPr>
              <w:t>预算</w:t>
            </w:r>
            <w:r>
              <w:rPr>
                <w:rFonts w:hint="eastAsia" w:ascii="宋体" w:hAnsi="宋体" w:eastAsia="宋体" w:cs="Arial"/>
                <w:color w:val="auto"/>
                <w:kern w:val="0"/>
                <w:sz w:val="21"/>
                <w:szCs w:val="21"/>
                <w:highlight w:val="none"/>
              </w:rPr>
              <w:t>金额，向中标人收取招标代理服务费。</w:t>
            </w:r>
          </w:p>
          <w:p w14:paraId="28F9B8AC">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kern w:val="0"/>
                <w:sz w:val="21"/>
                <w:highlight w:val="none"/>
              </w:rPr>
            </w:pPr>
            <w:r>
              <w:rPr>
                <w:rFonts w:hint="eastAsia" w:ascii="宋体" w:hAnsi="宋体" w:eastAsia="宋体" w:cs="Arial"/>
                <w:color w:val="auto"/>
                <w:kern w:val="0"/>
                <w:sz w:val="21"/>
                <w:szCs w:val="21"/>
                <w:highlight w:val="none"/>
                <w:lang w:val="en-US" w:eastAsia="zh-CN"/>
              </w:rPr>
              <w:t>注：中标人</w:t>
            </w:r>
            <w:r>
              <w:rPr>
                <w:rFonts w:hint="eastAsia" w:ascii="宋体" w:hAnsi="宋体" w:eastAsia="宋体" w:cs="Arial"/>
                <w:color w:val="auto"/>
                <w:kern w:val="0"/>
                <w:sz w:val="21"/>
                <w:szCs w:val="21"/>
                <w:highlight w:val="none"/>
              </w:rPr>
              <w:t>接到本公司通知后5个工作日内向本采购代理机构领取成交通知书（根据</w:t>
            </w:r>
            <w:r>
              <w:rPr>
                <w:rFonts w:hint="eastAsia" w:ascii="宋体" w:hAnsi="宋体" w:eastAsia="宋体" w:cs="Arial"/>
                <w:color w:val="auto"/>
                <w:kern w:val="0"/>
                <w:sz w:val="21"/>
                <w:szCs w:val="21"/>
                <w:highlight w:val="none"/>
                <w:lang w:val="en-US" w:eastAsia="zh-CN"/>
              </w:rPr>
              <w:t>中标人</w:t>
            </w:r>
            <w:r>
              <w:rPr>
                <w:rFonts w:hint="eastAsia" w:ascii="宋体" w:hAnsi="宋体" w:eastAsia="宋体" w:cs="Arial"/>
                <w:color w:val="auto"/>
                <w:kern w:val="0"/>
                <w:sz w:val="21"/>
                <w:szCs w:val="21"/>
                <w:highlight w:val="none"/>
              </w:rPr>
              <w:t>需求可采用邮寄或到采购代理机构现场领取）。</w:t>
            </w:r>
          </w:p>
        </w:tc>
      </w:tr>
    </w:tbl>
    <w:p w14:paraId="3EA1A40E">
      <w:pPr>
        <w:snapToGrid w:val="0"/>
        <w:spacing w:line="360" w:lineRule="auto"/>
        <w:jc w:val="center"/>
        <w:rPr>
          <w:rFonts w:ascii="宋体" w:hAnsi="宋体" w:cs="宋体"/>
          <w:b/>
          <w:color w:val="auto"/>
          <w:sz w:val="32"/>
          <w:szCs w:val="20"/>
          <w:highlight w:val="none"/>
        </w:rPr>
      </w:pPr>
    </w:p>
    <w:bookmarkEnd w:id="10"/>
    <w:p w14:paraId="3043A5B3">
      <w:pPr>
        <w:adjustRightInd/>
        <w:spacing w:line="360" w:lineRule="auto"/>
        <w:ind w:firstLine="3365" w:firstLineChars="1197"/>
        <w:outlineLvl w:val="0"/>
        <w:rPr>
          <w:rFonts w:ascii="宋体" w:hAnsi="宋体" w:cs="宋体"/>
          <w:b/>
          <w:color w:val="auto"/>
          <w:sz w:val="28"/>
          <w:szCs w:val="28"/>
          <w:highlight w:val="none"/>
        </w:rPr>
      </w:pPr>
      <w:bookmarkStart w:id="12" w:name="第三部分"/>
      <w:bookmarkStart w:id="13" w:name="_Toc164416483"/>
      <w:r>
        <w:rPr>
          <w:rFonts w:hint="eastAsia" w:ascii="宋体" w:hAnsi="宋体" w:cs="宋体"/>
          <w:b/>
          <w:color w:val="auto"/>
          <w:sz w:val="28"/>
          <w:szCs w:val="28"/>
          <w:highlight w:val="none"/>
        </w:rPr>
        <w:t>一、总则</w:t>
      </w:r>
    </w:p>
    <w:p w14:paraId="2373CF91">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3FFA875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2F110AA6">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2.定义</w:t>
      </w:r>
    </w:p>
    <w:p w14:paraId="43FE681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5ACAC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4DE04E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253AB5C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758DA4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6915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5BA9FAA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2035C95D">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采购项目需要落实的政府采购政策</w:t>
      </w:r>
    </w:p>
    <w:p w14:paraId="2DA13F74">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488B87D1">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08C65531">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4F55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2CCA97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BF3D33">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6862C7">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14968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AAD1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283AC6FF">
      <w:pPr>
        <w:widowControl/>
        <w:spacing w:line="360" w:lineRule="auto"/>
        <w:ind w:firstLine="420" w:firstLineChars="200"/>
        <w:jc w:val="left"/>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4227BC">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CE6A45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1"/>
          <w:szCs w:val="21"/>
          <w:highlight w:val="none"/>
        </w:rPr>
        <w:t>20</w:t>
      </w:r>
      <w:r>
        <w:rPr>
          <w:rFonts w:hint="eastAsia" w:ascii="宋体" w:hAnsi="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1"/>
          <w:szCs w:val="21"/>
          <w:highlight w:val="none"/>
        </w:rPr>
        <w:t>6</w:t>
      </w:r>
      <w:r>
        <w:rPr>
          <w:rFonts w:hint="eastAsia" w:ascii="宋体"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266A3DA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5B028EF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1E40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41DCD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18C78C99">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407D99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3AF06CB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w:t>
      </w:r>
      <w:r>
        <w:rPr>
          <w:rFonts w:ascii="宋体" w:hAnsi="宋体" w:cs="宋体"/>
          <w:color w:val="auto"/>
          <w:sz w:val="21"/>
          <w:szCs w:val="21"/>
          <w:highlight w:val="none"/>
        </w:rPr>
        <w:t>3</w:t>
      </w:r>
      <w:r>
        <w:rPr>
          <w:rFonts w:hint="eastAsia" w:ascii="宋体" w:hAnsi="宋体" w:cs="宋体"/>
          <w:color w:val="auto"/>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53452C05">
      <w:pPr>
        <w:pStyle w:val="3"/>
        <w:adjustRightInd w:val="0"/>
        <w:ind w:left="0" w:firstLine="420" w:firstLineChars="200"/>
        <w:rPr>
          <w:color w:val="auto"/>
          <w:sz w:val="21"/>
          <w:szCs w:val="21"/>
          <w:highlight w:val="none"/>
        </w:rPr>
      </w:pPr>
      <w:r>
        <w:rPr>
          <w:rFonts w:hint="eastAsia" w:ascii="宋体" w:hAnsi="宋体" w:eastAsia="宋体" w:cs="仿宋"/>
          <w:b w:val="0"/>
          <w:bCs w:val="0"/>
          <w:color w:val="auto"/>
          <w:sz w:val="21"/>
          <w:szCs w:val="21"/>
          <w:highlight w:val="none"/>
          <w:lang w:val="en-US"/>
        </w:rPr>
        <w:t>3.4.3 采购人应当贯彻落实知识产权保护相关法律法规，应当采购使用正版软件。</w:t>
      </w:r>
    </w:p>
    <w:p w14:paraId="00E360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3DBC54C2">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r>
        <w:rPr>
          <w:rFonts w:hint="eastAsia" w:ascii="宋体" w:hAnsi="宋体" w:cs="仿宋"/>
          <w:color w:val="auto"/>
          <w:sz w:val="21"/>
          <w:szCs w:val="21"/>
          <w:highlight w:val="none"/>
        </w:rPr>
        <w:t>、补偿救济</w:t>
      </w:r>
    </w:p>
    <w:p w14:paraId="040317C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2C3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D4C6F33">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FFAD27">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23E96D9">
      <w:pPr>
        <w:pStyle w:val="10"/>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.1提出质疑的供应商应当是参与所质疑项目采购活动的供应商。潜在供应商已依法获取其可质疑的招标文件的，可以对该文件提出质疑。</w:t>
      </w:r>
    </w:p>
    <w:p w14:paraId="38AE9F70">
      <w:pPr>
        <w:pStyle w:val="10"/>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6EE238">
      <w:pPr>
        <w:pStyle w:val="4"/>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3E7DA196">
      <w:pPr>
        <w:pStyle w:val="10"/>
        <w:spacing w:line="360" w:lineRule="auto"/>
        <w:ind w:left="479" w:leftChars="228"/>
        <w:rPr>
          <w:rFonts w:hAnsi="宋体" w:cs="宋体"/>
          <w:color w:val="auto"/>
          <w:sz w:val="21"/>
          <w:highlight w:val="none"/>
        </w:rPr>
      </w:pPr>
      <w:r>
        <w:rPr>
          <w:rFonts w:hint="eastAsia" w:hAnsi="宋体" w:cs="宋体"/>
          <w:color w:val="auto"/>
          <w:sz w:val="21"/>
          <w:highlight w:val="none"/>
        </w:rPr>
        <w:t>4.3.2.2对采购过程提出质疑的，质疑期限为各采购程序环节结束之日起计算。4.3.2.3对采购结果提出质疑的，质疑期限自采购结果公告期限届满之日起计算。</w:t>
      </w:r>
    </w:p>
    <w:p w14:paraId="443EFE27">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4.3.3</w:t>
      </w:r>
      <w:r>
        <w:rPr>
          <w:rFonts w:hint="eastAsia" w:hAnsi="宋体" w:cs="宋体"/>
          <w:color w:val="auto"/>
          <w:sz w:val="21"/>
          <w:highlight w:val="none"/>
        </w:rPr>
        <w:t>供应商提出质疑应当提交质疑函和必要的证明材料。质疑函应当包括下列内容：</w:t>
      </w:r>
    </w:p>
    <w:p w14:paraId="239C3AF4">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4.3.3.1供应商的姓名或者名称、地址、邮编、联系人及联系电话；</w:t>
      </w:r>
    </w:p>
    <w:p w14:paraId="460FCDE3">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4.3.3.2质疑项目的名称、编号；</w:t>
      </w:r>
    </w:p>
    <w:p w14:paraId="71CD15D0">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4.3.3.3具体、明确的质疑事项和与质疑事项相关的请求；</w:t>
      </w:r>
    </w:p>
    <w:p w14:paraId="3277958B">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4.3.3.4事实依据；</w:t>
      </w:r>
    </w:p>
    <w:p w14:paraId="00EF3263">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4.3.3.5必要的法律依据；</w:t>
      </w:r>
    </w:p>
    <w:p w14:paraId="7E74DF60">
      <w:pPr>
        <w:pStyle w:val="10"/>
        <w:spacing w:line="360" w:lineRule="auto"/>
        <w:ind w:firstLine="840" w:firstLineChars="400"/>
        <w:rPr>
          <w:rFonts w:hAnsi="宋体" w:cs="宋体"/>
          <w:color w:val="auto"/>
          <w:kern w:val="0"/>
          <w:sz w:val="21"/>
          <w:highlight w:val="none"/>
          <w:lang w:val="zh-CN"/>
        </w:rPr>
      </w:pPr>
      <w:r>
        <w:rPr>
          <w:rFonts w:hint="eastAsia" w:hAnsi="宋体" w:cs="宋体"/>
          <w:color w:val="auto"/>
          <w:kern w:val="0"/>
          <w:sz w:val="21"/>
          <w:highlight w:val="none"/>
          <w:lang w:val="zh-CN"/>
        </w:rPr>
        <w:t>4.3.3.6提出质疑的日期。</w:t>
      </w:r>
    </w:p>
    <w:p w14:paraId="59459510">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90ABD6E">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3736C086">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46A64E8F">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市财政局关于进一步加强政府采购信息公开优化营商环境的通知》,采购人或者采购代理机构在质疑回复后5个工作日内，在浙江政府采购网的“其他公告”栏目公开质疑答复，答复内容应当完整。质疑函作为附件上传。</w:t>
      </w:r>
    </w:p>
    <w:p w14:paraId="7E69E37C">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20356D84">
      <w:pPr>
        <w:pStyle w:val="25"/>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56A52EBB">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2F89084">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1E7AA56">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761307B8">
      <w:pPr>
        <w:pStyle w:val="25"/>
        <w:widowControl/>
        <w:shd w:val="clear" w:color="auto" w:fill="FFFFFF"/>
        <w:snapToGrid w:val="0"/>
        <w:spacing w:after="240" w:line="360" w:lineRule="auto"/>
        <w:ind w:firstLine="315" w:firstLineChars="150"/>
        <w:contextualSpacing/>
        <w:jc w:val="left"/>
        <w:rPr>
          <w:rFonts w:ascii="宋体" w:hAnsi="宋体" w:cs="宋体"/>
          <w:sz w:val="21"/>
          <w:szCs w:val="21"/>
        </w:rPr>
      </w:pPr>
      <w:r>
        <w:rPr>
          <w:rFonts w:hint="eastAsia"/>
          <w:color w:val="auto"/>
          <w:sz w:val="21"/>
          <w:szCs w:val="21"/>
          <w:highlight w:val="none"/>
        </w:rPr>
        <w:t>4.4.4以联合体形式参加政府采购活动的，其投诉应当由组成联合体的所有供应商共同提出。</w:t>
      </w:r>
      <w:r>
        <w:rPr>
          <w:rFonts w:hint="eastAsia" w:ascii="宋体" w:hAnsi="宋体" w:eastAsia="宋体" w:cs="宋体"/>
          <w:color w:val="auto"/>
          <w:kern w:val="0"/>
          <w:sz w:val="21"/>
          <w:szCs w:val="21"/>
          <w:highlight w:val="none"/>
        </w:rPr>
        <w:t>4.4.5根据政府采购行政裁决省市区三级联动试点工作安排，采购项目投诉材料可寄送至宁海县政府采购管理办公室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地</w:t>
      </w:r>
      <w:r>
        <w:rPr>
          <w:rFonts w:hint="eastAsia" w:ascii="宋体" w:hAnsi="宋体" w:cs="宋体"/>
          <w:kern w:val="0"/>
          <w:sz w:val="21"/>
          <w:szCs w:val="21"/>
        </w:rPr>
        <w:t>址：宁海县跃龙街道桃源中路218号</w:t>
      </w:r>
      <w:r>
        <w:rPr>
          <w:rFonts w:hint="eastAsia" w:ascii="宋体" w:hAnsi="宋体" w:cs="宋体"/>
          <w:kern w:val="0"/>
          <w:sz w:val="21"/>
          <w:szCs w:val="21"/>
          <w:lang w:eastAsia="zh-CN"/>
        </w:rPr>
        <w:t>，</w:t>
      </w:r>
      <w:r>
        <w:rPr>
          <w:rFonts w:hint="eastAsia" w:ascii="宋体" w:hAnsi="宋体" w:cs="宋体"/>
          <w:kern w:val="0"/>
          <w:sz w:val="21"/>
          <w:szCs w:val="21"/>
        </w:rPr>
        <w:t xml:space="preserve">联系人：王老师 </w:t>
      </w:r>
      <w:r>
        <w:rPr>
          <w:rFonts w:hint="eastAsia" w:ascii="宋体" w:hAnsi="宋体" w:cs="宋体"/>
          <w:kern w:val="0"/>
          <w:sz w:val="21"/>
          <w:szCs w:val="21"/>
          <w:lang w:eastAsia="zh-CN"/>
        </w:rPr>
        <w:t>，</w:t>
      </w:r>
      <w:r>
        <w:rPr>
          <w:rFonts w:hint="eastAsia" w:ascii="宋体" w:hAnsi="宋体" w:cs="宋体"/>
          <w:kern w:val="0"/>
          <w:sz w:val="21"/>
          <w:szCs w:val="21"/>
        </w:rPr>
        <w:t>联系电话：0574-65265668   传真号码：0574-65265612</w:t>
      </w:r>
    </w:p>
    <w:p w14:paraId="5FAD0F8F">
      <w:pPr>
        <w:snapToGrid w:val="0"/>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4.5 补偿救济</w:t>
      </w:r>
    </w:p>
    <w:p w14:paraId="7CDFF085">
      <w:pPr>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ascii="宋体" w:hAnsi="宋体" w:cs="仿宋"/>
          <w:color w:val="auto"/>
          <w:sz w:val="21"/>
          <w:szCs w:val="21"/>
          <w:highlight w:val="none"/>
        </w:rPr>
        <w:t>采购人（行政机关）因政策变化、规划调整而不履行政府采购合同的，供应商可依据《</w:t>
      </w:r>
      <w:r>
        <w:rPr>
          <w:rFonts w:hint="eastAsia" w:ascii="宋体" w:hAnsi="宋体" w:cs="仿宋"/>
          <w:color w:val="auto"/>
          <w:sz w:val="21"/>
          <w:szCs w:val="21"/>
          <w:highlight w:val="none"/>
          <w:lang w:eastAsia="zh-CN"/>
        </w:rPr>
        <w:t>宁波</w:t>
      </w:r>
      <w:r>
        <w:rPr>
          <w:rFonts w:hint="eastAsia" w:ascii="宋体" w:hAnsi="宋体" w:cs="仿宋"/>
          <w:color w:val="auto"/>
          <w:sz w:val="21"/>
          <w:szCs w:val="21"/>
          <w:highlight w:val="none"/>
        </w:rPr>
        <w:t>市涉企补偿救济实施办法（试行）》向采购人（行政机关）提起补偿申请。</w:t>
      </w:r>
    </w:p>
    <w:p w14:paraId="2D646DFF">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566B5241">
      <w:pPr>
        <w:pStyle w:val="23"/>
        <w:snapToGrid w:val="0"/>
        <w:spacing w:before="0"/>
        <w:ind w:firstLine="360"/>
        <w:rPr>
          <w:rFonts w:ascii="宋体" w:hAnsi="宋体" w:cs="宋体"/>
          <w:color w:val="auto"/>
          <w:sz w:val="21"/>
          <w:szCs w:val="21"/>
          <w:highlight w:val="none"/>
        </w:rPr>
      </w:pPr>
    </w:p>
    <w:p w14:paraId="0FE2FA01">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二、招标文件的构成、澄清、修改</w:t>
      </w:r>
    </w:p>
    <w:p w14:paraId="2385A4BF">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17DBAF16">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134D2271">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51BEB104">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7221618B">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64297D74">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5.1.4评标办法；</w:t>
      </w:r>
    </w:p>
    <w:p w14:paraId="55AFFC02">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5B42EC19">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highlight w:val="none"/>
        </w:rPr>
        <w:t>5.1.6</w:t>
      </w:r>
      <w:r>
        <w:rPr>
          <w:rFonts w:hint="eastAsia" w:hAnsi="宋体" w:cs="宋体"/>
          <w:color w:val="auto"/>
          <w:sz w:val="21"/>
          <w:szCs w:val="21"/>
          <w:highlight w:val="none"/>
        </w:rPr>
        <w:t>应提交的有关格式范例。</w:t>
      </w:r>
    </w:p>
    <w:p w14:paraId="063FF4F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5F9C9F09">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3542C30A">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467BD277">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34D255">
      <w:pPr>
        <w:pStyle w:val="6"/>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78FF670F">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71A743DF">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B9C3C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130A2590">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16F984F3">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E4D9D9B">
      <w:pPr>
        <w:pStyle w:val="10"/>
        <w:spacing w:line="360" w:lineRule="auto"/>
        <w:rPr>
          <w:rFonts w:hAnsi="宋体" w:cs="宋体"/>
          <w:b/>
          <w:color w:val="auto"/>
          <w:szCs w:val="21"/>
          <w:highlight w:val="none"/>
        </w:rPr>
      </w:pPr>
      <w:r>
        <w:rPr>
          <w:rFonts w:hint="eastAsia" w:hAnsi="宋体" w:cs="宋体"/>
          <w:b/>
          <w:color w:val="auto"/>
          <w:kern w:val="28"/>
          <w:sz w:val="21"/>
          <w:szCs w:val="21"/>
          <w:highlight w:val="none"/>
        </w:rPr>
        <w:t>9.投标保证金</w:t>
      </w:r>
    </w:p>
    <w:p w14:paraId="5A14395D">
      <w:pPr>
        <w:pStyle w:val="4"/>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0B83D07E">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306B83D">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7B46EC9C">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546EB8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532B63C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994FC6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r>
        <w:rPr>
          <w:rFonts w:hint="eastAsia" w:ascii="宋体" w:hAnsi="宋体" w:cs="宋体"/>
          <w:snapToGrid w:val="0"/>
          <w:color w:val="auto"/>
          <w:kern w:val="28"/>
          <w:sz w:val="21"/>
          <w:szCs w:val="21"/>
          <w:highlight w:val="none"/>
        </w:rPr>
        <w:t>联合协议（如果有)；</w:t>
      </w:r>
    </w:p>
    <w:p w14:paraId="634AFB9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7871C6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0DAFC55">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60DA2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638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07DA283B">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p>
    <w:p w14:paraId="24BA885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29C43E47">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13D4CF54">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040C5674">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3AD5530D">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6A8B2273">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2FDC8D4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3EE72CB2">
      <w:pPr>
        <w:pStyle w:val="3"/>
        <w:adjustRightInd w:val="0"/>
        <w:ind w:left="0" w:firstLine="840" w:firstLineChars="400"/>
        <w:rPr>
          <w:color w:val="auto"/>
          <w:sz w:val="21"/>
          <w:szCs w:val="21"/>
          <w:highlight w:val="none"/>
        </w:rPr>
      </w:pPr>
      <w:r>
        <w:rPr>
          <w:rFonts w:hint="eastAsia" w:ascii="宋体" w:hAnsi="宋体" w:eastAsia="宋体" w:cs="宋体"/>
          <w:b w:val="0"/>
          <w:bCs w:val="0"/>
          <w:color w:val="auto"/>
          <w:sz w:val="21"/>
          <w:szCs w:val="21"/>
          <w:highlight w:val="none"/>
          <w:lang w:val="en-US"/>
        </w:rPr>
        <w:t>11.3.2 报价情况说明（如供应商报价低于项目预算50%的，应当提交本文档，详细阐述不影响产品质量或者诚信履约的具体原因）；</w:t>
      </w:r>
    </w:p>
    <w:p w14:paraId="4AB737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11.3.3中小企业声明函。</w:t>
      </w:r>
    </w:p>
    <w:p w14:paraId="588F99FC">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6AA83BF1">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96B3A7A">
      <w:pPr>
        <w:spacing w:line="360" w:lineRule="auto"/>
        <w:ind w:firstLine="630" w:firstLineChars="300"/>
        <w:rPr>
          <w:color w:val="auto"/>
          <w:szCs w:val="21"/>
          <w:highlight w:val="none"/>
        </w:rPr>
      </w:pPr>
      <w:r>
        <w:rPr>
          <w:rFonts w:hint="eastAsia"/>
          <w:color w:val="auto"/>
          <w:sz w:val="21"/>
          <w:szCs w:val="21"/>
          <w:highlight w:val="none"/>
          <w:shd w:val="clear" w:color="auto" w:fill="FFFFFF"/>
        </w:rPr>
        <w:t>投标人应对投标文件中材料的真实性、合法性负责。</w:t>
      </w:r>
    </w:p>
    <w:p w14:paraId="1DE09F7C">
      <w:pPr>
        <w:pStyle w:val="23"/>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76B96666">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EF956B">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2AE1D4">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38FB051">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35C80C7E">
      <w:pPr>
        <w:pStyle w:val="23"/>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069115BC">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FF2A71E">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610B7539">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75FF314B">
      <w:pPr>
        <w:pStyle w:val="23"/>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D70DD2">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05A0FD">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2F2690">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w:t>
      </w:r>
    </w:p>
    <w:p w14:paraId="79ADBB83">
      <w:pPr>
        <w:pStyle w:val="1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31644E78">
      <w:pPr>
        <w:pStyle w:val="1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15.2备份投标文件须在“政采云投标客户端”制作生成，并储存在</w:t>
      </w:r>
      <w:r>
        <w:rPr>
          <w:rFonts w:hint="eastAsia" w:hAnsi="宋体" w:cs="宋体"/>
          <w:color w:val="auto"/>
          <w:sz w:val="21"/>
          <w:highlight w:val="none"/>
        </w:rPr>
        <w:t>DVD光盘等存储介质</w:t>
      </w:r>
      <w:r>
        <w:rPr>
          <w:rFonts w:hint="eastAsia" w:hAnsi="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1"/>
          <w:highlight w:val="none"/>
        </w:rPr>
        <w:t>不符合上述制作、</w:t>
      </w:r>
      <w:r>
        <w:rPr>
          <w:rFonts w:hint="eastAsia" w:hAnsi="宋体" w:cs="宋体"/>
          <w:b/>
          <w:color w:val="auto"/>
          <w:sz w:val="21"/>
          <w:szCs w:val="21"/>
          <w:highlight w:val="none"/>
        </w:rPr>
        <w:t>存储、密封规定的备份投标文件将被视为无效或者被拒绝接收。</w:t>
      </w:r>
    </w:p>
    <w:p w14:paraId="44F66611">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14:paraId="0634871A">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5CB20667">
      <w:pPr>
        <w:pStyle w:val="1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3CDAABAA">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2CB9FE69">
      <w:pPr>
        <w:pStyle w:val="9"/>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0B6D4F5B">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30B2A2C5">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2F8A19D9">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34F2673">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F31D177">
      <w:pPr>
        <w:pStyle w:val="23"/>
        <w:spacing w:before="0"/>
        <w:ind w:firstLine="643"/>
        <w:rPr>
          <w:rFonts w:ascii="宋体" w:hAnsi="宋体" w:cs="宋体"/>
          <w:b/>
          <w:color w:val="auto"/>
          <w:sz w:val="21"/>
          <w:szCs w:val="21"/>
          <w:highlight w:val="none"/>
        </w:rPr>
      </w:pPr>
    </w:p>
    <w:p w14:paraId="4CDF8330">
      <w:pPr>
        <w:pStyle w:val="23"/>
        <w:spacing w:before="0"/>
        <w:ind w:firstLine="2530" w:firstLineChars="1200"/>
        <w:jc w:val="both"/>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370F4F96">
      <w:pPr>
        <w:pStyle w:val="26"/>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448FB2D4">
      <w:pPr>
        <w:pStyle w:val="26"/>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D2A4778">
      <w:pPr>
        <w:pStyle w:val="26"/>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4B1806B1">
      <w:pPr>
        <w:pStyle w:val="26"/>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F3AFBF4">
      <w:pPr>
        <w:widowControl/>
        <w:spacing w:before="100" w:beforeAutospacing="1" w:after="24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　19、资格审查</w:t>
      </w:r>
    </w:p>
    <w:p w14:paraId="43CC4DD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19.1</w:t>
      </w:r>
      <w:r>
        <w:rPr>
          <w:rFonts w:hint="eastAsia" w:ascii="宋体" w:hAnsi="宋体" w:cs="宋体"/>
          <w:color w:val="auto"/>
          <w:sz w:val="21"/>
          <w:szCs w:val="21"/>
          <w:highlight w:val="none"/>
        </w:rPr>
        <w:t>采购人或采购代理机构依据法律法规和招标文件的规定，对投标人的资格进行审查。</w:t>
      </w:r>
    </w:p>
    <w:p w14:paraId="7118A5CE">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20D11E02">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20C1775F">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61B680EF">
      <w:pPr>
        <w:pStyle w:val="23"/>
        <w:snapToGrid w:val="0"/>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03DF3B5">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61E5BE6">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2F1A549C">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3A7DD06">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cs="宋体"/>
          <w:color w:val="auto"/>
          <w:kern w:val="0"/>
          <w:sz w:val="21"/>
          <w:szCs w:val="21"/>
          <w:highlight w:val="none"/>
        </w:rPr>
        <w:t>、政府采购严重违法失信行为记录名单的投标人将被拒绝参与政府采购活动。</w:t>
      </w:r>
    </w:p>
    <w:p w14:paraId="7639B3FF">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051514D">
      <w:pPr>
        <w:pStyle w:val="23"/>
        <w:spacing w:before="0"/>
        <w:ind w:firstLine="0" w:firstLineChars="0"/>
        <w:rPr>
          <w:rFonts w:ascii="宋体" w:hAnsi="宋体" w:cs="宋体"/>
          <w:color w:val="auto"/>
          <w:kern w:val="0"/>
          <w:sz w:val="21"/>
          <w:szCs w:val="21"/>
          <w:highlight w:val="none"/>
        </w:rPr>
      </w:pPr>
    </w:p>
    <w:p w14:paraId="6AF61511">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02DCF510">
      <w:pPr>
        <w:spacing w:line="360" w:lineRule="auto"/>
        <w:rPr>
          <w:rFonts w:ascii="宋体" w:hAnsi="宋体" w:cs="宋体"/>
          <w:b/>
          <w:color w:val="auto"/>
          <w:sz w:val="21"/>
          <w:szCs w:val="21"/>
          <w:highlight w:val="none"/>
        </w:rPr>
      </w:pPr>
      <w:bookmarkStart w:id="14" w:name="_Toc91899903"/>
      <w:r>
        <w:rPr>
          <w:rFonts w:hint="eastAsia" w:ascii="宋体" w:hAnsi="宋体" w:cs="宋体"/>
          <w:b/>
          <w:color w:val="auto"/>
          <w:sz w:val="21"/>
          <w:szCs w:val="21"/>
          <w:highlight w:val="none"/>
        </w:rPr>
        <w:t>21.</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评标委员会【评标委员会由采购人代表和评审专家组成，成员人数为5人（采购人代表1人，评标专家4人由采购代理机构在政采云政企区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p>
    <w:p w14:paraId="25BBBEEF">
      <w:pPr>
        <w:spacing w:line="360" w:lineRule="auto"/>
        <w:rPr>
          <w:rFonts w:ascii="宋体" w:hAnsi="宋体" w:cs="宋体"/>
          <w:b/>
          <w:color w:val="auto"/>
          <w:sz w:val="21"/>
          <w:szCs w:val="21"/>
          <w:highlight w:val="none"/>
        </w:rPr>
      </w:pPr>
    </w:p>
    <w:p w14:paraId="7D1CD204">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456CDFFE">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6B74F058">
      <w:pPr>
        <w:pStyle w:val="23"/>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C40070">
      <w:pPr>
        <w:pStyle w:val="23"/>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2EB8BAEA">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A49EA5B">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1"/>
          <w:szCs w:val="21"/>
          <w:highlight w:val="none"/>
        </w:rPr>
        <w:t>资格审查情况、评审专家抽取规则、符合性审查情况、</w:t>
      </w:r>
      <w:bookmarkEnd w:id="15"/>
      <w:r>
        <w:rPr>
          <w:rFonts w:hint="eastAsia" w:ascii="宋体" w:hAnsi="宋体" w:cs="宋体"/>
          <w:color w:val="auto"/>
          <w:sz w:val="21"/>
          <w:szCs w:val="21"/>
          <w:highlight w:val="none"/>
        </w:rPr>
        <w:t>未中标情况说明、中标公告期限以及评审专家名单、评分汇总及明细、中小企业声明函。</w:t>
      </w:r>
    </w:p>
    <w:p w14:paraId="7361D6ED">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6E33581">
      <w:pPr>
        <w:pStyle w:val="23"/>
        <w:snapToGrid w:val="0"/>
        <w:spacing w:before="0"/>
        <w:ind w:firstLine="482"/>
        <w:rPr>
          <w:rStyle w:val="21"/>
          <w:color w:val="auto"/>
          <w:highlight w:val="none"/>
        </w:rPr>
      </w:pPr>
      <w:r>
        <w:rPr>
          <w:rFonts w:hint="eastAsia" w:ascii="宋体" w:hAnsi="宋体" w:cs="宋体"/>
          <w:b/>
          <w:color w:val="auto"/>
          <w:sz w:val="21"/>
          <w:szCs w:val="21"/>
          <w:highlight w:val="none"/>
        </w:rPr>
        <w:t xml:space="preserve">23.4 </w:t>
      </w:r>
      <w:r>
        <w:rPr>
          <w:rFonts w:hint="eastAsia" w:ascii="宋体" w:hAnsi="宋体" w:cs="宋体"/>
          <w:bCs/>
          <w:color w:val="auto"/>
          <w:sz w:val="21"/>
          <w:szCs w:val="21"/>
          <w:highlight w:val="none"/>
        </w:rPr>
        <w:t>由于中标、成交供应商原因导致重新采购的，应当承担支付代理费和专家评审费等费用在内的赔偿责任。</w:t>
      </w:r>
    </w:p>
    <w:p w14:paraId="70137F02">
      <w:pPr>
        <w:pStyle w:val="27"/>
        <w:rPr>
          <w:color w:val="auto"/>
          <w:sz w:val="21"/>
          <w:szCs w:val="21"/>
          <w:highlight w:val="none"/>
        </w:rPr>
      </w:pPr>
    </w:p>
    <w:p w14:paraId="1FCFB94E">
      <w:pPr>
        <w:snapToGrid w:val="0"/>
        <w:spacing w:line="360" w:lineRule="auto"/>
        <w:ind w:left="120" w:leftChars="57" w:firstLine="316" w:firstLineChars="150"/>
        <w:jc w:val="center"/>
        <w:rPr>
          <w:rFonts w:ascii="宋体" w:hAnsi="宋体" w:cs="宋体"/>
          <w:b/>
          <w:color w:val="auto"/>
          <w:sz w:val="21"/>
          <w:szCs w:val="21"/>
          <w:highlight w:val="none"/>
        </w:rPr>
      </w:pPr>
    </w:p>
    <w:p w14:paraId="4807D158">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368B2D9A">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312466D7">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3D9BBC18">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A63C60">
      <w:pPr>
        <w:pStyle w:val="23"/>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A5207F">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F93F37A">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41B6F3D">
      <w:pPr>
        <w:pStyle w:val="23"/>
        <w:snapToGrid w:val="0"/>
        <w:spacing w:before="0" w:after="12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D18FBD0">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39B719A0">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7E49CB21">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2CF22B">
      <w:pPr>
        <w:pStyle w:val="3"/>
        <w:rPr>
          <w:color w:val="auto"/>
          <w:sz w:val="21"/>
          <w:szCs w:val="21"/>
          <w:highlight w:val="none"/>
        </w:rPr>
      </w:pPr>
      <w:r>
        <w:rPr>
          <w:rFonts w:ascii="宋体" w:hAnsi="宋体" w:eastAsia="宋体"/>
          <w:color w:val="auto"/>
          <w:sz w:val="21"/>
          <w:szCs w:val="21"/>
          <w:highlight w:val="none"/>
          <w:lang w:val="en-US"/>
        </w:rPr>
        <w:t>27.预付款</w:t>
      </w:r>
    </w:p>
    <w:p w14:paraId="02654C59">
      <w:pPr>
        <w:adjustRightInd/>
        <w:spacing w:line="360" w:lineRule="auto"/>
        <w:ind w:firstLine="420" w:firstLineChars="200"/>
        <w:rPr>
          <w:color w:val="auto"/>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w:t>
      </w:r>
      <w:r>
        <w:rPr>
          <w:rFonts w:ascii="宋体" w:hAnsi="宋体"/>
          <w:color w:val="auto"/>
          <w:sz w:val="21"/>
          <w:szCs w:val="21"/>
          <w:highlight w:val="none"/>
        </w:rPr>
        <w:t>40％</w:t>
      </w:r>
      <w:r>
        <w:rPr>
          <w:rFonts w:hint="eastAsia" w:ascii="宋体" w:hAnsi="宋体"/>
          <w:color w:val="auto"/>
          <w:sz w:val="21"/>
          <w:szCs w:val="21"/>
          <w:highlight w:val="none"/>
        </w:rPr>
        <w:t>，不高于合同金额的</w:t>
      </w:r>
      <w:r>
        <w:rPr>
          <w:rFonts w:ascii="宋体" w:hAnsi="宋体"/>
          <w:color w:val="auto"/>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项目年度计划支付资金额的40％</w:t>
      </w:r>
      <w:r>
        <w:rPr>
          <w:rFonts w:hint="eastAsia" w:ascii="宋体" w:hAnsi="宋体"/>
          <w:color w:val="auto"/>
          <w:sz w:val="21"/>
          <w:szCs w:val="21"/>
          <w:highlight w:val="none"/>
        </w:rPr>
        <w:t>，不高于合同金额的</w:t>
      </w:r>
      <w:r>
        <w:rPr>
          <w:rFonts w:ascii="宋体" w:hAnsi="宋体"/>
          <w:color w:val="auto"/>
          <w:sz w:val="21"/>
          <w:szCs w:val="21"/>
          <w:highlight w:val="none"/>
        </w:rPr>
        <w:t>70%；采购项目实施以人工投入为主的，</w:t>
      </w:r>
      <w:r>
        <w:rPr>
          <w:rFonts w:hint="eastAsia" w:ascii="宋体" w:hAnsi="宋体"/>
          <w:color w:val="auto"/>
          <w:sz w:val="21"/>
          <w:szCs w:val="21"/>
          <w:highlight w:val="none"/>
        </w:rPr>
        <w:t>可适当降低预付款比例，但不得低于</w:t>
      </w:r>
      <w:r>
        <w:rPr>
          <w:rFonts w:ascii="宋体" w:hAnsi="宋体"/>
          <w:color w:val="auto"/>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1"/>
          <w:szCs w:val="21"/>
          <w:highlight w:val="none"/>
        </w:rPr>
        <w:t>政府采购工程以及与工程建设有关的货物、服务，采用招标方式采购的，预付款从其相关规定。供应商可登录政采云前台大厅选择金融服务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/保函受理—确认保单—支付保费—成功出单。政</w:t>
      </w:r>
      <w:r>
        <w:rPr>
          <w:rFonts w:hint="eastAsia" w:ascii="宋体" w:hAnsi="宋体"/>
          <w:color w:val="auto"/>
          <w:sz w:val="21"/>
          <w:szCs w:val="21"/>
          <w:highlight w:val="none"/>
        </w:rPr>
        <w:t>采云金融专线</w:t>
      </w:r>
      <w:r>
        <w:rPr>
          <w:rFonts w:ascii="宋体" w:hAnsi="宋体"/>
          <w:color w:val="auto"/>
          <w:sz w:val="21"/>
          <w:szCs w:val="21"/>
          <w:highlight w:val="none"/>
        </w:rPr>
        <w:t>400-903-9583。</w:t>
      </w:r>
    </w:p>
    <w:p w14:paraId="138311D0">
      <w:pPr>
        <w:rPr>
          <w:color w:val="auto"/>
          <w:szCs w:val="21"/>
          <w:highlight w:val="none"/>
        </w:rPr>
      </w:pPr>
    </w:p>
    <w:p w14:paraId="736FFE6B">
      <w:pPr>
        <w:snapToGrid w:val="0"/>
        <w:spacing w:line="360" w:lineRule="auto"/>
        <w:ind w:firstLine="2203" w:firstLineChars="1045"/>
        <w:rPr>
          <w:rFonts w:ascii="宋体" w:hAnsi="宋体" w:cs="宋体"/>
          <w:b/>
          <w:color w:val="auto"/>
          <w:sz w:val="21"/>
          <w:szCs w:val="21"/>
          <w:highlight w:val="none"/>
        </w:rPr>
      </w:pPr>
    </w:p>
    <w:p w14:paraId="1AC321BC">
      <w:pPr>
        <w:snapToGrid w:val="0"/>
        <w:spacing w:line="360" w:lineRule="auto"/>
        <w:ind w:firstLine="2203" w:firstLineChars="1045"/>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153F7B1F">
      <w:pPr>
        <w:pStyle w:val="23"/>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5C551D65">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1E482268">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CDC2BED">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16821F8">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902A109">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5EBA22E">
      <w:pPr>
        <w:pStyle w:val="23"/>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0C0BCF">
      <w:pPr>
        <w:tabs>
          <w:tab w:val="left" w:pos="0"/>
        </w:tabs>
        <w:spacing w:line="360" w:lineRule="auto"/>
        <w:ind w:firstLine="480"/>
        <w:rPr>
          <w:rFonts w:ascii="宋体" w:hAnsi="宋体" w:cs="宋体"/>
          <w:color w:val="auto"/>
          <w:sz w:val="21"/>
          <w:szCs w:val="21"/>
          <w:highlight w:val="none"/>
        </w:rPr>
      </w:pPr>
    </w:p>
    <w:p w14:paraId="47B75751">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59563F04">
      <w:pPr>
        <w:pStyle w:val="9"/>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7B67FD7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AD38F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4B2E119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验收小组共5人，由采购人1人、专家4人（由第三方代理机构从政采云政企区专家库相关专业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FFA418">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41567A">
      <w:pPr>
        <w:pStyle w:val="3"/>
        <w:adjustRightInd w:val="0"/>
        <w:snapToGrid w:val="0"/>
        <w:ind w:left="0" w:firstLine="420" w:firstLineChars="200"/>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9D5FE9C">
      <w:pPr>
        <w:pStyle w:val="27"/>
        <w:rPr>
          <w:color w:val="auto"/>
          <w:sz w:val="21"/>
          <w:szCs w:val="21"/>
          <w:highlight w:val="none"/>
        </w:rPr>
      </w:pPr>
    </w:p>
    <w:bookmarkEnd w:id="14"/>
    <w:p w14:paraId="0A88E26A">
      <w:pPr>
        <w:tabs>
          <w:tab w:val="left" w:pos="0"/>
        </w:tabs>
        <w:spacing w:line="360" w:lineRule="auto"/>
        <w:ind w:firstLine="480"/>
        <w:rPr>
          <w:rFonts w:ascii="宋体" w:hAnsi="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68403820"/>
      <w:bookmarkEnd w:id="17"/>
      <w:bookmarkStart w:id="18" w:name="_Hlt74714665"/>
      <w:bookmarkEnd w:id="18"/>
      <w:bookmarkStart w:id="19" w:name="_Hlt68072998"/>
      <w:bookmarkEnd w:id="19"/>
      <w:bookmarkStart w:id="20" w:name="_Hlt68057669"/>
      <w:bookmarkEnd w:id="20"/>
      <w:bookmarkStart w:id="21" w:name="_Hlt74707468"/>
      <w:bookmarkEnd w:id="21"/>
      <w:bookmarkStart w:id="22" w:name="_Hlt74729768"/>
      <w:bookmarkEnd w:id="22"/>
      <w:bookmarkStart w:id="23" w:name="_Hlt75236011"/>
      <w:bookmarkEnd w:id="23"/>
      <w:bookmarkStart w:id="24" w:name="_Hlt75236101"/>
      <w:bookmarkEnd w:id="24"/>
      <w:bookmarkStart w:id="25" w:name="_Hlt74730295"/>
      <w:bookmarkEnd w:id="25"/>
      <w:bookmarkStart w:id="26" w:name="_Hlt68073093"/>
      <w:bookmarkEnd w:id="26"/>
      <w:bookmarkStart w:id="27" w:name="_Hlt75236290"/>
      <w:bookmarkEnd w:id="27"/>
    </w:p>
    <w:bookmarkEnd w:id="12"/>
    <w:bookmarkEnd w:id="13"/>
    <w:p w14:paraId="66C52A42">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66A0D9DF">
      <w:pPr>
        <w:spacing w:line="360" w:lineRule="auto"/>
        <w:jc w:val="left"/>
        <w:rPr>
          <w:rFonts w:hint="eastAsia" w:ascii="宋体" w:hAnsi="宋体" w:cs="宋体"/>
          <w:b/>
          <w:color w:val="auto"/>
          <w:sz w:val="24"/>
          <w:szCs w:val="28"/>
          <w:lang w:eastAsia="zh-CN"/>
        </w:rPr>
      </w:pPr>
    </w:p>
    <w:p w14:paraId="46F6681E">
      <w:pPr>
        <w:keepNext w:val="0"/>
        <w:keepLines w:val="0"/>
        <w:pageBreakBefore w:val="0"/>
        <w:tabs>
          <w:tab w:val="left" w:pos="0"/>
        </w:tabs>
        <w:kinsoku/>
        <w:wordWrap/>
        <w:overflowPunct/>
        <w:topLinePunct w:val="0"/>
        <w:bidi w:val="0"/>
        <w:spacing w:line="440" w:lineRule="exact"/>
        <w:ind w:firstLine="420" w:firstLineChars="200"/>
        <w:outlineLvl w:val="9"/>
        <w:rPr>
          <w:rFonts w:hint="eastAsia" w:ascii="宋体" w:hAnsi="宋体" w:eastAsia="宋体" w:cs="宋体"/>
          <w:b w:val="0"/>
          <w:bCs/>
          <w:sz w:val="21"/>
          <w:szCs w:val="21"/>
        </w:rPr>
      </w:pPr>
      <w:r>
        <w:rPr>
          <w:rFonts w:hint="eastAsia" w:ascii="宋体" w:hAnsi="宋体" w:eastAsia="宋体" w:cs="宋体"/>
          <w:b w:val="0"/>
          <w:bCs/>
          <w:sz w:val="21"/>
          <w:szCs w:val="21"/>
        </w:rPr>
        <w:t>招标文件提供的数据资料仅为投标参考使用，详细信息投标方应实地踏勘现场调查核实，中标后，投标人不得以不完全了解施工现场和周围环境情况为借口，提出额外补偿的要求！</w:t>
      </w:r>
    </w:p>
    <w:p w14:paraId="3CB50615">
      <w:pPr>
        <w:spacing w:line="360" w:lineRule="auto"/>
        <w:rPr>
          <w:rFonts w:hint="eastAsia" w:ascii="宋体" w:hAnsi="宋体" w:cs="宋体"/>
          <w:sz w:val="21"/>
          <w:szCs w:val="21"/>
        </w:rPr>
      </w:pPr>
      <w:r>
        <w:rPr>
          <w:rFonts w:hint="eastAsia" w:ascii="宋体" w:hAnsi="宋体" w:cs="宋体"/>
          <w:b/>
          <w:bCs/>
          <w:sz w:val="21"/>
          <w:szCs w:val="21"/>
        </w:rPr>
        <w:t>（一）基本概况：</w:t>
      </w:r>
    </w:p>
    <w:p w14:paraId="479E3367">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1.宁海县第一职业中学创办于1985年，2013年9月，学校整体搬迁至溪南中路58号，总体建筑面积56433.92平方米，占地面积180亩。</w:t>
      </w:r>
    </w:p>
    <w:p w14:paraId="088F578C">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食堂面积：食堂</w:t>
      </w:r>
      <w:r>
        <w:rPr>
          <w:rFonts w:hint="eastAsia" w:ascii="宋体" w:hAnsi="宋体" w:cs="宋体"/>
          <w:sz w:val="21"/>
          <w:szCs w:val="21"/>
          <w:lang w:eastAsia="zh-CN"/>
        </w:rPr>
        <w:t>占地</w:t>
      </w:r>
      <w:r>
        <w:rPr>
          <w:rFonts w:hint="eastAsia" w:ascii="宋体" w:hAnsi="宋体" w:cs="宋体"/>
          <w:sz w:val="21"/>
          <w:szCs w:val="21"/>
        </w:rPr>
        <w:t>面积为2000平方米、</w:t>
      </w:r>
      <w:r>
        <w:rPr>
          <w:rFonts w:hint="eastAsia" w:ascii="宋体" w:hAnsi="宋体" w:cs="宋体"/>
          <w:sz w:val="21"/>
          <w:szCs w:val="21"/>
          <w:lang w:eastAsia="zh-CN"/>
        </w:rPr>
        <w:t>设立</w:t>
      </w:r>
      <w:r>
        <w:rPr>
          <w:rFonts w:hint="eastAsia" w:ascii="宋体" w:hAnsi="宋体" w:cs="宋体"/>
          <w:sz w:val="21"/>
          <w:szCs w:val="21"/>
          <w:lang w:val="en-US" w:eastAsia="zh-CN"/>
        </w:rPr>
        <w:t>2个食堂,</w:t>
      </w:r>
      <w:r>
        <w:rPr>
          <w:rFonts w:hint="eastAsia" w:ascii="宋体" w:hAnsi="宋体" w:cs="宋体"/>
          <w:sz w:val="21"/>
          <w:szCs w:val="21"/>
        </w:rPr>
        <w:t>学校食堂布局设施设备均按卫生饮食合格标准A级食堂标准设计，各功能用房齐全。</w:t>
      </w:r>
    </w:p>
    <w:p w14:paraId="62680FB8">
      <w:pPr>
        <w:pStyle w:val="6"/>
        <w:kinsoku w:val="0"/>
        <w:overflowPunct w:val="0"/>
        <w:adjustRightInd w:val="0"/>
        <w:spacing w:line="440" w:lineRule="exact"/>
        <w:ind w:firstLine="420" w:firstLineChars="2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食堂用餐人数：学生总人数约</w:t>
      </w:r>
      <w:r>
        <w:rPr>
          <w:rFonts w:hint="eastAsia" w:ascii="宋体" w:hAnsi="宋体" w:cs="宋体"/>
          <w:sz w:val="21"/>
          <w:szCs w:val="21"/>
          <w:lang w:val="en-US" w:eastAsia="zh-CN"/>
        </w:rPr>
        <w:t>2480</w:t>
      </w:r>
      <w:r>
        <w:rPr>
          <w:rFonts w:hint="eastAsia" w:ascii="宋体" w:hAnsi="宋体" w:cs="宋体"/>
          <w:sz w:val="21"/>
          <w:szCs w:val="21"/>
        </w:rPr>
        <w:t>人（住校生约</w:t>
      </w:r>
      <w:r>
        <w:rPr>
          <w:rFonts w:hint="eastAsia" w:ascii="宋体" w:hAnsi="宋体" w:cs="宋体"/>
          <w:sz w:val="21"/>
          <w:szCs w:val="21"/>
          <w:lang w:val="en-US" w:eastAsia="zh-CN"/>
        </w:rPr>
        <w:t>2070</w:t>
      </w:r>
      <w:r>
        <w:rPr>
          <w:rFonts w:hint="eastAsia" w:ascii="宋体" w:hAnsi="宋体" w:cs="宋体"/>
          <w:sz w:val="21"/>
          <w:szCs w:val="21"/>
        </w:rPr>
        <w:t>人）、教职员工约</w:t>
      </w:r>
      <w:r>
        <w:rPr>
          <w:rFonts w:hint="eastAsia" w:ascii="宋体" w:hAnsi="宋体" w:cs="宋体"/>
          <w:sz w:val="21"/>
          <w:szCs w:val="21"/>
          <w:lang w:val="en-US" w:eastAsia="zh-CN"/>
        </w:rPr>
        <w:t>230</w:t>
      </w:r>
      <w:r>
        <w:rPr>
          <w:rFonts w:hint="eastAsia" w:ascii="宋体" w:hAnsi="宋体" w:cs="宋体"/>
          <w:sz w:val="21"/>
          <w:szCs w:val="21"/>
        </w:rPr>
        <w:t>人（含物业等人员）。</w:t>
      </w:r>
    </w:p>
    <w:p w14:paraId="0BD70A1D">
      <w:pPr>
        <w:widowControl/>
        <w:numPr>
          <w:ilvl w:val="0"/>
          <w:numId w:val="0"/>
        </w:numPr>
        <w:shd w:val="clear" w:color="auto" w:fill="FFFFFF"/>
        <w:spacing w:line="440" w:lineRule="exact"/>
        <w:ind w:firstLine="420" w:firstLineChars="200"/>
        <w:jc w:val="left"/>
        <w:rPr>
          <w:rFonts w:hint="default" w:eastAsia="宋体"/>
          <w:color w:val="auto"/>
          <w:highlight w:val="none"/>
          <w:lang w:val="en-US" w:eastAsia="zh-CN"/>
        </w:rPr>
      </w:pP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服务期限：</w:t>
      </w:r>
      <w:r>
        <w:rPr>
          <w:rFonts w:hint="eastAsia" w:ascii="Times New Roman" w:hAnsi="Times New Roman" w:eastAsia="宋体" w:cs="Times New Roman"/>
          <w:color w:val="auto"/>
          <w:szCs w:val="21"/>
          <w:highlight w:val="none"/>
          <w:lang w:val="en-US" w:eastAsia="zh-CN"/>
        </w:rPr>
        <w:t>自本项目合同签订之日起</w:t>
      </w:r>
      <w:r>
        <w:rPr>
          <w:rFonts w:hint="eastAsia" w:eastAsia="宋体" w:cs="Times New Roman"/>
          <w:color w:val="auto"/>
          <w:szCs w:val="21"/>
          <w:highlight w:val="none"/>
          <w:lang w:val="en-US" w:eastAsia="zh-CN"/>
        </w:rPr>
        <w:t>三</w:t>
      </w:r>
      <w:r>
        <w:rPr>
          <w:rFonts w:hint="eastAsia" w:ascii="Times New Roman" w:hAnsi="Times New Roman" w:eastAsia="宋体" w:cs="Times New Roman"/>
          <w:color w:val="auto"/>
          <w:szCs w:val="21"/>
          <w:highlight w:val="none"/>
          <w:lang w:val="en-US" w:eastAsia="zh-CN"/>
        </w:rPr>
        <w:t>年</w:t>
      </w:r>
      <w:r>
        <w:rPr>
          <w:rFonts w:ascii="Times New Roman" w:hAnsi="Times New Roman" w:eastAsia="宋体" w:cs="Times New Roman"/>
          <w:color w:val="auto"/>
          <w:szCs w:val="21"/>
          <w:highlight w:val="none"/>
        </w:rPr>
        <w:t>。</w:t>
      </w:r>
    </w:p>
    <w:p w14:paraId="01BD8DD2">
      <w:pPr>
        <w:widowControl/>
        <w:numPr>
          <w:ilvl w:val="0"/>
          <w:numId w:val="0"/>
        </w:numPr>
        <w:shd w:val="clear" w:color="auto" w:fill="FFFFFF"/>
        <w:spacing w:line="440" w:lineRule="exact"/>
        <w:ind w:firstLine="420" w:firstLineChars="200"/>
        <w:jc w:val="left"/>
        <w:rPr>
          <w:rFonts w:hint="default" w:eastAsia="宋体"/>
          <w:color w:val="auto"/>
          <w:highlight w:val="none"/>
          <w:lang w:val="en-US" w:eastAsia="zh-CN"/>
        </w:rPr>
      </w:pPr>
      <w:r>
        <w:rPr>
          <w:rFonts w:hint="eastAsia" w:ascii="宋体" w:hAnsi="宋体" w:eastAsia="宋体" w:cs="宋体"/>
          <w:color w:val="auto"/>
          <w:highlight w:val="none"/>
          <w:lang w:val="en-US" w:eastAsia="zh-CN"/>
        </w:rPr>
        <w:t>5.食堂年度营业额暂估为：</w:t>
      </w:r>
      <w:r>
        <w:rPr>
          <w:rFonts w:hint="eastAsia" w:ascii="宋体" w:hAnsi="宋体" w:eastAsia="宋体" w:cs="宋体"/>
          <w:b w:val="0"/>
          <w:bCs w:val="0"/>
          <w:color w:val="auto"/>
          <w:highlight w:val="none"/>
          <w:u w:val="none"/>
          <w:lang w:val="en-US" w:eastAsia="zh-CN"/>
        </w:rPr>
        <w:t>1095万元。</w:t>
      </w:r>
    </w:p>
    <w:p w14:paraId="365C4075">
      <w:pPr>
        <w:spacing w:line="360" w:lineRule="auto"/>
        <w:ind w:firstLine="420" w:firstLineChars="200"/>
        <w:rPr>
          <w:rFonts w:hint="default" w:ascii="宋体" w:hAnsi="宋体" w:cs="宋体"/>
          <w:sz w:val="21"/>
          <w:szCs w:val="21"/>
          <w:lang w:val="en-US"/>
        </w:rPr>
      </w:pPr>
    </w:p>
    <w:p w14:paraId="337334E9">
      <w:pPr>
        <w:spacing w:line="360" w:lineRule="auto"/>
        <w:rPr>
          <w:rFonts w:hint="eastAsia" w:ascii="宋体" w:hAnsi="宋体" w:cs="宋体"/>
          <w:b/>
          <w:bCs/>
          <w:sz w:val="21"/>
          <w:szCs w:val="21"/>
        </w:rPr>
      </w:pPr>
      <w:r>
        <w:rPr>
          <w:rFonts w:hint="eastAsia" w:ascii="宋体" w:hAnsi="宋体" w:cs="宋体"/>
          <w:b/>
          <w:bCs/>
          <w:sz w:val="21"/>
          <w:szCs w:val="21"/>
        </w:rPr>
        <w:t>（二） 服务基本要求</w:t>
      </w:r>
    </w:p>
    <w:p w14:paraId="6B0AE670">
      <w:pPr>
        <w:spacing w:line="360" w:lineRule="auto"/>
        <w:ind w:firstLine="420" w:firstLineChars="200"/>
        <w:rPr>
          <w:rFonts w:hint="eastAsia" w:ascii="宋体" w:hAnsi="宋体" w:cs="宋体"/>
          <w:b/>
          <w:bCs/>
          <w:sz w:val="21"/>
          <w:szCs w:val="21"/>
        </w:rPr>
      </w:pPr>
      <w:r>
        <w:rPr>
          <w:rFonts w:hint="eastAsia" w:ascii="宋体" w:hAnsi="宋体" w:cs="宋体"/>
          <w:color w:val="auto"/>
          <w:sz w:val="21"/>
          <w:szCs w:val="21"/>
          <w:highlight w:val="none"/>
        </w:rPr>
        <w:t>▲</w:t>
      </w:r>
      <w:r>
        <w:rPr>
          <w:rFonts w:hint="eastAsia" w:ascii="宋体" w:hAnsi="宋体" w:cs="宋体"/>
          <w:b/>
          <w:bCs/>
          <w:sz w:val="21"/>
          <w:szCs w:val="21"/>
          <w:lang w:val="en-US" w:eastAsia="zh-CN"/>
        </w:rPr>
        <w:t>1.</w:t>
      </w:r>
      <w:r>
        <w:rPr>
          <w:rFonts w:hint="eastAsia" w:ascii="宋体" w:hAnsi="宋体" w:cs="宋体"/>
          <w:b/>
          <w:bCs/>
          <w:sz w:val="21"/>
          <w:szCs w:val="21"/>
        </w:rPr>
        <w:t>人员配置要求：</w:t>
      </w:r>
    </w:p>
    <w:tbl>
      <w:tblPr>
        <w:tblStyle w:val="16"/>
        <w:tblpPr w:leftFromText="180" w:rightFromText="180" w:vertAnchor="text" w:horzAnchor="page" w:tblpX="1230" w:tblpY="467"/>
        <w:tblOverlap w:val="never"/>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93"/>
        <w:gridCol w:w="3873"/>
        <w:gridCol w:w="3015"/>
      </w:tblGrid>
      <w:tr w14:paraId="532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49" w:type="dxa"/>
            <w:noWrap w:val="0"/>
            <w:vAlign w:val="center"/>
          </w:tcPr>
          <w:p w14:paraId="1B0D8BC4">
            <w:pPr>
              <w:jc w:val="center"/>
              <w:rPr>
                <w:rFonts w:hint="eastAsia" w:ascii="宋体" w:hAnsi="宋体" w:eastAsia="宋体" w:cs="宋体"/>
                <w:sz w:val="21"/>
                <w:szCs w:val="21"/>
              </w:rPr>
            </w:pPr>
            <w:r>
              <w:rPr>
                <w:rFonts w:hint="eastAsia" w:ascii="宋体" w:hAnsi="宋体" w:eastAsia="宋体" w:cs="宋体"/>
                <w:sz w:val="21"/>
                <w:szCs w:val="21"/>
              </w:rPr>
              <w:t>工种或岗位</w:t>
            </w:r>
          </w:p>
        </w:tc>
        <w:tc>
          <w:tcPr>
            <w:tcW w:w="1193" w:type="dxa"/>
            <w:noWrap w:val="0"/>
            <w:vAlign w:val="center"/>
          </w:tcPr>
          <w:p w14:paraId="380163D1">
            <w:pPr>
              <w:jc w:val="center"/>
              <w:rPr>
                <w:rFonts w:hint="eastAsia" w:ascii="宋体" w:hAnsi="宋体" w:eastAsia="宋体" w:cs="宋体"/>
                <w:sz w:val="21"/>
                <w:szCs w:val="21"/>
              </w:rPr>
            </w:pPr>
            <w:r>
              <w:rPr>
                <w:rFonts w:hint="eastAsia" w:ascii="宋体" w:hAnsi="宋体" w:eastAsia="宋体" w:cs="宋体"/>
                <w:sz w:val="21"/>
                <w:szCs w:val="21"/>
              </w:rPr>
              <w:t>投入人数</w:t>
            </w:r>
          </w:p>
        </w:tc>
        <w:tc>
          <w:tcPr>
            <w:tcW w:w="3873" w:type="dxa"/>
            <w:noWrap w:val="0"/>
            <w:vAlign w:val="center"/>
          </w:tcPr>
          <w:p w14:paraId="031CEAD2">
            <w:pPr>
              <w:jc w:val="center"/>
              <w:rPr>
                <w:rFonts w:hint="eastAsia" w:ascii="宋体" w:hAnsi="宋体" w:eastAsia="宋体" w:cs="宋体"/>
                <w:sz w:val="21"/>
                <w:szCs w:val="21"/>
              </w:rPr>
            </w:pPr>
            <w:r>
              <w:rPr>
                <w:rFonts w:hint="eastAsia" w:ascii="宋体" w:hAnsi="宋体" w:eastAsia="宋体" w:cs="宋体"/>
                <w:sz w:val="21"/>
                <w:szCs w:val="21"/>
              </w:rPr>
              <w:t>岗位要求</w:t>
            </w:r>
          </w:p>
        </w:tc>
        <w:tc>
          <w:tcPr>
            <w:tcW w:w="3015" w:type="dxa"/>
            <w:noWrap w:val="0"/>
            <w:vAlign w:val="center"/>
          </w:tcPr>
          <w:p w14:paraId="5A515366">
            <w:pPr>
              <w:jc w:val="center"/>
              <w:rPr>
                <w:rFonts w:hint="eastAsia" w:ascii="宋体" w:hAnsi="宋体" w:eastAsia="宋体" w:cs="宋体"/>
                <w:sz w:val="21"/>
                <w:szCs w:val="21"/>
              </w:rPr>
            </w:pPr>
            <w:r>
              <w:rPr>
                <w:rFonts w:hint="eastAsia" w:ascii="宋体" w:hAnsi="宋体" w:eastAsia="宋体" w:cs="宋体"/>
                <w:sz w:val="21"/>
                <w:szCs w:val="21"/>
              </w:rPr>
              <w:t>备注说明</w:t>
            </w:r>
          </w:p>
        </w:tc>
      </w:tr>
      <w:tr w14:paraId="3C21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6B03313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项目主管</w:t>
            </w:r>
          </w:p>
        </w:tc>
        <w:tc>
          <w:tcPr>
            <w:tcW w:w="1193" w:type="dxa"/>
            <w:noWrap w:val="0"/>
            <w:vAlign w:val="center"/>
          </w:tcPr>
          <w:p w14:paraId="6635E04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1人</w:t>
            </w:r>
          </w:p>
        </w:tc>
        <w:tc>
          <w:tcPr>
            <w:tcW w:w="3873" w:type="dxa"/>
            <w:noWrap w:val="0"/>
            <w:vAlign w:val="center"/>
          </w:tcPr>
          <w:p w14:paraId="53B0652B">
            <w:pPr>
              <w:jc w:val="left"/>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000000"/>
                <w:sz w:val="22"/>
                <w:szCs w:val="22"/>
                <w:lang w:val="en-US" w:eastAsia="zh-CN"/>
              </w:rPr>
              <w:t>项目规划，团队组建与管理，沟通协调，风险管理，进度控制，成本管理，质量管理，合同管理，资源管理</w:t>
            </w:r>
          </w:p>
        </w:tc>
        <w:tc>
          <w:tcPr>
            <w:tcW w:w="3015" w:type="dxa"/>
            <w:noWrap w:val="0"/>
            <w:vAlign w:val="center"/>
          </w:tcPr>
          <w:p w14:paraId="6696C69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从业餐饮行业管理岗位，沟通能力管理组织能力强。</w:t>
            </w:r>
          </w:p>
        </w:tc>
      </w:tr>
      <w:tr w14:paraId="61D0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49" w:type="dxa"/>
            <w:noWrap w:val="0"/>
            <w:vAlign w:val="center"/>
          </w:tcPr>
          <w:p w14:paraId="383BF4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仓库</w:t>
            </w:r>
            <w:r>
              <w:rPr>
                <w:rFonts w:hint="eastAsia" w:ascii="宋体" w:hAnsi="宋体" w:eastAsia="宋体" w:cs="宋体"/>
                <w:color w:val="auto"/>
                <w:sz w:val="21"/>
                <w:szCs w:val="21"/>
                <w:highlight w:val="none"/>
                <w:lang w:eastAsia="zh-CN"/>
              </w:rPr>
              <w:t>主管</w:t>
            </w:r>
          </w:p>
        </w:tc>
        <w:tc>
          <w:tcPr>
            <w:tcW w:w="1193" w:type="dxa"/>
            <w:noWrap w:val="0"/>
            <w:vAlign w:val="center"/>
          </w:tcPr>
          <w:p w14:paraId="309B613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1人</w:t>
            </w:r>
          </w:p>
        </w:tc>
        <w:tc>
          <w:tcPr>
            <w:tcW w:w="3873" w:type="dxa"/>
            <w:noWrap w:val="0"/>
            <w:vAlign w:val="center"/>
          </w:tcPr>
          <w:p w14:paraId="1EF19B91">
            <w:pPr>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000000"/>
                <w:sz w:val="22"/>
                <w:szCs w:val="22"/>
                <w:lang w:val="en-US" w:eastAsia="zh-CN"/>
              </w:rPr>
              <w:t>工作管理 人员管理，客户服务，成本控制，质量管理，卫生与安全，沟通协调。</w:t>
            </w:r>
          </w:p>
        </w:tc>
        <w:tc>
          <w:tcPr>
            <w:tcW w:w="3015" w:type="dxa"/>
            <w:noWrap w:val="0"/>
            <w:vAlign w:val="center"/>
          </w:tcPr>
          <w:p w14:paraId="668BC69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有同等岗位从业经验.健康状况符合行业要求。</w:t>
            </w:r>
          </w:p>
        </w:tc>
      </w:tr>
      <w:tr w14:paraId="1001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649" w:type="dxa"/>
            <w:noWrap w:val="0"/>
            <w:vAlign w:val="center"/>
          </w:tcPr>
          <w:p w14:paraId="15A8E3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营养师</w:t>
            </w:r>
          </w:p>
        </w:tc>
        <w:tc>
          <w:tcPr>
            <w:tcW w:w="1193" w:type="dxa"/>
            <w:noWrap w:val="0"/>
            <w:vAlign w:val="center"/>
          </w:tcPr>
          <w:p w14:paraId="37824D62">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2人</w:t>
            </w:r>
          </w:p>
        </w:tc>
        <w:tc>
          <w:tcPr>
            <w:tcW w:w="3873" w:type="dxa"/>
            <w:noWrap w:val="0"/>
            <w:vAlign w:val="center"/>
          </w:tcPr>
          <w:p w14:paraId="083298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有较强的责任心，具有</w:t>
            </w:r>
            <w:r>
              <w:rPr>
                <w:rFonts w:hint="eastAsia" w:ascii="宋体" w:hAnsi="宋体" w:cs="宋体"/>
                <w:color w:val="auto"/>
                <w:sz w:val="21"/>
                <w:szCs w:val="21"/>
                <w:highlight w:val="none"/>
                <w:lang w:eastAsia="zh-CN"/>
              </w:rPr>
              <w:t>公共营养师</w:t>
            </w:r>
            <w:r>
              <w:rPr>
                <w:rFonts w:hint="eastAsia" w:ascii="宋体" w:hAnsi="宋体" w:eastAsia="宋体" w:cs="宋体"/>
                <w:color w:val="auto"/>
                <w:sz w:val="21"/>
                <w:szCs w:val="21"/>
                <w:highlight w:val="none"/>
              </w:rPr>
              <w:t>证书。</w:t>
            </w:r>
          </w:p>
        </w:tc>
        <w:tc>
          <w:tcPr>
            <w:tcW w:w="3015" w:type="dxa"/>
            <w:noWrap w:val="0"/>
            <w:vAlign w:val="center"/>
          </w:tcPr>
          <w:p w14:paraId="446A81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643F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764DA9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厨师长</w:t>
            </w:r>
          </w:p>
        </w:tc>
        <w:tc>
          <w:tcPr>
            <w:tcW w:w="1193" w:type="dxa"/>
            <w:noWrap w:val="0"/>
            <w:vAlign w:val="center"/>
          </w:tcPr>
          <w:p w14:paraId="7A9CACE8">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0B41E8A7">
            <w:pPr>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000000"/>
                <w:sz w:val="22"/>
                <w:szCs w:val="22"/>
                <w:lang w:val="en-US" w:eastAsia="zh-CN"/>
              </w:rPr>
              <w:t>厨房管理，菜品研发，菜品质量控制，团队培训，成本控制，库存管理，卫生与安全管理，与其他部门协作，</w:t>
            </w:r>
            <w:r>
              <w:rPr>
                <w:rFonts w:hint="eastAsia" w:asciiTheme="minorEastAsia" w:hAnsiTheme="minorEastAsia" w:eastAsiaTheme="minorEastAsia" w:cstheme="minorEastAsia"/>
                <w:b w:val="0"/>
                <w:bCs w:val="0"/>
                <w:color w:val="000000"/>
                <w:kern w:val="0"/>
                <w:sz w:val="22"/>
                <w:szCs w:val="22"/>
                <w:lang w:bidi="ar"/>
              </w:rPr>
              <w:t>履行厨师长职责，做好菜品上架及时、营养充分、质量合格、色香味俱全。</w:t>
            </w:r>
          </w:p>
        </w:tc>
        <w:tc>
          <w:tcPr>
            <w:tcW w:w="3015" w:type="dxa"/>
            <w:noWrap w:val="0"/>
            <w:vAlign w:val="center"/>
          </w:tcPr>
          <w:p w14:paraId="48560FD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47ED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4A23DA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厨师</w:t>
            </w:r>
          </w:p>
        </w:tc>
        <w:tc>
          <w:tcPr>
            <w:tcW w:w="1193" w:type="dxa"/>
            <w:noWrap w:val="0"/>
            <w:vAlign w:val="center"/>
          </w:tcPr>
          <w:p w14:paraId="436D1B99">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5C3B4664">
            <w:pPr>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000000"/>
                <w:sz w:val="22"/>
                <w:szCs w:val="22"/>
                <w:lang w:val="en-US" w:eastAsia="zh-CN"/>
              </w:rPr>
              <w:t>材准备，烹饪制作，菜品装饰，厨房清洁，设备维护，成本控制，配合协作，学习创新。</w:t>
            </w:r>
            <w:r>
              <w:rPr>
                <w:rFonts w:hint="eastAsia" w:asciiTheme="minorEastAsia" w:hAnsiTheme="minorEastAsia" w:eastAsiaTheme="minorEastAsia" w:cstheme="minorEastAsia"/>
                <w:b w:val="0"/>
                <w:bCs w:val="0"/>
                <w:color w:val="000000"/>
                <w:kern w:val="0"/>
                <w:sz w:val="22"/>
                <w:szCs w:val="22"/>
                <w:lang w:bidi="ar"/>
              </w:rPr>
              <w:t>保证菜品色、香、味俱全</w:t>
            </w:r>
          </w:p>
        </w:tc>
        <w:tc>
          <w:tcPr>
            <w:tcW w:w="3015" w:type="dxa"/>
            <w:noWrap w:val="0"/>
            <w:vAlign w:val="center"/>
          </w:tcPr>
          <w:p w14:paraId="45C29CD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4DA4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278E6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切配师</w:t>
            </w:r>
          </w:p>
        </w:tc>
        <w:tc>
          <w:tcPr>
            <w:tcW w:w="1193" w:type="dxa"/>
            <w:noWrap w:val="0"/>
            <w:vAlign w:val="center"/>
          </w:tcPr>
          <w:p w14:paraId="1BAA4D80">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6人</w:t>
            </w:r>
          </w:p>
        </w:tc>
        <w:tc>
          <w:tcPr>
            <w:tcW w:w="3873" w:type="dxa"/>
            <w:noWrap w:val="0"/>
            <w:vAlign w:val="center"/>
          </w:tcPr>
          <w:p w14:paraId="2D5800B6">
            <w:pPr>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000000"/>
                <w:sz w:val="22"/>
                <w:szCs w:val="22"/>
                <w:lang w:val="en-US" w:eastAsia="zh-CN"/>
              </w:rPr>
              <w:t>食材准备，食材清洗 刀具工具准备，切配工作，食材分类与存放，清洗托盘 清洁与整理，协助其他工作，质量控制</w:t>
            </w:r>
          </w:p>
        </w:tc>
        <w:tc>
          <w:tcPr>
            <w:tcW w:w="3015" w:type="dxa"/>
            <w:noWrap w:val="0"/>
            <w:vAlign w:val="center"/>
          </w:tcPr>
          <w:p w14:paraId="313B03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673F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096902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档口厨师</w:t>
            </w:r>
          </w:p>
        </w:tc>
        <w:tc>
          <w:tcPr>
            <w:tcW w:w="1193" w:type="dxa"/>
            <w:noWrap w:val="0"/>
            <w:vAlign w:val="center"/>
          </w:tcPr>
          <w:p w14:paraId="60E83128">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42C624AD">
            <w:pPr>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val="0"/>
                <w:bCs w:val="0"/>
                <w:color w:val="000000"/>
                <w:sz w:val="22"/>
                <w:szCs w:val="22"/>
                <w:lang w:val="en-US" w:eastAsia="zh-CN"/>
              </w:rPr>
              <w:t>材准备，烹饪制作，菜品装饰，厨房清洁，设备维护，成本控制，配合协作，学习创新。</w:t>
            </w:r>
            <w:r>
              <w:rPr>
                <w:rFonts w:hint="eastAsia" w:asciiTheme="minorEastAsia" w:hAnsiTheme="minorEastAsia" w:eastAsiaTheme="minorEastAsia" w:cstheme="minorEastAsia"/>
                <w:b w:val="0"/>
                <w:bCs w:val="0"/>
                <w:color w:val="000000"/>
                <w:kern w:val="0"/>
                <w:sz w:val="22"/>
                <w:szCs w:val="22"/>
                <w:lang w:bidi="ar"/>
              </w:rPr>
              <w:t>保证菜品色、香、味俱全，</w:t>
            </w:r>
          </w:p>
        </w:tc>
        <w:tc>
          <w:tcPr>
            <w:tcW w:w="3015" w:type="dxa"/>
            <w:noWrap w:val="0"/>
            <w:vAlign w:val="center"/>
          </w:tcPr>
          <w:p w14:paraId="2E73D1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。健康状况符合行业要求。</w:t>
            </w:r>
          </w:p>
        </w:tc>
      </w:tr>
      <w:tr w14:paraId="370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49" w:type="dxa"/>
            <w:noWrap w:val="0"/>
            <w:vAlign w:val="center"/>
          </w:tcPr>
          <w:p w14:paraId="22DC76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中式西式</w:t>
            </w:r>
            <w:r>
              <w:rPr>
                <w:rFonts w:hint="eastAsia" w:ascii="宋体" w:hAnsi="宋体" w:eastAsia="宋体" w:cs="宋体"/>
                <w:color w:val="auto"/>
                <w:sz w:val="21"/>
                <w:szCs w:val="21"/>
                <w:highlight w:val="none"/>
              </w:rPr>
              <w:t>面点师</w:t>
            </w:r>
          </w:p>
        </w:tc>
        <w:tc>
          <w:tcPr>
            <w:tcW w:w="1193" w:type="dxa"/>
            <w:noWrap w:val="0"/>
            <w:vAlign w:val="center"/>
          </w:tcPr>
          <w:p w14:paraId="0DCAADAC">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77BEEDCB">
            <w:pPr>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val="0"/>
                <w:bCs w:val="0"/>
                <w:color w:val="000000"/>
                <w:sz w:val="22"/>
                <w:szCs w:val="22"/>
                <w:lang w:val="en-US" w:eastAsia="zh-CN"/>
              </w:rPr>
              <w:t>面点制作准备，面团调制，馅料制作，面点成型，面点烹饪，质量把控，创意与研发，厨房清洁与整理，成本控制。</w:t>
            </w:r>
            <w:r>
              <w:rPr>
                <w:rFonts w:hint="eastAsia" w:asciiTheme="minorEastAsia" w:hAnsiTheme="minorEastAsia" w:eastAsiaTheme="minorEastAsia" w:cstheme="minorEastAsia"/>
                <w:b w:val="0"/>
                <w:bCs w:val="0"/>
                <w:color w:val="000000"/>
                <w:kern w:val="0"/>
                <w:sz w:val="22"/>
                <w:szCs w:val="22"/>
                <w:lang w:bidi="ar"/>
              </w:rPr>
              <w:t>面点师有制作西点经验，根据招标人要求提供相应服务。</w:t>
            </w:r>
          </w:p>
        </w:tc>
        <w:tc>
          <w:tcPr>
            <w:tcW w:w="3015" w:type="dxa"/>
            <w:noWrap w:val="0"/>
            <w:vAlign w:val="center"/>
          </w:tcPr>
          <w:p w14:paraId="1D872FD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有同等岗位从业经验。健康状况符合行业要求。</w:t>
            </w:r>
          </w:p>
        </w:tc>
      </w:tr>
      <w:tr w14:paraId="75BF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49" w:type="dxa"/>
            <w:noWrap w:val="0"/>
            <w:vAlign w:val="center"/>
          </w:tcPr>
          <w:p w14:paraId="5E8AC7A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蒸灶师</w:t>
            </w:r>
          </w:p>
        </w:tc>
        <w:tc>
          <w:tcPr>
            <w:tcW w:w="1193" w:type="dxa"/>
            <w:noWrap w:val="0"/>
            <w:vAlign w:val="center"/>
          </w:tcPr>
          <w:p w14:paraId="3215ECFD">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3A0ADA9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有较强的责任心，受过专业的服务培训</w:t>
            </w:r>
          </w:p>
        </w:tc>
        <w:tc>
          <w:tcPr>
            <w:tcW w:w="3015" w:type="dxa"/>
            <w:noWrap w:val="0"/>
            <w:vAlign w:val="center"/>
          </w:tcPr>
          <w:p w14:paraId="28669C7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有同等岗位从业经验.健康状况符合行业要求。</w:t>
            </w:r>
          </w:p>
        </w:tc>
      </w:tr>
      <w:tr w14:paraId="65F0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2A765E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勤杂工</w:t>
            </w:r>
          </w:p>
        </w:tc>
        <w:tc>
          <w:tcPr>
            <w:tcW w:w="1193" w:type="dxa"/>
            <w:noWrap w:val="0"/>
            <w:vAlign w:val="center"/>
          </w:tcPr>
          <w:p w14:paraId="22010556">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人</w:t>
            </w:r>
          </w:p>
        </w:tc>
        <w:tc>
          <w:tcPr>
            <w:tcW w:w="3873" w:type="dxa"/>
            <w:noWrap w:val="0"/>
            <w:vAlign w:val="center"/>
          </w:tcPr>
          <w:p w14:paraId="78F9690C">
            <w:pPr>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val="0"/>
                <w:bCs w:val="0"/>
                <w:color w:val="000000"/>
                <w:sz w:val="22"/>
                <w:szCs w:val="22"/>
                <w:lang w:val="en-US" w:eastAsia="zh-CN"/>
              </w:rPr>
              <w:t>回收餐盘，垃圾分类，区域卫生清洁及管理，餐厅卫生清洁，餐具收集，预清理，浸泡与分类，清洗，冲洗，消毒，干燥与整理，清洁工作区域，协助其他工作等</w:t>
            </w:r>
          </w:p>
        </w:tc>
        <w:tc>
          <w:tcPr>
            <w:tcW w:w="3015" w:type="dxa"/>
            <w:noWrap w:val="0"/>
            <w:vAlign w:val="center"/>
          </w:tcPr>
          <w:p w14:paraId="33718C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有同等岗位从业经验.健康状况符合行业要求。</w:t>
            </w:r>
          </w:p>
        </w:tc>
      </w:tr>
      <w:tr w14:paraId="39EA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9" w:type="dxa"/>
            <w:noWrap w:val="0"/>
            <w:vAlign w:val="center"/>
          </w:tcPr>
          <w:p w14:paraId="177198D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1193" w:type="dxa"/>
            <w:noWrap w:val="0"/>
            <w:vAlign w:val="center"/>
          </w:tcPr>
          <w:p w14:paraId="1823FB88">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56</w:t>
            </w:r>
            <w:r>
              <w:rPr>
                <w:rFonts w:hint="eastAsia" w:ascii="宋体" w:hAnsi="宋体" w:eastAsia="宋体" w:cs="宋体"/>
                <w:color w:val="auto"/>
                <w:sz w:val="21"/>
                <w:szCs w:val="21"/>
                <w:lang w:val="en-US" w:eastAsia="zh-CN"/>
              </w:rPr>
              <w:t>人</w:t>
            </w:r>
          </w:p>
        </w:tc>
        <w:tc>
          <w:tcPr>
            <w:tcW w:w="3873" w:type="dxa"/>
            <w:noWrap w:val="0"/>
            <w:vAlign w:val="center"/>
          </w:tcPr>
          <w:p w14:paraId="063DB13E">
            <w:pPr>
              <w:jc w:val="center"/>
              <w:rPr>
                <w:rFonts w:hint="eastAsia" w:ascii="宋体" w:hAnsi="宋体" w:eastAsia="宋体" w:cs="宋体"/>
                <w:color w:val="auto"/>
                <w:sz w:val="21"/>
                <w:szCs w:val="21"/>
              </w:rPr>
            </w:pPr>
          </w:p>
        </w:tc>
        <w:tc>
          <w:tcPr>
            <w:tcW w:w="3015" w:type="dxa"/>
            <w:noWrap w:val="0"/>
            <w:vAlign w:val="center"/>
          </w:tcPr>
          <w:p w14:paraId="502EE67D">
            <w:pPr>
              <w:jc w:val="center"/>
              <w:rPr>
                <w:rFonts w:hint="eastAsia" w:ascii="宋体" w:hAnsi="宋体" w:eastAsia="宋体" w:cs="宋体"/>
                <w:color w:val="auto"/>
                <w:sz w:val="21"/>
                <w:szCs w:val="21"/>
              </w:rPr>
            </w:pPr>
          </w:p>
        </w:tc>
      </w:tr>
    </w:tbl>
    <w:p w14:paraId="0D7440FC">
      <w:pPr>
        <w:pStyle w:val="8"/>
        <w:rPr>
          <w:rFonts w:hint="eastAsia" w:ascii="宋体" w:hAnsi="宋体" w:cs="宋体"/>
          <w:b/>
          <w:bCs/>
          <w:sz w:val="21"/>
          <w:szCs w:val="21"/>
        </w:rPr>
      </w:pPr>
    </w:p>
    <w:p w14:paraId="23CF96B8">
      <w:pPr>
        <w:rPr>
          <w:rFonts w:hint="eastAsia"/>
        </w:rPr>
      </w:pPr>
    </w:p>
    <w:p w14:paraId="068EA886">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1.1服务团队须根据宁波市教育局关于采购人食堂人员配备原则配足配齐食堂工作人员</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不少于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color w:val="auto"/>
          <w:sz w:val="21"/>
          <w:szCs w:val="21"/>
          <w:highlight w:val="none"/>
          <w:lang w:val="en-US" w:eastAsia="zh-CN"/>
        </w:rPr>
        <w:t xml:space="preserve">员工年龄要求为男性60周岁以下为主，女性55周岁以下为主，用工年龄男60周岁以上、女性55周岁以上的比例不能超过总数的30%。若比例超过30%，则扣除当月服务费用的10%，社保比例不低于总数的20%，若低于总数20%则扣除当月服务费用的10%，若经校方提出整改意见，中标供应商未采纳，则校方有权终止合同。    </w:t>
      </w:r>
    </w:p>
    <w:p w14:paraId="47C55412">
      <w:pPr>
        <w:spacing w:line="360" w:lineRule="auto"/>
        <w:ind w:firstLine="420" w:firstLineChars="200"/>
        <w:rPr>
          <w:rFonts w:hint="eastAsia" w:ascii="宋体" w:hAnsi="宋体" w:eastAsia="宋体" w:cs="宋体"/>
          <w:b/>
          <w:bCs/>
          <w:sz w:val="21"/>
          <w:szCs w:val="21"/>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1.2工作人员均应身体健康、持证上岗，无违法犯罪记录，综合素质应符合采购人要求。在与采购人</w:t>
      </w:r>
      <w:r>
        <w:rPr>
          <w:rFonts w:hint="eastAsia" w:ascii="宋体" w:hAnsi="宋体" w:eastAsia="宋体" w:cs="宋体"/>
          <w:color w:val="auto"/>
          <w:highlight w:val="none"/>
        </w:rPr>
        <w:t>签约前必须明确所聘人员的岗位及数量。服务团队在服务期限内所聘工作人员须报</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认可备案后方可上岗。如果所聘人员不符合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要求，必须在7日内完成调整，否则，视作服务团队违约，</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有权对服务团队进行处罚或解除合同。</w:t>
      </w:r>
      <w:r>
        <w:rPr>
          <w:rFonts w:hint="eastAsia" w:ascii="宋体" w:hAnsi="宋体" w:cs="宋体"/>
          <w:b/>
          <w:bCs/>
          <w:sz w:val="22"/>
          <w:szCs w:val="22"/>
          <w:lang w:eastAsia="zh-CN"/>
        </w:rPr>
        <w:t>【</w:t>
      </w:r>
      <w:r>
        <w:rPr>
          <w:rFonts w:hint="eastAsia" w:ascii="宋体" w:hAnsi="宋体" w:cs="宋体"/>
          <w:b/>
          <w:bCs/>
          <w:color w:val="auto"/>
          <w:szCs w:val="21"/>
          <w:highlight w:val="none"/>
          <w:lang w:eastAsia="zh-CN"/>
        </w:rPr>
        <w:t>供应商配置的服务团队须在中标后15天内配齐相关人员且符合国家相关要求(包</w:t>
      </w:r>
      <w:r>
        <w:rPr>
          <w:rFonts w:hint="eastAsia" w:ascii="宋体" w:hAnsi="宋体" w:eastAsia="宋体" w:cs="宋体"/>
          <w:b/>
          <w:bCs/>
          <w:color w:val="auto"/>
          <w:szCs w:val="21"/>
          <w:highlight w:val="none"/>
          <w:lang w:eastAsia="zh-CN"/>
        </w:rPr>
        <w:t>括无违法、犯罪记录、健康证等</w:t>
      </w:r>
      <w:r>
        <w:rPr>
          <w:rFonts w:hint="eastAsia" w:ascii="宋体" w:hAnsi="宋体" w:cs="宋体"/>
          <w:b/>
          <w:bCs/>
          <w:color w:val="auto"/>
          <w:szCs w:val="21"/>
          <w:highlight w:val="none"/>
          <w:lang w:eastAsia="zh-CN"/>
        </w:rPr>
        <w:t>);如有违反，愿无条件放弃中标，并接受处理，承担相应的责任。（投标文件中提供承诺函，格式自拟）。】</w:t>
      </w:r>
    </w:p>
    <w:p w14:paraId="1649B450">
      <w:p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提供的服务应包含以下内容：</w:t>
      </w:r>
    </w:p>
    <w:p w14:paraId="6DEC4CBE">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0503BFBF">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服务支持人员配备情况，包括人员结构、简历表、现场人员工作安排计划及其他辅助说明材料；投标人必须安排固定的主要经营</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项目</w:t>
      </w:r>
      <w:r>
        <w:rPr>
          <w:rFonts w:hint="eastAsia" w:ascii="宋体" w:hAnsi="宋体" w:cs="宋体"/>
          <w:b/>
          <w:bCs/>
          <w:color w:val="auto"/>
          <w:sz w:val="21"/>
          <w:szCs w:val="21"/>
          <w:lang w:val="en-US" w:eastAsia="zh-CN"/>
        </w:rPr>
        <w:t>管理人员1人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在合同执行过程中，需要对上述人员进行调换，必须得到采购人的书面批准。如投标人不遵守上述规定，自行调换上述人员，一经发现，投标人须向采购人缴纳每人每次5000元的罚款。该罚款在每月结算时扣除。</w:t>
      </w:r>
    </w:p>
    <w:p w14:paraId="135ED4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采购人可根据实际情况对具体人员岗位配置作适当的调整。</w:t>
      </w:r>
    </w:p>
    <w:p w14:paraId="18325FE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厨房各级任职人员有为师生服务的思想，身体健康，工作认真细则，责任心强。</w:t>
      </w:r>
    </w:p>
    <w:p w14:paraId="3E106C51">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计算错误或违反菜单标价而多收的就餐人员价款，就餐人员有权要求</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双倍返还多收部分。</w:t>
      </w:r>
    </w:p>
    <w:p w14:paraId="6E182E95">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全月早、中、晚餐菜单及食品原材料使用说明及核算依据和清单。</w:t>
      </w:r>
    </w:p>
    <w:p w14:paraId="0C24BF25">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2.7供应商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准备添置办公设备、家具及其他用品清单。</w:t>
      </w:r>
    </w:p>
    <w:p w14:paraId="7D731F2C">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员工培训计划及内容。</w:t>
      </w:r>
    </w:p>
    <w:p w14:paraId="3485B9D5">
      <w:pPr>
        <w:spacing w:line="360" w:lineRule="auto"/>
        <w:ind w:firstLine="420" w:firstLineChars="20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2.9采购人不提供供应商食堂人员就餐。</w:t>
      </w:r>
    </w:p>
    <w:p w14:paraId="25B63A6A">
      <w:pPr>
        <w:spacing w:line="360" w:lineRule="auto"/>
        <w:rPr>
          <w:rFonts w:hint="eastAsia" w:ascii="宋体" w:hAnsi="宋体" w:cs="宋体"/>
          <w:b/>
          <w:bCs/>
          <w:sz w:val="21"/>
          <w:szCs w:val="21"/>
        </w:rPr>
      </w:pPr>
      <w:r>
        <w:rPr>
          <w:rFonts w:hint="eastAsia" w:ascii="宋体" w:hAnsi="宋体" w:cs="宋体"/>
          <w:b/>
          <w:bCs/>
          <w:sz w:val="21"/>
          <w:szCs w:val="21"/>
        </w:rPr>
        <w:t>（三）服务要求</w:t>
      </w:r>
    </w:p>
    <w:p w14:paraId="4A2F9C49">
      <w:pPr>
        <w:widowControl/>
        <w:shd w:val="clear" w:color="auto" w:fill="FFFFFF"/>
        <w:spacing w:line="440" w:lineRule="exact"/>
        <w:ind w:firstLine="420"/>
        <w:jc w:val="left"/>
        <w:rPr>
          <w:rFonts w:hint="eastAsia" w:ascii="宋体" w:hAnsi="宋体" w:cs="宋体"/>
          <w:b w:val="0"/>
          <w:bCs w:val="0"/>
          <w:sz w:val="21"/>
          <w:szCs w:val="21"/>
        </w:rPr>
      </w:pPr>
      <w:r>
        <w:rPr>
          <w:rFonts w:hint="eastAsia" w:ascii="宋体" w:hAnsi="宋体" w:cs="宋体"/>
          <w:b w:val="0"/>
          <w:bCs w:val="0"/>
          <w:sz w:val="21"/>
          <w:szCs w:val="21"/>
        </w:rPr>
        <w:t>1、服务对象为学校全体师生，经营时间为早、中、晚三餐</w:t>
      </w:r>
      <w:r>
        <w:rPr>
          <w:rFonts w:hint="eastAsia" w:ascii="宋体" w:hAnsi="宋体" w:cs="宋体"/>
          <w:b w:val="0"/>
          <w:bCs w:val="0"/>
          <w:sz w:val="21"/>
          <w:szCs w:val="21"/>
          <w:lang w:eastAsia="zh-CN"/>
        </w:rPr>
        <w:t>及夜宵</w:t>
      </w:r>
      <w:r>
        <w:rPr>
          <w:rFonts w:hint="eastAsia" w:ascii="宋体" w:hAnsi="宋体" w:cs="宋体"/>
          <w:b w:val="0"/>
          <w:bCs w:val="0"/>
          <w:sz w:val="21"/>
          <w:szCs w:val="21"/>
        </w:rPr>
        <w:t>， 节假日和寒暑假根据校方要求提供就餐。</w:t>
      </w:r>
    </w:p>
    <w:p w14:paraId="2FCE5043">
      <w:pPr>
        <w:widowControl/>
        <w:shd w:val="clear" w:color="auto" w:fill="FFFFFF"/>
        <w:spacing w:line="440" w:lineRule="exact"/>
        <w:ind w:firstLine="420"/>
        <w:jc w:val="left"/>
        <w:rPr>
          <w:rFonts w:hint="eastAsia" w:ascii="宋体" w:hAnsi="宋体" w:cs="宋体"/>
          <w:b w:val="0"/>
          <w:bCs w:val="0"/>
          <w:sz w:val="21"/>
          <w:szCs w:val="21"/>
        </w:rPr>
      </w:pP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食堂供餐品种要求：</w:t>
      </w:r>
      <w:r>
        <w:rPr>
          <w:rFonts w:hint="eastAsia" w:ascii="宋体" w:hAnsi="宋体" w:eastAsia="宋体" w:cs="宋体"/>
          <w:i w:val="0"/>
          <w:iCs w:val="0"/>
          <w:color w:val="auto"/>
          <w:sz w:val="21"/>
          <w:szCs w:val="22"/>
          <w:highlight w:val="none"/>
        </w:rPr>
        <w:t>食堂中、晚餐：不少于18个花色品种</w:t>
      </w:r>
      <w:r>
        <w:rPr>
          <w:rFonts w:hint="eastAsia" w:ascii="宋体" w:hAnsi="宋体" w:eastAsia="宋体" w:cs="宋体"/>
          <w:i w:val="0"/>
          <w:iCs w:val="0"/>
          <w:color w:val="auto"/>
          <w:sz w:val="21"/>
          <w:szCs w:val="22"/>
          <w:highlight w:val="none"/>
          <w:lang w:eastAsia="zh-CN"/>
        </w:rPr>
        <w:t>（</w:t>
      </w:r>
      <w:r>
        <w:rPr>
          <w:rFonts w:hint="eastAsia" w:ascii="宋体" w:hAnsi="宋体" w:eastAsia="宋体" w:cs="宋体"/>
          <w:i w:val="0"/>
          <w:iCs w:val="0"/>
          <w:color w:val="auto"/>
          <w:sz w:val="21"/>
          <w:szCs w:val="22"/>
          <w:highlight w:val="none"/>
          <w:lang w:val="en-US" w:eastAsia="zh-CN"/>
        </w:rPr>
        <w:t>所提供品种需包含自选式套餐、面条、盖浇饭等</w:t>
      </w:r>
      <w:r>
        <w:rPr>
          <w:rFonts w:hint="eastAsia" w:ascii="宋体" w:hAnsi="宋体" w:eastAsia="宋体" w:cs="宋体"/>
          <w:i w:val="0"/>
          <w:iCs w:val="0"/>
          <w:color w:val="auto"/>
          <w:sz w:val="21"/>
          <w:szCs w:val="22"/>
          <w:highlight w:val="none"/>
          <w:lang w:eastAsia="zh-CN"/>
        </w:rPr>
        <w:t>）</w:t>
      </w:r>
      <w:r>
        <w:rPr>
          <w:rFonts w:hint="eastAsia" w:ascii="宋体" w:hAnsi="宋体" w:eastAsia="宋体" w:cs="宋体"/>
          <w:i w:val="0"/>
          <w:iCs w:val="0"/>
          <w:color w:val="auto"/>
          <w:sz w:val="21"/>
          <w:szCs w:val="22"/>
          <w:highlight w:val="none"/>
        </w:rPr>
        <w:t>，</w:t>
      </w:r>
      <w:r>
        <w:rPr>
          <w:rFonts w:hint="eastAsia" w:ascii="宋体" w:hAnsi="宋体" w:eastAsia="宋体" w:cs="宋体"/>
          <w:i w:val="0"/>
          <w:iCs w:val="0"/>
          <w:color w:val="auto"/>
          <w:sz w:val="21"/>
          <w:szCs w:val="22"/>
          <w:highlight w:val="none"/>
          <w:lang w:val="en-US" w:eastAsia="zh-CN"/>
        </w:rPr>
        <w:t>其中自选式套餐</w:t>
      </w:r>
      <w:r>
        <w:rPr>
          <w:rFonts w:hint="eastAsia" w:ascii="宋体" w:hAnsi="宋体" w:eastAsia="宋体" w:cs="宋体"/>
          <w:i w:val="0"/>
          <w:iCs w:val="0"/>
          <w:color w:val="auto"/>
          <w:sz w:val="21"/>
          <w:szCs w:val="22"/>
          <w:highlight w:val="none"/>
        </w:rPr>
        <w:t>荤菜、半荤菜、素菜比例结构为</w:t>
      </w:r>
      <w:r>
        <w:rPr>
          <w:rFonts w:hint="eastAsia" w:ascii="宋体" w:hAnsi="宋体" w:eastAsia="宋体" w:cs="宋体"/>
          <w:i w:val="0"/>
          <w:iCs w:val="0"/>
          <w:color w:val="auto"/>
          <w:sz w:val="21"/>
          <w:szCs w:val="22"/>
          <w:highlight w:val="none"/>
          <w:lang w:val="en-US" w:eastAsia="zh-CN"/>
        </w:rPr>
        <w:t>4</w:t>
      </w:r>
      <w:r>
        <w:rPr>
          <w:rFonts w:hint="eastAsia" w:ascii="宋体" w:hAnsi="宋体" w:eastAsia="宋体" w:cs="宋体"/>
          <w:i w:val="0"/>
          <w:iCs w:val="0"/>
          <w:color w:val="auto"/>
          <w:sz w:val="21"/>
          <w:szCs w:val="22"/>
          <w:highlight w:val="none"/>
        </w:rPr>
        <w:t>：</w:t>
      </w:r>
      <w:r>
        <w:rPr>
          <w:rFonts w:hint="eastAsia" w:ascii="宋体" w:hAnsi="宋体" w:eastAsia="宋体" w:cs="宋体"/>
          <w:i w:val="0"/>
          <w:iCs w:val="0"/>
          <w:color w:val="auto"/>
          <w:sz w:val="21"/>
          <w:szCs w:val="22"/>
          <w:highlight w:val="none"/>
          <w:lang w:val="en-US" w:eastAsia="zh-CN"/>
        </w:rPr>
        <w:t>2</w:t>
      </w:r>
      <w:r>
        <w:rPr>
          <w:rFonts w:hint="eastAsia" w:ascii="宋体" w:hAnsi="宋体" w:eastAsia="宋体" w:cs="宋体"/>
          <w:i w:val="0"/>
          <w:iCs w:val="0"/>
          <w:color w:val="auto"/>
          <w:sz w:val="21"/>
          <w:szCs w:val="22"/>
          <w:highlight w:val="none"/>
        </w:rPr>
        <w:t>：</w:t>
      </w:r>
      <w:r>
        <w:rPr>
          <w:rFonts w:hint="eastAsia" w:ascii="宋体" w:hAnsi="宋体" w:eastAsia="宋体" w:cs="宋体"/>
          <w:i w:val="0"/>
          <w:iCs w:val="0"/>
          <w:color w:val="auto"/>
          <w:sz w:val="21"/>
          <w:szCs w:val="22"/>
          <w:highlight w:val="none"/>
          <w:lang w:val="en-US" w:eastAsia="zh-CN"/>
        </w:rPr>
        <w:t>2</w:t>
      </w:r>
      <w:r>
        <w:rPr>
          <w:rFonts w:hint="eastAsia" w:ascii="宋体" w:hAnsi="宋体" w:eastAsia="宋体" w:cs="宋体"/>
          <w:i w:val="0"/>
          <w:iCs w:val="0"/>
          <w:color w:val="auto"/>
          <w:sz w:val="21"/>
          <w:szCs w:val="22"/>
          <w:highlight w:val="none"/>
        </w:rPr>
        <w:t>，早餐：须按要求足额供应</w:t>
      </w:r>
      <w:r>
        <w:rPr>
          <w:rFonts w:hint="eastAsia" w:ascii="宋体" w:hAnsi="宋体" w:eastAsia="宋体" w:cs="宋体"/>
          <w:i w:val="0"/>
          <w:iCs w:val="0"/>
          <w:color w:val="auto"/>
          <w:sz w:val="21"/>
          <w:szCs w:val="22"/>
          <w:highlight w:val="none"/>
          <w:lang w:val="en-US" w:eastAsia="zh-CN"/>
        </w:rPr>
        <w:t>15</w:t>
      </w:r>
      <w:r>
        <w:rPr>
          <w:rFonts w:hint="eastAsia" w:ascii="宋体" w:hAnsi="宋体" w:eastAsia="宋体" w:cs="宋体"/>
          <w:i w:val="0"/>
          <w:iCs w:val="0"/>
          <w:color w:val="auto"/>
          <w:sz w:val="21"/>
          <w:szCs w:val="22"/>
          <w:highlight w:val="none"/>
        </w:rPr>
        <w:t>个以上</w:t>
      </w:r>
      <w:r>
        <w:rPr>
          <w:rFonts w:hint="eastAsia" w:ascii="宋体" w:hAnsi="宋体" w:eastAsia="宋体" w:cs="宋体"/>
          <w:i w:val="0"/>
          <w:iCs w:val="0"/>
          <w:color w:val="auto"/>
          <w:sz w:val="21"/>
          <w:szCs w:val="22"/>
          <w:highlight w:val="none"/>
          <w:lang w:val="en-US" w:eastAsia="zh-CN"/>
        </w:rPr>
        <w:t>品种</w:t>
      </w:r>
      <w:r>
        <w:rPr>
          <w:rFonts w:hint="eastAsia" w:ascii="宋体" w:hAnsi="宋体" w:eastAsia="宋体" w:cs="宋体"/>
          <w:i w:val="0"/>
          <w:iCs w:val="0"/>
          <w:color w:val="auto"/>
          <w:sz w:val="21"/>
          <w:szCs w:val="22"/>
          <w:highlight w:val="none"/>
        </w:rPr>
        <w:t>早点。</w:t>
      </w:r>
    </w:p>
    <w:p w14:paraId="1F9157D1">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cs="宋体"/>
          <w:b w:val="0"/>
          <w:bCs w:val="0"/>
          <w:sz w:val="21"/>
          <w:szCs w:val="21"/>
        </w:rPr>
        <w:t>、由学校负责采购各种食材（主副食品原材料）等，</w:t>
      </w:r>
      <w:r>
        <w:rPr>
          <w:rFonts w:hint="eastAsia" w:ascii="宋体" w:hAnsi="宋体" w:cs="宋体"/>
          <w:b w:val="0"/>
          <w:bCs w:val="0"/>
          <w:sz w:val="21"/>
          <w:szCs w:val="21"/>
          <w:lang w:eastAsia="zh-CN"/>
        </w:rPr>
        <w:t>中标供应商</w:t>
      </w:r>
      <w:r>
        <w:rPr>
          <w:rFonts w:hint="eastAsia" w:ascii="宋体" w:hAnsi="宋体" w:cs="宋体"/>
          <w:b w:val="0"/>
          <w:bCs w:val="0"/>
          <w:sz w:val="21"/>
          <w:szCs w:val="21"/>
        </w:rPr>
        <w:t>负责学校全体师生早、中、晚三餐</w:t>
      </w:r>
      <w:r>
        <w:rPr>
          <w:rFonts w:hint="eastAsia" w:ascii="宋体" w:hAnsi="宋体" w:cs="宋体"/>
          <w:b w:val="0"/>
          <w:bCs w:val="0"/>
          <w:sz w:val="21"/>
          <w:szCs w:val="21"/>
          <w:lang w:eastAsia="zh-CN"/>
        </w:rPr>
        <w:t>及夜宵</w:t>
      </w:r>
      <w:r>
        <w:rPr>
          <w:rFonts w:hint="eastAsia" w:ascii="宋体" w:hAnsi="宋体" w:cs="宋体"/>
          <w:b w:val="0"/>
          <w:bCs w:val="0"/>
          <w:sz w:val="21"/>
          <w:szCs w:val="21"/>
        </w:rPr>
        <w:t>，每学年学校组织培训、调研、会议、食堂招待以桌餐或快餐形式等。</w:t>
      </w:r>
    </w:p>
    <w:p w14:paraId="7E0AAEF4">
      <w:pPr>
        <w:spacing w:line="360" w:lineRule="auto"/>
        <w:ind w:firstLine="420" w:firstLineChars="200"/>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、采购人水、电、天然气等配套设施齐全，提供食堂所有的设备设施</w:t>
      </w:r>
      <w:r>
        <w:rPr>
          <w:rFonts w:hint="eastAsia" w:ascii="宋体" w:hAnsi="宋体" w:eastAsia="宋体" w:cs="宋体"/>
          <w:b w:val="0"/>
          <w:bCs w:val="0"/>
          <w:sz w:val="21"/>
          <w:szCs w:val="21"/>
        </w:rPr>
        <w:t xml:space="preserve">。 </w:t>
      </w:r>
    </w:p>
    <w:p w14:paraId="6358BA60">
      <w:pPr>
        <w:spacing w:line="360" w:lineRule="auto"/>
        <w:ind w:firstLine="420" w:firstLineChars="200"/>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、服务</w:t>
      </w:r>
      <w:r>
        <w:rPr>
          <w:rFonts w:hint="eastAsia" w:ascii="宋体" w:hAnsi="宋体" w:cs="宋体"/>
          <w:b w:val="0"/>
          <w:bCs w:val="0"/>
          <w:sz w:val="21"/>
          <w:szCs w:val="21"/>
          <w:lang w:eastAsia="zh-CN"/>
        </w:rPr>
        <w:t>供应商</w:t>
      </w:r>
      <w:r>
        <w:rPr>
          <w:rFonts w:hint="eastAsia" w:ascii="宋体" w:hAnsi="宋体" w:cs="宋体"/>
          <w:b w:val="0"/>
          <w:bCs w:val="0"/>
          <w:sz w:val="21"/>
          <w:szCs w:val="21"/>
        </w:rPr>
        <w:t>的工作人员，由服务外包方自行管理，福利待遇、人员培训、保险、体检、丧残疾病、员工住宿及安全责任等所有费用均由</w:t>
      </w:r>
      <w:r>
        <w:rPr>
          <w:rFonts w:hint="eastAsia" w:ascii="宋体" w:hAnsi="宋体" w:cs="宋体"/>
          <w:b w:val="0"/>
          <w:bCs w:val="0"/>
          <w:sz w:val="21"/>
          <w:szCs w:val="21"/>
          <w:lang w:eastAsia="zh-CN"/>
        </w:rPr>
        <w:t>供应商</w:t>
      </w:r>
      <w:r>
        <w:rPr>
          <w:rFonts w:hint="eastAsia" w:ascii="宋体" w:hAnsi="宋体" w:cs="宋体"/>
          <w:b w:val="0"/>
          <w:bCs w:val="0"/>
          <w:sz w:val="21"/>
          <w:szCs w:val="21"/>
        </w:rPr>
        <w:t>自行承担；服务外包中标</w:t>
      </w:r>
      <w:r>
        <w:rPr>
          <w:rFonts w:hint="eastAsia" w:ascii="宋体" w:hAnsi="宋体" w:cs="宋体"/>
          <w:b w:val="0"/>
          <w:bCs w:val="0"/>
          <w:sz w:val="21"/>
          <w:szCs w:val="21"/>
          <w:lang w:eastAsia="zh-CN"/>
        </w:rPr>
        <w:t>供应商</w:t>
      </w:r>
      <w:r>
        <w:rPr>
          <w:rFonts w:hint="eastAsia" w:ascii="宋体" w:hAnsi="宋体" w:cs="宋体"/>
          <w:b w:val="0"/>
          <w:bCs w:val="0"/>
          <w:sz w:val="21"/>
          <w:szCs w:val="21"/>
        </w:rPr>
        <w:t>承担经营场所范围内的独立法律责任。</w:t>
      </w:r>
      <w:r>
        <w:rPr>
          <w:rFonts w:hint="eastAsia" w:ascii="宋体" w:hAnsi="宋体" w:cs="宋体"/>
          <w:color w:val="auto"/>
          <w:sz w:val="21"/>
          <w:szCs w:val="21"/>
          <w:highlight w:val="none"/>
        </w:rPr>
        <w:t>▲</w:t>
      </w:r>
      <w:r>
        <w:rPr>
          <w:rFonts w:hint="eastAsia" w:ascii="宋体" w:hAnsi="宋体" w:cs="宋体"/>
          <w:b w:val="0"/>
          <w:bCs w:val="0"/>
          <w:sz w:val="21"/>
          <w:szCs w:val="21"/>
          <w:lang w:eastAsia="zh-CN"/>
        </w:rPr>
        <w:t>人员工资</w:t>
      </w:r>
      <w:r>
        <w:rPr>
          <w:rFonts w:hint="eastAsia" w:ascii="宋体" w:hAnsi="宋体" w:cs="宋体"/>
          <w:b w:val="0"/>
          <w:bCs w:val="0"/>
          <w:sz w:val="21"/>
          <w:szCs w:val="21"/>
          <w:lang w:val="en-US" w:eastAsia="zh-CN"/>
        </w:rPr>
        <w:t>不得低于宁海县最低工资标准</w:t>
      </w:r>
      <w:r>
        <w:rPr>
          <w:rFonts w:hint="eastAsia" w:ascii="宋体" w:hAnsi="宋体" w:cs="宋体"/>
          <w:b w:val="0"/>
          <w:bCs w:val="0"/>
          <w:sz w:val="21"/>
          <w:szCs w:val="21"/>
          <w:lang w:eastAsia="zh-CN"/>
        </w:rPr>
        <w:t>。</w:t>
      </w:r>
    </w:p>
    <w:p w14:paraId="6774DAA4">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cs="宋体"/>
          <w:b w:val="0"/>
          <w:bCs w:val="0"/>
          <w:sz w:val="21"/>
          <w:szCs w:val="21"/>
        </w:rPr>
        <w:t>、食堂的卫生防疫、就餐环境必须达到国家规定的食堂卫生标准；</w:t>
      </w:r>
    </w:p>
    <w:p w14:paraId="1E054057">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cs="宋体"/>
          <w:b w:val="0"/>
          <w:bCs w:val="0"/>
          <w:sz w:val="21"/>
          <w:szCs w:val="21"/>
        </w:rPr>
        <w:t>、</w:t>
      </w:r>
      <w:r>
        <w:rPr>
          <w:rFonts w:hint="eastAsia" w:ascii="宋体" w:hAnsi="宋体" w:cs="宋体"/>
          <w:sz w:val="21"/>
          <w:szCs w:val="21"/>
        </w:rPr>
        <w:t>服务区内垃圾收集，存放在指定地点。清卫、保洁及生活服务的工作质量按国家卫生城市管理的有关标准严格验收。</w:t>
      </w:r>
    </w:p>
    <w:p w14:paraId="00759FE3">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cs="宋体"/>
          <w:b w:val="0"/>
          <w:bCs w:val="0"/>
          <w:sz w:val="21"/>
          <w:szCs w:val="21"/>
        </w:rPr>
        <w:t>、食堂内水、电、气费和日常设备、设施维修费用等使用费用由</w:t>
      </w:r>
      <w:r>
        <w:rPr>
          <w:rFonts w:hint="eastAsia" w:ascii="宋体" w:hAnsi="宋体" w:cs="宋体"/>
          <w:b w:val="0"/>
          <w:bCs w:val="0"/>
          <w:sz w:val="21"/>
          <w:szCs w:val="21"/>
          <w:lang w:eastAsia="zh-CN"/>
        </w:rPr>
        <w:t>采购人</w:t>
      </w:r>
      <w:r>
        <w:rPr>
          <w:rFonts w:hint="eastAsia" w:ascii="宋体" w:hAnsi="宋体" w:cs="宋体"/>
          <w:b w:val="0"/>
          <w:bCs w:val="0"/>
          <w:sz w:val="21"/>
          <w:szCs w:val="21"/>
        </w:rPr>
        <w:t>负责，但</w:t>
      </w:r>
      <w:r>
        <w:rPr>
          <w:rFonts w:hint="eastAsia" w:ascii="宋体" w:hAnsi="宋体" w:cs="宋体"/>
          <w:b w:val="0"/>
          <w:bCs w:val="0"/>
          <w:sz w:val="21"/>
          <w:szCs w:val="21"/>
          <w:lang w:eastAsia="zh-CN"/>
        </w:rPr>
        <w:t>供应商</w:t>
      </w:r>
      <w:r>
        <w:rPr>
          <w:rFonts w:hint="eastAsia" w:ascii="宋体" w:hAnsi="宋体" w:cs="宋体"/>
          <w:b w:val="0"/>
          <w:bCs w:val="0"/>
          <w:sz w:val="21"/>
          <w:szCs w:val="21"/>
        </w:rPr>
        <w:t>应积极维护好厨房设施，恶意破坏的，折价赔偿；</w:t>
      </w:r>
    </w:p>
    <w:p w14:paraId="2843D3DB">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9</w:t>
      </w:r>
      <w:r>
        <w:rPr>
          <w:rFonts w:hint="eastAsia" w:ascii="宋体" w:hAnsi="宋体" w:cs="宋体"/>
          <w:b w:val="0"/>
          <w:bCs w:val="0"/>
          <w:sz w:val="21"/>
          <w:szCs w:val="21"/>
        </w:rPr>
        <w:t>、</w:t>
      </w:r>
      <w:r>
        <w:rPr>
          <w:rFonts w:hint="eastAsia" w:ascii="宋体" w:hAnsi="宋体" w:cs="宋体"/>
          <w:b w:val="0"/>
          <w:bCs w:val="0"/>
          <w:sz w:val="21"/>
          <w:szCs w:val="21"/>
          <w:lang w:eastAsia="zh-CN"/>
        </w:rPr>
        <w:t>供应商</w:t>
      </w:r>
      <w:r>
        <w:rPr>
          <w:rFonts w:hint="eastAsia" w:ascii="宋体" w:hAnsi="宋体" w:cs="宋体"/>
          <w:b w:val="0"/>
          <w:bCs w:val="0"/>
          <w:sz w:val="21"/>
          <w:szCs w:val="21"/>
        </w:rPr>
        <w:t>应按照校方的要求，根据就餐师生人数，每日按时足量优质向师生提供一日三餐的主、副食及相关服务，所售商品应明码标价；</w:t>
      </w:r>
    </w:p>
    <w:p w14:paraId="194F8940">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10</w:t>
      </w:r>
      <w:r>
        <w:rPr>
          <w:rFonts w:hint="eastAsia" w:ascii="宋体" w:hAnsi="宋体" w:cs="宋体"/>
          <w:b w:val="0"/>
          <w:bCs w:val="0"/>
          <w:sz w:val="21"/>
          <w:szCs w:val="21"/>
        </w:rPr>
        <w:t>、</w:t>
      </w:r>
      <w:r>
        <w:rPr>
          <w:rFonts w:hint="eastAsia" w:ascii="宋体" w:hAnsi="宋体" w:cs="宋体"/>
          <w:b w:val="0"/>
          <w:bCs w:val="0"/>
          <w:sz w:val="21"/>
          <w:szCs w:val="21"/>
          <w:lang w:eastAsia="zh-CN"/>
        </w:rPr>
        <w:t>供应商</w:t>
      </w:r>
      <w:r>
        <w:rPr>
          <w:rFonts w:hint="eastAsia" w:ascii="宋体" w:hAnsi="宋体" w:cs="宋体"/>
          <w:b w:val="0"/>
          <w:bCs w:val="0"/>
          <w:sz w:val="21"/>
          <w:szCs w:val="21"/>
        </w:rPr>
        <w:t>根据人体营养需求，合理安排一周菜单，并经校方确认同意；</w:t>
      </w:r>
    </w:p>
    <w:p w14:paraId="2EA67888">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11</w:t>
      </w:r>
      <w:r>
        <w:rPr>
          <w:rFonts w:hint="eastAsia" w:ascii="宋体" w:hAnsi="宋体" w:cs="宋体"/>
          <w:b w:val="0"/>
          <w:bCs w:val="0"/>
          <w:sz w:val="21"/>
          <w:szCs w:val="21"/>
        </w:rPr>
        <w:t>、工作人员要遵守法规及校规、校纪，要有良好的服务态度并自觉接受监督，不与师生发生争吵或冲突，如有违规者，学校有权要求其整改</w:t>
      </w:r>
      <w:r>
        <w:rPr>
          <w:rFonts w:hint="eastAsia" w:ascii="宋体" w:hAnsi="宋体" w:cs="宋体"/>
          <w:b w:val="0"/>
          <w:bCs w:val="0"/>
          <w:sz w:val="21"/>
          <w:szCs w:val="21"/>
          <w:lang w:val="en-US" w:eastAsia="zh-CN"/>
        </w:rPr>
        <w:t>,</w:t>
      </w:r>
      <w:r>
        <w:rPr>
          <w:rFonts w:hint="eastAsia" w:ascii="宋体" w:hAnsi="宋体" w:cs="宋体"/>
          <w:b w:val="0"/>
          <w:bCs w:val="0"/>
          <w:sz w:val="21"/>
          <w:szCs w:val="21"/>
        </w:rPr>
        <w:t>学校追究劳</w:t>
      </w:r>
      <w:r>
        <w:rPr>
          <w:rFonts w:hint="eastAsia" w:ascii="宋体" w:hAnsi="宋体" w:cs="宋体"/>
          <w:b w:val="0"/>
          <w:bCs w:val="0"/>
          <w:sz w:val="21"/>
          <w:szCs w:val="21"/>
          <w:lang w:eastAsia="zh-CN"/>
        </w:rPr>
        <w:t>中标供应商</w:t>
      </w:r>
      <w:r>
        <w:rPr>
          <w:rFonts w:hint="eastAsia" w:ascii="宋体" w:hAnsi="宋体" w:cs="宋体"/>
          <w:b w:val="0"/>
          <w:bCs w:val="0"/>
          <w:sz w:val="21"/>
          <w:szCs w:val="21"/>
        </w:rPr>
        <w:t>的责任</w:t>
      </w: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rPr>
        <w:t>直至扣款或终止合同</w:t>
      </w:r>
      <w:r>
        <w:rPr>
          <w:rFonts w:hint="eastAsia" w:ascii="宋体" w:hAnsi="宋体" w:cs="宋体"/>
          <w:b w:val="0"/>
          <w:bCs w:val="0"/>
          <w:sz w:val="21"/>
          <w:szCs w:val="21"/>
          <w:lang w:eastAsia="zh-CN"/>
        </w:rPr>
        <w:t>。</w:t>
      </w:r>
    </w:p>
    <w:p w14:paraId="227CCF64">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bCs/>
          <w:sz w:val="21"/>
          <w:szCs w:val="21"/>
        </w:rPr>
        <w:t>（</w:t>
      </w:r>
      <w:r>
        <w:rPr>
          <w:rFonts w:hint="eastAsia" w:ascii="宋体" w:hAnsi="宋体" w:cs="宋体"/>
          <w:b/>
          <w:bCs/>
          <w:sz w:val="21"/>
          <w:szCs w:val="21"/>
          <w:lang w:eastAsia="zh-CN"/>
        </w:rPr>
        <w:t>四</w:t>
      </w:r>
      <w:r>
        <w:rPr>
          <w:rFonts w:hint="eastAsia" w:ascii="宋体" w:hAnsi="宋体" w:cs="宋体"/>
          <w:b/>
          <w:bCs/>
          <w:sz w:val="21"/>
          <w:szCs w:val="21"/>
        </w:rPr>
        <w:t>）食堂经营管理要求</w:t>
      </w:r>
    </w:p>
    <w:p w14:paraId="64D83773">
      <w:pPr>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1.食堂内部管理</w:t>
      </w:r>
    </w:p>
    <w:p w14:paraId="35CA7672">
      <w:pPr>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供应商</w:t>
      </w:r>
      <w:r>
        <w:rPr>
          <w:rFonts w:hint="eastAsia" w:ascii="宋体" w:hAnsi="宋体" w:cs="宋体"/>
          <w:sz w:val="21"/>
          <w:szCs w:val="21"/>
        </w:rPr>
        <w:t>服务团队的所有工作人员必须持《健康证》上岗。</w:t>
      </w:r>
    </w:p>
    <w:p w14:paraId="11CC4143">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（2）</w:t>
      </w:r>
      <w:r>
        <w:rPr>
          <w:rFonts w:hint="eastAsia" w:ascii="宋体" w:hAnsi="宋体" w:cs="宋体"/>
          <w:sz w:val="21"/>
          <w:szCs w:val="21"/>
          <w:lang w:eastAsia="zh-CN"/>
        </w:rPr>
        <w:t>供应商</w:t>
      </w:r>
      <w:r>
        <w:rPr>
          <w:rFonts w:hint="eastAsia" w:ascii="宋体" w:hAnsi="宋体" w:cs="宋体"/>
          <w:sz w:val="21"/>
          <w:szCs w:val="21"/>
        </w:rPr>
        <w:t>负责厨房的组织、管理和烹饪工作。所有工作人员进行定期健康检查，并经常进行《食品卫生法》的学习，防止食物中毒事件的发生</w:t>
      </w:r>
      <w:r>
        <w:rPr>
          <w:rFonts w:hint="eastAsia" w:ascii="宋体" w:hAnsi="宋体" w:cs="宋体"/>
          <w:sz w:val="21"/>
          <w:szCs w:val="21"/>
          <w:lang w:eastAsia="zh-CN"/>
        </w:rPr>
        <w:t>。</w:t>
      </w:r>
    </w:p>
    <w:p w14:paraId="22DA4C1F">
      <w:pPr>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供应商</w:t>
      </w:r>
      <w:r>
        <w:rPr>
          <w:rFonts w:hint="eastAsia" w:ascii="宋体" w:hAnsi="宋体" w:cs="宋体"/>
          <w:sz w:val="21"/>
          <w:szCs w:val="21"/>
        </w:rPr>
        <w:t>必须给每位工作人员承保人身意外伤害险，按岗位要求，服从工作安排，认真完成每天的工作任务，除承包合同上的指定承包</w:t>
      </w:r>
      <w:r>
        <w:rPr>
          <w:rFonts w:hint="eastAsia" w:ascii="宋体" w:hAnsi="宋体" w:cs="宋体"/>
          <w:sz w:val="21"/>
          <w:szCs w:val="21"/>
          <w:highlight w:val="none"/>
          <w:lang w:val="en-US" w:eastAsia="zh-CN"/>
        </w:rPr>
        <w:t>金</w:t>
      </w:r>
      <w:r>
        <w:rPr>
          <w:rFonts w:hint="eastAsia" w:ascii="宋体" w:hAnsi="宋体" w:cs="宋体"/>
          <w:sz w:val="21"/>
          <w:szCs w:val="21"/>
          <w:highlight w:val="none"/>
        </w:rPr>
        <w:t>额</w:t>
      </w:r>
      <w:r>
        <w:rPr>
          <w:rFonts w:hint="eastAsia" w:ascii="宋体" w:hAnsi="宋体" w:cs="宋体"/>
          <w:sz w:val="21"/>
          <w:szCs w:val="21"/>
        </w:rPr>
        <w:t>外，</w:t>
      </w:r>
      <w:r>
        <w:rPr>
          <w:rFonts w:hint="eastAsia" w:ascii="宋体" w:hAnsi="宋体" w:cs="宋体"/>
          <w:sz w:val="21"/>
          <w:szCs w:val="21"/>
          <w:lang w:eastAsia="zh-CN"/>
        </w:rPr>
        <w:t>供应商</w:t>
      </w:r>
      <w:r>
        <w:rPr>
          <w:rFonts w:hint="eastAsia" w:ascii="宋体" w:hAnsi="宋体" w:cs="宋体"/>
          <w:sz w:val="21"/>
          <w:szCs w:val="21"/>
        </w:rPr>
        <w:t>的其他费用开支与甲方无关，自行负责。</w:t>
      </w:r>
    </w:p>
    <w:p w14:paraId="13627E5B">
      <w:pPr>
        <w:tabs>
          <w:tab w:val="left" w:pos="0"/>
        </w:tabs>
        <w:spacing w:line="440" w:lineRule="exact"/>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 xml:space="preserve">不得服务转包。如有违约，应支付违约金人民币5万元整。 若因政府有关部门责令终止或招标方因新校区建成整体搬迁等不可抗原因造成合同终止时，双方均不负责赔偿责任。 </w:t>
      </w:r>
    </w:p>
    <w:p w14:paraId="43BB1AEF">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5</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在收到学校或使用单位关于服务质量问题的通知后三天内，应迅速查处并书面答复。</w:t>
      </w:r>
    </w:p>
    <w:p w14:paraId="4CE47484">
      <w:pPr>
        <w:tabs>
          <w:tab w:val="left" w:pos="0"/>
        </w:tabs>
        <w:spacing w:line="440" w:lineRule="exact"/>
        <w:ind w:firstLine="210" w:firstLineChars="100"/>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6</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如果</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在收到通知三天后没有弥补缺陷，学校或使用单位可采取必要的补救措施，但风险和费用将由</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承担。</w:t>
      </w:r>
    </w:p>
    <w:p w14:paraId="72218211">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7</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用工必须符合当地劳动部门的规定，与所招聘的食堂员工签订劳务协议。所有从业人员必须持有健康证、暂住证或居住证，相关人员应具备特种设备操作资格证等。</w:t>
      </w:r>
    </w:p>
    <w:p w14:paraId="037573A9">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8</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外派食堂工作人员由</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自行招聘,所聘员工工资、福利待遇、保险、劳动保护用品、体检费、加班费、培训费、丧残疾病、员工住宿由</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自行承担。</w:t>
      </w:r>
    </w:p>
    <w:p w14:paraId="253BCA84">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9</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应高度重视饭菜的清洁卫生和保鲜工作，主副食品按国家《食品安全法》规定留样48小时备查。因</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原因引起的食物中毒、安全事故所造成的一切法律和经济责任均应由</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承担。</w:t>
      </w:r>
    </w:p>
    <w:p w14:paraId="42F7F747">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10</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不得在学校场地制作对外销售的食品（一经发现，对外销金额作为对学校能源资源供给的补偿）。</w:t>
      </w:r>
    </w:p>
    <w:p w14:paraId="7E28CF9A">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11</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托管期间，遵守执法部门的法律与法规。服从学校管理人员的指挥、检查、考核，遵守学校制定的管理制度，不做有损学校声誉之事。</w:t>
      </w:r>
    </w:p>
    <w:p w14:paraId="660DDDC1">
      <w:pPr>
        <w:tabs>
          <w:tab w:val="left" w:pos="0"/>
        </w:tabs>
        <w:spacing w:line="44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b w:val="0"/>
          <w:bCs w:val="0"/>
          <w:color w:val="000000" w:themeColor="text1"/>
          <w:kern w:val="0"/>
          <w:sz w:val="21"/>
          <w:szCs w:val="21"/>
          <w:lang w:val="en-US" w:eastAsia="zh-CN"/>
          <w14:textFill>
            <w14:solidFill>
              <w14:schemeClr w14:val="tx1"/>
            </w14:solidFill>
          </w14:textFill>
        </w:rPr>
        <w:t>12</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学校食堂会不定期接收上级部门的检查及暗访，如因</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员工失误造成扣分，或通报，根据情节轻重给予500-2000元的处罚。</w:t>
      </w:r>
    </w:p>
    <w:p w14:paraId="2992A80E">
      <w:pPr>
        <w:pStyle w:val="6"/>
        <w:tabs>
          <w:tab w:val="left" w:pos="105"/>
          <w:tab w:val="left" w:pos="735"/>
          <w:tab w:val="left" w:pos="945"/>
          <w:tab w:val="left" w:pos="3360"/>
        </w:tabs>
        <w:rPr>
          <w:rFonts w:hint="eastAsia"/>
          <w:sz w:val="21"/>
          <w:szCs w:val="21"/>
        </w:rPr>
      </w:pPr>
    </w:p>
    <w:p w14:paraId="0F18A231">
      <w:pPr>
        <w:spacing w:line="360" w:lineRule="auto"/>
        <w:ind w:firstLine="422" w:firstLineChars="200"/>
        <w:rPr>
          <w:rFonts w:hint="eastAsia" w:ascii="宋体" w:hAnsi="宋体" w:cs="宋体"/>
          <w:sz w:val="21"/>
          <w:szCs w:val="21"/>
        </w:rPr>
      </w:pPr>
      <w:r>
        <w:rPr>
          <w:rFonts w:hint="eastAsia" w:ascii="宋体" w:hAnsi="宋体" w:cs="宋体"/>
          <w:b/>
          <w:bCs/>
          <w:sz w:val="21"/>
          <w:szCs w:val="21"/>
        </w:rPr>
        <w:t>2.厨房设备设施的安全使用管理</w:t>
      </w:r>
    </w:p>
    <w:p w14:paraId="68D52785">
      <w:pPr>
        <w:spacing w:line="360" w:lineRule="auto"/>
        <w:ind w:firstLine="420" w:firstLineChars="200"/>
        <w:rPr>
          <w:rFonts w:hint="eastAsia" w:ascii="宋体" w:hAnsi="宋体" w:cs="宋体"/>
          <w:sz w:val="21"/>
          <w:szCs w:val="21"/>
        </w:rPr>
      </w:pPr>
      <w:r>
        <w:rPr>
          <w:rFonts w:hint="eastAsia" w:ascii="宋体" w:hAnsi="宋体" w:cs="宋体"/>
          <w:sz w:val="21"/>
          <w:szCs w:val="21"/>
        </w:rPr>
        <w:t>定期检查库房、冰箱原料储存与质量，有效控制物品,按程序领用材料。每月配合管理人员和财务部进行原料盘点工作，降低各类物品用料消耗，减少浪费。餐具类易损耗用具每季度进行盘点，采购人承担相应正常消耗破损率，超出正常破损率损失将由</w:t>
      </w:r>
      <w:r>
        <w:rPr>
          <w:rFonts w:hint="eastAsia" w:ascii="宋体" w:hAnsi="宋体" w:cs="宋体"/>
          <w:sz w:val="21"/>
          <w:szCs w:val="21"/>
          <w:lang w:eastAsia="zh-CN"/>
        </w:rPr>
        <w:t>供应商</w:t>
      </w:r>
      <w:r>
        <w:rPr>
          <w:rFonts w:hint="eastAsia" w:ascii="宋体" w:hAnsi="宋体" w:cs="宋体"/>
          <w:sz w:val="21"/>
          <w:szCs w:val="21"/>
        </w:rPr>
        <w:t>负责照价赔偿。</w:t>
      </w:r>
    </w:p>
    <w:p w14:paraId="5627D530">
      <w:pPr>
        <w:spacing w:line="360" w:lineRule="auto"/>
        <w:ind w:firstLine="422" w:firstLineChars="200"/>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餐厅卫生制度：</w:t>
      </w:r>
    </w:p>
    <w:p w14:paraId="538808E2">
      <w:pPr>
        <w:spacing w:line="360" w:lineRule="auto"/>
        <w:ind w:firstLine="420" w:firstLineChars="200"/>
        <w:rPr>
          <w:rFonts w:hint="eastAsia" w:ascii="宋体" w:hAnsi="宋体" w:cs="宋体"/>
          <w:sz w:val="21"/>
          <w:szCs w:val="21"/>
        </w:rPr>
      </w:pPr>
      <w:r>
        <w:rPr>
          <w:rFonts w:hint="eastAsia" w:ascii="宋体" w:hAnsi="宋体" w:cs="宋体"/>
          <w:sz w:val="21"/>
          <w:szCs w:val="21"/>
        </w:rPr>
        <w:t>（1）严格执行“食品卫生法”。</w:t>
      </w:r>
    </w:p>
    <w:p w14:paraId="3D004CA4">
      <w:pPr>
        <w:spacing w:line="360" w:lineRule="auto"/>
        <w:ind w:firstLine="420" w:firstLineChars="200"/>
        <w:rPr>
          <w:rFonts w:hint="eastAsia" w:ascii="宋体" w:hAnsi="宋体" w:cs="宋体"/>
          <w:sz w:val="21"/>
          <w:szCs w:val="21"/>
        </w:rPr>
      </w:pPr>
      <w:r>
        <w:rPr>
          <w:rFonts w:hint="eastAsia" w:ascii="宋体" w:hAnsi="宋体" w:cs="宋体"/>
          <w:sz w:val="21"/>
          <w:szCs w:val="21"/>
        </w:rPr>
        <w:t>（2）不使用变质、不洁食品。</w:t>
      </w:r>
    </w:p>
    <w:p w14:paraId="3DE05F01">
      <w:pPr>
        <w:spacing w:line="360" w:lineRule="auto"/>
        <w:ind w:firstLine="420" w:firstLineChars="200"/>
        <w:rPr>
          <w:rFonts w:hint="eastAsia" w:ascii="宋体" w:hAnsi="宋体" w:cs="宋体"/>
          <w:sz w:val="21"/>
          <w:szCs w:val="21"/>
        </w:rPr>
      </w:pPr>
      <w:r>
        <w:rPr>
          <w:rFonts w:hint="eastAsia" w:ascii="宋体" w:hAnsi="宋体" w:cs="宋体"/>
          <w:sz w:val="21"/>
          <w:szCs w:val="21"/>
        </w:rPr>
        <w:t>（3）生熟食品及刀案、容器分开。放入冰箱的熟食品要盖好，无交叉污染。</w:t>
      </w:r>
    </w:p>
    <w:p w14:paraId="2244E4FE">
      <w:pPr>
        <w:spacing w:line="360" w:lineRule="auto"/>
        <w:ind w:firstLine="420" w:firstLineChars="200"/>
        <w:rPr>
          <w:rFonts w:hint="eastAsia" w:ascii="宋体" w:hAnsi="宋体" w:cs="宋体"/>
          <w:sz w:val="21"/>
          <w:szCs w:val="21"/>
        </w:rPr>
      </w:pPr>
      <w:r>
        <w:rPr>
          <w:rFonts w:hint="eastAsia" w:ascii="宋体" w:hAnsi="宋体" w:cs="宋体"/>
          <w:sz w:val="21"/>
          <w:szCs w:val="21"/>
        </w:rPr>
        <w:t>（4）保持厨房、操作间、餐厅清洁卫生。地面、餐桌整洁无油污。</w:t>
      </w:r>
    </w:p>
    <w:p w14:paraId="2040F17D">
      <w:pPr>
        <w:spacing w:line="360" w:lineRule="auto"/>
        <w:ind w:firstLine="420" w:firstLineChars="200"/>
        <w:rPr>
          <w:rFonts w:hint="eastAsia" w:ascii="宋体" w:hAnsi="宋体" w:cs="宋体"/>
          <w:sz w:val="21"/>
          <w:szCs w:val="21"/>
        </w:rPr>
      </w:pPr>
      <w:r>
        <w:rPr>
          <w:rFonts w:hint="eastAsia" w:ascii="宋体" w:hAnsi="宋体" w:cs="宋体"/>
          <w:sz w:val="21"/>
          <w:szCs w:val="21"/>
        </w:rPr>
        <w:t>（5）仓库整洁通风。食品分类存放、离墙垫高，防止受潮霉变。</w:t>
      </w:r>
    </w:p>
    <w:p w14:paraId="417945D5">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）经常保持室内外操作间清洁卫生，做到每餐后进行清扫，每周进行不少于一次彻底、全</w:t>
      </w:r>
      <w:r>
        <w:rPr>
          <w:rFonts w:hint="eastAsia" w:ascii="宋体" w:hAnsi="宋体" w:eastAsia="宋体" w:cs="宋体"/>
          <w:sz w:val="21"/>
          <w:szCs w:val="21"/>
        </w:rPr>
        <w:t>面的清洗。</w:t>
      </w:r>
    </w:p>
    <w:p w14:paraId="6283807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）污物存放于固定地方，随时清理。</w:t>
      </w:r>
    </w:p>
    <w:p w14:paraId="6E0FD04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）餐具一律做到一餐一消毒。</w:t>
      </w:r>
    </w:p>
    <w:p w14:paraId="6BF2220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）每餐必须留样食品，坚持专人负责，做好留样记录，切实做到有样可查，有据可依。</w:t>
      </w:r>
    </w:p>
    <w:p w14:paraId="5004486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按“五常法”和“色标化”的管理要求，搞好食堂内、外清洁卫生和安全，终年保持食堂内无蝇、无鼠、无蟑等。加工食品严格执行《食品卫生法》和《食物留样制度》，切配和烹饪过程中做好消毒、清洗、贮藏工作，不能有二次污染。自觉接受学校的卫生监督和卫生防疫部门的检查。达到卫生食堂的标准，争创</w:t>
      </w:r>
      <w:r>
        <w:rPr>
          <w:rFonts w:hint="eastAsia" w:ascii="宋体" w:hAnsi="宋体" w:eastAsia="宋体" w:cs="宋体"/>
          <w:sz w:val="21"/>
          <w:szCs w:val="21"/>
          <w:lang w:eastAsia="zh-CN"/>
        </w:rPr>
        <w:t>宁海县</w:t>
      </w:r>
      <w:r>
        <w:rPr>
          <w:rFonts w:hint="eastAsia" w:ascii="宋体" w:hAnsi="宋体" w:eastAsia="宋体" w:cs="宋体"/>
          <w:sz w:val="21"/>
          <w:szCs w:val="21"/>
        </w:rPr>
        <w:t>示范食堂。</w:t>
      </w:r>
    </w:p>
    <w:p w14:paraId="55F309B5">
      <w:pPr>
        <w:spacing w:line="360" w:lineRule="auto"/>
        <w:ind w:firstLine="420" w:firstLineChars="200"/>
        <w:rPr>
          <w:rFonts w:hint="eastAsia" w:ascii="宋体" w:hAnsi="宋体" w:cs="宋体"/>
          <w:sz w:val="21"/>
          <w:szCs w:val="21"/>
        </w:rPr>
      </w:pPr>
      <w:r>
        <w:rPr>
          <w:rFonts w:hint="eastAsia" w:ascii="宋体" w:hAnsi="宋体" w:cs="宋体"/>
          <w:sz w:val="21"/>
          <w:szCs w:val="21"/>
        </w:rPr>
        <w:t>因违反上述要求，造成不安全事故，</w:t>
      </w:r>
      <w:r>
        <w:rPr>
          <w:rFonts w:hint="eastAsia" w:ascii="宋体" w:hAnsi="宋体" w:cs="宋体"/>
          <w:sz w:val="21"/>
          <w:szCs w:val="21"/>
          <w:lang w:val="en-US" w:eastAsia="zh-CN"/>
        </w:rPr>
        <w:t>供应商</w:t>
      </w:r>
      <w:r>
        <w:rPr>
          <w:rFonts w:hint="eastAsia" w:ascii="宋体" w:hAnsi="宋体" w:cs="宋体"/>
          <w:sz w:val="21"/>
          <w:szCs w:val="21"/>
        </w:rPr>
        <w:t>负全责。</w:t>
      </w:r>
    </w:p>
    <w:p w14:paraId="6CF616A9">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安全管理</w:t>
      </w:r>
    </w:p>
    <w:p w14:paraId="0CD87D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1EACA79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（1）加强对员工的安全知识培训，克服主观麻痹思想，强化安全意识。未经培训员工不得上岗操作。</w:t>
      </w:r>
    </w:p>
    <w:p w14:paraId="44A6521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（2）建立健全各项安全制度，使各项安全措施制度化、程序化。特别是要建立防火安全制度，做到有章可循，责任到人。</w:t>
      </w:r>
    </w:p>
    <w:p w14:paraId="456F96F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（3）保持工作区域的环境卫生，保证设备处于最佳运行状态。对各种厨房设备采用定位管理等科学管理方法，保证工作程序的规范化、科学化。</w:t>
      </w:r>
    </w:p>
    <w:p w14:paraId="3CA48B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EED9742">
      <w:p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 消防安全管理</w:t>
      </w:r>
    </w:p>
    <w:p w14:paraId="79AEC4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造成厨房火灾的主要原因有：电器失火、烹调起火、抽烟失火、管道起火、加热设备起火以及其它人为因素造成的火灾等。为了避免火灾的发生，需采取以下预防措施：</w:t>
      </w:r>
    </w:p>
    <w:p w14:paraId="7556F06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（1）厨房各种电气设备的使用和操作必须制定安全操作规程，并严格执行。</w:t>
      </w:r>
    </w:p>
    <w:p w14:paraId="644C6B2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（2）厨房的各种电动设备的安装和使用必须符合防火安全要求，严禁野蛮操作。各种电器绝缘要好，接头要牢，要有严格的保险装置。</w:t>
      </w:r>
    </w:p>
    <w:p w14:paraId="407A27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（3）厨房内的煤气管道及各种灶具附近不准堆放可燃、易燃、易爆物品。煤气罐要与燃烧器及其他火源地距离不得少于1.5米。</w:t>
      </w:r>
    </w:p>
    <w:p w14:paraId="2DF833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（4）各种灶具及煤气罐的维修与保养应指定专人负责。液化石油气罐即使气体用完后，罐内的水不能乱倒，否则极易引起火灾和环境污染。因此，在使用液化石油气时，要由专职人员负责开关阀门，负责换气。</w:t>
      </w:r>
    </w:p>
    <w:p w14:paraId="1A9D61B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（5）炉灶要保持清洁，排油烟罩要定期擦洗、保养，保证设备正常运转工作。</w:t>
      </w:r>
    </w:p>
    <w:p w14:paraId="2D93BEA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（6）厨房在油炸、烘烤各种食物时，油锅及烤箱温度应控制得当，油锅内的油量不得超过最大限度地容量。</w:t>
      </w:r>
    </w:p>
    <w:p w14:paraId="4997348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（7）正在使用火源的工作人员，不得随意离开自己的岗位，不得粗心大意，以防发生意外。</w:t>
      </w:r>
    </w:p>
    <w:p w14:paraId="18C04C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（8）厨房工作在下班前，各岗位要有专人负责关闭能源阀门及开关，负责检查火种是否已全部熄灭。</w:t>
      </w:r>
    </w:p>
    <w:p w14:paraId="3709DF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（9）楼层厨房一般不得使用瓶装液化石油气。煤气管道也应从室外单独引入，不得穿过客房或其他房间。</w:t>
      </w:r>
    </w:p>
    <w:p w14:paraId="016212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（10）消防器材要在固定位置存放。</w:t>
      </w:r>
    </w:p>
    <w:p w14:paraId="63FD2A46">
      <w:pPr>
        <w:spacing w:line="360" w:lineRule="auto"/>
        <w:ind w:firstLine="420" w:firstLineChars="200"/>
        <w:rPr>
          <w:rFonts w:hint="eastAsia" w:ascii="宋体" w:hAnsi="宋体" w:eastAsia="宋体" w:cs="宋体"/>
          <w:sz w:val="21"/>
          <w:szCs w:val="21"/>
        </w:rPr>
      </w:pPr>
    </w:p>
    <w:p w14:paraId="7BF75CED">
      <w:pPr>
        <w:spacing w:line="360" w:lineRule="auto"/>
        <w:rPr>
          <w:rFonts w:hint="eastAsia" w:ascii="宋体" w:hAnsi="宋体" w:cs="宋体"/>
          <w:sz w:val="21"/>
          <w:szCs w:val="21"/>
        </w:rPr>
      </w:pPr>
      <w:r>
        <w:rPr>
          <w:rFonts w:hint="eastAsia" w:ascii="宋体" w:hAnsi="宋体" w:cs="宋体"/>
          <w:b/>
          <w:bCs/>
          <w:sz w:val="21"/>
          <w:szCs w:val="21"/>
          <w:lang w:eastAsia="zh-CN"/>
        </w:rPr>
        <w:t>（五）</w:t>
      </w:r>
      <w:r>
        <w:rPr>
          <w:rFonts w:hint="eastAsia" w:ascii="宋体" w:hAnsi="宋体" w:cs="宋体"/>
          <w:b/>
          <w:bCs/>
          <w:sz w:val="21"/>
          <w:szCs w:val="21"/>
        </w:rPr>
        <w:t>、</w:t>
      </w:r>
      <w:r>
        <w:rPr>
          <w:rFonts w:hint="eastAsia" w:ascii="宋体" w:hAnsi="宋体" w:eastAsia="宋体" w:cs="宋体"/>
          <w:b/>
          <w:color w:val="auto"/>
          <w:highlight w:val="none"/>
        </w:rPr>
        <w:t>其他要求</w:t>
      </w:r>
    </w:p>
    <w:p w14:paraId="75A898AA">
      <w:pPr>
        <w:pStyle w:val="36"/>
        <w:spacing w:line="440" w:lineRule="exact"/>
        <w:ind w:left="0"/>
        <w:rPr>
          <w:rFonts w:ascii="宋体" w:hAnsi="宋体" w:eastAsia="宋体" w:cs="宋体"/>
          <w:color w:val="auto"/>
          <w:highlight w:val="none"/>
        </w:rPr>
      </w:pPr>
      <w:r>
        <w:rPr>
          <w:rFonts w:hint="eastAsia" w:ascii="宋体" w:hAnsi="宋体" w:eastAsia="宋体" w:cs="宋体"/>
          <w:color w:val="auto"/>
          <w:highlight w:val="none"/>
        </w:rPr>
        <w:t>5.1本项目实行退出机制。凡服务团队在对食堂运营过程中出现不符合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管理要求的，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有权解除合同，</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有权取消该服务团队的成交资格；出现重大食品安全事故且责任在服务团队的取消其以后参与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食堂运营的资格。</w:t>
      </w:r>
    </w:p>
    <w:p w14:paraId="485F1B51">
      <w:pPr>
        <w:pStyle w:val="36"/>
        <w:spacing w:line="440" w:lineRule="exact"/>
        <w:ind w:left="0"/>
        <w:rPr>
          <w:rFonts w:ascii="宋体" w:hAnsi="宋体" w:eastAsia="宋体" w:cs="宋体"/>
          <w:color w:val="auto"/>
          <w:highlight w:val="none"/>
        </w:rPr>
      </w:pP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定期对食堂运营的满意度举行座谈和书面测评，并把测评结果作为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对服务团队的考核，续签或解除承包合同的依据。</w:t>
      </w:r>
    </w:p>
    <w:p w14:paraId="1F42689E">
      <w:pPr>
        <w:pStyle w:val="36"/>
        <w:spacing w:line="440" w:lineRule="exact"/>
        <w:ind w:left="0"/>
        <w:rPr>
          <w:rFonts w:ascii="宋体" w:hAnsi="宋体" w:eastAsia="宋体" w:cs="宋体"/>
          <w:color w:val="auto"/>
          <w:highlight w:val="none"/>
        </w:rPr>
      </w:pPr>
      <w:r>
        <w:rPr>
          <w:rFonts w:hint="eastAsia" w:ascii="宋体" w:hAnsi="宋体" w:eastAsia="宋体" w:cs="宋体"/>
          <w:color w:val="auto"/>
          <w:highlight w:val="none"/>
        </w:rPr>
        <w:t>5.3服务团队不得将本项目分包或整体转包给任何单位和个人。否则，</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有权即刻终止合同、取消其以后参与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食堂管理服务的资格，并要求服务团队赔偿相应损失。</w:t>
      </w:r>
    </w:p>
    <w:p w14:paraId="45598588">
      <w:pPr>
        <w:pStyle w:val="36"/>
        <w:spacing w:line="440" w:lineRule="exact"/>
        <w:ind w:left="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中标</w:t>
      </w:r>
      <w:r>
        <w:rPr>
          <w:rFonts w:hint="eastAsia" w:ascii="宋体" w:hAnsi="宋体" w:cs="宋体"/>
          <w:color w:val="auto"/>
          <w:highlight w:val="none"/>
          <w:lang w:eastAsia="zh-CN"/>
        </w:rPr>
        <w:t>供应商</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必须按廉政制度和纪律进行食堂管理服务。</w:t>
      </w:r>
    </w:p>
    <w:p w14:paraId="32251C16">
      <w:pPr>
        <w:pStyle w:val="36"/>
        <w:spacing w:line="440" w:lineRule="exact"/>
        <w:ind w:left="0"/>
        <w:rPr>
          <w:rFonts w:hint="eastAsia" w:ascii="宋体" w:hAnsi="宋体" w:eastAsia="宋体" w:cs="宋体"/>
          <w:color w:val="auto"/>
          <w:highlight w:val="none"/>
        </w:rPr>
      </w:pPr>
      <w:r>
        <w:rPr>
          <w:rFonts w:hint="eastAsia" w:ascii="宋体" w:hAnsi="宋体" w:eastAsia="宋体" w:cs="宋体"/>
          <w:b/>
          <w:bCs/>
          <w:color w:val="auto"/>
          <w:highlight w:val="none"/>
        </w:rPr>
        <w:t>5.</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严格控制食堂成本支出，年度结余或亏损控制在</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rPr>
        <w:t>%以内。</w:t>
      </w:r>
      <w:r>
        <w:rPr>
          <w:rFonts w:hint="eastAsia" w:ascii="宋体" w:hAnsi="宋体" w:eastAsia="宋体" w:cs="宋体"/>
          <w:b/>
          <w:bCs/>
          <w:color w:val="auto"/>
          <w:highlight w:val="none"/>
          <w:lang w:val="en-US" w:eastAsia="zh-CN"/>
        </w:rPr>
        <w:t>若</w:t>
      </w:r>
      <w:r>
        <w:rPr>
          <w:rFonts w:hint="eastAsia" w:ascii="宋体" w:hAnsi="宋体" w:eastAsia="宋体" w:cs="宋体"/>
          <w:b/>
          <w:bCs/>
          <w:color w:val="auto"/>
          <w:highlight w:val="none"/>
        </w:rPr>
        <w:t>亏损超过</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rPr>
        <w:t>%（不含）</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则</w:t>
      </w:r>
      <w:r>
        <w:rPr>
          <w:rFonts w:hint="eastAsia" w:ascii="宋体" w:hAnsi="宋体" w:eastAsia="宋体" w:cs="宋体"/>
          <w:b/>
          <w:bCs/>
          <w:color w:val="auto"/>
          <w:highlight w:val="none"/>
        </w:rPr>
        <w:t>下一年解聘服务合同。</w:t>
      </w:r>
    </w:p>
    <w:p w14:paraId="7F7B6646">
      <w:pPr>
        <w:pStyle w:val="36"/>
        <w:keepNext w:val="0"/>
        <w:keepLines w:val="0"/>
        <w:pageBreakBefore w:val="0"/>
        <w:kinsoku/>
        <w:wordWrap/>
        <w:overflowPunct/>
        <w:topLinePunct w:val="0"/>
        <w:autoSpaceDE/>
        <w:autoSpaceDN/>
        <w:bidi w:val="0"/>
        <w:adjustRightInd/>
        <w:snapToGrid/>
        <w:spacing w:line="440" w:lineRule="exact"/>
        <w:ind w:left="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cs="宋体"/>
          <w:b/>
          <w:bCs/>
          <w:color w:val="auto"/>
          <w:highlight w:val="none"/>
          <w:lang w:eastAsia="zh-CN"/>
        </w:rPr>
        <w:t>六</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付款方式</w:t>
      </w:r>
      <w:bookmarkStart w:id="29" w:name="_Hlk81500121"/>
    </w:p>
    <w:bookmarkEnd w:id="29"/>
    <w:p w14:paraId="37F7048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FF0000"/>
        </w:rPr>
      </w:pPr>
      <w:r>
        <w:rPr>
          <w:rFonts w:hint="eastAsia" w:ascii="宋体" w:hAnsi="宋体" w:cs="宋体"/>
          <w:color w:val="000000"/>
          <w:szCs w:val="21"/>
        </w:rPr>
        <w:t>1、</w:t>
      </w:r>
      <w:r>
        <w:rPr>
          <w:rFonts w:ascii="宋体" w:hAnsi="宋体"/>
        </w:rPr>
        <w:t>付款方式为按</w:t>
      </w:r>
      <w:r>
        <w:rPr>
          <w:rFonts w:hint="eastAsia" w:ascii="宋体" w:hAnsi="宋体"/>
        </w:rPr>
        <w:t>月</w:t>
      </w:r>
      <w:r>
        <w:rPr>
          <w:rFonts w:hint="eastAsia" w:ascii="宋体" w:hAnsi="宋体"/>
          <w:lang w:val="en-US" w:eastAsia="zh-CN"/>
        </w:rPr>
        <w:t>支付</w:t>
      </w:r>
      <w:r>
        <w:rPr>
          <w:rFonts w:hint="eastAsia" w:ascii="宋体" w:hAnsi="宋体" w:eastAsia="宋体" w:cs="宋体"/>
          <w:color w:val="auto"/>
          <w:highlight w:val="none"/>
        </w:rPr>
        <w:t>食堂服务团队管理费用</w:t>
      </w:r>
    </w:p>
    <w:p w14:paraId="57C2EF2A">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实际支付的</w:t>
      </w:r>
      <w:r>
        <w:rPr>
          <w:rFonts w:hint="eastAsia" w:ascii="宋体" w:hAnsi="宋体" w:eastAsia="宋体" w:cs="宋体"/>
          <w:b/>
          <w:bCs/>
          <w:color w:val="auto"/>
          <w:highlight w:val="none"/>
        </w:rPr>
        <w:t>食堂服务团队管理费用</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食堂实际营业收入×成交费率</w:t>
      </w:r>
      <w:r>
        <w:rPr>
          <w:rFonts w:hint="eastAsia" w:ascii="宋体" w:hAnsi="宋体" w:eastAsia="宋体" w:cs="宋体"/>
          <w:b/>
          <w:bCs/>
          <w:color w:val="auto"/>
          <w:highlight w:val="none"/>
          <w:lang w:val="en-US" w:eastAsia="zh-CN"/>
        </w:rPr>
        <w:t>-各类扣款</w:t>
      </w:r>
      <w:r>
        <w:rPr>
          <w:rFonts w:hint="eastAsia" w:ascii="宋体" w:hAnsi="宋体" w:eastAsia="宋体" w:cs="宋体"/>
          <w:b/>
          <w:bCs/>
          <w:color w:val="auto"/>
          <w:highlight w:val="none"/>
        </w:rPr>
        <w:t>。</w:t>
      </w:r>
    </w:p>
    <w:p w14:paraId="260E91E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2、中标供应商需</w:t>
      </w:r>
      <w:r>
        <w:rPr>
          <w:rFonts w:hint="eastAsia" w:ascii="宋体" w:hAnsi="宋体" w:eastAsia="宋体" w:cs="宋体"/>
          <w:color w:val="auto"/>
          <w:highlight w:val="none"/>
        </w:rPr>
        <w:t>每月15日前核对上月实际营业收入</w:t>
      </w:r>
      <w:r>
        <w:rPr>
          <w:rFonts w:hint="eastAsia" w:ascii="宋体" w:hAnsi="宋体" w:eastAsia="宋体" w:cs="宋体"/>
          <w:color w:val="auto"/>
          <w:highlight w:val="none"/>
          <w:lang w:val="en-US" w:eastAsia="zh-CN"/>
        </w:rPr>
        <w:t>并开具管理费发票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采购人将于</w:t>
      </w:r>
      <w:r>
        <w:rPr>
          <w:rFonts w:hint="eastAsia" w:ascii="宋体" w:hAnsi="宋体" w:eastAsia="宋体" w:cs="宋体"/>
          <w:color w:val="auto"/>
          <w:highlight w:val="none"/>
        </w:rPr>
        <w:t>20日前支付上月</w:t>
      </w:r>
      <w:r>
        <w:rPr>
          <w:rFonts w:hint="eastAsia" w:ascii="宋体" w:hAnsi="宋体" w:cs="宋体"/>
          <w:color w:val="auto"/>
          <w:highlight w:val="none"/>
          <w:lang w:val="en-US" w:eastAsia="zh-CN"/>
        </w:rPr>
        <w:t>的</w:t>
      </w:r>
      <w:r>
        <w:rPr>
          <w:rFonts w:hint="eastAsia" w:ascii="宋体" w:hAnsi="宋体" w:eastAsia="宋体" w:cs="宋体"/>
          <w:color w:val="auto"/>
          <w:highlight w:val="none"/>
        </w:rPr>
        <w:t>食堂服务团队管理费用。</w:t>
      </w:r>
    </w:p>
    <w:p w14:paraId="5F4B8382">
      <w:pPr>
        <w:pStyle w:val="36"/>
        <w:keepNext w:val="0"/>
        <w:keepLines w:val="0"/>
        <w:pageBreakBefore w:val="0"/>
        <w:widowControl/>
        <w:kinsoku/>
        <w:wordWrap/>
        <w:overflowPunct/>
        <w:topLinePunct w:val="0"/>
        <w:autoSpaceDE/>
        <w:autoSpaceDN/>
        <w:bidi w:val="0"/>
        <w:adjustRightInd/>
        <w:snapToGrid/>
        <w:spacing w:line="440" w:lineRule="exact"/>
        <w:ind w:left="0" w:firstLine="44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食堂管理各类扣款从团队服务费中一并扣除，包括：检查考核扣款、满意度考核扣款、安全责任应承担的扣款等。</w:t>
      </w:r>
    </w:p>
    <w:p w14:paraId="29243169">
      <w:pPr>
        <w:pStyle w:val="36"/>
        <w:keepNext w:val="0"/>
        <w:keepLines w:val="0"/>
        <w:pageBreakBefore w:val="0"/>
        <w:kinsoku/>
        <w:wordWrap/>
        <w:overflowPunct/>
        <w:topLinePunct w:val="0"/>
        <w:autoSpaceDE/>
        <w:autoSpaceDN/>
        <w:bidi w:val="0"/>
        <w:adjustRightInd/>
        <w:snapToGrid/>
        <w:spacing w:line="440" w:lineRule="exact"/>
        <w:ind w:left="0"/>
        <w:textAlignment w:val="auto"/>
        <w:rPr>
          <w:rFonts w:hint="eastAsia" w:ascii="宋体" w:hAnsi="宋体" w:cs="宋体"/>
          <w:b/>
          <w:bCs w:val="0"/>
          <w:color w:val="auto"/>
          <w:szCs w:val="21"/>
          <w:highlight w:val="none"/>
        </w:rPr>
      </w:pPr>
      <w:r>
        <w:rPr>
          <w:rFonts w:hint="eastAsia" w:ascii="宋体" w:hAnsi="宋体" w:cs="宋体"/>
          <w:b/>
          <w:bCs w:val="0"/>
          <w:szCs w:val="21"/>
          <w:highlight w:val="none"/>
          <w:lang w:val="en-US" w:eastAsia="zh-CN"/>
        </w:rPr>
        <w:t>4</w:t>
      </w:r>
      <w:r>
        <w:rPr>
          <w:rFonts w:hint="eastAsia" w:ascii="宋体" w:hAnsi="宋体" w:cs="宋体"/>
          <w:b/>
          <w:bCs w:val="0"/>
          <w:szCs w:val="21"/>
          <w:highlight w:val="none"/>
        </w:rPr>
        <w:t>、</w:t>
      </w:r>
      <w:r>
        <w:rPr>
          <w:rFonts w:hint="eastAsia" w:ascii="宋体" w:hAnsi="宋体" w:eastAsia="宋体" w:cs="宋体"/>
          <w:b/>
          <w:bCs w:val="0"/>
          <w:color w:val="auto"/>
          <w:highlight w:val="none"/>
        </w:rPr>
        <w:t>关于经营亏损扣款：第一学期结束后，该学期经营亏损在1%及以内，暂不扣款；若经营亏损超过1%，则先同比例预扣团队服务费，再根据一学年经营情况结算。若一学年经营出现亏损，则从团队服务费中做同比例扣款。</w:t>
      </w:r>
    </w:p>
    <w:p w14:paraId="7883BF5E">
      <w:pPr>
        <w:pStyle w:val="36"/>
        <w:keepNext w:val="0"/>
        <w:keepLines w:val="0"/>
        <w:pageBreakBefore w:val="0"/>
        <w:widowControl/>
        <w:kinsoku/>
        <w:wordWrap/>
        <w:overflowPunct/>
        <w:topLinePunct w:val="0"/>
        <w:autoSpaceDE/>
        <w:autoSpaceDN/>
        <w:bidi w:val="0"/>
        <w:adjustRightInd/>
        <w:snapToGrid/>
        <w:spacing w:line="360" w:lineRule="exact"/>
        <w:ind w:left="0" w:firstLine="446" w:firstLineChars="200"/>
        <w:textAlignment w:val="auto"/>
        <w:rPr>
          <w:rFonts w:hint="default" w:ascii="宋体" w:hAnsi="宋体" w:cs="宋体"/>
          <w:b/>
          <w:bCs/>
          <w:color w:val="auto"/>
          <w:spacing w:val="1"/>
          <w:highlight w:val="none"/>
          <w:lang w:val="en-US" w:eastAsia="zh-CN"/>
        </w:rPr>
      </w:pPr>
      <w:r>
        <w:rPr>
          <w:rFonts w:hint="eastAsia" w:ascii="宋体" w:hAnsi="宋体" w:cs="宋体"/>
          <w:b/>
          <w:bCs/>
          <w:color w:val="auto"/>
          <w:spacing w:val="1"/>
          <w:highlight w:val="none"/>
          <w:lang w:val="en-US" w:eastAsia="zh-CN"/>
        </w:rPr>
        <w:t>5、若因学校增加食堂及服务团队人员（扩班等原因使得营业额增加），则采购与供应商另行签订补充协议。</w:t>
      </w:r>
    </w:p>
    <w:p w14:paraId="6D9738E5">
      <w:pPr>
        <w:spacing w:line="360" w:lineRule="auto"/>
        <w:rPr>
          <w:rFonts w:hint="eastAsia" w:ascii="宋体" w:hAnsi="宋体" w:cs="宋体"/>
          <w:b/>
          <w:bCs/>
          <w:sz w:val="21"/>
          <w:szCs w:val="21"/>
          <w:lang w:eastAsia="zh-CN"/>
        </w:rPr>
      </w:pPr>
    </w:p>
    <w:p w14:paraId="498C4FC4">
      <w:pPr>
        <w:spacing w:line="360" w:lineRule="auto"/>
        <w:rPr>
          <w:rFonts w:hint="eastAsia" w:ascii="宋体" w:hAnsi="宋体" w:cs="宋体"/>
          <w:b/>
          <w:bCs/>
          <w:sz w:val="21"/>
          <w:szCs w:val="21"/>
        </w:rPr>
      </w:pPr>
      <w:r>
        <w:rPr>
          <w:rFonts w:hint="eastAsia" w:ascii="宋体" w:hAnsi="宋体" w:cs="宋体"/>
          <w:b/>
          <w:bCs/>
          <w:sz w:val="21"/>
          <w:szCs w:val="21"/>
          <w:lang w:eastAsia="zh-CN"/>
        </w:rPr>
        <w:t>（六）、</w:t>
      </w:r>
      <w:r>
        <w:rPr>
          <w:rFonts w:hint="eastAsia" w:ascii="宋体" w:hAnsi="宋体" w:cs="宋体"/>
          <w:b/>
          <w:bCs/>
          <w:sz w:val="21"/>
          <w:szCs w:val="21"/>
        </w:rPr>
        <w:t>考核标准</w:t>
      </w:r>
    </w:p>
    <w:p w14:paraId="2EC7B8EB">
      <w:pPr>
        <w:spacing w:line="360" w:lineRule="auto"/>
        <w:ind w:firstLine="420" w:firstLineChars="200"/>
        <w:rPr>
          <w:rFonts w:hint="eastAsia" w:ascii="宋体" w:hAnsi="宋体" w:cs="宋体"/>
          <w:sz w:val="21"/>
          <w:szCs w:val="21"/>
        </w:rPr>
      </w:pPr>
      <w:r>
        <w:rPr>
          <w:rFonts w:hint="eastAsia" w:ascii="宋体" w:hAnsi="宋体" w:cs="宋体"/>
          <w:sz w:val="21"/>
          <w:szCs w:val="21"/>
        </w:rPr>
        <w:t>为进一步加强学校食堂管理，保障食堂的伙食供应和饮食安全，提升</w:t>
      </w:r>
      <w:r>
        <w:rPr>
          <w:rFonts w:hint="eastAsia" w:ascii="宋体" w:hAnsi="宋体" w:cs="宋体"/>
          <w:sz w:val="21"/>
          <w:szCs w:val="21"/>
          <w:lang w:eastAsia="zh-CN"/>
        </w:rPr>
        <w:t>食堂</w:t>
      </w:r>
      <w:r>
        <w:rPr>
          <w:rFonts w:hint="eastAsia" w:ascii="宋体" w:hAnsi="宋体" w:cs="宋体"/>
          <w:sz w:val="21"/>
          <w:szCs w:val="21"/>
        </w:rPr>
        <w:t>的服务质量</w:t>
      </w:r>
      <w:r>
        <w:rPr>
          <w:rFonts w:hint="eastAsia" w:ascii="宋体" w:hAnsi="宋体" w:cs="宋体"/>
          <w:sz w:val="21"/>
          <w:szCs w:val="21"/>
          <w:lang w:eastAsia="zh-CN"/>
        </w:rPr>
        <w:t>和服务品质，</w:t>
      </w:r>
      <w:r>
        <w:rPr>
          <w:rFonts w:hint="eastAsia" w:ascii="宋体" w:hAnsi="宋体" w:cs="宋体"/>
          <w:sz w:val="21"/>
          <w:szCs w:val="21"/>
        </w:rPr>
        <w:t>维护学校师生健康和校园稳定</w:t>
      </w:r>
      <w:r>
        <w:rPr>
          <w:rFonts w:hint="eastAsia" w:ascii="宋体" w:hAnsi="宋体" w:cs="宋体"/>
          <w:sz w:val="21"/>
          <w:szCs w:val="21"/>
          <w:lang w:eastAsia="zh-CN"/>
        </w:rPr>
        <w:t>。</w:t>
      </w:r>
      <w:r>
        <w:rPr>
          <w:rFonts w:hint="eastAsia" w:ascii="宋体" w:hAnsi="宋体" w:cs="宋体"/>
          <w:sz w:val="21"/>
          <w:szCs w:val="21"/>
        </w:rPr>
        <w:t>根据上级部门相关规定，</w:t>
      </w:r>
      <w:r>
        <w:rPr>
          <w:rFonts w:hint="eastAsia" w:ascii="宋体" w:hAnsi="宋体" w:cs="宋体"/>
          <w:sz w:val="21"/>
          <w:szCs w:val="21"/>
          <w:lang w:eastAsia="zh-CN"/>
        </w:rPr>
        <w:t>我校</w:t>
      </w:r>
      <w:r>
        <w:rPr>
          <w:rFonts w:hint="eastAsia" w:ascii="宋体" w:hAnsi="宋体" w:cs="宋体"/>
          <w:sz w:val="21"/>
          <w:szCs w:val="21"/>
        </w:rPr>
        <w:t>引入</w:t>
      </w:r>
      <w:r>
        <w:rPr>
          <w:rFonts w:hint="eastAsia" w:ascii="宋体" w:hAnsi="宋体" w:cs="宋体"/>
          <w:sz w:val="21"/>
          <w:szCs w:val="21"/>
          <w:lang w:eastAsia="zh-CN"/>
        </w:rPr>
        <w:t>食堂</w:t>
      </w:r>
      <w:r>
        <w:rPr>
          <w:rFonts w:hint="eastAsia" w:ascii="宋体" w:hAnsi="宋体" w:cs="宋体"/>
          <w:sz w:val="21"/>
          <w:szCs w:val="21"/>
        </w:rPr>
        <w:t>管理团队服务企业的服务行为，并结合本校实际状况，特制定本办法。</w:t>
      </w:r>
    </w:p>
    <w:p w14:paraId="397C5E09">
      <w:pPr>
        <w:spacing w:line="360" w:lineRule="auto"/>
        <w:ind w:firstLine="420" w:firstLineChars="200"/>
        <w:rPr>
          <w:rFonts w:hint="eastAsia" w:ascii="宋体" w:hAnsi="宋体" w:cs="宋体"/>
          <w:sz w:val="21"/>
          <w:szCs w:val="21"/>
        </w:rPr>
      </w:pPr>
      <w:r>
        <w:rPr>
          <w:rFonts w:hint="eastAsia" w:ascii="宋体" w:hAnsi="宋体" w:cs="宋体"/>
          <w:sz w:val="21"/>
          <w:szCs w:val="21"/>
        </w:rPr>
        <w:t>一、成立考核领导小组，全面负责考核评分。</w:t>
      </w:r>
    </w:p>
    <w:p w14:paraId="3EBF1DB0">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二、</w:t>
      </w:r>
      <w:r>
        <w:rPr>
          <w:rFonts w:hint="eastAsia" w:ascii="宋体" w:hAnsi="宋体" w:cs="宋体"/>
          <w:sz w:val="21"/>
          <w:szCs w:val="21"/>
        </w:rPr>
        <w:t>考核范围包括</w:t>
      </w:r>
      <w:r>
        <w:rPr>
          <w:rFonts w:hint="eastAsia" w:ascii="宋体" w:hAnsi="宋体" w:cs="宋体"/>
          <w:sz w:val="21"/>
          <w:szCs w:val="21"/>
          <w:lang w:eastAsia="zh-CN"/>
        </w:rPr>
        <w:t>：员工</w:t>
      </w:r>
      <w:r>
        <w:rPr>
          <w:rFonts w:hint="eastAsia" w:ascii="宋体" w:hAnsi="宋体" w:cs="宋体"/>
          <w:sz w:val="21"/>
          <w:szCs w:val="21"/>
        </w:rPr>
        <w:t>管理、服务质量管理、后厨操作管理、安全卫生管理、</w:t>
      </w:r>
      <w:r>
        <w:rPr>
          <w:rFonts w:hint="eastAsia" w:ascii="宋体" w:hAnsi="宋体" w:cs="宋体"/>
          <w:sz w:val="21"/>
          <w:szCs w:val="21"/>
          <w:lang w:val="en-US" w:eastAsia="zh-CN"/>
        </w:rPr>
        <w:t>节能管理、</w:t>
      </w:r>
      <w:r>
        <w:rPr>
          <w:rFonts w:hint="eastAsia" w:ascii="宋体" w:hAnsi="宋体" w:cs="宋体"/>
          <w:sz w:val="21"/>
          <w:szCs w:val="21"/>
        </w:rPr>
        <w:t>消防管理</w:t>
      </w:r>
      <w:r>
        <w:rPr>
          <w:rFonts w:hint="eastAsia" w:ascii="宋体" w:hAnsi="宋体" w:cs="宋体"/>
          <w:sz w:val="21"/>
          <w:szCs w:val="21"/>
          <w:lang w:eastAsia="zh-CN"/>
        </w:rPr>
        <w:t>、部门管理、应急处理管理等。</w:t>
      </w:r>
      <w:r>
        <w:rPr>
          <w:rFonts w:hint="eastAsia" w:ascii="宋体" w:hAnsi="宋体" w:cs="宋体"/>
          <w:sz w:val="21"/>
          <w:szCs w:val="21"/>
        </w:rPr>
        <w:t>（细则见附表）。</w:t>
      </w:r>
    </w:p>
    <w:p w14:paraId="72CB02EA">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rPr>
        <w:t>三、考核办法：每</w:t>
      </w:r>
      <w:r>
        <w:rPr>
          <w:rFonts w:hint="eastAsia" w:ascii="宋体" w:hAnsi="宋体" w:cs="宋体"/>
          <w:sz w:val="21"/>
          <w:szCs w:val="21"/>
          <w:lang w:val="en-US" w:eastAsia="zh-CN"/>
        </w:rPr>
        <w:t>学期</w:t>
      </w:r>
      <w:r>
        <w:rPr>
          <w:rFonts w:hint="eastAsia" w:ascii="宋体" w:hAnsi="宋体" w:cs="宋体"/>
          <w:sz w:val="21"/>
          <w:szCs w:val="21"/>
        </w:rPr>
        <w:t>组织一次食堂管理团队服务考核，</w:t>
      </w:r>
      <w:r>
        <w:rPr>
          <w:rFonts w:hint="eastAsia" w:ascii="宋体" w:hAnsi="宋体" w:cs="宋体"/>
          <w:sz w:val="21"/>
          <w:szCs w:val="21"/>
          <w:lang w:val="en-US" w:eastAsia="zh-CN"/>
        </w:rPr>
        <w:t>并结合上级部门不定期的检查，</w:t>
      </w:r>
      <w:r>
        <w:rPr>
          <w:rFonts w:hint="eastAsia" w:ascii="宋体" w:hAnsi="宋体" w:cs="宋体"/>
          <w:sz w:val="21"/>
          <w:szCs w:val="21"/>
        </w:rPr>
        <w:t>对照《考核评分表》（见附表）量化打分，总分100分。总分达到</w:t>
      </w:r>
      <w:r>
        <w:rPr>
          <w:rFonts w:hint="eastAsia" w:ascii="宋体" w:hAnsi="宋体" w:cs="宋体"/>
          <w:sz w:val="21"/>
          <w:szCs w:val="21"/>
          <w:lang w:val="en-US" w:eastAsia="zh-CN"/>
        </w:rPr>
        <w:t>95</w:t>
      </w:r>
      <w:r>
        <w:rPr>
          <w:rFonts w:hint="eastAsia" w:ascii="宋体" w:hAnsi="宋体" w:cs="宋体"/>
          <w:sz w:val="21"/>
          <w:szCs w:val="21"/>
        </w:rPr>
        <w:t>分（不含</w:t>
      </w:r>
      <w:r>
        <w:rPr>
          <w:rFonts w:hint="eastAsia" w:ascii="宋体" w:hAnsi="宋体" w:cs="宋体"/>
          <w:sz w:val="21"/>
          <w:szCs w:val="21"/>
          <w:lang w:val="en-US" w:eastAsia="zh-CN"/>
        </w:rPr>
        <w:t>95</w:t>
      </w:r>
      <w:r>
        <w:rPr>
          <w:rFonts w:hint="eastAsia" w:ascii="宋体" w:hAnsi="宋体" w:cs="宋体"/>
          <w:sz w:val="21"/>
          <w:szCs w:val="21"/>
        </w:rPr>
        <w:t>分）以上的，支付合同约定食堂运行服务费用的100%；总分达到</w:t>
      </w:r>
      <w:r>
        <w:rPr>
          <w:rFonts w:hint="eastAsia" w:ascii="宋体" w:hAnsi="宋体" w:cs="宋体"/>
          <w:sz w:val="21"/>
          <w:szCs w:val="21"/>
          <w:lang w:val="en-US" w:eastAsia="zh-CN"/>
        </w:rPr>
        <w:t>90</w:t>
      </w:r>
      <w:r>
        <w:rPr>
          <w:rFonts w:hint="eastAsia" w:ascii="宋体" w:hAnsi="宋体" w:cs="宋体"/>
          <w:sz w:val="21"/>
          <w:szCs w:val="21"/>
        </w:rPr>
        <w:t>（含</w:t>
      </w:r>
      <w:r>
        <w:rPr>
          <w:rFonts w:hint="eastAsia" w:ascii="宋体" w:hAnsi="宋体" w:cs="宋体"/>
          <w:sz w:val="21"/>
          <w:szCs w:val="21"/>
          <w:lang w:val="en-US" w:eastAsia="zh-CN"/>
        </w:rPr>
        <w:t>90</w:t>
      </w:r>
      <w:r>
        <w:rPr>
          <w:rFonts w:hint="eastAsia" w:ascii="宋体" w:hAnsi="宋体" w:cs="宋体"/>
          <w:sz w:val="21"/>
          <w:szCs w:val="21"/>
        </w:rPr>
        <w:t>分）-</w:t>
      </w:r>
      <w:r>
        <w:rPr>
          <w:rFonts w:hint="eastAsia" w:ascii="宋体" w:hAnsi="宋体" w:cs="宋体"/>
          <w:sz w:val="21"/>
          <w:szCs w:val="21"/>
          <w:lang w:val="en-US" w:eastAsia="zh-CN"/>
        </w:rPr>
        <w:t>95</w:t>
      </w:r>
      <w:r>
        <w:rPr>
          <w:rFonts w:hint="eastAsia" w:ascii="宋体" w:hAnsi="宋体" w:cs="宋体"/>
          <w:sz w:val="21"/>
          <w:szCs w:val="21"/>
        </w:rPr>
        <w:t>分的，扣除合同约定食堂运行服务费用的10%；总分达到</w:t>
      </w:r>
      <w:r>
        <w:rPr>
          <w:rFonts w:hint="eastAsia" w:ascii="宋体" w:hAnsi="宋体" w:cs="宋体"/>
          <w:sz w:val="21"/>
          <w:szCs w:val="21"/>
          <w:lang w:val="en-US" w:eastAsia="zh-CN"/>
        </w:rPr>
        <w:t>85</w:t>
      </w:r>
      <w:r>
        <w:rPr>
          <w:rFonts w:hint="eastAsia" w:ascii="宋体" w:hAnsi="宋体" w:cs="宋体"/>
          <w:sz w:val="21"/>
          <w:szCs w:val="21"/>
        </w:rPr>
        <w:t>（含</w:t>
      </w:r>
      <w:r>
        <w:rPr>
          <w:rFonts w:hint="eastAsia" w:ascii="宋体" w:hAnsi="宋体" w:cs="宋体"/>
          <w:sz w:val="21"/>
          <w:szCs w:val="21"/>
          <w:lang w:val="en-US" w:eastAsia="zh-CN"/>
        </w:rPr>
        <w:t>85</w:t>
      </w:r>
      <w:r>
        <w:rPr>
          <w:rFonts w:hint="eastAsia" w:ascii="宋体" w:hAnsi="宋体" w:cs="宋体"/>
          <w:sz w:val="21"/>
          <w:szCs w:val="21"/>
        </w:rPr>
        <w:t>分）-</w:t>
      </w:r>
      <w:r>
        <w:rPr>
          <w:rFonts w:hint="eastAsia" w:ascii="宋体" w:hAnsi="宋体" w:cs="宋体"/>
          <w:sz w:val="21"/>
          <w:szCs w:val="21"/>
          <w:lang w:val="en-US" w:eastAsia="zh-CN"/>
        </w:rPr>
        <w:t>90</w:t>
      </w:r>
      <w:r>
        <w:rPr>
          <w:rFonts w:hint="eastAsia" w:ascii="宋体" w:hAnsi="宋体" w:cs="宋体"/>
          <w:sz w:val="21"/>
          <w:szCs w:val="21"/>
        </w:rPr>
        <w:t>分的，扣除合同约定食堂运行服务费用的20%；总分在</w:t>
      </w:r>
      <w:r>
        <w:rPr>
          <w:rFonts w:hint="eastAsia" w:ascii="宋体" w:hAnsi="宋体" w:cs="宋体"/>
          <w:sz w:val="21"/>
          <w:szCs w:val="21"/>
          <w:lang w:val="en-US" w:eastAsia="zh-CN"/>
        </w:rPr>
        <w:t>80(</w:t>
      </w:r>
      <w:r>
        <w:rPr>
          <w:rFonts w:hint="eastAsia" w:ascii="宋体" w:hAnsi="宋体" w:cs="宋体"/>
          <w:sz w:val="21"/>
          <w:szCs w:val="21"/>
        </w:rPr>
        <w:t>含</w:t>
      </w:r>
      <w:r>
        <w:rPr>
          <w:rFonts w:hint="eastAsia" w:ascii="宋体" w:hAnsi="宋体" w:cs="宋体"/>
          <w:sz w:val="21"/>
          <w:szCs w:val="21"/>
          <w:lang w:val="en-US" w:eastAsia="zh-CN"/>
        </w:rPr>
        <w:t>80</w:t>
      </w:r>
      <w:r>
        <w:rPr>
          <w:rFonts w:hint="eastAsia" w:ascii="宋体" w:hAnsi="宋体" w:cs="宋体"/>
          <w:sz w:val="21"/>
          <w:szCs w:val="21"/>
        </w:rPr>
        <w:t>分）-</w:t>
      </w:r>
      <w:r>
        <w:rPr>
          <w:rFonts w:hint="eastAsia" w:ascii="宋体" w:hAnsi="宋体" w:cs="宋体"/>
          <w:sz w:val="21"/>
          <w:szCs w:val="21"/>
          <w:lang w:val="en-US" w:eastAsia="zh-CN"/>
        </w:rPr>
        <w:t>85</w:t>
      </w:r>
      <w:r>
        <w:rPr>
          <w:rFonts w:hint="eastAsia" w:ascii="宋体" w:hAnsi="宋体" w:cs="宋体"/>
          <w:sz w:val="21"/>
          <w:szCs w:val="21"/>
        </w:rPr>
        <w:t>分的，扣除合同约定食堂运行服务费用的50%；总分在</w:t>
      </w:r>
      <w:r>
        <w:rPr>
          <w:rFonts w:hint="eastAsia" w:ascii="宋体" w:hAnsi="宋体" w:cs="宋体"/>
          <w:sz w:val="21"/>
          <w:szCs w:val="21"/>
          <w:lang w:val="en-US" w:eastAsia="zh-CN"/>
        </w:rPr>
        <w:t>80</w:t>
      </w:r>
      <w:r>
        <w:rPr>
          <w:rFonts w:hint="eastAsia" w:ascii="宋体" w:hAnsi="宋体" w:cs="宋体"/>
          <w:sz w:val="21"/>
          <w:szCs w:val="21"/>
        </w:rPr>
        <w:t>分以下的，扣除合同约定食堂运行服务的全部费用</w:t>
      </w:r>
      <w:r>
        <w:rPr>
          <w:rFonts w:hint="eastAsia" w:ascii="宋体" w:hAnsi="宋体" w:cs="宋体"/>
          <w:sz w:val="21"/>
          <w:szCs w:val="21"/>
          <w:lang w:eastAsia="zh-CN"/>
        </w:rPr>
        <w:t>（三次及以上在</w:t>
      </w:r>
      <w:r>
        <w:rPr>
          <w:rFonts w:hint="eastAsia" w:ascii="宋体" w:hAnsi="宋体" w:cs="宋体"/>
          <w:sz w:val="21"/>
          <w:szCs w:val="21"/>
          <w:lang w:val="en-US" w:eastAsia="zh-CN"/>
        </w:rPr>
        <w:t>80分以下的学校有权</w:t>
      </w:r>
      <w:r>
        <w:rPr>
          <w:rFonts w:hint="eastAsia" w:ascii="宋体" w:hAnsi="宋体" w:cs="宋体"/>
          <w:sz w:val="21"/>
          <w:szCs w:val="21"/>
        </w:rPr>
        <w:t>提前解除合同）</w:t>
      </w:r>
      <w:r>
        <w:rPr>
          <w:rFonts w:hint="eastAsia" w:ascii="宋体" w:hAnsi="宋体" w:cs="宋体"/>
          <w:sz w:val="21"/>
          <w:szCs w:val="21"/>
          <w:lang w:eastAsia="zh-CN"/>
        </w:rPr>
        <w:t>。</w:t>
      </w:r>
    </w:p>
    <w:p w14:paraId="3E51BAC2">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其中，如采购人未发现，但被县、市、区等上级部门检查中发现的并被通报批评的问题，给予双倍扣分。</w:t>
      </w:r>
    </w:p>
    <w:p w14:paraId="6F2BA6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lang w:val="en-US" w:eastAsia="zh-CN"/>
        </w:rPr>
      </w:pPr>
      <w:r>
        <w:rPr>
          <w:rFonts w:hint="eastAsia" w:ascii="Times New Roman" w:hAnsi="Times New Roman" w:eastAsia="仿宋" w:cs="Times New Roman"/>
          <w:b/>
          <w:bCs/>
          <w:lang w:val="en-US" w:eastAsia="zh-CN"/>
        </w:rPr>
        <w:t>附件1</w:t>
      </w:r>
    </w:p>
    <w:tbl>
      <w:tblPr>
        <w:tblStyle w:val="16"/>
        <w:tblpPr w:leftFromText="180" w:rightFromText="180" w:vertAnchor="text" w:horzAnchor="page" w:tblpX="1195" w:tblpY="532"/>
        <w:tblOverlap w:val="never"/>
        <w:tblW w:w="5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70"/>
        <w:gridCol w:w="5519"/>
        <w:gridCol w:w="778"/>
        <w:gridCol w:w="2448"/>
      </w:tblGrid>
      <w:tr w14:paraId="4D98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B6D409A">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val="0"/>
                <w:bCs/>
                <w:sz w:val="21"/>
                <w:szCs w:val="21"/>
              </w:rPr>
              <w:t>宁海县第一职业中学食堂管理</w:t>
            </w:r>
            <w:r>
              <w:rPr>
                <w:rFonts w:hint="eastAsia" w:ascii="宋体" w:hAnsi="宋体" w:eastAsia="宋体" w:cs="宋体"/>
                <w:b w:val="0"/>
                <w:bCs/>
                <w:sz w:val="21"/>
                <w:szCs w:val="21"/>
                <w:lang w:eastAsia="zh-CN"/>
              </w:rPr>
              <w:t>团队</w:t>
            </w:r>
            <w:r>
              <w:rPr>
                <w:rFonts w:hint="eastAsia" w:ascii="宋体" w:hAnsi="宋体" w:eastAsia="宋体" w:cs="宋体"/>
                <w:b w:val="0"/>
                <w:bCs/>
                <w:sz w:val="21"/>
                <w:szCs w:val="21"/>
                <w:lang w:val="en-US" w:eastAsia="zh-CN"/>
              </w:rPr>
              <w:t>委托</w:t>
            </w:r>
            <w:r>
              <w:rPr>
                <w:rFonts w:hint="eastAsia" w:ascii="宋体" w:hAnsi="宋体" w:eastAsia="宋体" w:cs="宋体"/>
                <w:b w:val="0"/>
                <w:bCs/>
                <w:sz w:val="21"/>
                <w:szCs w:val="21"/>
              </w:rPr>
              <w:t>服务项目考核标准</w:t>
            </w:r>
          </w:p>
        </w:tc>
      </w:tr>
      <w:tr w14:paraId="2046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690383">
            <w:pPr>
              <w:keepNext w:val="0"/>
              <w:keepLines w:val="0"/>
              <w:pageBreakBefore w:val="0"/>
              <w:kinsoku/>
              <w:wordWrap/>
              <w:overflowPunct/>
              <w:topLinePunct w:val="0"/>
              <w:bidi w:val="0"/>
              <w:snapToGrid w:val="0"/>
              <w:spacing w:line="280" w:lineRule="exact"/>
              <w:jc w:val="both"/>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序号</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01374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考核项目</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981A95">
            <w:pPr>
              <w:keepNext w:val="0"/>
              <w:keepLines w:val="0"/>
              <w:pageBreakBefore w:val="0"/>
              <w:kinsoku/>
              <w:wordWrap/>
              <w:overflowPunct/>
              <w:topLinePunct w:val="0"/>
              <w:bidi w:val="0"/>
              <w:snapToGrid w:val="0"/>
              <w:spacing w:line="280" w:lineRule="exact"/>
              <w:ind w:firstLine="1897" w:firstLineChars="900"/>
              <w:jc w:val="left"/>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考核内容</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2A1F1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b/>
                <w:sz w:val="21"/>
                <w:szCs w:val="21"/>
                <w:lang w:val="en-US" w:eastAsia="zh-CN" w:bidi="ar"/>
              </w:rPr>
            </w:pPr>
            <w:r>
              <w:rPr>
                <w:rFonts w:hint="eastAsia" w:ascii="宋体" w:hAnsi="宋体" w:eastAsia="宋体" w:cs="宋体"/>
                <w:b/>
                <w:sz w:val="21"/>
                <w:szCs w:val="21"/>
                <w:lang w:val="en-US" w:eastAsia="zh-CN" w:bidi="ar"/>
              </w:rPr>
              <w:t>分值</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02CE5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b/>
                <w:sz w:val="21"/>
                <w:szCs w:val="21"/>
                <w:lang w:bidi="ar"/>
              </w:rPr>
            </w:pPr>
            <w:r>
              <w:rPr>
                <w:rFonts w:hint="eastAsia" w:ascii="宋体" w:hAnsi="宋体" w:eastAsia="宋体" w:cs="宋体"/>
                <w:b/>
                <w:sz w:val="21"/>
                <w:szCs w:val="21"/>
                <w:lang w:bidi="ar"/>
              </w:rPr>
              <w:t>扣分分值</w:t>
            </w:r>
          </w:p>
        </w:tc>
      </w:tr>
      <w:tr w14:paraId="19D3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29E4729">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1</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79CBF9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bidi="ar"/>
              </w:rPr>
              <w:t>员工管理</w:t>
            </w:r>
            <w:r>
              <w:rPr>
                <w:rFonts w:hint="eastAsia" w:ascii="宋体" w:hAnsi="宋体" w:eastAsia="宋体" w:cs="宋体"/>
                <w:sz w:val="21"/>
                <w:szCs w:val="21"/>
                <w:lang w:val="en-US" w:eastAsia="zh-CN" w:bidi="ar"/>
              </w:rPr>
              <w:t>15分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A89E0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规章制度健全、落实，遵守学校的管理规章制度和工作程序，无违反现象。</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7E990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1FE71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638B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6B76399">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D965C5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89827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工作有计划、有目标、有台账、有档案、有汇报，无程序混乱现象。应急预案健全，突发情况处置得力。</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F6C0A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17FA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393A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FD5FA7">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D6E3B75">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ED80B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仪表规范：女员工允许化淡妆，不准使用怪异或浓烈的香水，面容整洁，头型按规定梳理；男不留长发，不许留胡须。不准佩带首饰。不留长指甲，不允许涂指甲油。</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BA5B2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CF405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6609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F7D939">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9C4A8A3">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C590F2">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操作规范：服务人员仪态端庄，微笑热情，耐心细致，不得与就餐人员发生争执。</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6FE7B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9ABAC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5924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E86286">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22036E9">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295BB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所有人员必须持有效证件</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健康证上岗</w:t>
            </w:r>
            <w:r>
              <w:rPr>
                <w:rFonts w:hint="eastAsia" w:ascii="宋体" w:hAnsi="宋体" w:eastAsia="宋体" w:cs="宋体"/>
                <w:sz w:val="21"/>
                <w:szCs w:val="21"/>
                <w:lang w:eastAsia="zh-CN" w:bidi="ar"/>
              </w:rPr>
              <w:t>及无违法犯罪记录证明</w:t>
            </w:r>
            <w:r>
              <w:rPr>
                <w:rFonts w:hint="eastAsia" w:ascii="宋体" w:hAnsi="宋体" w:eastAsia="宋体" w:cs="宋体"/>
                <w:sz w:val="21"/>
                <w:szCs w:val="21"/>
                <w:lang w:bidi="ar"/>
              </w:rPr>
              <w:t>。</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DA01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5分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875C6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分</w:t>
            </w:r>
          </w:p>
        </w:tc>
      </w:tr>
      <w:tr w14:paraId="0716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93" w:type="pct"/>
            <w:vMerge w:val="restart"/>
            <w:tcBorders>
              <w:top w:val="single" w:color="auto" w:sz="4" w:space="0"/>
              <w:left w:val="single" w:color="auto" w:sz="4" w:space="0"/>
              <w:right w:val="single" w:color="auto" w:sz="4" w:space="0"/>
            </w:tcBorders>
            <w:shd w:val="clear" w:color="auto" w:fill="auto"/>
            <w:noWrap w:val="0"/>
            <w:vAlign w:val="center"/>
          </w:tcPr>
          <w:p w14:paraId="3FB2A9AB">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lang w:bidi="ar"/>
              </w:rPr>
            </w:pPr>
            <w:r>
              <w:rPr>
                <w:rFonts w:hint="eastAsia" w:ascii="宋体" w:hAnsi="宋体" w:eastAsia="宋体" w:cs="宋体"/>
                <w:sz w:val="21"/>
                <w:szCs w:val="21"/>
                <w:lang w:bidi="ar"/>
              </w:rPr>
              <w:t>2</w:t>
            </w:r>
          </w:p>
          <w:p w14:paraId="58E9769B">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lang w:val="en-US" w:eastAsia="zh-CN"/>
              </w:rPr>
            </w:pPr>
          </w:p>
        </w:tc>
        <w:tc>
          <w:tcPr>
            <w:tcW w:w="425" w:type="pct"/>
            <w:vMerge w:val="restart"/>
            <w:tcBorders>
              <w:top w:val="single" w:color="auto" w:sz="4" w:space="0"/>
              <w:left w:val="single" w:color="auto" w:sz="4" w:space="0"/>
              <w:right w:val="single" w:color="auto" w:sz="4" w:space="0"/>
            </w:tcBorders>
            <w:shd w:val="clear" w:color="auto" w:fill="auto"/>
            <w:noWrap w:val="0"/>
            <w:vAlign w:val="center"/>
          </w:tcPr>
          <w:p w14:paraId="11A2A804">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bidi="ar"/>
              </w:rPr>
              <w:t>服务质量管理</w:t>
            </w:r>
            <w:r>
              <w:rPr>
                <w:rFonts w:hint="eastAsia" w:ascii="宋体" w:hAnsi="宋体" w:eastAsia="宋体" w:cs="宋体"/>
                <w:sz w:val="21"/>
                <w:szCs w:val="21"/>
                <w:lang w:val="en-US" w:eastAsia="zh-CN" w:bidi="ar"/>
              </w:rPr>
              <w:t>15分</w:t>
            </w:r>
          </w:p>
          <w:p w14:paraId="040C3D87">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10769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餐前按服务标准做好准备工作。</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7F6B8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71009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598F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93" w:type="pct"/>
            <w:vMerge w:val="continue"/>
            <w:tcBorders>
              <w:left w:val="single" w:color="auto" w:sz="4" w:space="0"/>
              <w:right w:val="single" w:color="auto" w:sz="4" w:space="0"/>
            </w:tcBorders>
            <w:shd w:val="clear" w:color="auto" w:fill="auto"/>
            <w:noWrap w:val="0"/>
            <w:vAlign w:val="center"/>
          </w:tcPr>
          <w:p w14:paraId="21D4172F">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672DE93F">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E6496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开餐时及时清理售餐台、餐桌上的菜汤和残食，清理地面水水、汤等污渍，不留积水与污渍保证售餐台和餐厅地面保持清洁。</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8D82B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B95E7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1C22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3" w:type="pct"/>
            <w:vMerge w:val="continue"/>
            <w:tcBorders>
              <w:left w:val="single" w:color="auto" w:sz="4" w:space="0"/>
              <w:right w:val="single" w:color="auto" w:sz="4" w:space="0"/>
            </w:tcBorders>
            <w:shd w:val="clear" w:color="auto" w:fill="auto"/>
            <w:noWrap w:val="0"/>
            <w:vAlign w:val="center"/>
          </w:tcPr>
          <w:p w14:paraId="0C8383A5">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1F818A8D">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3F31A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bidi="ar"/>
              </w:rPr>
              <w:t>保证营业时间，保证饭菜供应，不得出现断供情况。大厅的菜单显示屏，每餐的供应品种和价格显示完整</w:t>
            </w:r>
            <w:r>
              <w:rPr>
                <w:rFonts w:hint="eastAsia" w:ascii="宋体" w:hAnsi="宋体" w:eastAsia="宋体" w:cs="宋体"/>
                <w:sz w:val="21"/>
                <w:szCs w:val="21"/>
                <w:lang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D1314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72BC2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3A74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93" w:type="pct"/>
            <w:vMerge w:val="continue"/>
            <w:tcBorders>
              <w:left w:val="single" w:color="auto" w:sz="4" w:space="0"/>
              <w:right w:val="single" w:color="auto" w:sz="4" w:space="0"/>
            </w:tcBorders>
            <w:shd w:val="clear" w:color="auto" w:fill="auto"/>
            <w:noWrap w:val="0"/>
            <w:vAlign w:val="center"/>
          </w:tcPr>
          <w:p w14:paraId="398BFC00">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1E1A9F54">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CB106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定期做好新菜品的研发及推出，确保每月2道新菜，1个新面点，做好记录和照片并报给</w:t>
            </w:r>
            <w:r>
              <w:rPr>
                <w:rFonts w:hint="eastAsia" w:ascii="宋体" w:hAnsi="宋体" w:eastAsia="宋体" w:cs="宋体"/>
                <w:sz w:val="21"/>
                <w:szCs w:val="21"/>
                <w:lang w:eastAsia="zh-CN" w:bidi="ar"/>
              </w:rPr>
              <w:t>学校。</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66B29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B2399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4902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3" w:type="pct"/>
            <w:vMerge w:val="continue"/>
            <w:tcBorders>
              <w:left w:val="single" w:color="auto" w:sz="4" w:space="0"/>
              <w:bottom w:val="single" w:color="auto" w:sz="4" w:space="0"/>
              <w:right w:val="single" w:color="auto" w:sz="4" w:space="0"/>
            </w:tcBorders>
            <w:shd w:val="clear" w:color="auto" w:fill="auto"/>
            <w:noWrap w:val="0"/>
            <w:vAlign w:val="center"/>
          </w:tcPr>
          <w:p w14:paraId="5E4C1310">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lang w:val="en-US" w:eastAsia="zh-CN"/>
              </w:rPr>
            </w:pPr>
          </w:p>
        </w:tc>
        <w:tc>
          <w:tcPr>
            <w:tcW w:w="425" w:type="pct"/>
            <w:vMerge w:val="continue"/>
            <w:tcBorders>
              <w:left w:val="single" w:color="auto" w:sz="4" w:space="0"/>
              <w:bottom w:val="single" w:color="auto" w:sz="4" w:space="0"/>
              <w:right w:val="single" w:color="auto" w:sz="4" w:space="0"/>
            </w:tcBorders>
            <w:shd w:val="clear" w:color="auto" w:fill="auto"/>
            <w:noWrap w:val="0"/>
            <w:vAlign w:val="center"/>
          </w:tcPr>
          <w:p w14:paraId="11E56100">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BC8F5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bidi="ar"/>
              </w:rPr>
            </w:pPr>
            <w:r>
              <w:rPr>
                <w:rFonts w:hint="eastAsia" w:ascii="宋体" w:hAnsi="宋体" w:eastAsia="宋体" w:cs="宋体"/>
                <w:sz w:val="21"/>
                <w:szCs w:val="21"/>
                <w:lang w:bidi="ar"/>
              </w:rPr>
              <w:t>开餐后做好收尾整理工作。</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0CBA8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58E46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每发现1次扣1分</w:t>
            </w:r>
          </w:p>
        </w:tc>
      </w:tr>
      <w:tr w14:paraId="7B4B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B8FB8CF">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3</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B67E86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后厨操作管理</w:t>
            </w:r>
          </w:p>
          <w:p w14:paraId="77B4D931">
            <w:pPr>
              <w:pStyle w:val="6"/>
              <w:keepNext w:val="0"/>
              <w:keepLines w:val="0"/>
              <w:pageBreakBefore w:val="0"/>
              <w:tabs>
                <w:tab w:val="left" w:pos="105"/>
                <w:tab w:val="left" w:pos="735"/>
                <w:tab w:val="left" w:pos="945"/>
                <w:tab w:val="left" w:pos="3360"/>
              </w:tabs>
              <w:kinsoku/>
              <w:wordWrap/>
              <w:overflowPunct/>
              <w:topLinePunct w:val="0"/>
              <w:bidi w:val="0"/>
              <w:spacing w:line="28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12分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80507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所有设备需按要求操作，保证设备正常运行保养维修记录完善，设备设施使用前培训，建立设备维修档案。</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AAA9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9F689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520F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5F7630E">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BAD08EE">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46B5B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泔水、垃圾等废弃物当餐必须清除，废弃物存放在垃圾通道指定位置并盖好，不得有不良气味或有害（有毒）气体溢出，采取应急措施并立即上报。</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3B4CD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B5A16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49DB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FFCEA93">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3A477F">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52CC0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按标线摆放物品，每日清点和整理，无关物品不得放入仓库。保持整洁干净，无着地安放，无安全隐患。明确仓库中每一种原材料的入库和使用期限，先进先出，严禁过期使用。</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7F0C6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8191D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0D06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7A75A64">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60D0E96">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09993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库管验收时必须有厨师长在场，两人与供应商一起同时验货，确保数量无误，有问题的商品当场退回，并在送货单上签字确认。</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C8DD0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D6D06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2581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9ABBC44">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4</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C686FB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bidi="ar"/>
              </w:rPr>
              <w:t>安全卫生管理</w:t>
            </w:r>
            <w:r>
              <w:rPr>
                <w:rFonts w:hint="eastAsia" w:ascii="宋体" w:hAnsi="宋体" w:eastAsia="宋体" w:cs="宋体"/>
                <w:sz w:val="21"/>
                <w:szCs w:val="21"/>
                <w:lang w:val="en-US" w:eastAsia="zh-CN" w:bidi="ar"/>
              </w:rPr>
              <w:t>24分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87CC5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操作加工区严禁非工作人员进入。</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151A9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DFD2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1D37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99BA15E">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8BBDCB">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962BE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按“五常”服务标准做到：生熟炊具应分开存放、分开使用；待加工食品与直接入口食品、原料与成品应分开放置，离地隔墙。</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ABD74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1D0A59">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0DDF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F3DB278">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071F572">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A4DD9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所有餐具（调羹、味碟、盘子、饭碗）是否干净无水渍，每日消毒工作是否规范，消毒记录是否完整。</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909C35">
            <w:pPr>
              <w:pStyle w:val="6"/>
              <w:keepNext w:val="0"/>
              <w:keepLines w:val="0"/>
              <w:pageBreakBefore w:val="0"/>
              <w:tabs>
                <w:tab w:val="left" w:pos="105"/>
                <w:tab w:val="left" w:pos="735"/>
                <w:tab w:val="left" w:pos="945"/>
                <w:tab w:val="left" w:pos="3360"/>
              </w:tabs>
              <w:kinsoku/>
              <w:wordWrap/>
              <w:overflowPunct/>
              <w:topLinePunct w:val="0"/>
              <w:bidi w:val="0"/>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eastAsia="zh-CN" w:bidi="ar"/>
              </w:rPr>
              <w:t>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02963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6FF1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D4F0D93">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172D95">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1C9FA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营业区有无苍蝇蚊子</w:t>
            </w:r>
            <w:r>
              <w:rPr>
                <w:rFonts w:hint="eastAsia" w:ascii="宋体" w:hAnsi="宋体" w:eastAsia="宋体" w:cs="宋体"/>
                <w:sz w:val="21"/>
                <w:szCs w:val="21"/>
                <w:lang w:eastAsia="zh-CN" w:bidi="ar"/>
              </w:rPr>
              <w:t>蟑螂等</w:t>
            </w:r>
            <w:r>
              <w:rPr>
                <w:rFonts w:hint="eastAsia" w:ascii="宋体" w:hAnsi="宋体" w:eastAsia="宋体" w:cs="宋体"/>
                <w:sz w:val="21"/>
                <w:szCs w:val="21"/>
                <w:lang w:bidi="ar"/>
              </w:rPr>
              <w:t>，消杀记录是否完整。</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6FF4A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540B2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62F4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3E61061">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802C79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0CD57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工作人员有发热、腹泻、皮肤伤口或感染、咽部炎症等有碍食品卫生病症的，应立即调离工作岗位。</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E20FB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C2AADF">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1525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AB1940">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B15A199">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0CC76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食品加工安全，留样齐全，记录完整，无中毒事件发生，无三无产品和过期食品。</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B821B2">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B41F60">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4022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DBF201F">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5</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46FD5B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节能管理</w:t>
            </w:r>
          </w:p>
          <w:p w14:paraId="7D233CA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6分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8464B">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节约用电、用水、用气，灯和空调使用符合节能减排的要求：于营业前15-30分钟开启，营业结束时后关闭；空调设定合理温度,开启时应关闭窗户。</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DFA0F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F301E1">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w:t>
            </w: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分</w:t>
            </w:r>
          </w:p>
        </w:tc>
      </w:tr>
      <w:tr w14:paraId="7E94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7307EC">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B6A1845">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C21E4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按“五常”标准做好相关节能标示。</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546F12">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eastAsia="zh-CN" w:bidi="ar"/>
              </w:rPr>
              <w:t>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ED202">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241F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93" w:type="pct"/>
            <w:vMerge w:val="restart"/>
            <w:tcBorders>
              <w:top w:val="single" w:color="auto" w:sz="4" w:space="0"/>
              <w:left w:val="single" w:color="auto" w:sz="4" w:space="0"/>
              <w:right w:val="single" w:color="auto" w:sz="4" w:space="0"/>
            </w:tcBorders>
            <w:shd w:val="clear" w:color="auto" w:fill="auto"/>
            <w:noWrap w:val="0"/>
            <w:vAlign w:val="center"/>
          </w:tcPr>
          <w:p w14:paraId="171E6D36">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25" w:type="pct"/>
            <w:vMerge w:val="restart"/>
            <w:tcBorders>
              <w:top w:val="single" w:color="auto" w:sz="4" w:space="0"/>
              <w:left w:val="single" w:color="auto" w:sz="4" w:space="0"/>
              <w:right w:val="single" w:color="auto" w:sz="4" w:space="0"/>
            </w:tcBorders>
            <w:shd w:val="clear" w:color="auto" w:fill="auto"/>
            <w:noWrap w:val="0"/>
            <w:vAlign w:val="center"/>
          </w:tcPr>
          <w:p w14:paraId="3F52E88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eastAsia="zh-CN" w:bidi="ar"/>
              </w:rPr>
              <w:t>消防</w:t>
            </w:r>
            <w:r>
              <w:rPr>
                <w:rFonts w:hint="eastAsia" w:ascii="宋体" w:hAnsi="宋体" w:eastAsia="宋体" w:cs="宋体"/>
                <w:color w:val="000000"/>
                <w:kern w:val="0"/>
                <w:sz w:val="21"/>
                <w:szCs w:val="21"/>
                <w:lang w:bidi="ar"/>
              </w:rPr>
              <w:t>管理</w:t>
            </w:r>
            <w:r>
              <w:rPr>
                <w:rFonts w:hint="eastAsia" w:ascii="宋体" w:hAnsi="宋体" w:eastAsia="宋体" w:cs="宋体"/>
                <w:color w:val="000000"/>
                <w:kern w:val="0"/>
                <w:sz w:val="21"/>
                <w:szCs w:val="21"/>
                <w:lang w:val="en-US" w:eastAsia="zh-CN" w:bidi="ar"/>
              </w:rPr>
              <w:t>12</w:t>
            </w:r>
            <w:r>
              <w:rPr>
                <w:rFonts w:hint="eastAsia" w:ascii="宋体" w:hAnsi="宋体" w:eastAsia="宋体" w:cs="宋体"/>
                <w:sz w:val="21"/>
                <w:szCs w:val="21"/>
                <w:lang w:val="en-US" w:eastAsia="zh-CN" w:bidi="ar"/>
              </w:rPr>
              <w:t>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7EE85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ar-SA" w:bidi="ar-SA"/>
              </w:rPr>
            </w:pPr>
            <w:r>
              <w:rPr>
                <w:rFonts w:hint="eastAsia" w:ascii="宋体" w:hAnsi="宋体" w:eastAsia="宋体" w:cs="宋体"/>
                <w:kern w:val="0"/>
                <w:sz w:val="21"/>
                <w:szCs w:val="21"/>
                <w:lang w:bidi="ar"/>
              </w:rPr>
              <w:t>掌握消防安全知识和灭火的基本技能。做好各类安全、防火宣传工作，每季度不少于1次，且“时间、人员、内容”三落实。</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9F449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D7443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kern w:val="1"/>
                <w:sz w:val="21"/>
                <w:szCs w:val="21"/>
                <w:lang w:val="en-US" w:eastAsia="ar-SA" w:bidi="ar-SA"/>
              </w:rPr>
            </w:pPr>
            <w:r>
              <w:rPr>
                <w:rFonts w:hint="eastAsia" w:ascii="宋体" w:hAnsi="宋体" w:eastAsia="宋体" w:cs="宋体"/>
                <w:sz w:val="21"/>
                <w:szCs w:val="21"/>
                <w:lang w:bidi="ar"/>
              </w:rPr>
              <w:t>每发现1次扣1分</w:t>
            </w:r>
          </w:p>
        </w:tc>
      </w:tr>
      <w:tr w14:paraId="3B9F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93" w:type="pct"/>
            <w:vMerge w:val="continue"/>
            <w:tcBorders>
              <w:left w:val="single" w:color="auto" w:sz="4" w:space="0"/>
              <w:right w:val="single" w:color="auto" w:sz="4" w:space="0"/>
            </w:tcBorders>
            <w:shd w:val="clear" w:color="auto" w:fill="auto"/>
            <w:noWrap w:val="0"/>
            <w:vAlign w:val="center"/>
          </w:tcPr>
          <w:p w14:paraId="224DA287">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7955E688">
            <w:pPr>
              <w:keepNext w:val="0"/>
              <w:keepLines w:val="0"/>
              <w:pageBreakBefore w:val="0"/>
              <w:kinsoku/>
              <w:wordWrap/>
              <w:overflowPunct/>
              <w:topLinePunct w:val="0"/>
              <w:bidi w:val="0"/>
              <w:spacing w:line="280" w:lineRule="exact"/>
              <w:jc w:val="left"/>
              <w:textAlignment w:val="auto"/>
              <w:rPr>
                <w:rFonts w:hint="eastAsia" w:ascii="宋体" w:hAnsi="宋体" w:eastAsia="宋体" w:cs="宋体"/>
                <w:color w:val="000000"/>
                <w:kern w:val="0"/>
                <w:sz w:val="21"/>
                <w:szCs w:val="21"/>
                <w:lang w:bidi="ar"/>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DB8AD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sz w:val="21"/>
                <w:szCs w:val="21"/>
                <w:lang w:bidi="ar"/>
              </w:rPr>
              <w:t>发现消防隐患应及时消除，对不能当场消除的，及时上报，明确整改要求、期限、被整改的部门等内容。在火险隐患未消除前，应有防范措施，保障安全</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E344D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19CF8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kern w:val="1"/>
                <w:sz w:val="21"/>
                <w:szCs w:val="21"/>
                <w:lang w:val="en-US" w:eastAsia="ar-SA" w:bidi="ar-SA"/>
              </w:rPr>
            </w:pPr>
            <w:r>
              <w:rPr>
                <w:rFonts w:hint="eastAsia" w:ascii="宋体" w:hAnsi="宋体" w:eastAsia="宋体" w:cs="宋体"/>
                <w:sz w:val="21"/>
                <w:szCs w:val="21"/>
                <w:lang w:bidi="ar"/>
              </w:rPr>
              <w:t>每发现1次扣1分</w:t>
            </w:r>
          </w:p>
        </w:tc>
      </w:tr>
      <w:tr w14:paraId="3183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293" w:type="pct"/>
            <w:vMerge w:val="continue"/>
            <w:tcBorders>
              <w:left w:val="single" w:color="auto" w:sz="4" w:space="0"/>
              <w:right w:val="single" w:color="auto" w:sz="4" w:space="0"/>
            </w:tcBorders>
            <w:shd w:val="clear" w:color="auto" w:fill="auto"/>
            <w:noWrap w:val="0"/>
            <w:vAlign w:val="center"/>
          </w:tcPr>
          <w:p w14:paraId="2CB0B547">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right w:val="single" w:color="auto" w:sz="4" w:space="0"/>
            </w:tcBorders>
            <w:shd w:val="clear" w:color="auto" w:fill="auto"/>
            <w:noWrap w:val="0"/>
            <w:vAlign w:val="center"/>
          </w:tcPr>
          <w:p w14:paraId="32BC8919">
            <w:pPr>
              <w:keepNext w:val="0"/>
              <w:keepLines w:val="0"/>
              <w:pageBreakBefore w:val="0"/>
              <w:kinsoku/>
              <w:wordWrap/>
              <w:overflowPunct/>
              <w:topLinePunct w:val="0"/>
              <w:bidi w:val="0"/>
              <w:spacing w:line="280" w:lineRule="exact"/>
              <w:jc w:val="left"/>
              <w:textAlignment w:val="auto"/>
              <w:rPr>
                <w:rFonts w:hint="eastAsia" w:ascii="宋体" w:hAnsi="宋体" w:eastAsia="宋体" w:cs="宋体"/>
                <w:color w:val="000000"/>
                <w:kern w:val="0"/>
                <w:sz w:val="21"/>
                <w:szCs w:val="21"/>
                <w:lang w:bidi="ar"/>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E59E6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每月一次检查各类消防器材、设施状态完好。建立消防设施设备台帐。</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B1B5E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F3983E">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kern w:val="1"/>
                <w:sz w:val="21"/>
                <w:szCs w:val="21"/>
                <w:lang w:val="en-US" w:eastAsia="ar-SA" w:bidi="ar-SA"/>
              </w:rPr>
            </w:pPr>
            <w:r>
              <w:rPr>
                <w:rFonts w:hint="eastAsia" w:ascii="宋体" w:hAnsi="宋体" w:eastAsia="宋体" w:cs="宋体"/>
                <w:sz w:val="21"/>
                <w:szCs w:val="21"/>
                <w:lang w:bidi="ar"/>
              </w:rPr>
              <w:t>每发现1次扣1分</w:t>
            </w:r>
          </w:p>
        </w:tc>
      </w:tr>
      <w:tr w14:paraId="19F7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3" w:type="pct"/>
            <w:vMerge w:val="continue"/>
            <w:tcBorders>
              <w:left w:val="single" w:color="auto" w:sz="4" w:space="0"/>
              <w:bottom w:val="single" w:color="auto" w:sz="4" w:space="0"/>
              <w:right w:val="single" w:color="auto" w:sz="4" w:space="0"/>
            </w:tcBorders>
            <w:shd w:val="clear" w:color="auto" w:fill="auto"/>
            <w:noWrap w:val="0"/>
            <w:vAlign w:val="center"/>
          </w:tcPr>
          <w:p w14:paraId="7D2A0D04">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left w:val="single" w:color="auto" w:sz="4" w:space="0"/>
              <w:bottom w:val="single" w:color="auto" w:sz="4" w:space="0"/>
              <w:right w:val="single" w:color="auto" w:sz="4" w:space="0"/>
            </w:tcBorders>
            <w:shd w:val="clear" w:color="auto" w:fill="auto"/>
            <w:noWrap w:val="0"/>
            <w:vAlign w:val="center"/>
          </w:tcPr>
          <w:p w14:paraId="6EFFD077">
            <w:pPr>
              <w:keepNext w:val="0"/>
              <w:keepLines w:val="0"/>
              <w:pageBreakBefore w:val="0"/>
              <w:kinsoku/>
              <w:wordWrap/>
              <w:overflowPunct/>
              <w:topLinePunct w:val="0"/>
              <w:bidi w:val="0"/>
              <w:spacing w:line="280" w:lineRule="exact"/>
              <w:jc w:val="left"/>
              <w:textAlignment w:val="auto"/>
              <w:rPr>
                <w:rFonts w:hint="eastAsia" w:ascii="宋体" w:hAnsi="宋体" w:eastAsia="宋体" w:cs="宋体"/>
                <w:color w:val="000000"/>
                <w:kern w:val="0"/>
                <w:sz w:val="21"/>
                <w:szCs w:val="21"/>
                <w:lang w:bidi="ar"/>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85D32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建立完善消防应急预案，重点部位均有消防灭火和应急疏散预案。每半年应组织一次规模较大的灭火和疏散演练；每年应组织一次规模较大的消防预案演练。</w:t>
            </w:r>
            <w:r>
              <w:rPr>
                <w:rFonts w:hint="eastAsia" w:ascii="宋体" w:hAnsi="宋体" w:eastAsia="宋体" w:cs="宋体"/>
                <w:sz w:val="21"/>
                <w:szCs w:val="21"/>
                <w:lang w:bidi="ar"/>
              </w:rPr>
              <w:t>火灾时应履行扑救火灾和引导人员疏散的义务。</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FD144C">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6分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F7B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kern w:val="1"/>
                <w:sz w:val="21"/>
                <w:szCs w:val="21"/>
                <w:lang w:val="en-US" w:eastAsia="ar-SA" w:bidi="ar-SA"/>
              </w:rPr>
            </w:pPr>
            <w:r>
              <w:rPr>
                <w:rFonts w:hint="eastAsia" w:ascii="宋体" w:hAnsi="宋体" w:cs="宋体"/>
                <w:color w:val="000000"/>
                <w:kern w:val="0"/>
                <w:sz w:val="21"/>
                <w:szCs w:val="21"/>
                <w:lang w:bidi="ar"/>
              </w:rPr>
              <w:t>预案少一项的扣2分，演练少一次的扣2分；未妥善处理突发事件的扣2-5分，造成重大损失或影响的扣</w:t>
            </w:r>
            <w:r>
              <w:rPr>
                <w:rFonts w:hint="eastAsia" w:ascii="宋体" w:hAnsi="宋体" w:cs="宋体"/>
                <w:color w:val="000000"/>
                <w:kern w:val="0"/>
                <w:sz w:val="21"/>
                <w:szCs w:val="21"/>
                <w:lang w:val="en-US" w:eastAsia="zh-CN" w:bidi="ar"/>
              </w:rPr>
              <w:t>4-6</w:t>
            </w:r>
            <w:r>
              <w:rPr>
                <w:rFonts w:hint="eastAsia" w:ascii="宋体" w:hAnsi="宋体" w:cs="宋体"/>
                <w:color w:val="000000"/>
                <w:kern w:val="0"/>
                <w:sz w:val="21"/>
                <w:szCs w:val="21"/>
                <w:lang w:bidi="ar"/>
              </w:rPr>
              <w:t>分</w:t>
            </w:r>
          </w:p>
        </w:tc>
      </w:tr>
      <w:tr w14:paraId="365C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9ED6C96">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bidi="ar"/>
              </w:rPr>
              <w:t>7</w:t>
            </w:r>
          </w:p>
        </w:tc>
        <w:tc>
          <w:tcPr>
            <w:tcW w:w="42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21D69A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部门管理</w:t>
            </w:r>
          </w:p>
          <w:p w14:paraId="408CD3C5">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8分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6BF48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bidi="ar"/>
              </w:rPr>
              <w:t>分工合理，责任明确，组织到位，责任到人，节能意识明确</w:t>
            </w:r>
            <w:r>
              <w:rPr>
                <w:rFonts w:hint="eastAsia" w:ascii="宋体" w:hAnsi="宋体" w:eastAsia="宋体" w:cs="宋体"/>
                <w:sz w:val="21"/>
                <w:szCs w:val="21"/>
                <w:lang w:eastAsia="zh-CN" w:bidi="ar"/>
              </w:rPr>
              <w:t>并</w:t>
            </w:r>
            <w:r>
              <w:rPr>
                <w:rFonts w:hint="eastAsia" w:ascii="宋体" w:hAnsi="宋体" w:eastAsia="宋体" w:cs="宋体"/>
                <w:sz w:val="21"/>
                <w:szCs w:val="21"/>
                <w:lang w:val="en-US" w:eastAsia="zh-CN" w:bidi="ar"/>
              </w:rPr>
              <w:t>做好众食安平台</w:t>
            </w:r>
            <w:r>
              <w:rPr>
                <w:rFonts w:hint="eastAsia" w:ascii="宋体" w:hAnsi="宋体" w:eastAsia="宋体" w:cs="宋体"/>
                <w:sz w:val="21"/>
                <w:szCs w:val="21"/>
                <w:lang w:bidi="ar"/>
              </w:rPr>
              <w:t>管理</w:t>
            </w:r>
            <w:r>
              <w:rPr>
                <w:rFonts w:hint="eastAsia" w:ascii="宋体" w:hAnsi="宋体" w:cs="宋体"/>
                <w:sz w:val="21"/>
                <w:szCs w:val="21"/>
                <w:lang w:eastAsia="zh-CN" w:bidi="ar"/>
              </w:rPr>
              <w:t>等</w:t>
            </w:r>
            <w:r>
              <w:rPr>
                <w:rFonts w:hint="eastAsia" w:ascii="宋体" w:hAnsi="宋体" w:eastAsia="宋体" w:cs="宋体"/>
                <w:sz w:val="21"/>
                <w:szCs w:val="21"/>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9653B3">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3分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79F548">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09A4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49B2BD">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rPr>
            </w:pPr>
          </w:p>
        </w:tc>
        <w:tc>
          <w:tcPr>
            <w:tcW w:w="42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B66C91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CC7D5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bidi="ar"/>
              </w:rPr>
              <w:t>乙方配合学校</w:t>
            </w:r>
            <w:r>
              <w:rPr>
                <w:rFonts w:hint="eastAsia" w:ascii="宋体" w:hAnsi="宋体" w:eastAsia="宋体" w:cs="宋体"/>
                <w:sz w:val="21"/>
                <w:szCs w:val="21"/>
                <w:lang w:val="en-US" w:eastAsia="zh-CN" w:bidi="ar"/>
              </w:rPr>
              <w:t>做好大型活动（如：军训、招生、考试、普格扶贫落实等）</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980C1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5分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2706AA">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bidi="ar"/>
              </w:rPr>
              <w:t>每发现1次扣1分</w:t>
            </w:r>
          </w:p>
        </w:tc>
      </w:tr>
      <w:tr w14:paraId="4FF1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423A5F">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7926A1">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应急</w:t>
            </w:r>
            <w:r>
              <w:rPr>
                <w:rFonts w:hint="eastAsia" w:ascii="宋体" w:hAnsi="宋体" w:eastAsia="宋体" w:cs="宋体"/>
                <w:sz w:val="21"/>
                <w:szCs w:val="21"/>
                <w:lang w:eastAsia="zh-CN"/>
              </w:rPr>
              <w:t>处理</w:t>
            </w:r>
            <w:r>
              <w:rPr>
                <w:rFonts w:hint="eastAsia" w:ascii="宋体" w:hAnsi="宋体" w:eastAsia="宋体" w:cs="宋体"/>
                <w:sz w:val="21"/>
                <w:szCs w:val="21"/>
              </w:rPr>
              <w:t>管理</w:t>
            </w:r>
          </w:p>
          <w:p w14:paraId="7DEB8752">
            <w:pPr>
              <w:keepNext w:val="0"/>
              <w:keepLines w:val="0"/>
              <w:pageBreakBefore w:val="0"/>
              <w:kinsoku/>
              <w:wordWrap/>
              <w:overflowPunct/>
              <w:topLinePunct w:val="0"/>
              <w:bidi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val="en-US" w:eastAsia="zh-CN" w:bidi="ar"/>
              </w:rPr>
              <w:t>分</w:t>
            </w:r>
          </w:p>
        </w:tc>
        <w:tc>
          <w:tcPr>
            <w:tcW w:w="270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3D20D">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针对突发事件或灾害性天气建立应急预案，定期演习应急预案，面临突发事件及时采取对应措施并通知</w:t>
            </w:r>
            <w:r>
              <w:rPr>
                <w:rFonts w:hint="eastAsia" w:ascii="宋体" w:hAnsi="宋体" w:eastAsia="宋体" w:cs="宋体"/>
                <w:sz w:val="21"/>
                <w:szCs w:val="21"/>
                <w:lang w:eastAsia="zh-CN" w:bidi="ar"/>
              </w:rPr>
              <w:t>学校</w:t>
            </w:r>
            <w:r>
              <w:rPr>
                <w:rFonts w:hint="eastAsia" w:ascii="宋体" w:hAnsi="宋体" w:eastAsia="宋体" w:cs="宋体"/>
                <w:sz w:val="21"/>
                <w:szCs w:val="21"/>
                <w:lang w:bidi="ar"/>
              </w:rPr>
              <w:t>。</w:t>
            </w: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6F1E2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8分</w:t>
            </w:r>
          </w:p>
        </w:tc>
        <w:tc>
          <w:tcPr>
            <w:tcW w:w="119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295847">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lang w:bidi="ar"/>
              </w:rPr>
            </w:pPr>
            <w:r>
              <w:rPr>
                <w:rFonts w:hint="eastAsia" w:ascii="宋体" w:hAnsi="宋体" w:cs="宋体"/>
                <w:color w:val="000000"/>
                <w:kern w:val="0"/>
                <w:sz w:val="21"/>
                <w:szCs w:val="21"/>
                <w:lang w:bidi="ar"/>
              </w:rPr>
              <w:t>预案少一项的扣2分，演练少一次的扣2分；未妥善处理突发事件的扣</w:t>
            </w:r>
            <w:r>
              <w:rPr>
                <w:rFonts w:hint="eastAsia" w:ascii="宋体" w:hAnsi="宋体" w:cs="宋体"/>
                <w:color w:val="000000"/>
                <w:kern w:val="0"/>
                <w:sz w:val="21"/>
                <w:szCs w:val="21"/>
                <w:lang w:val="en-US" w:eastAsia="zh-CN" w:bidi="ar"/>
              </w:rPr>
              <w:t>6</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8</w:t>
            </w:r>
            <w:r>
              <w:rPr>
                <w:rFonts w:hint="eastAsia" w:ascii="宋体" w:hAnsi="宋体" w:cs="宋体"/>
                <w:color w:val="000000"/>
                <w:kern w:val="0"/>
                <w:sz w:val="21"/>
                <w:szCs w:val="21"/>
                <w:lang w:bidi="ar"/>
              </w:rPr>
              <w:t>分</w:t>
            </w:r>
          </w:p>
        </w:tc>
      </w:tr>
      <w:tr w14:paraId="17F3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801" w:type="pct"/>
            <w:gridSpan w:val="4"/>
            <w:tcBorders>
              <w:top w:val="single" w:color="auto" w:sz="4" w:space="0"/>
              <w:left w:val="single" w:color="auto" w:sz="4" w:space="0"/>
              <w:bottom w:val="single" w:color="auto" w:sz="4" w:space="0"/>
              <w:right w:val="single" w:color="auto" w:sz="4" w:space="0"/>
            </w:tcBorders>
            <w:noWrap w:val="0"/>
            <w:vAlign w:val="center"/>
          </w:tcPr>
          <w:p w14:paraId="065692C9">
            <w:pPr>
              <w:keepNext w:val="0"/>
              <w:keepLines w:val="0"/>
              <w:pageBreakBefore w:val="0"/>
              <w:kinsoku/>
              <w:wordWrap/>
              <w:overflowPunct/>
              <w:topLinePunct w:val="0"/>
              <w:bidi w:val="0"/>
              <w:snapToGrid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合计（满分100分）</w:t>
            </w:r>
          </w:p>
        </w:tc>
        <w:tc>
          <w:tcPr>
            <w:tcW w:w="1198" w:type="pct"/>
            <w:tcBorders>
              <w:top w:val="single" w:color="auto" w:sz="4" w:space="0"/>
              <w:left w:val="single" w:color="auto" w:sz="4" w:space="0"/>
              <w:bottom w:val="single" w:color="auto" w:sz="4" w:space="0"/>
              <w:right w:val="single" w:color="auto" w:sz="4" w:space="0"/>
            </w:tcBorders>
            <w:noWrap w:val="0"/>
            <w:vAlign w:val="center"/>
          </w:tcPr>
          <w:p w14:paraId="28BD8596">
            <w:pPr>
              <w:keepNext w:val="0"/>
              <w:keepLines w:val="0"/>
              <w:pageBreakBefore w:val="0"/>
              <w:kinsoku/>
              <w:wordWrap/>
              <w:overflowPunct/>
              <w:topLinePunct w:val="0"/>
              <w:bidi w:val="0"/>
              <w:snapToGrid w:val="0"/>
              <w:spacing w:line="280" w:lineRule="exact"/>
              <w:jc w:val="left"/>
              <w:textAlignment w:val="auto"/>
              <w:rPr>
                <w:rFonts w:hint="eastAsia" w:ascii="宋体" w:hAnsi="宋体" w:eastAsia="宋体" w:cs="宋体"/>
                <w:sz w:val="21"/>
                <w:szCs w:val="21"/>
              </w:rPr>
            </w:pPr>
          </w:p>
        </w:tc>
      </w:tr>
    </w:tbl>
    <w:p w14:paraId="357D7F81">
      <w:pPr>
        <w:rPr>
          <w:rFonts w:hint="eastAsia" w:ascii="宋体" w:hAnsi="宋体" w:eastAsia="宋体" w:cs="宋体"/>
          <w:b/>
          <w:bCs/>
          <w:color w:val="auto"/>
          <w:sz w:val="32"/>
          <w:szCs w:val="32"/>
          <w:lang w:eastAsia="zh-CN"/>
        </w:rPr>
      </w:pPr>
    </w:p>
    <w:p w14:paraId="2BD5B386">
      <w:pPr>
        <w:rPr>
          <w:rFonts w:hint="eastAsia" w:ascii="宋体" w:hAnsi="宋体" w:eastAsia="宋体" w:cs="宋体"/>
          <w:b/>
          <w:bCs/>
          <w:color w:val="auto"/>
          <w:sz w:val="32"/>
          <w:szCs w:val="32"/>
          <w:lang w:eastAsia="zh-CN"/>
        </w:rPr>
      </w:pPr>
    </w:p>
    <w:p w14:paraId="4FE56462">
      <w:pPr>
        <w:rPr>
          <w:rFonts w:hint="eastAsia" w:ascii="宋体" w:hAnsi="宋体" w:eastAsia="宋体" w:cs="宋体"/>
          <w:b/>
          <w:bCs/>
          <w:color w:val="auto"/>
          <w:sz w:val="32"/>
          <w:szCs w:val="32"/>
          <w:lang w:eastAsia="zh-CN"/>
        </w:rPr>
      </w:pPr>
    </w:p>
    <w:p w14:paraId="213F6E08">
      <w:pPr>
        <w:rPr>
          <w:rFonts w:hint="eastAsia" w:ascii="宋体" w:hAnsi="宋体" w:eastAsia="宋体" w:cs="宋体"/>
          <w:b/>
          <w:bCs/>
          <w:color w:val="auto"/>
          <w:sz w:val="32"/>
          <w:szCs w:val="32"/>
          <w:lang w:eastAsia="zh-CN"/>
        </w:rPr>
      </w:pPr>
    </w:p>
    <w:p w14:paraId="24A50568">
      <w:pPr>
        <w:rPr>
          <w:rFonts w:hint="eastAsia" w:ascii="宋体" w:hAnsi="宋体" w:eastAsia="宋体" w:cs="宋体"/>
          <w:b/>
          <w:bCs/>
          <w:color w:val="auto"/>
          <w:sz w:val="32"/>
          <w:szCs w:val="32"/>
          <w:lang w:eastAsia="zh-CN"/>
        </w:rPr>
      </w:pPr>
    </w:p>
    <w:p w14:paraId="44C1BE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7FD231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08F433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4380EB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4B58E4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1CA4BC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3B9615DA">
      <w:pPr>
        <w:pStyle w:val="7"/>
        <w:rPr>
          <w:rFonts w:hint="eastAsia" w:ascii="Times New Roman" w:hAnsi="Times New Roman" w:eastAsia="仿宋" w:cs="Times New Roman"/>
          <w:b/>
          <w:bCs/>
          <w:lang w:val="en-US" w:eastAsia="zh-CN"/>
        </w:rPr>
      </w:pPr>
    </w:p>
    <w:p w14:paraId="148E751B">
      <w:pPr>
        <w:pStyle w:val="8"/>
        <w:rPr>
          <w:rFonts w:hint="eastAsia" w:ascii="Times New Roman" w:hAnsi="Times New Roman" w:eastAsia="仿宋" w:cs="Times New Roman"/>
          <w:b/>
          <w:bCs/>
          <w:lang w:val="en-US" w:eastAsia="zh-CN"/>
        </w:rPr>
      </w:pPr>
    </w:p>
    <w:p w14:paraId="236BBC6F">
      <w:pPr>
        <w:rPr>
          <w:rFonts w:hint="eastAsia" w:ascii="Times New Roman" w:hAnsi="Times New Roman" w:eastAsia="仿宋" w:cs="Times New Roman"/>
          <w:b/>
          <w:bCs/>
          <w:lang w:val="en-US" w:eastAsia="zh-CN"/>
        </w:rPr>
      </w:pPr>
    </w:p>
    <w:p w14:paraId="316C4C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5FCEFE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p>
    <w:p w14:paraId="5E6811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r>
        <w:rPr>
          <w:rFonts w:hint="eastAsia" w:ascii="Times New Roman" w:hAnsi="Times New Roman" w:eastAsia="仿宋" w:cs="Times New Roman"/>
          <w:b/>
          <w:bCs/>
          <w:lang w:val="en-US" w:eastAsia="zh-CN"/>
        </w:rPr>
        <w:t xml:space="preserve">附件2  </w:t>
      </w:r>
      <w:bookmarkStart w:id="412" w:name="_GoBack"/>
      <w:bookmarkEnd w:id="412"/>
    </w:p>
    <w:p w14:paraId="2CB70DCC">
      <w:pPr>
        <w:keepNext w:val="0"/>
        <w:keepLines w:val="0"/>
        <w:pageBreakBefore w:val="0"/>
        <w:widowControl/>
        <w:kinsoku/>
        <w:wordWrap/>
        <w:overflowPunct/>
        <w:topLinePunct w:val="0"/>
        <w:bidi w:val="0"/>
        <w:spacing w:line="280" w:lineRule="exact"/>
        <w:jc w:val="left"/>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师生满意度要求:</w:t>
      </w:r>
    </w:p>
    <w:p w14:paraId="1C52F9E5">
      <w:pPr>
        <w:keepNext w:val="0"/>
        <w:keepLines w:val="0"/>
        <w:pageBreakBefore w:val="0"/>
        <w:widowControl/>
        <w:kinsoku/>
        <w:wordWrap/>
        <w:overflowPunct/>
        <w:topLinePunct w:val="0"/>
        <w:bidi w:val="0"/>
        <w:spacing w:line="280" w:lineRule="exact"/>
        <w:jc w:val="left"/>
        <w:textAlignment w:val="auto"/>
        <w:rPr>
          <w:rFonts w:hint="default"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师生满意度测评必须达到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含）以上。一学年当中校方有权不定期开展民意测评工作，成交供应商应无条件配合。若第一次师生满意度测评达不到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%，中标人必须根据校方要求进行整改，整改后的师生满意度测评仍达不到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%，校方有权终止合同，并扣除5%</w:t>
      </w:r>
      <w:r>
        <w:rPr>
          <w:rFonts w:hint="eastAsia" w:ascii="宋体" w:hAnsi="宋体" w:eastAsia="宋体" w:cs="宋体"/>
          <w:kern w:val="0"/>
          <w:sz w:val="21"/>
          <w:szCs w:val="21"/>
          <w:lang w:bidi="ar"/>
        </w:rPr>
        <w:t>年度考核费</w:t>
      </w:r>
      <w:r>
        <w:rPr>
          <w:rFonts w:hint="eastAsia" w:ascii="宋体" w:hAnsi="宋体" w:eastAsia="宋体" w:cs="宋体"/>
          <w:kern w:val="0"/>
          <w:sz w:val="21"/>
          <w:szCs w:val="21"/>
          <w:lang w:val="en-US" w:eastAsia="zh-CN" w:bidi="ar"/>
        </w:rPr>
        <w:t>。</w:t>
      </w:r>
    </w:p>
    <w:tbl>
      <w:tblPr>
        <w:tblStyle w:val="16"/>
        <w:tblpPr w:leftFromText="180" w:rightFromText="180" w:vertAnchor="text" w:horzAnchor="page" w:tblpX="1455" w:tblpY="312"/>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68"/>
        <w:gridCol w:w="4721"/>
        <w:gridCol w:w="1859"/>
      </w:tblGrid>
      <w:tr w14:paraId="3107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84" w:type="dxa"/>
            <w:gridSpan w:val="4"/>
            <w:noWrap w:val="0"/>
            <w:vAlign w:val="center"/>
          </w:tcPr>
          <w:p w14:paraId="57AA0905">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kern w:val="0"/>
                <w:sz w:val="21"/>
                <w:szCs w:val="21"/>
                <w:lang w:bidi="ar"/>
              </w:rPr>
            </w:pPr>
            <w:r>
              <w:rPr>
                <w:rFonts w:hint="eastAsia" w:ascii="宋体" w:hAnsi="宋体" w:eastAsia="宋体" w:cs="宋体"/>
                <w:kern w:val="0"/>
                <w:sz w:val="30"/>
                <w:szCs w:val="30"/>
                <w:lang w:eastAsia="zh-CN" w:bidi="ar"/>
              </w:rPr>
              <w:t>宁海县第一职业中学师生对食堂餐饮服务满意度测评表</w:t>
            </w:r>
          </w:p>
        </w:tc>
      </w:tr>
      <w:tr w14:paraId="03B6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04" w:type="dxa"/>
            <w:gridSpan w:val="2"/>
            <w:noWrap w:val="0"/>
            <w:vAlign w:val="center"/>
          </w:tcPr>
          <w:p w14:paraId="5B1DB1E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评定内容</w:t>
            </w:r>
          </w:p>
        </w:tc>
        <w:tc>
          <w:tcPr>
            <w:tcW w:w="6580" w:type="dxa"/>
            <w:gridSpan w:val="2"/>
            <w:noWrap w:val="0"/>
            <w:vAlign w:val="center"/>
          </w:tcPr>
          <w:p w14:paraId="4919C0B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请在所选项前打√</w:t>
            </w:r>
          </w:p>
        </w:tc>
      </w:tr>
      <w:tr w14:paraId="3A35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7ED93DB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员工服务态度10分</w:t>
            </w:r>
          </w:p>
        </w:tc>
        <w:tc>
          <w:tcPr>
            <w:tcW w:w="4721" w:type="dxa"/>
            <w:noWrap w:val="0"/>
            <w:vAlign w:val="center"/>
          </w:tcPr>
          <w:p w14:paraId="4C827CD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restart"/>
            <w:noWrap w:val="0"/>
            <w:vAlign w:val="center"/>
          </w:tcPr>
          <w:p w14:paraId="7089D1F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说明：很满意得10分，满意得8分，较满意得6分，不满意得4分，很不满意得2分</w:t>
            </w:r>
          </w:p>
        </w:tc>
      </w:tr>
      <w:tr w14:paraId="0929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031B831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餐厅环境卫生10分</w:t>
            </w:r>
          </w:p>
        </w:tc>
        <w:tc>
          <w:tcPr>
            <w:tcW w:w="4721" w:type="dxa"/>
            <w:noWrap w:val="0"/>
            <w:vAlign w:val="center"/>
          </w:tcPr>
          <w:p w14:paraId="0625796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7B1838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4047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0945694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餐具消毒卫生10分</w:t>
            </w:r>
          </w:p>
        </w:tc>
        <w:tc>
          <w:tcPr>
            <w:tcW w:w="4721" w:type="dxa"/>
            <w:noWrap w:val="0"/>
            <w:vAlign w:val="center"/>
          </w:tcPr>
          <w:p w14:paraId="54301D6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BAD20E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6A4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804" w:type="dxa"/>
            <w:gridSpan w:val="2"/>
            <w:noWrap w:val="0"/>
            <w:vAlign w:val="center"/>
          </w:tcPr>
          <w:p w14:paraId="35E062B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餐厅环境节能管理</w:t>
            </w:r>
            <w:r>
              <w:rPr>
                <w:rFonts w:hint="eastAsia" w:ascii="宋体" w:hAnsi="宋体" w:eastAsia="宋体" w:cs="宋体"/>
                <w:kern w:val="0"/>
                <w:sz w:val="21"/>
                <w:szCs w:val="21"/>
                <w:lang w:val="en-US" w:eastAsia="zh-CN" w:bidi="ar"/>
              </w:rPr>
              <w:t>10分</w:t>
            </w:r>
          </w:p>
        </w:tc>
        <w:tc>
          <w:tcPr>
            <w:tcW w:w="4721" w:type="dxa"/>
            <w:noWrap w:val="0"/>
            <w:vAlign w:val="center"/>
          </w:tcPr>
          <w:p w14:paraId="649150E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3A69566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3B65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27C1E11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员工仪容仪表</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06903E9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较满意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不满意□很不满意</w:t>
            </w:r>
          </w:p>
        </w:tc>
        <w:tc>
          <w:tcPr>
            <w:tcW w:w="1859" w:type="dxa"/>
            <w:vMerge w:val="restart"/>
            <w:noWrap w:val="0"/>
            <w:vAlign w:val="center"/>
          </w:tcPr>
          <w:p w14:paraId="7777BCA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说明：很满意得5分，满意得4分，较满意得3分不满意得2分，很不满意得1分</w:t>
            </w:r>
          </w:p>
        </w:tc>
      </w:tr>
      <w:tr w14:paraId="7326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5AB18A6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员工礼节礼貌</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5E059A7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7865E6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1A1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5060AA6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eastAsia="zh-CN" w:bidi="ar"/>
              </w:rPr>
              <w:t>早</w:t>
            </w:r>
            <w:r>
              <w:rPr>
                <w:rFonts w:hint="eastAsia" w:ascii="宋体" w:hAnsi="宋体" w:eastAsia="宋体" w:cs="宋体"/>
                <w:kern w:val="0"/>
                <w:sz w:val="21"/>
                <w:szCs w:val="21"/>
                <w:lang w:bidi="ar"/>
              </w:rPr>
              <w:t>餐</w:t>
            </w:r>
          </w:p>
          <w:p w14:paraId="175F98A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6CE71FB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7A9C3B3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3C3E9A2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E4C301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2565EC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6FFD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1B790E1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p>
        </w:tc>
        <w:tc>
          <w:tcPr>
            <w:tcW w:w="1868" w:type="dxa"/>
            <w:noWrap w:val="0"/>
            <w:vAlign w:val="center"/>
          </w:tcPr>
          <w:p w14:paraId="3E0BDBF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49728A1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74CB2AB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467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420C282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p>
        </w:tc>
        <w:tc>
          <w:tcPr>
            <w:tcW w:w="1868" w:type="dxa"/>
            <w:noWrap w:val="0"/>
            <w:vAlign w:val="center"/>
          </w:tcPr>
          <w:p w14:paraId="12E3834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38A4CA7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C6614D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960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69E1617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午餐</w:t>
            </w:r>
          </w:p>
          <w:p w14:paraId="1E7BCFD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0127EE3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7B0FBBF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05A6F5A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4CE89AE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EF7437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2A25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19E04A6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4865B3B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C94933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37304B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08E0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65C5B5D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34E63AD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007901D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6B133D8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6F6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06E9C81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晚餐</w:t>
            </w:r>
          </w:p>
          <w:p w14:paraId="2257AB2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4256E3B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181E562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6E76C4A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35F6FE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5BB3DA4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352E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7FF6E76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7210EAA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口味5分</w:t>
            </w:r>
          </w:p>
        </w:tc>
        <w:tc>
          <w:tcPr>
            <w:tcW w:w="4721" w:type="dxa"/>
            <w:noWrap w:val="0"/>
            <w:vAlign w:val="center"/>
          </w:tcPr>
          <w:p w14:paraId="4E1FD89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E4DECF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4D5F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0A850DF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6A56FC9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质量5分</w:t>
            </w:r>
          </w:p>
        </w:tc>
        <w:tc>
          <w:tcPr>
            <w:tcW w:w="4721" w:type="dxa"/>
            <w:noWrap w:val="0"/>
            <w:vAlign w:val="center"/>
          </w:tcPr>
          <w:p w14:paraId="3108908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4DF83E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5D1C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267108D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对食堂总体满意度</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4669D83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A44B01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258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04" w:type="dxa"/>
            <w:gridSpan w:val="2"/>
            <w:noWrap w:val="0"/>
            <w:vAlign w:val="center"/>
          </w:tcPr>
          <w:p w14:paraId="16FE9ED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餐饮服务满意度测评得分</w:t>
            </w:r>
          </w:p>
        </w:tc>
        <w:tc>
          <w:tcPr>
            <w:tcW w:w="6580" w:type="dxa"/>
            <w:gridSpan w:val="2"/>
            <w:noWrap w:val="0"/>
            <w:vAlign w:val="center"/>
          </w:tcPr>
          <w:p w14:paraId="4A001D1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5AF9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804" w:type="dxa"/>
            <w:gridSpan w:val="2"/>
            <w:noWrap w:val="0"/>
            <w:vAlign w:val="center"/>
          </w:tcPr>
          <w:p w14:paraId="7076980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意见、建议</w:t>
            </w:r>
          </w:p>
        </w:tc>
        <w:tc>
          <w:tcPr>
            <w:tcW w:w="6580" w:type="dxa"/>
            <w:gridSpan w:val="2"/>
            <w:noWrap w:val="0"/>
            <w:vAlign w:val="center"/>
          </w:tcPr>
          <w:p w14:paraId="1FEBEC5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bl>
    <w:p w14:paraId="337ECB1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年</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bidi="ar"/>
        </w:rPr>
        <w:t>月</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bidi="ar"/>
        </w:rPr>
        <w:t>日</w:t>
      </w:r>
    </w:p>
    <w:p w14:paraId="703E213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校方测评监督人员：</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eastAsia="zh-CN" w:bidi="ar"/>
        </w:rPr>
        <w:t>管理团队</w:t>
      </w:r>
      <w:r>
        <w:rPr>
          <w:rFonts w:hint="eastAsia" w:ascii="宋体" w:hAnsi="宋体" w:eastAsia="宋体" w:cs="宋体"/>
          <w:kern w:val="0"/>
          <w:sz w:val="21"/>
          <w:szCs w:val="21"/>
          <w:lang w:bidi="ar"/>
        </w:rPr>
        <w:t>项目管理人：</w:t>
      </w:r>
    </w:p>
    <w:p w14:paraId="5DE762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
          <w:b/>
          <w:bCs/>
          <w:lang w:val="en-US" w:eastAsia="zh-CN"/>
        </w:rPr>
      </w:pPr>
    </w:p>
    <w:p w14:paraId="799658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
          <w:b/>
          <w:bCs/>
          <w:lang w:val="en-US" w:eastAsia="zh-CN"/>
        </w:rPr>
      </w:pPr>
    </w:p>
    <w:p w14:paraId="734648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
          <w:lang w:val="en-US" w:eastAsia="zh-CN"/>
        </w:rPr>
      </w:pPr>
      <w:r>
        <w:rPr>
          <w:rFonts w:hint="eastAsia" w:eastAsia="仿宋"/>
          <w:b/>
          <w:bCs/>
          <w:lang w:val="en-US" w:eastAsia="zh-CN"/>
        </w:rPr>
        <w:t>附件3</w:t>
      </w:r>
      <w:r>
        <w:rPr>
          <w:rFonts w:hint="eastAsia" w:eastAsia="仿宋"/>
          <w:lang w:val="en-US" w:eastAsia="zh-CN"/>
        </w:rPr>
        <w:t>：</w:t>
      </w:r>
    </w:p>
    <w:p w14:paraId="0DF5ACCD">
      <w:pPr>
        <w:spacing w:line="360" w:lineRule="auto"/>
        <w:ind w:firstLine="482" w:firstLineChars="200"/>
        <w:rPr>
          <w:rFonts w:hint="eastAsia" w:ascii="宋体" w:hAnsi="宋体" w:cs="宋体"/>
          <w:b/>
          <w:bCs/>
          <w:sz w:val="24"/>
          <w:lang w:eastAsia="zh-CN"/>
        </w:rPr>
      </w:pPr>
    </w:p>
    <w:p w14:paraId="08970AFA">
      <w:pPr>
        <w:spacing w:line="360" w:lineRule="auto"/>
        <w:ind w:firstLine="482" w:firstLineChars="200"/>
        <w:rPr>
          <w:rFonts w:hint="eastAsia" w:ascii="宋体" w:hAnsi="宋体" w:cs="宋体"/>
          <w:sz w:val="21"/>
          <w:szCs w:val="21"/>
        </w:rPr>
      </w:pPr>
      <w:r>
        <w:rPr>
          <w:rFonts w:hint="eastAsia" w:ascii="宋体" w:hAnsi="宋体" w:cs="宋体"/>
          <w:b/>
          <w:bCs/>
          <w:sz w:val="24"/>
          <w:szCs w:val="24"/>
          <w:lang w:eastAsia="zh-CN"/>
        </w:rPr>
        <w:t>宁海县第一职业中学</w:t>
      </w:r>
      <w:r>
        <w:rPr>
          <w:rFonts w:hint="eastAsia" w:ascii="宋体" w:hAnsi="宋体" w:cs="宋体"/>
          <w:b/>
          <w:bCs/>
          <w:sz w:val="24"/>
          <w:szCs w:val="24"/>
        </w:rPr>
        <w:t>食堂</w:t>
      </w:r>
      <w:r>
        <w:rPr>
          <w:rFonts w:hint="eastAsia" w:ascii="宋体" w:hAnsi="宋体" w:cs="宋体"/>
          <w:b/>
          <w:bCs/>
          <w:sz w:val="24"/>
          <w:szCs w:val="24"/>
          <w:lang w:eastAsia="zh-CN"/>
        </w:rPr>
        <w:t>管理团队</w:t>
      </w:r>
      <w:r>
        <w:rPr>
          <w:rFonts w:hint="eastAsia" w:ascii="宋体" w:hAnsi="宋体" w:cs="宋体"/>
          <w:b/>
          <w:bCs/>
          <w:sz w:val="24"/>
          <w:szCs w:val="24"/>
          <w:lang w:val="en-US" w:eastAsia="zh-CN"/>
        </w:rPr>
        <w:t>委托</w:t>
      </w:r>
      <w:r>
        <w:rPr>
          <w:rFonts w:hint="eastAsia" w:ascii="宋体" w:hAnsi="宋体" w:cs="宋体"/>
          <w:b/>
          <w:bCs/>
          <w:sz w:val="24"/>
          <w:szCs w:val="24"/>
          <w:lang w:eastAsia="zh-CN"/>
        </w:rPr>
        <w:t>服</w:t>
      </w:r>
      <w:r>
        <w:rPr>
          <w:rFonts w:hint="eastAsia" w:ascii="宋体" w:hAnsi="宋体" w:cs="宋体"/>
          <w:b/>
          <w:bCs/>
          <w:sz w:val="24"/>
          <w:szCs w:val="24"/>
          <w:lang w:val="en-US" w:eastAsia="zh-CN"/>
        </w:rPr>
        <w:t>务</w:t>
      </w:r>
      <w:r>
        <w:rPr>
          <w:rFonts w:hint="default" w:ascii="宋体" w:hAnsi="宋体" w:cs="宋体"/>
          <w:b/>
          <w:bCs/>
          <w:sz w:val="24"/>
          <w:szCs w:val="24"/>
          <w:lang w:val="en-US" w:eastAsia="zh-CN"/>
        </w:rPr>
        <w:t>企业评价和退出管理机制</w:t>
      </w:r>
    </w:p>
    <w:p w14:paraId="3D308DC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rPr>
        <w:t>为加强学校食堂规范管理，进一步明确学校与食堂</w:t>
      </w:r>
      <w:r>
        <w:rPr>
          <w:rFonts w:hint="eastAsia" w:ascii="宋体" w:hAnsi="宋体" w:cs="宋体"/>
          <w:sz w:val="21"/>
          <w:szCs w:val="21"/>
          <w:lang w:eastAsia="zh-CN"/>
        </w:rPr>
        <w:t>管理团队委托</w:t>
      </w:r>
      <w:r>
        <w:rPr>
          <w:rFonts w:hint="eastAsia" w:ascii="宋体" w:hAnsi="宋体" w:cs="宋体"/>
          <w:sz w:val="21"/>
          <w:szCs w:val="21"/>
        </w:rPr>
        <w:t>服务企业双方的责任，确保服务食堂的伙食供应和饮食安全，强化与</w:t>
      </w:r>
      <w:r>
        <w:rPr>
          <w:rFonts w:hint="eastAsia" w:ascii="宋体" w:hAnsi="宋体" w:cs="宋体"/>
          <w:sz w:val="21"/>
          <w:szCs w:val="21"/>
          <w:lang w:eastAsia="zh-CN"/>
        </w:rPr>
        <w:t>管理团队委托</w:t>
      </w:r>
      <w:r>
        <w:rPr>
          <w:rFonts w:hint="eastAsia" w:ascii="宋体" w:hAnsi="宋体" w:cs="宋体"/>
          <w:sz w:val="21"/>
          <w:szCs w:val="21"/>
        </w:rPr>
        <w:t>服务企业中止合同的执行力，并结合本校实际状况，特制定本制度。</w:t>
      </w:r>
    </w:p>
    <w:p w14:paraId="01862F2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一</w:t>
      </w:r>
      <w:r>
        <w:rPr>
          <w:rFonts w:hint="default" w:ascii="宋体" w:hAnsi="宋体" w:cs="宋体"/>
          <w:sz w:val="21"/>
          <w:szCs w:val="21"/>
          <w:lang w:val="en-US" w:eastAsia="zh-CN"/>
        </w:rPr>
        <w:t>、评价机制</w:t>
      </w:r>
    </w:p>
    <w:p w14:paraId="36C6A5B1">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（一）评价指标体系</w:t>
      </w:r>
    </w:p>
    <w:p w14:paraId="36E1BBC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餐饮服务质量：包括菜品口味、菜品质量、服务态度、环境卫生等方面。</w:t>
      </w:r>
    </w:p>
    <w:p w14:paraId="638D1360">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餐饮安全管理：包括食材采购、食品储存、食品加工、食品留样等方面。</w:t>
      </w:r>
    </w:p>
    <w:p w14:paraId="65DAFC8D">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餐饮价格管理：包括菜品价格合理性、价格透明度等方面。</w:t>
      </w:r>
    </w:p>
    <w:p w14:paraId="1CC224B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default" w:ascii="宋体" w:hAnsi="宋体" w:cs="宋体"/>
          <w:sz w:val="21"/>
          <w:szCs w:val="21"/>
          <w:lang w:val="en-US" w:eastAsia="zh-CN"/>
        </w:rPr>
        <w:t>餐饮设施管理：包括餐厅设施完整性、设施维护及时性等方面。</w:t>
      </w:r>
    </w:p>
    <w:p w14:paraId="286E81FD">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5.</w:t>
      </w:r>
      <w:r>
        <w:rPr>
          <w:rFonts w:hint="default" w:ascii="宋体" w:hAnsi="宋体" w:cs="宋体"/>
          <w:sz w:val="21"/>
          <w:szCs w:val="21"/>
          <w:lang w:val="en-US" w:eastAsia="zh-CN"/>
        </w:rPr>
        <w:t>餐饮队伍建设：包括员工培训、员工素质提升等方面。</w:t>
      </w:r>
    </w:p>
    <w:p w14:paraId="05FB6EDD">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（二）评价方法</w:t>
      </w:r>
    </w:p>
    <w:p w14:paraId="49314C96">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定期评价：学校每学期组织一次对</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的全面评价，采用问卷调查、实地考察、师生座谈等方式进行。</w:t>
      </w:r>
    </w:p>
    <w:p w14:paraId="638B32F3">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随机抽查：学校不定期对</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进行随机抽查，重点检查食品安全、服务质量等方面的问题。</w:t>
      </w:r>
    </w:p>
    <w:p w14:paraId="680764F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师生评价：鼓励师生积极参与</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的评价工作，通过校园</w:t>
      </w:r>
      <w:r>
        <w:rPr>
          <w:rFonts w:hint="eastAsia" w:ascii="宋体" w:hAnsi="宋体" w:cs="宋体"/>
          <w:sz w:val="21"/>
          <w:szCs w:val="21"/>
          <w:lang w:val="en-US" w:eastAsia="zh-CN"/>
        </w:rPr>
        <w:t>信箱</w:t>
      </w:r>
      <w:r>
        <w:rPr>
          <w:rFonts w:hint="default" w:ascii="宋体" w:hAnsi="宋体" w:cs="宋体"/>
          <w:sz w:val="21"/>
          <w:szCs w:val="21"/>
          <w:lang w:val="en-US" w:eastAsia="zh-CN"/>
        </w:rPr>
        <w:t>、公告栏等途径收集师生的意见和建议。</w:t>
      </w:r>
    </w:p>
    <w:p w14:paraId="1F159136">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（三）评价结果运用</w:t>
      </w:r>
    </w:p>
    <w:p w14:paraId="61789D78">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评价结果分为优秀、良好、合格和不合格四个等级。</w:t>
      </w:r>
    </w:p>
    <w:p w14:paraId="2752D08B">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对于评价结果为优秀的</w:t>
      </w:r>
      <w:r>
        <w:rPr>
          <w:rFonts w:hint="eastAsia" w:ascii="宋体" w:hAnsi="宋体" w:cs="宋体"/>
          <w:sz w:val="21"/>
          <w:szCs w:val="21"/>
          <w:lang w:val="en-US" w:eastAsia="zh-CN"/>
        </w:rPr>
        <w:t>管理团队</w:t>
      </w:r>
      <w:r>
        <w:rPr>
          <w:rFonts w:hint="default" w:ascii="宋体" w:hAnsi="宋体" w:cs="宋体"/>
          <w:sz w:val="21"/>
          <w:szCs w:val="21"/>
          <w:lang w:val="en-US" w:eastAsia="zh-CN"/>
        </w:rPr>
        <w:t>，学校给予表彰和奖励，并在合同续签时优先考虑；对于评价结果为良好的</w:t>
      </w:r>
      <w:r>
        <w:rPr>
          <w:rFonts w:hint="eastAsia" w:ascii="宋体" w:hAnsi="宋体" w:cs="宋体"/>
          <w:sz w:val="21"/>
          <w:szCs w:val="21"/>
          <w:lang w:val="en-US" w:eastAsia="zh-CN"/>
        </w:rPr>
        <w:t>管理团队</w:t>
      </w:r>
      <w:r>
        <w:rPr>
          <w:rFonts w:hint="default" w:ascii="宋体" w:hAnsi="宋体" w:cs="宋体"/>
          <w:sz w:val="21"/>
          <w:szCs w:val="21"/>
          <w:lang w:val="en-US" w:eastAsia="zh-CN"/>
        </w:rPr>
        <w:t>，学校给予肯定和鼓励；对于评价结果为合格的</w:t>
      </w:r>
      <w:r>
        <w:rPr>
          <w:rFonts w:hint="eastAsia" w:ascii="宋体" w:hAnsi="宋体" w:cs="宋体"/>
          <w:sz w:val="21"/>
          <w:szCs w:val="21"/>
          <w:lang w:val="en-US" w:eastAsia="zh-CN"/>
        </w:rPr>
        <w:t>管理团队</w:t>
      </w:r>
      <w:r>
        <w:rPr>
          <w:rFonts w:hint="default" w:ascii="宋体" w:hAnsi="宋体" w:cs="宋体"/>
          <w:sz w:val="21"/>
          <w:szCs w:val="21"/>
          <w:lang w:val="en-US" w:eastAsia="zh-CN"/>
        </w:rPr>
        <w:t>，学校提出改进意见并要求限期整改；对于评价结果为不合格的</w:t>
      </w:r>
      <w:r>
        <w:rPr>
          <w:rFonts w:hint="eastAsia" w:ascii="宋体" w:hAnsi="宋体" w:cs="宋体"/>
          <w:sz w:val="21"/>
          <w:szCs w:val="21"/>
          <w:lang w:val="en-US" w:eastAsia="zh-CN"/>
        </w:rPr>
        <w:t>管理团队</w:t>
      </w:r>
      <w:r>
        <w:rPr>
          <w:rFonts w:hint="default" w:ascii="宋体" w:hAnsi="宋体" w:cs="宋体"/>
          <w:sz w:val="21"/>
          <w:szCs w:val="21"/>
          <w:lang w:val="en-US" w:eastAsia="zh-CN"/>
        </w:rPr>
        <w:t>，学校将启动退出机制。</w:t>
      </w:r>
    </w:p>
    <w:p w14:paraId="5D461F3D">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二</w:t>
      </w:r>
      <w:r>
        <w:rPr>
          <w:rFonts w:hint="default" w:ascii="宋体" w:hAnsi="宋体" w:cs="宋体"/>
          <w:sz w:val="21"/>
          <w:szCs w:val="21"/>
          <w:lang w:val="en-US" w:eastAsia="zh-CN"/>
        </w:rPr>
        <w:t>、退出机制</w:t>
      </w:r>
    </w:p>
    <w:p w14:paraId="46BBBA5C">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（一）退出情形</w:t>
      </w:r>
    </w:p>
    <w:p w14:paraId="7E5C7CBD">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评价结果为不合格的</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w:t>
      </w:r>
    </w:p>
    <w:p w14:paraId="20E59D51">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在餐饮服务过程中发生重大食品安全事故的</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w:t>
      </w:r>
    </w:p>
    <w:p w14:paraId="2AEE8E2B">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违反学校管理规定，造成严重后果的</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w:t>
      </w:r>
    </w:p>
    <w:p w14:paraId="476CE471">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default" w:ascii="宋体" w:hAnsi="宋体" w:cs="宋体"/>
          <w:sz w:val="21"/>
          <w:szCs w:val="21"/>
          <w:lang w:val="en-US" w:eastAsia="zh-CN"/>
        </w:rPr>
        <w:t>因其他原因无法继续履行合同的</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w:t>
      </w:r>
    </w:p>
    <w:p w14:paraId="0911D618">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（二）退出程序</w:t>
      </w:r>
    </w:p>
    <w:p w14:paraId="39F109DE">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学校向</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发出退出通知，说明退出原因和依据；</w:t>
      </w:r>
    </w:p>
    <w:p w14:paraId="45147DD9">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2.食堂管理团队</w:t>
      </w:r>
      <w:r>
        <w:rPr>
          <w:rFonts w:hint="default" w:ascii="宋体" w:hAnsi="宋体" w:cs="宋体"/>
          <w:sz w:val="21"/>
          <w:szCs w:val="21"/>
          <w:lang w:val="en-US" w:eastAsia="zh-CN"/>
        </w:rPr>
        <w:t>在收到退出通知后，应在规定时间内完成撤离工作，包括清理场地、归还设备等；</w:t>
      </w:r>
    </w:p>
    <w:p w14:paraId="555320F3">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学校组织相关部门对</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退出工作进行验收，确保场地整洁、设备完好；</w:t>
      </w:r>
    </w:p>
    <w:p w14:paraId="29181B90">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default" w:ascii="宋体" w:hAnsi="宋体" w:cs="宋体"/>
          <w:sz w:val="21"/>
          <w:szCs w:val="21"/>
          <w:lang w:val="en-US" w:eastAsia="zh-CN"/>
        </w:rPr>
        <w:t>学校与</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签订退出协议，明确双方的权利和义务。</w:t>
      </w:r>
    </w:p>
    <w:p w14:paraId="59863822">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（三）退出后续工作</w:t>
      </w:r>
    </w:p>
    <w:p w14:paraId="07822009">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学校对退出</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进行清算，处理相关债权债务；</w:t>
      </w:r>
    </w:p>
    <w:p w14:paraId="47BB98BE">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学校对退出</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的服务质量和退出原因进行公示，接受社会监督；</w:t>
      </w:r>
    </w:p>
    <w:p w14:paraId="32F94D14">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学校对退出</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进行跟踪评估，确保其不再对学校师生造成不良影响。</w:t>
      </w:r>
    </w:p>
    <w:p w14:paraId="1D212E40">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三</w:t>
      </w:r>
      <w:r>
        <w:rPr>
          <w:rFonts w:hint="default" w:ascii="宋体" w:hAnsi="宋体" w:cs="宋体"/>
          <w:sz w:val="21"/>
          <w:szCs w:val="21"/>
          <w:lang w:val="en-US" w:eastAsia="zh-CN"/>
        </w:rPr>
        <w:t>、保障措施</w:t>
      </w:r>
    </w:p>
    <w:p w14:paraId="66AFAC7A">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（一）组织领导</w:t>
      </w:r>
    </w:p>
    <w:p w14:paraId="56565DA7">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学校成立</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评价和退出工作领导小组，负责统筹协调评价和退出工作。领导小组由学校分管副校长任组长，成员包括后勤</w:t>
      </w:r>
      <w:r>
        <w:rPr>
          <w:rFonts w:hint="eastAsia" w:ascii="宋体" w:hAnsi="宋体" w:cs="宋体"/>
          <w:sz w:val="21"/>
          <w:szCs w:val="21"/>
          <w:lang w:val="en-US" w:eastAsia="zh-CN"/>
        </w:rPr>
        <w:t>线</w:t>
      </w:r>
      <w:r>
        <w:rPr>
          <w:rFonts w:hint="default" w:ascii="宋体" w:hAnsi="宋体" w:cs="宋体"/>
          <w:sz w:val="21"/>
          <w:szCs w:val="21"/>
          <w:lang w:val="en-US" w:eastAsia="zh-CN"/>
        </w:rPr>
        <w:t>、</w:t>
      </w:r>
      <w:r>
        <w:rPr>
          <w:rFonts w:hint="eastAsia" w:ascii="宋体" w:hAnsi="宋体" w:cs="宋体"/>
          <w:sz w:val="21"/>
          <w:szCs w:val="21"/>
          <w:lang w:val="en-US" w:eastAsia="zh-CN"/>
        </w:rPr>
        <w:t>德育线</w:t>
      </w:r>
      <w:r>
        <w:rPr>
          <w:rFonts w:hint="default" w:ascii="宋体" w:hAnsi="宋体" w:cs="宋体"/>
          <w:sz w:val="21"/>
          <w:szCs w:val="21"/>
          <w:lang w:val="en-US" w:eastAsia="zh-CN"/>
        </w:rPr>
        <w:t>、</w:t>
      </w:r>
      <w:r>
        <w:rPr>
          <w:rFonts w:hint="eastAsia" w:ascii="宋体" w:hAnsi="宋体" w:cs="宋体"/>
          <w:sz w:val="21"/>
          <w:szCs w:val="21"/>
          <w:lang w:val="en-US" w:eastAsia="zh-CN"/>
        </w:rPr>
        <w:t>教学线、</w:t>
      </w:r>
      <w:r>
        <w:rPr>
          <w:rFonts w:hint="default" w:ascii="宋体" w:hAnsi="宋体" w:cs="宋体"/>
          <w:sz w:val="21"/>
          <w:szCs w:val="21"/>
          <w:lang w:val="en-US" w:eastAsia="zh-CN"/>
        </w:rPr>
        <w:t>财务处等部门负责人。</w:t>
      </w:r>
    </w:p>
    <w:p w14:paraId="4E185832">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（二）制度建设</w:t>
      </w:r>
    </w:p>
    <w:p w14:paraId="02B3EA38">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学校建立健全</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评价和退出管理制度，明确评价标准、退出情形、程序和保障措施等内容。同时，建立信息公开制度，接受师生和社会监督。</w:t>
      </w:r>
    </w:p>
    <w:p w14:paraId="1FF0BC50">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（三）队伍建设</w:t>
      </w:r>
    </w:p>
    <w:p w14:paraId="43D958D6">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学校加强</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队伍建设，提高管理人员的专业素质和服务水平。定期组织培训和学习活动，提升管理人员对餐饮服务质量、食品安全等方面的认识和能力。</w:t>
      </w:r>
    </w:p>
    <w:p w14:paraId="6DE805C4">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（四）监督检查</w:t>
      </w:r>
    </w:p>
    <w:p w14:paraId="41E0C480">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学校加强对</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的监督检查力度，定期开展食品安全检查、服务质量检查等工作。同时，鼓励师生积极参与监督检查工作，发现问题及时报告和处理。</w:t>
      </w:r>
    </w:p>
    <w:p w14:paraId="1D72CEB8">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五、附则</w:t>
      </w:r>
    </w:p>
    <w:p w14:paraId="34F4AB9F">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本机制自发布之日起执行，由学校</w:t>
      </w:r>
      <w:r>
        <w:rPr>
          <w:rFonts w:hint="eastAsia" w:ascii="宋体" w:hAnsi="宋体" w:cs="宋体"/>
          <w:sz w:val="21"/>
          <w:szCs w:val="21"/>
          <w:lang w:val="en-US" w:eastAsia="zh-CN"/>
        </w:rPr>
        <w:t>食堂管理团队</w:t>
      </w:r>
      <w:r>
        <w:rPr>
          <w:rFonts w:hint="default" w:ascii="宋体" w:hAnsi="宋体" w:cs="宋体"/>
          <w:sz w:val="21"/>
          <w:szCs w:val="21"/>
          <w:lang w:val="en-US" w:eastAsia="zh-CN"/>
        </w:rPr>
        <w:t>评价和退出工作领导小组负责解释和修订。</w:t>
      </w:r>
    </w:p>
    <w:p w14:paraId="10858782">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本机制的修订和完善由领导小组负责起草，提交给学校</w:t>
      </w:r>
      <w:r>
        <w:rPr>
          <w:rFonts w:hint="eastAsia" w:ascii="宋体" w:hAnsi="宋体" w:cs="宋体"/>
          <w:sz w:val="21"/>
          <w:szCs w:val="21"/>
          <w:lang w:val="en-US" w:eastAsia="zh-CN"/>
        </w:rPr>
        <w:t>校务班子会议</w:t>
      </w:r>
      <w:r>
        <w:rPr>
          <w:rFonts w:hint="default" w:ascii="宋体" w:hAnsi="宋体" w:cs="宋体"/>
          <w:sz w:val="21"/>
          <w:szCs w:val="21"/>
          <w:lang w:val="en-US" w:eastAsia="zh-CN"/>
        </w:rPr>
        <w:t>审议批准后公布实施。</w:t>
      </w:r>
    </w:p>
    <w:p w14:paraId="664280A0">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default" w:ascii="宋体" w:hAnsi="宋体" w:cs="宋体"/>
          <w:sz w:val="21"/>
          <w:szCs w:val="21"/>
          <w:lang w:val="en-US" w:eastAsia="zh-CN"/>
        </w:rPr>
        <w:t>本机制与之前的有关规定有冲突的，以本机制为准。在执行过程中如遇上级部门有新规定的，从其规定。</w:t>
      </w:r>
    </w:p>
    <w:p w14:paraId="4978C2AC">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default" w:ascii="宋体" w:hAnsi="宋体" w:cs="宋体"/>
          <w:sz w:val="21"/>
          <w:szCs w:val="21"/>
          <w:lang w:val="en-US" w:eastAsia="zh-CN"/>
        </w:rPr>
        <w:t>本机制中未涉及到的内容，将根据实际情况进行补充和完善。</w:t>
      </w:r>
    </w:p>
    <w:p w14:paraId="32BB2E24">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lang w:eastAsia="zh-CN"/>
        </w:rPr>
        <w:t>管理团队委托</w:t>
      </w:r>
      <w:r>
        <w:rPr>
          <w:rFonts w:hint="eastAsia" w:ascii="宋体" w:hAnsi="宋体" w:cs="宋体"/>
          <w:sz w:val="21"/>
          <w:szCs w:val="21"/>
        </w:rPr>
        <w:t>服务企业必需严格执行《劳动法》等国家有关法律法规，具体负责所属人员的聘请、用工手续、用工合同、相关费用、责任及日常管理，确保职业队伍的稳定。如有违背法律法规，情节严重的，学校有权予以清退。</w:t>
      </w:r>
    </w:p>
    <w:p w14:paraId="119B1C04">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lang w:eastAsia="zh-CN"/>
        </w:rPr>
        <w:t>管理团队委托</w:t>
      </w:r>
      <w:r>
        <w:rPr>
          <w:rFonts w:hint="eastAsia" w:ascii="宋体" w:hAnsi="宋体" w:cs="宋体"/>
          <w:sz w:val="21"/>
          <w:szCs w:val="21"/>
        </w:rPr>
        <w:t>服务企业服务合同到期或因违规中止合同时不愿退出或拒绝退出时，学校在与</w:t>
      </w:r>
      <w:r>
        <w:rPr>
          <w:rFonts w:hint="eastAsia" w:ascii="宋体" w:hAnsi="宋体" w:cs="宋体"/>
          <w:sz w:val="21"/>
          <w:szCs w:val="21"/>
          <w:lang w:val="en-US" w:eastAsia="zh-CN"/>
        </w:rPr>
        <w:t>管理团队</w:t>
      </w:r>
      <w:r>
        <w:rPr>
          <w:rFonts w:hint="eastAsia" w:ascii="宋体" w:hAnsi="宋体" w:cs="宋体"/>
          <w:sz w:val="21"/>
          <w:szCs w:val="21"/>
        </w:rPr>
        <w:t>进行协商，协商不成将申请当地仲裁机关予以仲裁。仲裁未果，将移交法院处理。</w:t>
      </w:r>
    </w:p>
    <w:p w14:paraId="44CC88E5">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工作小组必须主动稳妥、安全有序做好</w:t>
      </w:r>
      <w:r>
        <w:rPr>
          <w:rFonts w:hint="eastAsia" w:ascii="宋体" w:hAnsi="宋体" w:cs="宋体"/>
          <w:sz w:val="21"/>
          <w:szCs w:val="21"/>
          <w:lang w:eastAsia="zh-CN"/>
        </w:rPr>
        <w:t>管理团队委托</w:t>
      </w:r>
      <w:r>
        <w:rPr>
          <w:rFonts w:hint="eastAsia" w:ascii="宋体" w:hAnsi="宋体" w:cs="宋体"/>
          <w:sz w:val="21"/>
          <w:szCs w:val="21"/>
        </w:rPr>
        <w:t>服务企业退出及以后连接工作，确保学生食堂正常供应。</w:t>
      </w:r>
    </w:p>
    <w:p w14:paraId="2BA06E9E">
      <w:pPr>
        <w:rPr>
          <w:sz w:val="21"/>
          <w:szCs w:val="21"/>
        </w:rPr>
      </w:pPr>
    </w:p>
    <w:p w14:paraId="10BD159F">
      <w:pPr>
        <w:spacing w:line="360" w:lineRule="auto"/>
        <w:rPr>
          <w:rFonts w:hint="eastAsia" w:ascii="宋体" w:hAnsi="宋体" w:eastAsia="宋体" w:cs="宋体"/>
          <w:b/>
          <w:color w:val="auto"/>
          <w:szCs w:val="21"/>
          <w:highlight w:val="none"/>
          <w:lang w:eastAsia="zh-CN" w:bidi="ar"/>
        </w:rPr>
      </w:pPr>
      <w:r>
        <w:rPr>
          <w:rFonts w:hint="eastAsia" w:ascii="宋体" w:hAnsi="宋体" w:cs="宋体"/>
          <w:color w:val="auto"/>
          <w:sz w:val="21"/>
          <w:szCs w:val="21"/>
          <w:highlight w:val="none"/>
        </w:rPr>
        <w:t>▲</w:t>
      </w: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重要商务要求一览表</w:t>
      </w:r>
    </w:p>
    <w:tbl>
      <w:tblPr>
        <w:tblStyle w:val="16"/>
        <w:tblW w:w="8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70D2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7B6228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bookmarkStart w:id="30" w:name="_Toc513103337"/>
            <w:r>
              <w:rPr>
                <w:rFonts w:hint="eastAsia" w:ascii="宋体" w:hAnsi="宋体" w:eastAsia="宋体" w:cs="宋体"/>
                <w:b/>
                <w:bCs/>
                <w:color w:val="auto"/>
                <w:sz w:val="21"/>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2D2E4F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14:paraId="4379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D1654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4D8DF2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）服务期限：详见第一章 《公开招标公告》。</w:t>
            </w:r>
          </w:p>
          <w:p w14:paraId="01E2906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）实施地点：采购人指定地点。</w:t>
            </w:r>
          </w:p>
        </w:tc>
      </w:tr>
      <w:tr w14:paraId="1F9C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69EECA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5A8D08DA">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付款方法和条件：</w:t>
            </w:r>
          </w:p>
          <w:p w14:paraId="212D24D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lang w:val="en-US" w:eastAsia="zh-CN"/>
              </w:rPr>
            </w:pPr>
            <w:r>
              <w:rPr>
                <w:rFonts w:hint="eastAsia" w:ascii="宋体" w:hAnsi="宋体" w:cs="宋体"/>
                <w:szCs w:val="21"/>
                <w:lang w:val="en-US" w:eastAsia="zh-CN"/>
              </w:rPr>
              <w:t>1</w:t>
            </w:r>
            <w:r>
              <w:rPr>
                <w:rFonts w:hint="eastAsia" w:ascii="宋体" w:hAnsi="宋体" w:cs="宋体"/>
                <w:szCs w:val="21"/>
              </w:rPr>
              <w:t>、</w:t>
            </w:r>
            <w:r>
              <w:rPr>
                <w:rFonts w:ascii="宋体" w:hAnsi="宋体"/>
              </w:rPr>
              <w:t>付款方式为按</w:t>
            </w:r>
            <w:r>
              <w:rPr>
                <w:rFonts w:hint="eastAsia" w:ascii="宋体" w:hAnsi="宋体"/>
              </w:rPr>
              <w:t>月</w:t>
            </w:r>
            <w:r>
              <w:rPr>
                <w:rFonts w:hint="eastAsia" w:ascii="宋体" w:hAnsi="宋体"/>
                <w:lang w:val="en-US" w:eastAsia="zh-CN"/>
              </w:rPr>
              <w:t>支付</w:t>
            </w:r>
            <w:r>
              <w:rPr>
                <w:rFonts w:hint="eastAsia" w:ascii="宋体" w:hAnsi="宋体" w:eastAsia="宋体" w:cs="宋体"/>
                <w:color w:val="auto"/>
                <w:highlight w:val="none"/>
              </w:rPr>
              <w:t>食堂服务团队管理费用</w:t>
            </w:r>
            <w:r>
              <w:rPr>
                <w:rFonts w:hint="eastAsia" w:ascii="宋体" w:hAnsi="宋体"/>
              </w:rPr>
              <w:t>。</w:t>
            </w:r>
            <w:r>
              <w:rPr>
                <w:rFonts w:hint="eastAsia" w:ascii="宋体" w:hAnsi="宋体"/>
                <w:lang w:val="en-US" w:eastAsia="zh-CN"/>
              </w:rPr>
              <w:t xml:space="preserve"> </w:t>
            </w:r>
          </w:p>
          <w:p w14:paraId="5E3E254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实际支付的</w:t>
            </w:r>
            <w:r>
              <w:rPr>
                <w:rFonts w:hint="eastAsia" w:ascii="宋体" w:hAnsi="宋体" w:eastAsia="宋体" w:cs="宋体"/>
                <w:color w:val="auto"/>
                <w:highlight w:val="none"/>
              </w:rPr>
              <w:t>食堂服务团队管理费用</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食堂实际营业收入×成交费率</w:t>
            </w:r>
            <w:r>
              <w:rPr>
                <w:rFonts w:hint="eastAsia" w:ascii="宋体" w:hAnsi="宋体" w:eastAsia="宋体" w:cs="宋体"/>
                <w:color w:val="auto"/>
                <w:highlight w:val="none"/>
                <w:lang w:val="en-US" w:eastAsia="zh-CN"/>
              </w:rPr>
              <w:t>-各类扣款</w:t>
            </w:r>
            <w:r>
              <w:rPr>
                <w:rFonts w:hint="eastAsia" w:ascii="宋体" w:hAnsi="宋体" w:eastAsia="宋体" w:cs="宋体"/>
                <w:color w:val="auto"/>
                <w:highlight w:val="none"/>
              </w:rPr>
              <w:t>。</w:t>
            </w:r>
          </w:p>
          <w:p w14:paraId="7F66EDA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2、中标供应商需</w:t>
            </w:r>
            <w:r>
              <w:rPr>
                <w:rFonts w:hint="eastAsia" w:ascii="宋体" w:hAnsi="宋体" w:eastAsia="宋体" w:cs="宋体"/>
                <w:color w:val="auto"/>
                <w:highlight w:val="none"/>
              </w:rPr>
              <w:t>每月15日前核对上月实际营业收入</w:t>
            </w:r>
            <w:r>
              <w:rPr>
                <w:rFonts w:hint="eastAsia" w:ascii="宋体" w:hAnsi="宋体" w:eastAsia="宋体" w:cs="宋体"/>
                <w:color w:val="auto"/>
                <w:highlight w:val="none"/>
                <w:lang w:val="en-US" w:eastAsia="zh-CN"/>
              </w:rPr>
              <w:t>并开具管理费发票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采购人将于</w:t>
            </w:r>
            <w:r>
              <w:rPr>
                <w:rFonts w:hint="eastAsia" w:ascii="宋体" w:hAnsi="宋体" w:eastAsia="宋体" w:cs="宋体"/>
                <w:color w:val="auto"/>
                <w:highlight w:val="none"/>
              </w:rPr>
              <w:t>20日前支付上月</w:t>
            </w:r>
            <w:r>
              <w:rPr>
                <w:rFonts w:hint="eastAsia" w:ascii="宋体" w:hAnsi="宋体" w:cs="宋体"/>
                <w:color w:val="auto"/>
                <w:highlight w:val="none"/>
                <w:lang w:val="en-US" w:eastAsia="zh-CN"/>
              </w:rPr>
              <w:t>的</w:t>
            </w:r>
            <w:r>
              <w:rPr>
                <w:rFonts w:hint="eastAsia" w:ascii="宋体" w:hAnsi="宋体" w:eastAsia="宋体" w:cs="宋体"/>
                <w:color w:val="auto"/>
                <w:highlight w:val="none"/>
              </w:rPr>
              <w:t>食堂服务团队管理费用。</w:t>
            </w:r>
          </w:p>
          <w:p w14:paraId="1E5E859D">
            <w:pPr>
              <w:pStyle w:val="36"/>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食堂管理各类扣款从团队服务费中一并扣除，包括：检查考核扣款、满意度考核扣款、安全责任应承担的扣款等。</w:t>
            </w:r>
          </w:p>
          <w:p w14:paraId="27180DE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rPr>
              <w:t>、</w:t>
            </w:r>
            <w:r>
              <w:rPr>
                <w:rFonts w:hint="eastAsia" w:ascii="宋体" w:hAnsi="宋体" w:eastAsia="宋体" w:cs="宋体"/>
                <w:color w:val="auto"/>
                <w:highlight w:val="none"/>
              </w:rPr>
              <w:t>关于经营亏损扣款：第一学期结束后，该学期经营亏损在1%及以内，暂不扣款；若经营亏损超过1%，则先同比例预扣团队服务费，再根据一学年经营情况结算。若一学年经营出现亏损，则从团队服务费中做同比例扣款。</w:t>
            </w:r>
          </w:p>
          <w:p w14:paraId="1FF479D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关于经营亏损扣款：严格控制食堂成本支出，年度结余或亏损控制在</w:t>
            </w:r>
            <w:r>
              <w:rPr>
                <w:rFonts w:hint="eastAsia" w:ascii="宋体" w:hAnsi="宋体" w:cs="宋体"/>
                <w:color w:val="auto"/>
                <w:highlight w:val="none"/>
                <w:lang w:val="en-US" w:eastAsia="zh-CN"/>
              </w:rPr>
              <w:t>4</w:t>
            </w:r>
            <w:r>
              <w:rPr>
                <w:rFonts w:hint="eastAsia" w:ascii="宋体" w:hAnsi="宋体" w:eastAsia="宋体" w:cs="宋体"/>
                <w:color w:val="auto"/>
                <w:highlight w:val="none"/>
              </w:rPr>
              <w:t>%以内。</w:t>
            </w:r>
            <w:r>
              <w:rPr>
                <w:rFonts w:hint="eastAsia" w:ascii="宋体" w:hAnsi="宋体" w:eastAsia="宋体" w:cs="宋体"/>
                <w:color w:val="auto"/>
                <w:highlight w:val="none"/>
                <w:lang w:val="en-US" w:eastAsia="zh-CN"/>
              </w:rPr>
              <w:t>若</w:t>
            </w:r>
            <w:r>
              <w:rPr>
                <w:rFonts w:hint="eastAsia" w:ascii="宋体" w:hAnsi="宋体" w:eastAsia="宋体" w:cs="宋体"/>
                <w:color w:val="auto"/>
                <w:highlight w:val="none"/>
              </w:rPr>
              <w:t>亏损超过</w:t>
            </w:r>
            <w:r>
              <w:rPr>
                <w:rFonts w:hint="eastAsia" w:ascii="宋体" w:hAnsi="宋体" w:cs="宋体"/>
                <w:color w:val="auto"/>
                <w:highlight w:val="none"/>
                <w:lang w:val="en-US" w:eastAsia="zh-CN"/>
              </w:rPr>
              <w:t>4</w:t>
            </w:r>
            <w:r>
              <w:rPr>
                <w:rFonts w:hint="eastAsia" w:ascii="宋体" w:hAnsi="宋体" w:eastAsia="宋体" w:cs="宋体"/>
                <w:color w:val="auto"/>
                <w:highlight w:val="none"/>
              </w:rPr>
              <w:t>%（不含）</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则</w:t>
            </w:r>
            <w:r>
              <w:rPr>
                <w:rFonts w:hint="eastAsia" w:ascii="宋体" w:hAnsi="宋体" w:eastAsia="宋体" w:cs="宋体"/>
                <w:color w:val="auto"/>
                <w:highlight w:val="none"/>
              </w:rPr>
              <w:t>下一年解聘服务合同。</w:t>
            </w:r>
          </w:p>
        </w:tc>
      </w:tr>
      <w:tr w14:paraId="5FED0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5B271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148898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履约保证金的收取及退还：</w:t>
            </w:r>
          </w:p>
          <w:p w14:paraId="036D56B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合同总价的</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p>
          <w:p w14:paraId="4A0BB74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（2）履约保证金形式：银行汇票（电汇）、银行保函、保险</w:t>
            </w:r>
            <w:r>
              <w:rPr>
                <w:rFonts w:hint="eastAsia" w:ascii="宋体" w:hAnsi="宋体" w:eastAsia="宋体" w:cs="宋体"/>
                <w:color w:val="auto"/>
                <w:sz w:val="21"/>
                <w:szCs w:val="21"/>
                <w:highlight w:val="none"/>
                <w:lang w:val="en-US" w:eastAsia="zh-CN"/>
              </w:rPr>
              <w:t>保单</w:t>
            </w:r>
            <w:r>
              <w:rPr>
                <w:rFonts w:hint="eastAsia" w:ascii="宋体" w:hAnsi="宋体" w:eastAsia="宋体" w:cs="宋体"/>
                <w:color w:val="auto"/>
                <w:sz w:val="21"/>
                <w:szCs w:val="21"/>
                <w:highlight w:val="none"/>
                <w:lang w:eastAsia="zh-CN"/>
              </w:rPr>
              <w:t>或支票（仅限于使用宁波大市区范围内的银行开具的支票）；</w:t>
            </w:r>
          </w:p>
          <w:p w14:paraId="1B17A89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（3）履约保证金的退取：在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履行完采购合同约定义务事项后及时退还。（如中标人未能履行合同规定的任何义务，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人有权从履约保证金中得到相应补偿）。</w:t>
            </w:r>
          </w:p>
        </w:tc>
      </w:tr>
      <w:tr w14:paraId="55785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33655E09">
            <w:pPr>
              <w:keepNext w:val="0"/>
              <w:keepLines w:val="0"/>
              <w:pageBreakBefore w:val="0"/>
              <w:widowControl w:val="0"/>
              <w:tabs>
                <w:tab w:val="left" w:pos="3234"/>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C3305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有权终止协议，</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tc>
      </w:tr>
      <w:tr w14:paraId="10836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202DCE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对采购内容进行变更的处理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7B2D27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合同执行期间，因故致使本合同配置人员数量发生变更的，由采购人根据实际变更的情况，按中标单价进行增减，以联系单为准。</w:t>
            </w:r>
          </w:p>
        </w:tc>
      </w:tr>
      <w:bookmarkEnd w:id="30"/>
    </w:tbl>
    <w:p w14:paraId="77782783"/>
    <w:p w14:paraId="3EFD5C9C">
      <w:pPr>
        <w:pStyle w:val="6"/>
        <w:rPr>
          <w:rFonts w:hint="eastAsia"/>
        </w:rPr>
      </w:pPr>
    </w:p>
    <w:p w14:paraId="1D879EF2">
      <w:pPr>
        <w:spacing w:line="360" w:lineRule="auto"/>
        <w:jc w:val="center"/>
        <w:outlineLvl w:val="0"/>
        <w:rPr>
          <w:rFonts w:hint="eastAsia" w:ascii="宋体" w:hAnsi="宋体" w:cs="宋体"/>
          <w:b/>
          <w:color w:val="auto"/>
          <w:sz w:val="36"/>
          <w:szCs w:val="36"/>
          <w:highlight w:val="none"/>
        </w:rPr>
      </w:pPr>
    </w:p>
    <w:p w14:paraId="4278C396">
      <w:pPr>
        <w:spacing w:line="360" w:lineRule="auto"/>
        <w:jc w:val="center"/>
        <w:outlineLvl w:val="0"/>
        <w:rPr>
          <w:rFonts w:hint="eastAsia" w:ascii="宋体" w:hAnsi="宋体" w:cs="宋体"/>
          <w:b/>
          <w:color w:val="auto"/>
          <w:sz w:val="36"/>
          <w:szCs w:val="36"/>
          <w:highlight w:val="none"/>
        </w:rPr>
      </w:pPr>
    </w:p>
    <w:p w14:paraId="24A78BD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3253"/>
      <w:bookmarkEnd w:id="31"/>
      <w:bookmarkStart w:id="32" w:name="_Toc184310314"/>
      <w:bookmarkEnd w:id="32"/>
      <w:bookmarkStart w:id="33" w:name="_Toc184312079"/>
      <w:bookmarkEnd w:id="33"/>
      <w:bookmarkStart w:id="34" w:name="_Toc184313260"/>
      <w:bookmarkEnd w:id="34"/>
      <w:bookmarkStart w:id="35" w:name="_Toc184310282"/>
      <w:bookmarkEnd w:id="35"/>
      <w:bookmarkStart w:id="36" w:name="_Toc184312129"/>
      <w:bookmarkEnd w:id="36"/>
      <w:bookmarkStart w:id="37" w:name="_Toc184310318"/>
      <w:bookmarkEnd w:id="37"/>
      <w:bookmarkStart w:id="38" w:name="_Toc184313258"/>
      <w:bookmarkEnd w:id="38"/>
      <w:bookmarkStart w:id="39" w:name="_Toc184308069"/>
      <w:bookmarkEnd w:id="39"/>
      <w:bookmarkStart w:id="40" w:name="_Toc184308061"/>
      <w:bookmarkEnd w:id="40"/>
      <w:bookmarkStart w:id="41" w:name="_Toc184314457"/>
      <w:bookmarkEnd w:id="41"/>
      <w:bookmarkStart w:id="42" w:name="_Toc184312138"/>
      <w:bookmarkEnd w:id="42"/>
      <w:bookmarkStart w:id="43" w:name="_Toc184313250"/>
      <w:bookmarkEnd w:id="43"/>
      <w:bookmarkStart w:id="44" w:name="_Toc184313294"/>
      <w:bookmarkEnd w:id="44"/>
      <w:bookmarkStart w:id="45" w:name="_Toc184310301"/>
      <w:bookmarkEnd w:id="45"/>
      <w:bookmarkStart w:id="46" w:name="_Toc184314454"/>
      <w:bookmarkEnd w:id="46"/>
      <w:bookmarkStart w:id="47" w:name="_Toc184308103"/>
      <w:bookmarkEnd w:id="47"/>
      <w:bookmarkStart w:id="48" w:name="_Toc184313247"/>
      <w:bookmarkEnd w:id="48"/>
      <w:bookmarkStart w:id="49" w:name="_Toc184313255"/>
      <w:bookmarkEnd w:id="49"/>
      <w:bookmarkStart w:id="50" w:name="_Toc184313306"/>
      <w:bookmarkEnd w:id="50"/>
      <w:bookmarkStart w:id="51" w:name="_Toc184308045"/>
      <w:bookmarkEnd w:id="51"/>
      <w:bookmarkStart w:id="52" w:name="_Toc184314468"/>
      <w:bookmarkEnd w:id="52"/>
      <w:bookmarkStart w:id="53" w:name="_Toc184313283"/>
      <w:bookmarkEnd w:id="53"/>
      <w:bookmarkStart w:id="54" w:name="_Toc184308054"/>
      <w:bookmarkEnd w:id="54"/>
      <w:bookmarkStart w:id="55" w:name="_Toc184310292"/>
      <w:bookmarkEnd w:id="55"/>
      <w:bookmarkStart w:id="56" w:name="_Toc184312106"/>
      <w:bookmarkEnd w:id="56"/>
      <w:bookmarkStart w:id="57" w:name="_Toc184313288"/>
      <w:bookmarkEnd w:id="57"/>
      <w:bookmarkStart w:id="58" w:name="_Toc184313278"/>
      <w:bookmarkEnd w:id="58"/>
      <w:bookmarkStart w:id="59" w:name="_Toc184312078"/>
      <w:bookmarkEnd w:id="59"/>
      <w:bookmarkStart w:id="60" w:name="_Toc184310337"/>
      <w:bookmarkEnd w:id="60"/>
      <w:bookmarkStart w:id="61" w:name="_Toc184314466"/>
      <w:bookmarkEnd w:id="61"/>
      <w:bookmarkStart w:id="62" w:name="_Toc184314421"/>
      <w:bookmarkEnd w:id="62"/>
      <w:bookmarkStart w:id="63" w:name="_Toc184310284"/>
      <w:bookmarkEnd w:id="63"/>
      <w:bookmarkStart w:id="64" w:name="_Toc184310339"/>
      <w:bookmarkEnd w:id="64"/>
      <w:bookmarkStart w:id="65" w:name="_Toc184314464"/>
      <w:bookmarkEnd w:id="65"/>
      <w:bookmarkStart w:id="66" w:name="_Toc184314461"/>
      <w:bookmarkEnd w:id="66"/>
      <w:bookmarkStart w:id="67" w:name="_Toc184313277"/>
      <w:bookmarkEnd w:id="67"/>
      <w:bookmarkStart w:id="68" w:name="_Toc184312097"/>
      <w:bookmarkEnd w:id="68"/>
      <w:bookmarkStart w:id="69" w:name="_Toc184310309"/>
      <w:bookmarkEnd w:id="69"/>
      <w:bookmarkStart w:id="70" w:name="_Toc184313304"/>
      <w:bookmarkEnd w:id="70"/>
      <w:bookmarkStart w:id="71" w:name="_Toc184313246"/>
      <w:bookmarkEnd w:id="71"/>
      <w:bookmarkStart w:id="72" w:name="_Toc184314410"/>
      <w:bookmarkEnd w:id="72"/>
      <w:bookmarkStart w:id="73" w:name="_Toc184310296"/>
      <w:bookmarkEnd w:id="73"/>
      <w:bookmarkStart w:id="74" w:name="_Toc184313239"/>
      <w:bookmarkEnd w:id="74"/>
      <w:bookmarkStart w:id="75" w:name="_Toc184308055"/>
      <w:bookmarkEnd w:id="75"/>
      <w:bookmarkStart w:id="76" w:name="_Toc184312082"/>
      <w:bookmarkEnd w:id="76"/>
      <w:bookmarkStart w:id="77" w:name="_Toc184308060"/>
      <w:bookmarkEnd w:id="77"/>
      <w:bookmarkStart w:id="78" w:name="_Toc184308100"/>
      <w:bookmarkEnd w:id="78"/>
      <w:bookmarkStart w:id="79" w:name="_Toc184308058"/>
      <w:bookmarkEnd w:id="79"/>
      <w:bookmarkStart w:id="80" w:name="_Toc184308068"/>
      <w:bookmarkEnd w:id="80"/>
      <w:bookmarkStart w:id="81" w:name="_Toc184312132"/>
      <w:bookmarkEnd w:id="81"/>
      <w:bookmarkStart w:id="82" w:name="_Toc184314452"/>
      <w:bookmarkEnd w:id="82"/>
      <w:bookmarkStart w:id="83" w:name="_Toc184308086"/>
      <w:bookmarkEnd w:id="83"/>
      <w:bookmarkStart w:id="84" w:name="_Toc184313280"/>
      <w:bookmarkEnd w:id="84"/>
      <w:bookmarkStart w:id="85" w:name="_Toc184312105"/>
      <w:bookmarkEnd w:id="85"/>
      <w:bookmarkStart w:id="86" w:name="_Toc184314467"/>
      <w:bookmarkEnd w:id="86"/>
      <w:bookmarkStart w:id="87" w:name="_Toc184310317"/>
      <w:bookmarkEnd w:id="87"/>
      <w:bookmarkStart w:id="88" w:name="_Toc184312104"/>
      <w:bookmarkEnd w:id="88"/>
      <w:bookmarkStart w:id="89" w:name="_Toc184313245"/>
      <w:bookmarkEnd w:id="89"/>
      <w:bookmarkStart w:id="90" w:name="_Toc184312096"/>
      <w:bookmarkEnd w:id="90"/>
      <w:bookmarkStart w:id="91" w:name="_Toc184314424"/>
      <w:bookmarkEnd w:id="91"/>
      <w:bookmarkStart w:id="92" w:name="_Toc184312088"/>
      <w:bookmarkEnd w:id="92"/>
      <w:bookmarkStart w:id="93" w:name="_Toc184308098"/>
      <w:bookmarkEnd w:id="93"/>
      <w:bookmarkStart w:id="94" w:name="_Toc184314471"/>
      <w:bookmarkEnd w:id="94"/>
      <w:bookmarkStart w:id="95" w:name="_Toc184308075"/>
      <w:bookmarkEnd w:id="95"/>
      <w:bookmarkStart w:id="96" w:name="_Toc184314426"/>
      <w:bookmarkEnd w:id="96"/>
      <w:bookmarkStart w:id="97" w:name="_Toc184308036"/>
      <w:bookmarkEnd w:id="97"/>
      <w:bookmarkStart w:id="98" w:name="_Toc184312094"/>
      <w:bookmarkEnd w:id="98"/>
      <w:bookmarkStart w:id="99" w:name="_Toc184308072"/>
      <w:bookmarkEnd w:id="99"/>
      <w:bookmarkStart w:id="100" w:name="_Toc184313254"/>
      <w:bookmarkEnd w:id="100"/>
      <w:bookmarkStart w:id="101" w:name="_Toc184313297"/>
      <w:bookmarkEnd w:id="101"/>
      <w:bookmarkStart w:id="102" w:name="_Toc184312109"/>
      <w:bookmarkEnd w:id="102"/>
      <w:bookmarkStart w:id="103" w:name="_Toc184312108"/>
      <w:bookmarkEnd w:id="103"/>
      <w:bookmarkStart w:id="104" w:name="_Toc184312126"/>
      <w:bookmarkEnd w:id="104"/>
      <w:bookmarkStart w:id="105" w:name="_Toc184312124"/>
      <w:bookmarkEnd w:id="105"/>
      <w:bookmarkStart w:id="106" w:name="_Toc184314418"/>
      <w:bookmarkEnd w:id="106"/>
      <w:bookmarkStart w:id="107" w:name="_Toc184310320"/>
      <w:bookmarkEnd w:id="107"/>
      <w:bookmarkStart w:id="108" w:name="_Toc184312086"/>
      <w:bookmarkEnd w:id="108"/>
      <w:bookmarkStart w:id="109" w:name="_Toc184308067"/>
      <w:bookmarkEnd w:id="109"/>
      <w:bookmarkStart w:id="110" w:name="_Toc184313293"/>
      <w:bookmarkEnd w:id="110"/>
      <w:bookmarkStart w:id="111" w:name="_Toc184308043"/>
      <w:bookmarkEnd w:id="111"/>
      <w:bookmarkStart w:id="112" w:name="_Toc184312111"/>
      <w:bookmarkEnd w:id="112"/>
      <w:bookmarkStart w:id="113" w:name="_Toc184314440"/>
      <w:bookmarkEnd w:id="113"/>
      <w:bookmarkStart w:id="114" w:name="_Toc184312103"/>
      <w:bookmarkEnd w:id="114"/>
      <w:bookmarkStart w:id="115" w:name="_Toc184313266"/>
      <w:bookmarkEnd w:id="115"/>
      <w:bookmarkStart w:id="116" w:name="_Toc184314428"/>
      <w:bookmarkEnd w:id="116"/>
      <w:bookmarkStart w:id="117" w:name="_Toc184308092"/>
      <w:bookmarkEnd w:id="117"/>
      <w:bookmarkStart w:id="118" w:name="_Toc184308044"/>
      <w:bookmarkEnd w:id="118"/>
      <w:bookmarkStart w:id="119" w:name="_Toc184310315"/>
      <w:bookmarkEnd w:id="119"/>
      <w:bookmarkStart w:id="120" w:name="_Toc184313251"/>
      <w:bookmarkEnd w:id="120"/>
      <w:bookmarkStart w:id="121" w:name="_Toc184314438"/>
      <w:bookmarkEnd w:id="121"/>
      <w:bookmarkStart w:id="122" w:name="_Toc184308073"/>
      <w:bookmarkEnd w:id="122"/>
      <w:bookmarkStart w:id="123" w:name="_Toc184310328"/>
      <w:bookmarkEnd w:id="123"/>
      <w:bookmarkStart w:id="124" w:name="_Toc184308106"/>
      <w:bookmarkEnd w:id="124"/>
      <w:bookmarkStart w:id="125" w:name="_Toc184310338"/>
      <w:bookmarkEnd w:id="125"/>
      <w:bookmarkStart w:id="126" w:name="_Toc184314459"/>
      <w:bookmarkEnd w:id="126"/>
      <w:bookmarkStart w:id="127" w:name="_Toc184313275"/>
      <w:bookmarkEnd w:id="127"/>
      <w:bookmarkStart w:id="128" w:name="_Toc184310287"/>
      <w:bookmarkEnd w:id="128"/>
      <w:bookmarkStart w:id="129" w:name="_Toc184308048"/>
      <w:bookmarkEnd w:id="129"/>
      <w:bookmarkStart w:id="130" w:name="_Toc184314417"/>
      <w:bookmarkEnd w:id="130"/>
      <w:bookmarkStart w:id="131" w:name="_Toc184312133"/>
      <w:bookmarkEnd w:id="131"/>
      <w:bookmarkStart w:id="132" w:name="_Toc184308088"/>
      <w:bookmarkEnd w:id="132"/>
      <w:bookmarkStart w:id="133" w:name="_Toc184314456"/>
      <w:bookmarkEnd w:id="133"/>
      <w:bookmarkStart w:id="134" w:name="_Toc184308102"/>
      <w:bookmarkEnd w:id="134"/>
      <w:bookmarkStart w:id="135" w:name="_Toc184312120"/>
      <w:bookmarkEnd w:id="135"/>
      <w:bookmarkStart w:id="136" w:name="_Toc184310313"/>
      <w:bookmarkEnd w:id="136"/>
      <w:bookmarkStart w:id="137" w:name="_Toc184308097"/>
      <w:bookmarkEnd w:id="137"/>
      <w:bookmarkStart w:id="138" w:name="_Toc184308107"/>
      <w:bookmarkEnd w:id="138"/>
      <w:bookmarkStart w:id="139" w:name="_Toc184310335"/>
      <w:bookmarkEnd w:id="139"/>
      <w:bookmarkStart w:id="140" w:name="_Toc184312092"/>
      <w:bookmarkEnd w:id="140"/>
      <w:bookmarkStart w:id="141" w:name="_Toc184308049"/>
      <w:bookmarkEnd w:id="141"/>
      <w:bookmarkStart w:id="142" w:name="_Toc184312084"/>
      <w:bookmarkEnd w:id="142"/>
      <w:bookmarkStart w:id="143" w:name="_Toc184313296"/>
      <w:bookmarkEnd w:id="143"/>
      <w:bookmarkStart w:id="144" w:name="_Toc184313267"/>
      <w:bookmarkEnd w:id="144"/>
      <w:bookmarkStart w:id="145" w:name="_Toc184310278"/>
      <w:bookmarkEnd w:id="145"/>
      <w:bookmarkStart w:id="146" w:name="_Toc184314414"/>
      <w:bookmarkEnd w:id="146"/>
      <w:bookmarkStart w:id="147" w:name="_Toc184314443"/>
      <w:bookmarkEnd w:id="147"/>
      <w:bookmarkStart w:id="148" w:name="_Toc184310310"/>
      <w:bookmarkEnd w:id="148"/>
      <w:bookmarkStart w:id="149" w:name="_Toc184310325"/>
      <w:bookmarkEnd w:id="149"/>
      <w:bookmarkStart w:id="150" w:name="_Toc184308047"/>
      <w:bookmarkEnd w:id="150"/>
      <w:bookmarkStart w:id="151" w:name="_Toc184308094"/>
      <w:bookmarkEnd w:id="151"/>
      <w:bookmarkStart w:id="152" w:name="_Toc184312100"/>
      <w:bookmarkEnd w:id="152"/>
      <w:bookmarkStart w:id="153" w:name="_Toc184313256"/>
      <w:bookmarkEnd w:id="153"/>
      <w:bookmarkStart w:id="154" w:name="_Toc184308051"/>
      <w:bookmarkEnd w:id="154"/>
      <w:bookmarkStart w:id="155" w:name="_Toc184313252"/>
      <w:bookmarkEnd w:id="155"/>
      <w:bookmarkStart w:id="156" w:name="_Toc184310275"/>
      <w:bookmarkEnd w:id="156"/>
      <w:bookmarkStart w:id="157" w:name="_Toc184308062"/>
      <w:bookmarkEnd w:id="157"/>
      <w:bookmarkStart w:id="158" w:name="_Toc184312107"/>
      <w:bookmarkEnd w:id="158"/>
      <w:bookmarkStart w:id="159" w:name="_Toc184314431"/>
      <w:bookmarkEnd w:id="159"/>
      <w:bookmarkStart w:id="160" w:name="_Toc184310297"/>
      <w:bookmarkEnd w:id="160"/>
      <w:bookmarkStart w:id="161" w:name="_Toc184312113"/>
      <w:bookmarkEnd w:id="161"/>
      <w:bookmarkStart w:id="162" w:name="_Toc184314481"/>
      <w:bookmarkEnd w:id="162"/>
      <w:bookmarkStart w:id="163" w:name="_Toc184313295"/>
      <w:bookmarkEnd w:id="163"/>
      <w:bookmarkStart w:id="164" w:name="_Toc184308041"/>
      <w:bookmarkEnd w:id="164"/>
      <w:bookmarkStart w:id="165" w:name="_Toc184313305"/>
      <w:bookmarkEnd w:id="165"/>
      <w:bookmarkStart w:id="166" w:name="_Toc184310283"/>
      <w:bookmarkEnd w:id="166"/>
      <w:bookmarkStart w:id="167" w:name="_Toc184310329"/>
      <w:bookmarkEnd w:id="167"/>
      <w:bookmarkStart w:id="168" w:name="_Toc184310298"/>
      <w:bookmarkEnd w:id="168"/>
      <w:bookmarkStart w:id="169" w:name="_Toc184314436"/>
      <w:bookmarkEnd w:id="169"/>
      <w:bookmarkStart w:id="170" w:name="_Toc184314419"/>
      <w:bookmarkEnd w:id="170"/>
      <w:bookmarkStart w:id="171" w:name="_Toc184310288"/>
      <w:bookmarkEnd w:id="171"/>
      <w:bookmarkStart w:id="172" w:name="_Toc184312072"/>
      <w:bookmarkEnd w:id="172"/>
      <w:bookmarkStart w:id="173" w:name="_Toc184312116"/>
      <w:bookmarkEnd w:id="173"/>
      <w:bookmarkStart w:id="174" w:name="_Toc184312119"/>
      <w:bookmarkEnd w:id="174"/>
      <w:bookmarkStart w:id="175" w:name="_Toc184314472"/>
      <w:bookmarkEnd w:id="175"/>
      <w:bookmarkStart w:id="176" w:name="_Toc184314445"/>
      <w:bookmarkEnd w:id="176"/>
      <w:bookmarkStart w:id="177" w:name="_Toc184314453"/>
      <w:bookmarkEnd w:id="177"/>
      <w:bookmarkStart w:id="178" w:name="_Toc184310293"/>
      <w:bookmarkEnd w:id="178"/>
      <w:bookmarkStart w:id="179" w:name="_Toc184314429"/>
      <w:bookmarkEnd w:id="179"/>
      <w:bookmarkStart w:id="180" w:name="_Toc184314477"/>
      <w:bookmarkEnd w:id="180"/>
      <w:bookmarkStart w:id="181" w:name="_Toc184308077"/>
      <w:bookmarkEnd w:id="181"/>
      <w:bookmarkStart w:id="182" w:name="_Toc184314476"/>
      <w:bookmarkEnd w:id="182"/>
      <w:bookmarkStart w:id="183" w:name="_Toc184308070"/>
      <w:bookmarkEnd w:id="183"/>
      <w:bookmarkStart w:id="184" w:name="_Toc184313299"/>
      <w:bookmarkEnd w:id="184"/>
      <w:bookmarkStart w:id="185" w:name="_Toc184314474"/>
      <w:bookmarkEnd w:id="185"/>
      <w:bookmarkStart w:id="186" w:name="_Toc184312081"/>
      <w:bookmarkEnd w:id="186"/>
      <w:bookmarkStart w:id="187" w:name="_Toc184314427"/>
      <w:bookmarkEnd w:id="187"/>
      <w:bookmarkStart w:id="188" w:name="_Toc184312122"/>
      <w:bookmarkEnd w:id="188"/>
      <w:bookmarkStart w:id="189" w:name="_Toc184310331"/>
      <w:bookmarkEnd w:id="189"/>
      <w:bookmarkStart w:id="190" w:name="_Toc184310273"/>
      <w:bookmarkEnd w:id="190"/>
      <w:bookmarkStart w:id="191" w:name="_Toc184314412"/>
      <w:bookmarkEnd w:id="191"/>
      <w:bookmarkStart w:id="192" w:name="_Toc184312083"/>
      <w:bookmarkEnd w:id="192"/>
      <w:bookmarkStart w:id="193" w:name="_Toc184313282"/>
      <w:bookmarkEnd w:id="193"/>
      <w:bookmarkStart w:id="194" w:name="_Toc184312073"/>
      <w:bookmarkEnd w:id="194"/>
      <w:bookmarkStart w:id="195" w:name="_Toc184310299"/>
      <w:bookmarkEnd w:id="195"/>
      <w:bookmarkStart w:id="196" w:name="_Toc184310303"/>
      <w:bookmarkEnd w:id="196"/>
      <w:bookmarkStart w:id="197" w:name="_Toc184313307"/>
      <w:bookmarkEnd w:id="197"/>
      <w:bookmarkStart w:id="198" w:name="_Toc184314422"/>
      <w:bookmarkEnd w:id="198"/>
      <w:bookmarkStart w:id="199" w:name="_Toc184313279"/>
      <w:bookmarkEnd w:id="199"/>
      <w:bookmarkStart w:id="200" w:name="_Toc184313244"/>
      <w:bookmarkEnd w:id="200"/>
      <w:bookmarkStart w:id="201" w:name="_Toc184314482"/>
      <w:bookmarkEnd w:id="201"/>
      <w:bookmarkStart w:id="202" w:name="_Toc184312098"/>
      <w:bookmarkEnd w:id="202"/>
      <w:bookmarkStart w:id="203" w:name="_Toc184308093"/>
      <w:bookmarkEnd w:id="203"/>
      <w:bookmarkStart w:id="204" w:name="_Toc184313310"/>
      <w:bookmarkEnd w:id="204"/>
      <w:bookmarkStart w:id="205" w:name="_Toc184308063"/>
      <w:bookmarkEnd w:id="205"/>
      <w:bookmarkStart w:id="206" w:name="_Toc184314413"/>
      <w:bookmarkEnd w:id="206"/>
      <w:bookmarkStart w:id="207" w:name="_Toc184310312"/>
      <w:bookmarkEnd w:id="207"/>
      <w:bookmarkStart w:id="208" w:name="_Toc184310274"/>
      <w:bookmarkEnd w:id="208"/>
      <w:bookmarkStart w:id="209" w:name="_Toc184308059"/>
      <w:bookmarkEnd w:id="209"/>
      <w:bookmarkStart w:id="210" w:name="_Toc184308039"/>
      <w:bookmarkEnd w:id="210"/>
      <w:bookmarkStart w:id="211" w:name="_Toc184308052"/>
      <w:bookmarkEnd w:id="211"/>
      <w:bookmarkStart w:id="212" w:name="_Toc184308087"/>
      <w:bookmarkEnd w:id="212"/>
      <w:bookmarkStart w:id="213" w:name="_Toc184313292"/>
      <w:bookmarkEnd w:id="213"/>
      <w:bookmarkStart w:id="214" w:name="_Toc184312074"/>
      <w:bookmarkEnd w:id="214"/>
      <w:bookmarkStart w:id="215" w:name="_Toc184314432"/>
      <w:bookmarkEnd w:id="215"/>
      <w:bookmarkStart w:id="216" w:name="_Toc184312075"/>
      <w:bookmarkEnd w:id="216"/>
      <w:bookmarkStart w:id="217" w:name="_Toc184308099"/>
      <w:bookmarkEnd w:id="217"/>
      <w:bookmarkStart w:id="218" w:name="_Toc184312117"/>
      <w:bookmarkEnd w:id="218"/>
      <w:bookmarkStart w:id="219" w:name="_Toc184308040"/>
      <w:bookmarkEnd w:id="219"/>
      <w:bookmarkStart w:id="220" w:name="_Toc184310323"/>
      <w:bookmarkEnd w:id="220"/>
      <w:bookmarkStart w:id="221" w:name="_Toc184310340"/>
      <w:bookmarkEnd w:id="221"/>
      <w:bookmarkStart w:id="222" w:name="_Toc184314480"/>
      <w:bookmarkEnd w:id="222"/>
      <w:bookmarkStart w:id="223" w:name="_Toc184308095"/>
      <w:bookmarkEnd w:id="223"/>
      <w:bookmarkStart w:id="224" w:name="_Toc184314451"/>
      <w:bookmarkEnd w:id="224"/>
      <w:bookmarkStart w:id="225" w:name="_Toc184313269"/>
      <w:bookmarkEnd w:id="225"/>
      <w:bookmarkStart w:id="226" w:name="_Toc184313301"/>
      <w:bookmarkEnd w:id="226"/>
      <w:bookmarkStart w:id="227" w:name="_Toc184314458"/>
      <w:bookmarkEnd w:id="227"/>
      <w:bookmarkStart w:id="228" w:name="_Toc184308071"/>
      <w:bookmarkEnd w:id="228"/>
      <w:bookmarkStart w:id="229" w:name="_Toc184314441"/>
      <w:bookmarkEnd w:id="229"/>
      <w:bookmarkStart w:id="230" w:name="_Toc184310295"/>
      <w:bookmarkEnd w:id="230"/>
      <w:bookmarkStart w:id="231" w:name="_Toc184313249"/>
      <w:bookmarkEnd w:id="231"/>
      <w:bookmarkStart w:id="232" w:name="_Toc184314420"/>
      <w:bookmarkEnd w:id="232"/>
      <w:bookmarkStart w:id="233" w:name="_Toc184310300"/>
      <w:bookmarkEnd w:id="233"/>
      <w:bookmarkStart w:id="234" w:name="_Toc184314434"/>
      <w:bookmarkEnd w:id="234"/>
      <w:bookmarkStart w:id="235" w:name="_Toc184313262"/>
      <w:bookmarkEnd w:id="235"/>
      <w:bookmarkStart w:id="236" w:name="_Toc184314448"/>
      <w:bookmarkEnd w:id="236"/>
      <w:bookmarkStart w:id="237" w:name="_Toc184314433"/>
      <w:bookmarkEnd w:id="237"/>
      <w:bookmarkStart w:id="238" w:name="_Toc184308085"/>
      <w:bookmarkEnd w:id="238"/>
      <w:bookmarkStart w:id="239" w:name="_Toc184312080"/>
      <w:bookmarkEnd w:id="239"/>
      <w:bookmarkStart w:id="240" w:name="_Toc184312123"/>
      <w:bookmarkEnd w:id="240"/>
      <w:bookmarkStart w:id="241" w:name="_Toc184310279"/>
      <w:bookmarkEnd w:id="241"/>
      <w:bookmarkStart w:id="242" w:name="_Toc184312136"/>
      <w:bookmarkEnd w:id="242"/>
      <w:bookmarkStart w:id="243" w:name="_Toc184308090"/>
      <w:bookmarkEnd w:id="243"/>
      <w:bookmarkStart w:id="244" w:name="_Toc184310304"/>
      <w:bookmarkEnd w:id="244"/>
      <w:bookmarkStart w:id="245" w:name="_Toc184312071"/>
      <w:bookmarkEnd w:id="245"/>
      <w:bookmarkStart w:id="246" w:name="_Toc184312102"/>
      <w:bookmarkEnd w:id="246"/>
      <w:bookmarkStart w:id="247" w:name="_Toc184308083"/>
      <w:bookmarkEnd w:id="247"/>
      <w:bookmarkStart w:id="248" w:name="_Toc184312130"/>
      <w:bookmarkEnd w:id="248"/>
      <w:bookmarkStart w:id="249" w:name="_Toc184314475"/>
      <w:bookmarkEnd w:id="249"/>
      <w:bookmarkStart w:id="250" w:name="_Toc184312069"/>
      <w:bookmarkEnd w:id="250"/>
      <w:bookmarkStart w:id="251" w:name="_Toc184312070"/>
      <w:bookmarkEnd w:id="251"/>
      <w:bookmarkStart w:id="252" w:name="_Toc184310289"/>
      <w:bookmarkEnd w:id="252"/>
      <w:bookmarkStart w:id="253" w:name="_Toc184312128"/>
      <w:bookmarkEnd w:id="253"/>
      <w:bookmarkStart w:id="254" w:name="_Toc184314430"/>
      <w:bookmarkEnd w:id="254"/>
      <w:bookmarkStart w:id="255" w:name="_Toc184310305"/>
      <w:bookmarkEnd w:id="255"/>
      <w:bookmarkStart w:id="256" w:name="_Toc184310302"/>
      <w:bookmarkEnd w:id="256"/>
      <w:bookmarkStart w:id="257" w:name="_Toc184314449"/>
      <w:bookmarkEnd w:id="257"/>
      <w:bookmarkStart w:id="258" w:name="_Toc184314425"/>
      <w:bookmarkEnd w:id="258"/>
      <w:bookmarkStart w:id="259" w:name="_Toc184310342"/>
      <w:bookmarkEnd w:id="259"/>
      <w:bookmarkStart w:id="260" w:name="_Toc184314423"/>
      <w:bookmarkEnd w:id="260"/>
      <w:bookmarkStart w:id="261" w:name="_Toc184308056"/>
      <w:bookmarkEnd w:id="261"/>
      <w:bookmarkStart w:id="262" w:name="_Toc184312112"/>
      <w:bookmarkEnd w:id="262"/>
      <w:bookmarkStart w:id="263" w:name="_Toc184308089"/>
      <w:bookmarkEnd w:id="263"/>
      <w:bookmarkStart w:id="264" w:name="_Toc184314439"/>
      <w:bookmarkEnd w:id="264"/>
      <w:bookmarkStart w:id="265" w:name="_Toc184313291"/>
      <w:bookmarkEnd w:id="265"/>
      <w:bookmarkStart w:id="266" w:name="_Toc184314435"/>
      <w:bookmarkEnd w:id="266"/>
      <w:bookmarkStart w:id="267" w:name="_Toc184310344"/>
      <w:bookmarkEnd w:id="267"/>
      <w:bookmarkStart w:id="268" w:name="_Toc184312087"/>
      <w:bookmarkEnd w:id="268"/>
      <w:bookmarkStart w:id="269" w:name="_Toc184310321"/>
      <w:bookmarkEnd w:id="269"/>
      <w:bookmarkStart w:id="270" w:name="_Toc184312091"/>
      <w:bookmarkEnd w:id="270"/>
      <w:bookmarkStart w:id="271" w:name="_Toc184308038"/>
      <w:bookmarkEnd w:id="271"/>
      <w:bookmarkStart w:id="272" w:name="_Toc184310316"/>
      <w:bookmarkEnd w:id="272"/>
      <w:bookmarkStart w:id="273" w:name="_Toc184313259"/>
      <w:bookmarkEnd w:id="273"/>
      <w:bookmarkStart w:id="274" w:name="_Toc184314437"/>
      <w:bookmarkEnd w:id="274"/>
      <w:bookmarkStart w:id="275" w:name="_Toc184313281"/>
      <w:bookmarkEnd w:id="275"/>
      <w:bookmarkStart w:id="276" w:name="_Toc184308057"/>
      <w:bookmarkEnd w:id="276"/>
      <w:bookmarkStart w:id="277" w:name="_Toc184310311"/>
      <w:bookmarkEnd w:id="277"/>
      <w:bookmarkStart w:id="278" w:name="_Toc184308074"/>
      <w:bookmarkEnd w:id="278"/>
      <w:bookmarkStart w:id="279" w:name="_Toc184310330"/>
      <w:bookmarkEnd w:id="279"/>
      <w:bookmarkStart w:id="280" w:name="_Toc184308064"/>
      <w:bookmarkEnd w:id="280"/>
      <w:bookmarkStart w:id="281" w:name="_Toc184314462"/>
      <w:bookmarkEnd w:id="281"/>
      <w:bookmarkStart w:id="282" w:name="_Toc184310308"/>
      <w:bookmarkEnd w:id="282"/>
      <w:bookmarkStart w:id="283" w:name="_Toc184308078"/>
      <w:bookmarkEnd w:id="283"/>
      <w:bookmarkStart w:id="284" w:name="_Toc184313274"/>
      <w:bookmarkEnd w:id="284"/>
      <w:bookmarkStart w:id="285" w:name="_Toc184313285"/>
      <w:bookmarkEnd w:id="285"/>
      <w:bookmarkStart w:id="286" w:name="_Toc184313272"/>
      <w:bookmarkEnd w:id="286"/>
      <w:bookmarkStart w:id="287" w:name="_Toc184312131"/>
      <w:bookmarkEnd w:id="287"/>
      <w:bookmarkStart w:id="288" w:name="_Toc184308042"/>
      <w:bookmarkEnd w:id="288"/>
      <w:bookmarkStart w:id="289" w:name="_Toc184312121"/>
      <w:bookmarkEnd w:id="289"/>
      <w:bookmarkStart w:id="290" w:name="_Toc184313302"/>
      <w:bookmarkEnd w:id="290"/>
      <w:bookmarkStart w:id="291" w:name="_Toc184313238"/>
      <w:bookmarkEnd w:id="291"/>
      <w:bookmarkStart w:id="292" w:name="_Toc184310281"/>
      <w:bookmarkEnd w:id="292"/>
      <w:bookmarkStart w:id="293" w:name="_Toc184313241"/>
      <w:bookmarkEnd w:id="293"/>
      <w:bookmarkStart w:id="294" w:name="_Toc184314415"/>
      <w:bookmarkEnd w:id="294"/>
      <w:bookmarkStart w:id="295" w:name="_Toc184313248"/>
      <w:bookmarkEnd w:id="295"/>
      <w:bookmarkStart w:id="296" w:name="_Toc184314473"/>
      <w:bookmarkEnd w:id="296"/>
      <w:bookmarkStart w:id="297" w:name="_Toc184312125"/>
      <w:bookmarkEnd w:id="297"/>
      <w:bookmarkStart w:id="298" w:name="_Toc184310332"/>
      <w:bookmarkEnd w:id="298"/>
      <w:bookmarkStart w:id="299" w:name="_Toc184313273"/>
      <w:bookmarkEnd w:id="299"/>
      <w:bookmarkStart w:id="300" w:name="_Toc184308082"/>
      <w:bookmarkEnd w:id="300"/>
      <w:bookmarkStart w:id="301" w:name="_Toc184313290"/>
      <w:bookmarkEnd w:id="301"/>
      <w:bookmarkStart w:id="302" w:name="_Toc184308079"/>
      <w:bookmarkEnd w:id="302"/>
      <w:bookmarkStart w:id="303" w:name="_Toc184312118"/>
      <w:bookmarkEnd w:id="303"/>
      <w:bookmarkStart w:id="304" w:name="_Toc184312093"/>
      <w:bookmarkEnd w:id="304"/>
      <w:bookmarkStart w:id="305" w:name="_Toc184312137"/>
      <w:bookmarkEnd w:id="305"/>
      <w:bookmarkStart w:id="306" w:name="_Toc184313287"/>
      <w:bookmarkEnd w:id="306"/>
      <w:bookmarkStart w:id="307" w:name="_Toc184312101"/>
      <w:bookmarkEnd w:id="307"/>
      <w:bookmarkStart w:id="308" w:name="_Toc184313264"/>
      <w:bookmarkEnd w:id="308"/>
      <w:bookmarkStart w:id="309" w:name="_Toc184310290"/>
      <w:bookmarkEnd w:id="309"/>
      <w:bookmarkStart w:id="310" w:name="_Toc184313261"/>
      <w:bookmarkEnd w:id="310"/>
      <w:bookmarkStart w:id="311" w:name="_Toc184314469"/>
      <w:bookmarkEnd w:id="311"/>
      <w:bookmarkStart w:id="312" w:name="_Toc184310286"/>
      <w:bookmarkEnd w:id="312"/>
      <w:bookmarkStart w:id="313" w:name="_Toc184312085"/>
      <w:bookmarkEnd w:id="313"/>
      <w:bookmarkStart w:id="314" w:name="_Toc184313308"/>
      <w:bookmarkEnd w:id="314"/>
      <w:bookmarkStart w:id="315" w:name="_Toc184310326"/>
      <w:bookmarkEnd w:id="315"/>
      <w:bookmarkStart w:id="316" w:name="_Toc184310306"/>
      <w:bookmarkEnd w:id="316"/>
      <w:bookmarkStart w:id="317" w:name="_Toc184312127"/>
      <w:bookmarkEnd w:id="317"/>
      <w:bookmarkStart w:id="318" w:name="_Toc184313268"/>
      <w:bookmarkEnd w:id="318"/>
      <w:bookmarkStart w:id="319" w:name="_Toc184310276"/>
      <w:bookmarkEnd w:id="319"/>
      <w:bookmarkStart w:id="320" w:name="_Toc184310291"/>
      <w:bookmarkEnd w:id="320"/>
      <w:bookmarkStart w:id="321" w:name="_Toc184310336"/>
      <w:bookmarkEnd w:id="321"/>
      <w:bookmarkStart w:id="322" w:name="_Toc184313286"/>
      <w:bookmarkEnd w:id="322"/>
      <w:bookmarkStart w:id="323" w:name="_Toc184312076"/>
      <w:bookmarkEnd w:id="323"/>
      <w:bookmarkStart w:id="324" w:name="_Toc184313240"/>
      <w:bookmarkEnd w:id="324"/>
      <w:bookmarkStart w:id="325" w:name="_Toc184313263"/>
      <w:bookmarkEnd w:id="325"/>
      <w:bookmarkStart w:id="326" w:name="_Toc184314411"/>
      <w:bookmarkEnd w:id="326"/>
      <w:bookmarkStart w:id="327" w:name="_Toc184308046"/>
      <w:bookmarkEnd w:id="327"/>
      <w:bookmarkStart w:id="328" w:name="_Toc184308076"/>
      <w:bookmarkEnd w:id="328"/>
      <w:bookmarkStart w:id="329" w:name="_Toc184314447"/>
      <w:bookmarkEnd w:id="329"/>
      <w:bookmarkStart w:id="330" w:name="_Toc184313284"/>
      <w:bookmarkEnd w:id="330"/>
      <w:bookmarkStart w:id="331" w:name="_Toc184308066"/>
      <w:bookmarkEnd w:id="331"/>
      <w:bookmarkStart w:id="332" w:name="_Toc184310343"/>
      <w:bookmarkEnd w:id="332"/>
      <w:bookmarkStart w:id="333" w:name="_Toc184312077"/>
      <w:bookmarkEnd w:id="333"/>
      <w:bookmarkStart w:id="334" w:name="_Toc184310324"/>
      <w:bookmarkEnd w:id="334"/>
      <w:bookmarkStart w:id="335" w:name="_Toc184312099"/>
      <w:bookmarkEnd w:id="335"/>
      <w:bookmarkStart w:id="336" w:name="_Toc184308037"/>
      <w:bookmarkEnd w:id="336"/>
      <w:bookmarkStart w:id="337" w:name="_Toc184310307"/>
      <w:bookmarkEnd w:id="337"/>
      <w:bookmarkStart w:id="338" w:name="_Toc184308091"/>
      <w:bookmarkEnd w:id="338"/>
      <w:bookmarkStart w:id="339" w:name="_Toc184312110"/>
      <w:bookmarkEnd w:id="339"/>
      <w:bookmarkStart w:id="340" w:name="_Toc184312095"/>
      <w:bookmarkEnd w:id="340"/>
      <w:bookmarkStart w:id="341" w:name="_Toc184312115"/>
      <w:bookmarkEnd w:id="341"/>
      <w:bookmarkStart w:id="342" w:name="_Toc184314444"/>
      <w:bookmarkEnd w:id="342"/>
      <w:bookmarkStart w:id="343" w:name="_Toc184308065"/>
      <w:bookmarkEnd w:id="343"/>
      <w:bookmarkStart w:id="344" w:name="_Toc184310341"/>
      <w:bookmarkEnd w:id="344"/>
      <w:bookmarkStart w:id="345" w:name="_Toc184313298"/>
      <w:bookmarkEnd w:id="345"/>
      <w:bookmarkStart w:id="346" w:name="_Toc184310294"/>
      <w:bookmarkEnd w:id="346"/>
      <w:bookmarkStart w:id="347" w:name="_Toc184314470"/>
      <w:bookmarkEnd w:id="347"/>
      <w:bookmarkStart w:id="348" w:name="_Toc184308080"/>
      <w:bookmarkEnd w:id="348"/>
      <w:bookmarkStart w:id="349" w:name="_Toc184310272"/>
      <w:bookmarkEnd w:id="349"/>
      <w:bookmarkStart w:id="350" w:name="_Toc184313243"/>
      <w:bookmarkEnd w:id="350"/>
      <w:bookmarkStart w:id="351" w:name="_Toc184308096"/>
      <w:bookmarkEnd w:id="351"/>
      <w:bookmarkStart w:id="352" w:name="_Toc184308101"/>
      <w:bookmarkEnd w:id="352"/>
      <w:bookmarkStart w:id="353" w:name="_Toc184313271"/>
      <w:bookmarkEnd w:id="353"/>
      <w:bookmarkStart w:id="354" w:name="_Toc184310333"/>
      <w:bookmarkEnd w:id="354"/>
      <w:bookmarkStart w:id="355" w:name="_Toc184314450"/>
      <w:bookmarkEnd w:id="355"/>
      <w:bookmarkStart w:id="356" w:name="_Toc184313289"/>
      <w:bookmarkEnd w:id="356"/>
      <w:bookmarkStart w:id="357" w:name="_Toc184312139"/>
      <w:bookmarkEnd w:id="357"/>
      <w:bookmarkStart w:id="358" w:name="_Toc184310285"/>
      <w:bookmarkEnd w:id="358"/>
      <w:bookmarkStart w:id="359" w:name="_Toc184314463"/>
      <w:bookmarkEnd w:id="359"/>
      <w:bookmarkStart w:id="360" w:name="_Toc184314478"/>
      <w:bookmarkEnd w:id="360"/>
      <w:bookmarkStart w:id="361" w:name="_Toc184314460"/>
      <w:bookmarkEnd w:id="361"/>
      <w:bookmarkStart w:id="362" w:name="_Toc184312114"/>
      <w:bookmarkEnd w:id="362"/>
      <w:bookmarkStart w:id="363" w:name="_Toc184308050"/>
      <w:bookmarkEnd w:id="363"/>
      <w:bookmarkStart w:id="364" w:name="_Toc184312134"/>
      <w:bookmarkEnd w:id="364"/>
      <w:bookmarkStart w:id="365" w:name="_Toc184314416"/>
      <w:bookmarkEnd w:id="365"/>
      <w:bookmarkStart w:id="366" w:name="_Toc184308084"/>
      <w:bookmarkEnd w:id="366"/>
      <w:bookmarkStart w:id="367" w:name="_Toc184313265"/>
      <w:bookmarkEnd w:id="367"/>
      <w:bookmarkStart w:id="368" w:name="_Toc184312089"/>
      <w:bookmarkEnd w:id="368"/>
      <w:bookmarkStart w:id="369" w:name="_Toc184308081"/>
      <w:bookmarkEnd w:id="369"/>
      <w:bookmarkStart w:id="370" w:name="_Toc184310319"/>
      <w:bookmarkEnd w:id="370"/>
      <w:bookmarkStart w:id="371" w:name="_Toc184314446"/>
      <w:bookmarkEnd w:id="371"/>
      <w:bookmarkStart w:id="372" w:name="_Toc184313303"/>
      <w:bookmarkEnd w:id="372"/>
      <w:bookmarkStart w:id="373" w:name="_Toc184310322"/>
      <w:bookmarkEnd w:id="373"/>
      <w:bookmarkStart w:id="374" w:name="_Toc184313242"/>
      <w:bookmarkEnd w:id="374"/>
      <w:bookmarkStart w:id="375" w:name="_Toc184314479"/>
      <w:bookmarkEnd w:id="375"/>
      <w:bookmarkStart w:id="376" w:name="_Toc184312067"/>
      <w:bookmarkEnd w:id="376"/>
      <w:bookmarkStart w:id="377" w:name="_Toc184314465"/>
      <w:bookmarkEnd w:id="377"/>
      <w:bookmarkStart w:id="378" w:name="_Toc184314455"/>
      <w:bookmarkEnd w:id="378"/>
      <w:bookmarkStart w:id="379" w:name="_Toc184312090"/>
      <w:bookmarkEnd w:id="379"/>
      <w:bookmarkStart w:id="380" w:name="_Toc184308105"/>
      <w:bookmarkEnd w:id="380"/>
      <w:bookmarkStart w:id="381" w:name="_Toc184313270"/>
      <w:bookmarkEnd w:id="381"/>
      <w:bookmarkStart w:id="382" w:name="_Toc184314442"/>
      <w:bookmarkEnd w:id="382"/>
      <w:bookmarkStart w:id="383" w:name="_Toc184308108"/>
      <w:bookmarkEnd w:id="383"/>
      <w:bookmarkStart w:id="384" w:name="_Toc184308053"/>
      <w:bookmarkEnd w:id="384"/>
      <w:bookmarkStart w:id="385" w:name="_Toc184313276"/>
      <w:bookmarkEnd w:id="385"/>
      <w:bookmarkStart w:id="386" w:name="_Toc184310327"/>
      <w:bookmarkEnd w:id="386"/>
      <w:bookmarkStart w:id="387" w:name="_Toc184308104"/>
      <w:bookmarkEnd w:id="387"/>
      <w:bookmarkStart w:id="388" w:name="_Toc184310334"/>
      <w:bookmarkEnd w:id="388"/>
      <w:bookmarkStart w:id="389" w:name="_Toc184310280"/>
      <w:bookmarkEnd w:id="389"/>
      <w:bookmarkStart w:id="390" w:name="_Toc184313300"/>
      <w:bookmarkEnd w:id="390"/>
      <w:bookmarkStart w:id="391" w:name="_Toc184312135"/>
      <w:bookmarkEnd w:id="391"/>
      <w:bookmarkStart w:id="392" w:name="_Toc184310277"/>
      <w:bookmarkEnd w:id="392"/>
      <w:bookmarkStart w:id="393" w:name="_Toc184313257"/>
      <w:bookmarkEnd w:id="393"/>
      <w:bookmarkStart w:id="394" w:name="_Toc184313309"/>
      <w:bookmarkEnd w:id="394"/>
      <w:bookmarkStart w:id="395" w:name="_Toc184312068"/>
      <w:bookmarkEnd w:id="395"/>
      <w:r>
        <w:rPr>
          <w:rFonts w:hint="eastAsia" w:ascii="宋体" w:hAnsi="宋体" w:cs="宋体"/>
          <w:b/>
          <w:color w:val="auto"/>
          <w:sz w:val="36"/>
          <w:szCs w:val="36"/>
          <w:highlight w:val="none"/>
        </w:rPr>
        <w:t>评标办法</w:t>
      </w:r>
    </w:p>
    <w:p w14:paraId="4B4392B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6"/>
        <w:tblW w:w="11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46"/>
        <w:gridCol w:w="7444"/>
        <w:gridCol w:w="672"/>
        <w:gridCol w:w="720"/>
      </w:tblGrid>
      <w:tr w14:paraId="2D05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1D45807D">
            <w:pPr>
              <w:ind w:left="-124" w:leftChars="-59" w:right="-118" w:rightChars="-56"/>
              <w:jc w:val="center"/>
              <w:rPr>
                <w:rFonts w:ascii="宋体" w:hAnsi="宋体" w:cs="宋体"/>
                <w:b/>
                <w:bCs/>
                <w:szCs w:val="21"/>
              </w:rPr>
            </w:pPr>
            <w:r>
              <w:rPr>
                <w:rFonts w:hint="eastAsia" w:ascii="宋体" w:hAnsi="宋体" w:cs="宋体"/>
                <w:b/>
                <w:bCs/>
                <w:szCs w:val="21"/>
              </w:rPr>
              <w:t>评审项目</w:t>
            </w:r>
          </w:p>
        </w:tc>
        <w:tc>
          <w:tcPr>
            <w:tcW w:w="1246" w:type="dxa"/>
            <w:noWrap w:val="0"/>
            <w:vAlign w:val="center"/>
          </w:tcPr>
          <w:p w14:paraId="3E223DB5">
            <w:pPr>
              <w:jc w:val="center"/>
              <w:rPr>
                <w:rFonts w:ascii="宋体" w:hAnsi="宋体" w:cs="宋体"/>
                <w:b/>
                <w:bCs/>
                <w:szCs w:val="21"/>
              </w:rPr>
            </w:pPr>
            <w:r>
              <w:rPr>
                <w:rFonts w:hint="eastAsia" w:ascii="宋体" w:hAnsi="宋体" w:cs="宋体"/>
                <w:b/>
                <w:bCs/>
                <w:szCs w:val="21"/>
              </w:rPr>
              <w:t>评审标准</w:t>
            </w:r>
          </w:p>
        </w:tc>
        <w:tc>
          <w:tcPr>
            <w:tcW w:w="7444" w:type="dxa"/>
            <w:noWrap w:val="0"/>
            <w:vAlign w:val="center"/>
          </w:tcPr>
          <w:p w14:paraId="0AEF04D2">
            <w:pPr>
              <w:jc w:val="center"/>
              <w:rPr>
                <w:rFonts w:ascii="宋体" w:hAnsi="宋体" w:cs="宋体"/>
                <w:b/>
                <w:bCs/>
                <w:szCs w:val="21"/>
              </w:rPr>
            </w:pPr>
            <w:r>
              <w:rPr>
                <w:rFonts w:hint="eastAsia" w:ascii="宋体" w:hAnsi="宋体" w:cs="宋体"/>
                <w:b/>
                <w:bCs/>
                <w:szCs w:val="21"/>
              </w:rPr>
              <w:t>评审因素的量化指标</w:t>
            </w:r>
          </w:p>
        </w:tc>
        <w:tc>
          <w:tcPr>
            <w:tcW w:w="672" w:type="dxa"/>
            <w:noWrap w:val="0"/>
            <w:vAlign w:val="center"/>
          </w:tcPr>
          <w:p w14:paraId="79A0ECB1">
            <w:pPr>
              <w:jc w:val="center"/>
              <w:rPr>
                <w:rFonts w:hint="eastAsia" w:ascii="宋体" w:hAnsi="宋体" w:eastAsia="宋体" w:cs="宋体"/>
                <w:b/>
                <w:bCs/>
                <w:szCs w:val="21"/>
                <w:lang w:eastAsia="zh-CN"/>
              </w:rPr>
            </w:pPr>
            <w:r>
              <w:rPr>
                <w:rFonts w:hint="eastAsia" w:ascii="宋体" w:hAnsi="宋体" w:cs="宋体"/>
                <w:b/>
                <w:bCs/>
                <w:szCs w:val="21"/>
                <w:lang w:eastAsia="zh-CN"/>
              </w:rPr>
              <w:t>分值</w:t>
            </w:r>
          </w:p>
        </w:tc>
        <w:tc>
          <w:tcPr>
            <w:tcW w:w="720" w:type="dxa"/>
            <w:noWrap w:val="0"/>
            <w:vAlign w:val="center"/>
          </w:tcPr>
          <w:p w14:paraId="105AE447">
            <w:pPr>
              <w:jc w:val="center"/>
              <w:rPr>
                <w:rFonts w:hint="eastAsia" w:ascii="宋体" w:hAnsi="宋体" w:cs="宋体"/>
                <w:b/>
                <w:bCs/>
                <w:szCs w:val="21"/>
                <w:lang w:eastAsia="zh-CN"/>
              </w:rPr>
            </w:pPr>
          </w:p>
        </w:tc>
      </w:tr>
      <w:tr w14:paraId="5BDB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0005079A">
            <w:pPr>
              <w:ind w:left="-124" w:leftChars="-59" w:right="-118" w:rightChars="-56"/>
              <w:jc w:val="center"/>
              <w:rPr>
                <w:rFonts w:hint="eastAsia" w:ascii="宋体" w:hAnsi="宋体" w:cs="宋体"/>
                <w:b/>
                <w:bCs/>
                <w:szCs w:val="21"/>
              </w:rPr>
            </w:pPr>
          </w:p>
        </w:tc>
        <w:tc>
          <w:tcPr>
            <w:tcW w:w="1246" w:type="dxa"/>
            <w:noWrap w:val="0"/>
            <w:vAlign w:val="center"/>
          </w:tcPr>
          <w:p w14:paraId="0B5D6F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b/>
                <w:bCs/>
                <w:szCs w:val="21"/>
              </w:rPr>
            </w:pPr>
            <w:r>
              <w:rPr>
                <w:rFonts w:hint="eastAsia" w:ascii="宋体" w:hAnsi="宋体" w:eastAsia="宋体" w:cs="宋体"/>
                <w:color w:val="auto"/>
                <w:highlight w:val="none"/>
                <w:lang w:val="en-US" w:eastAsia="zh-CN"/>
              </w:rPr>
              <w:t>1、需求响应情况</w:t>
            </w:r>
          </w:p>
        </w:tc>
        <w:tc>
          <w:tcPr>
            <w:tcW w:w="7444" w:type="dxa"/>
            <w:noWrap w:val="0"/>
            <w:vAlign w:val="center"/>
          </w:tcPr>
          <w:p w14:paraId="6EE0365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
                <w:bCs/>
                <w:szCs w:val="21"/>
              </w:rPr>
            </w:pPr>
            <w:r>
              <w:rPr>
                <w:rFonts w:hint="eastAsia" w:ascii="宋体" w:hAnsi="宋体" w:eastAsia="宋体" w:cs="宋体"/>
                <w:color w:val="auto"/>
                <w:highlight w:val="none"/>
                <w:lang w:val="en-US" w:eastAsia="zh-CN"/>
              </w:rPr>
              <w:t>评标委员会根据供应商投标文件中对招标文件第三章采购需求内容的响应情况进行评审。完全全响应的，得8分，每有一条负偏离或未响应的扣1分，扣完为止。</w:t>
            </w:r>
          </w:p>
        </w:tc>
        <w:tc>
          <w:tcPr>
            <w:tcW w:w="672" w:type="dxa"/>
            <w:noWrap w:val="0"/>
            <w:vAlign w:val="center"/>
          </w:tcPr>
          <w:p w14:paraId="048646C0">
            <w:pPr>
              <w:jc w:val="center"/>
              <w:rPr>
                <w:rFonts w:hint="default" w:ascii="宋体" w:hAnsi="宋体" w:cs="宋体"/>
                <w:b/>
                <w:bCs/>
                <w:szCs w:val="21"/>
                <w:lang w:val="en-US" w:eastAsia="zh-CN"/>
              </w:rPr>
            </w:pPr>
            <w:r>
              <w:rPr>
                <w:rFonts w:hint="eastAsia" w:ascii="宋体" w:hAnsi="宋体" w:cs="宋体"/>
                <w:b/>
                <w:bCs/>
                <w:szCs w:val="21"/>
                <w:lang w:val="en-US" w:eastAsia="zh-CN"/>
              </w:rPr>
              <w:t>8</w:t>
            </w:r>
          </w:p>
        </w:tc>
        <w:tc>
          <w:tcPr>
            <w:tcW w:w="720" w:type="dxa"/>
            <w:noWrap w:val="0"/>
            <w:vAlign w:val="center"/>
          </w:tcPr>
          <w:p w14:paraId="0B95DB56">
            <w:pPr>
              <w:jc w:val="center"/>
              <w:rPr>
                <w:rFonts w:hint="eastAsia" w:ascii="宋体" w:hAnsi="宋体" w:cs="宋体"/>
                <w:b/>
                <w:bCs/>
                <w:szCs w:val="21"/>
                <w:lang w:eastAsia="zh-CN"/>
              </w:rPr>
            </w:pPr>
            <w:r>
              <w:rPr>
                <w:rFonts w:hint="eastAsia" w:ascii="宋体" w:hAnsi="宋体" w:cs="宋体"/>
                <w:b/>
                <w:bCs/>
                <w:szCs w:val="21"/>
                <w:lang w:eastAsia="zh-CN"/>
              </w:rPr>
              <w:t>客观分</w:t>
            </w:r>
          </w:p>
        </w:tc>
      </w:tr>
      <w:tr w14:paraId="7C15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restart"/>
            <w:noWrap w:val="0"/>
            <w:vAlign w:val="center"/>
          </w:tcPr>
          <w:p w14:paraId="6040FFBB">
            <w:pPr>
              <w:jc w:val="center"/>
              <w:rPr>
                <w:rFonts w:ascii="宋体" w:hAnsi="宋体" w:cs="宋体"/>
                <w:b/>
                <w:bCs/>
                <w:szCs w:val="21"/>
              </w:rPr>
            </w:pPr>
            <w:r>
              <w:rPr>
                <w:rFonts w:hint="eastAsia" w:ascii="宋体" w:hAnsi="宋体" w:cs="宋体"/>
                <w:b/>
                <w:bCs/>
                <w:szCs w:val="21"/>
              </w:rPr>
              <w:t>商务技术分（</w:t>
            </w:r>
            <w:r>
              <w:rPr>
                <w:rFonts w:hint="eastAsia" w:ascii="宋体" w:hAnsi="宋体" w:cs="宋体"/>
                <w:b/>
                <w:bCs/>
                <w:szCs w:val="21"/>
                <w:lang w:val="en-US" w:eastAsia="zh-CN"/>
              </w:rPr>
              <w:t>7</w:t>
            </w:r>
            <w:r>
              <w:rPr>
                <w:rFonts w:hint="eastAsia" w:ascii="宋体" w:hAnsi="宋体" w:cs="宋体"/>
                <w:b/>
                <w:bCs/>
                <w:szCs w:val="21"/>
              </w:rPr>
              <w:t>0分）</w:t>
            </w:r>
          </w:p>
        </w:tc>
        <w:tc>
          <w:tcPr>
            <w:tcW w:w="1246" w:type="dxa"/>
            <w:vMerge w:val="restart"/>
            <w:noWrap w:val="0"/>
            <w:vAlign w:val="center"/>
          </w:tcPr>
          <w:p w14:paraId="4F6D4FCD">
            <w:pPr>
              <w:jc w:val="center"/>
              <w:rPr>
                <w:rFonts w:ascii="宋体" w:hAnsi="宋体"/>
                <w:color w:val="000000"/>
                <w:szCs w:val="21"/>
              </w:rPr>
            </w:pPr>
            <w:r>
              <w:rPr>
                <w:rFonts w:hint="eastAsia" w:ascii="宋体" w:hAnsi="宋体"/>
                <w:szCs w:val="21"/>
                <w:lang w:val="en-US" w:eastAsia="zh-CN"/>
              </w:rPr>
              <w:t>2.</w:t>
            </w:r>
            <w:r>
              <w:rPr>
                <w:rFonts w:hint="eastAsia" w:ascii="宋体" w:hAnsi="宋体"/>
                <w:szCs w:val="21"/>
              </w:rPr>
              <w:t>项目整体策划</w:t>
            </w:r>
          </w:p>
        </w:tc>
        <w:tc>
          <w:tcPr>
            <w:tcW w:w="7444" w:type="dxa"/>
            <w:noWrap w:val="0"/>
            <w:vAlign w:val="center"/>
          </w:tcPr>
          <w:p w14:paraId="6214F806">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餐厅环境管理方案，根据方案的完整性、科学性、合理性，进行评分</w:t>
            </w:r>
            <w:r>
              <w:rPr>
                <w:rFonts w:hint="eastAsia" w:ascii="宋体" w:hAnsi="宋体" w:eastAsia="宋体" w:cs="宋体"/>
                <w:color w:val="auto"/>
                <w:szCs w:val="21"/>
                <w:highlight w:val="none"/>
                <w:lang w:val="en-US" w:eastAsia="zh-CN"/>
              </w:rPr>
              <w:t>：</w:t>
            </w:r>
          </w:p>
          <w:p w14:paraId="7F643FF1">
            <w:pPr>
              <w:rPr>
                <w:rFonts w:hint="eastAsia" w:ascii="宋体" w:hAnsi="宋体"/>
                <w:szCs w:val="21"/>
                <w:lang w:val="en-US" w:eastAsia="zh-CN"/>
              </w:rPr>
            </w:pPr>
            <w:r>
              <w:rPr>
                <w:rFonts w:hint="eastAsia" w:ascii="宋体" w:hAnsi="宋体"/>
                <w:szCs w:val="21"/>
                <w:lang w:val="en-US" w:eastAsia="zh-CN"/>
              </w:rPr>
              <w:t>①方案内容编制全面，能很好契合项目实际情况，完全符合采购人需求的得4分；</w:t>
            </w:r>
          </w:p>
          <w:p w14:paraId="1EC6C433">
            <w:pPr>
              <w:rPr>
                <w:rFonts w:hint="eastAsia" w:ascii="宋体" w:hAnsi="宋体"/>
                <w:szCs w:val="21"/>
                <w:lang w:val="en-US" w:eastAsia="zh-CN"/>
              </w:rPr>
            </w:pPr>
            <w:r>
              <w:rPr>
                <w:rFonts w:hint="eastAsia" w:ascii="宋体" w:hAnsi="宋体"/>
                <w:szCs w:val="21"/>
                <w:lang w:val="en-US" w:eastAsia="zh-CN"/>
              </w:rPr>
              <w:t>②方案内容编制合理、基本契合项目情况，符合采购人需求的得3分；</w:t>
            </w:r>
          </w:p>
          <w:p w14:paraId="6ECB0A51">
            <w:pPr>
              <w:rPr>
                <w:rFonts w:hint="eastAsia" w:ascii="宋体" w:hAnsi="宋体" w:cs="Times New Roman"/>
                <w:szCs w:val="21"/>
                <w:lang w:val="en-US" w:eastAsia="zh-CN"/>
              </w:rPr>
            </w:pPr>
            <w:r>
              <w:rPr>
                <w:rFonts w:hint="eastAsia" w:ascii="宋体" w:hAnsi="宋体" w:cs="Times New Roman"/>
                <w:szCs w:val="21"/>
                <w:lang w:val="en-US" w:eastAsia="zh-CN"/>
              </w:rPr>
              <w:t>③方案基本完整，但存在一定瑕疵，基本符合采购人需求的得2分；</w:t>
            </w:r>
          </w:p>
          <w:p w14:paraId="55FD637C">
            <w:pPr>
              <w:rPr>
                <w:rFonts w:hint="eastAsia" w:ascii="宋体" w:hAnsi="宋体" w:cs="Times New Roman"/>
                <w:szCs w:val="21"/>
                <w:lang w:val="en-US" w:eastAsia="zh-CN"/>
              </w:rPr>
            </w:pPr>
            <w:r>
              <w:rPr>
                <w:rFonts w:hint="eastAsia" w:ascii="宋体" w:hAnsi="宋体" w:cs="Times New Roman"/>
                <w:szCs w:val="21"/>
                <w:lang w:val="en-US" w:eastAsia="zh-CN"/>
              </w:rPr>
              <w:t>④方案内容欠缺，存在明显问题，不能满足采购人需求的得1分；</w:t>
            </w:r>
          </w:p>
          <w:p w14:paraId="4E5AE60D">
            <w:pPr>
              <w:rPr>
                <w:rFonts w:ascii="宋体" w:hAnsi="宋体" w:cs="宋体"/>
                <w:color w:val="000000"/>
                <w:szCs w:val="21"/>
              </w:rPr>
            </w:pPr>
            <w:r>
              <w:rPr>
                <w:rFonts w:hint="eastAsia" w:ascii="宋体" w:hAnsi="宋体" w:cs="Times New Roman"/>
                <w:szCs w:val="21"/>
                <w:lang w:val="en-US" w:eastAsia="zh-CN"/>
              </w:rPr>
              <w:t>未提供相关内容的不得分。</w:t>
            </w:r>
          </w:p>
        </w:tc>
        <w:tc>
          <w:tcPr>
            <w:tcW w:w="672" w:type="dxa"/>
            <w:noWrap w:val="0"/>
            <w:vAlign w:val="center"/>
          </w:tcPr>
          <w:p w14:paraId="58AFBE10">
            <w:pPr>
              <w:jc w:val="center"/>
              <w:rPr>
                <w:rFonts w:hint="default" w:ascii="宋体" w:hAnsi="宋体"/>
                <w:szCs w:val="21"/>
                <w:lang w:val="en-US" w:eastAsia="zh-CN"/>
              </w:rPr>
            </w:pPr>
            <w:r>
              <w:rPr>
                <w:rFonts w:hint="eastAsia" w:ascii="宋体" w:hAnsi="宋体"/>
                <w:szCs w:val="21"/>
                <w:lang w:val="en-US" w:eastAsia="zh-CN"/>
              </w:rPr>
              <w:t>4</w:t>
            </w:r>
            <w:r>
              <w:rPr>
                <w:rFonts w:hint="eastAsia" w:cs="宋体"/>
                <w:color w:val="000000"/>
                <w:szCs w:val="21"/>
                <w:highlight w:val="none"/>
                <w:lang w:val="en-US" w:eastAsia="zh-CN"/>
              </w:rPr>
              <w:t>分</w:t>
            </w:r>
          </w:p>
        </w:tc>
        <w:tc>
          <w:tcPr>
            <w:tcW w:w="720" w:type="dxa"/>
            <w:noWrap w:val="0"/>
            <w:vAlign w:val="center"/>
          </w:tcPr>
          <w:p w14:paraId="49C7B769">
            <w:pPr>
              <w:jc w:val="center"/>
              <w:rPr>
                <w:rFonts w:hint="eastAsia" w:ascii="宋体" w:hAnsi="宋体"/>
                <w:szCs w:val="21"/>
                <w:lang w:val="en-US" w:eastAsia="zh-CN"/>
              </w:rPr>
            </w:pPr>
            <w:r>
              <w:rPr>
                <w:rFonts w:hint="eastAsia" w:cs="宋体"/>
                <w:color w:val="000000"/>
                <w:szCs w:val="21"/>
                <w:highlight w:val="none"/>
                <w:lang w:val="en-US" w:eastAsia="zh-CN"/>
              </w:rPr>
              <w:t>主观分</w:t>
            </w:r>
          </w:p>
        </w:tc>
      </w:tr>
      <w:tr w14:paraId="681C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5A974180">
            <w:pPr>
              <w:jc w:val="center"/>
              <w:rPr>
                <w:rFonts w:ascii="宋体" w:hAnsi="宋体" w:cs="宋体"/>
                <w:b/>
                <w:bCs/>
                <w:szCs w:val="21"/>
              </w:rPr>
            </w:pPr>
          </w:p>
        </w:tc>
        <w:tc>
          <w:tcPr>
            <w:tcW w:w="1246" w:type="dxa"/>
            <w:vMerge w:val="continue"/>
            <w:noWrap w:val="0"/>
            <w:vAlign w:val="center"/>
          </w:tcPr>
          <w:p w14:paraId="4D212D74">
            <w:pPr>
              <w:jc w:val="center"/>
              <w:rPr>
                <w:rFonts w:ascii="宋体" w:hAnsi="宋体"/>
                <w:szCs w:val="21"/>
              </w:rPr>
            </w:pPr>
          </w:p>
        </w:tc>
        <w:tc>
          <w:tcPr>
            <w:tcW w:w="7444" w:type="dxa"/>
            <w:noWrap w:val="0"/>
            <w:vAlign w:val="center"/>
          </w:tcPr>
          <w:p w14:paraId="40F994D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食品质量控制方案，根据方案的全面性、合理性、针对性，进行评分</w:t>
            </w:r>
            <w:r>
              <w:rPr>
                <w:rFonts w:hint="eastAsia" w:ascii="宋体" w:hAnsi="宋体" w:eastAsia="宋体" w:cs="宋体"/>
                <w:color w:val="auto"/>
                <w:szCs w:val="21"/>
                <w:highlight w:val="none"/>
                <w:lang w:val="en-US" w:eastAsia="zh-CN"/>
              </w:rPr>
              <w:t>：</w:t>
            </w:r>
          </w:p>
          <w:p w14:paraId="2C1C6AFC">
            <w:pPr>
              <w:rPr>
                <w:rFonts w:hint="eastAsia" w:ascii="宋体" w:hAnsi="宋体"/>
                <w:szCs w:val="21"/>
                <w:lang w:val="en-US" w:eastAsia="zh-CN"/>
              </w:rPr>
            </w:pPr>
            <w:r>
              <w:rPr>
                <w:rFonts w:hint="eastAsia" w:ascii="宋体" w:hAnsi="宋体"/>
                <w:szCs w:val="21"/>
                <w:lang w:val="en-US" w:eastAsia="zh-CN"/>
              </w:rPr>
              <w:t>①方案内容编制全面，能很好契合项目实际情况，完全符合采购人需求的得4分；</w:t>
            </w:r>
          </w:p>
          <w:p w14:paraId="7084E9B2">
            <w:pPr>
              <w:rPr>
                <w:rFonts w:hint="eastAsia" w:ascii="宋体" w:hAnsi="宋体"/>
                <w:szCs w:val="21"/>
                <w:lang w:val="en-US" w:eastAsia="zh-CN"/>
              </w:rPr>
            </w:pPr>
            <w:r>
              <w:rPr>
                <w:rFonts w:hint="eastAsia" w:ascii="宋体" w:hAnsi="宋体"/>
                <w:szCs w:val="21"/>
                <w:lang w:val="en-US" w:eastAsia="zh-CN"/>
              </w:rPr>
              <w:t>②方案内容编制合理、基本契合项目情况，符合采购人需求的得3分；</w:t>
            </w:r>
          </w:p>
          <w:p w14:paraId="4DACBDC5">
            <w:pPr>
              <w:rPr>
                <w:rFonts w:hint="eastAsia" w:ascii="宋体" w:hAnsi="宋体" w:cs="Times New Roman"/>
                <w:szCs w:val="21"/>
                <w:lang w:val="en-US" w:eastAsia="zh-CN"/>
              </w:rPr>
            </w:pPr>
            <w:r>
              <w:rPr>
                <w:rFonts w:hint="eastAsia" w:ascii="宋体" w:hAnsi="宋体" w:cs="Times New Roman"/>
                <w:szCs w:val="21"/>
                <w:lang w:val="en-US" w:eastAsia="zh-CN"/>
              </w:rPr>
              <w:t>③方案基本完整，但存在一定瑕疵，基本符合采购人需求的得2分；</w:t>
            </w:r>
          </w:p>
          <w:p w14:paraId="1B2C4E9C">
            <w:pPr>
              <w:rPr>
                <w:rFonts w:hint="eastAsia" w:ascii="宋体" w:hAnsi="宋体" w:cs="Times New Roman"/>
                <w:szCs w:val="21"/>
                <w:lang w:val="en-US" w:eastAsia="zh-CN"/>
              </w:rPr>
            </w:pPr>
            <w:r>
              <w:rPr>
                <w:rFonts w:hint="eastAsia" w:ascii="宋体" w:hAnsi="宋体" w:cs="Times New Roman"/>
                <w:szCs w:val="21"/>
                <w:lang w:val="en-US" w:eastAsia="zh-CN"/>
              </w:rPr>
              <w:t>④方案内容欠缺，存在明显问题，不能满足采购人需求的得1分；</w:t>
            </w:r>
          </w:p>
          <w:p w14:paraId="6CEB0E75">
            <w:pPr>
              <w:keepNext w:val="0"/>
              <w:keepLines w:val="0"/>
              <w:pageBreakBefore w:val="0"/>
              <w:tabs>
                <w:tab w:val="left" w:pos="4915"/>
              </w:tabs>
              <w:kinsoku/>
              <w:wordWrap/>
              <w:overflowPunct/>
              <w:topLinePunct w:val="0"/>
              <w:bidi w:val="0"/>
              <w:snapToGrid/>
              <w:spacing w:line="300" w:lineRule="exact"/>
              <w:textAlignment w:val="auto"/>
              <w:rPr>
                <w:rFonts w:ascii="宋体" w:hAnsi="宋体"/>
                <w:szCs w:val="21"/>
              </w:rPr>
            </w:pPr>
            <w:r>
              <w:rPr>
                <w:rFonts w:hint="eastAsia" w:ascii="宋体" w:hAnsi="宋体" w:cs="Times New Roman"/>
                <w:szCs w:val="21"/>
                <w:lang w:val="en-US" w:eastAsia="zh-CN"/>
              </w:rPr>
              <w:t>未提供相关内容的不得分。</w:t>
            </w:r>
          </w:p>
        </w:tc>
        <w:tc>
          <w:tcPr>
            <w:tcW w:w="672" w:type="dxa"/>
            <w:noWrap w:val="0"/>
            <w:vAlign w:val="center"/>
          </w:tcPr>
          <w:p w14:paraId="18662D69">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c>
          <w:tcPr>
            <w:tcW w:w="720" w:type="dxa"/>
            <w:noWrap w:val="0"/>
            <w:vAlign w:val="center"/>
          </w:tcPr>
          <w:p w14:paraId="11A74171">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6205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2F309DCF">
            <w:pPr>
              <w:jc w:val="center"/>
              <w:rPr>
                <w:rFonts w:ascii="宋体" w:hAnsi="宋体" w:cs="宋体"/>
                <w:b/>
                <w:bCs/>
                <w:szCs w:val="21"/>
              </w:rPr>
            </w:pPr>
          </w:p>
        </w:tc>
        <w:tc>
          <w:tcPr>
            <w:tcW w:w="1246" w:type="dxa"/>
            <w:vMerge w:val="continue"/>
            <w:noWrap w:val="0"/>
            <w:vAlign w:val="center"/>
          </w:tcPr>
          <w:p w14:paraId="0C801CC2">
            <w:pPr>
              <w:jc w:val="center"/>
              <w:rPr>
                <w:rFonts w:ascii="宋体" w:hAnsi="宋体"/>
                <w:szCs w:val="21"/>
              </w:rPr>
            </w:pPr>
          </w:p>
        </w:tc>
        <w:tc>
          <w:tcPr>
            <w:tcW w:w="7444" w:type="dxa"/>
            <w:noWrap w:val="0"/>
            <w:vAlign w:val="center"/>
          </w:tcPr>
          <w:p w14:paraId="78EC5CD5">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卫生管理控制方案（食品卫生、人员卫生、环境卫生、垃圾处理方案等），根据方案的</w:t>
            </w:r>
            <w:r>
              <w:rPr>
                <w:rFonts w:hint="eastAsia" w:ascii="宋体" w:hAnsi="宋体" w:eastAsia="宋体" w:cs="宋体"/>
                <w:color w:val="auto"/>
                <w:szCs w:val="21"/>
                <w:highlight w:val="none"/>
                <w:lang w:eastAsia="zh-CN"/>
              </w:rPr>
              <w:t>全面性、可行性及针对性</w:t>
            </w:r>
            <w:r>
              <w:rPr>
                <w:rFonts w:hint="eastAsia" w:ascii="宋体" w:hAnsi="宋体" w:eastAsia="宋体" w:cs="宋体"/>
                <w:color w:val="auto"/>
                <w:szCs w:val="21"/>
                <w:highlight w:val="none"/>
                <w:lang w:val="en-US" w:eastAsia="zh-CN"/>
              </w:rPr>
              <w:t>进行评分：</w:t>
            </w:r>
          </w:p>
          <w:p w14:paraId="41F97C27">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25BCEDC">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53B00851">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769AF82F">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78EABE6">
            <w:pPr>
              <w:jc w:val="center"/>
              <w:rPr>
                <w:rFonts w:hint="eastAsia"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6C960349">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047D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765F17C5">
            <w:pPr>
              <w:jc w:val="center"/>
              <w:rPr>
                <w:rFonts w:ascii="宋体" w:hAnsi="宋体" w:cs="宋体"/>
                <w:b/>
                <w:bCs/>
                <w:szCs w:val="21"/>
              </w:rPr>
            </w:pPr>
          </w:p>
        </w:tc>
        <w:tc>
          <w:tcPr>
            <w:tcW w:w="1246" w:type="dxa"/>
            <w:vMerge w:val="continue"/>
            <w:noWrap w:val="0"/>
            <w:vAlign w:val="center"/>
          </w:tcPr>
          <w:p w14:paraId="460E5BC1">
            <w:pPr>
              <w:jc w:val="center"/>
              <w:rPr>
                <w:rFonts w:ascii="宋体" w:hAnsi="宋体"/>
                <w:szCs w:val="21"/>
              </w:rPr>
            </w:pPr>
          </w:p>
        </w:tc>
        <w:tc>
          <w:tcPr>
            <w:tcW w:w="7444" w:type="dxa"/>
            <w:noWrap w:val="0"/>
            <w:vAlign w:val="center"/>
          </w:tcPr>
          <w:p w14:paraId="60DDBA35">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服务质量控制方案，根据方案的完整性、科学性、合理性进行打分</w:t>
            </w:r>
            <w:r>
              <w:rPr>
                <w:rFonts w:hint="eastAsia" w:ascii="宋体" w:hAnsi="宋体" w:eastAsia="宋体" w:cs="宋体"/>
                <w:color w:val="auto"/>
                <w:szCs w:val="21"/>
                <w:highlight w:val="none"/>
                <w:lang w:eastAsia="zh-CN"/>
              </w:rPr>
              <w:t>：</w:t>
            </w:r>
          </w:p>
          <w:p w14:paraId="2C91B7E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56303CA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52C14530">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34EB752D">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5A6E3B3">
            <w:pPr>
              <w:jc w:val="center"/>
              <w:rPr>
                <w:rFonts w:hint="eastAsia"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23AC26B4">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3D38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77" w:type="dxa"/>
            <w:vMerge w:val="continue"/>
            <w:noWrap w:val="0"/>
            <w:vAlign w:val="center"/>
          </w:tcPr>
          <w:p w14:paraId="28946745">
            <w:pPr>
              <w:jc w:val="center"/>
              <w:rPr>
                <w:rFonts w:ascii="宋体" w:hAnsi="宋体" w:cs="宋体"/>
                <w:b/>
                <w:bCs/>
                <w:szCs w:val="21"/>
              </w:rPr>
            </w:pPr>
          </w:p>
        </w:tc>
        <w:tc>
          <w:tcPr>
            <w:tcW w:w="1246" w:type="dxa"/>
            <w:vMerge w:val="continue"/>
            <w:noWrap w:val="0"/>
            <w:vAlign w:val="center"/>
          </w:tcPr>
          <w:p w14:paraId="4BF1AC9A">
            <w:pPr>
              <w:jc w:val="center"/>
              <w:rPr>
                <w:rFonts w:ascii="宋体" w:hAnsi="宋体"/>
                <w:szCs w:val="21"/>
              </w:rPr>
            </w:pPr>
          </w:p>
        </w:tc>
        <w:tc>
          <w:tcPr>
            <w:tcW w:w="7444" w:type="dxa"/>
            <w:noWrap w:val="0"/>
            <w:vAlign w:val="center"/>
          </w:tcPr>
          <w:p w14:paraId="2DB1DCC8">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原材料使用管理方案及食品保存管理方案，根据方案的</w:t>
            </w:r>
            <w:r>
              <w:rPr>
                <w:rFonts w:hint="eastAsia" w:ascii="宋体" w:hAnsi="宋体" w:eastAsia="宋体" w:cs="宋体"/>
                <w:color w:val="auto"/>
                <w:szCs w:val="21"/>
                <w:highlight w:val="none"/>
                <w:lang w:eastAsia="zh-CN"/>
              </w:rPr>
              <w:t>全面性、合理性、针对性，</w:t>
            </w:r>
            <w:r>
              <w:rPr>
                <w:rFonts w:hint="eastAsia" w:ascii="宋体" w:hAnsi="宋体" w:eastAsia="宋体" w:cs="宋体"/>
                <w:color w:val="auto"/>
                <w:szCs w:val="21"/>
                <w:highlight w:val="none"/>
                <w:lang w:val="en-US" w:eastAsia="zh-CN"/>
              </w:rPr>
              <w:t>进行评分</w:t>
            </w:r>
          </w:p>
          <w:p w14:paraId="387376B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36D3604C">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58A1D6DC">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4609F45">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44B8FAA">
            <w:pPr>
              <w:jc w:val="center"/>
              <w:rPr>
                <w:rFonts w:hint="eastAsia"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474ADE58">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8CF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05AEDFE0">
            <w:pPr>
              <w:jc w:val="center"/>
              <w:rPr>
                <w:rFonts w:ascii="宋体" w:hAnsi="宋体" w:cs="宋体"/>
                <w:b/>
                <w:bCs/>
                <w:szCs w:val="21"/>
              </w:rPr>
            </w:pPr>
          </w:p>
        </w:tc>
        <w:tc>
          <w:tcPr>
            <w:tcW w:w="1246" w:type="dxa"/>
            <w:vMerge w:val="continue"/>
            <w:noWrap w:val="0"/>
            <w:vAlign w:val="center"/>
          </w:tcPr>
          <w:p w14:paraId="1D9CB40A">
            <w:pPr>
              <w:jc w:val="center"/>
              <w:rPr>
                <w:rFonts w:ascii="宋体" w:hAnsi="宋体"/>
                <w:szCs w:val="21"/>
              </w:rPr>
            </w:pPr>
          </w:p>
        </w:tc>
        <w:tc>
          <w:tcPr>
            <w:tcW w:w="7444" w:type="dxa"/>
            <w:noWrap w:val="0"/>
            <w:vAlign w:val="center"/>
          </w:tcPr>
          <w:p w14:paraId="7D5675F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餐饮服务食品安全管理五常法在食堂管理中的运用方案的完整性、合理性进行</w:t>
            </w:r>
            <w:r>
              <w:rPr>
                <w:rFonts w:hint="eastAsia" w:ascii="宋体" w:hAnsi="宋体" w:eastAsia="宋体" w:cs="宋体"/>
                <w:color w:val="auto"/>
                <w:szCs w:val="21"/>
                <w:highlight w:val="none"/>
                <w:lang w:val="en-US" w:eastAsia="zh-CN"/>
              </w:rPr>
              <w:t>评分：</w:t>
            </w:r>
          </w:p>
          <w:p w14:paraId="23F1735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18854E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694CCD55">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0236E15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Times New Roman"/>
                <w:szCs w:val="21"/>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21CB371C">
            <w:pPr>
              <w:jc w:val="center"/>
              <w:rPr>
                <w:rFonts w:hint="eastAsia"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128E06A9">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440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647B016E">
            <w:pPr>
              <w:jc w:val="center"/>
              <w:rPr>
                <w:rFonts w:ascii="宋体" w:hAnsi="宋体" w:cs="宋体"/>
                <w:b/>
                <w:bCs/>
                <w:szCs w:val="21"/>
              </w:rPr>
            </w:pPr>
          </w:p>
        </w:tc>
        <w:tc>
          <w:tcPr>
            <w:tcW w:w="1246" w:type="dxa"/>
            <w:noWrap w:val="0"/>
            <w:vAlign w:val="center"/>
          </w:tcPr>
          <w:p w14:paraId="2FF735B9">
            <w:pPr>
              <w:jc w:val="center"/>
              <w:rPr>
                <w:rFonts w:ascii="宋体" w:hAnsi="宋体"/>
                <w:color w:val="000000"/>
                <w:szCs w:val="21"/>
              </w:rPr>
            </w:pPr>
            <w:r>
              <w:rPr>
                <w:rFonts w:hint="eastAsia" w:ascii="宋体" w:hAnsi="宋体"/>
                <w:color w:val="000000"/>
                <w:szCs w:val="21"/>
                <w:lang w:val="en-US" w:eastAsia="zh-CN"/>
              </w:rPr>
              <w:t>3.项目组织框架及人员配置</w:t>
            </w:r>
          </w:p>
        </w:tc>
        <w:tc>
          <w:tcPr>
            <w:tcW w:w="7444" w:type="dxa"/>
            <w:noWrap w:val="0"/>
            <w:vAlign w:val="center"/>
          </w:tcPr>
          <w:p w14:paraId="7291E59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根据拟派人员岗位安排、分配明细情况，包括人员数量、配备合理，各岗位的配置和劳动力的投入经优化配置，人员配备是否充分且满足各岗位和工作量的需求进行评分：</w:t>
            </w:r>
          </w:p>
          <w:p w14:paraId="54118D58">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36716D8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8690C56">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DEF6427">
            <w:pPr>
              <w:tabs>
                <w:tab w:val="right" w:pos="4601"/>
              </w:tabs>
              <w:rPr>
                <w:rFonts w:hint="eastAsia" w:ascii="宋体" w:hAnsi="宋体" w:eastAsia="宋体" w:cs="宋体"/>
                <w:color w:val="000000"/>
                <w:kern w:val="2"/>
                <w:sz w:val="21"/>
                <w:szCs w:val="21"/>
                <w:lang w:val="en-US" w:eastAsia="zh-CN" w:bidi="ar-SA"/>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3D5F7BB4">
            <w:pPr>
              <w:tabs>
                <w:tab w:val="right" w:pos="4601"/>
              </w:tabs>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610A16AD">
            <w:pPr>
              <w:tabs>
                <w:tab w:val="right" w:pos="4601"/>
              </w:tabs>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508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77" w:type="dxa"/>
            <w:vMerge w:val="continue"/>
            <w:noWrap w:val="0"/>
            <w:vAlign w:val="center"/>
          </w:tcPr>
          <w:p w14:paraId="0DFDB30D">
            <w:pPr>
              <w:jc w:val="center"/>
              <w:rPr>
                <w:rFonts w:ascii="宋体" w:hAnsi="宋体" w:cs="宋体"/>
                <w:b/>
                <w:bCs/>
                <w:szCs w:val="21"/>
              </w:rPr>
            </w:pPr>
          </w:p>
        </w:tc>
        <w:tc>
          <w:tcPr>
            <w:tcW w:w="1246" w:type="dxa"/>
            <w:vMerge w:val="restart"/>
            <w:noWrap w:val="0"/>
            <w:vAlign w:val="center"/>
          </w:tcPr>
          <w:p w14:paraId="3BF7E8C2">
            <w:pPr>
              <w:jc w:val="center"/>
              <w:rPr>
                <w:rFonts w:ascii="宋体" w:hAnsi="宋体"/>
                <w:color w:val="000000"/>
                <w:szCs w:val="21"/>
              </w:rPr>
            </w:pPr>
            <w:r>
              <w:rPr>
                <w:rFonts w:hint="eastAsia" w:ascii="宋体" w:hAnsi="宋体"/>
                <w:color w:val="000000"/>
                <w:szCs w:val="21"/>
                <w:lang w:val="en-US" w:eastAsia="zh-CN"/>
              </w:rPr>
              <w:t>4.食堂设施设备管理方案</w:t>
            </w:r>
          </w:p>
        </w:tc>
        <w:tc>
          <w:tcPr>
            <w:tcW w:w="7444" w:type="dxa"/>
            <w:noWrap w:val="0"/>
            <w:vAlign w:val="center"/>
          </w:tcPr>
          <w:p w14:paraId="6989222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4.1</w:t>
            </w:r>
            <w:r>
              <w:rPr>
                <w:rFonts w:hint="eastAsia" w:ascii="宋体" w:hAnsi="宋体" w:eastAsia="宋体" w:cs="宋体"/>
                <w:bCs/>
                <w:color w:val="auto"/>
                <w:sz w:val="21"/>
                <w:szCs w:val="21"/>
                <w:lang w:val="en-US" w:eastAsia="zh-CN"/>
              </w:rPr>
              <w:t>根据供应商拟定的针对</w:t>
            </w:r>
            <w:r>
              <w:rPr>
                <w:rFonts w:hint="eastAsia" w:ascii="宋体" w:hAnsi="宋体" w:eastAsia="宋体" w:cs="宋体"/>
                <w:color w:val="auto"/>
                <w:szCs w:val="21"/>
                <w:highlight w:val="none"/>
              </w:rPr>
              <w:t>设施设备的使用方式、保管管理制度等进行综合评议</w:t>
            </w:r>
            <w:r>
              <w:rPr>
                <w:rFonts w:hint="eastAsia" w:ascii="宋体" w:hAnsi="宋体" w:eastAsia="宋体" w:cs="宋体"/>
                <w:bCs/>
                <w:color w:val="auto"/>
                <w:sz w:val="21"/>
                <w:szCs w:val="21"/>
                <w:lang w:val="en-US" w:eastAsia="zh-CN"/>
              </w:rPr>
              <w:t>：</w:t>
            </w:r>
          </w:p>
          <w:p w14:paraId="1A501607">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74489F52">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6C9C4CE2">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4AB844D">
            <w:pPr>
              <w:rPr>
                <w:rFonts w:ascii="宋体" w:hAnsi="宋体"/>
                <w:b/>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F1D97E1">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08E01CB2">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C58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77" w:type="dxa"/>
            <w:vMerge w:val="continue"/>
            <w:noWrap w:val="0"/>
            <w:vAlign w:val="center"/>
          </w:tcPr>
          <w:p w14:paraId="7F427567">
            <w:pPr>
              <w:jc w:val="center"/>
              <w:rPr>
                <w:rFonts w:ascii="宋体" w:hAnsi="宋体" w:cs="宋体"/>
                <w:b/>
                <w:bCs/>
                <w:szCs w:val="21"/>
              </w:rPr>
            </w:pPr>
          </w:p>
        </w:tc>
        <w:tc>
          <w:tcPr>
            <w:tcW w:w="1246" w:type="dxa"/>
            <w:vMerge w:val="continue"/>
            <w:noWrap w:val="0"/>
            <w:vAlign w:val="center"/>
          </w:tcPr>
          <w:p w14:paraId="72C4D9C5">
            <w:pPr>
              <w:jc w:val="center"/>
              <w:rPr>
                <w:rFonts w:hint="eastAsia" w:ascii="宋体" w:hAnsi="宋体"/>
                <w:color w:val="000000"/>
                <w:szCs w:val="21"/>
                <w:lang w:val="en-US" w:eastAsia="zh-CN"/>
              </w:rPr>
            </w:pPr>
          </w:p>
        </w:tc>
        <w:tc>
          <w:tcPr>
            <w:tcW w:w="7444" w:type="dxa"/>
            <w:noWrap w:val="0"/>
            <w:vAlign w:val="center"/>
          </w:tcPr>
          <w:p w14:paraId="41CE5F5F">
            <w:pPr>
              <w:tabs>
                <w:tab w:val="left" w:pos="4915"/>
              </w:tabs>
              <w:snapToGrid/>
              <w:spacing w:line="300" w:lineRule="exact"/>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4.2</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针对本项目节能管理措施，评委酌情打分</w:t>
            </w:r>
            <w:r>
              <w:rPr>
                <w:rFonts w:hint="eastAsia" w:ascii="宋体" w:hAnsi="宋体" w:eastAsia="宋体" w:cs="宋体"/>
                <w:bCs/>
                <w:color w:val="auto"/>
                <w:kern w:val="0"/>
                <w:sz w:val="21"/>
                <w:szCs w:val="21"/>
                <w:highlight w:val="none"/>
                <w:lang w:eastAsia="zh-CN"/>
              </w:rPr>
              <w:t>。</w:t>
            </w:r>
          </w:p>
          <w:p w14:paraId="2CED2B3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9D8648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1AEA7C99">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40057FBB">
            <w:pPr>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2602AF1">
            <w:pPr>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c>
          <w:tcPr>
            <w:tcW w:w="720" w:type="dxa"/>
            <w:noWrap w:val="0"/>
            <w:vAlign w:val="center"/>
          </w:tcPr>
          <w:p w14:paraId="0C554E3C">
            <w:pPr>
              <w:rPr>
                <w:rFonts w:hint="eastAsia" w:cs="宋体"/>
                <w:b w:val="0"/>
                <w:bCs w:val="0"/>
                <w:color w:val="000000"/>
                <w:kern w:val="1"/>
                <w:sz w:val="21"/>
                <w:szCs w:val="21"/>
                <w:highlight w:val="none"/>
                <w:lang w:val="en-US" w:eastAsia="zh-CN" w:bidi="ar-SA"/>
              </w:rPr>
            </w:pPr>
            <w:r>
              <w:rPr>
                <w:rFonts w:hint="eastAsia" w:cs="宋体"/>
                <w:color w:val="000000"/>
                <w:szCs w:val="21"/>
                <w:highlight w:val="none"/>
                <w:lang w:val="en-US" w:eastAsia="zh-CN"/>
              </w:rPr>
              <w:t>主观分</w:t>
            </w:r>
          </w:p>
        </w:tc>
      </w:tr>
      <w:tr w14:paraId="2C61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77" w:type="dxa"/>
            <w:vMerge w:val="continue"/>
            <w:noWrap w:val="0"/>
            <w:vAlign w:val="center"/>
          </w:tcPr>
          <w:p w14:paraId="4D0B6F60">
            <w:pPr>
              <w:jc w:val="center"/>
              <w:rPr>
                <w:rFonts w:ascii="宋体" w:hAnsi="宋体" w:cs="宋体"/>
                <w:b/>
                <w:bCs/>
                <w:szCs w:val="21"/>
              </w:rPr>
            </w:pPr>
          </w:p>
        </w:tc>
        <w:tc>
          <w:tcPr>
            <w:tcW w:w="1246" w:type="dxa"/>
            <w:vMerge w:val="restart"/>
            <w:noWrap w:val="0"/>
            <w:vAlign w:val="center"/>
          </w:tcPr>
          <w:p w14:paraId="75594DE6">
            <w:pPr>
              <w:jc w:val="center"/>
              <w:rPr>
                <w:rFonts w:ascii="宋体" w:hAnsi="宋体"/>
                <w:color w:val="000000"/>
                <w:szCs w:val="21"/>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配餐方案</w:t>
            </w:r>
          </w:p>
        </w:tc>
        <w:tc>
          <w:tcPr>
            <w:tcW w:w="7444" w:type="dxa"/>
            <w:noWrap w:val="0"/>
            <w:vAlign w:val="center"/>
          </w:tcPr>
          <w:p w14:paraId="33100025">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5.1配餐花色种类丰富、营养搭配合理，能够分季节时令科学组配，根据投标方案进行评分：</w:t>
            </w:r>
          </w:p>
          <w:p w14:paraId="230AE26F">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6D6F058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7AA1538B">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43603A9E">
            <w:pPr>
              <w:tabs>
                <w:tab w:val="right" w:pos="4601"/>
              </w:tabs>
              <w:rPr>
                <w:rFonts w:ascii="宋体" w:hAnsi="宋体" w:cs="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C8C8900">
            <w:pPr>
              <w:tabs>
                <w:tab w:val="right" w:pos="4601"/>
              </w:tabs>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c>
          <w:tcPr>
            <w:tcW w:w="720" w:type="dxa"/>
            <w:noWrap w:val="0"/>
            <w:vAlign w:val="center"/>
          </w:tcPr>
          <w:p w14:paraId="2CB444DE">
            <w:pPr>
              <w:tabs>
                <w:tab w:val="right" w:pos="4601"/>
              </w:tabs>
              <w:rPr>
                <w:rFonts w:hint="eastAsia" w:cs="宋体"/>
                <w:b w:val="0"/>
                <w:bCs w:val="0"/>
                <w:color w:val="000000"/>
                <w:kern w:val="1"/>
                <w:sz w:val="21"/>
                <w:szCs w:val="21"/>
                <w:highlight w:val="none"/>
                <w:lang w:val="en-US" w:eastAsia="zh-CN" w:bidi="ar-SA"/>
              </w:rPr>
            </w:pPr>
            <w:r>
              <w:rPr>
                <w:rFonts w:hint="eastAsia" w:cs="宋体"/>
                <w:color w:val="000000"/>
                <w:szCs w:val="21"/>
                <w:highlight w:val="none"/>
                <w:lang w:val="en-US" w:eastAsia="zh-CN"/>
              </w:rPr>
              <w:t>主观分</w:t>
            </w:r>
          </w:p>
        </w:tc>
      </w:tr>
      <w:tr w14:paraId="1115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63AB243">
            <w:pPr>
              <w:jc w:val="center"/>
              <w:rPr>
                <w:rFonts w:ascii="宋体" w:hAnsi="宋体" w:cs="宋体"/>
                <w:b/>
                <w:bCs/>
                <w:szCs w:val="21"/>
              </w:rPr>
            </w:pPr>
          </w:p>
        </w:tc>
        <w:tc>
          <w:tcPr>
            <w:tcW w:w="1246" w:type="dxa"/>
            <w:vMerge w:val="continue"/>
            <w:noWrap w:val="0"/>
            <w:vAlign w:val="center"/>
          </w:tcPr>
          <w:p w14:paraId="6D21CFD1">
            <w:pPr>
              <w:jc w:val="center"/>
              <w:rPr>
                <w:rFonts w:hint="eastAsia" w:ascii="宋体" w:hAnsi="宋体"/>
                <w:color w:val="000000"/>
                <w:szCs w:val="21"/>
                <w:lang w:val="en-US" w:eastAsia="zh-CN"/>
              </w:rPr>
            </w:pPr>
          </w:p>
        </w:tc>
        <w:tc>
          <w:tcPr>
            <w:tcW w:w="7444" w:type="dxa"/>
            <w:noWrap w:val="0"/>
            <w:vAlign w:val="center"/>
          </w:tcPr>
          <w:p w14:paraId="28AF0C46">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5.2提升菜品口味、新菜品开发、传统美食制作等，根据投标方案进行评分：</w:t>
            </w:r>
          </w:p>
          <w:p w14:paraId="37E5AA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B909EF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4B1A9C0C">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196C3491">
            <w:pPr>
              <w:tabs>
                <w:tab w:val="right" w:pos="4601"/>
              </w:tabs>
              <w:rPr>
                <w:rFonts w:hint="eastAsia" w:ascii="Times New Roman" w:hAnsi="Times New Roman" w:eastAsia="宋体" w:cs="宋体"/>
                <w:b w:val="0"/>
                <w:bCs w:val="0"/>
                <w:color w:val="000000"/>
                <w:kern w:val="1"/>
                <w:sz w:val="21"/>
                <w:szCs w:val="21"/>
                <w:highlight w:val="none"/>
                <w:lang w:val="en-US" w:eastAsia="zh-CN" w:bidi="ar-SA"/>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2E68A59E">
            <w:pPr>
              <w:tabs>
                <w:tab w:val="right" w:pos="4601"/>
              </w:tabs>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c>
          <w:tcPr>
            <w:tcW w:w="720" w:type="dxa"/>
            <w:noWrap w:val="0"/>
            <w:vAlign w:val="center"/>
          </w:tcPr>
          <w:p w14:paraId="043A7A1A">
            <w:pPr>
              <w:tabs>
                <w:tab w:val="right" w:pos="4601"/>
              </w:tabs>
              <w:rPr>
                <w:rFonts w:hint="eastAsia" w:cs="宋体"/>
                <w:b w:val="0"/>
                <w:bCs w:val="0"/>
                <w:color w:val="000000"/>
                <w:kern w:val="1"/>
                <w:sz w:val="21"/>
                <w:szCs w:val="21"/>
                <w:highlight w:val="none"/>
                <w:lang w:val="en-US" w:eastAsia="zh-CN" w:bidi="ar-SA"/>
              </w:rPr>
            </w:pPr>
            <w:r>
              <w:rPr>
                <w:rFonts w:hint="eastAsia" w:cs="宋体"/>
                <w:color w:val="000000"/>
                <w:szCs w:val="21"/>
                <w:highlight w:val="none"/>
                <w:lang w:val="en-US" w:eastAsia="zh-CN"/>
              </w:rPr>
              <w:t>主观分</w:t>
            </w:r>
          </w:p>
        </w:tc>
      </w:tr>
      <w:tr w14:paraId="758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D5D168B">
            <w:pPr>
              <w:jc w:val="center"/>
              <w:rPr>
                <w:rFonts w:ascii="宋体" w:hAnsi="宋体" w:cs="宋体"/>
                <w:b/>
                <w:bCs/>
                <w:szCs w:val="21"/>
              </w:rPr>
            </w:pPr>
          </w:p>
        </w:tc>
        <w:tc>
          <w:tcPr>
            <w:tcW w:w="1246" w:type="dxa"/>
            <w:noWrap w:val="0"/>
            <w:vAlign w:val="center"/>
          </w:tcPr>
          <w:p w14:paraId="744E3ADA">
            <w:pPr>
              <w:jc w:val="center"/>
              <w:rPr>
                <w:rFonts w:ascii="宋体" w:hAnsi="宋体"/>
                <w:color w:val="000000"/>
                <w:szCs w:val="21"/>
              </w:rPr>
            </w:pPr>
            <w:r>
              <w:rPr>
                <w:rFonts w:hint="eastAsia" w:ascii="宋体" w:hAnsi="宋体"/>
                <w:color w:val="000000"/>
                <w:szCs w:val="21"/>
                <w:lang w:val="en-US" w:eastAsia="zh-CN"/>
              </w:rPr>
              <w:t>6.食堂人员</w:t>
            </w:r>
            <w:r>
              <w:rPr>
                <w:rFonts w:hint="eastAsia" w:ascii="宋体" w:hAnsi="宋体"/>
                <w:color w:val="000000"/>
                <w:szCs w:val="21"/>
              </w:rPr>
              <w:t>培训方案</w:t>
            </w:r>
          </w:p>
          <w:p w14:paraId="2065C485">
            <w:pPr>
              <w:jc w:val="center"/>
              <w:rPr>
                <w:rFonts w:ascii="宋体" w:hAnsi="宋体"/>
                <w:color w:val="000000"/>
                <w:szCs w:val="21"/>
              </w:rPr>
            </w:pPr>
          </w:p>
        </w:tc>
        <w:tc>
          <w:tcPr>
            <w:tcW w:w="7444" w:type="dxa"/>
            <w:noWrap w:val="0"/>
            <w:vAlign w:val="center"/>
          </w:tcPr>
          <w:p w14:paraId="7DC99429">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供应商提供的</w:t>
            </w:r>
            <w:r>
              <w:rPr>
                <w:rFonts w:hint="eastAsia" w:ascii="宋体" w:hAnsi="宋体" w:eastAsia="宋体" w:cs="宋体"/>
                <w:color w:val="auto"/>
                <w:szCs w:val="21"/>
                <w:highlight w:val="none"/>
                <w:lang w:eastAsia="zh-CN"/>
              </w:rPr>
              <w:t>员工培训计划及服务理念先进性、规范性，</w:t>
            </w:r>
            <w:r>
              <w:rPr>
                <w:rFonts w:hint="eastAsia" w:ascii="宋体" w:hAnsi="宋体" w:eastAsia="宋体" w:cs="宋体"/>
                <w:color w:val="auto"/>
                <w:szCs w:val="21"/>
                <w:highlight w:val="none"/>
                <w:lang w:val="en-US" w:eastAsia="zh-CN"/>
              </w:rPr>
              <w:t>进行评分：</w:t>
            </w:r>
          </w:p>
          <w:p w14:paraId="3AC47E8F">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7915E5F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3BA4561">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231B83FD">
            <w:pPr>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6DA8DA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cs="宋体"/>
                <w:color w:val="000000"/>
                <w:szCs w:val="21"/>
                <w:highlight w:val="none"/>
                <w:lang w:val="en-US" w:eastAsia="zh-CN"/>
              </w:rPr>
              <w:t>分</w:t>
            </w:r>
          </w:p>
        </w:tc>
        <w:tc>
          <w:tcPr>
            <w:tcW w:w="720" w:type="dxa"/>
            <w:noWrap w:val="0"/>
            <w:vAlign w:val="center"/>
          </w:tcPr>
          <w:p w14:paraId="38F89DCA">
            <w:pPr>
              <w:rPr>
                <w:rFonts w:hint="eastAsia" w:ascii="宋体" w:hAnsi="宋体" w:cs="宋体"/>
                <w:color w:val="auto"/>
                <w:szCs w:val="21"/>
                <w:highlight w:val="none"/>
                <w:lang w:val="en-US" w:eastAsia="zh-CN"/>
              </w:rPr>
            </w:pPr>
            <w:r>
              <w:rPr>
                <w:rFonts w:hint="eastAsia" w:cs="宋体"/>
                <w:color w:val="000000"/>
                <w:szCs w:val="21"/>
                <w:highlight w:val="none"/>
                <w:lang w:val="en-US" w:eastAsia="zh-CN"/>
              </w:rPr>
              <w:t>主观分</w:t>
            </w:r>
          </w:p>
        </w:tc>
      </w:tr>
      <w:tr w14:paraId="6C99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1B6901B4">
            <w:pPr>
              <w:jc w:val="center"/>
              <w:rPr>
                <w:rFonts w:ascii="宋体" w:hAnsi="宋体" w:cs="宋体"/>
                <w:b/>
                <w:bCs/>
                <w:szCs w:val="21"/>
              </w:rPr>
            </w:pPr>
          </w:p>
        </w:tc>
        <w:tc>
          <w:tcPr>
            <w:tcW w:w="1246" w:type="dxa"/>
            <w:noWrap w:val="0"/>
            <w:vAlign w:val="center"/>
          </w:tcPr>
          <w:p w14:paraId="2F7B3C65">
            <w:pPr>
              <w:jc w:val="center"/>
              <w:rPr>
                <w:rFonts w:ascii="宋体" w:hAnsi="宋体"/>
                <w:color w:val="000000"/>
                <w:szCs w:val="21"/>
              </w:rPr>
            </w:pPr>
            <w:r>
              <w:rPr>
                <w:rFonts w:hint="eastAsia" w:ascii="宋体" w:hAnsi="宋体"/>
                <w:color w:val="000000"/>
                <w:szCs w:val="21"/>
                <w:lang w:val="en-US" w:eastAsia="zh-CN"/>
              </w:rPr>
              <w:t>7.项目应急预案</w:t>
            </w:r>
          </w:p>
        </w:tc>
        <w:tc>
          <w:tcPr>
            <w:tcW w:w="7444" w:type="dxa"/>
            <w:noWrap w:val="0"/>
            <w:vAlign w:val="center"/>
          </w:tcPr>
          <w:p w14:paraId="27662023">
            <w:pPr>
              <w:tabs>
                <w:tab w:val="right" w:pos="4601"/>
              </w:tabs>
              <w:rPr>
                <w:rFonts w:ascii="宋体" w:hAnsi="宋体"/>
                <w:color w:val="000000"/>
                <w:szCs w:val="21"/>
              </w:rPr>
            </w:pPr>
            <w:r>
              <w:rPr>
                <w:rFonts w:hint="eastAsia" w:ascii="宋体" w:hAnsi="宋体"/>
                <w:color w:val="000000"/>
                <w:szCs w:val="21"/>
              </w:rPr>
              <w:t>供应商结合自身经验，提供如发生食物中毒事件、人身安全事故类的特殊情况的应急保障措施，可从发生应急事件时如何在最短时间内解决问题及应急队伍的调配能力着手，</w:t>
            </w:r>
            <w:r>
              <w:rPr>
                <w:rFonts w:hint="eastAsia" w:ascii="宋体" w:hAnsi="宋体"/>
                <w:color w:val="000000"/>
                <w:szCs w:val="21"/>
                <w:lang w:eastAsia="zh-CN"/>
              </w:rPr>
              <w:t>评委</w:t>
            </w:r>
            <w:r>
              <w:rPr>
                <w:rFonts w:hint="eastAsia" w:ascii="宋体" w:hAnsi="宋体"/>
                <w:color w:val="000000"/>
                <w:szCs w:val="21"/>
              </w:rPr>
              <w:t>进行评分。</w:t>
            </w:r>
          </w:p>
          <w:p w14:paraId="1F9B51A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4D8B65B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9C8D8B6">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5399FAA3">
            <w:pPr>
              <w:rPr>
                <w:rFonts w:ascii="宋体" w:hAnsi="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AF4641A">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720" w:type="dxa"/>
            <w:noWrap w:val="0"/>
            <w:vAlign w:val="center"/>
          </w:tcPr>
          <w:p w14:paraId="6C49921C">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601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030F8C27">
            <w:pPr>
              <w:jc w:val="center"/>
              <w:rPr>
                <w:rFonts w:ascii="宋体" w:hAnsi="宋体" w:cs="宋体"/>
                <w:b/>
                <w:bCs/>
                <w:szCs w:val="21"/>
              </w:rPr>
            </w:pPr>
          </w:p>
        </w:tc>
        <w:tc>
          <w:tcPr>
            <w:tcW w:w="1246" w:type="dxa"/>
            <w:vMerge w:val="restart"/>
            <w:noWrap w:val="0"/>
            <w:vAlign w:val="center"/>
          </w:tcPr>
          <w:p w14:paraId="4746E41E">
            <w:pPr>
              <w:rPr>
                <w:rFonts w:hint="eastAsia" w:ascii="宋体" w:hAnsi="宋体" w:eastAsia="宋体" w:cs="Times New Roman"/>
                <w:color w:val="000000"/>
                <w:szCs w:val="21"/>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履约能力</w:t>
            </w:r>
          </w:p>
        </w:tc>
        <w:tc>
          <w:tcPr>
            <w:tcW w:w="7444" w:type="dxa"/>
            <w:noWrap w:val="0"/>
            <w:vAlign w:val="center"/>
          </w:tcPr>
          <w:p w14:paraId="24208BE3">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1）项目主管：</w:t>
            </w:r>
            <w:r>
              <w:rPr>
                <w:rFonts w:hint="eastAsia" w:cs="宋体"/>
                <w:color w:val="000000"/>
                <w:szCs w:val="21"/>
                <w:highlight w:val="none"/>
                <w:lang w:val="en-US" w:eastAsia="zh-CN"/>
              </w:rPr>
              <w:t>年龄在45周岁内且</w:t>
            </w:r>
            <w:r>
              <w:rPr>
                <w:rFonts w:hint="eastAsia" w:ascii="Times New Roman" w:hAnsi="Times New Roman" w:eastAsia="宋体" w:cs="宋体"/>
                <w:color w:val="000000"/>
                <w:szCs w:val="21"/>
                <w:highlight w:val="none"/>
                <w:lang w:val="en-US" w:eastAsia="zh-CN"/>
              </w:rPr>
              <w:t>具有大专及以上证书的得1 分，具有公共营养师证书三级（职业技能等级三级/高级工）及以上的得1 分</w:t>
            </w:r>
            <w:r>
              <w:rPr>
                <w:rFonts w:hint="eastAsia" w:eastAsia="宋体" w:cs="宋体"/>
                <w:color w:val="000000"/>
                <w:szCs w:val="21"/>
                <w:highlight w:val="none"/>
                <w:lang w:val="en-US" w:eastAsia="zh-CN"/>
              </w:rPr>
              <w:t>；</w:t>
            </w:r>
          </w:p>
          <w:p w14:paraId="64031A40">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2）厨师长：具有中式烹调师三级（职业技能等级三级/高级工）及以上的得1分，本项最多得2分；</w:t>
            </w:r>
          </w:p>
          <w:p w14:paraId="6323AAB4">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3）厨师团队：具有中式烹调师证书三级（职业技能等级三级/高级工）及以上的，每有1人得0.5分，本项最多得4分；</w:t>
            </w:r>
          </w:p>
          <w:p w14:paraId="7DB8F5C9">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eastAsia="宋体"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厨师团队:具有食品安全管理员培训合格证;每有1人得1分,本项最多得2分</w:t>
            </w:r>
          </w:p>
          <w:p w14:paraId="16DF7FD6">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ascii="Times New Roman" w:hAnsi="Times New Roman" w:eastAsia="宋体" w:cs="宋体"/>
                <w:color w:val="000000"/>
                <w:szCs w:val="21"/>
                <w:highlight w:val="none"/>
                <w:lang w:val="en-US" w:eastAsia="zh-CN"/>
              </w:rPr>
            </w:pPr>
            <w:r>
              <w:rPr>
                <w:rFonts w:hint="eastAsia" w:eastAsia="宋体" w:cs="宋体"/>
                <w:color w:val="000000"/>
                <w:szCs w:val="21"/>
                <w:highlight w:val="none"/>
                <w:lang w:val="en-US" w:eastAsia="zh-CN"/>
              </w:rPr>
              <w:t>5</w:t>
            </w:r>
            <w:r>
              <w:rPr>
                <w:rFonts w:hint="eastAsia" w:ascii="Times New Roman" w:hAnsi="Times New Roman" w:eastAsia="宋体" w:cs="宋体"/>
                <w:color w:val="000000"/>
                <w:szCs w:val="21"/>
                <w:highlight w:val="none"/>
                <w:lang w:val="en-US" w:eastAsia="zh-CN"/>
              </w:rPr>
              <w:t>）面点师团队：具有中式面点师证书三级（职业技能等级三级/高级工）及以上的，每有1人得0.5分，本项最多得</w:t>
            </w:r>
            <w:r>
              <w:rPr>
                <w:rFonts w:hint="eastAsia" w:eastAsia="宋体" w:cs="宋体"/>
                <w:color w:val="000000"/>
                <w:szCs w:val="21"/>
                <w:highlight w:val="none"/>
                <w:lang w:val="en-US" w:eastAsia="zh-CN"/>
              </w:rPr>
              <w:t>2</w:t>
            </w:r>
            <w:r>
              <w:rPr>
                <w:rFonts w:hint="eastAsia" w:ascii="Times New Roman" w:hAnsi="Times New Roman" w:eastAsia="宋体" w:cs="宋体"/>
                <w:color w:val="000000"/>
                <w:szCs w:val="21"/>
                <w:highlight w:val="none"/>
                <w:lang w:val="en-US" w:eastAsia="zh-CN"/>
              </w:rPr>
              <w:t>分；</w:t>
            </w:r>
          </w:p>
          <w:p w14:paraId="3324313B">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eastAsia="宋体"/>
                <w:lang w:val="en-US" w:eastAsia="zh-CN"/>
              </w:rPr>
            </w:pPr>
            <w:r>
              <w:rPr>
                <w:rFonts w:hint="eastAsia" w:cs="宋体"/>
                <w:color w:val="000000"/>
                <w:szCs w:val="21"/>
                <w:highlight w:val="none"/>
                <w:lang w:val="en-US" w:eastAsia="zh-CN"/>
              </w:rPr>
              <w:t>6）</w:t>
            </w:r>
            <w:r>
              <w:rPr>
                <w:rFonts w:hint="eastAsia" w:ascii="宋体" w:hAnsi="宋体" w:eastAsia="宋体" w:cs="宋体"/>
                <w:color w:val="auto"/>
                <w:sz w:val="21"/>
                <w:szCs w:val="21"/>
                <w:highlight w:val="none"/>
              </w:rPr>
              <w:t>营养师</w:t>
            </w:r>
            <w:r>
              <w:rPr>
                <w:rFonts w:hint="eastAsia" w:ascii="宋体" w:hAnsi="宋体" w:eastAsia="宋体" w:cs="宋体"/>
                <w:color w:val="auto"/>
                <w:sz w:val="21"/>
                <w:szCs w:val="21"/>
                <w:highlight w:val="none"/>
                <w:lang w:eastAsia="zh-CN"/>
              </w:rPr>
              <w:t>：</w:t>
            </w:r>
            <w:r>
              <w:rPr>
                <w:rFonts w:hint="eastAsia" w:ascii="Times New Roman" w:hAnsi="Times New Roman" w:eastAsia="宋体" w:cs="宋体"/>
                <w:color w:val="000000"/>
                <w:szCs w:val="21"/>
                <w:highlight w:val="none"/>
                <w:lang w:val="en-US" w:eastAsia="zh-CN"/>
              </w:rPr>
              <w:t>具有营养师三级（职业技能等级三级/高级工）及以上的得1分，本项最多得2分；</w:t>
            </w:r>
          </w:p>
        </w:tc>
        <w:tc>
          <w:tcPr>
            <w:tcW w:w="672" w:type="dxa"/>
            <w:noWrap w:val="0"/>
            <w:vAlign w:val="center"/>
          </w:tcPr>
          <w:p w14:paraId="2034890C">
            <w:pPr>
              <w:jc w:val="center"/>
              <w:rPr>
                <w:rFonts w:hint="default" w:cs="宋体"/>
                <w:color w:val="000000"/>
                <w:szCs w:val="21"/>
                <w:highlight w:val="none"/>
                <w:lang w:val="en-US" w:eastAsia="zh-CN"/>
              </w:rPr>
            </w:pPr>
            <w:r>
              <w:rPr>
                <w:rFonts w:hint="eastAsia" w:cs="宋体"/>
                <w:color w:val="000000"/>
                <w:szCs w:val="21"/>
                <w:highlight w:val="none"/>
                <w:lang w:val="en-US" w:eastAsia="zh-CN"/>
              </w:rPr>
              <w:t>14分</w:t>
            </w:r>
          </w:p>
        </w:tc>
        <w:tc>
          <w:tcPr>
            <w:tcW w:w="720" w:type="dxa"/>
            <w:noWrap w:val="0"/>
            <w:vAlign w:val="center"/>
          </w:tcPr>
          <w:p w14:paraId="2AF0B012">
            <w:pPr>
              <w:rPr>
                <w:rFonts w:hint="eastAsia" w:cs="宋体"/>
                <w:color w:val="000000"/>
                <w:szCs w:val="21"/>
                <w:highlight w:val="none"/>
                <w:lang w:val="en-US" w:eastAsia="zh-CN"/>
              </w:rPr>
            </w:pPr>
            <w:r>
              <w:rPr>
                <w:rFonts w:hint="eastAsia" w:ascii="宋体" w:hAnsi="宋体" w:cs="宋体"/>
                <w:szCs w:val="21"/>
                <w:lang w:eastAsia="zh-CN"/>
              </w:rPr>
              <w:t>客观分</w:t>
            </w:r>
          </w:p>
        </w:tc>
      </w:tr>
      <w:tr w14:paraId="158D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1676CE2C">
            <w:pPr>
              <w:jc w:val="center"/>
              <w:rPr>
                <w:rFonts w:ascii="宋体" w:hAnsi="宋体" w:cs="宋体"/>
                <w:b/>
                <w:bCs/>
                <w:szCs w:val="21"/>
              </w:rPr>
            </w:pPr>
          </w:p>
        </w:tc>
        <w:tc>
          <w:tcPr>
            <w:tcW w:w="1246" w:type="dxa"/>
            <w:vMerge w:val="continue"/>
            <w:noWrap w:val="0"/>
            <w:vAlign w:val="center"/>
          </w:tcPr>
          <w:p w14:paraId="5C3AD86C">
            <w:pPr>
              <w:rPr>
                <w:rFonts w:hint="eastAsia" w:ascii="宋体" w:hAnsi="宋体" w:eastAsia="宋体" w:cs="Times New Roman"/>
                <w:color w:val="000000"/>
                <w:szCs w:val="21"/>
              </w:rPr>
            </w:pPr>
          </w:p>
        </w:tc>
        <w:tc>
          <w:tcPr>
            <w:tcW w:w="7444" w:type="dxa"/>
            <w:noWrap w:val="0"/>
            <w:vAlign w:val="center"/>
          </w:tcPr>
          <w:p w14:paraId="3117A8E0">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8.2</w:t>
            </w:r>
            <w:r>
              <w:rPr>
                <w:rFonts w:hint="eastAsia" w:ascii="宋体" w:hAnsi="宋体" w:eastAsia="宋体" w:cs="Times New Roman"/>
                <w:color w:val="000000"/>
                <w:szCs w:val="21"/>
              </w:rPr>
              <w:t>具有有效的</w:t>
            </w:r>
            <w:r>
              <w:rPr>
                <w:rFonts w:hint="eastAsia" w:ascii="宋体" w:hAnsi="宋体" w:cs="Times New Roman"/>
                <w:color w:val="000000"/>
                <w:szCs w:val="21"/>
                <w:lang w:val="en-US" w:eastAsia="zh-CN"/>
              </w:rPr>
              <w:t>质量</w:t>
            </w:r>
            <w:r>
              <w:rPr>
                <w:rFonts w:hint="eastAsia" w:ascii="宋体" w:hAnsi="宋体" w:eastAsia="宋体" w:cs="Times New Roman"/>
                <w:color w:val="000000"/>
                <w:szCs w:val="21"/>
              </w:rPr>
              <w:t>管理体系认证证书</w:t>
            </w:r>
            <w:r>
              <w:rPr>
                <w:rFonts w:hint="eastAsia" w:ascii="宋体" w:hAnsi="宋体" w:cs="Times New Roman"/>
                <w:color w:val="000000"/>
                <w:szCs w:val="21"/>
                <w:lang w:eastAsia="zh-CN"/>
              </w:rPr>
              <w:t>、</w:t>
            </w:r>
            <w:r>
              <w:rPr>
                <w:rFonts w:hint="eastAsia" w:ascii="宋体" w:hAnsi="宋体" w:eastAsia="宋体" w:cs="Times New Roman"/>
                <w:color w:val="000000"/>
                <w:szCs w:val="21"/>
              </w:rPr>
              <w:t>有效的</w:t>
            </w:r>
            <w:r>
              <w:rPr>
                <w:rFonts w:hint="eastAsia" w:ascii="宋体" w:hAnsi="宋体" w:cs="Times New Roman"/>
                <w:color w:val="000000"/>
                <w:szCs w:val="21"/>
                <w:lang w:val="en-US" w:eastAsia="zh-CN"/>
              </w:rPr>
              <w:t>职业健康安全</w:t>
            </w:r>
            <w:r>
              <w:rPr>
                <w:rFonts w:hint="eastAsia" w:ascii="宋体" w:hAnsi="宋体" w:eastAsia="宋体" w:cs="Times New Roman"/>
                <w:color w:val="000000"/>
                <w:szCs w:val="21"/>
              </w:rPr>
              <w:t>管理体系认证证书</w:t>
            </w:r>
            <w:r>
              <w:rPr>
                <w:rFonts w:hint="eastAsia" w:ascii="宋体" w:hAnsi="宋体" w:cs="Times New Roman"/>
                <w:color w:val="000000"/>
                <w:szCs w:val="21"/>
                <w:lang w:eastAsia="zh-CN"/>
              </w:rPr>
              <w:t>、、</w:t>
            </w:r>
            <w:r>
              <w:rPr>
                <w:rFonts w:hint="eastAsia" w:ascii="宋体" w:hAnsi="宋体" w:eastAsia="宋体" w:cs="Times New Roman"/>
                <w:color w:val="000000"/>
                <w:szCs w:val="21"/>
              </w:rPr>
              <w:t>有效的</w:t>
            </w:r>
            <w:r>
              <w:rPr>
                <w:rFonts w:hint="eastAsia" w:ascii="宋体" w:hAnsi="宋体" w:cs="Times New Roman"/>
                <w:color w:val="000000"/>
                <w:szCs w:val="21"/>
                <w:lang w:val="en-US" w:eastAsia="zh-CN"/>
              </w:rPr>
              <w:t>环境</w:t>
            </w:r>
            <w:r>
              <w:rPr>
                <w:rFonts w:hint="eastAsia" w:ascii="宋体" w:hAnsi="宋体" w:eastAsia="宋体" w:cs="Times New Roman"/>
                <w:color w:val="000000"/>
                <w:szCs w:val="21"/>
              </w:rPr>
              <w:t>管理体系认证证书</w:t>
            </w:r>
            <w:r>
              <w:rPr>
                <w:rFonts w:hint="eastAsia" w:ascii="宋体" w:hAnsi="宋体" w:cs="Times New Roman"/>
                <w:color w:val="000000"/>
                <w:szCs w:val="21"/>
                <w:lang w:eastAsia="zh-CN"/>
              </w:rPr>
              <w:t>、</w:t>
            </w:r>
            <w:r>
              <w:rPr>
                <w:rFonts w:hint="eastAsia" w:ascii="宋体" w:hAnsi="宋体" w:eastAsia="宋体" w:cs="Times New Roman"/>
                <w:color w:val="000000"/>
                <w:szCs w:val="21"/>
                <w:lang w:eastAsia="zh-CN"/>
              </w:rPr>
              <w:t>有效的食品安全管理体系</w:t>
            </w:r>
            <w:r>
              <w:rPr>
                <w:rFonts w:hint="eastAsia" w:ascii="宋体" w:hAnsi="宋体" w:eastAsia="宋体" w:cs="Times New Roman"/>
                <w:color w:val="000000"/>
                <w:szCs w:val="21"/>
              </w:rPr>
              <w:t>认证证书的</w:t>
            </w:r>
            <w:r>
              <w:rPr>
                <w:rFonts w:hint="eastAsia" w:ascii="宋体" w:hAnsi="宋体" w:cs="Times New Roman"/>
                <w:color w:val="000000"/>
                <w:szCs w:val="21"/>
                <w:lang w:eastAsia="zh-CN"/>
              </w:rPr>
              <w:t>每一项</w:t>
            </w:r>
            <w:r>
              <w:rPr>
                <w:rFonts w:hint="eastAsia" w:ascii="宋体" w:hAnsi="宋体" w:eastAsia="宋体" w:cs="Times New Roman"/>
                <w:color w:val="000000"/>
                <w:szCs w:val="21"/>
              </w:rPr>
              <w:t>得1分</w:t>
            </w:r>
            <w:r>
              <w:rPr>
                <w:rFonts w:hint="eastAsia" w:ascii="宋体" w:hAnsi="宋体" w:cs="Times New Roman"/>
                <w:color w:val="000000"/>
                <w:szCs w:val="21"/>
                <w:lang w:eastAsia="zh-CN"/>
              </w:rPr>
              <w:t>，共</w:t>
            </w:r>
            <w:r>
              <w:rPr>
                <w:rFonts w:hint="eastAsia" w:ascii="宋体" w:hAnsi="宋体" w:cs="Times New Roman"/>
                <w:color w:val="000000"/>
                <w:szCs w:val="21"/>
                <w:lang w:val="en-US" w:eastAsia="zh-CN"/>
              </w:rPr>
              <w:t>4分。</w:t>
            </w:r>
          </w:p>
        </w:tc>
        <w:tc>
          <w:tcPr>
            <w:tcW w:w="672" w:type="dxa"/>
            <w:noWrap w:val="0"/>
            <w:vAlign w:val="center"/>
          </w:tcPr>
          <w:p w14:paraId="4F373958">
            <w:pPr>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4</w:t>
            </w:r>
            <w:r>
              <w:rPr>
                <w:rFonts w:hint="eastAsia" w:cs="宋体"/>
                <w:color w:val="000000"/>
                <w:szCs w:val="21"/>
                <w:highlight w:val="none"/>
                <w:lang w:val="en-US" w:eastAsia="zh-CN"/>
              </w:rPr>
              <w:t>分</w:t>
            </w:r>
          </w:p>
        </w:tc>
        <w:tc>
          <w:tcPr>
            <w:tcW w:w="720" w:type="dxa"/>
            <w:noWrap w:val="0"/>
            <w:vAlign w:val="center"/>
          </w:tcPr>
          <w:p w14:paraId="7F3C086D">
            <w:pPr>
              <w:rPr>
                <w:rFonts w:hint="eastAsia" w:ascii="宋体" w:hAnsi="宋体" w:cs="Times New Roman"/>
                <w:color w:val="000000"/>
                <w:szCs w:val="21"/>
                <w:lang w:val="en-US" w:eastAsia="zh-CN"/>
              </w:rPr>
            </w:pPr>
            <w:r>
              <w:rPr>
                <w:rFonts w:hint="eastAsia" w:ascii="宋体" w:hAnsi="宋体" w:cs="宋体"/>
                <w:szCs w:val="21"/>
                <w:lang w:eastAsia="zh-CN"/>
              </w:rPr>
              <w:t>客观分</w:t>
            </w:r>
          </w:p>
        </w:tc>
      </w:tr>
      <w:tr w14:paraId="1168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6AE9C22A">
            <w:pPr>
              <w:jc w:val="center"/>
              <w:rPr>
                <w:rFonts w:ascii="宋体" w:hAnsi="宋体" w:cs="宋体"/>
                <w:b/>
                <w:bCs/>
                <w:szCs w:val="21"/>
              </w:rPr>
            </w:pPr>
          </w:p>
        </w:tc>
        <w:tc>
          <w:tcPr>
            <w:tcW w:w="1246" w:type="dxa"/>
            <w:noWrap w:val="0"/>
            <w:vAlign w:val="center"/>
          </w:tcPr>
          <w:p w14:paraId="0A161F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000000"/>
                <w:szCs w:val="21"/>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eastAsia="zh-CN"/>
              </w:rPr>
              <w:t>企业业绩</w:t>
            </w:r>
          </w:p>
        </w:tc>
        <w:tc>
          <w:tcPr>
            <w:tcW w:w="7444" w:type="dxa"/>
            <w:noWrap w:val="0"/>
            <w:vAlign w:val="center"/>
          </w:tcPr>
          <w:p w14:paraId="1FEA4D26">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cs="Times New Roman"/>
                <w:color w:val="000000"/>
                <w:szCs w:val="21"/>
                <w:lang w:val="en-US" w:eastAsia="zh-CN"/>
              </w:rPr>
            </w:pPr>
            <w:r>
              <w:rPr>
                <w:rFonts w:hint="eastAsia" w:ascii="宋体" w:hAnsi="宋体" w:eastAsia="宋体" w:cs="宋体"/>
                <w:color w:val="auto"/>
                <w:sz w:val="21"/>
                <w:szCs w:val="21"/>
                <w:highlight w:val="none"/>
                <w:lang w:val="en-US" w:eastAsia="zh-CN"/>
              </w:rPr>
              <w:t>2021年1月1日至今（以合同签订时间为准），承担过食堂管理业绩的，每个得1分，最高</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672" w:type="dxa"/>
            <w:noWrap w:val="0"/>
            <w:vAlign w:val="center"/>
          </w:tcPr>
          <w:p w14:paraId="1A6B39BB">
            <w:pPr>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3分</w:t>
            </w:r>
          </w:p>
        </w:tc>
        <w:tc>
          <w:tcPr>
            <w:tcW w:w="720" w:type="dxa"/>
            <w:noWrap w:val="0"/>
            <w:vAlign w:val="center"/>
          </w:tcPr>
          <w:p w14:paraId="4A9C9C0F">
            <w:pPr>
              <w:rPr>
                <w:rFonts w:hint="eastAsia" w:ascii="宋体" w:hAnsi="宋体" w:cs="宋体"/>
                <w:szCs w:val="21"/>
                <w:lang w:eastAsia="zh-CN"/>
              </w:rPr>
            </w:pPr>
            <w:r>
              <w:rPr>
                <w:rFonts w:hint="eastAsia" w:ascii="宋体" w:hAnsi="宋体" w:cs="宋体"/>
                <w:szCs w:val="21"/>
                <w:lang w:eastAsia="zh-CN"/>
              </w:rPr>
              <w:t>客观分</w:t>
            </w:r>
          </w:p>
        </w:tc>
      </w:tr>
      <w:tr w14:paraId="10F7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77" w:type="dxa"/>
            <w:noWrap w:val="0"/>
            <w:vAlign w:val="center"/>
          </w:tcPr>
          <w:p w14:paraId="632815F2">
            <w:pPr>
              <w:jc w:val="center"/>
              <w:rPr>
                <w:rFonts w:ascii="宋体" w:hAnsi="宋体" w:cs="宋体"/>
                <w:b/>
                <w:bCs/>
                <w:szCs w:val="21"/>
              </w:rPr>
            </w:pPr>
            <w:r>
              <w:rPr>
                <w:rFonts w:hint="eastAsia" w:ascii="宋体" w:hAnsi="宋体" w:cs="宋体"/>
                <w:b/>
                <w:bCs/>
                <w:szCs w:val="21"/>
              </w:rPr>
              <w:t>报价分</w:t>
            </w:r>
          </w:p>
          <w:p w14:paraId="5104DEDB">
            <w:pPr>
              <w:jc w:val="center"/>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30</w:t>
            </w:r>
            <w:r>
              <w:rPr>
                <w:rFonts w:hint="eastAsia" w:ascii="宋体" w:hAnsi="宋体" w:cs="宋体"/>
                <w:b/>
                <w:bCs/>
                <w:szCs w:val="21"/>
              </w:rPr>
              <w:t>分）</w:t>
            </w:r>
          </w:p>
        </w:tc>
        <w:tc>
          <w:tcPr>
            <w:tcW w:w="1246" w:type="dxa"/>
            <w:noWrap w:val="0"/>
            <w:vAlign w:val="center"/>
          </w:tcPr>
          <w:p w14:paraId="41B28EA9">
            <w:pPr>
              <w:jc w:val="center"/>
              <w:rPr>
                <w:rFonts w:ascii="宋体" w:hAnsi="宋体" w:cs="宋体"/>
                <w:szCs w:val="21"/>
              </w:rPr>
            </w:pPr>
            <w:r>
              <w:rPr>
                <w:rFonts w:hint="eastAsia" w:ascii="宋体" w:hAnsi="宋体" w:cs="宋体"/>
                <w:szCs w:val="21"/>
              </w:rPr>
              <w:t>报价</w:t>
            </w:r>
          </w:p>
          <w:p w14:paraId="557FB6D0">
            <w:pPr>
              <w:jc w:val="center"/>
              <w:rPr>
                <w:rFonts w:ascii="宋体" w:hAnsi="宋体"/>
                <w:color w:val="000000"/>
                <w:szCs w:val="21"/>
              </w:rPr>
            </w:pPr>
          </w:p>
        </w:tc>
        <w:tc>
          <w:tcPr>
            <w:tcW w:w="7444" w:type="dxa"/>
            <w:noWrap w:val="0"/>
            <w:vAlign w:val="center"/>
          </w:tcPr>
          <w:p w14:paraId="3941335B">
            <w:pPr>
              <w:widowControl/>
              <w:spacing w:line="360" w:lineRule="auto"/>
              <w:ind w:right="23" w:rightChars="11"/>
              <w:jc w:val="left"/>
              <w:rPr>
                <w:rFonts w:hint="eastAsia" w:ascii="宋体" w:hAnsi="宋体" w:cs="宋体"/>
                <w:szCs w:val="21"/>
              </w:rPr>
            </w:pPr>
            <w:r>
              <w:rPr>
                <w:rFonts w:hint="eastAsia" w:ascii="宋体" w:hAnsi="宋体" w:cs="宋体"/>
                <w:szCs w:val="21"/>
              </w:rPr>
              <w:t>满足招标文件要求且参与评审的价格最低为评标基准价，其价格分为满分</w:t>
            </w:r>
            <w:r>
              <w:rPr>
                <w:rFonts w:hint="eastAsia" w:ascii="宋体" w:hAnsi="宋体" w:cs="宋体"/>
                <w:szCs w:val="21"/>
                <w:lang w:val="en-US" w:eastAsia="zh-CN"/>
              </w:rPr>
              <w:t>3</w:t>
            </w:r>
            <w:r>
              <w:rPr>
                <w:rFonts w:hint="eastAsia" w:ascii="宋体" w:hAnsi="宋体" w:cs="宋体"/>
                <w:szCs w:val="21"/>
              </w:rPr>
              <w:t>0分。参与评审的价格=投标报价</w:t>
            </w:r>
          </w:p>
          <w:p w14:paraId="669B7869">
            <w:pPr>
              <w:widowControl/>
              <w:spacing w:line="360" w:lineRule="auto"/>
              <w:ind w:right="23" w:rightChars="11"/>
              <w:jc w:val="left"/>
              <w:rPr>
                <w:rFonts w:hint="eastAsia" w:ascii="宋体" w:hAnsi="宋体" w:cs="宋体"/>
                <w:szCs w:val="21"/>
              </w:rPr>
            </w:pPr>
            <w:r>
              <w:rPr>
                <w:rFonts w:hint="eastAsia" w:ascii="宋体" w:hAnsi="宋体" w:cs="宋体"/>
                <w:szCs w:val="21"/>
              </w:rPr>
              <w:t>其他供应商的价格得分统一按照下列公式计算：</w:t>
            </w:r>
          </w:p>
          <w:p w14:paraId="379E6877">
            <w:pPr>
              <w:widowControl/>
              <w:spacing w:line="360" w:lineRule="auto"/>
              <w:ind w:right="23" w:rightChars="11"/>
              <w:jc w:val="left"/>
              <w:rPr>
                <w:rFonts w:hint="default" w:ascii="宋体" w:hAnsi="宋体" w:eastAsia="宋体" w:cs="宋体"/>
                <w:szCs w:val="21"/>
                <w:lang w:val="en-US" w:eastAsia="zh-CN"/>
              </w:rPr>
            </w:pPr>
            <w:r>
              <w:rPr>
                <w:rFonts w:hint="eastAsia" w:ascii="宋体" w:hAnsi="宋体" w:cs="宋体"/>
                <w:szCs w:val="21"/>
              </w:rPr>
              <w:t>价格得分=(评标基准价／</w:t>
            </w:r>
            <w:r>
              <w:rPr>
                <w:szCs w:val="21"/>
              </w:rPr>
              <w:t>各</w:t>
            </w:r>
            <w:r>
              <w:rPr>
                <w:rFonts w:hint="eastAsia"/>
                <w:szCs w:val="21"/>
              </w:rPr>
              <w:t>供应商</w:t>
            </w:r>
            <w:r>
              <w:rPr>
                <w:rFonts w:hint="eastAsia" w:ascii="宋体" w:hAnsi="宋体" w:cs="宋体"/>
                <w:szCs w:val="21"/>
              </w:rPr>
              <w:t>参与评审的价格)×</w:t>
            </w:r>
            <w:r>
              <w:rPr>
                <w:rFonts w:hint="eastAsia" w:ascii="宋体" w:hAnsi="宋体" w:cs="宋体"/>
                <w:szCs w:val="21"/>
                <w:lang w:val="en-US" w:eastAsia="zh-CN"/>
              </w:rPr>
              <w:t>30</w:t>
            </w:r>
          </w:p>
          <w:p w14:paraId="016FF340">
            <w:pPr>
              <w:widowControl/>
              <w:spacing w:line="360" w:lineRule="auto"/>
              <w:ind w:right="23" w:rightChars="11"/>
              <w:jc w:val="left"/>
              <w:rPr>
                <w:b/>
                <w:bCs/>
                <w:szCs w:val="21"/>
              </w:rPr>
            </w:pPr>
            <w:r>
              <w:rPr>
                <w:b/>
                <w:bCs/>
                <w:szCs w:val="21"/>
              </w:rPr>
              <w:t>注：投标报价超过最高限价或投标</w:t>
            </w:r>
            <w:r>
              <w:rPr>
                <w:rFonts w:hint="eastAsia"/>
                <w:b/>
                <w:bCs/>
                <w:szCs w:val="21"/>
                <w:lang w:val="en-US" w:eastAsia="zh-CN"/>
              </w:rPr>
              <w:t>费率</w:t>
            </w:r>
            <w:r>
              <w:rPr>
                <w:b/>
                <w:bCs/>
                <w:szCs w:val="21"/>
              </w:rPr>
              <w:t>超过</w:t>
            </w:r>
            <w:r>
              <w:rPr>
                <w:rFonts w:hint="eastAsia"/>
                <w:b/>
                <w:bCs/>
                <w:szCs w:val="21"/>
              </w:rPr>
              <w:t>采购人</w:t>
            </w:r>
            <w:r>
              <w:rPr>
                <w:rFonts w:hint="eastAsia"/>
                <w:b/>
                <w:bCs/>
                <w:szCs w:val="21"/>
                <w:lang w:val="en-US" w:eastAsia="zh-CN"/>
              </w:rPr>
              <w:t>最高报价费率</w:t>
            </w:r>
            <w:r>
              <w:rPr>
                <w:b/>
                <w:bCs/>
                <w:szCs w:val="21"/>
              </w:rPr>
              <w:t>的，作无效标处理。</w:t>
            </w:r>
          </w:p>
          <w:p w14:paraId="5907A998">
            <w:pPr>
              <w:tabs>
                <w:tab w:val="right" w:pos="4601"/>
              </w:tabs>
              <w:rPr>
                <w:rFonts w:hint="eastAsia" w:ascii="宋体" w:hAnsi="宋体"/>
                <w:color w:val="000000"/>
                <w:szCs w:val="21"/>
              </w:rPr>
            </w:pPr>
            <w:r>
              <w:rPr>
                <w:rFonts w:hint="eastAsia"/>
                <w:highlight w:val="none"/>
              </w:rPr>
              <w:t>投标报价较低或报价不合理的，将有可能影响合同履行，评标委员会可以要求投标人做出说明，并提供必要的成本测算资料；投标人不能说明其报价合理性又未提供成本测算资料的作无效标处理；</w:t>
            </w:r>
            <w:r>
              <w:rPr>
                <w:rFonts w:hint="eastAsia"/>
                <w:highlight w:val="none"/>
                <w:lang w:val="en-US" w:eastAsia="zh-CN"/>
              </w:rPr>
              <w:t>当评审意见不一致时，</w:t>
            </w:r>
            <w:r>
              <w:rPr>
                <w:rFonts w:hint="eastAsia"/>
                <w:highlight w:val="none"/>
              </w:rPr>
              <w:t>评审委员会</w:t>
            </w:r>
            <w:r>
              <w:rPr>
                <w:rFonts w:hint="eastAsia"/>
                <w:highlight w:val="none"/>
                <w:lang w:val="en-US" w:eastAsia="zh-CN"/>
              </w:rPr>
              <w:t>按</w:t>
            </w:r>
            <w:r>
              <w:rPr>
                <w:rFonts w:hint="eastAsia"/>
                <w:highlight w:val="none"/>
              </w:rPr>
              <w:t>小数服从多数原则</w:t>
            </w:r>
            <w:r>
              <w:rPr>
                <w:rFonts w:hint="eastAsia"/>
                <w:highlight w:val="none"/>
                <w:lang w:val="en-US" w:eastAsia="zh-CN"/>
              </w:rPr>
              <w:t>评审</w:t>
            </w:r>
            <w:r>
              <w:rPr>
                <w:rFonts w:hint="eastAsia"/>
                <w:highlight w:val="none"/>
              </w:rPr>
              <w:t>。</w:t>
            </w:r>
          </w:p>
        </w:tc>
        <w:tc>
          <w:tcPr>
            <w:tcW w:w="672" w:type="dxa"/>
            <w:noWrap w:val="0"/>
            <w:vAlign w:val="center"/>
          </w:tcPr>
          <w:p w14:paraId="3058A436">
            <w:pPr>
              <w:tabs>
                <w:tab w:val="right" w:pos="4601"/>
              </w:tabs>
              <w:jc w:val="center"/>
              <w:rPr>
                <w:rFonts w:hint="default" w:ascii="宋体" w:hAnsi="宋体" w:eastAsia="宋体" w:cs="宋体"/>
                <w:szCs w:val="21"/>
                <w:lang w:val="en-US" w:eastAsia="zh-CN"/>
              </w:rPr>
            </w:pPr>
            <w:r>
              <w:rPr>
                <w:rFonts w:hint="eastAsia" w:ascii="宋体" w:hAnsi="宋体" w:cs="宋体"/>
                <w:szCs w:val="21"/>
                <w:lang w:val="en-US" w:eastAsia="zh-CN"/>
              </w:rPr>
              <w:t>30分</w:t>
            </w:r>
          </w:p>
        </w:tc>
        <w:tc>
          <w:tcPr>
            <w:tcW w:w="720" w:type="dxa"/>
            <w:noWrap w:val="0"/>
            <w:vAlign w:val="center"/>
          </w:tcPr>
          <w:p w14:paraId="53D0982C">
            <w:pPr>
              <w:tabs>
                <w:tab w:val="right" w:pos="4601"/>
              </w:tabs>
              <w:rPr>
                <w:rFonts w:hint="eastAsia" w:ascii="宋体" w:hAnsi="宋体" w:eastAsia="宋体" w:cs="宋体"/>
                <w:szCs w:val="21"/>
                <w:lang w:eastAsia="zh-CN"/>
              </w:rPr>
            </w:pPr>
            <w:r>
              <w:rPr>
                <w:rFonts w:hint="eastAsia" w:ascii="宋体" w:hAnsi="宋体" w:cs="宋体"/>
                <w:szCs w:val="21"/>
                <w:lang w:eastAsia="zh-CN"/>
              </w:rPr>
              <w:t>客观分</w:t>
            </w:r>
          </w:p>
        </w:tc>
      </w:tr>
    </w:tbl>
    <w:p w14:paraId="6624EE31">
      <w:pPr>
        <w:rPr>
          <w:color w:val="auto"/>
          <w:highlight w:val="none"/>
        </w:rPr>
      </w:pPr>
    </w:p>
    <w:p w14:paraId="23700AFE">
      <w:pPr>
        <w:snapToGrid w:val="0"/>
        <w:spacing w:line="360" w:lineRule="auto"/>
        <w:rPr>
          <w:rFonts w:ascii="宋体" w:hAnsi="宋体" w:cs="宋体"/>
          <w:b/>
          <w:color w:val="auto"/>
          <w:sz w:val="21"/>
          <w:szCs w:val="21"/>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1"/>
          <w:szCs w:val="21"/>
          <w:highlight w:val="none"/>
          <w:shd w:val="clear" w:color="auto" w:fill="FFFFFF"/>
        </w:rPr>
        <w:t>*</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 </w:t>
      </w:r>
    </w:p>
    <w:p w14:paraId="2C88C1BF">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一、评标方法</w:t>
      </w:r>
    </w:p>
    <w:p w14:paraId="3FFFD9AD">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2DED47D1">
      <w:pPr>
        <w:adjustRightInd/>
        <w:spacing w:line="360" w:lineRule="auto"/>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34073808">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09D3D8A0">
      <w:pPr>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6F072FF7">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F49BA93">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1F29401B">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评标委员会各成员应当独立对每个投标人的商务和技术文件进行评价，并汇总商务技术得分情况。</w:t>
      </w:r>
    </w:p>
    <w:p w14:paraId="3F5A287B">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4B8AC042">
      <w:pPr>
        <w:pStyle w:val="23"/>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4414FF90">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18756091">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34B93548">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164195EF">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5637DFEF">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F6BB2E">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471B0F06">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6D9EE256">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86A12D">
      <w:pPr>
        <w:pStyle w:val="23"/>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126DA2F1">
      <w:pPr>
        <w:spacing w:line="360" w:lineRule="auto"/>
        <w:ind w:firstLine="422" w:firstLineChars="200"/>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4BD147">
      <w:pPr>
        <w:spacing w:line="360" w:lineRule="auto"/>
        <w:ind w:firstLine="420" w:firstLineChars="20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872443">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FF3645">
      <w:pPr>
        <w:widowControl/>
        <w:shd w:val="clear" w:color="auto" w:fill="FFFFFF"/>
        <w:adjustRightInd/>
        <w:spacing w:after="225" w:line="315" w:lineRule="atLeast"/>
        <w:jc w:val="left"/>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011C9856">
      <w:pPr>
        <w:pStyle w:val="23"/>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36EAFB">
      <w:pPr>
        <w:pStyle w:val="9"/>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0B6C5B2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4.2.1投标人不具备招标文件中规定的资格要求的（投标人未提供有效的资格文件的，视为投标人不具备招标文件中规定的资格要求）；</w:t>
      </w:r>
    </w:p>
    <w:p w14:paraId="1A7F4AE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33ED652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6759C3A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014D713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6E69B241">
      <w:pPr>
        <w:snapToGrid w:val="0"/>
        <w:spacing w:line="360" w:lineRule="auto"/>
        <w:ind w:firstLine="105" w:firstLineChars="5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4.2.6投标文件出现不是唯一的、有选择性投标报价的;</w:t>
      </w:r>
    </w:p>
    <w:p w14:paraId="1A93FC09">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4.2.7投标报价超过招标文件中规定的预算金额或者最高限价的;</w:t>
      </w:r>
    </w:p>
    <w:p w14:paraId="64DB2C0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4D58B7F2">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4.2.9投标人对根据修正原则修正后的报价不确认的；</w:t>
      </w:r>
    </w:p>
    <w:p w14:paraId="117AC4B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4.2.10投标人提供虚假材料投标的；</w:t>
      </w:r>
    </w:p>
    <w:p w14:paraId="3DD73434">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4.2.11投标人有恶意串通、妨碍其他投标人的竞争行为、损害采购人或者其他投标人的合法权益情形的；</w:t>
      </w:r>
    </w:p>
    <w:p w14:paraId="60A4737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4.2.12投标人仅提交备份投标文件，未在电子交易平台传输递交投标文件的，投标无效；</w:t>
      </w:r>
    </w:p>
    <w:p w14:paraId="68EBB5CA">
      <w:pPr>
        <w:spacing w:line="360" w:lineRule="auto"/>
        <w:ind w:firstLine="420" w:firstLineChars="200"/>
        <w:rPr>
          <w:rFonts w:hint="eastAsia" w:ascii="宋体" w:hAnsi="宋体" w:cs="宋体"/>
          <w:color w:val="auto"/>
          <w:kern w:val="0"/>
          <w:sz w:val="21"/>
          <w:szCs w:val="21"/>
          <w:highlight w:val="none"/>
          <w:lang w:val="en-US"/>
        </w:rPr>
      </w:pPr>
      <w:r>
        <w:rPr>
          <w:rFonts w:hint="eastAsia" w:ascii="宋体" w:hAnsi="宋体" w:cs="宋体"/>
          <w:color w:val="auto"/>
          <w:kern w:val="0"/>
          <w:sz w:val="21"/>
          <w:szCs w:val="21"/>
          <w:highlight w:val="none"/>
          <w:lang w:val="en-US"/>
        </w:rPr>
        <w:t>4.2.13 投标文件不满足招标文件的其它实质性要求的；</w:t>
      </w:r>
    </w:p>
    <w:p w14:paraId="10B9DE82">
      <w:pPr>
        <w:spacing w:line="360" w:lineRule="auto"/>
        <w:ind w:firstLine="422" w:firstLineChars="200"/>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4.2.14 投标供应商的IP、MAC、硬件信息等系统信息存在异常情形的；</w:t>
      </w:r>
    </w:p>
    <w:p w14:paraId="2F104732">
      <w:pPr>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法律、法规、规章（适用本市的）及省级以上规范性文件（适用本市的）规定的其他无效情形。</w:t>
      </w:r>
    </w:p>
    <w:p w14:paraId="146A1C17">
      <w:pPr>
        <w:pStyle w:val="9"/>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0B005D16">
      <w:pPr>
        <w:pStyle w:val="9"/>
        <w:snapToGrid w:val="0"/>
        <w:spacing w:line="360" w:lineRule="auto"/>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C7BEC5B">
      <w:pPr>
        <w:pStyle w:val="9"/>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1C46CB08">
      <w:pPr>
        <w:pStyle w:val="9"/>
        <w:snapToGrid w:val="0"/>
        <w:spacing w:line="360" w:lineRule="auto"/>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4DC9DB36">
      <w:pPr>
        <w:pStyle w:val="9"/>
        <w:snapToGrid w:val="0"/>
        <w:spacing w:line="360" w:lineRule="auto"/>
        <w:rPr>
          <w:rFonts w:cs="宋体"/>
          <w:color w:val="auto"/>
          <w:sz w:val="21"/>
          <w:szCs w:val="21"/>
          <w:highlight w:val="none"/>
        </w:rPr>
      </w:pPr>
      <w:r>
        <w:rPr>
          <w:rFonts w:hint="eastAsia" w:cs="宋体"/>
          <w:color w:val="auto"/>
          <w:sz w:val="21"/>
          <w:szCs w:val="21"/>
          <w:highlight w:val="none"/>
        </w:rPr>
        <w:t>5.4因重大变故，采购任务取消的。</w:t>
      </w:r>
    </w:p>
    <w:p w14:paraId="4E0EEF81">
      <w:pPr>
        <w:pStyle w:val="9"/>
        <w:snapToGrid w:val="0"/>
        <w:spacing w:line="360" w:lineRule="auto"/>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13C39BEC">
      <w:pPr>
        <w:pStyle w:val="9"/>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7EFED3">
      <w:pPr>
        <w:pStyle w:val="9"/>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30BED9F2">
      <w:pPr>
        <w:pStyle w:val="9"/>
        <w:snapToGrid w:val="0"/>
        <w:spacing w:line="360" w:lineRule="auto"/>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5F7C993A">
      <w:pPr>
        <w:pStyle w:val="9"/>
        <w:snapToGrid w:val="0"/>
        <w:spacing w:line="360" w:lineRule="auto"/>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29CB048">
      <w:pPr>
        <w:pStyle w:val="9"/>
        <w:snapToGrid w:val="0"/>
        <w:spacing w:line="360" w:lineRule="auto"/>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3119EB88">
      <w:pPr>
        <w:pStyle w:val="9"/>
        <w:snapToGrid w:val="0"/>
        <w:spacing w:line="360" w:lineRule="auto"/>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334A5E38">
      <w:pPr>
        <w:pStyle w:val="9"/>
        <w:snapToGrid w:val="0"/>
        <w:spacing w:line="360" w:lineRule="auto"/>
        <w:rPr>
          <w:rFonts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8"/>
    <w:p w14:paraId="50F5D34B">
      <w:pPr>
        <w:widowControl/>
        <w:adjustRightInd/>
        <w:jc w:val="left"/>
        <w:rPr>
          <w:color w:val="auto"/>
          <w:szCs w:val="21"/>
          <w:highlight w:val="none"/>
        </w:rPr>
      </w:pPr>
      <w:bookmarkStart w:id="396" w:name="第五部分"/>
      <w:bookmarkStart w:id="397" w:name="_Toc86217003"/>
    </w:p>
    <w:p w14:paraId="7EF5E9F3">
      <w:pPr>
        <w:spacing w:line="240" w:lineRule="auto"/>
        <w:ind w:left="0" w:leftChars="0"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7BA436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61CD50D">
      <w:pPr>
        <w:rPr>
          <w:rFonts w:hint="eastAsia" w:ascii="宋体" w:hAnsi="宋体" w:cs="宋体"/>
          <w:color w:val="auto"/>
          <w:sz w:val="24"/>
          <w:highlight w:val="none"/>
        </w:rPr>
      </w:pPr>
    </w:p>
    <w:p w14:paraId="4C905D33">
      <w:pPr>
        <w:rPr>
          <w:rFonts w:hint="eastAsia" w:ascii="宋体" w:hAnsi="宋体" w:cs="宋体"/>
          <w:color w:val="auto"/>
          <w:sz w:val="24"/>
          <w:highlight w:val="none"/>
        </w:rPr>
      </w:pPr>
    </w:p>
    <w:p w14:paraId="6733E7F6">
      <w:pPr>
        <w:snapToGrid w:val="0"/>
        <w:spacing w:before="156" w:beforeLines="50" w:after="156" w:afterLines="50"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p>
    <w:p w14:paraId="3E7139A5">
      <w:pPr>
        <w:spacing w:line="360" w:lineRule="auto"/>
        <w:rPr>
          <w:rFonts w:ascii="宋体"/>
          <w:b/>
          <w:szCs w:val="21"/>
          <w:u w:val="single"/>
        </w:rPr>
      </w:pPr>
      <w:r>
        <w:rPr>
          <w:rFonts w:hint="eastAsia" w:ascii="宋体" w:hAnsi="宋体"/>
          <w:szCs w:val="21"/>
          <w:lang w:val="en-US" w:eastAsia="zh-CN"/>
        </w:rPr>
        <w:t>采购</w:t>
      </w:r>
      <w:r>
        <w:rPr>
          <w:rFonts w:hint="eastAsia" w:ascii="宋体" w:hAnsi="宋体"/>
          <w:szCs w:val="21"/>
        </w:rPr>
        <w:t>人（甲方）：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7FA50AF6">
      <w:pPr>
        <w:spacing w:line="360" w:lineRule="auto"/>
        <w:rPr>
          <w:rFonts w:hint="eastAsia" w:ascii="宋体"/>
          <w:szCs w:val="21"/>
        </w:rPr>
      </w:pPr>
      <w:r>
        <w:rPr>
          <w:rFonts w:hint="eastAsia" w:ascii="宋体" w:hAnsi="宋体"/>
          <w:szCs w:val="21"/>
          <w:lang w:val="en-US" w:eastAsia="zh-CN"/>
        </w:rPr>
        <w:t>供应商</w:t>
      </w:r>
      <w:r>
        <w:rPr>
          <w:rFonts w:hint="eastAsia" w:ascii="宋体" w:hAnsi="宋体"/>
          <w:szCs w:val="21"/>
        </w:rPr>
        <w:t>（乙方）：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68D1B9C4">
      <w:pPr>
        <w:adjustRightInd w:val="0"/>
        <w:snapToGrid w:val="0"/>
        <w:spacing w:line="360" w:lineRule="auto"/>
        <w:ind w:firstLine="735" w:firstLineChars="350"/>
        <w:jc w:val="left"/>
        <w:textAlignment w:val="baseline"/>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(以下称“甲方”)的</w:t>
      </w:r>
      <w:r>
        <w:rPr>
          <w:rFonts w:hint="eastAsia" w:ascii="宋体" w:hAnsi="宋体"/>
          <w:szCs w:val="21"/>
          <w:u w:val="single"/>
        </w:rPr>
        <w:t xml:space="preserve">                       </w:t>
      </w:r>
      <w:r>
        <w:rPr>
          <w:rFonts w:hint="eastAsia" w:ascii="宋体" w:hAnsi="宋体"/>
          <w:szCs w:val="21"/>
        </w:rPr>
        <w:t>项目经</w:t>
      </w:r>
      <w:r>
        <w:rPr>
          <w:rFonts w:hint="eastAsia" w:ascii="宋体" w:hAnsi="宋体"/>
          <w:szCs w:val="21"/>
          <w:u w:val="single"/>
        </w:rPr>
        <w:t xml:space="preserve">   （招标单位）        </w:t>
      </w:r>
      <w:r>
        <w:rPr>
          <w:rFonts w:hint="eastAsia" w:ascii="宋体" w:hAnsi="宋体"/>
          <w:szCs w:val="21"/>
        </w:rPr>
        <w:t>公司以</w:t>
      </w:r>
      <w:r>
        <w:rPr>
          <w:rFonts w:hint="eastAsia" w:ascii="宋体" w:hAnsi="宋体"/>
          <w:szCs w:val="21"/>
          <w:u w:val="single"/>
        </w:rPr>
        <w:t xml:space="preserve">     （招标文件）  </w:t>
      </w:r>
      <w:r>
        <w:rPr>
          <w:rFonts w:hint="eastAsia" w:ascii="宋体" w:hAnsi="宋体"/>
          <w:szCs w:val="21"/>
        </w:rPr>
        <w:t>进行公开招标。经评标小组评定，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 (以下称“乙方”)为中标人，买卖双方同意按照下述的条款和条件签署本合同。</w:t>
      </w:r>
    </w:p>
    <w:p w14:paraId="6F96CFDA">
      <w:pPr>
        <w:snapToGrid w:val="0"/>
        <w:spacing w:before="156" w:beforeLines="50" w:after="156" w:afterLines="50" w:line="360" w:lineRule="auto"/>
        <w:rPr>
          <w:rFonts w:ascii="宋体" w:hAnsi="宋体"/>
          <w:b/>
          <w:szCs w:val="21"/>
        </w:rPr>
      </w:pPr>
      <w:r>
        <w:rPr>
          <w:rFonts w:hint="eastAsia" w:ascii="宋体" w:hAnsi="宋体"/>
          <w:b/>
          <w:szCs w:val="21"/>
        </w:rPr>
        <w:t>一、服务内容</w:t>
      </w:r>
    </w:p>
    <w:p w14:paraId="4EE1EE61">
      <w:pPr>
        <w:spacing w:line="360" w:lineRule="auto"/>
        <w:ind w:firstLine="422" w:firstLineChars="200"/>
        <w:rPr>
          <w:rFonts w:hint="default" w:ascii="宋体" w:hAnsi="宋体" w:eastAsia="宋体"/>
          <w:b/>
          <w:szCs w:val="21"/>
          <w:u w:val="single"/>
          <w:lang w:val="en-US" w:eastAsia="zh-CN"/>
        </w:rPr>
      </w:pPr>
      <w:r>
        <w:rPr>
          <w:rFonts w:ascii="宋体" w:hAnsi="宋体"/>
          <w:b/>
          <w:szCs w:val="21"/>
        </w:rPr>
        <w:t>1、主要服务工作内容包括</w:t>
      </w:r>
      <w:r>
        <w:rPr>
          <w:rFonts w:hint="eastAsia" w:ascii="宋体" w:hAnsi="宋体"/>
          <w:b/>
          <w:szCs w:val="21"/>
        </w:rPr>
        <w:t>：</w:t>
      </w:r>
      <w:r>
        <w:rPr>
          <w:rFonts w:hint="eastAsia" w:ascii="宋体" w:hAnsi="宋体"/>
          <w:b/>
          <w:szCs w:val="21"/>
          <w:u w:val="single"/>
          <w:lang w:val="en-US" w:eastAsia="zh-CN"/>
        </w:rPr>
        <w:t xml:space="preserve"> </w:t>
      </w:r>
      <w:r>
        <w:rPr>
          <w:rFonts w:hint="eastAsia" w:ascii="宋体" w:hAnsi="宋体" w:eastAsia="宋体" w:cs="宋体"/>
          <w:color w:val="auto"/>
          <w:highlight w:val="none"/>
          <w:u w:val="single"/>
        </w:rPr>
        <w:t>委托</w:t>
      </w:r>
      <w:r>
        <w:rPr>
          <w:rFonts w:hint="eastAsia" w:ascii="宋体" w:hAnsi="宋体" w:eastAsia="宋体" w:cs="宋体"/>
          <w:color w:val="auto"/>
          <w:highlight w:val="none"/>
          <w:u w:val="single"/>
          <w:lang w:val="en-US" w:eastAsia="zh-CN"/>
        </w:rPr>
        <w:t>乙方</w:t>
      </w:r>
      <w:r>
        <w:rPr>
          <w:rFonts w:hint="eastAsia" w:ascii="宋体" w:hAnsi="宋体" w:eastAsia="宋体" w:cs="宋体"/>
          <w:color w:val="auto"/>
          <w:highlight w:val="none"/>
          <w:u w:val="single"/>
        </w:rPr>
        <w:t>管理服务团队</w:t>
      </w:r>
      <w:r>
        <w:rPr>
          <w:rFonts w:hint="eastAsia" w:ascii="宋体" w:hAnsi="宋体" w:eastAsia="宋体" w:cs="宋体"/>
          <w:color w:val="auto"/>
          <w:highlight w:val="none"/>
          <w:u w:val="single"/>
          <w:lang w:val="en-US" w:eastAsia="zh-CN"/>
        </w:rPr>
        <w:t>对宁海县第一职业中学食堂管理团队委托服务采购项目</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具体详见采购文件第三章 招标需求</w:t>
      </w:r>
      <w:r>
        <w:rPr>
          <w:rFonts w:hint="eastAsia" w:ascii="宋体" w:hAnsi="宋体" w:eastAsia="宋体" w:cs="宋体"/>
          <w:color w:val="auto"/>
          <w:highlight w:val="none"/>
          <w:u w:val="single"/>
          <w:lang w:eastAsia="zh-CN"/>
        </w:rPr>
        <w:t>）</w:t>
      </w:r>
      <w:r>
        <w:rPr>
          <w:rFonts w:hint="eastAsia" w:ascii="宋体" w:hAnsi="宋体"/>
          <w:b/>
          <w:szCs w:val="21"/>
          <w:u w:val="single"/>
          <w:lang w:val="en-US" w:eastAsia="zh-CN"/>
        </w:rPr>
        <w:t xml:space="preserve"> </w:t>
      </w:r>
    </w:p>
    <w:p w14:paraId="6A5241D2">
      <w:pPr>
        <w:spacing w:line="360" w:lineRule="auto"/>
        <w:ind w:firstLine="422" w:firstLineChars="200"/>
        <w:rPr>
          <w:rFonts w:hint="default" w:ascii="宋体" w:hAnsi="宋体"/>
          <w:szCs w:val="21"/>
          <w:u w:val="single"/>
          <w:lang w:val="en-US"/>
        </w:rPr>
      </w:pPr>
      <w:r>
        <w:rPr>
          <w:rFonts w:hint="eastAsia" w:ascii="宋体" w:hAnsi="宋体"/>
          <w:b/>
          <w:szCs w:val="21"/>
        </w:rPr>
        <w:t>2、服务期</w:t>
      </w:r>
      <w:r>
        <w:rPr>
          <w:rFonts w:hint="eastAsia" w:ascii="宋体" w:hAnsi="宋体"/>
          <w:b/>
          <w:szCs w:val="21"/>
          <w:lang w:eastAsia="zh-CN"/>
        </w:rPr>
        <w:t>：</w:t>
      </w:r>
      <w:r>
        <w:rPr>
          <w:rFonts w:hint="eastAsia" w:ascii="宋体" w:hAnsi="宋体"/>
          <w:b w:val="0"/>
          <w:bCs/>
          <w:szCs w:val="21"/>
          <w:u w:val="single"/>
          <w:lang w:val="en-US" w:eastAsia="zh-CN"/>
        </w:rPr>
        <w:t xml:space="preserve">           </w:t>
      </w:r>
      <w:r>
        <w:rPr>
          <w:rFonts w:hint="eastAsia" w:ascii="宋体" w:hAnsi="宋体"/>
          <w:b/>
          <w:szCs w:val="21"/>
          <w:u w:val="single"/>
          <w:lang w:val="en-US" w:eastAsia="zh-CN"/>
        </w:rPr>
        <w:t xml:space="preserve">                                         </w:t>
      </w:r>
    </w:p>
    <w:p w14:paraId="3998C8DA">
      <w:pPr>
        <w:spacing w:line="360" w:lineRule="auto"/>
        <w:ind w:firstLine="422" w:firstLineChars="200"/>
        <w:rPr>
          <w:rFonts w:hint="eastAsia" w:ascii="宋体" w:hAnsi="宋体"/>
          <w:b/>
          <w:szCs w:val="21"/>
          <w:u w:val="single"/>
          <w:lang w:val="en-US" w:eastAsia="zh-CN"/>
        </w:rPr>
      </w:pPr>
      <w:r>
        <w:rPr>
          <w:rFonts w:ascii="宋体" w:hAnsi="宋体"/>
          <w:b/>
          <w:szCs w:val="21"/>
        </w:rPr>
        <w:t>3</w:t>
      </w:r>
      <w:r>
        <w:rPr>
          <w:rFonts w:hint="eastAsia" w:ascii="宋体" w:hAnsi="宋体"/>
          <w:b/>
          <w:szCs w:val="21"/>
        </w:rPr>
        <w:t>、服务要求</w:t>
      </w:r>
      <w:r>
        <w:rPr>
          <w:rFonts w:hint="eastAsia" w:ascii="宋体" w:hAnsi="宋体"/>
          <w:b/>
          <w:szCs w:val="21"/>
          <w:lang w:eastAsia="zh-CN"/>
        </w:rPr>
        <w:t>：</w:t>
      </w:r>
      <w:r>
        <w:rPr>
          <w:rFonts w:hint="eastAsia" w:ascii="宋体" w:hAnsi="宋体"/>
          <w:b/>
          <w:szCs w:val="21"/>
          <w:u w:val="single"/>
          <w:lang w:val="en-US" w:eastAsia="zh-CN"/>
        </w:rPr>
        <w:t xml:space="preserve">   </w:t>
      </w:r>
      <w:r>
        <w:rPr>
          <w:rFonts w:hint="eastAsia" w:ascii="宋体" w:hAnsi="宋体"/>
          <w:b w:val="0"/>
          <w:bCs/>
          <w:szCs w:val="21"/>
          <w:u w:val="single"/>
          <w:lang w:val="en-US" w:eastAsia="zh-CN"/>
        </w:rPr>
        <w:t xml:space="preserve">具体详见采购文件第三章 招标需求 </w:t>
      </w:r>
      <w:r>
        <w:rPr>
          <w:rFonts w:hint="eastAsia" w:ascii="宋体" w:hAnsi="宋体"/>
          <w:b/>
          <w:szCs w:val="21"/>
          <w:u w:val="single"/>
          <w:lang w:val="en-US" w:eastAsia="zh-CN"/>
        </w:rPr>
        <w:t xml:space="preserve">   </w:t>
      </w:r>
    </w:p>
    <w:p w14:paraId="08486BCE">
      <w:pPr>
        <w:snapToGrid w:val="0"/>
        <w:spacing w:before="156" w:beforeLines="50" w:after="156" w:afterLines="50" w:line="360" w:lineRule="auto"/>
        <w:rPr>
          <w:rFonts w:hint="eastAsia" w:ascii="宋体" w:hAnsi="宋体"/>
          <w:b/>
          <w:szCs w:val="21"/>
        </w:rPr>
      </w:pPr>
      <w:r>
        <w:rPr>
          <w:rFonts w:hint="eastAsia" w:ascii="宋体" w:hAnsi="宋体"/>
          <w:b/>
          <w:szCs w:val="21"/>
        </w:rPr>
        <w:t>二、合同金额</w:t>
      </w:r>
    </w:p>
    <w:p w14:paraId="43D2AE4E">
      <w:pPr>
        <w:pStyle w:val="10"/>
        <w:snapToGrid w:val="0"/>
        <w:spacing w:line="360" w:lineRule="auto"/>
        <w:ind w:left="2249" w:hanging="2249" w:hangingChars="1071"/>
        <w:rPr>
          <w:rFonts w:hint="default" w:hAnsi="宋体" w:eastAsia="宋体"/>
          <w:sz w:val="21"/>
          <w:szCs w:val="21"/>
          <w:lang w:val="en-US" w:eastAsia="zh-CN"/>
        </w:rPr>
      </w:pPr>
      <w:r>
        <w:rPr>
          <w:rFonts w:hint="eastAsia" w:hAnsi="宋体"/>
          <w:sz w:val="21"/>
          <w:szCs w:val="21"/>
          <w:lang w:eastAsia="zh-CN"/>
        </w:rPr>
        <w:t>1、</w:t>
      </w:r>
      <w:r>
        <w:rPr>
          <w:rFonts w:hAnsi="宋体"/>
          <w:sz w:val="21"/>
          <w:szCs w:val="21"/>
        </w:rPr>
        <w:t>本</w:t>
      </w:r>
      <w:r>
        <w:rPr>
          <w:rFonts w:hint="eastAsia" w:hAnsi="宋体"/>
          <w:sz w:val="21"/>
          <w:szCs w:val="21"/>
          <w:lang w:val="en-US" w:eastAsia="zh-CN"/>
        </w:rPr>
        <w:t>项目</w:t>
      </w:r>
      <w:r>
        <w:rPr>
          <w:rFonts w:hAnsi="宋体"/>
          <w:sz w:val="21"/>
          <w:szCs w:val="21"/>
        </w:rPr>
        <w:t>合同</w:t>
      </w:r>
      <w:r>
        <w:rPr>
          <w:rFonts w:hint="eastAsia" w:hAnsi="宋体"/>
          <w:sz w:val="21"/>
          <w:szCs w:val="21"/>
          <w:lang w:val="en-US" w:eastAsia="zh-CN"/>
        </w:rPr>
        <w:t>价（暂定）为</w:t>
      </w:r>
      <w:r>
        <w:rPr>
          <w:rFonts w:hint="eastAsia" w:hAnsi="宋体"/>
          <w:sz w:val="21"/>
          <w:szCs w:val="21"/>
          <w:u w:val="single"/>
          <w:lang w:val="en-US" w:eastAsia="zh-CN"/>
        </w:rPr>
        <w:t xml:space="preserve">            </w:t>
      </w:r>
      <w:r>
        <w:rPr>
          <w:rFonts w:hint="eastAsia" w:hAnsi="宋体"/>
          <w:sz w:val="21"/>
          <w:szCs w:val="21"/>
          <w:lang w:val="en-US" w:eastAsia="zh-CN"/>
        </w:rPr>
        <w:t>元 ；</w:t>
      </w:r>
    </w:p>
    <w:p w14:paraId="6C9B3F0E">
      <w:pPr>
        <w:pStyle w:val="10"/>
        <w:snapToGrid w:val="0"/>
        <w:spacing w:line="360" w:lineRule="auto"/>
        <w:ind w:left="2247" w:leftChars="199" w:hanging="1829" w:hangingChars="871"/>
        <w:rPr>
          <w:rFonts w:hint="eastAsia" w:hAnsi="宋体"/>
          <w:sz w:val="21"/>
          <w:szCs w:val="21"/>
          <w:lang w:val="en-US" w:eastAsia="zh-CN"/>
        </w:rPr>
      </w:pPr>
      <w:r>
        <w:rPr>
          <w:rFonts w:hint="eastAsia" w:hAnsi="宋体"/>
          <w:sz w:val="21"/>
          <w:szCs w:val="21"/>
          <w:lang w:val="en-US" w:eastAsia="zh-CN"/>
        </w:rPr>
        <w:t>成交费率：</w:t>
      </w:r>
      <w:r>
        <w:rPr>
          <w:rFonts w:hAnsi="宋体"/>
          <w:sz w:val="21"/>
          <w:szCs w:val="21"/>
        </w:rPr>
        <w:t>_______</w:t>
      </w:r>
      <w:r>
        <w:rPr>
          <w:rFonts w:hint="eastAsia" w:hAnsi="宋体"/>
          <w:sz w:val="21"/>
          <w:szCs w:val="21"/>
          <w:lang w:val="en-US" w:eastAsia="zh-CN"/>
        </w:rPr>
        <w:t>%</w:t>
      </w:r>
    </w:p>
    <w:p w14:paraId="30B3C230">
      <w:pPr>
        <w:pStyle w:val="10"/>
        <w:snapToGrid w:val="0"/>
        <w:spacing w:line="360" w:lineRule="auto"/>
        <w:ind w:left="359" w:hanging="359" w:hangingChars="171"/>
        <w:rPr>
          <w:rFonts w:hint="eastAsia"/>
          <w:lang w:eastAsia="zh-CN"/>
        </w:rPr>
      </w:pPr>
      <w:r>
        <w:rPr>
          <w:rFonts w:hint="eastAsia" w:hAnsi="宋体"/>
          <w:sz w:val="21"/>
          <w:szCs w:val="21"/>
          <w:lang w:eastAsia="zh-CN"/>
        </w:rPr>
        <w:t>2、</w:t>
      </w:r>
      <w:r>
        <w:rPr>
          <w:rFonts w:hint="eastAsia" w:ascii="宋体" w:hAnsi="宋体" w:eastAsia="宋体" w:cs="Times New Roman"/>
          <w:sz w:val="21"/>
          <w:szCs w:val="21"/>
          <w:lang w:eastAsia="zh-CN"/>
        </w:rPr>
        <w:t>结算时</w:t>
      </w:r>
      <w:r>
        <w:rPr>
          <w:rFonts w:hint="eastAsia" w:ascii="宋体" w:hAnsi="宋体" w:eastAsia="宋体" w:cs="Times New Roman"/>
          <w:sz w:val="21"/>
          <w:szCs w:val="21"/>
          <w:lang w:val="en-US" w:eastAsia="zh-CN"/>
        </w:rPr>
        <w:t>根据</w:t>
      </w:r>
      <w:r>
        <w:rPr>
          <w:rFonts w:hint="eastAsia" w:ascii="宋体" w:hAnsi="宋体" w:eastAsia="宋体" w:cs="Times New Roman"/>
          <w:sz w:val="21"/>
          <w:szCs w:val="21"/>
          <w:lang w:eastAsia="zh-CN"/>
        </w:rPr>
        <w:t>食堂实际营业收入</w:t>
      </w:r>
      <w:r>
        <w:rPr>
          <w:rFonts w:hint="eastAsia" w:ascii="宋体" w:hAnsi="宋体" w:eastAsia="宋体" w:cs="Times New Roman"/>
          <w:sz w:val="21"/>
          <w:szCs w:val="21"/>
          <w:lang w:val="en-US" w:eastAsia="zh-CN"/>
        </w:rPr>
        <w:t>结合成交费率</w:t>
      </w:r>
      <w:r>
        <w:rPr>
          <w:rFonts w:hint="eastAsia" w:ascii="宋体" w:hAnsi="宋体" w:eastAsia="宋体" w:cs="Times New Roman"/>
          <w:sz w:val="21"/>
          <w:szCs w:val="21"/>
          <w:lang w:eastAsia="zh-CN"/>
        </w:rPr>
        <w:t>按实结算，</w:t>
      </w:r>
      <w:r>
        <w:rPr>
          <w:rFonts w:hint="eastAsia" w:ascii="宋体" w:hAnsi="宋体" w:eastAsia="宋体" w:cs="Times New Roman"/>
          <w:sz w:val="21"/>
          <w:szCs w:val="21"/>
          <w:lang w:val="en-US" w:eastAsia="zh-CN"/>
        </w:rPr>
        <w:t>即</w:t>
      </w:r>
      <w:r>
        <w:rPr>
          <w:rFonts w:hint="eastAsia" w:ascii="宋体" w:hAnsi="宋体" w:eastAsia="宋体" w:cs="Times New Roman"/>
          <w:sz w:val="21"/>
          <w:szCs w:val="21"/>
          <w:lang w:eastAsia="zh-CN"/>
        </w:rPr>
        <w:t>食堂服务团队管理费用</w:t>
      </w:r>
      <w:r>
        <w:rPr>
          <w:rFonts w:hint="eastAsia" w:ascii="宋体" w:hAnsi="宋体" w:eastAsia="宋体" w:cs="Times New Roman"/>
          <w:sz w:val="21"/>
          <w:szCs w:val="21"/>
          <w:lang w:val="en-US" w:eastAsia="zh-CN"/>
        </w:rPr>
        <w:t>=</w:t>
      </w:r>
      <w:r>
        <w:rPr>
          <w:rFonts w:hint="eastAsia" w:ascii="宋体" w:hAnsi="宋体" w:eastAsia="宋体" w:cs="Times New Roman"/>
          <w:sz w:val="21"/>
          <w:szCs w:val="21"/>
          <w:lang w:eastAsia="zh-CN"/>
        </w:rPr>
        <w:t>食堂实际营业收入×成交费率。</w:t>
      </w:r>
    </w:p>
    <w:p w14:paraId="28D64450">
      <w:pPr>
        <w:pStyle w:val="10"/>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rFonts w:hint="eastAsia" w:hAnsi="宋体"/>
          <w:sz w:val="21"/>
          <w:szCs w:val="21"/>
          <w:lang w:eastAsia="zh-CN"/>
        </w:rPr>
      </w:pPr>
      <w:r>
        <w:rPr>
          <w:rFonts w:hint="eastAsia" w:hAnsi="宋体"/>
          <w:sz w:val="21"/>
          <w:szCs w:val="21"/>
          <w:lang w:val="en-US" w:eastAsia="zh-CN"/>
        </w:rPr>
        <w:t>3、合同价已</w:t>
      </w:r>
      <w:r>
        <w:rPr>
          <w:rFonts w:hint="eastAsia" w:hAnsi="宋体"/>
          <w:sz w:val="21"/>
          <w:szCs w:val="21"/>
          <w:lang w:eastAsia="zh-CN"/>
        </w:rPr>
        <w:t>包含员工工资费用、员工社保医保、员工福利、工作日延时、加班费用、员工的服装费用、行政办公费用、管理费用、法定税费、利润及其它费用等。</w:t>
      </w:r>
    </w:p>
    <w:p w14:paraId="18BAB838">
      <w:pPr>
        <w:snapToGrid w:val="0"/>
        <w:spacing w:before="156" w:beforeLines="50" w:after="156" w:afterLines="50" w:line="360" w:lineRule="auto"/>
        <w:rPr>
          <w:rFonts w:hint="eastAsia" w:ascii="宋体" w:hAnsi="宋体"/>
          <w:b/>
          <w:szCs w:val="21"/>
        </w:rPr>
      </w:pPr>
      <w:r>
        <w:rPr>
          <w:rFonts w:hint="eastAsia" w:ascii="宋体" w:hAnsi="宋体"/>
          <w:b/>
          <w:szCs w:val="21"/>
        </w:rPr>
        <w:t>三、技术资料</w:t>
      </w:r>
    </w:p>
    <w:p w14:paraId="1B5E98C1">
      <w:pPr>
        <w:snapToGrid w:val="0"/>
        <w:spacing w:before="156" w:beforeLines="50" w:after="156" w:afterLines="50" w:line="360" w:lineRule="auto"/>
        <w:ind w:left="359" w:hanging="359" w:hangingChars="171"/>
        <w:rPr>
          <w:rFonts w:hint="eastAsia" w:ascii="宋体" w:hAnsi="宋体"/>
          <w:szCs w:val="21"/>
        </w:rPr>
      </w:pPr>
      <w:r>
        <w:rPr>
          <w:rFonts w:hint="eastAsia" w:ascii="宋体" w:hAnsi="宋体"/>
          <w:szCs w:val="21"/>
        </w:rPr>
        <w:t>1.乙方应按招标文件规定的时间向甲方提供有关技术资料。</w:t>
      </w:r>
    </w:p>
    <w:p w14:paraId="3BC6C52C">
      <w:pPr>
        <w:snapToGrid w:val="0"/>
        <w:spacing w:before="156" w:beforeLines="50" w:after="156" w:afterLines="50" w:line="360" w:lineRule="auto"/>
        <w:rPr>
          <w:rFonts w:hint="eastAsia" w:ascii="宋体" w:hAnsi="宋体"/>
          <w:szCs w:val="21"/>
        </w:rPr>
      </w:pPr>
      <w:r>
        <w:rPr>
          <w:rFonts w:hint="eastAsia" w:ascii="宋体" w:hAnsi="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74ACD1">
      <w:pPr>
        <w:snapToGrid w:val="0"/>
        <w:spacing w:before="156" w:beforeLines="50" w:after="156" w:afterLines="50" w:line="360" w:lineRule="auto"/>
        <w:ind w:left="360" w:hanging="361" w:hangingChars="171"/>
        <w:rPr>
          <w:rFonts w:hint="eastAsia" w:ascii="宋体" w:hAnsi="宋体"/>
          <w:b/>
          <w:szCs w:val="21"/>
        </w:rPr>
      </w:pPr>
      <w:r>
        <w:rPr>
          <w:rFonts w:hint="eastAsia" w:ascii="宋体" w:hAnsi="宋体"/>
          <w:b/>
          <w:szCs w:val="21"/>
        </w:rPr>
        <w:t>四、知识产权</w:t>
      </w:r>
    </w:p>
    <w:p w14:paraId="34EA6B2D">
      <w:pPr>
        <w:snapToGrid w:val="0"/>
        <w:spacing w:before="156" w:beforeLines="50" w:after="156" w:afterLines="50" w:line="360" w:lineRule="auto"/>
        <w:ind w:left="359" w:hanging="359" w:hangingChars="171"/>
        <w:rPr>
          <w:rFonts w:hint="eastAsia" w:ascii="宋体" w:hAnsi="宋体"/>
          <w:b/>
          <w:bCs/>
          <w:szCs w:val="21"/>
        </w:rPr>
      </w:pPr>
      <w:r>
        <w:rPr>
          <w:rFonts w:hint="eastAsia" w:ascii="宋体" w:hAnsi="宋体"/>
          <w:szCs w:val="21"/>
        </w:rPr>
        <w:t>乙方应保证提供服务过程中不会侵犯任何第三方的</w:t>
      </w:r>
      <w:r>
        <w:rPr>
          <w:rFonts w:hint="eastAsia" w:ascii="宋体" w:hAnsi="宋体"/>
          <w:b/>
          <w:szCs w:val="21"/>
        </w:rPr>
        <w:t>知识产权</w:t>
      </w:r>
      <w:r>
        <w:rPr>
          <w:rFonts w:hint="eastAsia" w:ascii="宋体" w:hAnsi="宋体"/>
          <w:b/>
          <w:bCs/>
          <w:szCs w:val="21"/>
        </w:rPr>
        <w:t>。</w:t>
      </w:r>
    </w:p>
    <w:p w14:paraId="59FBD2A9">
      <w:pPr>
        <w:snapToGrid w:val="0"/>
        <w:spacing w:before="156" w:beforeLines="50" w:after="156" w:afterLines="50" w:line="360" w:lineRule="auto"/>
        <w:rPr>
          <w:rFonts w:hint="eastAsia" w:ascii="宋体" w:hAnsi="宋体"/>
          <w:b/>
          <w:szCs w:val="21"/>
        </w:rPr>
      </w:pPr>
      <w:r>
        <w:rPr>
          <w:rFonts w:hint="eastAsia" w:ascii="宋体" w:hAnsi="宋体"/>
          <w:b/>
          <w:szCs w:val="21"/>
        </w:rPr>
        <w:t>五、转包或分包</w:t>
      </w:r>
    </w:p>
    <w:p w14:paraId="18C43D5B">
      <w:pPr>
        <w:snapToGrid w:val="0"/>
        <w:spacing w:before="156" w:beforeLines="50" w:after="156" w:afterLines="50" w:line="360" w:lineRule="auto"/>
        <w:rPr>
          <w:rFonts w:hint="eastAsia" w:ascii="宋体" w:hAnsi="宋体"/>
          <w:szCs w:val="21"/>
        </w:rPr>
      </w:pPr>
      <w:r>
        <w:rPr>
          <w:rFonts w:hint="eastAsia" w:ascii="宋体" w:hAnsi="宋体"/>
          <w:szCs w:val="21"/>
        </w:rPr>
        <w:t>1.本合同范围的服务，应由乙方直接供应，不得转让他人供应；</w:t>
      </w:r>
    </w:p>
    <w:p w14:paraId="3F9A17AC">
      <w:pPr>
        <w:snapToGrid w:val="0"/>
        <w:spacing w:before="156" w:beforeLines="50" w:after="156" w:afterLines="50" w:line="360" w:lineRule="auto"/>
        <w:rPr>
          <w:rFonts w:hint="eastAsia" w:ascii="宋体" w:hAnsi="宋体"/>
          <w:szCs w:val="21"/>
        </w:rPr>
      </w:pPr>
      <w:r>
        <w:rPr>
          <w:rFonts w:hint="eastAsia" w:ascii="宋体" w:hAnsi="宋体"/>
          <w:szCs w:val="21"/>
        </w:rPr>
        <w:t>2.除非得到甲方的书面同意，乙方不得将本合同范围的服务全部或部分分包给他人供应；</w:t>
      </w:r>
    </w:p>
    <w:p w14:paraId="3985481B">
      <w:pPr>
        <w:snapToGrid w:val="0"/>
        <w:spacing w:before="156" w:beforeLines="50" w:after="156" w:afterLines="50" w:line="360" w:lineRule="auto"/>
        <w:rPr>
          <w:rFonts w:hint="eastAsia" w:ascii="宋体" w:hAnsi="宋体"/>
          <w:szCs w:val="21"/>
        </w:rPr>
      </w:pPr>
      <w:r>
        <w:rPr>
          <w:rFonts w:hint="eastAsia" w:ascii="宋体" w:hAnsi="宋体"/>
          <w:szCs w:val="21"/>
        </w:rPr>
        <w:t>3.如有转让和未经甲方同意的分包行为，甲方有权解除合同，并追究乙方的违约责任。</w:t>
      </w:r>
    </w:p>
    <w:p w14:paraId="261BF70B">
      <w:pPr>
        <w:snapToGrid w:val="0"/>
        <w:spacing w:before="156" w:beforeLines="50" w:after="156" w:afterLines="50" w:line="360" w:lineRule="auto"/>
        <w:rPr>
          <w:rFonts w:hint="eastAsia" w:ascii="宋体" w:hAnsi="宋体"/>
          <w:b/>
          <w:szCs w:val="21"/>
        </w:rPr>
      </w:pPr>
      <w:r>
        <w:rPr>
          <w:rFonts w:hint="eastAsia" w:ascii="宋体" w:hAnsi="宋体"/>
          <w:b/>
          <w:szCs w:val="21"/>
        </w:rPr>
        <w:t>六、合同履行时间、履行方式及履行地点</w:t>
      </w:r>
    </w:p>
    <w:p w14:paraId="05560CA3">
      <w:pPr>
        <w:snapToGrid w:val="0"/>
        <w:spacing w:before="156" w:beforeLines="50" w:after="156" w:afterLines="50" w:line="360" w:lineRule="auto"/>
        <w:rPr>
          <w:rFonts w:hint="default" w:ascii="宋体" w:hAnsi="宋体" w:eastAsia="宋体"/>
          <w:bCs/>
          <w:szCs w:val="21"/>
          <w:u w:val="single"/>
          <w:lang w:val="en-US" w:eastAsia="zh-CN"/>
        </w:rPr>
      </w:pPr>
      <w:r>
        <w:rPr>
          <w:rFonts w:hint="eastAsia" w:ascii="宋体" w:hAnsi="宋体"/>
          <w:bCs/>
          <w:szCs w:val="21"/>
        </w:rPr>
        <w:t xml:space="preserve">1. </w:t>
      </w:r>
      <w:r>
        <w:rPr>
          <w:rFonts w:hint="eastAsia" w:ascii="宋体" w:hAnsi="宋体"/>
          <w:szCs w:val="21"/>
        </w:rPr>
        <w:t>履行时间</w:t>
      </w:r>
      <w:r>
        <w:rPr>
          <w:rFonts w:hint="eastAsia" w:ascii="宋体" w:hAnsi="宋体"/>
          <w:bCs/>
          <w:szCs w:val="21"/>
        </w:rPr>
        <w:t>：</w:t>
      </w:r>
      <w:r>
        <w:rPr>
          <w:rFonts w:hint="eastAsia" w:ascii="宋体" w:hAnsi="宋体"/>
          <w:bCs/>
          <w:szCs w:val="21"/>
          <w:u w:val="single"/>
          <w:lang w:val="en-US" w:eastAsia="zh-CN"/>
        </w:rPr>
        <w:t xml:space="preserve">                       </w:t>
      </w:r>
    </w:p>
    <w:p w14:paraId="063913EB">
      <w:pPr>
        <w:snapToGrid w:val="0"/>
        <w:spacing w:before="156" w:beforeLines="50" w:after="156" w:afterLines="50" w:line="360" w:lineRule="auto"/>
        <w:rPr>
          <w:rFonts w:hint="eastAsia" w:ascii="宋体" w:hAnsi="宋体"/>
          <w:bCs/>
          <w:szCs w:val="21"/>
        </w:rPr>
      </w:pPr>
      <w:r>
        <w:rPr>
          <w:rFonts w:hint="eastAsia" w:ascii="宋体" w:hAnsi="宋体"/>
          <w:bCs/>
          <w:szCs w:val="21"/>
        </w:rPr>
        <w:t xml:space="preserve">2. </w:t>
      </w:r>
      <w:r>
        <w:rPr>
          <w:rFonts w:hint="eastAsia" w:ascii="宋体" w:hAnsi="宋体"/>
          <w:szCs w:val="21"/>
        </w:rPr>
        <w:t>履行方式</w:t>
      </w:r>
      <w:r>
        <w:rPr>
          <w:rFonts w:hint="eastAsia" w:ascii="宋体" w:hAnsi="宋体"/>
          <w:bCs/>
          <w:szCs w:val="21"/>
        </w:rPr>
        <w:t>：</w:t>
      </w:r>
      <w:r>
        <w:rPr>
          <w:rFonts w:hint="eastAsia" w:ascii="宋体" w:hAnsi="宋体"/>
          <w:bCs/>
          <w:szCs w:val="21"/>
          <w:u w:val="single"/>
          <w:lang w:val="en-US" w:eastAsia="zh-CN"/>
        </w:rPr>
        <w:t xml:space="preserve">                       </w:t>
      </w:r>
    </w:p>
    <w:p w14:paraId="10B7577F">
      <w:pPr>
        <w:snapToGrid w:val="0"/>
        <w:spacing w:before="156" w:beforeLines="50" w:after="156" w:afterLines="50" w:line="360" w:lineRule="auto"/>
        <w:rPr>
          <w:rFonts w:hint="eastAsia" w:ascii="宋体" w:hAnsi="宋体"/>
          <w:szCs w:val="21"/>
        </w:rPr>
      </w:pPr>
      <w:r>
        <w:rPr>
          <w:rFonts w:hint="eastAsia" w:ascii="宋体" w:hAnsi="宋体"/>
          <w:bCs/>
          <w:szCs w:val="21"/>
        </w:rPr>
        <w:t xml:space="preserve">3. </w:t>
      </w:r>
      <w:r>
        <w:rPr>
          <w:rFonts w:hint="eastAsia" w:ascii="宋体" w:hAnsi="宋体"/>
          <w:szCs w:val="21"/>
        </w:rPr>
        <w:t>履行地点</w:t>
      </w:r>
      <w:r>
        <w:rPr>
          <w:rFonts w:hint="eastAsia" w:ascii="宋体" w:hAnsi="宋体"/>
          <w:bCs/>
          <w:szCs w:val="21"/>
        </w:rPr>
        <w:t>：</w:t>
      </w:r>
      <w:r>
        <w:rPr>
          <w:rFonts w:hint="eastAsia" w:ascii="宋体" w:hAnsi="宋体"/>
          <w:bCs/>
          <w:szCs w:val="21"/>
          <w:u w:val="single"/>
          <w:lang w:val="en-US" w:eastAsia="zh-CN"/>
        </w:rPr>
        <w:t xml:space="preserve">                       </w:t>
      </w:r>
    </w:p>
    <w:p w14:paraId="716C74B1">
      <w:pPr>
        <w:snapToGrid w:val="0"/>
        <w:spacing w:before="156" w:beforeLines="50" w:after="156" w:afterLines="50" w:line="360" w:lineRule="auto"/>
        <w:rPr>
          <w:rFonts w:hint="eastAsia" w:ascii="宋体" w:hAnsi="宋体"/>
          <w:b/>
          <w:szCs w:val="21"/>
        </w:rPr>
      </w:pPr>
      <w:r>
        <w:rPr>
          <w:rFonts w:hint="eastAsia" w:ascii="宋体" w:hAnsi="宋体"/>
          <w:b/>
          <w:szCs w:val="21"/>
        </w:rPr>
        <w:t>七、款项支付</w:t>
      </w:r>
    </w:p>
    <w:p w14:paraId="297559C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lang w:val="en-US"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1</w:t>
      </w:r>
      <w:r>
        <w:rPr>
          <w:rFonts w:hint="eastAsia" w:ascii="宋体" w:hAnsi="宋体" w:cs="宋体"/>
          <w:color w:val="000000"/>
          <w:szCs w:val="21"/>
          <w:lang w:eastAsia="zh-CN"/>
        </w:rPr>
        <w:t>）</w:t>
      </w:r>
      <w:r>
        <w:rPr>
          <w:rFonts w:hint="eastAsia" w:ascii="宋体" w:hAnsi="宋体" w:cs="宋体"/>
          <w:color w:val="000000"/>
          <w:szCs w:val="21"/>
          <w:lang w:val="en-US" w:eastAsia="zh-CN"/>
        </w:rPr>
        <w:t>本项目不支付预付款。</w:t>
      </w:r>
      <w:r>
        <w:rPr>
          <w:rFonts w:ascii="宋体" w:hAnsi="宋体"/>
        </w:rPr>
        <w:t>付款方式为按</w:t>
      </w:r>
      <w:r>
        <w:rPr>
          <w:rFonts w:hint="eastAsia" w:ascii="宋体" w:hAnsi="宋体"/>
        </w:rPr>
        <w:t>月</w:t>
      </w:r>
      <w:r>
        <w:rPr>
          <w:rFonts w:hint="eastAsia" w:ascii="宋体" w:hAnsi="宋体"/>
          <w:lang w:val="en-US" w:eastAsia="zh-CN"/>
        </w:rPr>
        <w:t>支付</w:t>
      </w:r>
      <w:r>
        <w:rPr>
          <w:rFonts w:hint="eastAsia" w:ascii="宋体" w:hAnsi="宋体" w:eastAsia="宋体" w:cs="宋体"/>
          <w:color w:val="auto"/>
          <w:highlight w:val="none"/>
        </w:rPr>
        <w:t>食堂服务团队管理费用</w:t>
      </w:r>
      <w:r>
        <w:rPr>
          <w:rFonts w:hint="eastAsia" w:ascii="宋体" w:hAnsi="宋体"/>
        </w:rPr>
        <w:t>。</w:t>
      </w:r>
      <w:r>
        <w:rPr>
          <w:rFonts w:hint="eastAsia" w:ascii="宋体" w:hAnsi="宋体"/>
          <w:lang w:val="en-US" w:eastAsia="zh-CN"/>
        </w:rPr>
        <w:t xml:space="preserve"> </w:t>
      </w:r>
    </w:p>
    <w:p w14:paraId="3509228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实际支付的</w:t>
      </w:r>
      <w:r>
        <w:rPr>
          <w:rFonts w:hint="eastAsia" w:ascii="宋体" w:hAnsi="宋体" w:eastAsia="宋体" w:cs="宋体"/>
          <w:color w:val="auto"/>
          <w:highlight w:val="none"/>
        </w:rPr>
        <w:t>食堂服务团队管理费用</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食堂实际营业收入×成交费率</w:t>
      </w:r>
      <w:r>
        <w:rPr>
          <w:rFonts w:hint="eastAsia" w:ascii="宋体" w:hAnsi="宋体" w:eastAsia="宋体" w:cs="宋体"/>
          <w:color w:val="auto"/>
          <w:highlight w:val="none"/>
          <w:lang w:val="en-US" w:eastAsia="zh-CN"/>
        </w:rPr>
        <w:t>-各类扣款</w:t>
      </w:r>
      <w:r>
        <w:rPr>
          <w:rFonts w:hint="eastAsia" w:ascii="宋体" w:hAnsi="宋体" w:eastAsia="宋体" w:cs="宋体"/>
          <w:color w:val="auto"/>
          <w:highlight w:val="none"/>
        </w:rPr>
        <w:t>。</w:t>
      </w:r>
    </w:p>
    <w:p w14:paraId="4C56CB1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（2）中标供应商需</w:t>
      </w:r>
      <w:r>
        <w:rPr>
          <w:rFonts w:hint="eastAsia" w:ascii="宋体" w:hAnsi="宋体" w:eastAsia="宋体" w:cs="宋体"/>
          <w:color w:val="auto"/>
          <w:highlight w:val="none"/>
        </w:rPr>
        <w:t>每月15日前核对上月实际营业收入</w:t>
      </w:r>
      <w:r>
        <w:rPr>
          <w:rFonts w:hint="eastAsia" w:ascii="宋体" w:hAnsi="宋体" w:eastAsia="宋体" w:cs="宋体"/>
          <w:color w:val="auto"/>
          <w:highlight w:val="none"/>
          <w:lang w:val="en-US" w:eastAsia="zh-CN"/>
        </w:rPr>
        <w:t>并开具管理费发票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采购人将于</w:t>
      </w:r>
      <w:r>
        <w:rPr>
          <w:rFonts w:hint="eastAsia" w:ascii="宋体" w:hAnsi="宋体" w:eastAsia="宋体" w:cs="宋体"/>
          <w:color w:val="auto"/>
          <w:highlight w:val="none"/>
        </w:rPr>
        <w:t>20日前支付上月</w:t>
      </w:r>
      <w:r>
        <w:rPr>
          <w:rFonts w:hint="eastAsia" w:ascii="宋体" w:hAnsi="宋体" w:cs="宋体"/>
          <w:color w:val="auto"/>
          <w:highlight w:val="none"/>
          <w:lang w:val="en-US" w:eastAsia="zh-CN"/>
        </w:rPr>
        <w:t>的</w:t>
      </w:r>
      <w:r>
        <w:rPr>
          <w:rFonts w:hint="eastAsia" w:ascii="宋体" w:hAnsi="宋体" w:eastAsia="宋体" w:cs="宋体"/>
          <w:color w:val="auto"/>
          <w:highlight w:val="none"/>
        </w:rPr>
        <w:t>食堂服务团队管理费用。</w:t>
      </w:r>
    </w:p>
    <w:p w14:paraId="7B93476F">
      <w:pPr>
        <w:pStyle w:val="36"/>
        <w:keepNext w:val="0"/>
        <w:keepLines w:val="0"/>
        <w:pageBreakBefore w:val="0"/>
        <w:widowControl/>
        <w:kinsoku/>
        <w:wordWrap/>
        <w:overflowPunct/>
        <w:topLinePunct w:val="0"/>
        <w:autoSpaceDE/>
        <w:autoSpaceDN/>
        <w:bidi w:val="0"/>
        <w:adjustRightInd/>
        <w:snapToGrid/>
        <w:spacing w:line="440" w:lineRule="exact"/>
        <w:ind w:left="0"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食堂管理各类扣款从团队服务费中一并扣除，包括：检查考核扣款、满意度考核扣款、安全责任应承担的扣款等。</w:t>
      </w:r>
    </w:p>
    <w:p w14:paraId="0A8FA94F">
      <w:pPr>
        <w:pStyle w:val="36"/>
        <w:keepNext w:val="0"/>
        <w:keepLines w:val="0"/>
        <w:pageBreakBefore w:val="0"/>
        <w:kinsoku/>
        <w:wordWrap/>
        <w:overflowPunct/>
        <w:topLinePunct w:val="0"/>
        <w:autoSpaceDE/>
        <w:autoSpaceDN/>
        <w:bidi w:val="0"/>
        <w:adjustRightInd/>
        <w:snapToGrid/>
        <w:spacing w:line="440" w:lineRule="exact"/>
        <w:ind w:left="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eastAsia="宋体" w:cs="宋体"/>
          <w:color w:val="auto"/>
          <w:highlight w:val="none"/>
        </w:rPr>
        <w:t>关于经营亏损扣款：第一学期结束后，该学期经营亏损在1%及以内，暂不扣款；若经营亏损超过1%，则先同比例预扣团队服务费，再根据一学年经营情况结算。若一学年经营出现亏损，则从团队服务费中做同比例扣款。</w:t>
      </w:r>
    </w:p>
    <w:p w14:paraId="1440F8AF">
      <w:pPr>
        <w:pStyle w:val="36"/>
        <w:keepNext w:val="0"/>
        <w:keepLines w:val="0"/>
        <w:pageBreakBefore w:val="0"/>
        <w:widowControl/>
        <w:kinsoku/>
        <w:wordWrap/>
        <w:overflowPunct/>
        <w:topLinePunct w:val="0"/>
        <w:autoSpaceDE/>
        <w:autoSpaceDN/>
        <w:bidi w:val="0"/>
        <w:adjustRightInd/>
        <w:snapToGrid/>
        <w:spacing w:line="360" w:lineRule="exact"/>
        <w:ind w:left="0" w:firstLine="446" w:firstLineChars="200"/>
        <w:textAlignment w:val="auto"/>
        <w:rPr>
          <w:rFonts w:hint="eastAsia" w:ascii="宋体" w:hAnsi="宋体" w:cs="宋体"/>
          <w:b/>
          <w:bCs/>
          <w:color w:val="auto"/>
          <w:spacing w:val="1"/>
          <w:highlight w:val="none"/>
          <w:lang w:val="en-US" w:eastAsia="zh-CN"/>
        </w:rPr>
      </w:pPr>
      <w:r>
        <w:rPr>
          <w:rFonts w:hint="eastAsia" w:ascii="宋体" w:hAnsi="宋体" w:cs="宋体"/>
          <w:b/>
          <w:bCs/>
          <w:color w:val="auto"/>
          <w:spacing w:val="1"/>
          <w:highlight w:val="none"/>
          <w:lang w:val="en-US" w:eastAsia="zh-CN"/>
        </w:rPr>
        <w:t>（5）若因学校扩班等原因使得营业额增加，最终结算价超出本项目预算价的，则采购与供应商另行签订补充协议。</w:t>
      </w:r>
    </w:p>
    <w:p w14:paraId="4C76B704">
      <w:pPr>
        <w:pStyle w:val="8"/>
        <w:ind w:left="0" w:leftChars="0" w:firstLine="0" w:firstLineChars="0"/>
        <w:rPr>
          <w:rFonts w:hint="eastAsia"/>
        </w:rPr>
      </w:pPr>
    </w:p>
    <w:p w14:paraId="469BF45F">
      <w:pPr>
        <w:snapToGrid w:val="0"/>
        <w:spacing w:before="156" w:beforeLines="50" w:after="156" w:afterLines="50" w:line="360" w:lineRule="auto"/>
        <w:rPr>
          <w:rFonts w:hint="eastAsia" w:ascii="宋体" w:hAnsi="宋体"/>
          <w:b/>
          <w:szCs w:val="21"/>
        </w:rPr>
      </w:pPr>
      <w:r>
        <w:rPr>
          <w:rFonts w:hint="eastAsia" w:ascii="宋体" w:hAnsi="宋体"/>
          <w:b/>
          <w:szCs w:val="21"/>
        </w:rPr>
        <w:t>八、税费</w:t>
      </w:r>
    </w:p>
    <w:p w14:paraId="6A27FA4A">
      <w:pPr>
        <w:snapToGrid w:val="0"/>
        <w:spacing w:before="156" w:beforeLines="50" w:after="156" w:afterLines="50" w:line="360" w:lineRule="auto"/>
        <w:rPr>
          <w:rFonts w:hint="eastAsia" w:ascii="宋体" w:hAnsi="宋体"/>
          <w:szCs w:val="21"/>
        </w:rPr>
      </w:pPr>
      <w:r>
        <w:rPr>
          <w:rFonts w:hint="eastAsia" w:ascii="宋体" w:hAnsi="宋体"/>
          <w:szCs w:val="21"/>
        </w:rPr>
        <w:t>本合同执行中相关的一切税费均由乙方负担。</w:t>
      </w:r>
    </w:p>
    <w:p w14:paraId="09347EBF">
      <w:pPr>
        <w:snapToGrid w:val="0"/>
        <w:spacing w:before="156" w:beforeLines="50" w:after="156" w:afterLines="50" w:line="360" w:lineRule="auto"/>
        <w:rPr>
          <w:rFonts w:hint="eastAsia" w:ascii="宋体" w:hAnsi="宋体"/>
          <w:b/>
          <w:szCs w:val="21"/>
        </w:rPr>
      </w:pPr>
      <w:r>
        <w:rPr>
          <w:rFonts w:hint="eastAsia" w:ascii="宋体" w:hAnsi="宋体"/>
          <w:b/>
          <w:szCs w:val="21"/>
        </w:rPr>
        <w:t>九、违约责任</w:t>
      </w:r>
    </w:p>
    <w:p w14:paraId="38125C7B">
      <w:pPr>
        <w:snapToGrid w:val="0"/>
        <w:spacing w:before="156" w:beforeLines="50" w:after="156" w:afterLines="50" w:line="360" w:lineRule="auto"/>
        <w:ind w:left="359" w:hanging="359" w:hangingChars="171"/>
        <w:rPr>
          <w:rFonts w:hint="eastAsia" w:ascii="宋体" w:hAnsi="宋体"/>
          <w:szCs w:val="21"/>
        </w:rPr>
      </w:pPr>
      <w:r>
        <w:rPr>
          <w:rFonts w:hint="eastAsia" w:ascii="宋体" w:hAnsi="宋体"/>
          <w:szCs w:val="21"/>
        </w:rPr>
        <w:t>1．甲方无正当理由拒收接受服务的，甲方向乙方偿付合同款项百分之五作为违约金。</w:t>
      </w:r>
    </w:p>
    <w:p w14:paraId="33640CC0">
      <w:pPr>
        <w:snapToGrid w:val="0"/>
        <w:spacing w:before="156" w:beforeLines="50" w:after="156" w:afterLines="50" w:line="360" w:lineRule="auto"/>
        <w:rPr>
          <w:rFonts w:hint="eastAsia" w:ascii="宋体" w:hAnsi="宋体"/>
          <w:szCs w:val="21"/>
        </w:rPr>
      </w:pPr>
      <w:r>
        <w:rPr>
          <w:rFonts w:hint="eastAsia" w:ascii="宋体" w:hAnsi="宋体"/>
          <w:szCs w:val="21"/>
        </w:rPr>
        <w:t>2．甲方无故逾期验收和办理款项支付手续的，甲方应按逾期付款总额每日万分之五向乙方支付违约金。</w:t>
      </w:r>
    </w:p>
    <w:p w14:paraId="6B228101">
      <w:pPr>
        <w:snapToGrid w:val="0"/>
        <w:spacing w:before="156" w:beforeLines="50" w:after="156" w:afterLines="50" w:line="360" w:lineRule="auto"/>
        <w:rPr>
          <w:rFonts w:ascii="宋体" w:hAnsi="宋体"/>
          <w:szCs w:val="21"/>
        </w:rPr>
      </w:pPr>
      <w:r>
        <w:rPr>
          <w:rFonts w:hint="eastAsia" w:ascii="宋体" w:hAnsi="宋体"/>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8274969">
      <w:pPr>
        <w:snapToGrid w:val="0"/>
        <w:spacing w:before="156" w:beforeLines="50" w:after="156" w:afterLines="50" w:line="360" w:lineRule="auto"/>
        <w:rPr>
          <w:rFonts w:hint="eastAsia" w:ascii="宋体" w:hAnsi="宋体"/>
          <w:szCs w:val="21"/>
        </w:rPr>
      </w:pPr>
      <w:r>
        <w:rPr>
          <w:rFonts w:ascii="宋体" w:hAnsi="宋体"/>
          <w:szCs w:val="21"/>
        </w:rPr>
        <w:t>4</w:t>
      </w:r>
      <w:r>
        <w:rPr>
          <w:rFonts w:hint="eastAsia" w:ascii="宋体" w:hAnsi="宋体"/>
          <w:szCs w:val="21"/>
        </w:rPr>
        <w:t>.乙方（中标人）委派的服务团队应与投标书中拟委派的服务团队人员一致，因特殊原因不能满足的，乙方应作出令甲方（招标人）满意的安排，否则视为违约，经确定的服务团队人员未经甲方许可不得随意更换。如甲方要求调换其他具有同等业务能力的专业人员参与本次服务的，乙方应配合。</w:t>
      </w:r>
    </w:p>
    <w:p w14:paraId="0EAD7198">
      <w:pPr>
        <w:snapToGrid w:val="0"/>
        <w:spacing w:before="156" w:beforeLines="50" w:after="156" w:afterLines="50" w:line="360" w:lineRule="auto"/>
        <w:rPr>
          <w:rFonts w:hint="eastAsia" w:ascii="宋体" w:hAnsi="宋体"/>
          <w:szCs w:val="21"/>
        </w:rPr>
      </w:pPr>
      <w:r>
        <w:rPr>
          <w:rFonts w:ascii="宋体" w:hAnsi="宋体"/>
          <w:szCs w:val="21"/>
        </w:rPr>
        <w:t>5</w:t>
      </w:r>
      <w:r>
        <w:rPr>
          <w:rFonts w:hint="eastAsia" w:ascii="宋体" w:hAnsi="宋体"/>
          <w:szCs w:val="21"/>
        </w:rPr>
        <w:t>．乙方（中标人）须严格遵守行业从业保密制度。</w:t>
      </w:r>
    </w:p>
    <w:p w14:paraId="4E9A4127">
      <w:pPr>
        <w:snapToGrid w:val="0"/>
        <w:spacing w:before="156" w:beforeLines="50" w:after="156" w:afterLines="50" w:line="360" w:lineRule="auto"/>
        <w:rPr>
          <w:rFonts w:ascii="宋体" w:hAnsi="宋体"/>
          <w:szCs w:val="21"/>
        </w:rPr>
      </w:pPr>
      <w:r>
        <w:rPr>
          <w:rFonts w:ascii="宋体" w:hAnsi="宋体"/>
          <w:szCs w:val="21"/>
        </w:rPr>
        <w:t>6</w:t>
      </w:r>
      <w:r>
        <w:rPr>
          <w:rFonts w:hint="eastAsia" w:ascii="宋体" w:hAnsi="宋体"/>
          <w:szCs w:val="21"/>
        </w:rPr>
        <w:t>．若非乙方原因终止或因国家政策等不可抗力造成本协议终止，双方同意根据截至本协议终止或解除之日为甲方（招标人）提供服务内容的工作量共同协商确定乙方（中标人）应收取合理的服务费用。</w:t>
      </w:r>
    </w:p>
    <w:p w14:paraId="2A3C11DC">
      <w:pPr>
        <w:snapToGrid w:val="0"/>
        <w:spacing w:before="156" w:beforeLines="50" w:after="156" w:afterLines="50" w:line="360" w:lineRule="auto"/>
        <w:rPr>
          <w:rFonts w:hint="eastAsia" w:ascii="宋体" w:hAnsi="宋体"/>
          <w:szCs w:val="21"/>
        </w:rPr>
      </w:pPr>
      <w:r>
        <w:rPr>
          <w:rFonts w:hint="eastAsia" w:ascii="宋体" w:hAnsi="宋体"/>
          <w:szCs w:val="21"/>
        </w:rPr>
        <w:t>7.乙方有责任对涉及项目的重要信息进行保密，乙方须严格遵守行业从业保密制度。乙方如因为项目的开展需要向第三方提供资料,必须提前得到甲方批准。若乙方违反保密要求的约定，应当承担违约责任，并支付给甲方合同价的10%的违约金。</w:t>
      </w:r>
    </w:p>
    <w:p w14:paraId="2BB43D7A">
      <w:pPr>
        <w:snapToGrid w:val="0"/>
        <w:spacing w:before="156" w:beforeLines="50" w:after="156" w:afterLines="50" w:line="360" w:lineRule="auto"/>
        <w:rPr>
          <w:rFonts w:hint="eastAsia" w:ascii="宋体" w:hAnsi="宋体"/>
          <w:b/>
          <w:szCs w:val="21"/>
          <w:u w:val="none"/>
          <w:lang w:val="en-US" w:eastAsia="zh-CN"/>
        </w:rPr>
      </w:pPr>
      <w:r>
        <w:rPr>
          <w:rFonts w:hint="eastAsia" w:ascii="宋体" w:hAnsi="宋体"/>
          <w:szCs w:val="21"/>
          <w:lang w:val="en-US" w:eastAsia="zh-CN"/>
        </w:rPr>
        <w:t>8.</w:t>
      </w:r>
      <w:r>
        <w:rPr>
          <w:rFonts w:hint="eastAsia" w:ascii="宋体" w:hAnsi="宋体"/>
          <w:b/>
          <w:szCs w:val="21"/>
          <w:u w:val="none"/>
          <w:lang w:val="en-US" w:eastAsia="zh-CN"/>
        </w:rPr>
        <w:t>其他违约：</w:t>
      </w:r>
    </w:p>
    <w:p w14:paraId="3D98D280">
      <w:pPr>
        <w:snapToGrid w:val="0"/>
        <w:spacing w:before="156" w:beforeLines="50" w:after="156" w:afterLines="50" w:line="360" w:lineRule="auto"/>
        <w:rPr>
          <w:rFonts w:hint="eastAsia" w:ascii="宋体" w:hAnsi="宋体" w:eastAsia="宋体" w:cs="Times New Roman"/>
          <w:b w:val="0"/>
          <w:bCs/>
          <w:color w:val="auto"/>
          <w:kern w:val="2"/>
          <w:sz w:val="21"/>
          <w:szCs w:val="21"/>
          <w:highlight w:val="none"/>
          <w:u w:val="single"/>
          <w:lang w:val="en-US" w:eastAsia="zh-CN" w:bidi="ar-SA"/>
        </w:rPr>
      </w:pPr>
      <w:r>
        <w:rPr>
          <w:rFonts w:hint="eastAsia" w:ascii="宋体" w:hAnsi="宋体" w:eastAsia="宋体" w:cs="Times New Roman"/>
          <w:b w:val="0"/>
          <w:bCs/>
          <w:kern w:val="2"/>
          <w:sz w:val="21"/>
          <w:szCs w:val="21"/>
          <w:u w:val="single"/>
          <w:lang w:val="en-US" w:eastAsia="zh-CN" w:bidi="ar-SA"/>
        </w:rPr>
        <w:t>（1）本项目实行退出机制。凡乙方服务团队在对食堂运营过程中出现不符合甲方管理要求的，甲方有权解除合同，甲方有权取消该服务团队的成交资格；出现重大食品安全事故且责任在服务团队的取消其以后参与甲方食堂</w:t>
      </w:r>
      <w:r>
        <w:rPr>
          <w:rFonts w:hint="eastAsia" w:ascii="宋体" w:hAnsi="宋体" w:eastAsia="宋体" w:cs="Times New Roman"/>
          <w:b w:val="0"/>
          <w:bCs/>
          <w:color w:val="auto"/>
          <w:kern w:val="2"/>
          <w:sz w:val="21"/>
          <w:szCs w:val="21"/>
          <w:highlight w:val="none"/>
          <w:u w:val="single"/>
          <w:lang w:val="en-US" w:eastAsia="zh-CN" w:bidi="ar-SA"/>
        </w:rPr>
        <w:t>运营的资格。</w:t>
      </w:r>
    </w:p>
    <w:p w14:paraId="50E9AFFC">
      <w:pPr>
        <w:snapToGrid w:val="0"/>
        <w:spacing w:before="156" w:beforeLines="50" w:after="156" w:afterLines="50" w:line="360" w:lineRule="auto"/>
        <w:rPr>
          <w:rFonts w:hint="eastAsia" w:ascii="宋体" w:hAnsi="宋体" w:eastAsia="宋体" w:cs="Times New Roman"/>
          <w:b w:val="0"/>
          <w:bCs/>
          <w:color w:val="auto"/>
          <w:kern w:val="2"/>
          <w:sz w:val="21"/>
          <w:szCs w:val="21"/>
          <w:highlight w:val="none"/>
          <w:u w:val="single"/>
          <w:lang w:val="en-US" w:eastAsia="zh-CN" w:bidi="ar-SA"/>
        </w:rPr>
      </w:pPr>
      <w:r>
        <w:rPr>
          <w:rFonts w:hint="eastAsia" w:ascii="宋体" w:hAnsi="宋体" w:eastAsia="宋体" w:cs="Times New Roman"/>
          <w:b w:val="0"/>
          <w:bCs/>
          <w:color w:val="auto"/>
          <w:kern w:val="2"/>
          <w:sz w:val="21"/>
          <w:szCs w:val="21"/>
          <w:highlight w:val="none"/>
          <w:u w:val="single"/>
          <w:lang w:val="en-US" w:eastAsia="zh-CN" w:bidi="ar-SA"/>
        </w:rPr>
        <w:t>（2）甲方定期对食堂运营的满意度举行座谈和书面测评，并把测评结果作为甲方对服务团队的考核，续签或解除承包合同的依据。</w:t>
      </w:r>
    </w:p>
    <w:p w14:paraId="4D8D9233">
      <w:pPr>
        <w:snapToGrid w:val="0"/>
        <w:spacing w:before="156" w:beforeLines="50" w:after="156" w:afterLines="50" w:line="360" w:lineRule="auto"/>
        <w:rPr>
          <w:rFonts w:hint="eastAsia" w:ascii="宋体" w:hAnsi="宋体" w:eastAsia="宋体" w:cs="Times New Roman"/>
          <w:b w:val="0"/>
          <w:bCs/>
          <w:kern w:val="2"/>
          <w:sz w:val="21"/>
          <w:szCs w:val="21"/>
          <w:u w:val="single"/>
          <w:lang w:val="en-US" w:eastAsia="zh-CN" w:bidi="ar-SA"/>
        </w:rPr>
      </w:pPr>
      <w:r>
        <w:rPr>
          <w:rFonts w:hint="eastAsia" w:ascii="宋体" w:hAnsi="宋体" w:eastAsia="宋体" w:cs="Times New Roman"/>
          <w:b w:val="0"/>
          <w:bCs/>
          <w:kern w:val="2"/>
          <w:sz w:val="21"/>
          <w:szCs w:val="21"/>
          <w:u w:val="single"/>
          <w:lang w:val="en-US" w:eastAsia="zh-CN" w:bidi="ar-SA"/>
        </w:rPr>
        <w:t>（3）服务团队不得将本项目分包或整体转包给任何单位和个人。否则，甲方有权即刻终止合同、取消其以后参与甲方食堂管理服务的资格，并要求服务团队赔偿相应损失。</w:t>
      </w:r>
    </w:p>
    <w:p w14:paraId="7DA56E23">
      <w:pPr>
        <w:snapToGrid w:val="0"/>
        <w:spacing w:before="156" w:beforeLines="50" w:after="156" w:afterLines="50" w:line="360" w:lineRule="auto"/>
        <w:rPr>
          <w:rFonts w:hint="eastAsia" w:ascii="宋体" w:hAnsi="宋体" w:eastAsia="宋体" w:cs="Times New Roman"/>
          <w:b w:val="0"/>
          <w:bCs/>
          <w:kern w:val="2"/>
          <w:sz w:val="21"/>
          <w:szCs w:val="21"/>
          <w:u w:val="single"/>
          <w:lang w:val="en-US" w:eastAsia="zh-CN" w:bidi="ar-SA"/>
        </w:rPr>
      </w:pPr>
      <w:r>
        <w:rPr>
          <w:rFonts w:hint="eastAsia" w:ascii="宋体" w:hAnsi="宋体" w:eastAsia="宋体" w:cs="Times New Roman"/>
          <w:b w:val="0"/>
          <w:bCs/>
          <w:kern w:val="2"/>
          <w:sz w:val="21"/>
          <w:szCs w:val="21"/>
          <w:u w:val="single"/>
          <w:lang w:val="en-US" w:eastAsia="zh-CN" w:bidi="ar-SA"/>
        </w:rPr>
        <w:t>（4）乙方和甲方必须按廉政制度和纪律进行食堂管理服务。</w:t>
      </w:r>
    </w:p>
    <w:p w14:paraId="23403E6C">
      <w:pPr>
        <w:snapToGrid w:val="0"/>
        <w:spacing w:before="156" w:beforeLines="50" w:after="156" w:afterLines="50" w:line="360" w:lineRule="auto"/>
        <w:rPr>
          <w:rFonts w:hint="default" w:eastAsia="宋体"/>
          <w:lang w:val="en-US" w:eastAsia="zh-CN"/>
        </w:rPr>
      </w:pPr>
      <w:r>
        <w:rPr>
          <w:rFonts w:hint="eastAsia" w:ascii="宋体" w:hAnsi="宋体" w:eastAsia="宋体" w:cs="Times New Roman"/>
          <w:b w:val="0"/>
          <w:bCs/>
          <w:kern w:val="2"/>
          <w:sz w:val="21"/>
          <w:szCs w:val="21"/>
          <w:u w:val="single"/>
          <w:lang w:val="en-US" w:eastAsia="zh-CN" w:bidi="ar-SA"/>
        </w:rPr>
        <w:t>（5）乙方严格控制食堂成本支出，年度结余或亏损控制在4%以内。亏损超过4%（不含）的，则下一年解聘服务合同。</w:t>
      </w:r>
    </w:p>
    <w:p w14:paraId="5FA2C250">
      <w:pPr>
        <w:snapToGrid w:val="0"/>
        <w:spacing w:before="156" w:beforeLines="50" w:after="156" w:afterLines="50" w:line="360" w:lineRule="auto"/>
        <w:rPr>
          <w:rFonts w:hint="eastAsia" w:ascii="宋体" w:hAnsi="宋体"/>
          <w:b/>
          <w:szCs w:val="21"/>
        </w:rPr>
      </w:pPr>
      <w:r>
        <w:rPr>
          <w:rFonts w:hint="eastAsia" w:ascii="宋体" w:hAnsi="宋体"/>
          <w:b/>
          <w:szCs w:val="21"/>
        </w:rPr>
        <w:t>十、不可抗力事件处理</w:t>
      </w:r>
    </w:p>
    <w:p w14:paraId="3FF18D9C">
      <w:pPr>
        <w:snapToGrid w:val="0"/>
        <w:spacing w:before="156" w:beforeLines="50" w:after="156" w:afterLines="50" w:line="360" w:lineRule="auto"/>
        <w:rPr>
          <w:rFonts w:hint="eastAsia" w:ascii="宋体" w:hAnsi="宋体"/>
          <w:szCs w:val="21"/>
        </w:rPr>
      </w:pPr>
      <w:r>
        <w:rPr>
          <w:rFonts w:hint="eastAsia" w:ascii="宋体" w:hAnsi="宋体"/>
          <w:szCs w:val="21"/>
        </w:rPr>
        <w:t>1．在合同有效期内，任何一方因不可抗力事件导致不能履行合同，则合同履行期可延长，其延长期与不可抗力影响期相同。</w:t>
      </w:r>
    </w:p>
    <w:p w14:paraId="192376E7">
      <w:pPr>
        <w:snapToGrid w:val="0"/>
        <w:spacing w:before="156" w:beforeLines="50" w:after="156" w:afterLines="50" w:line="360" w:lineRule="auto"/>
        <w:rPr>
          <w:rFonts w:hint="eastAsia" w:ascii="宋体" w:hAnsi="宋体"/>
          <w:szCs w:val="21"/>
        </w:rPr>
      </w:pPr>
      <w:r>
        <w:rPr>
          <w:rFonts w:hint="eastAsia" w:ascii="宋体" w:hAnsi="宋体"/>
          <w:szCs w:val="21"/>
        </w:rPr>
        <w:t>2．不可抗力事件发生后，应立即通知对方，并寄送有关权威机构出具的证明。</w:t>
      </w:r>
    </w:p>
    <w:p w14:paraId="7B0B6557">
      <w:pPr>
        <w:snapToGrid w:val="0"/>
        <w:spacing w:before="156" w:beforeLines="50" w:after="156" w:afterLines="50" w:line="360" w:lineRule="auto"/>
        <w:rPr>
          <w:rFonts w:hint="eastAsia" w:ascii="宋体" w:hAnsi="宋体"/>
          <w:szCs w:val="21"/>
        </w:rPr>
      </w:pPr>
      <w:r>
        <w:rPr>
          <w:rFonts w:hint="eastAsia" w:ascii="宋体" w:hAnsi="宋体"/>
          <w:szCs w:val="21"/>
        </w:rPr>
        <w:t>3．不可抗力事件延续120天以上，双方应通过友好协商，确定是否继续履行合同。</w:t>
      </w:r>
    </w:p>
    <w:p w14:paraId="7CEEE1B8">
      <w:pPr>
        <w:snapToGrid w:val="0"/>
        <w:spacing w:before="156" w:beforeLines="50" w:after="156" w:afterLines="50" w:line="360" w:lineRule="auto"/>
        <w:rPr>
          <w:rFonts w:hint="eastAsia" w:ascii="宋体" w:hAnsi="宋体"/>
          <w:b/>
          <w:szCs w:val="21"/>
        </w:rPr>
      </w:pPr>
      <w:r>
        <w:rPr>
          <w:rFonts w:hint="eastAsia" w:ascii="宋体" w:hAnsi="宋体"/>
          <w:b/>
          <w:szCs w:val="21"/>
        </w:rPr>
        <w:t>十一、诉讼</w:t>
      </w:r>
    </w:p>
    <w:p w14:paraId="6402B642">
      <w:pPr>
        <w:snapToGrid w:val="0"/>
        <w:spacing w:before="156" w:beforeLines="50" w:after="156" w:afterLines="50" w:line="360" w:lineRule="auto"/>
        <w:ind w:firstLine="420" w:firstLineChars="200"/>
        <w:rPr>
          <w:rFonts w:hint="eastAsia" w:ascii="宋体" w:hAnsi="宋体"/>
          <w:szCs w:val="21"/>
        </w:rPr>
      </w:pPr>
      <w:r>
        <w:rPr>
          <w:rFonts w:hint="eastAsia" w:ascii="宋体" w:hAnsi="宋体"/>
          <w:szCs w:val="21"/>
        </w:rPr>
        <w:t>双方在执行合同中所发生的一切争议，应通过协商解决。如协商不成，可向甲方所在地法院起诉。</w:t>
      </w:r>
    </w:p>
    <w:p w14:paraId="483C4E7E">
      <w:pPr>
        <w:snapToGrid w:val="0"/>
        <w:spacing w:before="156" w:beforeLines="50" w:after="156" w:afterLines="50" w:line="360" w:lineRule="auto"/>
        <w:rPr>
          <w:rFonts w:hint="eastAsia" w:ascii="宋体" w:hAnsi="宋体"/>
          <w:b/>
          <w:szCs w:val="21"/>
        </w:rPr>
      </w:pPr>
      <w:r>
        <w:rPr>
          <w:rFonts w:hint="eastAsia" w:ascii="宋体" w:hAnsi="宋体"/>
          <w:b/>
          <w:szCs w:val="21"/>
        </w:rPr>
        <w:t>十二、合同生效及其它</w:t>
      </w:r>
    </w:p>
    <w:p w14:paraId="52F04366">
      <w:pPr>
        <w:snapToGrid w:val="0"/>
        <w:spacing w:before="156" w:beforeLines="50" w:after="156" w:afterLines="50" w:line="360" w:lineRule="auto"/>
        <w:rPr>
          <w:rFonts w:hint="eastAsia" w:ascii="宋体" w:hAnsi="宋体"/>
          <w:szCs w:val="21"/>
        </w:rPr>
      </w:pPr>
      <w:r>
        <w:rPr>
          <w:rFonts w:hint="eastAsia" w:ascii="宋体" w:hAnsi="宋体"/>
          <w:szCs w:val="21"/>
        </w:rPr>
        <w:t>1．合同经双方法定代表人或授权代表签字并加盖单位公章后生效。</w:t>
      </w:r>
    </w:p>
    <w:p w14:paraId="59FA2C4D">
      <w:pPr>
        <w:snapToGrid w:val="0"/>
        <w:spacing w:before="156" w:beforeLines="50" w:after="156" w:afterLines="50" w:line="360" w:lineRule="auto"/>
        <w:rPr>
          <w:rFonts w:hint="eastAsia" w:ascii="宋体" w:hAnsi="宋体"/>
          <w:szCs w:val="21"/>
        </w:rPr>
      </w:pPr>
      <w:r>
        <w:rPr>
          <w:rFonts w:hint="eastAsia" w:ascii="宋体" w:hAnsi="宋体"/>
          <w:szCs w:val="21"/>
        </w:rPr>
        <w:t>2．本项目采购过程中形成的文件资料为合同组成部分。</w:t>
      </w:r>
    </w:p>
    <w:p w14:paraId="4C8E6637">
      <w:pPr>
        <w:snapToGrid w:val="0"/>
        <w:spacing w:before="156" w:beforeLines="50" w:after="156" w:afterLines="50" w:line="360" w:lineRule="auto"/>
        <w:ind w:left="420" w:hanging="420" w:hangingChars="200"/>
        <w:rPr>
          <w:rFonts w:hint="eastAsia" w:ascii="宋体" w:hAnsi="宋体"/>
          <w:szCs w:val="21"/>
        </w:rPr>
      </w:pPr>
      <w:r>
        <w:rPr>
          <w:rFonts w:hint="eastAsia" w:ascii="宋体" w:hAnsi="宋体"/>
          <w:szCs w:val="21"/>
        </w:rPr>
        <w:t>3．本合同未尽事宜，遵照《</w:t>
      </w:r>
      <w:r>
        <w:rPr>
          <w:rFonts w:hint="eastAsia" w:ascii="宋体" w:hAnsi="宋体"/>
          <w:szCs w:val="21"/>
          <w:lang w:val="en-US" w:eastAsia="zh-CN"/>
        </w:rPr>
        <w:t>民法典</w:t>
      </w:r>
      <w:r>
        <w:rPr>
          <w:rFonts w:hint="eastAsia" w:ascii="宋体" w:hAnsi="宋体"/>
          <w:szCs w:val="21"/>
        </w:rPr>
        <w:t>》有关条文执行。</w:t>
      </w:r>
    </w:p>
    <w:p w14:paraId="7187EE3C">
      <w:pPr>
        <w:snapToGrid w:val="0"/>
        <w:spacing w:before="156" w:beforeLines="50" w:after="156" w:afterLines="50" w:line="360" w:lineRule="auto"/>
        <w:ind w:left="420" w:hanging="420" w:hangingChars="200"/>
        <w:rPr>
          <w:rFonts w:hint="eastAsia" w:ascii="宋体" w:hAnsi="宋体"/>
          <w:szCs w:val="21"/>
        </w:rPr>
      </w:pPr>
      <w:r>
        <w:rPr>
          <w:rFonts w:hint="eastAsia" w:ascii="宋体" w:hAnsi="宋体"/>
          <w:szCs w:val="21"/>
        </w:rPr>
        <w:t>4．本合同正本一式两份，具有同等法律效力，甲乙双方各执一份；副本肆份，甲乙双方各执二份。</w:t>
      </w:r>
    </w:p>
    <w:p w14:paraId="39CCCADC">
      <w:pPr>
        <w:pStyle w:val="37"/>
        <w:spacing w:line="360" w:lineRule="auto"/>
        <w:ind w:left="0" w:leftChars="0" w:firstLine="0"/>
        <w:rPr>
          <w:rFonts w:ascii="宋体" w:hAnsi="宋体" w:eastAsia="宋体"/>
          <w:color w:val="auto"/>
          <w:highlight w:val="none"/>
        </w:rPr>
      </w:pPr>
    </w:p>
    <w:p w14:paraId="3528C3E6">
      <w:pPr>
        <w:pStyle w:val="37"/>
        <w:spacing w:line="360" w:lineRule="auto"/>
        <w:ind w:left="0" w:leftChars="0" w:firstLine="447" w:firstLineChars="213"/>
        <w:rPr>
          <w:rFonts w:ascii="宋体" w:hAnsi="宋体" w:eastAsia="宋体"/>
          <w:color w:val="auto"/>
          <w:highlight w:val="none"/>
        </w:rPr>
      </w:pPr>
      <w:r>
        <w:rPr>
          <w:rFonts w:hint="eastAsia" w:ascii="宋体" w:hAnsi="宋体" w:eastAsia="宋体"/>
          <w:color w:val="auto"/>
          <w:highlight w:val="none"/>
        </w:rPr>
        <w:t>甲方：                              乙方：</w:t>
      </w:r>
    </w:p>
    <w:p w14:paraId="5F82220F">
      <w:pPr>
        <w:pStyle w:val="37"/>
        <w:spacing w:line="360" w:lineRule="auto"/>
        <w:ind w:left="0" w:leftChars="0" w:firstLine="447" w:firstLineChars="213"/>
        <w:rPr>
          <w:rFonts w:ascii="宋体" w:hAnsi="宋体" w:eastAsia="宋体"/>
          <w:color w:val="auto"/>
          <w:highlight w:val="none"/>
        </w:rPr>
      </w:pPr>
      <w:r>
        <w:rPr>
          <w:rFonts w:hint="eastAsia" w:ascii="宋体" w:hAnsi="宋体" w:eastAsia="宋体"/>
          <w:color w:val="auto"/>
          <w:highlight w:val="none"/>
        </w:rPr>
        <w:t>地址：                              地址：</w:t>
      </w:r>
    </w:p>
    <w:p w14:paraId="2928E9C2">
      <w:pPr>
        <w:pStyle w:val="37"/>
        <w:spacing w:line="360" w:lineRule="auto"/>
        <w:ind w:left="0" w:leftChars="0" w:firstLine="447" w:firstLineChars="213"/>
        <w:rPr>
          <w:rFonts w:ascii="宋体" w:hAnsi="宋体" w:eastAsia="宋体"/>
          <w:color w:val="auto"/>
          <w:highlight w:val="none"/>
        </w:rPr>
      </w:pPr>
      <w:r>
        <w:rPr>
          <w:rFonts w:hint="eastAsia" w:ascii="宋体" w:hAnsi="宋体" w:eastAsia="宋体"/>
          <w:color w:val="auto"/>
          <w:highlight w:val="none"/>
        </w:rPr>
        <w:t>法定代表人或</w:t>
      </w:r>
      <w:r>
        <w:rPr>
          <w:rFonts w:hint="eastAsia" w:ascii="宋体" w:hAnsi="宋体" w:eastAsia="宋体" w:cs="等线"/>
          <w:bCs/>
          <w:color w:val="auto"/>
          <w:highlight w:val="none"/>
        </w:rPr>
        <w:t>委托代理人</w:t>
      </w:r>
      <w:r>
        <w:rPr>
          <w:rFonts w:hint="eastAsia" w:ascii="宋体" w:hAnsi="宋体" w:eastAsia="宋体"/>
          <w:color w:val="auto"/>
          <w:highlight w:val="none"/>
        </w:rPr>
        <w:t>：            法定代表人或</w:t>
      </w:r>
      <w:r>
        <w:rPr>
          <w:rFonts w:hint="eastAsia" w:ascii="宋体" w:hAnsi="宋体" w:eastAsia="宋体" w:cs="等线"/>
          <w:bCs/>
          <w:color w:val="auto"/>
          <w:highlight w:val="none"/>
        </w:rPr>
        <w:t>委托代理人</w:t>
      </w:r>
      <w:r>
        <w:rPr>
          <w:rFonts w:hint="eastAsia" w:ascii="宋体" w:hAnsi="宋体" w:eastAsia="宋体"/>
          <w:color w:val="auto"/>
          <w:highlight w:val="none"/>
        </w:rPr>
        <w:t>：</w:t>
      </w:r>
    </w:p>
    <w:p w14:paraId="2E62EC14">
      <w:pPr>
        <w:pStyle w:val="37"/>
        <w:spacing w:line="360" w:lineRule="auto"/>
        <w:ind w:left="0" w:leftChars="0" w:firstLine="447" w:firstLineChars="213"/>
        <w:rPr>
          <w:rFonts w:ascii="宋体" w:hAnsi="宋体" w:eastAsia="宋体"/>
          <w:color w:val="auto"/>
          <w:highlight w:val="none"/>
          <w:u w:val="single"/>
        </w:rPr>
      </w:pPr>
      <w:r>
        <w:rPr>
          <w:rFonts w:hint="eastAsia" w:ascii="宋体" w:hAnsi="宋体" w:eastAsia="宋体"/>
          <w:color w:val="auto"/>
          <w:highlight w:val="none"/>
        </w:rPr>
        <w:t>电话：                              电话：</w:t>
      </w:r>
    </w:p>
    <w:p w14:paraId="54BB18CB">
      <w:pPr>
        <w:pStyle w:val="37"/>
        <w:spacing w:line="360" w:lineRule="auto"/>
        <w:ind w:left="0" w:leftChars="0" w:firstLine="447" w:firstLineChars="213"/>
        <w:rPr>
          <w:rFonts w:ascii="宋体" w:hAnsi="宋体" w:eastAsia="宋体"/>
          <w:color w:val="auto"/>
          <w:highlight w:val="none"/>
          <w:u w:val="single"/>
        </w:rPr>
      </w:pPr>
      <w:r>
        <w:rPr>
          <w:rFonts w:hint="eastAsia" w:ascii="宋体" w:hAnsi="宋体" w:eastAsia="宋体"/>
          <w:color w:val="auto"/>
          <w:highlight w:val="none"/>
        </w:rPr>
        <w:t>电子邮箱：                          电子邮箱：</w:t>
      </w:r>
    </w:p>
    <w:p w14:paraId="447617E8">
      <w:pPr>
        <w:pStyle w:val="6"/>
        <w:keepNext w:val="0"/>
        <w:keepLines w:val="0"/>
        <w:pageBreakBefore w:val="0"/>
        <w:widowControl/>
        <w:kinsoku w:val="0"/>
        <w:wordWrap/>
        <w:overflowPunct w:val="0"/>
        <w:topLinePunct w:val="0"/>
        <w:bidi w:val="0"/>
        <w:adjustRightInd w:val="0"/>
        <w:spacing w:line="360" w:lineRule="auto"/>
        <w:jc w:val="left"/>
        <w:rPr>
          <w:rFonts w:hint="eastAsia" w:ascii="宋体" w:hAnsi="宋体" w:eastAsia="宋体" w:cs="宋体"/>
          <w:b/>
          <w:color w:val="auto"/>
          <w:highlight w:val="none"/>
        </w:rPr>
        <w:sectPr>
          <w:pgSz w:w="11906" w:h="16838"/>
          <w:pgMar w:top="1474" w:right="1797" w:bottom="1247" w:left="1797" w:header="851" w:footer="851" w:gutter="0"/>
          <w:pgNumType w:fmt="decimal"/>
          <w:cols w:space="720" w:num="1"/>
          <w:docGrid w:linePitch="312" w:charSpace="0"/>
        </w:sectPr>
      </w:pPr>
      <w:r>
        <w:rPr>
          <w:rFonts w:hint="eastAsia" w:ascii="宋体" w:hAnsi="宋体" w:eastAsia="宋体" w:cs="宋体"/>
          <w:color w:val="auto"/>
          <w:sz w:val="21"/>
          <w:szCs w:val="21"/>
          <w:highlight w:val="none"/>
        </w:rPr>
        <w:t>见证方：</w:t>
      </w:r>
      <w:r>
        <w:rPr>
          <w:rFonts w:hint="eastAsia" w:ascii="宋体" w:hAnsi="宋体" w:cs="宋体"/>
          <w:color w:val="auto"/>
          <w:sz w:val="21"/>
          <w:szCs w:val="21"/>
          <w:highlight w:val="none"/>
          <w:lang w:eastAsia="zh-CN"/>
        </w:rPr>
        <w:t>宁海童氏工程管理咨询有限公司</w:t>
      </w:r>
    </w:p>
    <w:p w14:paraId="7D0BE2E3">
      <w:pPr>
        <w:widowControl/>
        <w:jc w:val="left"/>
        <w:rPr>
          <w:rFonts w:asciiTheme="minorEastAsia" w:hAnsiTheme="minorEastAsia" w:eastAsiaTheme="minorEastAsia" w:cstheme="minorEastAsia"/>
          <w:color w:val="auto"/>
          <w:sz w:val="24"/>
          <w:highlight w:val="none"/>
        </w:rPr>
      </w:pPr>
    </w:p>
    <w:p w14:paraId="61768FD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4C1E7FE7">
      <w:pPr>
        <w:spacing w:line="240" w:lineRule="auto"/>
        <w:jc w:val="left"/>
        <w:outlineLvl w:val="9"/>
        <w:rPr>
          <w:color w:val="auto"/>
          <w:highlight w:val="none"/>
        </w:rPr>
      </w:pPr>
    </w:p>
    <w:p w14:paraId="54F804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3142A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BC2F12">
      <w:pPr>
        <w:spacing w:line="360" w:lineRule="auto"/>
        <w:jc w:val="center"/>
        <w:outlineLvl w:val="0"/>
        <w:rPr>
          <w:rFonts w:ascii="宋体" w:hAnsi="宋体" w:cs="宋体"/>
          <w:b/>
          <w:color w:val="auto"/>
          <w:kern w:val="0"/>
          <w:sz w:val="36"/>
          <w:szCs w:val="36"/>
          <w:highlight w:val="none"/>
        </w:rPr>
      </w:pPr>
    </w:p>
    <w:p w14:paraId="046B9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681F5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A04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0BA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E55D54F">
      <w:pPr>
        <w:snapToGrid w:val="0"/>
        <w:spacing w:line="360" w:lineRule="auto"/>
        <w:ind w:firstLine="480" w:firstLineChars="200"/>
        <w:rPr>
          <w:rFonts w:ascii="宋体" w:hAnsi="宋体" w:cs="宋体"/>
          <w:color w:val="auto"/>
          <w:sz w:val="24"/>
          <w:highlight w:val="none"/>
        </w:rPr>
      </w:pPr>
    </w:p>
    <w:p w14:paraId="73A79414">
      <w:pPr>
        <w:spacing w:line="360" w:lineRule="auto"/>
        <w:ind w:firstLine="480" w:firstLineChars="200"/>
        <w:rPr>
          <w:rFonts w:ascii="宋体" w:hAnsi="宋体" w:cs="宋体"/>
          <w:color w:val="auto"/>
          <w:sz w:val="24"/>
          <w:highlight w:val="none"/>
        </w:rPr>
      </w:pPr>
    </w:p>
    <w:p w14:paraId="560B38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D18C0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宁海县第一职业中学</w:t>
      </w:r>
      <w:r>
        <w:rPr>
          <w:rFonts w:hint="eastAsia" w:ascii="宋体" w:hAnsi="宋体" w:cs="宋体"/>
          <w:color w:val="auto"/>
          <w:sz w:val="24"/>
          <w:highlight w:val="none"/>
        </w:rPr>
        <w:t>、</w:t>
      </w:r>
      <w:r>
        <w:rPr>
          <w:rFonts w:hint="eastAsia" w:ascii="宋体" w:hAnsi="宋体" w:cs="宋体"/>
          <w:color w:val="auto"/>
          <w:sz w:val="24"/>
          <w:highlight w:val="none"/>
          <w:lang w:eastAsia="zh-CN"/>
        </w:rPr>
        <w:t>宁海童氏工程管理咨询有限公司</w:t>
      </w:r>
      <w:r>
        <w:rPr>
          <w:rFonts w:hint="eastAsia" w:ascii="宋体" w:hAnsi="宋体" w:cs="宋体"/>
          <w:color w:val="auto"/>
          <w:sz w:val="24"/>
          <w:highlight w:val="none"/>
        </w:rPr>
        <w:t>：</w:t>
      </w:r>
    </w:p>
    <w:p w14:paraId="6B6A4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宁海县第一职业中学食堂管理团队委托服务采购项目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NH-TS2025-003</w:t>
      </w:r>
      <w:r>
        <w:rPr>
          <w:rFonts w:hint="eastAsia" w:ascii="宋体" w:hAnsi="宋体" w:cs="宋体"/>
          <w:color w:val="auto"/>
          <w:sz w:val="24"/>
          <w:highlight w:val="none"/>
        </w:rPr>
        <w:t>】政府采购活动，郑重承诺：</w:t>
      </w:r>
    </w:p>
    <w:p w14:paraId="3569259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D8A7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6CA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2E4F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584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1824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517C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473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B2C7D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BED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8EB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288C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2C1C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9F235">
      <w:pPr>
        <w:snapToGrid w:val="0"/>
        <w:spacing w:line="360" w:lineRule="auto"/>
        <w:ind w:right="480"/>
        <w:jc w:val="center"/>
        <w:rPr>
          <w:rFonts w:ascii="宋体" w:hAnsi="宋体" w:cs="宋体"/>
          <w:b/>
          <w:color w:val="auto"/>
          <w:kern w:val="0"/>
          <w:sz w:val="32"/>
          <w:szCs w:val="32"/>
          <w:highlight w:val="none"/>
        </w:rPr>
      </w:pPr>
    </w:p>
    <w:p w14:paraId="609F45C4">
      <w:pPr>
        <w:snapToGrid w:val="0"/>
        <w:spacing w:line="360" w:lineRule="auto"/>
        <w:ind w:right="480"/>
        <w:jc w:val="center"/>
        <w:rPr>
          <w:rFonts w:ascii="宋体" w:hAnsi="宋体" w:cs="宋体"/>
          <w:b/>
          <w:color w:val="auto"/>
          <w:kern w:val="0"/>
          <w:sz w:val="32"/>
          <w:szCs w:val="32"/>
          <w:highlight w:val="none"/>
        </w:rPr>
      </w:pPr>
    </w:p>
    <w:p w14:paraId="79883E02">
      <w:pPr>
        <w:snapToGrid w:val="0"/>
        <w:spacing w:line="360" w:lineRule="auto"/>
        <w:ind w:right="480"/>
        <w:jc w:val="center"/>
        <w:rPr>
          <w:rFonts w:ascii="宋体" w:hAnsi="宋体" w:cs="宋体"/>
          <w:b/>
          <w:color w:val="auto"/>
          <w:kern w:val="0"/>
          <w:sz w:val="32"/>
          <w:szCs w:val="32"/>
          <w:highlight w:val="none"/>
        </w:rPr>
      </w:pPr>
    </w:p>
    <w:p w14:paraId="2FBE480E">
      <w:pPr>
        <w:rPr>
          <w:rFonts w:ascii="宋体" w:hAnsi="宋体" w:cs="宋体"/>
          <w:color w:val="auto"/>
          <w:highlight w:val="none"/>
        </w:rPr>
      </w:pPr>
    </w:p>
    <w:p w14:paraId="22E8BA99">
      <w:pPr>
        <w:snapToGrid w:val="0"/>
        <w:spacing w:line="360" w:lineRule="auto"/>
        <w:ind w:right="480"/>
        <w:jc w:val="center"/>
        <w:rPr>
          <w:rFonts w:ascii="宋体" w:hAnsi="宋体" w:cs="宋体"/>
          <w:b/>
          <w:color w:val="auto"/>
          <w:kern w:val="0"/>
          <w:sz w:val="32"/>
          <w:szCs w:val="32"/>
          <w:highlight w:val="none"/>
        </w:rPr>
      </w:pPr>
    </w:p>
    <w:p w14:paraId="48341320">
      <w:pPr>
        <w:snapToGrid w:val="0"/>
        <w:spacing w:line="360" w:lineRule="auto"/>
        <w:ind w:right="480"/>
        <w:jc w:val="center"/>
        <w:rPr>
          <w:rFonts w:ascii="宋体" w:hAnsi="宋体" w:cs="宋体"/>
          <w:b/>
          <w:color w:val="auto"/>
          <w:kern w:val="0"/>
          <w:sz w:val="32"/>
          <w:szCs w:val="32"/>
          <w:highlight w:val="none"/>
        </w:rPr>
      </w:pPr>
    </w:p>
    <w:p w14:paraId="18B05916">
      <w:pPr>
        <w:snapToGrid w:val="0"/>
        <w:spacing w:line="360" w:lineRule="auto"/>
        <w:ind w:right="480"/>
        <w:jc w:val="center"/>
        <w:rPr>
          <w:rFonts w:ascii="宋体" w:hAnsi="宋体" w:cs="宋体"/>
          <w:b/>
          <w:color w:val="auto"/>
          <w:kern w:val="0"/>
          <w:sz w:val="32"/>
          <w:szCs w:val="32"/>
          <w:highlight w:val="none"/>
        </w:rPr>
      </w:pPr>
    </w:p>
    <w:p w14:paraId="5C5D25D6">
      <w:pPr>
        <w:widowControl/>
        <w:adjustRightInd/>
        <w:spacing w:line="240" w:lineRule="auto"/>
        <w:ind w:firstLine="0" w:firstLineChars="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二、联合协议（如果有）</w:t>
      </w:r>
    </w:p>
    <w:p w14:paraId="212DC5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FAAEDD8">
      <w:pPr>
        <w:snapToGrid w:val="0"/>
        <w:spacing w:line="360" w:lineRule="auto"/>
        <w:ind w:right="480"/>
        <w:jc w:val="center"/>
        <w:rPr>
          <w:rFonts w:hint="eastAsia" w:ascii="宋体" w:hAnsi="宋体" w:cs="宋体"/>
          <w:b/>
          <w:color w:val="auto"/>
          <w:kern w:val="0"/>
          <w:sz w:val="32"/>
          <w:szCs w:val="32"/>
          <w:highlight w:val="none"/>
        </w:rPr>
      </w:pPr>
    </w:p>
    <w:p w14:paraId="361DBF47">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2C04EB">
      <w:pPr>
        <w:pStyle w:val="3"/>
        <w:rPr>
          <w:color w:val="auto"/>
          <w:highlight w:val="none"/>
        </w:rPr>
      </w:pPr>
    </w:p>
    <w:p w14:paraId="790AF80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2F960A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B1357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E15D9A">
      <w:pPr>
        <w:widowControl/>
        <w:spacing w:line="360" w:lineRule="auto"/>
        <w:ind w:firstLine="480"/>
        <w:jc w:val="left"/>
        <w:rPr>
          <w:rFonts w:ascii="宋体" w:hAnsi="宋体" w:cs="宋体"/>
          <w:color w:val="auto"/>
          <w:sz w:val="24"/>
          <w:highlight w:val="none"/>
        </w:rPr>
      </w:pPr>
    </w:p>
    <w:p w14:paraId="117618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63AF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90ACB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F2ADDF">
      <w:pPr>
        <w:widowControl/>
        <w:spacing w:line="360" w:lineRule="auto"/>
        <w:ind w:left="150"/>
        <w:jc w:val="center"/>
        <w:rPr>
          <w:rFonts w:ascii="宋体" w:hAnsi="宋体" w:cs="宋体"/>
          <w:b/>
          <w:color w:val="auto"/>
          <w:kern w:val="0"/>
          <w:sz w:val="32"/>
          <w:szCs w:val="32"/>
          <w:highlight w:val="none"/>
        </w:rPr>
      </w:pPr>
    </w:p>
    <w:p w14:paraId="16C746A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0DF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7EE0AE">
      <w:pPr>
        <w:rPr>
          <w:rFonts w:ascii="宋体" w:hAnsi="宋体" w:cs="宋体"/>
          <w:color w:val="auto"/>
          <w:highlight w:val="none"/>
        </w:rPr>
      </w:pPr>
    </w:p>
    <w:p w14:paraId="3C57CED0">
      <w:pPr>
        <w:snapToGrid w:val="0"/>
        <w:spacing w:line="360" w:lineRule="auto"/>
        <w:ind w:right="480"/>
        <w:jc w:val="center"/>
        <w:rPr>
          <w:rFonts w:ascii="宋体" w:hAnsi="宋体" w:cs="宋体"/>
          <w:b/>
          <w:color w:val="auto"/>
          <w:kern w:val="0"/>
          <w:sz w:val="32"/>
          <w:szCs w:val="32"/>
          <w:highlight w:val="none"/>
        </w:rPr>
      </w:pPr>
    </w:p>
    <w:p w14:paraId="763E41B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151C0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DD77BB">
      <w:pPr>
        <w:spacing w:line="360" w:lineRule="auto"/>
        <w:jc w:val="center"/>
        <w:outlineLvl w:val="0"/>
        <w:rPr>
          <w:rFonts w:ascii="宋体" w:hAnsi="宋体" w:cs="宋体"/>
          <w:b/>
          <w:color w:val="auto"/>
          <w:kern w:val="0"/>
          <w:sz w:val="24"/>
          <w:highlight w:val="none"/>
        </w:rPr>
      </w:pPr>
    </w:p>
    <w:p w14:paraId="66F274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A711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FB1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EFE201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C704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2F7C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1D961D4">
      <w:pPr>
        <w:snapToGrid w:val="0"/>
        <w:spacing w:line="360" w:lineRule="auto"/>
        <w:jc w:val="center"/>
        <w:rPr>
          <w:rFonts w:ascii="宋体" w:hAnsi="宋体" w:cs="宋体"/>
          <w:b/>
          <w:color w:val="auto"/>
          <w:kern w:val="0"/>
          <w:sz w:val="32"/>
          <w:szCs w:val="32"/>
          <w:highlight w:val="none"/>
          <w:lang w:val="zh-CN"/>
        </w:rPr>
      </w:pPr>
    </w:p>
    <w:p w14:paraId="7F62A3DD">
      <w:pPr>
        <w:snapToGrid w:val="0"/>
        <w:spacing w:line="360" w:lineRule="auto"/>
        <w:jc w:val="center"/>
        <w:rPr>
          <w:rFonts w:ascii="宋体" w:hAnsi="宋体" w:cs="宋体"/>
          <w:b/>
          <w:color w:val="auto"/>
          <w:kern w:val="0"/>
          <w:sz w:val="32"/>
          <w:szCs w:val="32"/>
          <w:highlight w:val="none"/>
          <w:lang w:val="zh-CN"/>
        </w:rPr>
      </w:pPr>
    </w:p>
    <w:p w14:paraId="62DD17A2">
      <w:pPr>
        <w:snapToGrid w:val="0"/>
        <w:spacing w:line="360" w:lineRule="auto"/>
        <w:jc w:val="center"/>
        <w:rPr>
          <w:rFonts w:ascii="宋体" w:hAnsi="宋体" w:cs="宋体"/>
          <w:b/>
          <w:color w:val="auto"/>
          <w:kern w:val="0"/>
          <w:sz w:val="32"/>
          <w:szCs w:val="32"/>
          <w:highlight w:val="none"/>
          <w:lang w:val="zh-CN"/>
        </w:rPr>
      </w:pPr>
    </w:p>
    <w:p w14:paraId="60CB4EA1">
      <w:pPr>
        <w:snapToGrid w:val="0"/>
        <w:spacing w:line="360" w:lineRule="auto"/>
        <w:jc w:val="center"/>
        <w:rPr>
          <w:rFonts w:ascii="宋体" w:hAnsi="宋体" w:cs="宋体"/>
          <w:b/>
          <w:color w:val="auto"/>
          <w:kern w:val="0"/>
          <w:sz w:val="32"/>
          <w:szCs w:val="32"/>
          <w:highlight w:val="none"/>
          <w:lang w:val="zh-CN"/>
        </w:rPr>
      </w:pPr>
    </w:p>
    <w:p w14:paraId="08635DDB">
      <w:pPr>
        <w:snapToGrid w:val="0"/>
        <w:spacing w:line="360" w:lineRule="auto"/>
        <w:jc w:val="center"/>
        <w:rPr>
          <w:rFonts w:ascii="宋体" w:hAnsi="宋体" w:cs="宋体"/>
          <w:b/>
          <w:color w:val="auto"/>
          <w:kern w:val="0"/>
          <w:sz w:val="32"/>
          <w:szCs w:val="32"/>
          <w:highlight w:val="none"/>
          <w:lang w:val="zh-CN"/>
        </w:rPr>
      </w:pPr>
    </w:p>
    <w:p w14:paraId="20AC4550">
      <w:pPr>
        <w:snapToGrid w:val="0"/>
        <w:spacing w:line="360" w:lineRule="auto"/>
        <w:jc w:val="center"/>
        <w:rPr>
          <w:rFonts w:ascii="宋体" w:hAnsi="宋体" w:cs="宋体"/>
          <w:b/>
          <w:color w:val="auto"/>
          <w:kern w:val="0"/>
          <w:sz w:val="32"/>
          <w:szCs w:val="32"/>
          <w:highlight w:val="none"/>
          <w:lang w:val="zh-CN"/>
        </w:rPr>
      </w:pPr>
    </w:p>
    <w:p w14:paraId="573167CA">
      <w:pPr>
        <w:snapToGrid w:val="0"/>
        <w:spacing w:line="360" w:lineRule="auto"/>
        <w:jc w:val="center"/>
        <w:rPr>
          <w:rFonts w:ascii="宋体" w:hAnsi="宋体" w:cs="宋体"/>
          <w:b/>
          <w:color w:val="auto"/>
          <w:kern w:val="0"/>
          <w:sz w:val="32"/>
          <w:szCs w:val="32"/>
          <w:highlight w:val="none"/>
          <w:lang w:val="zh-CN"/>
        </w:rPr>
      </w:pPr>
    </w:p>
    <w:p w14:paraId="53DF9857">
      <w:pPr>
        <w:snapToGrid w:val="0"/>
        <w:spacing w:line="360" w:lineRule="auto"/>
        <w:jc w:val="center"/>
        <w:rPr>
          <w:rFonts w:ascii="宋体" w:hAnsi="宋体" w:cs="宋体"/>
          <w:b/>
          <w:color w:val="auto"/>
          <w:kern w:val="0"/>
          <w:sz w:val="32"/>
          <w:szCs w:val="32"/>
          <w:highlight w:val="none"/>
          <w:lang w:val="zh-CN"/>
        </w:rPr>
      </w:pPr>
    </w:p>
    <w:p w14:paraId="01A2683E">
      <w:pPr>
        <w:snapToGrid w:val="0"/>
        <w:spacing w:line="360" w:lineRule="auto"/>
        <w:jc w:val="center"/>
        <w:rPr>
          <w:rFonts w:ascii="宋体" w:hAnsi="宋体" w:cs="宋体"/>
          <w:b/>
          <w:color w:val="auto"/>
          <w:kern w:val="0"/>
          <w:sz w:val="32"/>
          <w:szCs w:val="32"/>
          <w:highlight w:val="none"/>
          <w:lang w:val="zh-CN"/>
        </w:rPr>
      </w:pPr>
    </w:p>
    <w:p w14:paraId="35310F8C">
      <w:pPr>
        <w:snapToGrid w:val="0"/>
        <w:spacing w:line="360" w:lineRule="auto"/>
        <w:jc w:val="center"/>
        <w:rPr>
          <w:rFonts w:ascii="宋体" w:hAnsi="宋体" w:cs="宋体"/>
          <w:b/>
          <w:color w:val="auto"/>
          <w:kern w:val="0"/>
          <w:sz w:val="32"/>
          <w:szCs w:val="32"/>
          <w:highlight w:val="none"/>
          <w:lang w:val="zh-CN"/>
        </w:rPr>
      </w:pPr>
    </w:p>
    <w:p w14:paraId="55435DFE">
      <w:pPr>
        <w:snapToGrid w:val="0"/>
        <w:spacing w:line="360" w:lineRule="auto"/>
        <w:jc w:val="center"/>
        <w:rPr>
          <w:rFonts w:ascii="宋体" w:hAnsi="宋体" w:cs="宋体"/>
          <w:b/>
          <w:color w:val="auto"/>
          <w:kern w:val="0"/>
          <w:sz w:val="32"/>
          <w:szCs w:val="32"/>
          <w:highlight w:val="none"/>
          <w:lang w:val="zh-CN"/>
        </w:rPr>
      </w:pPr>
    </w:p>
    <w:p w14:paraId="2DA49898">
      <w:pPr>
        <w:snapToGrid w:val="0"/>
        <w:spacing w:line="360" w:lineRule="auto"/>
        <w:jc w:val="center"/>
        <w:rPr>
          <w:rFonts w:ascii="宋体" w:hAnsi="宋体" w:cs="宋体"/>
          <w:b/>
          <w:color w:val="auto"/>
          <w:kern w:val="0"/>
          <w:sz w:val="32"/>
          <w:szCs w:val="32"/>
          <w:highlight w:val="none"/>
          <w:lang w:val="zh-CN"/>
        </w:rPr>
      </w:pPr>
    </w:p>
    <w:p w14:paraId="505B1202">
      <w:pPr>
        <w:rPr>
          <w:rFonts w:ascii="宋体" w:hAnsi="宋体" w:cs="宋体"/>
          <w:b/>
          <w:color w:val="auto"/>
          <w:kern w:val="0"/>
          <w:sz w:val="32"/>
          <w:szCs w:val="32"/>
          <w:highlight w:val="none"/>
          <w:lang w:val="zh-CN"/>
        </w:rPr>
      </w:pPr>
    </w:p>
    <w:p w14:paraId="3BFDAF8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2AEF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090E5F">
      <w:pPr>
        <w:keepNext w:val="0"/>
        <w:keepLines w:val="0"/>
        <w:pageBreakBefore w:val="0"/>
        <w:widowControl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sz w:val="21"/>
          <w:szCs w:val="21"/>
          <w:highlight w:val="none"/>
        </w:rPr>
        <w:t>：</w:t>
      </w:r>
    </w:p>
    <w:p w14:paraId="504EA8FD">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】招标的有关活动，并对此项目进行投标。为此：</w:t>
      </w:r>
    </w:p>
    <w:p w14:paraId="4922FA61">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0E64942">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190B058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1A22B02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3A43D15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398" w:name="_Hlk101257010"/>
      <w:r>
        <w:rPr>
          <w:rFonts w:hint="eastAsia" w:ascii="宋体" w:hAnsi="宋体" w:cs="宋体"/>
          <w:color w:val="auto"/>
          <w:sz w:val="21"/>
          <w:szCs w:val="21"/>
          <w:highlight w:val="none"/>
        </w:rPr>
        <w:t>（如果有)</w:t>
      </w:r>
      <w:bookmarkEnd w:id="398"/>
      <w:r>
        <w:rPr>
          <w:rFonts w:hint="eastAsia" w:ascii="宋体" w:hAnsi="宋体" w:cs="宋体"/>
          <w:snapToGrid w:val="0"/>
          <w:color w:val="auto"/>
          <w:kern w:val="28"/>
          <w:sz w:val="21"/>
          <w:szCs w:val="21"/>
          <w:highlight w:val="none"/>
        </w:rPr>
        <w:t>；</w:t>
      </w:r>
    </w:p>
    <w:p w14:paraId="6904C4A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E293320">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5CEB77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0CB5797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0BC287B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D51B534">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7F194D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4E910E0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7E26471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5C08CB86">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7C4F5E3F">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033B7EAE">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63AB648">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0E4C1091">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eastAsia="仿宋_GB2312"/>
          <w:color w:val="auto"/>
          <w:sz w:val="21"/>
          <w:szCs w:val="21"/>
          <w:highlight w:val="none"/>
        </w:rPr>
      </w:pPr>
      <w:r>
        <w:rPr>
          <w:rFonts w:hint="eastAsia" w:ascii="宋体" w:hAnsi="宋体" w:cs="宋体"/>
          <w:color w:val="auto"/>
          <w:sz w:val="21"/>
          <w:szCs w:val="21"/>
          <w:highlight w:val="none"/>
        </w:rPr>
        <w:t>2.3.2 报价情况说明（如果有）</w:t>
      </w:r>
    </w:p>
    <w:p w14:paraId="4516B5D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3ECC4517">
      <w:pPr>
        <w:pStyle w:val="27"/>
        <w:keepNext w:val="0"/>
        <w:keepLines w:val="0"/>
        <w:pageBreakBefore w:val="0"/>
        <w:widowControl w:val="0"/>
        <w:kinsoku/>
        <w:wordWrap/>
        <w:overflowPunct/>
        <w:topLinePunct w:val="0"/>
        <w:autoSpaceDE/>
        <w:autoSpaceDN/>
        <w:bidi w:val="0"/>
        <w:spacing w:line="312" w:lineRule="auto"/>
        <w:ind w:firstLine="840" w:firstLineChars="4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0E7FB48F">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72101FE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325D0B6C">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44139E4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6B0AEEA4">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F4158E5">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7143210">
      <w:pPr>
        <w:keepNext w:val="0"/>
        <w:keepLines w:val="0"/>
        <w:pageBreakBefore w:val="0"/>
        <w:widowControl w:val="0"/>
        <w:kinsoku/>
        <w:wordWrap/>
        <w:overflowPunct/>
        <w:topLinePunct w:val="0"/>
        <w:autoSpaceDE/>
        <w:autoSpaceDN/>
        <w:bidi w:val="0"/>
        <w:spacing w:line="312"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F33EA7B">
      <w:pPr>
        <w:keepNext w:val="0"/>
        <w:keepLines w:val="0"/>
        <w:pageBreakBefore w:val="0"/>
        <w:widowControl w:val="0"/>
        <w:kinsoku/>
        <w:wordWrap/>
        <w:overflowPunct/>
        <w:topLinePunct w:val="0"/>
        <w:autoSpaceDE/>
        <w:autoSpaceDN/>
        <w:bidi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5DA1894">
      <w:pPr>
        <w:keepNext w:val="0"/>
        <w:keepLines w:val="0"/>
        <w:pageBreakBefore w:val="0"/>
        <w:widowControl w:val="0"/>
        <w:kinsoku/>
        <w:wordWrap/>
        <w:overflowPunct/>
        <w:topLinePunct w:val="0"/>
        <w:autoSpaceDE/>
        <w:autoSpaceDN/>
        <w:bidi w:val="0"/>
        <w:snapToGrid w:val="0"/>
        <w:spacing w:line="312" w:lineRule="auto"/>
        <w:ind w:left="420" w:leftChars="200" w:firstLine="3675" w:firstLineChars="1750"/>
        <w:textAlignment w:val="auto"/>
        <w:rPr>
          <w:rFonts w:ascii="宋体" w:hAnsi="宋体" w:cs="宋体"/>
          <w:color w:val="auto"/>
          <w:kern w:val="0"/>
          <w:sz w:val="21"/>
          <w:szCs w:val="21"/>
          <w:highlight w:val="none"/>
          <w:u w:val="single"/>
        </w:rPr>
      </w:pPr>
    </w:p>
    <w:p w14:paraId="272818C1">
      <w:pPr>
        <w:keepNext w:val="0"/>
        <w:keepLines w:val="0"/>
        <w:pageBreakBefore w:val="0"/>
        <w:widowControl w:val="0"/>
        <w:kinsoku/>
        <w:wordWrap/>
        <w:overflowPunct/>
        <w:topLinePunct w:val="0"/>
        <w:autoSpaceDE/>
        <w:autoSpaceDN/>
        <w:bidi w:val="0"/>
        <w:spacing w:line="312"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E602E6D">
      <w:pPr>
        <w:snapToGrid w:val="0"/>
        <w:spacing w:line="360" w:lineRule="auto"/>
        <w:jc w:val="center"/>
        <w:rPr>
          <w:rFonts w:ascii="宋体" w:hAnsi="宋体" w:cs="宋体"/>
          <w:b/>
          <w:color w:val="auto"/>
          <w:kern w:val="0"/>
          <w:sz w:val="32"/>
          <w:szCs w:val="32"/>
          <w:highlight w:val="none"/>
        </w:rPr>
      </w:pPr>
    </w:p>
    <w:p w14:paraId="15EEC4F1">
      <w:pPr>
        <w:snapToGrid w:val="0"/>
        <w:spacing w:line="360" w:lineRule="auto"/>
        <w:rPr>
          <w:rFonts w:ascii="宋体" w:hAnsi="宋体" w:cs="宋体"/>
          <w:color w:val="auto"/>
          <w:sz w:val="24"/>
          <w:highlight w:val="none"/>
        </w:rPr>
      </w:pPr>
    </w:p>
    <w:p w14:paraId="41851783"/>
    <w:p w14:paraId="31F91F9C">
      <w:pPr>
        <w:jc w:val="center"/>
        <w:rPr>
          <w:rFonts w:ascii="宋体" w:hAnsi="宋体" w:cs="宋体"/>
          <w:b/>
          <w:color w:val="auto"/>
          <w:kern w:val="0"/>
          <w:sz w:val="32"/>
          <w:szCs w:val="32"/>
          <w:highlight w:val="none"/>
        </w:rPr>
      </w:pPr>
    </w:p>
    <w:p w14:paraId="4DF2D6D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3B23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75DB0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227A73">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7EE6BFB0">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58D0D6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0D0B0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75F42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0FFAC29C">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4CA36EDF">
      <w:pPr>
        <w:snapToGrid w:val="0"/>
        <w:spacing w:line="360" w:lineRule="auto"/>
        <w:rPr>
          <w:rFonts w:ascii="宋体" w:hAnsi="宋体" w:cs="宋体"/>
          <w:color w:val="auto"/>
          <w:sz w:val="24"/>
          <w:highlight w:val="none"/>
        </w:rPr>
      </w:pPr>
    </w:p>
    <w:p w14:paraId="1C1430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7991A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447E2D9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660D5C6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5DBEB9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C5B8810">
      <w:pPr>
        <w:jc w:val="center"/>
        <w:rPr>
          <w:rFonts w:ascii="宋体" w:hAnsi="宋体" w:cs="宋体"/>
          <w:b/>
          <w:color w:val="auto"/>
          <w:kern w:val="0"/>
          <w:sz w:val="21"/>
          <w:szCs w:val="21"/>
          <w:highlight w:val="none"/>
        </w:rPr>
      </w:pPr>
    </w:p>
    <w:p w14:paraId="131094A3">
      <w:pPr>
        <w:rPr>
          <w:rFonts w:ascii="宋体" w:hAnsi="宋体" w:cs="宋体"/>
          <w:color w:val="auto"/>
          <w:szCs w:val="21"/>
          <w:highlight w:val="none"/>
        </w:rPr>
      </w:pPr>
    </w:p>
    <w:p w14:paraId="525A17B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227B7D">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E6F242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 w:val="21"/>
          <w:szCs w:val="21"/>
          <w:highlight w:val="none"/>
          <w:lang w:val="zh-CN"/>
        </w:rPr>
        <w:t>……</w:t>
      </w:r>
    </w:p>
    <w:p w14:paraId="7813BF7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7CFFDD4">
      <w:pPr>
        <w:autoSpaceDE w:val="0"/>
        <w:autoSpaceDN w:val="0"/>
        <w:spacing w:line="360" w:lineRule="auto"/>
        <w:jc w:val="center"/>
        <w:rPr>
          <w:rFonts w:ascii="宋体" w:hAnsi="宋体" w:cs="宋体"/>
          <w:b/>
          <w:color w:val="auto"/>
          <w:kern w:val="0"/>
          <w:sz w:val="32"/>
          <w:szCs w:val="32"/>
          <w:highlight w:val="none"/>
          <w:lang w:val="zh-CN"/>
        </w:rPr>
      </w:pPr>
    </w:p>
    <w:p w14:paraId="54F60223">
      <w:pPr>
        <w:autoSpaceDE w:val="0"/>
        <w:autoSpaceDN w:val="0"/>
        <w:spacing w:line="360" w:lineRule="auto"/>
        <w:jc w:val="center"/>
        <w:rPr>
          <w:rFonts w:ascii="宋体" w:hAnsi="宋体" w:cs="宋体"/>
          <w:b/>
          <w:color w:val="auto"/>
          <w:kern w:val="0"/>
          <w:sz w:val="32"/>
          <w:szCs w:val="32"/>
          <w:highlight w:val="none"/>
          <w:lang w:val="zh-CN"/>
        </w:rPr>
      </w:pPr>
    </w:p>
    <w:p w14:paraId="59E05533">
      <w:pPr>
        <w:autoSpaceDE w:val="0"/>
        <w:autoSpaceDN w:val="0"/>
        <w:spacing w:line="360" w:lineRule="auto"/>
        <w:jc w:val="center"/>
        <w:rPr>
          <w:rFonts w:ascii="宋体" w:hAnsi="宋体" w:cs="宋体"/>
          <w:b/>
          <w:color w:val="auto"/>
          <w:kern w:val="0"/>
          <w:sz w:val="32"/>
          <w:szCs w:val="32"/>
          <w:highlight w:val="none"/>
          <w:lang w:val="zh-CN"/>
        </w:rPr>
      </w:pPr>
    </w:p>
    <w:p w14:paraId="3A0142B8">
      <w:pPr>
        <w:autoSpaceDE w:val="0"/>
        <w:autoSpaceDN w:val="0"/>
        <w:spacing w:line="360" w:lineRule="auto"/>
        <w:jc w:val="center"/>
        <w:rPr>
          <w:rFonts w:hint="eastAsia" w:ascii="宋体" w:hAnsi="宋体" w:cs="宋体"/>
          <w:b/>
          <w:color w:val="auto"/>
          <w:kern w:val="0"/>
          <w:sz w:val="32"/>
          <w:szCs w:val="32"/>
          <w:highlight w:val="none"/>
          <w:lang w:val="zh-CN"/>
        </w:rPr>
      </w:pPr>
    </w:p>
    <w:p w14:paraId="2B462A8E">
      <w:pPr>
        <w:autoSpaceDE w:val="0"/>
        <w:autoSpaceDN w:val="0"/>
        <w:spacing w:line="360" w:lineRule="auto"/>
        <w:jc w:val="center"/>
        <w:rPr>
          <w:rFonts w:hint="eastAsia" w:ascii="宋体" w:hAnsi="宋体" w:cs="宋体"/>
          <w:b/>
          <w:color w:val="auto"/>
          <w:kern w:val="0"/>
          <w:sz w:val="32"/>
          <w:szCs w:val="32"/>
          <w:highlight w:val="none"/>
          <w:lang w:val="zh-CN"/>
        </w:rPr>
      </w:pPr>
    </w:p>
    <w:p w14:paraId="628F7C66">
      <w:pPr>
        <w:autoSpaceDE w:val="0"/>
        <w:autoSpaceDN w:val="0"/>
        <w:spacing w:line="360" w:lineRule="auto"/>
        <w:jc w:val="center"/>
        <w:rPr>
          <w:rFonts w:hint="eastAsia" w:ascii="宋体" w:hAnsi="宋体" w:cs="宋体"/>
          <w:b/>
          <w:color w:val="auto"/>
          <w:kern w:val="0"/>
          <w:sz w:val="32"/>
          <w:szCs w:val="32"/>
          <w:highlight w:val="none"/>
          <w:lang w:val="zh-CN"/>
        </w:rPr>
      </w:pPr>
    </w:p>
    <w:p w14:paraId="0ED362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FCAE9D5">
      <w:pPr>
        <w:pStyle w:val="3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B4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0204C3">
            <w:pPr>
              <w:pStyle w:val="3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B00AAC8">
            <w:pPr>
              <w:pStyle w:val="33"/>
              <w:adjustRightInd w:val="0"/>
              <w:spacing w:line="360" w:lineRule="auto"/>
              <w:rPr>
                <w:rFonts w:hAnsi="宋体" w:cs="宋体"/>
                <w:bCs/>
                <w:color w:val="auto"/>
                <w:sz w:val="24"/>
                <w:highlight w:val="none"/>
              </w:rPr>
            </w:pPr>
          </w:p>
        </w:tc>
      </w:tr>
    </w:tbl>
    <w:p w14:paraId="5DC2EA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2919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C7B3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C112F6">
      <w:pPr>
        <w:jc w:val="center"/>
        <w:rPr>
          <w:rFonts w:ascii="宋体" w:hAnsi="宋体" w:cs="宋体"/>
          <w:b/>
          <w:color w:val="auto"/>
          <w:kern w:val="0"/>
          <w:sz w:val="32"/>
          <w:szCs w:val="32"/>
          <w:highlight w:val="none"/>
        </w:rPr>
      </w:pPr>
    </w:p>
    <w:p w14:paraId="0E0ADBC6">
      <w:pPr>
        <w:jc w:val="center"/>
        <w:rPr>
          <w:rFonts w:ascii="宋体" w:hAnsi="宋体" w:cs="宋体"/>
          <w:b/>
          <w:color w:val="auto"/>
          <w:kern w:val="0"/>
          <w:sz w:val="32"/>
          <w:szCs w:val="32"/>
          <w:highlight w:val="none"/>
        </w:rPr>
      </w:pPr>
    </w:p>
    <w:p w14:paraId="0554A98B">
      <w:pPr>
        <w:jc w:val="center"/>
        <w:rPr>
          <w:rFonts w:ascii="宋体" w:hAnsi="宋体" w:cs="宋体"/>
          <w:b/>
          <w:color w:val="auto"/>
          <w:kern w:val="0"/>
          <w:sz w:val="32"/>
          <w:szCs w:val="32"/>
          <w:highlight w:val="none"/>
        </w:rPr>
      </w:pPr>
    </w:p>
    <w:p w14:paraId="4072329C">
      <w:pPr>
        <w:jc w:val="center"/>
        <w:rPr>
          <w:rFonts w:ascii="宋体" w:hAnsi="宋体" w:cs="宋体"/>
          <w:b/>
          <w:color w:val="auto"/>
          <w:kern w:val="0"/>
          <w:sz w:val="32"/>
          <w:szCs w:val="32"/>
          <w:highlight w:val="none"/>
        </w:rPr>
      </w:pPr>
    </w:p>
    <w:p w14:paraId="3949578B">
      <w:pPr>
        <w:jc w:val="center"/>
        <w:rPr>
          <w:rFonts w:ascii="宋体" w:hAnsi="宋体" w:cs="宋体"/>
          <w:b/>
          <w:color w:val="auto"/>
          <w:kern w:val="0"/>
          <w:sz w:val="32"/>
          <w:szCs w:val="32"/>
          <w:highlight w:val="none"/>
        </w:rPr>
      </w:pPr>
    </w:p>
    <w:p w14:paraId="3D92D93B">
      <w:pPr>
        <w:jc w:val="center"/>
        <w:rPr>
          <w:rFonts w:ascii="宋体" w:hAnsi="宋体" w:cs="宋体"/>
          <w:b/>
          <w:color w:val="auto"/>
          <w:kern w:val="0"/>
          <w:sz w:val="32"/>
          <w:szCs w:val="32"/>
          <w:highlight w:val="none"/>
        </w:rPr>
      </w:pPr>
    </w:p>
    <w:p w14:paraId="201065C3">
      <w:pPr>
        <w:jc w:val="center"/>
        <w:rPr>
          <w:rFonts w:ascii="宋体" w:hAnsi="宋体" w:cs="宋体"/>
          <w:b/>
          <w:color w:val="auto"/>
          <w:kern w:val="0"/>
          <w:sz w:val="32"/>
          <w:szCs w:val="32"/>
          <w:highlight w:val="none"/>
        </w:rPr>
      </w:pPr>
    </w:p>
    <w:p w14:paraId="7EDD4573">
      <w:pPr>
        <w:jc w:val="center"/>
        <w:rPr>
          <w:rFonts w:ascii="宋体" w:hAnsi="宋体" w:cs="宋体"/>
          <w:b/>
          <w:color w:val="auto"/>
          <w:kern w:val="0"/>
          <w:sz w:val="32"/>
          <w:szCs w:val="32"/>
          <w:highlight w:val="none"/>
        </w:rPr>
      </w:pPr>
    </w:p>
    <w:p w14:paraId="006DEC56">
      <w:pPr>
        <w:jc w:val="center"/>
        <w:rPr>
          <w:rFonts w:ascii="宋体" w:hAnsi="宋体" w:cs="宋体"/>
          <w:b/>
          <w:color w:val="auto"/>
          <w:kern w:val="0"/>
          <w:sz w:val="32"/>
          <w:szCs w:val="32"/>
          <w:highlight w:val="none"/>
        </w:rPr>
      </w:pPr>
    </w:p>
    <w:p w14:paraId="218AA958">
      <w:pPr>
        <w:jc w:val="center"/>
        <w:rPr>
          <w:rFonts w:ascii="宋体" w:hAnsi="宋体" w:cs="宋体"/>
          <w:b/>
          <w:color w:val="auto"/>
          <w:kern w:val="0"/>
          <w:sz w:val="32"/>
          <w:szCs w:val="32"/>
          <w:highlight w:val="none"/>
        </w:rPr>
      </w:pPr>
    </w:p>
    <w:p w14:paraId="0826315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8EF0A8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30847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A5A6F0">
      <w:pPr>
        <w:snapToGrid w:val="0"/>
        <w:spacing w:line="360" w:lineRule="auto"/>
        <w:rPr>
          <w:rFonts w:ascii="宋体" w:hAnsi="宋体" w:cs="宋体"/>
          <w:color w:val="auto"/>
          <w:kern w:val="0"/>
          <w:sz w:val="24"/>
          <w:highlight w:val="none"/>
        </w:rPr>
      </w:pPr>
    </w:p>
    <w:p w14:paraId="70FE98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10B5C0">
      <w:pPr>
        <w:jc w:val="center"/>
        <w:rPr>
          <w:rFonts w:ascii="宋体" w:hAnsi="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8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E5CBA2">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3638A004">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900824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5A404EE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26057CE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318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27B16F">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9D4A59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4A0A2A6">
            <w:pPr>
              <w:jc w:val="cente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6052DF5D">
            <w:pPr>
              <w:jc w:val="center"/>
              <w:rPr>
                <w:rFonts w:ascii="宋体" w:hAnsi="宋体" w:cs="宋体"/>
                <w:color w:val="auto"/>
                <w:sz w:val="21"/>
                <w:szCs w:val="21"/>
                <w:highlight w:val="none"/>
              </w:rPr>
            </w:pPr>
          </w:p>
          <w:p w14:paraId="4FB2900F">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246BD4B0">
            <w:pPr>
              <w:jc w:val="center"/>
              <w:rPr>
                <w:rFonts w:ascii="宋体" w:hAnsi="宋体" w:cs="宋体"/>
                <w:color w:val="auto"/>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CA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13FC16">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739BA38B">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450129CD">
            <w:pPr>
              <w:jc w:val="cente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7ED00DF9">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0FBF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304DFB">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1DC77AF7">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2551" w:type="dxa"/>
            <w:vAlign w:val="center"/>
          </w:tcPr>
          <w:p w14:paraId="25D95E46">
            <w:pPr>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78F7E926">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5CD89C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82F752">
      <w:pPr>
        <w:jc w:val="center"/>
        <w:rPr>
          <w:rFonts w:ascii="宋体" w:hAnsi="宋体" w:cs="宋体"/>
          <w:b/>
          <w:color w:val="auto"/>
          <w:kern w:val="0"/>
          <w:sz w:val="32"/>
          <w:szCs w:val="32"/>
          <w:highlight w:val="none"/>
        </w:rPr>
      </w:pPr>
    </w:p>
    <w:p w14:paraId="2A0FD0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D911FB">
      <w:pPr>
        <w:jc w:val="center"/>
        <w:rPr>
          <w:rFonts w:ascii="宋体" w:hAnsi="宋体" w:cs="宋体"/>
          <w:b/>
          <w:color w:val="auto"/>
          <w:kern w:val="0"/>
          <w:sz w:val="32"/>
          <w:szCs w:val="32"/>
          <w:highlight w:val="none"/>
        </w:rPr>
      </w:pPr>
    </w:p>
    <w:p w14:paraId="65E2FB9A">
      <w:pPr>
        <w:jc w:val="center"/>
        <w:rPr>
          <w:rFonts w:ascii="宋体" w:hAnsi="宋体" w:cs="宋体"/>
          <w:b/>
          <w:color w:val="auto"/>
          <w:kern w:val="0"/>
          <w:sz w:val="32"/>
          <w:szCs w:val="32"/>
          <w:highlight w:val="none"/>
        </w:rPr>
      </w:pPr>
    </w:p>
    <w:p w14:paraId="59BB2270">
      <w:pPr>
        <w:jc w:val="center"/>
        <w:rPr>
          <w:rFonts w:ascii="宋体" w:hAnsi="宋体" w:cs="宋体"/>
          <w:b/>
          <w:color w:val="auto"/>
          <w:kern w:val="0"/>
          <w:sz w:val="32"/>
          <w:szCs w:val="32"/>
          <w:highlight w:val="none"/>
        </w:rPr>
      </w:pPr>
    </w:p>
    <w:p w14:paraId="7DBA006D">
      <w:pPr>
        <w:jc w:val="center"/>
        <w:rPr>
          <w:rFonts w:ascii="宋体" w:hAnsi="宋体" w:cs="宋体"/>
          <w:b/>
          <w:color w:val="auto"/>
          <w:kern w:val="0"/>
          <w:sz w:val="32"/>
          <w:szCs w:val="32"/>
          <w:highlight w:val="none"/>
        </w:rPr>
      </w:pPr>
    </w:p>
    <w:p w14:paraId="3DDD9378">
      <w:pPr>
        <w:jc w:val="center"/>
        <w:rPr>
          <w:rFonts w:ascii="宋体" w:hAnsi="宋体" w:cs="宋体"/>
          <w:b/>
          <w:color w:val="auto"/>
          <w:kern w:val="0"/>
          <w:sz w:val="32"/>
          <w:szCs w:val="32"/>
          <w:highlight w:val="none"/>
        </w:rPr>
      </w:pPr>
    </w:p>
    <w:p w14:paraId="157FE048">
      <w:pPr>
        <w:jc w:val="center"/>
        <w:rPr>
          <w:rFonts w:ascii="宋体" w:hAnsi="宋体" w:cs="宋体"/>
          <w:b/>
          <w:color w:val="auto"/>
          <w:kern w:val="0"/>
          <w:sz w:val="32"/>
          <w:szCs w:val="32"/>
          <w:highlight w:val="none"/>
        </w:rPr>
      </w:pPr>
    </w:p>
    <w:p w14:paraId="0000179B">
      <w:pPr>
        <w:jc w:val="center"/>
        <w:rPr>
          <w:rFonts w:ascii="宋体" w:hAnsi="宋体" w:cs="宋体"/>
          <w:b/>
          <w:color w:val="auto"/>
          <w:kern w:val="0"/>
          <w:sz w:val="32"/>
          <w:szCs w:val="32"/>
          <w:highlight w:val="none"/>
        </w:rPr>
      </w:pPr>
    </w:p>
    <w:p w14:paraId="31B57ED2">
      <w:pPr>
        <w:jc w:val="center"/>
        <w:rPr>
          <w:rFonts w:ascii="宋体" w:hAnsi="宋体" w:cs="宋体"/>
          <w:b/>
          <w:color w:val="auto"/>
          <w:kern w:val="0"/>
          <w:sz w:val="32"/>
          <w:szCs w:val="32"/>
          <w:highlight w:val="none"/>
        </w:rPr>
      </w:pPr>
    </w:p>
    <w:p w14:paraId="16EECED7">
      <w:pPr>
        <w:pStyle w:val="2"/>
        <w:ind w:left="0" w:leftChars="0" w:firstLine="0" w:firstLineChars="0"/>
      </w:pPr>
    </w:p>
    <w:p w14:paraId="242A6951">
      <w:pPr>
        <w:jc w:val="center"/>
        <w:rPr>
          <w:rFonts w:ascii="宋体" w:hAnsi="宋体" w:cs="宋体"/>
          <w:b/>
          <w:color w:val="auto"/>
          <w:kern w:val="0"/>
          <w:sz w:val="32"/>
          <w:szCs w:val="32"/>
          <w:highlight w:val="none"/>
        </w:rPr>
      </w:pPr>
    </w:p>
    <w:p w14:paraId="31A85A91">
      <w:pPr>
        <w:jc w:val="center"/>
        <w:rPr>
          <w:rFonts w:hint="eastAsia" w:ascii="宋体" w:hAnsi="宋体" w:cs="宋体"/>
          <w:b/>
          <w:color w:val="auto"/>
          <w:kern w:val="0"/>
          <w:sz w:val="32"/>
          <w:szCs w:val="32"/>
          <w:highlight w:val="none"/>
        </w:rPr>
      </w:pPr>
    </w:p>
    <w:p w14:paraId="222242AD">
      <w:pPr>
        <w:jc w:val="center"/>
        <w:rPr>
          <w:rFonts w:hint="eastAsia" w:ascii="宋体" w:hAnsi="宋体" w:cs="宋体"/>
          <w:b/>
          <w:color w:val="auto"/>
          <w:kern w:val="0"/>
          <w:sz w:val="32"/>
          <w:szCs w:val="32"/>
          <w:highlight w:val="none"/>
        </w:rPr>
      </w:pPr>
    </w:p>
    <w:p w14:paraId="4DC21BAA">
      <w:pPr>
        <w:jc w:val="center"/>
        <w:rPr>
          <w:rFonts w:hint="eastAsia" w:ascii="宋体" w:hAnsi="宋体" w:cs="宋体"/>
          <w:b/>
          <w:color w:val="auto"/>
          <w:kern w:val="0"/>
          <w:sz w:val="32"/>
          <w:szCs w:val="32"/>
          <w:highlight w:val="none"/>
        </w:rPr>
      </w:pPr>
    </w:p>
    <w:p w14:paraId="23205887">
      <w:pPr>
        <w:jc w:val="center"/>
        <w:rPr>
          <w:rFonts w:hint="eastAsia" w:ascii="宋体" w:hAnsi="宋体" w:cs="宋体"/>
          <w:b/>
          <w:color w:val="auto"/>
          <w:kern w:val="0"/>
          <w:sz w:val="32"/>
          <w:szCs w:val="32"/>
          <w:highlight w:val="none"/>
        </w:rPr>
      </w:pPr>
    </w:p>
    <w:p w14:paraId="5B135767">
      <w:pPr>
        <w:jc w:val="center"/>
        <w:rPr>
          <w:rFonts w:hint="eastAsia" w:ascii="宋体" w:hAnsi="宋体" w:cs="宋体"/>
          <w:b/>
          <w:color w:val="auto"/>
          <w:kern w:val="0"/>
          <w:sz w:val="32"/>
          <w:szCs w:val="32"/>
          <w:highlight w:val="none"/>
        </w:rPr>
      </w:pPr>
    </w:p>
    <w:p w14:paraId="3D0CD5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3A36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019778">
      <w:pPr>
        <w:jc w:val="center"/>
        <w:rPr>
          <w:rFonts w:ascii="宋体" w:hAnsi="宋体" w:cs="宋体"/>
          <w:b/>
          <w:color w:val="auto"/>
          <w:kern w:val="0"/>
          <w:sz w:val="32"/>
          <w:szCs w:val="32"/>
          <w:highlight w:val="none"/>
        </w:rPr>
      </w:pPr>
    </w:p>
    <w:p w14:paraId="18BDD7DE">
      <w:pPr>
        <w:jc w:val="center"/>
        <w:rPr>
          <w:rFonts w:ascii="宋体" w:hAnsi="宋体" w:cs="宋体"/>
          <w:b/>
          <w:color w:val="auto"/>
          <w:kern w:val="0"/>
          <w:sz w:val="32"/>
          <w:szCs w:val="32"/>
          <w:highlight w:val="none"/>
        </w:rPr>
      </w:pPr>
    </w:p>
    <w:p w14:paraId="13CEF8DE">
      <w:pPr>
        <w:jc w:val="center"/>
        <w:rPr>
          <w:rFonts w:ascii="宋体" w:hAnsi="宋体" w:cs="宋体"/>
          <w:b/>
          <w:color w:val="auto"/>
          <w:kern w:val="0"/>
          <w:sz w:val="32"/>
          <w:szCs w:val="32"/>
          <w:highlight w:val="none"/>
        </w:rPr>
      </w:pPr>
    </w:p>
    <w:p w14:paraId="42B1D2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E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9F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6229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323E11">
            <w:pPr>
              <w:spacing w:line="360" w:lineRule="auto"/>
              <w:jc w:val="center"/>
              <w:rPr>
                <w:rFonts w:ascii="宋体" w:hAnsi="宋体" w:cs="宋体"/>
                <w:b/>
                <w:color w:val="auto"/>
                <w:sz w:val="24"/>
                <w:highlight w:val="none"/>
              </w:rPr>
            </w:pPr>
          </w:p>
          <w:p w14:paraId="343ECF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A73A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18AC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DEA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F0424E">
            <w:pPr>
              <w:spacing w:line="360" w:lineRule="auto"/>
              <w:jc w:val="center"/>
              <w:rPr>
                <w:rFonts w:ascii="宋体" w:hAnsi="宋体" w:cs="宋体"/>
                <w:b/>
                <w:color w:val="auto"/>
                <w:sz w:val="24"/>
                <w:highlight w:val="none"/>
              </w:rPr>
            </w:pPr>
          </w:p>
          <w:p w14:paraId="0249F7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9C4FFA">
            <w:pPr>
              <w:spacing w:line="360" w:lineRule="auto"/>
              <w:jc w:val="center"/>
              <w:rPr>
                <w:rFonts w:ascii="宋体" w:hAnsi="宋体" w:cs="宋体"/>
                <w:b/>
                <w:color w:val="auto"/>
                <w:sz w:val="24"/>
                <w:highlight w:val="none"/>
              </w:rPr>
            </w:pPr>
          </w:p>
        </w:tc>
      </w:tr>
      <w:tr w14:paraId="6F1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914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25EF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5D12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0638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8FB0A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A8D9E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47850C">
            <w:pPr>
              <w:spacing w:line="360" w:lineRule="auto"/>
              <w:jc w:val="center"/>
              <w:rPr>
                <w:rFonts w:ascii="宋体" w:hAnsi="宋体" w:cs="宋体"/>
                <w:color w:val="auto"/>
                <w:sz w:val="24"/>
                <w:highlight w:val="none"/>
              </w:rPr>
            </w:pPr>
          </w:p>
        </w:tc>
      </w:tr>
      <w:tr w14:paraId="52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2B5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1BF3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8029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8731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52C9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B3FC4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48F281">
            <w:pPr>
              <w:spacing w:line="360" w:lineRule="auto"/>
              <w:jc w:val="center"/>
              <w:rPr>
                <w:rFonts w:ascii="宋体" w:hAnsi="宋体" w:cs="宋体"/>
                <w:color w:val="auto"/>
                <w:sz w:val="24"/>
                <w:highlight w:val="none"/>
              </w:rPr>
            </w:pPr>
          </w:p>
        </w:tc>
      </w:tr>
      <w:tr w14:paraId="727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43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4EB6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ED2AC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C51EA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A86E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4EE4C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D8F430">
            <w:pPr>
              <w:spacing w:line="360" w:lineRule="auto"/>
              <w:jc w:val="center"/>
              <w:rPr>
                <w:rFonts w:ascii="宋体" w:hAnsi="宋体" w:cs="宋体"/>
                <w:color w:val="auto"/>
                <w:sz w:val="24"/>
                <w:highlight w:val="none"/>
              </w:rPr>
            </w:pPr>
          </w:p>
        </w:tc>
      </w:tr>
    </w:tbl>
    <w:p w14:paraId="4D392D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23EA3">
      <w:pPr>
        <w:jc w:val="center"/>
        <w:rPr>
          <w:rFonts w:ascii="宋体" w:hAnsi="宋体" w:cs="宋体"/>
          <w:b/>
          <w:color w:val="auto"/>
          <w:kern w:val="0"/>
          <w:sz w:val="32"/>
          <w:szCs w:val="32"/>
          <w:highlight w:val="none"/>
        </w:rPr>
      </w:pPr>
    </w:p>
    <w:p w14:paraId="38112E67">
      <w:pPr>
        <w:jc w:val="center"/>
        <w:rPr>
          <w:rFonts w:ascii="宋体" w:hAnsi="宋体" w:cs="宋体"/>
          <w:b/>
          <w:color w:val="auto"/>
          <w:kern w:val="0"/>
          <w:sz w:val="32"/>
          <w:szCs w:val="32"/>
          <w:highlight w:val="none"/>
        </w:rPr>
      </w:pPr>
    </w:p>
    <w:p w14:paraId="326FA688">
      <w:pPr>
        <w:jc w:val="center"/>
        <w:rPr>
          <w:rFonts w:hint="eastAsia" w:ascii="宋体" w:hAnsi="宋体" w:cs="宋体"/>
          <w:b/>
          <w:color w:val="auto"/>
          <w:kern w:val="0"/>
          <w:sz w:val="32"/>
          <w:szCs w:val="32"/>
          <w:highlight w:val="none"/>
        </w:rPr>
      </w:pPr>
    </w:p>
    <w:p w14:paraId="100D3341">
      <w:pPr>
        <w:jc w:val="center"/>
        <w:rPr>
          <w:rFonts w:hint="eastAsia" w:ascii="宋体" w:hAnsi="宋体" w:cs="宋体"/>
          <w:b/>
          <w:color w:val="auto"/>
          <w:kern w:val="0"/>
          <w:sz w:val="32"/>
          <w:szCs w:val="32"/>
          <w:highlight w:val="none"/>
        </w:rPr>
      </w:pPr>
    </w:p>
    <w:p w14:paraId="6CB0F6CF">
      <w:pPr>
        <w:jc w:val="center"/>
        <w:rPr>
          <w:rFonts w:hint="eastAsia" w:ascii="宋体" w:hAnsi="宋体" w:cs="宋体"/>
          <w:b/>
          <w:color w:val="auto"/>
          <w:kern w:val="0"/>
          <w:sz w:val="32"/>
          <w:szCs w:val="32"/>
          <w:highlight w:val="none"/>
        </w:rPr>
      </w:pPr>
    </w:p>
    <w:p w14:paraId="0E189518">
      <w:pPr>
        <w:jc w:val="center"/>
        <w:rPr>
          <w:rFonts w:hint="eastAsia" w:ascii="宋体" w:hAnsi="宋体" w:cs="宋体"/>
          <w:b/>
          <w:color w:val="auto"/>
          <w:kern w:val="0"/>
          <w:sz w:val="32"/>
          <w:szCs w:val="32"/>
          <w:highlight w:val="none"/>
        </w:rPr>
      </w:pPr>
    </w:p>
    <w:p w14:paraId="169E8723">
      <w:pPr>
        <w:jc w:val="center"/>
        <w:rPr>
          <w:rFonts w:hint="eastAsia" w:ascii="宋体" w:hAnsi="宋体" w:cs="宋体"/>
          <w:b/>
          <w:color w:val="auto"/>
          <w:kern w:val="0"/>
          <w:sz w:val="32"/>
          <w:szCs w:val="32"/>
          <w:highlight w:val="none"/>
        </w:rPr>
      </w:pPr>
    </w:p>
    <w:p w14:paraId="6B752079">
      <w:pPr>
        <w:jc w:val="center"/>
        <w:rPr>
          <w:rFonts w:hint="eastAsia" w:ascii="宋体" w:hAnsi="宋体" w:cs="宋体"/>
          <w:b/>
          <w:color w:val="auto"/>
          <w:kern w:val="0"/>
          <w:sz w:val="32"/>
          <w:szCs w:val="32"/>
          <w:highlight w:val="none"/>
        </w:rPr>
      </w:pPr>
    </w:p>
    <w:p w14:paraId="3E20723C">
      <w:pPr>
        <w:jc w:val="center"/>
        <w:rPr>
          <w:rFonts w:hint="eastAsia" w:ascii="宋体" w:hAnsi="宋体" w:cs="宋体"/>
          <w:b/>
          <w:color w:val="auto"/>
          <w:kern w:val="0"/>
          <w:sz w:val="32"/>
          <w:szCs w:val="32"/>
          <w:highlight w:val="none"/>
        </w:rPr>
      </w:pPr>
    </w:p>
    <w:p w14:paraId="15B7A1D6">
      <w:pPr>
        <w:jc w:val="center"/>
        <w:rPr>
          <w:rFonts w:hint="eastAsia" w:ascii="宋体" w:hAnsi="宋体" w:cs="宋体"/>
          <w:b/>
          <w:color w:val="auto"/>
          <w:kern w:val="0"/>
          <w:sz w:val="32"/>
          <w:szCs w:val="32"/>
          <w:highlight w:val="none"/>
        </w:rPr>
      </w:pPr>
    </w:p>
    <w:p w14:paraId="421A24BE">
      <w:pPr>
        <w:jc w:val="center"/>
        <w:rPr>
          <w:rFonts w:hint="eastAsia" w:ascii="宋体" w:hAnsi="宋体" w:cs="宋体"/>
          <w:b/>
          <w:color w:val="auto"/>
          <w:kern w:val="0"/>
          <w:sz w:val="32"/>
          <w:szCs w:val="32"/>
          <w:highlight w:val="none"/>
        </w:rPr>
      </w:pPr>
    </w:p>
    <w:p w14:paraId="0203DF5F">
      <w:pPr>
        <w:jc w:val="center"/>
        <w:rPr>
          <w:rFonts w:hint="eastAsia" w:ascii="宋体" w:hAnsi="宋体" w:cs="宋体"/>
          <w:b/>
          <w:color w:val="auto"/>
          <w:kern w:val="0"/>
          <w:sz w:val="32"/>
          <w:szCs w:val="32"/>
          <w:highlight w:val="none"/>
        </w:rPr>
      </w:pPr>
    </w:p>
    <w:p w14:paraId="654154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282"/>
        <w:gridCol w:w="1947"/>
        <w:gridCol w:w="1276"/>
      </w:tblGrid>
      <w:tr w14:paraId="4D2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1ABC1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5282" w:type="dxa"/>
            <w:vAlign w:val="center"/>
          </w:tcPr>
          <w:p w14:paraId="7134649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947" w:type="dxa"/>
            <w:vAlign w:val="center"/>
          </w:tcPr>
          <w:p w14:paraId="2F742EA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6C9AC0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E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280088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282" w:type="dxa"/>
          </w:tcPr>
          <w:p w14:paraId="5D468C5B">
            <w:pPr>
              <w:jc w:val="left"/>
              <w:rPr>
                <w:rFonts w:ascii="Times New Roman" w:hAnsi="Times New Roman" w:eastAsia="宋体" w:cs="Times New Roman"/>
                <w:color w:val="auto"/>
                <w:szCs w:val="21"/>
                <w:highlight w:val="none"/>
              </w:rPr>
            </w:pPr>
            <w:r>
              <w:rPr>
                <w:rFonts w:hint="eastAsia" w:ascii="宋体" w:hAnsi="宋体" w:eastAsia="宋体" w:cs="宋体"/>
                <w:color w:val="auto"/>
                <w:kern w:val="0"/>
                <w:highlight w:val="none"/>
              </w:rPr>
              <w:t>服务期限：</w:t>
            </w:r>
            <w:r>
              <w:rPr>
                <w:rFonts w:hint="eastAsia" w:ascii="Times New Roman" w:hAnsi="Times New Roman" w:eastAsia="宋体" w:cs="Times New Roman"/>
                <w:color w:val="auto"/>
                <w:szCs w:val="21"/>
                <w:highlight w:val="none"/>
                <w:lang w:val="en-US" w:eastAsia="zh-CN"/>
              </w:rPr>
              <w:t>自本项目合同签订之日起</w:t>
            </w:r>
            <w:r>
              <w:rPr>
                <w:rFonts w:hint="eastAsia" w:eastAsia="宋体" w:cs="Times New Roman"/>
                <w:color w:val="auto"/>
                <w:szCs w:val="21"/>
                <w:highlight w:val="none"/>
                <w:lang w:val="en-US" w:eastAsia="zh-CN"/>
              </w:rPr>
              <w:t>三</w:t>
            </w:r>
            <w:r>
              <w:rPr>
                <w:rFonts w:hint="eastAsia" w:ascii="Times New Roman" w:hAnsi="Times New Roman" w:eastAsia="宋体" w:cs="Times New Roman"/>
                <w:color w:val="auto"/>
                <w:szCs w:val="21"/>
                <w:highlight w:val="none"/>
                <w:lang w:val="en-US" w:eastAsia="zh-CN"/>
              </w:rPr>
              <w:t>年</w:t>
            </w:r>
            <w:r>
              <w:rPr>
                <w:rFonts w:ascii="Times New Roman" w:hAnsi="Times New Roman" w:eastAsia="宋体" w:cs="Times New Roman"/>
                <w:color w:val="auto"/>
                <w:szCs w:val="21"/>
                <w:highlight w:val="none"/>
              </w:rPr>
              <w:t>。</w:t>
            </w:r>
          </w:p>
          <w:p w14:paraId="6946F3FB">
            <w:pPr>
              <w:jc w:val="left"/>
              <w:rPr>
                <w:rFonts w:ascii="宋体" w:hAnsi="宋体" w:cs="宋体"/>
                <w:b/>
                <w:color w:val="auto"/>
                <w:kern w:val="0"/>
                <w:sz w:val="32"/>
                <w:szCs w:val="32"/>
                <w:highlight w:val="none"/>
              </w:rPr>
            </w:pPr>
            <w:r>
              <w:rPr>
                <w:rFonts w:hint="eastAsia" w:ascii="宋体" w:hAnsi="宋体" w:cs="宋体"/>
                <w:color w:val="auto"/>
                <w:sz w:val="21"/>
                <w:szCs w:val="21"/>
                <w:highlight w:val="none"/>
                <w:lang w:val="en-US" w:eastAsia="zh-CN"/>
              </w:rPr>
              <w:t xml:space="preserve">1.1服务团队须根据宁波市教育局关于采购人食堂人员配备原则配足配齐食堂工作人员，不少于56人。员工年龄要求为男性60周岁以下为主，女性55周岁以下为主，用工年龄男60周岁以上、女性55周岁以上的比例不能超过总数的30%。若比例超过30%，则扣除当月服务费用的10%，社保比例不低于总数的20%，若低于总数20%则扣除当月服务费用的10%，若经校方提出整改意见，中标供应商未采纳，则校方有权终止合同。     </w:t>
            </w:r>
          </w:p>
        </w:tc>
        <w:tc>
          <w:tcPr>
            <w:tcW w:w="1947" w:type="dxa"/>
          </w:tcPr>
          <w:p w14:paraId="1CBC3604">
            <w:pPr>
              <w:jc w:val="center"/>
              <w:rPr>
                <w:rFonts w:ascii="宋体" w:hAnsi="宋体" w:cs="宋体"/>
                <w:b/>
                <w:color w:val="auto"/>
                <w:kern w:val="0"/>
                <w:sz w:val="32"/>
                <w:szCs w:val="32"/>
                <w:highlight w:val="none"/>
              </w:rPr>
            </w:pPr>
          </w:p>
        </w:tc>
        <w:tc>
          <w:tcPr>
            <w:tcW w:w="1276" w:type="dxa"/>
          </w:tcPr>
          <w:p w14:paraId="3303CC6F">
            <w:pPr>
              <w:jc w:val="center"/>
              <w:rPr>
                <w:rFonts w:ascii="宋体" w:hAnsi="宋体" w:cs="宋体"/>
                <w:b/>
                <w:color w:val="auto"/>
                <w:kern w:val="0"/>
                <w:sz w:val="32"/>
                <w:szCs w:val="32"/>
                <w:highlight w:val="none"/>
              </w:rPr>
            </w:pPr>
          </w:p>
        </w:tc>
      </w:tr>
      <w:tr w14:paraId="079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26FF21A">
            <w:pPr>
              <w:jc w:val="center"/>
              <w:rPr>
                <w:rFonts w:hint="eastAsia" w:ascii="宋体" w:hAnsi="宋体" w:cs="宋体"/>
                <w:color w:val="auto"/>
                <w:sz w:val="21"/>
                <w:szCs w:val="21"/>
                <w:highlight w:val="none"/>
                <w:lang w:val="en-US" w:eastAsia="zh-CN"/>
              </w:rPr>
            </w:pPr>
          </w:p>
          <w:p w14:paraId="3343CD34">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282" w:type="dxa"/>
          </w:tcPr>
          <w:p w14:paraId="5CF7A7ED">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作人员均应身体健康、持证上岗，无违法犯罪记录，综合素质应符合采购人要求。在与采购人签约前必须明确所聘人员的岗位及数量。服务团队在服务期限内所聘工作人员须报采购人认可备案后方可上岗。如果所聘人员不符合采购人要求，必须在7日内完成调整，否则，视作服务团队违约，采购人有权对服务团队进行处罚或解除合同。【供应商配置的服务团队须在中标后15天内配齐相关人员且符合国家相关要求(包括无违法、犯罪记录、健康证等);如有违反，愿无条件放弃中标，并接受处理，承担相应的责任。（投标文件中提供承诺函，格式自拟）。】</w:t>
            </w:r>
          </w:p>
        </w:tc>
        <w:tc>
          <w:tcPr>
            <w:tcW w:w="1947" w:type="dxa"/>
          </w:tcPr>
          <w:p w14:paraId="305EFB6F">
            <w:pPr>
              <w:jc w:val="center"/>
              <w:rPr>
                <w:rFonts w:ascii="宋体" w:hAnsi="宋体" w:cs="宋体"/>
                <w:b/>
                <w:color w:val="auto"/>
                <w:kern w:val="0"/>
                <w:sz w:val="32"/>
                <w:szCs w:val="32"/>
                <w:highlight w:val="none"/>
              </w:rPr>
            </w:pPr>
          </w:p>
        </w:tc>
        <w:tc>
          <w:tcPr>
            <w:tcW w:w="1276" w:type="dxa"/>
          </w:tcPr>
          <w:p w14:paraId="7040C4C0">
            <w:pPr>
              <w:jc w:val="center"/>
              <w:rPr>
                <w:rFonts w:ascii="宋体" w:hAnsi="宋体" w:cs="宋体"/>
                <w:b/>
                <w:color w:val="auto"/>
                <w:kern w:val="0"/>
                <w:sz w:val="32"/>
                <w:szCs w:val="32"/>
                <w:highlight w:val="none"/>
              </w:rPr>
            </w:pPr>
          </w:p>
        </w:tc>
      </w:tr>
      <w:tr w14:paraId="6EB9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69F64B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p>
        </w:tc>
        <w:tc>
          <w:tcPr>
            <w:tcW w:w="5282" w:type="dxa"/>
          </w:tcPr>
          <w:p w14:paraId="6D995ADD">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352198F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服务支持人员配备情况，包括人员结构、简历表、现场人员工作安排计划及其他辅助说明材料；投标人必须安排固定的主要经营项目管理人员1人，如在合同执行过程中，需要对上述人员进行调换，必须得到采购人的书面批准。如投标人不遵守上述规定，自行调换上述人员，一经发现，投标人须向采购人缴纳每人每次5000元的罚款。该罚款在每月结算时扣除。</w:t>
            </w:r>
          </w:p>
          <w:p w14:paraId="75C8EAB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3采购人可根据实际情况对具体人员岗位配置作适当的调整。</w:t>
            </w:r>
          </w:p>
          <w:p w14:paraId="700F677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4厨房各级任职人员有为师生服务的思想，身体健康，工作认真细则，责任心强。</w:t>
            </w:r>
          </w:p>
          <w:p w14:paraId="589B123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2.5对于供应商计算错误或违反菜单标价而多收的就餐人员价款，就餐人员有权要求供应商双倍返还多收部分。</w:t>
            </w:r>
          </w:p>
          <w:p w14:paraId="18B782B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6全月早、中、晚餐菜单及食品原材料使用说明及核算依据和清单。</w:t>
            </w:r>
          </w:p>
          <w:p w14:paraId="6DB4BF0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7供应商准备添置办公设备、家具及其他用品清单。</w:t>
            </w:r>
          </w:p>
          <w:p w14:paraId="7C4037E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8员工培训计划及内容。</w:t>
            </w:r>
          </w:p>
          <w:p w14:paraId="181C9F9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9采购人不提供供应商食堂人员就餐。</w:t>
            </w:r>
          </w:p>
        </w:tc>
        <w:tc>
          <w:tcPr>
            <w:tcW w:w="1947" w:type="dxa"/>
          </w:tcPr>
          <w:p w14:paraId="74DC148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28C2E0D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5E3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864339A">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5282" w:type="dxa"/>
          </w:tcPr>
          <w:p w14:paraId="37C596D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服务要求</w:t>
            </w:r>
          </w:p>
          <w:p w14:paraId="60B7860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1、服务对象为学校全体师生，经营时间为早、中、晚三餐及夜宵， 节假日和寒暑假根据校方要求提供就餐。</w:t>
            </w:r>
          </w:p>
          <w:p w14:paraId="2F485A4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食堂供餐品种要求：食堂中、晚餐：不少于18个花色品种（所提供品种需包含自选式套餐、面条、盖浇饭等），其中自选式套餐荤菜、半荤菜、素菜比例结构为4：2：2，早餐：须按要求足额供应15个以上品种早点。</w:t>
            </w:r>
          </w:p>
          <w:p w14:paraId="13A6A92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3、由学校负责采购各种食材（主副食品原材料）等，中标供应商负责学校全体师生早、中、晚三餐及夜宵，每学年学校组织培训、调研、会议、食堂招待以桌餐或快餐形式等。</w:t>
            </w:r>
          </w:p>
          <w:p w14:paraId="1295FB2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4、采购人水、电、天然气等配套设施齐全，提供食堂所有的设备设施。 </w:t>
            </w:r>
          </w:p>
          <w:p w14:paraId="5DB10DD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服务供应商的工作人员，由服务外包方自行管理，福利待遇、人员培训、保险、体检、丧残疾病、员工住宿及安全责任等所有费用均由供应商自行承担；服务外包中标供应商承担经营场所范围内的独立法律责任。</w:t>
            </w:r>
          </w:p>
          <w:p w14:paraId="6171D82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▲人员工资不得低于宁海县最低工资标准。</w:t>
            </w:r>
          </w:p>
          <w:p w14:paraId="7215A05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6、食堂的卫生防疫、就餐环境必须达到国家规定的食堂卫生标准；</w:t>
            </w:r>
          </w:p>
          <w:p w14:paraId="790F0B3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7、服务区内垃圾收集，存放在指定地点。清卫、保洁及生活服务的工作质量按国家卫生城市管理的有关标准严格验收。</w:t>
            </w:r>
          </w:p>
          <w:p w14:paraId="3B655EE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8、食堂内水、电、气费和日常设备、设施维修费用等使用费用由采购人负责，但供应商应积极维护好厨房设施，恶意破坏的，折价赔偿；</w:t>
            </w:r>
          </w:p>
          <w:p w14:paraId="08192D2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9、供应商应按照校方的要求，根据就餐师生人数，每日按时足量优质向师生提供一日三餐的主、副食及相关服务，所售商品应明码标价；</w:t>
            </w:r>
          </w:p>
          <w:p w14:paraId="26F4DA8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10、供应商根据人体营养需求，合理安排一周菜单，并经校方确认同意；</w:t>
            </w:r>
          </w:p>
          <w:p w14:paraId="3E2E20AD">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11、工作人员要遵守法规及校规、校纪，要有良好的服务态度并自觉接受监督，不与师生发生争吵或冲突，如有违规者，学校有权要求其整改,学校追究劳中标供应商的责任; 直至扣款或终止合同。</w:t>
            </w:r>
          </w:p>
        </w:tc>
        <w:tc>
          <w:tcPr>
            <w:tcW w:w="1947" w:type="dxa"/>
          </w:tcPr>
          <w:p w14:paraId="2DD004C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1C67AB9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513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0321CC3B">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5282" w:type="dxa"/>
          </w:tcPr>
          <w:p w14:paraId="0F61D49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食堂经营管理要求</w:t>
            </w:r>
          </w:p>
          <w:p w14:paraId="1B52DA6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1.食堂内部管理</w:t>
            </w:r>
          </w:p>
          <w:p w14:paraId="7E930F3D">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（1）供应商服务团队的所有工作人员必须持《健康证》上岗。</w:t>
            </w:r>
          </w:p>
          <w:p w14:paraId="3ED565E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（2）供应商负责厨房的组织、管理和烹饪工作。所有工作人员进行定期健康检查，并经常进行《食品卫生法》的学习，防止食物中毒事件的发生。</w:t>
            </w:r>
          </w:p>
          <w:p w14:paraId="0A8E017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（3）供应商必须给每位工作人员承保人身意外伤害险，按岗位要求，服从工作安排，认真完成每天的工作任务，除承包合同上的指定承包金额外，供应商的其他费用开支与甲方无关，自行负责。</w:t>
            </w:r>
          </w:p>
          <w:p w14:paraId="08CE4F2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（4）供应商不得服务转包。如有违约，应支付违约金人民币5万元整。 若因政府有关部门责令终止或招标方因新校区建成整体搬迁等不可抗原因造成合同终止时，双方均不负责赔偿责任。 </w:t>
            </w:r>
          </w:p>
          <w:p w14:paraId="45541FD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（5）供应商在收到学校或使用单位关于服务质量问题的通知后三天内，应迅速查处并书面答复。</w:t>
            </w:r>
          </w:p>
          <w:p w14:paraId="1D8BF9C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（6）如果供应商在收到通知三天后没有弥补缺陷，学校或使用单位可采取必要的补救措施，但风险和费用将由供应商承担。</w:t>
            </w:r>
          </w:p>
          <w:p w14:paraId="10DD88B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（7）供应商用工必须符合当地劳动部门的规定，与所招聘的食堂员工签订劳务协议。所有从业人员必须持有健康证、暂住证或居住证，相关人员应具备特种设备操作资格证等。</w:t>
            </w:r>
          </w:p>
          <w:p w14:paraId="767B8AC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（8）供应商外派食堂工作人员由供应商自行招聘,所聘员工工资、福利待遇、保险、劳动保护用品、体检费、加班费、培训费、丧残疾病、员工住宿由供应商自行承担。</w:t>
            </w:r>
          </w:p>
          <w:p w14:paraId="13511AC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（9）供应商应高度重视饭菜的清洁卫生和保鲜工作，主副食品按国家《食品安全法》规定留样48小时备查。因供应商原因引起的食物中毒、安全事故所造成的一切法律和经济责任均应由供应商承担。</w:t>
            </w:r>
          </w:p>
          <w:p w14:paraId="1145F55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（10）供应商不得在学校场地制作对外销售的食品（一经发现，对外销金额作为对学校能源资源供给的补偿）。</w:t>
            </w:r>
          </w:p>
          <w:p w14:paraId="7C4348F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（11）托管期间，遵守执法部门的法律与法规。服从学校管理人员的指挥、检查、考核，遵守学校制定的管理制度，不做有损学校声誉之事。</w:t>
            </w:r>
          </w:p>
          <w:p w14:paraId="0E1AD81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（12）学校食堂会不定期接收上级部门的检查及暗访，如因供应商员工失误造成扣分，或通报，根据情节轻重给予500-2000元的处罚。</w:t>
            </w:r>
          </w:p>
          <w:p w14:paraId="3728ED8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14:paraId="352AA21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2.厨房设备设施的安全使用管理</w:t>
            </w:r>
          </w:p>
          <w:p w14:paraId="21666B3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定期检查库房、冰箱原料储存与质量，有效控制物品,按程序领用材料。每月配合管理人员和财务部进行原料盘点工作，降低各类物品用料消耗，减少浪费。餐具类易损耗用具每季度进行盘点，采购人承担相应正常消耗破损率，超出正常破损率损失将由供应商负责照价赔偿。</w:t>
            </w:r>
          </w:p>
          <w:p w14:paraId="7A31811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3.餐厅卫生制度：</w:t>
            </w:r>
          </w:p>
          <w:p w14:paraId="4BD3874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（1）严格执行“食品卫生法”。</w:t>
            </w:r>
          </w:p>
          <w:p w14:paraId="23A281F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（2）不使用变质、不洁食品。</w:t>
            </w:r>
          </w:p>
          <w:p w14:paraId="5E507A4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（3）生熟食品及刀案、容器分开。放入冰箱的熟食品要盖好，无交叉污染。</w:t>
            </w:r>
          </w:p>
          <w:p w14:paraId="52979BF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（4）保持厨房、操作间、餐厅清洁卫生。地面、餐桌整洁无油污。</w:t>
            </w:r>
          </w:p>
          <w:p w14:paraId="1F63138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（5）仓库整洁通风。食品分类存放、离墙垫高，防止受潮霉变。</w:t>
            </w:r>
          </w:p>
          <w:p w14:paraId="5A4140D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（6）经常保持室内外操作间清洁卫生，做到每餐后进行清扫，每周进行不少于一次彻底、全面的清洗。</w:t>
            </w:r>
          </w:p>
          <w:p w14:paraId="60CD027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（7）污物存放于固定地方，随时清理。</w:t>
            </w:r>
          </w:p>
          <w:p w14:paraId="5D87700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（8）餐具一律做到一餐一消毒。</w:t>
            </w:r>
          </w:p>
          <w:p w14:paraId="03581B5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（9）每餐必须留样食品，坚持专人负责，做好留样记录，切实做到有样可查，有据可依。</w:t>
            </w:r>
          </w:p>
          <w:p w14:paraId="3270BE7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按“五常法”和“色标化”的管理要求，搞好食堂内、外清洁卫生和安全，终年保持食堂内无蝇、无鼠、无蟑等。加工食品严格执行《食品卫生法》和《食物留样制度》，切配和烹饪过程中做好消毒、清洗、贮藏工作，不能有二次污染。自觉接受学校的卫生监督和卫生防疫部门的检查。达到卫生食堂的标准，争创宁海县示范食堂。</w:t>
            </w:r>
          </w:p>
          <w:p w14:paraId="6A3086A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因违反上述要求，造成不安全事故，供应商负全责。</w:t>
            </w:r>
          </w:p>
          <w:p w14:paraId="6B4F531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4.安全管理</w:t>
            </w:r>
          </w:p>
          <w:p w14:paraId="37CDCFC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728AE80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（1）加强对员工的安全知识培训，克服主观麻痹思想，强化安全意识。未经培训员工不得上岗操作。</w:t>
            </w:r>
          </w:p>
          <w:p w14:paraId="1BC3D9F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（2）建立健全各项安全制度，使各项安全措施制度化、程序化。特别是要建立防火安全制度，做到有章可循，责任到人。</w:t>
            </w:r>
          </w:p>
          <w:p w14:paraId="72C0489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（3）保持工作区域的环境卫生，保证设备处于最佳运行状态。对各种厨房设备采用定位管理等科学管理方法，保证工作程序的规范化、科学化。</w:t>
            </w:r>
          </w:p>
          <w:p w14:paraId="75DE68A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16114C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 消防安全管理</w:t>
            </w:r>
          </w:p>
          <w:p w14:paraId="74D6596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造成厨房火灾的主要原因有：电器失火、烹调起火、抽烟失火、管道起火、加热设备起火以及其它人为因素造成的火灾等。为了避免火灾的发生，需采取以下预防措施：</w:t>
            </w:r>
          </w:p>
          <w:p w14:paraId="3298C3B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（1）厨房各种电气设备的使用和操作必须制定安全操作规程，并严格执行。</w:t>
            </w:r>
          </w:p>
          <w:p w14:paraId="661702A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（2）厨房的各种电动设备的安装和使用必须符合防火安全要求，严禁野蛮操作。各种电器绝缘要好，接头要牢，要有严格的保险装置。</w:t>
            </w:r>
          </w:p>
          <w:p w14:paraId="7BCE883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（3）厨房内的煤气管道及各种灶具附近不准堆放可燃、易燃、易爆物品。煤气罐要与燃烧器及其他火源地距离不得少于1.5米。</w:t>
            </w:r>
          </w:p>
          <w:p w14:paraId="1FB732F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（4）各种灶具及煤气罐的维修与保养应指定专人负责。液化石油气罐即使气体用完后，罐内的水不能乱倒，否则极易引起火灾和环境污染。因此，在使用液化石油气时，要由专职人员负责开关阀门，负责换气。</w:t>
            </w:r>
          </w:p>
          <w:p w14:paraId="3C13BEA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（5）炉灶要保持清洁，排油烟罩要定期擦洗、保养，保证设备正常运转工作。</w:t>
            </w:r>
          </w:p>
          <w:p w14:paraId="3E2041C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（6）厨房在油炸、烘烤各种食物时，油锅及烤箱温度应控制得当，油锅内的油量不得超过最大限度地容量。</w:t>
            </w:r>
          </w:p>
          <w:p w14:paraId="40FD6902">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（7）正在使用火源的工作人员，不得随意离开自己的岗位，不得粗心大意，以防发生意外。</w:t>
            </w:r>
          </w:p>
          <w:p w14:paraId="29D23DB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（8）厨房工作在下班前，各岗位要有专人负责关闭能源阀门及开关，负责检查火种是否已全部熄灭。</w:t>
            </w:r>
          </w:p>
          <w:p w14:paraId="0D257F5C">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（9）楼层厨房一般不得使用瓶装液化石油气。煤气管道也应从室外单独引入，不得穿过客房或其他房间。</w:t>
            </w:r>
          </w:p>
          <w:p w14:paraId="7F65263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（10）消防器材要在固定位置存放。</w:t>
            </w:r>
          </w:p>
        </w:tc>
        <w:tc>
          <w:tcPr>
            <w:tcW w:w="1947" w:type="dxa"/>
          </w:tcPr>
          <w:p w14:paraId="7141BFD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3D0B68D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F56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B0E5701">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5282" w:type="dxa"/>
          </w:tcPr>
          <w:p w14:paraId="4B05C2B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其他要求</w:t>
            </w:r>
          </w:p>
          <w:p w14:paraId="52276E5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本项目实行退出机制。凡服务团队在对食堂运营过程中出现不符合采购人管理要求的，采购人有权解除合同，采购人有权取消该服务团队的成交资格；出现重大食品安全事故且责任在服务团队的取消其以后参与采购人食堂运营的资格。</w:t>
            </w:r>
          </w:p>
          <w:p w14:paraId="122B846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2采购人定期对食堂运营的满意度举行座谈和书面测评，并把测评结果作为采购人对服务团队的考核，续签或解除承包合同的依据。</w:t>
            </w:r>
          </w:p>
          <w:p w14:paraId="44D1D18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3服务团队不得将本项目分包或整体转包给任何单位和个人。否则，采购人有权即刻终止合同、取消其以后参与采购人食堂管理服务的资格，并要求服务团队赔偿相应损失。</w:t>
            </w:r>
          </w:p>
          <w:p w14:paraId="1CC4E76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4中标供应商和采购人必须按廉政制度和纪律进行食堂管理服务。</w:t>
            </w:r>
          </w:p>
          <w:p w14:paraId="3817872D">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5严格控制食堂成本支出，年度结余或亏损控制在4%以内。若亏损超过4%（不含）的，则下一年解聘服务合同。</w:t>
            </w:r>
          </w:p>
        </w:tc>
        <w:tc>
          <w:tcPr>
            <w:tcW w:w="1947" w:type="dxa"/>
          </w:tcPr>
          <w:p w14:paraId="264F48C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3B1D82F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4A48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59" w:type="dxa"/>
            <w:vAlign w:val="center"/>
          </w:tcPr>
          <w:p w14:paraId="17772A73">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p>
        </w:tc>
        <w:tc>
          <w:tcPr>
            <w:tcW w:w="5282" w:type="dxa"/>
          </w:tcPr>
          <w:p w14:paraId="3926C29A">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付款方式</w:t>
            </w:r>
          </w:p>
          <w:p w14:paraId="5013736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1、付款方式为按月支付食堂服务团队管理费用</w:t>
            </w:r>
          </w:p>
          <w:p w14:paraId="31A4170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实际支付的食堂服务团队管理费用=食堂实际营业收入×成交费率-各类扣款。</w:t>
            </w:r>
          </w:p>
          <w:p w14:paraId="74AA9E0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2、中标供应商需每月15日前核对上月实际营业收入并开具管理费发票，采购人将于20日前支付上月的食堂服务团队管理费用。</w:t>
            </w:r>
          </w:p>
          <w:p w14:paraId="18275C9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3、食堂管理各类扣款从团队服务费中一并扣除，包括：检查考核扣款、满意度考核扣款、安全责任应承担的扣款等。</w:t>
            </w:r>
          </w:p>
          <w:p w14:paraId="3132B87B">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关于经营亏损扣款：第一学期结束后，该学期经营亏损在1%及以内，暂不扣款；若经营亏损超过1%，则先同比例预扣团队服务费，再根据一学年经营情况结算。若一学年经营出现亏损，则从团队服务费中做同比例扣款。</w:t>
            </w:r>
          </w:p>
          <w:p w14:paraId="180D75E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5、若因学校增加食堂及服务团队人员（扩班等原因使得营业额增加），则采购与供应商另行签订补充协议。</w:t>
            </w:r>
          </w:p>
          <w:p w14:paraId="109AA63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履约保证金的收取及退还：</w:t>
            </w:r>
          </w:p>
          <w:p w14:paraId="728A055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合同总价的</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p>
          <w:p w14:paraId="3BE448D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（2）履约保证金形式：银行汇票（电汇）、银行保函、保险</w:t>
            </w:r>
            <w:r>
              <w:rPr>
                <w:rFonts w:hint="eastAsia" w:ascii="宋体" w:hAnsi="宋体" w:eastAsia="宋体" w:cs="宋体"/>
                <w:color w:val="auto"/>
                <w:sz w:val="21"/>
                <w:szCs w:val="21"/>
                <w:highlight w:val="none"/>
                <w:lang w:val="en-US" w:eastAsia="zh-CN"/>
              </w:rPr>
              <w:t>保单</w:t>
            </w:r>
            <w:r>
              <w:rPr>
                <w:rFonts w:hint="eastAsia" w:ascii="宋体" w:hAnsi="宋体" w:eastAsia="宋体" w:cs="宋体"/>
                <w:color w:val="auto"/>
                <w:sz w:val="21"/>
                <w:szCs w:val="21"/>
                <w:highlight w:val="none"/>
                <w:lang w:eastAsia="zh-CN"/>
              </w:rPr>
              <w:t>或支票（仅限于使用宁波大市区范围内的银行开具的支票）；</w:t>
            </w:r>
          </w:p>
          <w:p w14:paraId="2F90C52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（3）履约保证金的退取：在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履行完采购合同约定义务事项后及时退还。（如中标人未能履行合同规定的任何义务，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人有权从履约保证金中得到相应补偿）。</w:t>
            </w:r>
          </w:p>
          <w:p w14:paraId="395BB31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有权终止协议，</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p w14:paraId="744DE2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合同执行期间，因故致使本合同配置人员数量发生变更的，由采购人根据实际变更的情况，按中标单价进行增减，以联系单为准。</w:t>
            </w:r>
          </w:p>
        </w:tc>
        <w:tc>
          <w:tcPr>
            <w:tcW w:w="1947" w:type="dxa"/>
          </w:tcPr>
          <w:p w14:paraId="4DBF87F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112B525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7F7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2EFED3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5282" w:type="dxa"/>
          </w:tcPr>
          <w:p w14:paraId="3F8598E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考核标准</w:t>
            </w:r>
          </w:p>
          <w:p w14:paraId="03A7B73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为进一步加强学校食堂管理，保障食堂的伙食供应和饮食安全，提升食堂的服务质量和服务品质，维护学校师生健康和校园稳定。根据上级部门相关规定，我校引入食堂管理团队服务企业的服务行为，并结合本校实际状况，特制定本办法。</w:t>
            </w:r>
          </w:p>
          <w:p w14:paraId="2277DD48">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一、成立考核领导小组，全面负责考核评分。</w:t>
            </w:r>
          </w:p>
          <w:p w14:paraId="79B854D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二、考核范围包括：员工管理、服务质量管理、后厨操作管理、安全卫生管理、节能管理、消防管理、部门管理、应急处理管理等。（细则见附表）。</w:t>
            </w:r>
          </w:p>
          <w:p w14:paraId="2C765327">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cs="宋体"/>
                <w:sz w:val="21"/>
                <w:szCs w:val="21"/>
              </w:rPr>
              <w:t>考核办法：每</w:t>
            </w:r>
            <w:r>
              <w:rPr>
                <w:rFonts w:hint="eastAsia" w:ascii="宋体" w:hAnsi="宋体" w:cs="宋体"/>
                <w:sz w:val="21"/>
                <w:szCs w:val="21"/>
                <w:lang w:val="en-US" w:eastAsia="zh-CN"/>
              </w:rPr>
              <w:t>学期</w:t>
            </w:r>
            <w:r>
              <w:rPr>
                <w:rFonts w:hint="eastAsia" w:ascii="宋体" w:hAnsi="宋体" w:cs="宋体"/>
                <w:sz w:val="21"/>
                <w:szCs w:val="21"/>
              </w:rPr>
              <w:t>组织一次食堂管理团队服务考核，</w:t>
            </w:r>
            <w:r>
              <w:rPr>
                <w:rFonts w:hint="eastAsia" w:ascii="宋体" w:hAnsi="宋体" w:cs="宋体"/>
                <w:sz w:val="21"/>
                <w:szCs w:val="21"/>
                <w:lang w:val="en-US" w:eastAsia="zh-CN"/>
              </w:rPr>
              <w:t>并结合上级部门不定期的检查，</w:t>
            </w:r>
            <w:r>
              <w:rPr>
                <w:rFonts w:hint="eastAsia" w:ascii="宋体" w:hAnsi="宋体" w:cs="宋体"/>
                <w:sz w:val="21"/>
                <w:szCs w:val="21"/>
              </w:rPr>
              <w:t>对照《考核评分表》（见附表）量化打分，总分100分。总分达到</w:t>
            </w:r>
            <w:r>
              <w:rPr>
                <w:rFonts w:hint="eastAsia" w:ascii="宋体" w:hAnsi="宋体" w:cs="宋体"/>
                <w:sz w:val="21"/>
                <w:szCs w:val="21"/>
                <w:lang w:val="en-US" w:eastAsia="zh-CN"/>
              </w:rPr>
              <w:t>95</w:t>
            </w:r>
            <w:r>
              <w:rPr>
                <w:rFonts w:hint="eastAsia" w:ascii="宋体" w:hAnsi="宋体" w:cs="宋体"/>
                <w:sz w:val="21"/>
                <w:szCs w:val="21"/>
              </w:rPr>
              <w:t>分（不含</w:t>
            </w:r>
            <w:r>
              <w:rPr>
                <w:rFonts w:hint="eastAsia" w:ascii="宋体" w:hAnsi="宋体" w:cs="宋体"/>
                <w:sz w:val="21"/>
                <w:szCs w:val="21"/>
                <w:lang w:val="en-US" w:eastAsia="zh-CN"/>
              </w:rPr>
              <w:t>95</w:t>
            </w:r>
            <w:r>
              <w:rPr>
                <w:rFonts w:hint="eastAsia" w:ascii="宋体" w:hAnsi="宋体" w:cs="宋体"/>
                <w:sz w:val="21"/>
                <w:szCs w:val="21"/>
              </w:rPr>
              <w:t>分）以上的，支付合同约定食堂运行服务费用的100%；总分达到</w:t>
            </w:r>
            <w:r>
              <w:rPr>
                <w:rFonts w:hint="eastAsia" w:ascii="宋体" w:hAnsi="宋体" w:cs="宋体"/>
                <w:sz w:val="21"/>
                <w:szCs w:val="21"/>
                <w:lang w:val="en-US" w:eastAsia="zh-CN"/>
              </w:rPr>
              <w:t>90</w:t>
            </w:r>
            <w:r>
              <w:rPr>
                <w:rFonts w:hint="eastAsia" w:ascii="宋体" w:hAnsi="宋体" w:cs="宋体"/>
                <w:sz w:val="21"/>
                <w:szCs w:val="21"/>
              </w:rPr>
              <w:t>（含</w:t>
            </w:r>
            <w:r>
              <w:rPr>
                <w:rFonts w:hint="eastAsia" w:ascii="宋体" w:hAnsi="宋体" w:cs="宋体"/>
                <w:sz w:val="21"/>
                <w:szCs w:val="21"/>
                <w:lang w:val="en-US" w:eastAsia="zh-CN"/>
              </w:rPr>
              <w:t>90</w:t>
            </w:r>
            <w:r>
              <w:rPr>
                <w:rFonts w:hint="eastAsia" w:ascii="宋体" w:hAnsi="宋体" w:cs="宋体"/>
                <w:sz w:val="21"/>
                <w:szCs w:val="21"/>
              </w:rPr>
              <w:t>分）-</w:t>
            </w:r>
            <w:r>
              <w:rPr>
                <w:rFonts w:hint="eastAsia" w:ascii="宋体" w:hAnsi="宋体" w:cs="宋体"/>
                <w:sz w:val="21"/>
                <w:szCs w:val="21"/>
                <w:lang w:val="en-US" w:eastAsia="zh-CN"/>
              </w:rPr>
              <w:t>95</w:t>
            </w:r>
            <w:r>
              <w:rPr>
                <w:rFonts w:hint="eastAsia" w:ascii="宋体" w:hAnsi="宋体" w:cs="宋体"/>
                <w:sz w:val="21"/>
                <w:szCs w:val="21"/>
              </w:rPr>
              <w:t>分的，扣除合同约定食堂运行服务费用的10%；总分达到</w:t>
            </w:r>
            <w:r>
              <w:rPr>
                <w:rFonts w:hint="eastAsia" w:ascii="宋体" w:hAnsi="宋体" w:cs="宋体"/>
                <w:sz w:val="21"/>
                <w:szCs w:val="21"/>
                <w:lang w:val="en-US" w:eastAsia="zh-CN"/>
              </w:rPr>
              <w:t>85</w:t>
            </w:r>
            <w:r>
              <w:rPr>
                <w:rFonts w:hint="eastAsia" w:ascii="宋体" w:hAnsi="宋体" w:cs="宋体"/>
                <w:sz w:val="21"/>
                <w:szCs w:val="21"/>
              </w:rPr>
              <w:t>（含</w:t>
            </w:r>
            <w:r>
              <w:rPr>
                <w:rFonts w:hint="eastAsia" w:ascii="宋体" w:hAnsi="宋体" w:cs="宋体"/>
                <w:sz w:val="21"/>
                <w:szCs w:val="21"/>
                <w:lang w:val="en-US" w:eastAsia="zh-CN"/>
              </w:rPr>
              <w:t>85</w:t>
            </w:r>
            <w:r>
              <w:rPr>
                <w:rFonts w:hint="eastAsia" w:ascii="宋体" w:hAnsi="宋体" w:cs="宋体"/>
                <w:sz w:val="21"/>
                <w:szCs w:val="21"/>
              </w:rPr>
              <w:t>分）-</w:t>
            </w:r>
            <w:r>
              <w:rPr>
                <w:rFonts w:hint="eastAsia" w:ascii="宋体" w:hAnsi="宋体" w:cs="宋体"/>
                <w:sz w:val="21"/>
                <w:szCs w:val="21"/>
                <w:lang w:val="en-US" w:eastAsia="zh-CN"/>
              </w:rPr>
              <w:t>90</w:t>
            </w:r>
            <w:r>
              <w:rPr>
                <w:rFonts w:hint="eastAsia" w:ascii="宋体" w:hAnsi="宋体" w:cs="宋体"/>
                <w:sz w:val="21"/>
                <w:szCs w:val="21"/>
              </w:rPr>
              <w:t>分的，扣除合同约定食堂运行服务费用的20%；总分在</w:t>
            </w:r>
            <w:r>
              <w:rPr>
                <w:rFonts w:hint="eastAsia" w:ascii="宋体" w:hAnsi="宋体" w:cs="宋体"/>
                <w:sz w:val="21"/>
                <w:szCs w:val="21"/>
                <w:lang w:val="en-US" w:eastAsia="zh-CN"/>
              </w:rPr>
              <w:t>80(</w:t>
            </w:r>
            <w:r>
              <w:rPr>
                <w:rFonts w:hint="eastAsia" w:ascii="宋体" w:hAnsi="宋体" w:cs="宋体"/>
                <w:sz w:val="21"/>
                <w:szCs w:val="21"/>
              </w:rPr>
              <w:t>含</w:t>
            </w:r>
            <w:r>
              <w:rPr>
                <w:rFonts w:hint="eastAsia" w:ascii="宋体" w:hAnsi="宋体" w:cs="宋体"/>
                <w:sz w:val="21"/>
                <w:szCs w:val="21"/>
                <w:lang w:val="en-US" w:eastAsia="zh-CN"/>
              </w:rPr>
              <w:t>80</w:t>
            </w:r>
            <w:r>
              <w:rPr>
                <w:rFonts w:hint="eastAsia" w:ascii="宋体" w:hAnsi="宋体" w:cs="宋体"/>
                <w:sz w:val="21"/>
                <w:szCs w:val="21"/>
              </w:rPr>
              <w:t>分）-</w:t>
            </w:r>
            <w:r>
              <w:rPr>
                <w:rFonts w:hint="eastAsia" w:ascii="宋体" w:hAnsi="宋体" w:cs="宋体"/>
                <w:sz w:val="21"/>
                <w:szCs w:val="21"/>
                <w:lang w:val="en-US" w:eastAsia="zh-CN"/>
              </w:rPr>
              <w:t>85</w:t>
            </w:r>
            <w:r>
              <w:rPr>
                <w:rFonts w:hint="eastAsia" w:ascii="宋体" w:hAnsi="宋体" w:cs="宋体"/>
                <w:sz w:val="21"/>
                <w:szCs w:val="21"/>
              </w:rPr>
              <w:t>分的，扣除合同约定食堂运行服务费用的50%；总分在</w:t>
            </w:r>
            <w:r>
              <w:rPr>
                <w:rFonts w:hint="eastAsia" w:ascii="宋体" w:hAnsi="宋体" w:cs="宋体"/>
                <w:sz w:val="21"/>
                <w:szCs w:val="21"/>
                <w:lang w:val="en-US" w:eastAsia="zh-CN"/>
              </w:rPr>
              <w:t>80</w:t>
            </w:r>
            <w:r>
              <w:rPr>
                <w:rFonts w:hint="eastAsia" w:ascii="宋体" w:hAnsi="宋体" w:cs="宋体"/>
                <w:sz w:val="21"/>
                <w:szCs w:val="21"/>
              </w:rPr>
              <w:t>分以下的，扣除合同约定食堂运行服务的全部费用</w:t>
            </w:r>
            <w:r>
              <w:rPr>
                <w:rFonts w:hint="eastAsia" w:ascii="宋体" w:hAnsi="宋体" w:cs="宋体"/>
                <w:sz w:val="21"/>
                <w:szCs w:val="21"/>
                <w:lang w:eastAsia="zh-CN"/>
              </w:rPr>
              <w:t>（三次及以上在</w:t>
            </w:r>
            <w:r>
              <w:rPr>
                <w:rFonts w:hint="eastAsia" w:ascii="宋体" w:hAnsi="宋体" w:cs="宋体"/>
                <w:sz w:val="21"/>
                <w:szCs w:val="21"/>
                <w:lang w:val="en-US" w:eastAsia="zh-CN"/>
              </w:rPr>
              <w:t>80分以下的学校有权</w:t>
            </w:r>
            <w:r>
              <w:rPr>
                <w:rFonts w:hint="eastAsia" w:ascii="宋体" w:hAnsi="宋体" w:cs="宋体"/>
                <w:sz w:val="21"/>
                <w:szCs w:val="21"/>
              </w:rPr>
              <w:t>提前解除合同）</w:t>
            </w:r>
            <w:r>
              <w:rPr>
                <w:rFonts w:hint="eastAsia" w:ascii="宋体" w:hAnsi="宋体" w:cs="宋体"/>
                <w:sz w:val="21"/>
                <w:szCs w:val="21"/>
                <w:lang w:eastAsia="zh-CN"/>
              </w:rPr>
              <w:t>。</w:t>
            </w:r>
          </w:p>
          <w:p w14:paraId="4C18401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其中，如采购人未发现，但被县、市、区等上级部门检查中发现的并被通报批评的问题，给予双倍扣分。</w:t>
            </w:r>
          </w:p>
        </w:tc>
        <w:tc>
          <w:tcPr>
            <w:tcW w:w="1947" w:type="dxa"/>
          </w:tcPr>
          <w:p w14:paraId="470D608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6" w:type="dxa"/>
          </w:tcPr>
          <w:p w14:paraId="1ADF43C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bl>
    <w:p w14:paraId="462B8E7C">
      <w:pPr>
        <w:jc w:val="left"/>
        <w:rPr>
          <w:rFonts w:ascii="宋体" w:hAnsi="宋体" w:cs="宋体"/>
          <w:color w:val="auto"/>
          <w:kern w:val="0"/>
          <w:sz w:val="24"/>
          <w:highlight w:val="none"/>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投标人保证：除商务技术偏离表列出的偏离外，投标人响应招标文件的全部要求</w:t>
      </w:r>
    </w:p>
    <w:p w14:paraId="53E8E1E2">
      <w:pPr>
        <w:jc w:val="center"/>
        <w:rPr>
          <w:rFonts w:ascii="宋体" w:hAnsi="宋体" w:cs="宋体"/>
          <w:b/>
          <w:color w:val="auto"/>
          <w:kern w:val="0"/>
          <w:sz w:val="32"/>
          <w:szCs w:val="32"/>
          <w:highlight w:val="none"/>
        </w:rPr>
      </w:pPr>
    </w:p>
    <w:p w14:paraId="4C4F5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DCEFB2">
      <w:pPr>
        <w:ind w:firstLine="1911" w:firstLineChars="595"/>
        <w:rPr>
          <w:rFonts w:ascii="宋体" w:hAnsi="宋体" w:cs="宋体"/>
          <w:b/>
          <w:bCs/>
          <w:color w:val="auto"/>
          <w:sz w:val="32"/>
          <w:szCs w:val="32"/>
          <w:highlight w:val="none"/>
        </w:rPr>
      </w:pPr>
    </w:p>
    <w:p w14:paraId="08E92023">
      <w:pPr>
        <w:ind w:firstLine="1911" w:firstLineChars="595"/>
        <w:rPr>
          <w:rFonts w:ascii="宋体" w:hAnsi="宋体" w:cs="宋体"/>
          <w:b/>
          <w:bCs/>
          <w:color w:val="auto"/>
          <w:sz w:val="32"/>
          <w:szCs w:val="32"/>
          <w:highlight w:val="none"/>
        </w:rPr>
      </w:pPr>
    </w:p>
    <w:p w14:paraId="214045E0">
      <w:pPr>
        <w:pStyle w:val="2"/>
        <w:rPr>
          <w:rFonts w:ascii="宋体" w:hAnsi="宋体" w:cs="宋体"/>
          <w:b/>
          <w:bCs/>
          <w:color w:val="auto"/>
          <w:sz w:val="32"/>
          <w:szCs w:val="32"/>
          <w:highlight w:val="none"/>
        </w:rPr>
      </w:pPr>
    </w:p>
    <w:p w14:paraId="1DEEFC9F"/>
    <w:p w14:paraId="73044F45">
      <w:pPr>
        <w:ind w:firstLine="1911" w:firstLineChars="595"/>
        <w:rPr>
          <w:rFonts w:hint="eastAsia" w:ascii="宋体" w:hAnsi="宋体" w:cs="宋体"/>
          <w:b/>
          <w:bCs/>
          <w:color w:val="auto"/>
          <w:sz w:val="32"/>
          <w:szCs w:val="32"/>
          <w:highlight w:val="none"/>
        </w:rPr>
      </w:pPr>
    </w:p>
    <w:p w14:paraId="71FEFABE">
      <w:pPr>
        <w:ind w:firstLine="1911" w:firstLineChars="595"/>
        <w:rPr>
          <w:rFonts w:hint="eastAsia" w:ascii="宋体" w:hAnsi="宋体" w:cs="宋体"/>
          <w:b/>
          <w:bCs/>
          <w:color w:val="auto"/>
          <w:sz w:val="32"/>
          <w:szCs w:val="32"/>
          <w:highlight w:val="none"/>
        </w:rPr>
      </w:pPr>
    </w:p>
    <w:p w14:paraId="2AFACD37">
      <w:pPr>
        <w:ind w:firstLine="1911" w:firstLineChars="595"/>
        <w:rPr>
          <w:rFonts w:hint="eastAsia" w:ascii="宋体" w:hAnsi="宋体" w:cs="宋体"/>
          <w:b/>
          <w:bCs/>
          <w:color w:val="auto"/>
          <w:sz w:val="32"/>
          <w:szCs w:val="32"/>
          <w:highlight w:val="none"/>
        </w:rPr>
      </w:pPr>
    </w:p>
    <w:p w14:paraId="70768232">
      <w:pPr>
        <w:ind w:firstLine="1911" w:firstLineChars="595"/>
        <w:rPr>
          <w:rFonts w:hint="eastAsia" w:ascii="宋体" w:hAnsi="宋体" w:cs="宋体"/>
          <w:b/>
          <w:bCs/>
          <w:color w:val="auto"/>
          <w:sz w:val="32"/>
          <w:szCs w:val="32"/>
          <w:highlight w:val="none"/>
        </w:rPr>
      </w:pPr>
    </w:p>
    <w:p w14:paraId="548B0AB3">
      <w:pPr>
        <w:ind w:firstLine="1911" w:firstLineChars="595"/>
        <w:rPr>
          <w:rFonts w:hint="eastAsia" w:ascii="宋体" w:hAnsi="宋体" w:cs="宋体"/>
          <w:b/>
          <w:bCs/>
          <w:color w:val="auto"/>
          <w:sz w:val="32"/>
          <w:szCs w:val="32"/>
          <w:highlight w:val="none"/>
        </w:rPr>
      </w:pPr>
    </w:p>
    <w:p w14:paraId="41A3BE3C">
      <w:pPr>
        <w:ind w:firstLine="1911" w:firstLineChars="595"/>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1F2575A">
      <w:pPr>
        <w:snapToGrid w:val="0"/>
        <w:spacing w:line="480" w:lineRule="auto"/>
        <w:rPr>
          <w:rFonts w:hint="eastAsia" w:ascii="宋体" w:hAnsi="宋体" w:cs="宋体"/>
          <w:color w:val="auto"/>
          <w:sz w:val="21"/>
          <w:szCs w:val="21"/>
          <w:highlight w:val="none"/>
          <w:lang w:eastAsia="zh-CN"/>
        </w:rPr>
      </w:pPr>
    </w:p>
    <w:p w14:paraId="4B0D3726">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0930F695">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7D9F27F7">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57DA19DA">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A57108B">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77707FAE">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869CEC8">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44DBC5E">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08F4723">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6DB06F39">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4340416">
      <w:pPr>
        <w:autoSpaceDE w:val="0"/>
        <w:autoSpaceDN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4BF0BD8A">
      <w:pPr>
        <w:autoSpaceDE w:val="0"/>
        <w:autoSpaceDN w:val="0"/>
        <w:spacing w:line="480" w:lineRule="auto"/>
        <w:ind w:left="2"/>
        <w:jc w:val="left"/>
        <w:rPr>
          <w:rFonts w:ascii="宋体" w:hAnsi="宋体" w:cs="宋体"/>
          <w:color w:val="auto"/>
          <w:kern w:val="0"/>
          <w:sz w:val="21"/>
          <w:szCs w:val="21"/>
          <w:highlight w:val="none"/>
          <w:lang w:val="zh-CN"/>
        </w:rPr>
      </w:pPr>
    </w:p>
    <w:p w14:paraId="7F41A814">
      <w:pPr>
        <w:autoSpaceDE w:val="0"/>
        <w:autoSpaceDN w:val="0"/>
        <w:spacing w:line="480" w:lineRule="auto"/>
        <w:ind w:left="2"/>
        <w:jc w:val="left"/>
        <w:rPr>
          <w:rFonts w:ascii="宋体" w:hAnsi="宋体" w:cs="宋体"/>
          <w:color w:val="auto"/>
          <w:kern w:val="0"/>
          <w:sz w:val="21"/>
          <w:szCs w:val="21"/>
          <w:highlight w:val="none"/>
          <w:lang w:val="zh-CN"/>
        </w:rPr>
      </w:pPr>
    </w:p>
    <w:p w14:paraId="25FF678D">
      <w:pPr>
        <w:autoSpaceDE w:val="0"/>
        <w:autoSpaceDN w:val="0"/>
        <w:spacing w:line="480" w:lineRule="auto"/>
        <w:ind w:left="2"/>
        <w:jc w:val="left"/>
        <w:rPr>
          <w:rFonts w:ascii="宋体" w:hAnsi="宋体" w:cs="宋体"/>
          <w:color w:val="auto"/>
          <w:kern w:val="0"/>
          <w:sz w:val="21"/>
          <w:szCs w:val="21"/>
          <w:highlight w:val="none"/>
          <w:lang w:val="zh-CN"/>
        </w:rPr>
      </w:pPr>
    </w:p>
    <w:p w14:paraId="5E7F966B">
      <w:pPr>
        <w:autoSpaceDE w:val="0"/>
        <w:autoSpaceDN w:val="0"/>
        <w:spacing w:line="48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37E73535">
      <w:pPr>
        <w:spacing w:line="48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1661099">
      <w:pPr>
        <w:spacing w:line="480" w:lineRule="auto"/>
        <w:jc w:val="center"/>
        <w:rPr>
          <w:rFonts w:ascii="宋体" w:hAnsi="宋体" w:cs="宋体"/>
          <w:b/>
          <w:bCs/>
          <w:color w:val="auto"/>
          <w:sz w:val="24"/>
          <w:highlight w:val="none"/>
        </w:rPr>
      </w:pPr>
    </w:p>
    <w:p w14:paraId="7E557367">
      <w:pPr>
        <w:autoSpaceDE w:val="0"/>
        <w:autoSpaceDN w:val="0"/>
        <w:spacing w:line="480" w:lineRule="auto"/>
        <w:ind w:left="2" w:leftChars="1" w:right="1120" w:firstLine="3990" w:firstLineChars="19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注：按本格式和要求提供。</w:t>
      </w:r>
    </w:p>
    <w:p w14:paraId="2A3E7F45">
      <w:pPr>
        <w:spacing w:line="48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CD2C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1261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F6699">
      <w:pPr>
        <w:spacing w:line="360" w:lineRule="auto"/>
        <w:jc w:val="center"/>
        <w:outlineLvl w:val="0"/>
        <w:rPr>
          <w:rFonts w:ascii="宋体" w:hAnsi="宋体" w:cs="宋体"/>
          <w:b/>
          <w:color w:val="auto"/>
          <w:kern w:val="0"/>
          <w:sz w:val="36"/>
          <w:szCs w:val="36"/>
          <w:highlight w:val="none"/>
        </w:rPr>
      </w:pPr>
    </w:p>
    <w:p w14:paraId="0E46BE8C">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8B61D1D">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61F2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489426EC">
      <w:pPr>
        <w:pStyle w:val="27"/>
        <w:rPr>
          <w:color w:val="auto"/>
          <w:highlight w:val="none"/>
        </w:rPr>
      </w:pPr>
    </w:p>
    <w:p w14:paraId="4DCDCA67">
      <w:pPr>
        <w:pStyle w:val="27"/>
        <w:rPr>
          <w:color w:val="auto"/>
          <w:highlight w:val="none"/>
        </w:rPr>
      </w:pPr>
    </w:p>
    <w:p w14:paraId="5316AC76">
      <w:pPr>
        <w:snapToGrid w:val="0"/>
        <w:spacing w:line="360" w:lineRule="auto"/>
        <w:ind w:right="480"/>
        <w:jc w:val="center"/>
        <w:rPr>
          <w:rFonts w:ascii="宋体" w:hAnsi="宋体" w:cs="宋体"/>
          <w:b/>
          <w:color w:val="auto"/>
          <w:kern w:val="0"/>
          <w:sz w:val="32"/>
          <w:szCs w:val="32"/>
          <w:highlight w:val="none"/>
        </w:rPr>
      </w:pPr>
    </w:p>
    <w:p w14:paraId="047221B4">
      <w:pPr>
        <w:snapToGrid w:val="0"/>
        <w:spacing w:line="360" w:lineRule="auto"/>
        <w:ind w:right="480"/>
        <w:jc w:val="center"/>
        <w:rPr>
          <w:rFonts w:ascii="宋体" w:hAnsi="宋体" w:cs="宋体"/>
          <w:b/>
          <w:color w:val="auto"/>
          <w:kern w:val="0"/>
          <w:sz w:val="32"/>
          <w:szCs w:val="32"/>
          <w:highlight w:val="none"/>
        </w:rPr>
      </w:pPr>
    </w:p>
    <w:p w14:paraId="3FB71C22">
      <w:pPr>
        <w:snapToGrid w:val="0"/>
        <w:spacing w:line="360" w:lineRule="auto"/>
        <w:ind w:right="480"/>
        <w:jc w:val="center"/>
        <w:rPr>
          <w:rFonts w:ascii="宋体" w:hAnsi="宋体" w:cs="宋体"/>
          <w:b/>
          <w:color w:val="auto"/>
          <w:kern w:val="0"/>
          <w:sz w:val="32"/>
          <w:szCs w:val="32"/>
          <w:highlight w:val="none"/>
        </w:rPr>
      </w:pPr>
    </w:p>
    <w:p w14:paraId="5CB8DA8E">
      <w:pPr>
        <w:snapToGrid w:val="0"/>
        <w:spacing w:line="360" w:lineRule="auto"/>
        <w:ind w:right="480"/>
        <w:jc w:val="center"/>
        <w:rPr>
          <w:rFonts w:ascii="宋体" w:hAnsi="宋体" w:cs="宋体"/>
          <w:b/>
          <w:color w:val="auto"/>
          <w:kern w:val="0"/>
          <w:sz w:val="32"/>
          <w:szCs w:val="32"/>
          <w:highlight w:val="none"/>
        </w:rPr>
      </w:pPr>
    </w:p>
    <w:p w14:paraId="7CDFB245">
      <w:pPr>
        <w:snapToGrid w:val="0"/>
        <w:spacing w:line="360" w:lineRule="auto"/>
        <w:ind w:right="480"/>
        <w:jc w:val="center"/>
        <w:rPr>
          <w:rFonts w:ascii="宋体" w:hAnsi="宋体" w:cs="宋体"/>
          <w:b/>
          <w:color w:val="auto"/>
          <w:kern w:val="0"/>
          <w:sz w:val="32"/>
          <w:szCs w:val="32"/>
          <w:highlight w:val="none"/>
        </w:rPr>
      </w:pPr>
    </w:p>
    <w:p w14:paraId="2D7843D7">
      <w:pPr>
        <w:snapToGrid w:val="0"/>
        <w:spacing w:line="360" w:lineRule="auto"/>
        <w:ind w:right="480"/>
        <w:jc w:val="center"/>
        <w:rPr>
          <w:rFonts w:ascii="宋体" w:hAnsi="宋体" w:cs="宋体"/>
          <w:b/>
          <w:color w:val="auto"/>
          <w:kern w:val="0"/>
          <w:sz w:val="32"/>
          <w:szCs w:val="32"/>
          <w:highlight w:val="none"/>
        </w:rPr>
      </w:pPr>
    </w:p>
    <w:p w14:paraId="735D6735">
      <w:pPr>
        <w:snapToGrid w:val="0"/>
        <w:spacing w:line="360" w:lineRule="auto"/>
        <w:ind w:right="480"/>
        <w:jc w:val="center"/>
        <w:rPr>
          <w:rFonts w:ascii="宋体" w:hAnsi="宋体" w:cs="宋体"/>
          <w:b/>
          <w:color w:val="auto"/>
          <w:kern w:val="0"/>
          <w:sz w:val="32"/>
          <w:szCs w:val="32"/>
          <w:highlight w:val="none"/>
        </w:rPr>
      </w:pPr>
    </w:p>
    <w:p w14:paraId="79AE1020">
      <w:pPr>
        <w:snapToGrid w:val="0"/>
        <w:spacing w:line="360" w:lineRule="auto"/>
        <w:ind w:right="480"/>
        <w:jc w:val="center"/>
        <w:rPr>
          <w:rFonts w:ascii="宋体" w:hAnsi="宋体" w:cs="宋体"/>
          <w:b/>
          <w:color w:val="auto"/>
          <w:kern w:val="0"/>
          <w:sz w:val="32"/>
          <w:szCs w:val="32"/>
          <w:highlight w:val="none"/>
        </w:rPr>
      </w:pPr>
    </w:p>
    <w:p w14:paraId="4EC4AF1D">
      <w:pPr>
        <w:snapToGrid w:val="0"/>
        <w:spacing w:line="360" w:lineRule="auto"/>
        <w:ind w:right="480"/>
        <w:jc w:val="center"/>
        <w:rPr>
          <w:rFonts w:ascii="宋体" w:hAnsi="宋体" w:cs="宋体"/>
          <w:b/>
          <w:color w:val="auto"/>
          <w:kern w:val="0"/>
          <w:sz w:val="32"/>
          <w:szCs w:val="32"/>
          <w:highlight w:val="none"/>
        </w:rPr>
      </w:pPr>
    </w:p>
    <w:p w14:paraId="1723823B">
      <w:pPr>
        <w:snapToGrid w:val="0"/>
        <w:spacing w:line="360" w:lineRule="auto"/>
        <w:ind w:right="480"/>
        <w:jc w:val="center"/>
        <w:rPr>
          <w:rFonts w:ascii="宋体" w:hAnsi="宋体" w:cs="宋体"/>
          <w:b/>
          <w:color w:val="auto"/>
          <w:kern w:val="0"/>
          <w:sz w:val="32"/>
          <w:szCs w:val="32"/>
          <w:highlight w:val="none"/>
        </w:rPr>
      </w:pPr>
    </w:p>
    <w:p w14:paraId="19C9EA19">
      <w:pPr>
        <w:snapToGrid w:val="0"/>
        <w:spacing w:line="360" w:lineRule="auto"/>
        <w:ind w:right="480"/>
        <w:jc w:val="center"/>
        <w:rPr>
          <w:rFonts w:ascii="宋体" w:hAnsi="宋体" w:cs="宋体"/>
          <w:b/>
          <w:color w:val="auto"/>
          <w:kern w:val="0"/>
          <w:sz w:val="32"/>
          <w:szCs w:val="32"/>
          <w:highlight w:val="none"/>
        </w:rPr>
      </w:pPr>
    </w:p>
    <w:p w14:paraId="334DACF0">
      <w:pPr>
        <w:snapToGrid w:val="0"/>
        <w:spacing w:line="360" w:lineRule="auto"/>
        <w:ind w:right="480"/>
        <w:jc w:val="center"/>
        <w:rPr>
          <w:rFonts w:ascii="宋体" w:hAnsi="宋体" w:cs="宋体"/>
          <w:b/>
          <w:color w:val="auto"/>
          <w:kern w:val="0"/>
          <w:sz w:val="32"/>
          <w:szCs w:val="32"/>
          <w:highlight w:val="none"/>
        </w:rPr>
      </w:pPr>
    </w:p>
    <w:p w14:paraId="071AE41F">
      <w:pPr>
        <w:snapToGrid w:val="0"/>
        <w:spacing w:line="360" w:lineRule="auto"/>
        <w:ind w:right="480"/>
        <w:jc w:val="center"/>
        <w:rPr>
          <w:rFonts w:ascii="宋体" w:hAnsi="宋体" w:cs="宋体"/>
          <w:b/>
          <w:color w:val="auto"/>
          <w:kern w:val="0"/>
          <w:sz w:val="32"/>
          <w:szCs w:val="32"/>
          <w:highlight w:val="none"/>
        </w:rPr>
      </w:pPr>
    </w:p>
    <w:p w14:paraId="53892576">
      <w:pPr>
        <w:snapToGrid w:val="0"/>
        <w:spacing w:line="360" w:lineRule="auto"/>
        <w:ind w:right="480"/>
        <w:jc w:val="center"/>
        <w:rPr>
          <w:rFonts w:ascii="宋体" w:hAnsi="宋体" w:cs="宋体"/>
          <w:b/>
          <w:color w:val="auto"/>
          <w:kern w:val="0"/>
          <w:sz w:val="32"/>
          <w:szCs w:val="32"/>
          <w:highlight w:val="none"/>
        </w:rPr>
      </w:pPr>
    </w:p>
    <w:p w14:paraId="02B73537">
      <w:pPr>
        <w:snapToGrid w:val="0"/>
        <w:spacing w:line="360" w:lineRule="auto"/>
        <w:ind w:right="480"/>
        <w:jc w:val="center"/>
        <w:rPr>
          <w:rFonts w:ascii="宋体" w:hAnsi="宋体" w:cs="宋体"/>
          <w:b/>
          <w:color w:val="auto"/>
          <w:kern w:val="0"/>
          <w:sz w:val="32"/>
          <w:szCs w:val="32"/>
          <w:highlight w:val="none"/>
        </w:rPr>
      </w:pPr>
    </w:p>
    <w:p w14:paraId="6E60A1BD">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5B676EA">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A60668">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宁海县第一职业中学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2909EAC5">
      <w:pPr>
        <w:pStyle w:val="9"/>
        <w:tabs>
          <w:tab w:val="left" w:pos="4841"/>
        </w:tabs>
        <w:spacing w:line="360" w:lineRule="auto"/>
        <w:ind w:firstLine="0"/>
        <w:jc w:val="center"/>
        <w:rPr>
          <w:rFonts w:ascii="Times New Roman" w:hAnsi="Times New Roman"/>
          <w:b/>
          <w:color w:val="000000"/>
          <w:sz w:val="24"/>
        </w:rPr>
      </w:pPr>
      <w:r>
        <w:rPr>
          <w:rFonts w:ascii="Times New Roman" w:hAnsi="Times New Roman"/>
          <w:b/>
          <w:color w:val="000000"/>
          <w:sz w:val="24"/>
        </w:rPr>
        <w:t>开标一览表</w:t>
      </w:r>
    </w:p>
    <w:p w14:paraId="32C57B60">
      <w:pPr>
        <w:pStyle w:val="9"/>
        <w:spacing w:line="360" w:lineRule="auto"/>
        <w:rPr>
          <w:rFonts w:ascii="Times New Roman" w:hAnsi="Times New Roman"/>
          <w:color w:val="000000"/>
          <w:sz w:val="21"/>
          <w:szCs w:val="21"/>
        </w:rPr>
      </w:pPr>
    </w:p>
    <w:p w14:paraId="51D5185F">
      <w:pPr>
        <w:pStyle w:val="9"/>
        <w:spacing w:line="360" w:lineRule="auto"/>
        <w:ind w:firstLine="0"/>
        <w:rPr>
          <w:rFonts w:ascii="Times New Roman" w:hAnsi="Times New Roman"/>
          <w:color w:val="000000"/>
          <w:sz w:val="21"/>
          <w:szCs w:val="21"/>
          <w:u w:val="single"/>
        </w:rPr>
      </w:pPr>
      <w:r>
        <w:rPr>
          <w:rFonts w:hint="eastAsia" w:ascii="Times New Roman" w:hAnsi="Times New Roman"/>
          <w:color w:val="000000"/>
          <w:sz w:val="21"/>
          <w:szCs w:val="21"/>
        </w:rPr>
        <w:t>标项名称：</w:t>
      </w:r>
      <w:r>
        <w:rPr>
          <w:rFonts w:hint="eastAsia" w:ascii="Times New Roman" w:hAnsi="Times New Roman"/>
          <w:color w:val="000000"/>
          <w:sz w:val="21"/>
          <w:szCs w:val="21"/>
          <w:u w:val="single"/>
        </w:rPr>
        <w:t xml:space="preserve">                                  </w:t>
      </w:r>
    </w:p>
    <w:p w14:paraId="230AF0AC">
      <w:pPr>
        <w:pStyle w:val="9"/>
        <w:spacing w:line="360" w:lineRule="auto"/>
        <w:ind w:firstLine="0"/>
        <w:rPr>
          <w:rFonts w:ascii="Times New Roman" w:hAnsi="Times New Roman"/>
          <w:color w:val="000000"/>
          <w:sz w:val="21"/>
          <w:szCs w:val="21"/>
        </w:rPr>
      </w:pPr>
      <w:r>
        <w:rPr>
          <w:rFonts w:ascii="Times New Roman" w:hAnsi="Times New Roman"/>
          <w:color w:val="000000"/>
          <w:sz w:val="21"/>
          <w:szCs w:val="21"/>
        </w:rPr>
        <w:t>项目名称：</w:t>
      </w:r>
      <w:r>
        <w:rPr>
          <w:rFonts w:ascii="Times New Roman" w:hAnsi="Times New Roman"/>
          <w:color w:val="000000"/>
          <w:sz w:val="21"/>
          <w:szCs w:val="21"/>
          <w:u w:val="single"/>
        </w:rPr>
        <w:t xml:space="preserve">                                       </w:t>
      </w:r>
      <w:r>
        <w:rPr>
          <w:rFonts w:ascii="Times New Roman" w:hAnsi="Times New Roman"/>
          <w:color w:val="000000"/>
          <w:sz w:val="21"/>
          <w:szCs w:val="21"/>
        </w:rPr>
        <w:t>项目编号：</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p>
    <w:tbl>
      <w:tblPr>
        <w:tblStyle w:val="16"/>
        <w:tblW w:w="1077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1"/>
        <w:gridCol w:w="1800"/>
        <w:gridCol w:w="2031"/>
        <w:gridCol w:w="1464"/>
        <w:gridCol w:w="1155"/>
        <w:gridCol w:w="2200"/>
      </w:tblGrid>
      <w:tr w14:paraId="40FE64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35" w:type="dxa"/>
            <w:noWrap w:val="0"/>
            <w:vAlign w:val="center"/>
          </w:tcPr>
          <w:p w14:paraId="7E88CE37">
            <w:pPr>
              <w:wordWrap w:val="0"/>
              <w:snapToGrid w:val="0"/>
              <w:spacing w:line="400" w:lineRule="exact"/>
              <w:jc w:val="center"/>
              <w:rPr>
                <w:rFonts w:hint="eastAsia" w:ascii="宋体" w:hAnsi="宋体"/>
                <w:szCs w:val="21"/>
              </w:rPr>
            </w:pPr>
            <w:r>
              <w:rPr>
                <w:rFonts w:hint="eastAsia" w:ascii="宋体" w:hAnsi="宋体"/>
                <w:szCs w:val="21"/>
              </w:rPr>
              <w:t>标项</w:t>
            </w:r>
          </w:p>
        </w:tc>
        <w:tc>
          <w:tcPr>
            <w:tcW w:w="1291" w:type="dxa"/>
            <w:tcBorders>
              <w:bottom w:val="single" w:color="auto" w:sz="4" w:space="0"/>
            </w:tcBorders>
            <w:noWrap w:val="0"/>
            <w:vAlign w:val="center"/>
          </w:tcPr>
          <w:p w14:paraId="1737FCE9">
            <w:pPr>
              <w:snapToGrid w:val="0"/>
              <w:spacing w:line="440" w:lineRule="exact"/>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标项名称</w:t>
            </w:r>
          </w:p>
        </w:tc>
        <w:tc>
          <w:tcPr>
            <w:tcW w:w="1800" w:type="dxa"/>
            <w:tcBorders>
              <w:bottom w:val="single" w:color="auto" w:sz="4" w:space="0"/>
            </w:tcBorders>
            <w:noWrap w:val="0"/>
            <w:vAlign w:val="center"/>
          </w:tcPr>
          <w:p w14:paraId="67E1CDCF">
            <w:pPr>
              <w:snapToGrid w:val="0"/>
              <w:spacing w:line="440" w:lineRule="exact"/>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食堂营业收入</w:t>
            </w:r>
          </w:p>
          <w:p w14:paraId="24C2AA2F">
            <w:pPr>
              <w:snapToGrid w:val="0"/>
              <w:spacing w:line="440" w:lineRule="exact"/>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（暂定）</w:t>
            </w:r>
          </w:p>
        </w:tc>
        <w:tc>
          <w:tcPr>
            <w:tcW w:w="2031" w:type="dxa"/>
            <w:tcBorders>
              <w:bottom w:val="single" w:color="auto" w:sz="4" w:space="0"/>
            </w:tcBorders>
            <w:noWrap w:val="0"/>
            <w:vAlign w:val="center"/>
          </w:tcPr>
          <w:p w14:paraId="517B2F9B">
            <w:pPr>
              <w:snapToGrid w:val="0"/>
              <w:spacing w:line="440" w:lineRule="exact"/>
              <w:jc w:val="center"/>
              <w:rPr>
                <w:rFonts w:hint="eastAsia" w:ascii="宋体" w:hAnsi="宋体" w:eastAsia="宋体"/>
                <w:szCs w:val="21"/>
                <w:lang w:eastAsia="zh-CN"/>
              </w:rPr>
            </w:pPr>
            <w:r>
              <w:rPr>
                <w:rFonts w:hint="eastAsia" w:ascii="宋体" w:hAnsi="宋体" w:cs="宋体"/>
                <w:b/>
                <w:szCs w:val="21"/>
                <w:lang w:val="en-US" w:eastAsia="zh-CN"/>
              </w:rPr>
              <w:t>投标报价费率</w:t>
            </w:r>
          </w:p>
        </w:tc>
        <w:tc>
          <w:tcPr>
            <w:tcW w:w="1464" w:type="dxa"/>
            <w:tcBorders>
              <w:bottom w:val="single" w:color="auto" w:sz="4" w:space="0"/>
            </w:tcBorders>
            <w:noWrap w:val="0"/>
            <w:vAlign w:val="center"/>
          </w:tcPr>
          <w:p w14:paraId="54AD5DBE">
            <w:pPr>
              <w:wordWrap w:val="0"/>
              <w:snapToGrid w:val="0"/>
              <w:spacing w:line="400" w:lineRule="exact"/>
              <w:jc w:val="center"/>
              <w:rPr>
                <w:rFonts w:hint="eastAsia" w:ascii="宋体" w:hAnsi="宋体"/>
                <w:szCs w:val="21"/>
              </w:rPr>
            </w:pPr>
            <w:r>
              <w:rPr>
                <w:b/>
                <w:bCs/>
                <w:szCs w:val="21"/>
              </w:rPr>
              <w:t>投标总价</w:t>
            </w:r>
            <w:r>
              <w:rPr>
                <w:rFonts w:hint="eastAsia" w:ascii="宋体" w:hAnsi="宋体" w:cs="宋体"/>
                <w:b/>
                <w:szCs w:val="21"/>
              </w:rPr>
              <w:t>（元）</w:t>
            </w:r>
          </w:p>
        </w:tc>
        <w:tc>
          <w:tcPr>
            <w:tcW w:w="1155" w:type="dxa"/>
            <w:tcBorders>
              <w:bottom w:val="single" w:color="auto" w:sz="4" w:space="0"/>
            </w:tcBorders>
            <w:noWrap w:val="0"/>
            <w:vAlign w:val="center"/>
          </w:tcPr>
          <w:p w14:paraId="0B5A80D5">
            <w:pPr>
              <w:wordWrap w:val="0"/>
              <w:snapToGrid w:val="0"/>
              <w:spacing w:line="400" w:lineRule="exact"/>
              <w:jc w:val="center"/>
              <w:rPr>
                <w:rFonts w:hint="eastAsia" w:ascii="宋体" w:hAnsi="宋体"/>
                <w:szCs w:val="21"/>
              </w:rPr>
            </w:pPr>
            <w:r>
              <w:rPr>
                <w:rFonts w:hint="eastAsia" w:ascii="宋体" w:hAnsi="宋体"/>
                <w:szCs w:val="21"/>
              </w:rPr>
              <w:t>服务期限</w:t>
            </w:r>
          </w:p>
        </w:tc>
        <w:tc>
          <w:tcPr>
            <w:tcW w:w="2200" w:type="dxa"/>
            <w:tcBorders>
              <w:bottom w:val="single" w:color="auto" w:sz="4" w:space="0"/>
            </w:tcBorders>
            <w:noWrap w:val="0"/>
            <w:vAlign w:val="center"/>
          </w:tcPr>
          <w:p w14:paraId="32484A19">
            <w:pPr>
              <w:wordWrap w:val="0"/>
              <w:snapToGrid w:val="0"/>
              <w:spacing w:line="400" w:lineRule="exact"/>
              <w:jc w:val="center"/>
              <w:rPr>
                <w:rFonts w:hint="eastAsia" w:ascii="宋体" w:hAnsi="宋体"/>
                <w:szCs w:val="21"/>
              </w:rPr>
            </w:pPr>
            <w:r>
              <w:rPr>
                <w:rFonts w:hint="eastAsia" w:ascii="宋体" w:hAnsi="宋体"/>
                <w:szCs w:val="21"/>
              </w:rPr>
              <w:t>备注</w:t>
            </w:r>
          </w:p>
        </w:tc>
      </w:tr>
      <w:tr w14:paraId="01C149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35" w:type="dxa"/>
            <w:noWrap w:val="0"/>
            <w:vAlign w:val="center"/>
          </w:tcPr>
          <w:p w14:paraId="2586E7C6">
            <w:pPr>
              <w:wordWrap w:val="0"/>
              <w:snapToGrid w:val="0"/>
              <w:spacing w:line="400" w:lineRule="exact"/>
              <w:jc w:val="center"/>
              <w:rPr>
                <w:rFonts w:hint="eastAsia" w:ascii="宋体" w:hAnsi="宋体"/>
                <w:szCs w:val="21"/>
              </w:rPr>
            </w:pPr>
            <w:r>
              <w:rPr>
                <w:rFonts w:hint="eastAsia" w:ascii="宋体" w:hAnsi="宋体"/>
                <w:szCs w:val="21"/>
              </w:rPr>
              <w:t>一</w:t>
            </w:r>
          </w:p>
        </w:tc>
        <w:tc>
          <w:tcPr>
            <w:tcW w:w="1291" w:type="dxa"/>
            <w:tcBorders>
              <w:top w:val="single" w:color="auto" w:sz="4" w:space="0"/>
              <w:bottom w:val="single" w:color="auto" w:sz="4" w:space="0"/>
            </w:tcBorders>
            <w:noWrap w:val="0"/>
            <w:vAlign w:val="center"/>
          </w:tcPr>
          <w:p w14:paraId="18648499">
            <w:pPr>
              <w:wordWrap w:val="0"/>
              <w:snapToGrid w:val="0"/>
              <w:spacing w:line="400" w:lineRule="exact"/>
              <w:jc w:val="center"/>
              <w:rPr>
                <w:rFonts w:hint="eastAsia" w:ascii="宋体" w:hAnsi="宋体" w:eastAsia="宋体"/>
                <w:szCs w:val="21"/>
                <w:lang w:eastAsia="zh-CN"/>
              </w:rPr>
            </w:pPr>
          </w:p>
        </w:tc>
        <w:tc>
          <w:tcPr>
            <w:tcW w:w="1800" w:type="dxa"/>
            <w:tcBorders>
              <w:top w:val="single" w:color="auto" w:sz="4" w:space="0"/>
              <w:bottom w:val="single" w:color="auto" w:sz="4" w:space="0"/>
            </w:tcBorders>
            <w:noWrap w:val="0"/>
            <w:vAlign w:val="center"/>
          </w:tcPr>
          <w:p w14:paraId="3C6B33E3">
            <w:pPr>
              <w:wordWrap w:val="0"/>
              <w:snapToGrid w:val="0"/>
              <w:spacing w:line="400" w:lineRule="exact"/>
              <w:jc w:val="both"/>
              <w:rPr>
                <w:rFonts w:hint="eastAsia"/>
                <w:lang w:val="en-US" w:eastAsia="zh-CN"/>
              </w:rPr>
            </w:pPr>
            <w:r>
              <w:rPr>
                <w:rFonts w:hint="eastAsia" w:ascii="宋体" w:hAnsi="宋体" w:cs="宋体"/>
                <w:b w:val="0"/>
                <w:bCs w:val="0"/>
                <w:color w:val="auto"/>
                <w:highlight w:val="none"/>
                <w:lang w:val="en-US" w:eastAsia="zh-CN"/>
              </w:rPr>
              <w:t>10950000</w:t>
            </w:r>
            <w:r>
              <w:rPr>
                <w:rFonts w:hint="eastAsia" w:ascii="宋体" w:hAnsi="宋体" w:eastAsia="宋体" w:cs="宋体"/>
                <w:b w:val="0"/>
                <w:bCs w:val="0"/>
                <w:color w:val="auto"/>
                <w:highlight w:val="none"/>
                <w:lang w:val="en-US" w:eastAsia="zh-CN"/>
              </w:rPr>
              <w:t>元</w:t>
            </w:r>
          </w:p>
        </w:tc>
        <w:tc>
          <w:tcPr>
            <w:tcW w:w="2031" w:type="dxa"/>
            <w:tcBorders>
              <w:top w:val="single" w:color="auto" w:sz="4" w:space="0"/>
              <w:bottom w:val="single" w:color="auto" w:sz="4" w:space="0"/>
            </w:tcBorders>
            <w:noWrap w:val="0"/>
            <w:vAlign w:val="center"/>
          </w:tcPr>
          <w:p w14:paraId="01E9ACE6">
            <w:pPr>
              <w:wordWrap w:val="0"/>
              <w:snapToGrid w:val="0"/>
              <w:spacing w:line="400" w:lineRule="exact"/>
              <w:jc w:val="both"/>
              <w:rPr>
                <w:rFonts w:hint="eastAsia" w:ascii="宋体" w:hAnsi="宋体" w:cs="宋体"/>
                <w:b/>
                <w:color w:val="auto"/>
                <w:szCs w:val="21"/>
                <w:highlight w:val="none"/>
                <w:shd w:val="clear" w:color="auto" w:fill="FFFFFF"/>
                <w:lang w:val="en-US" w:eastAsia="zh-CN"/>
              </w:rPr>
            </w:pPr>
            <w:r>
              <w:rPr>
                <w:rFonts w:hint="eastAsia" w:ascii="宋体" w:hAnsi="宋体" w:cs="宋体"/>
                <w:b/>
                <w:color w:val="auto"/>
                <w:szCs w:val="21"/>
                <w:highlight w:val="none"/>
                <w:shd w:val="clear" w:color="auto" w:fill="FFFFFF"/>
                <w:lang w:val="en-US" w:eastAsia="zh-CN"/>
              </w:rPr>
              <w:t>下浮率：</w:t>
            </w:r>
            <w:r>
              <w:rPr>
                <w:rFonts w:hint="eastAsia" w:ascii="宋体" w:hAnsi="宋体" w:cs="宋体"/>
                <w:b/>
                <w:color w:val="auto"/>
                <w:szCs w:val="21"/>
                <w:highlight w:val="none"/>
                <w:u w:val="single"/>
                <w:shd w:val="clear" w:color="auto" w:fill="FFFFFF"/>
                <w:lang w:val="en-US" w:eastAsia="zh-CN"/>
              </w:rPr>
              <w:t xml:space="preserve">      %</w:t>
            </w:r>
          </w:p>
          <w:p w14:paraId="606D5450">
            <w:pPr>
              <w:wordWrap w:val="0"/>
              <w:snapToGrid w:val="0"/>
              <w:spacing w:line="400" w:lineRule="exact"/>
              <w:jc w:val="both"/>
              <w:rPr>
                <w:rFonts w:hint="eastAsia"/>
                <w:lang w:val="en-US" w:eastAsia="zh-CN"/>
              </w:rPr>
            </w:pPr>
          </w:p>
        </w:tc>
        <w:tc>
          <w:tcPr>
            <w:tcW w:w="1464" w:type="dxa"/>
            <w:tcBorders>
              <w:top w:val="single" w:color="auto" w:sz="4" w:space="0"/>
              <w:bottom w:val="single" w:color="auto" w:sz="4" w:space="0"/>
            </w:tcBorders>
            <w:noWrap w:val="0"/>
            <w:vAlign w:val="center"/>
          </w:tcPr>
          <w:p w14:paraId="375DEF6F">
            <w:pPr>
              <w:wordWrap w:val="0"/>
              <w:snapToGrid w:val="0"/>
              <w:spacing w:line="400" w:lineRule="exact"/>
              <w:jc w:val="center"/>
              <w:rPr>
                <w:rFonts w:hint="eastAsia" w:ascii="宋体" w:hAnsi="宋体"/>
                <w:szCs w:val="21"/>
                <w:lang w:val="en-US" w:eastAsia="zh-CN"/>
              </w:rPr>
            </w:pPr>
          </w:p>
        </w:tc>
        <w:tc>
          <w:tcPr>
            <w:tcW w:w="1155" w:type="dxa"/>
            <w:tcBorders>
              <w:top w:val="single" w:color="auto" w:sz="4" w:space="0"/>
              <w:bottom w:val="single" w:color="auto" w:sz="4" w:space="0"/>
            </w:tcBorders>
            <w:noWrap w:val="0"/>
            <w:vAlign w:val="center"/>
          </w:tcPr>
          <w:p w14:paraId="1AD3F9EB">
            <w:pPr>
              <w:wordWrap w:val="0"/>
              <w:snapToGrid w:val="0"/>
              <w:spacing w:line="400" w:lineRule="exact"/>
              <w:jc w:val="center"/>
              <w:rPr>
                <w:rFonts w:hint="eastAsia" w:ascii="宋体" w:hAnsi="宋体" w:eastAsia="宋体"/>
                <w:szCs w:val="21"/>
                <w:lang w:val="en-US" w:eastAsia="zh-CN"/>
              </w:rPr>
            </w:pPr>
            <w:r>
              <w:rPr>
                <w:rFonts w:hint="eastAsia" w:ascii="宋体" w:hAnsi="宋体"/>
                <w:szCs w:val="21"/>
                <w:lang w:val="en-US" w:eastAsia="zh-CN"/>
              </w:rPr>
              <w:t>3年</w:t>
            </w:r>
          </w:p>
        </w:tc>
        <w:tc>
          <w:tcPr>
            <w:tcW w:w="2200" w:type="dxa"/>
            <w:tcBorders>
              <w:top w:val="single" w:color="auto" w:sz="4" w:space="0"/>
              <w:bottom w:val="single" w:color="auto" w:sz="4" w:space="0"/>
            </w:tcBorders>
            <w:noWrap w:val="0"/>
            <w:vAlign w:val="center"/>
          </w:tcPr>
          <w:p w14:paraId="6E601892">
            <w:pPr>
              <w:pStyle w:val="13"/>
              <w:numPr>
                <w:ilvl w:val="0"/>
                <w:numId w:val="0"/>
              </w:numPr>
              <w:spacing w:before="0" w:beforeAutospacing="0" w:after="0" w:afterAutospacing="0" w:line="400" w:lineRule="exact"/>
              <w:ind w:leftChars="0"/>
              <w:rPr>
                <w:rFonts w:hint="eastAsia" w:ascii="宋体" w:hAnsi="宋体"/>
                <w:szCs w:val="21"/>
              </w:rPr>
            </w:pPr>
            <w:r>
              <w:rPr>
                <w:rFonts w:hint="eastAsia" w:ascii="宋体" w:hAnsi="宋体" w:eastAsia="宋体" w:cs="宋体"/>
                <w:b/>
                <w:bCs/>
                <w:color w:val="auto"/>
                <w:sz w:val="21"/>
                <w:szCs w:val="21"/>
                <w:highlight w:val="none"/>
                <w:lang w:val="en-US" w:eastAsia="zh-CN"/>
              </w:rPr>
              <w:t>报价最高限价：35%</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报价百分号前取整数值</w:t>
            </w:r>
            <w:r>
              <w:rPr>
                <w:rFonts w:hint="eastAsia" w:cs="宋体"/>
                <w:b/>
                <w:bCs/>
                <w:color w:val="auto"/>
                <w:sz w:val="21"/>
                <w:szCs w:val="21"/>
                <w:highlight w:val="none"/>
                <w:lang w:val="en-US" w:eastAsia="zh-CN"/>
              </w:rPr>
              <w:t>，（如：31%、30%</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w:t>
            </w:r>
          </w:p>
        </w:tc>
      </w:tr>
      <w:tr w14:paraId="05279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26" w:type="dxa"/>
            <w:gridSpan w:val="2"/>
            <w:noWrap w:val="0"/>
            <w:vAlign w:val="center"/>
          </w:tcPr>
          <w:p w14:paraId="74FF7F0B">
            <w:pPr>
              <w:wordWrap w:val="0"/>
              <w:snapToGrid w:val="0"/>
              <w:spacing w:line="400" w:lineRule="exact"/>
              <w:jc w:val="center"/>
              <w:rPr>
                <w:rFonts w:hint="eastAsia" w:ascii="宋体" w:hAnsi="宋体"/>
                <w:szCs w:val="21"/>
              </w:rPr>
            </w:pPr>
            <w:r>
              <w:rPr>
                <w:rFonts w:hint="eastAsia" w:ascii="宋体" w:hAnsi="宋体"/>
                <w:szCs w:val="21"/>
              </w:rPr>
              <w:t>投标</w:t>
            </w:r>
            <w:r>
              <w:rPr>
                <w:rFonts w:ascii="宋体" w:hAnsi="宋体"/>
                <w:szCs w:val="21"/>
              </w:rPr>
              <w:t>声明</w:t>
            </w:r>
          </w:p>
        </w:tc>
        <w:tc>
          <w:tcPr>
            <w:tcW w:w="1800" w:type="dxa"/>
            <w:tcBorders>
              <w:top w:val="single" w:color="auto" w:sz="4" w:space="0"/>
            </w:tcBorders>
            <w:noWrap w:val="0"/>
            <w:vAlign w:val="center"/>
          </w:tcPr>
          <w:p w14:paraId="3DA411B7">
            <w:pPr>
              <w:pStyle w:val="4"/>
              <w:ind w:firstLine="0"/>
              <w:rPr>
                <w:rFonts w:hint="eastAsia"/>
                <w:szCs w:val="21"/>
              </w:rPr>
            </w:pPr>
          </w:p>
        </w:tc>
        <w:tc>
          <w:tcPr>
            <w:tcW w:w="6850" w:type="dxa"/>
            <w:gridSpan w:val="4"/>
            <w:tcBorders>
              <w:top w:val="single" w:color="auto" w:sz="4" w:space="0"/>
            </w:tcBorders>
            <w:noWrap w:val="0"/>
            <w:vAlign w:val="center"/>
          </w:tcPr>
          <w:p w14:paraId="3401E452">
            <w:pPr>
              <w:pStyle w:val="4"/>
              <w:ind w:firstLine="0"/>
              <w:rPr>
                <w:rFonts w:hint="eastAsia"/>
                <w:szCs w:val="21"/>
              </w:rPr>
            </w:pPr>
          </w:p>
        </w:tc>
      </w:tr>
    </w:tbl>
    <w:p w14:paraId="365CC61E">
      <w:pPr>
        <w:pStyle w:val="36"/>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b/>
          <w:bCs/>
        </w:rPr>
      </w:pPr>
    </w:p>
    <w:p w14:paraId="71C9D875">
      <w:pPr>
        <w:pStyle w:val="36"/>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ascii="宋体" w:hAnsi="宋体"/>
          <w:b/>
          <w:bCs/>
        </w:rPr>
      </w:pPr>
      <w:r>
        <w:rPr>
          <w:rFonts w:hint="eastAsia" w:ascii="宋体" w:hAnsi="宋体"/>
          <w:b/>
          <w:bCs/>
        </w:rPr>
        <w:t>备注</w:t>
      </w:r>
      <w:r>
        <w:rPr>
          <w:rFonts w:ascii="宋体" w:hAnsi="宋体"/>
          <w:b/>
          <w:bCs/>
        </w:rPr>
        <w:t>：</w:t>
      </w:r>
      <w:r>
        <w:rPr>
          <w:rFonts w:hint="eastAsia" w:ascii="宋体" w:hAnsi="宋体"/>
          <w:b/>
          <w:bCs/>
        </w:rPr>
        <w:t>1、</w:t>
      </w:r>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654EAB6F">
      <w:pPr>
        <w:keepNext w:val="0"/>
        <w:keepLines w:val="0"/>
        <w:pageBreakBefore w:val="0"/>
        <w:numPr>
          <w:ilvl w:val="0"/>
          <w:numId w:val="3"/>
        </w:numPr>
        <w:kinsoku/>
        <w:wordWrap/>
        <w:overflowPunct/>
        <w:topLinePunct w:val="0"/>
        <w:autoSpaceDE/>
        <w:autoSpaceDN/>
        <w:bidi w:val="0"/>
        <w:adjustRightInd/>
        <w:snapToGrid/>
        <w:spacing w:line="360" w:lineRule="auto"/>
        <w:ind w:firstLine="422" w:firstLineChars="200"/>
        <w:textAlignment w:val="auto"/>
        <w:rPr>
          <w:b/>
          <w:bCs/>
          <w:color w:val="000000"/>
          <w:szCs w:val="21"/>
        </w:rPr>
      </w:pPr>
      <w:r>
        <w:rPr>
          <w:b/>
          <w:bCs/>
          <w:color w:val="000000"/>
          <w:szCs w:val="21"/>
        </w:rPr>
        <w:t>报价一经涂改，应在涂改处加盖单位公章或者由法定代表人或授权委托人签名或盖章，否则其投标作无效标处理。</w:t>
      </w:r>
    </w:p>
    <w:p w14:paraId="00FC689A">
      <w:pPr>
        <w:numPr>
          <w:ilvl w:val="0"/>
          <w:numId w:val="3"/>
        </w:numPr>
        <w:snapToGrid w:val="0"/>
        <w:spacing w:line="440" w:lineRule="exact"/>
        <w:ind w:left="0" w:leftChars="0" w:firstLine="404" w:firstLineChars="200"/>
        <w:jc w:val="left"/>
        <w:rPr>
          <w:rFonts w:hint="eastAsia"/>
        </w:rPr>
      </w:pPr>
      <w:r>
        <w:rPr>
          <w:rFonts w:hint="eastAsia"/>
          <w:b w:val="0"/>
          <w:bCs w:val="0"/>
          <w:color w:val="auto"/>
          <w:spacing w:val="-4"/>
          <w:szCs w:val="21"/>
        </w:rPr>
        <w:t>表中总价合计=</w:t>
      </w:r>
      <w:r>
        <w:rPr>
          <w:rFonts w:hint="eastAsia" w:ascii="宋体" w:hAnsi="宋体" w:eastAsia="宋体" w:cs="宋体"/>
          <w:b w:val="0"/>
          <w:bCs w:val="0"/>
          <w:color w:val="auto"/>
          <w:highlight w:val="none"/>
        </w:rPr>
        <w:t>食堂营业收入</w:t>
      </w:r>
      <w:r>
        <w:rPr>
          <w:rFonts w:hint="eastAsia" w:ascii="宋体" w:hAnsi="宋体" w:eastAsia="宋体" w:cs="宋体"/>
          <w:b w:val="0"/>
          <w:bCs w:val="0"/>
          <w:color w:val="auto"/>
          <w:highlight w:val="none"/>
          <w:lang w:eastAsia="zh-CN"/>
        </w:rPr>
        <w:t>【</w:t>
      </w:r>
      <w:r>
        <w:rPr>
          <w:rFonts w:hint="eastAsia" w:ascii="宋体" w:hAnsi="宋体" w:cs="宋体"/>
          <w:b w:val="0"/>
          <w:bCs w:val="0"/>
          <w:color w:val="auto"/>
          <w:highlight w:val="none"/>
          <w:lang w:val="en-US" w:eastAsia="zh-CN"/>
        </w:rPr>
        <w:t>10950000</w:t>
      </w:r>
      <w:r>
        <w:rPr>
          <w:rFonts w:hint="eastAsia" w:ascii="宋体" w:hAnsi="宋体" w:eastAsia="宋体" w:cs="宋体"/>
          <w:b w:val="0"/>
          <w:bCs w:val="0"/>
          <w:color w:val="auto"/>
          <w:highlight w:val="none"/>
          <w:lang w:val="en-US" w:eastAsia="zh-CN"/>
        </w:rPr>
        <w:t>元</w:t>
      </w:r>
      <w:r>
        <w:rPr>
          <w:rFonts w:hint="eastAsia" w:ascii="宋体" w:hAnsi="宋体" w:cs="Arial"/>
          <w:b/>
          <w:bCs/>
          <w:szCs w:val="21"/>
        </w:rPr>
        <w:t>（暂定）</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投标报价</w:t>
      </w:r>
      <w:r>
        <w:rPr>
          <w:rFonts w:hint="eastAsia" w:ascii="宋体" w:hAnsi="宋体" w:eastAsia="宋体" w:cs="宋体"/>
          <w:b w:val="0"/>
          <w:bCs w:val="0"/>
          <w:color w:val="auto"/>
          <w:highlight w:val="none"/>
        </w:rPr>
        <w:t>费率。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在食堂营业收入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暂估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的基础上</w:t>
      </w:r>
      <w:r>
        <w:rPr>
          <w:rFonts w:hint="eastAsia" w:ascii="宋体" w:hAnsi="宋体" w:eastAsia="宋体" w:cs="宋体"/>
          <w:color w:val="auto"/>
          <w:highlight w:val="none"/>
          <w:lang w:val="en-US" w:eastAsia="zh-CN"/>
        </w:rPr>
        <w:t>填</w:t>
      </w:r>
      <w:r>
        <w:rPr>
          <w:rFonts w:hint="eastAsia" w:ascii="宋体" w:hAnsi="宋体" w:eastAsia="宋体" w:cs="宋体"/>
          <w:color w:val="auto"/>
          <w:highlight w:val="none"/>
        </w:rPr>
        <w:t>报费率</w:t>
      </w:r>
      <w:r>
        <w:rPr>
          <w:rFonts w:hint="eastAsia" w:ascii="宋体" w:hAnsi="宋体" w:eastAsia="宋体" w:cs="宋体"/>
          <w:color w:val="auto"/>
          <w:highlight w:val="none"/>
          <w:lang w:val="en-US" w:eastAsia="zh-CN"/>
        </w:rPr>
        <w:t>和总价</w:t>
      </w:r>
      <w:r>
        <w:rPr>
          <w:rFonts w:hint="eastAsia" w:ascii="宋体" w:hAnsi="宋体" w:eastAsia="宋体" w:cs="宋体"/>
          <w:color w:val="auto"/>
          <w:highlight w:val="none"/>
        </w:rPr>
        <w:t>。</w:t>
      </w:r>
    </w:p>
    <w:p w14:paraId="72621859">
      <w:pPr>
        <w:pStyle w:val="7"/>
        <w:numPr>
          <w:ilvl w:val="0"/>
          <w:numId w:val="0"/>
        </w:numPr>
      </w:pPr>
    </w:p>
    <w:p w14:paraId="288A8B89">
      <w:pPr>
        <w:pStyle w:val="9"/>
        <w:spacing w:line="360" w:lineRule="auto"/>
        <w:ind w:left="693" w:hanging="720" w:hangingChars="343"/>
        <w:rPr>
          <w:rFonts w:ascii="Times New Roman" w:hAnsi="Times New Roman"/>
          <w:color w:val="000000"/>
          <w:sz w:val="21"/>
          <w:szCs w:val="21"/>
        </w:rPr>
      </w:pPr>
    </w:p>
    <w:p w14:paraId="6916B21D">
      <w:pPr>
        <w:pStyle w:val="9"/>
        <w:widowControl/>
        <w:spacing w:line="360" w:lineRule="auto"/>
        <w:jc w:val="left"/>
        <w:rPr>
          <w:rFonts w:ascii="Times New Roman" w:hAnsi="Times New Roman"/>
          <w:color w:val="000000"/>
          <w:sz w:val="21"/>
          <w:szCs w:val="21"/>
        </w:rPr>
      </w:pPr>
      <w:r>
        <w:rPr>
          <w:rFonts w:hint="eastAsia" w:ascii="Times New Roman" w:hAnsi="Times New Roman"/>
          <w:color w:val="000000"/>
          <w:sz w:val="21"/>
          <w:szCs w:val="21"/>
        </w:rPr>
        <w:t>供应商</w:t>
      </w:r>
      <w:r>
        <w:rPr>
          <w:rFonts w:ascii="Times New Roman" w:hAnsi="Times New Roman"/>
          <w:color w:val="000000"/>
          <w:sz w:val="21"/>
          <w:szCs w:val="21"/>
        </w:rPr>
        <w:t>全称（盖公章）：</w:t>
      </w:r>
    </w:p>
    <w:p w14:paraId="3E424CEC">
      <w:pPr>
        <w:pStyle w:val="9"/>
        <w:widowControl/>
        <w:spacing w:line="360" w:lineRule="auto"/>
        <w:jc w:val="left"/>
        <w:rPr>
          <w:rFonts w:ascii="Times New Roman" w:hAnsi="Times New Roman"/>
          <w:color w:val="000000"/>
          <w:sz w:val="21"/>
          <w:szCs w:val="21"/>
        </w:rPr>
      </w:pPr>
    </w:p>
    <w:p w14:paraId="7AA5A591">
      <w:pPr>
        <w:pStyle w:val="9"/>
        <w:spacing w:line="360" w:lineRule="auto"/>
        <w:rPr>
          <w:rFonts w:ascii="Times New Roman" w:hAnsi="Times New Roman"/>
          <w:color w:val="000000"/>
          <w:sz w:val="21"/>
          <w:szCs w:val="21"/>
        </w:rPr>
      </w:pPr>
      <w:r>
        <w:rPr>
          <w:rFonts w:ascii="Times New Roman" w:hAnsi="Times New Roman"/>
          <w:color w:val="000000"/>
          <w:sz w:val="21"/>
          <w:szCs w:val="21"/>
        </w:rPr>
        <w:t>日期：</w:t>
      </w:r>
      <w:r>
        <w:rPr>
          <w:rFonts w:hint="eastAsia" w:ascii="Times New Roman" w:hAnsi="Times New Roman"/>
          <w:color w:val="000000"/>
          <w:sz w:val="21"/>
          <w:szCs w:val="21"/>
        </w:rPr>
        <w:t xml:space="preserve">     </w:t>
      </w:r>
      <w:r>
        <w:rPr>
          <w:rFonts w:ascii="Times New Roman" w:hAnsi="Times New Roman"/>
          <w:color w:val="000000"/>
          <w:sz w:val="21"/>
          <w:szCs w:val="21"/>
        </w:rPr>
        <w:t>年</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月</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日</w:t>
      </w:r>
    </w:p>
    <w:p w14:paraId="598597C2">
      <w:pPr>
        <w:pStyle w:val="9"/>
        <w:spacing w:line="360" w:lineRule="auto"/>
        <w:rPr>
          <w:rFonts w:ascii="Times New Roman" w:hAnsi="Times New Roman"/>
          <w:color w:val="000000"/>
          <w:sz w:val="21"/>
          <w:szCs w:val="21"/>
        </w:rPr>
      </w:pPr>
    </w:p>
    <w:p w14:paraId="698C4882">
      <w:pPr>
        <w:spacing w:line="400" w:lineRule="exact"/>
        <w:rPr>
          <w:rFonts w:ascii="宋体" w:hAnsi="宋体" w:cs="仿宋_GB2312"/>
          <w:color w:val="auto"/>
          <w:sz w:val="24"/>
        </w:rPr>
      </w:pPr>
      <w:r>
        <w:rPr>
          <w:rFonts w:ascii="Times New Roman" w:hAnsi="Times New Roman"/>
          <w:color w:val="000000"/>
          <w:szCs w:val="21"/>
        </w:rPr>
        <w:br w:type="page"/>
      </w:r>
    </w:p>
    <w:p w14:paraId="30D2BA54">
      <w:pPr>
        <w:spacing w:line="400" w:lineRule="exact"/>
        <w:rPr>
          <w:rFonts w:ascii="仿宋" w:hAnsi="仿宋" w:eastAsia="仿宋"/>
          <w:color w:val="auto"/>
          <w:sz w:val="30"/>
          <w:szCs w:val="30"/>
        </w:rPr>
      </w:pPr>
      <w:r>
        <w:rPr>
          <w:rFonts w:ascii="宋体" w:hAnsi="宋体" w:cs="仿宋_GB2312"/>
          <w:color w:val="auto"/>
          <w:sz w:val="24"/>
        </w:rPr>
        <w:t>附件</w:t>
      </w:r>
      <w:r>
        <w:rPr>
          <w:rFonts w:hint="eastAsia" w:ascii="宋体" w:hAnsi="宋体" w:cs="仿宋_GB2312"/>
          <w:color w:val="auto"/>
          <w:sz w:val="24"/>
          <w:lang w:eastAsia="zh-CN"/>
        </w:rPr>
        <w:t>二</w:t>
      </w:r>
    </w:p>
    <w:p w14:paraId="52D86CE8">
      <w:pPr>
        <w:pStyle w:val="10"/>
        <w:snapToGrid w:val="0"/>
        <w:spacing w:before="120" w:after="120"/>
        <w:jc w:val="center"/>
        <w:rPr>
          <w:rFonts w:ascii="宋体" w:hAnsi="宋体" w:eastAsia="宋体"/>
          <w:color w:val="auto"/>
          <w:sz w:val="21"/>
          <w:szCs w:val="21"/>
          <w:highlight w:val="none"/>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14:paraId="480431E9">
      <w:pPr>
        <w:pStyle w:val="9"/>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宋体" w:hAnsi="宋体" w:eastAsia="宋体" w:cs="Times New Roman"/>
          <w:b/>
          <w:spacing w:val="20"/>
          <w:kern w:val="2"/>
          <w:sz w:val="28"/>
          <w:szCs w:val="28"/>
          <w:lang w:val="en-US" w:eastAsia="zh-CN" w:bidi="ar-SA"/>
        </w:rPr>
      </w:pPr>
      <w:r>
        <w:rPr>
          <w:rFonts w:hint="eastAsia" w:ascii="宋体" w:hAnsi="宋体" w:eastAsia="宋体" w:cs="Times New Roman"/>
          <w:b/>
          <w:spacing w:val="20"/>
          <w:kern w:val="2"/>
          <w:sz w:val="28"/>
          <w:szCs w:val="28"/>
          <w:lang w:val="en-US" w:eastAsia="zh-CN" w:bidi="ar-SA"/>
        </w:rPr>
        <w:t>分项报价表</w:t>
      </w:r>
    </w:p>
    <w:p w14:paraId="37E5C0B9">
      <w:pPr>
        <w:pStyle w:val="9"/>
        <w:spacing w:after="240" w:afterLines="100" w:line="400" w:lineRule="exact"/>
        <w:ind w:left="0" w:leftChars="0" w:firstLine="0" w:firstLineChars="0"/>
        <w:rPr>
          <w:rFonts w:hint="default" w:ascii="宋体" w:hAnsi="宋体" w:eastAsia="宋体"/>
          <w:color w:val="000000"/>
          <w:sz w:val="21"/>
          <w:szCs w:val="21"/>
          <w:u w:val="single"/>
          <w:lang w:val="en-US" w:eastAsia="zh-CN"/>
        </w:rPr>
      </w:pPr>
      <w:r>
        <w:rPr>
          <w:rFonts w:hint="eastAsia" w:ascii="宋体" w:hAnsi="宋体" w:eastAsia="宋体"/>
          <w:color w:val="000000"/>
          <w:sz w:val="21"/>
          <w:szCs w:val="21"/>
        </w:rPr>
        <w:t>项目</w:t>
      </w:r>
      <w:r>
        <w:rPr>
          <w:rFonts w:hint="eastAsia" w:hAnsi="宋体" w:eastAsia="宋体"/>
          <w:color w:val="000000"/>
          <w:sz w:val="21"/>
          <w:szCs w:val="21"/>
          <w:lang w:val="en-US" w:eastAsia="zh-CN"/>
        </w:rPr>
        <w:t>名称</w:t>
      </w:r>
      <w:r>
        <w:rPr>
          <w:rFonts w:hint="eastAsia" w:ascii="宋体" w:hAnsi="宋体" w:eastAsia="宋体"/>
          <w:color w:val="000000"/>
          <w:sz w:val="21"/>
          <w:szCs w:val="21"/>
        </w:rPr>
        <w:t>：</w:t>
      </w:r>
      <w:r>
        <w:rPr>
          <w:rFonts w:hint="eastAsia" w:ascii="宋体" w:hAnsi="宋体" w:eastAsia="宋体"/>
          <w:color w:val="000000"/>
          <w:sz w:val="21"/>
          <w:szCs w:val="21"/>
          <w:u w:val="single"/>
        </w:rPr>
        <w:t xml:space="preserve">                          </w:t>
      </w:r>
      <w:r>
        <w:rPr>
          <w:rFonts w:hint="eastAsia" w:hAnsi="宋体" w:eastAsia="宋体"/>
          <w:color w:val="000000"/>
          <w:sz w:val="21"/>
          <w:szCs w:val="21"/>
          <w:u w:val="single"/>
          <w:lang w:val="en-US" w:eastAsia="zh-CN"/>
        </w:rPr>
        <w:t xml:space="preserve">      </w:t>
      </w:r>
      <w:r>
        <w:rPr>
          <w:rFonts w:hint="eastAsia" w:hAnsi="宋体" w:eastAsia="宋体"/>
          <w:color w:val="000000"/>
          <w:sz w:val="21"/>
          <w:szCs w:val="21"/>
          <w:lang w:val="en-US" w:eastAsia="zh-CN"/>
        </w:rPr>
        <w:t xml:space="preserve">               项目编号：</w:t>
      </w:r>
      <w:r>
        <w:rPr>
          <w:rFonts w:hint="eastAsia" w:hAnsi="宋体" w:eastAsia="宋体"/>
          <w:color w:val="000000"/>
          <w:sz w:val="21"/>
          <w:szCs w:val="21"/>
          <w:u w:val="single"/>
          <w:lang w:val="en-US" w:eastAsia="zh-CN"/>
        </w:rPr>
        <w:t xml:space="preserve">                                </w:t>
      </w:r>
    </w:p>
    <w:tbl>
      <w:tblPr>
        <w:tblStyle w:val="16"/>
        <w:tblW w:w="95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15"/>
        <w:gridCol w:w="1245"/>
        <w:gridCol w:w="1435"/>
        <w:gridCol w:w="1936"/>
        <w:gridCol w:w="1988"/>
      </w:tblGrid>
      <w:tr w14:paraId="5E5C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79" w:type="dxa"/>
            <w:noWrap w:val="0"/>
            <w:vAlign w:val="center"/>
          </w:tcPr>
          <w:p w14:paraId="1AB0D778">
            <w:pPr>
              <w:tabs>
                <w:tab w:val="left" w:pos="1418"/>
              </w:tabs>
              <w:snapToGrid w:val="0"/>
              <w:spacing w:before="50" w:after="50" w:line="360" w:lineRule="auto"/>
              <w:jc w:val="center"/>
              <w:rPr>
                <w:rFonts w:ascii="宋体" w:hAnsi="宋体" w:cs="宋体"/>
                <w:color w:val="000000"/>
                <w:kern w:val="0"/>
                <w:sz w:val="20"/>
              </w:rPr>
            </w:pPr>
            <w:r>
              <w:rPr>
                <w:rFonts w:hint="eastAsia" w:ascii="宋体" w:hAnsi="宋体"/>
                <w:color w:val="000000"/>
                <w:szCs w:val="21"/>
              </w:rPr>
              <w:t>序号</w:t>
            </w:r>
          </w:p>
        </w:tc>
        <w:tc>
          <w:tcPr>
            <w:tcW w:w="1715" w:type="dxa"/>
            <w:noWrap w:val="0"/>
            <w:vAlign w:val="center"/>
          </w:tcPr>
          <w:p w14:paraId="26056235">
            <w:pPr>
              <w:jc w:val="center"/>
              <w:rPr>
                <w:rFonts w:hint="default" w:ascii="宋体" w:hAnsi="宋体" w:eastAsia="宋体" w:cs="宋体"/>
                <w:color w:val="000000"/>
                <w:kern w:val="0"/>
                <w:sz w:val="20"/>
                <w:lang w:val="en-US" w:eastAsia="zh-CN"/>
              </w:rPr>
            </w:pPr>
            <w:r>
              <w:rPr>
                <w:rFonts w:hint="eastAsia" w:ascii="宋体" w:hAnsi="宋体" w:eastAsia="宋体" w:cs="宋体"/>
                <w:sz w:val="21"/>
                <w:szCs w:val="21"/>
              </w:rPr>
              <w:t>工种或岗位</w:t>
            </w:r>
          </w:p>
        </w:tc>
        <w:tc>
          <w:tcPr>
            <w:tcW w:w="1245" w:type="dxa"/>
            <w:noWrap w:val="0"/>
            <w:vAlign w:val="center"/>
          </w:tcPr>
          <w:p w14:paraId="20F7CC52">
            <w:pPr>
              <w:tabs>
                <w:tab w:val="left" w:pos="1418"/>
              </w:tabs>
              <w:snapToGrid w:val="0"/>
              <w:spacing w:before="50" w:after="50" w:line="360" w:lineRule="auto"/>
              <w:jc w:val="center"/>
              <w:rPr>
                <w:rFonts w:ascii="宋体" w:hAnsi="宋体" w:cs="宋体"/>
                <w:color w:val="000000"/>
                <w:kern w:val="0"/>
                <w:sz w:val="20"/>
              </w:rPr>
            </w:pPr>
            <w:r>
              <w:rPr>
                <w:rFonts w:hint="eastAsia" w:ascii="宋体" w:hAnsi="宋体"/>
                <w:color w:val="000000"/>
                <w:szCs w:val="21"/>
              </w:rPr>
              <w:t>单位</w:t>
            </w:r>
          </w:p>
        </w:tc>
        <w:tc>
          <w:tcPr>
            <w:tcW w:w="1435" w:type="dxa"/>
            <w:noWrap w:val="0"/>
            <w:vAlign w:val="center"/>
          </w:tcPr>
          <w:p w14:paraId="759F0FF1">
            <w:pPr>
              <w:tabs>
                <w:tab w:val="left" w:pos="1418"/>
              </w:tabs>
              <w:snapToGrid w:val="0"/>
              <w:spacing w:before="50" w:after="50" w:line="360" w:lineRule="auto"/>
              <w:jc w:val="center"/>
              <w:rPr>
                <w:rFonts w:ascii="宋体" w:hAnsi="宋体" w:cs="宋体"/>
                <w:color w:val="000000"/>
                <w:kern w:val="0"/>
                <w:sz w:val="20"/>
                <w:szCs w:val="24"/>
                <w:lang w:val="en-US" w:eastAsia="zh-CN" w:bidi="ar-SA"/>
              </w:rPr>
            </w:pPr>
            <w:r>
              <w:rPr>
                <w:rFonts w:hint="eastAsia" w:ascii="宋体" w:hAnsi="宋体"/>
                <w:color w:val="000000"/>
                <w:szCs w:val="21"/>
              </w:rPr>
              <w:t>数量</w:t>
            </w:r>
          </w:p>
        </w:tc>
        <w:tc>
          <w:tcPr>
            <w:tcW w:w="1936" w:type="dxa"/>
            <w:noWrap w:val="0"/>
            <w:vAlign w:val="center"/>
          </w:tcPr>
          <w:p w14:paraId="798506D5">
            <w:pPr>
              <w:tabs>
                <w:tab w:val="left" w:pos="1418"/>
              </w:tabs>
              <w:snapToGrid w:val="0"/>
              <w:spacing w:before="50" w:after="50" w:line="360" w:lineRule="auto"/>
              <w:jc w:val="center"/>
              <w:rPr>
                <w:rFonts w:hint="eastAsia" w:ascii="宋体" w:hAnsi="宋体"/>
                <w:color w:val="000000"/>
                <w:szCs w:val="21"/>
                <w:lang w:val="en-US" w:eastAsia="zh-CN"/>
              </w:rPr>
            </w:pPr>
            <w:r>
              <w:rPr>
                <w:rFonts w:hint="eastAsia" w:ascii="宋体" w:hAnsi="宋体"/>
                <w:color w:val="000000"/>
                <w:szCs w:val="21"/>
              </w:rPr>
              <w:t>单价</w:t>
            </w:r>
          </w:p>
        </w:tc>
        <w:tc>
          <w:tcPr>
            <w:tcW w:w="1988" w:type="dxa"/>
            <w:noWrap w:val="0"/>
            <w:vAlign w:val="center"/>
          </w:tcPr>
          <w:p w14:paraId="32929802">
            <w:pPr>
              <w:tabs>
                <w:tab w:val="left" w:pos="1418"/>
              </w:tabs>
              <w:snapToGrid w:val="0"/>
              <w:spacing w:before="50" w:after="50" w:line="360" w:lineRule="auto"/>
              <w:jc w:val="center"/>
              <w:rPr>
                <w:rFonts w:hint="eastAsia" w:ascii="宋体" w:hAnsi="宋体"/>
                <w:color w:val="000000"/>
                <w:szCs w:val="21"/>
                <w:lang w:val="en-US" w:eastAsia="zh-CN"/>
              </w:rPr>
            </w:pPr>
            <w:r>
              <w:rPr>
                <w:rFonts w:hint="eastAsia" w:ascii="宋体" w:hAnsi="宋体"/>
                <w:color w:val="000000"/>
                <w:szCs w:val="21"/>
                <w:lang w:val="en-US" w:eastAsia="zh-CN"/>
              </w:rPr>
              <w:t>合计</w:t>
            </w:r>
          </w:p>
        </w:tc>
      </w:tr>
      <w:tr w14:paraId="5913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0640BA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1</w:t>
            </w:r>
          </w:p>
        </w:tc>
        <w:tc>
          <w:tcPr>
            <w:tcW w:w="1715" w:type="dxa"/>
            <w:noWrap w:val="0"/>
            <w:vAlign w:val="center"/>
          </w:tcPr>
          <w:p w14:paraId="2BA392C8">
            <w:pPr>
              <w:jc w:val="center"/>
              <w:rPr>
                <w:rFonts w:ascii="宋体" w:hAnsi="宋体" w:cs="宋体"/>
                <w:color w:val="000000"/>
                <w:kern w:val="0"/>
                <w:sz w:val="20"/>
              </w:rPr>
            </w:pPr>
            <w:r>
              <w:rPr>
                <w:rFonts w:hint="eastAsia" w:ascii="宋体" w:hAnsi="宋体" w:eastAsia="宋体" w:cs="宋体"/>
                <w:color w:val="auto"/>
                <w:sz w:val="21"/>
                <w:szCs w:val="21"/>
                <w:highlight w:val="none"/>
                <w:lang w:eastAsia="zh-CN"/>
              </w:rPr>
              <w:t>项目主管</w:t>
            </w:r>
          </w:p>
        </w:tc>
        <w:tc>
          <w:tcPr>
            <w:tcW w:w="1245" w:type="dxa"/>
            <w:noWrap w:val="0"/>
            <w:vAlign w:val="center"/>
          </w:tcPr>
          <w:p w14:paraId="1E6E8BE6">
            <w:pPr>
              <w:widowControl/>
              <w:spacing w:line="480" w:lineRule="auto"/>
              <w:jc w:val="center"/>
              <w:rPr>
                <w:rFonts w:ascii="宋体" w:hAnsi="宋体" w:cs="宋体"/>
                <w:color w:val="000000"/>
                <w:kern w:val="0"/>
                <w:sz w:val="20"/>
              </w:rPr>
            </w:pPr>
          </w:p>
        </w:tc>
        <w:tc>
          <w:tcPr>
            <w:tcW w:w="1435" w:type="dxa"/>
            <w:noWrap w:val="0"/>
            <w:vAlign w:val="center"/>
          </w:tcPr>
          <w:p w14:paraId="2869D8DF">
            <w:pPr>
              <w:widowControl/>
              <w:spacing w:line="480" w:lineRule="auto"/>
              <w:jc w:val="center"/>
              <w:rPr>
                <w:rFonts w:ascii="宋体" w:hAnsi="宋体" w:cs="宋体"/>
                <w:color w:val="000000"/>
                <w:kern w:val="0"/>
                <w:sz w:val="20"/>
              </w:rPr>
            </w:pPr>
          </w:p>
        </w:tc>
        <w:tc>
          <w:tcPr>
            <w:tcW w:w="1936" w:type="dxa"/>
            <w:noWrap w:val="0"/>
            <w:vAlign w:val="center"/>
          </w:tcPr>
          <w:p w14:paraId="3805BD79">
            <w:pPr>
              <w:widowControl/>
              <w:spacing w:line="480" w:lineRule="auto"/>
              <w:jc w:val="center"/>
              <w:rPr>
                <w:rFonts w:ascii="宋体" w:hAnsi="宋体" w:cs="宋体"/>
                <w:color w:val="000000"/>
                <w:kern w:val="0"/>
                <w:sz w:val="20"/>
              </w:rPr>
            </w:pPr>
          </w:p>
        </w:tc>
        <w:tc>
          <w:tcPr>
            <w:tcW w:w="1988" w:type="dxa"/>
            <w:noWrap w:val="0"/>
            <w:vAlign w:val="center"/>
          </w:tcPr>
          <w:p w14:paraId="2A03C93A">
            <w:pPr>
              <w:widowControl/>
              <w:spacing w:line="480" w:lineRule="auto"/>
              <w:jc w:val="center"/>
              <w:rPr>
                <w:rFonts w:ascii="宋体" w:hAnsi="宋体" w:cs="宋体"/>
                <w:color w:val="000000"/>
                <w:kern w:val="0"/>
                <w:sz w:val="20"/>
              </w:rPr>
            </w:pPr>
          </w:p>
        </w:tc>
      </w:tr>
      <w:tr w14:paraId="1D05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42B5D7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2</w:t>
            </w:r>
          </w:p>
        </w:tc>
        <w:tc>
          <w:tcPr>
            <w:tcW w:w="1715" w:type="dxa"/>
            <w:noWrap w:val="0"/>
            <w:vAlign w:val="center"/>
          </w:tcPr>
          <w:p w14:paraId="3AA62C1A">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仓库</w:t>
            </w:r>
            <w:r>
              <w:rPr>
                <w:rFonts w:hint="eastAsia" w:ascii="宋体" w:hAnsi="宋体" w:eastAsia="宋体" w:cs="宋体"/>
                <w:color w:val="auto"/>
                <w:sz w:val="21"/>
                <w:szCs w:val="21"/>
                <w:highlight w:val="none"/>
                <w:lang w:eastAsia="zh-CN"/>
              </w:rPr>
              <w:t>主管</w:t>
            </w:r>
          </w:p>
        </w:tc>
        <w:tc>
          <w:tcPr>
            <w:tcW w:w="1245" w:type="dxa"/>
            <w:noWrap w:val="0"/>
            <w:vAlign w:val="center"/>
          </w:tcPr>
          <w:p w14:paraId="60ABDE40">
            <w:pPr>
              <w:widowControl/>
              <w:spacing w:line="480" w:lineRule="auto"/>
              <w:jc w:val="center"/>
              <w:rPr>
                <w:rFonts w:ascii="宋体" w:hAnsi="宋体" w:cs="宋体"/>
                <w:color w:val="000000"/>
                <w:kern w:val="0"/>
                <w:sz w:val="20"/>
              </w:rPr>
            </w:pPr>
          </w:p>
        </w:tc>
        <w:tc>
          <w:tcPr>
            <w:tcW w:w="1435" w:type="dxa"/>
            <w:noWrap w:val="0"/>
            <w:vAlign w:val="center"/>
          </w:tcPr>
          <w:p w14:paraId="0A6B345A">
            <w:pPr>
              <w:widowControl/>
              <w:spacing w:line="480" w:lineRule="auto"/>
              <w:jc w:val="center"/>
              <w:rPr>
                <w:rFonts w:ascii="宋体" w:hAnsi="宋体" w:cs="宋体"/>
                <w:color w:val="000000"/>
                <w:kern w:val="0"/>
                <w:sz w:val="20"/>
              </w:rPr>
            </w:pPr>
          </w:p>
        </w:tc>
        <w:tc>
          <w:tcPr>
            <w:tcW w:w="1936" w:type="dxa"/>
            <w:noWrap w:val="0"/>
            <w:vAlign w:val="center"/>
          </w:tcPr>
          <w:p w14:paraId="41392526">
            <w:pPr>
              <w:widowControl/>
              <w:spacing w:line="480" w:lineRule="auto"/>
              <w:jc w:val="center"/>
              <w:rPr>
                <w:rFonts w:ascii="宋体" w:hAnsi="宋体" w:cs="宋体"/>
                <w:color w:val="000000"/>
                <w:kern w:val="0"/>
                <w:sz w:val="20"/>
              </w:rPr>
            </w:pPr>
          </w:p>
        </w:tc>
        <w:tc>
          <w:tcPr>
            <w:tcW w:w="1988" w:type="dxa"/>
            <w:noWrap w:val="0"/>
            <w:vAlign w:val="center"/>
          </w:tcPr>
          <w:p w14:paraId="40F5E517">
            <w:pPr>
              <w:widowControl/>
              <w:spacing w:line="480" w:lineRule="auto"/>
              <w:jc w:val="center"/>
              <w:rPr>
                <w:rFonts w:ascii="宋体" w:hAnsi="宋体" w:cs="宋体"/>
                <w:color w:val="000000"/>
                <w:kern w:val="0"/>
                <w:sz w:val="20"/>
              </w:rPr>
            </w:pPr>
          </w:p>
        </w:tc>
      </w:tr>
      <w:tr w14:paraId="6C18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0DF39C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3</w:t>
            </w:r>
          </w:p>
        </w:tc>
        <w:tc>
          <w:tcPr>
            <w:tcW w:w="1715" w:type="dxa"/>
            <w:noWrap w:val="0"/>
            <w:vAlign w:val="center"/>
          </w:tcPr>
          <w:p w14:paraId="23979027">
            <w:pPr>
              <w:jc w:val="center"/>
              <w:rPr>
                <w:rFonts w:ascii="宋体" w:hAnsi="宋体" w:cs="宋体"/>
                <w:color w:val="000000"/>
                <w:kern w:val="0"/>
                <w:sz w:val="20"/>
              </w:rPr>
            </w:pPr>
            <w:r>
              <w:rPr>
                <w:rFonts w:hint="eastAsia" w:ascii="宋体" w:hAnsi="宋体" w:eastAsia="宋体" w:cs="宋体"/>
                <w:color w:val="auto"/>
                <w:sz w:val="21"/>
                <w:szCs w:val="21"/>
                <w:highlight w:val="none"/>
              </w:rPr>
              <w:t>营养师</w:t>
            </w:r>
          </w:p>
        </w:tc>
        <w:tc>
          <w:tcPr>
            <w:tcW w:w="1245" w:type="dxa"/>
            <w:noWrap w:val="0"/>
            <w:vAlign w:val="center"/>
          </w:tcPr>
          <w:p w14:paraId="2BC51AAC">
            <w:pPr>
              <w:widowControl/>
              <w:spacing w:line="480" w:lineRule="auto"/>
              <w:jc w:val="center"/>
              <w:rPr>
                <w:rFonts w:ascii="宋体" w:hAnsi="宋体" w:cs="宋体"/>
                <w:color w:val="000000"/>
                <w:kern w:val="0"/>
                <w:sz w:val="20"/>
              </w:rPr>
            </w:pPr>
          </w:p>
        </w:tc>
        <w:tc>
          <w:tcPr>
            <w:tcW w:w="1435" w:type="dxa"/>
            <w:noWrap w:val="0"/>
            <w:vAlign w:val="center"/>
          </w:tcPr>
          <w:p w14:paraId="12ED4F2A">
            <w:pPr>
              <w:widowControl/>
              <w:spacing w:line="480" w:lineRule="auto"/>
              <w:jc w:val="center"/>
              <w:rPr>
                <w:rFonts w:ascii="宋体" w:hAnsi="宋体" w:cs="宋体"/>
                <w:color w:val="000000"/>
                <w:kern w:val="0"/>
                <w:sz w:val="20"/>
              </w:rPr>
            </w:pPr>
          </w:p>
        </w:tc>
        <w:tc>
          <w:tcPr>
            <w:tcW w:w="1936" w:type="dxa"/>
            <w:noWrap w:val="0"/>
            <w:vAlign w:val="center"/>
          </w:tcPr>
          <w:p w14:paraId="1B3418E4">
            <w:pPr>
              <w:widowControl/>
              <w:spacing w:line="480" w:lineRule="auto"/>
              <w:jc w:val="center"/>
              <w:rPr>
                <w:rFonts w:ascii="宋体" w:hAnsi="宋体" w:cs="宋体"/>
                <w:color w:val="000000"/>
                <w:kern w:val="0"/>
                <w:sz w:val="20"/>
              </w:rPr>
            </w:pPr>
          </w:p>
        </w:tc>
        <w:tc>
          <w:tcPr>
            <w:tcW w:w="1988" w:type="dxa"/>
            <w:noWrap w:val="0"/>
            <w:vAlign w:val="center"/>
          </w:tcPr>
          <w:p w14:paraId="73008EA5">
            <w:pPr>
              <w:widowControl/>
              <w:spacing w:line="480" w:lineRule="auto"/>
              <w:jc w:val="center"/>
              <w:rPr>
                <w:rFonts w:ascii="宋体" w:hAnsi="宋体" w:cs="宋体"/>
                <w:color w:val="000000"/>
                <w:kern w:val="0"/>
                <w:sz w:val="20"/>
              </w:rPr>
            </w:pPr>
          </w:p>
        </w:tc>
      </w:tr>
      <w:tr w14:paraId="1BDD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7D4772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4</w:t>
            </w:r>
          </w:p>
        </w:tc>
        <w:tc>
          <w:tcPr>
            <w:tcW w:w="1715" w:type="dxa"/>
            <w:noWrap w:val="0"/>
            <w:vAlign w:val="center"/>
          </w:tcPr>
          <w:p w14:paraId="1618DDF4">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厨师长</w:t>
            </w:r>
          </w:p>
        </w:tc>
        <w:tc>
          <w:tcPr>
            <w:tcW w:w="1245" w:type="dxa"/>
            <w:noWrap w:val="0"/>
            <w:vAlign w:val="center"/>
          </w:tcPr>
          <w:p w14:paraId="5F5097FA">
            <w:pPr>
              <w:widowControl/>
              <w:spacing w:line="480" w:lineRule="auto"/>
              <w:jc w:val="center"/>
              <w:rPr>
                <w:rFonts w:ascii="宋体" w:hAnsi="宋体" w:cs="宋体"/>
                <w:color w:val="000000"/>
                <w:kern w:val="0"/>
                <w:sz w:val="20"/>
              </w:rPr>
            </w:pPr>
          </w:p>
        </w:tc>
        <w:tc>
          <w:tcPr>
            <w:tcW w:w="1435" w:type="dxa"/>
            <w:noWrap w:val="0"/>
            <w:vAlign w:val="center"/>
          </w:tcPr>
          <w:p w14:paraId="69A559E0">
            <w:pPr>
              <w:widowControl/>
              <w:spacing w:line="480" w:lineRule="auto"/>
              <w:jc w:val="center"/>
              <w:rPr>
                <w:rFonts w:ascii="宋体" w:hAnsi="宋体" w:cs="宋体"/>
                <w:color w:val="000000"/>
                <w:kern w:val="0"/>
                <w:sz w:val="20"/>
              </w:rPr>
            </w:pPr>
          </w:p>
        </w:tc>
        <w:tc>
          <w:tcPr>
            <w:tcW w:w="1936" w:type="dxa"/>
            <w:noWrap w:val="0"/>
            <w:vAlign w:val="center"/>
          </w:tcPr>
          <w:p w14:paraId="06AB1BA7">
            <w:pPr>
              <w:widowControl/>
              <w:spacing w:line="480" w:lineRule="auto"/>
              <w:jc w:val="center"/>
              <w:rPr>
                <w:rFonts w:ascii="宋体" w:hAnsi="宋体" w:cs="宋体"/>
                <w:color w:val="000000"/>
                <w:kern w:val="0"/>
                <w:sz w:val="20"/>
              </w:rPr>
            </w:pPr>
          </w:p>
        </w:tc>
        <w:tc>
          <w:tcPr>
            <w:tcW w:w="1988" w:type="dxa"/>
            <w:noWrap w:val="0"/>
            <w:vAlign w:val="center"/>
          </w:tcPr>
          <w:p w14:paraId="7155AE32">
            <w:pPr>
              <w:widowControl/>
              <w:spacing w:line="480" w:lineRule="auto"/>
              <w:jc w:val="center"/>
              <w:rPr>
                <w:rFonts w:ascii="宋体" w:hAnsi="宋体" w:cs="宋体"/>
                <w:color w:val="000000"/>
                <w:kern w:val="0"/>
                <w:sz w:val="20"/>
              </w:rPr>
            </w:pPr>
          </w:p>
        </w:tc>
      </w:tr>
      <w:tr w14:paraId="79CD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6301BE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5</w:t>
            </w:r>
          </w:p>
        </w:tc>
        <w:tc>
          <w:tcPr>
            <w:tcW w:w="1715" w:type="dxa"/>
            <w:noWrap w:val="0"/>
            <w:vAlign w:val="center"/>
          </w:tcPr>
          <w:p w14:paraId="1FC15D15">
            <w:pPr>
              <w:jc w:val="center"/>
              <w:rPr>
                <w:rFonts w:ascii="宋体" w:hAnsi="宋体" w:cs="宋体"/>
                <w:color w:val="000000"/>
                <w:kern w:val="0"/>
                <w:sz w:val="20"/>
              </w:rPr>
            </w:pPr>
            <w:r>
              <w:rPr>
                <w:rFonts w:hint="eastAsia" w:ascii="宋体" w:hAnsi="宋体" w:eastAsia="宋体" w:cs="宋体"/>
                <w:color w:val="auto"/>
                <w:sz w:val="21"/>
                <w:szCs w:val="21"/>
                <w:highlight w:val="none"/>
              </w:rPr>
              <w:t>厨师</w:t>
            </w:r>
          </w:p>
        </w:tc>
        <w:tc>
          <w:tcPr>
            <w:tcW w:w="1245" w:type="dxa"/>
            <w:noWrap w:val="0"/>
            <w:vAlign w:val="center"/>
          </w:tcPr>
          <w:p w14:paraId="18E59A5B">
            <w:pPr>
              <w:widowControl/>
              <w:spacing w:line="480" w:lineRule="auto"/>
              <w:jc w:val="center"/>
              <w:rPr>
                <w:rFonts w:ascii="宋体" w:hAnsi="宋体" w:cs="宋体"/>
                <w:color w:val="000000"/>
                <w:kern w:val="0"/>
                <w:sz w:val="20"/>
              </w:rPr>
            </w:pPr>
          </w:p>
        </w:tc>
        <w:tc>
          <w:tcPr>
            <w:tcW w:w="1435" w:type="dxa"/>
            <w:noWrap w:val="0"/>
            <w:vAlign w:val="center"/>
          </w:tcPr>
          <w:p w14:paraId="309D1B8E">
            <w:pPr>
              <w:widowControl/>
              <w:spacing w:line="480" w:lineRule="auto"/>
              <w:jc w:val="center"/>
              <w:rPr>
                <w:rFonts w:ascii="宋体" w:hAnsi="宋体" w:cs="宋体"/>
                <w:color w:val="000000"/>
                <w:kern w:val="0"/>
                <w:sz w:val="20"/>
              </w:rPr>
            </w:pPr>
          </w:p>
        </w:tc>
        <w:tc>
          <w:tcPr>
            <w:tcW w:w="1936" w:type="dxa"/>
            <w:noWrap w:val="0"/>
            <w:vAlign w:val="center"/>
          </w:tcPr>
          <w:p w14:paraId="49C6D7D6">
            <w:pPr>
              <w:widowControl/>
              <w:spacing w:line="480" w:lineRule="auto"/>
              <w:jc w:val="center"/>
              <w:rPr>
                <w:rFonts w:ascii="宋体" w:hAnsi="宋体" w:cs="宋体"/>
                <w:color w:val="000000"/>
                <w:kern w:val="0"/>
                <w:sz w:val="20"/>
              </w:rPr>
            </w:pPr>
          </w:p>
        </w:tc>
        <w:tc>
          <w:tcPr>
            <w:tcW w:w="1988" w:type="dxa"/>
            <w:noWrap w:val="0"/>
            <w:vAlign w:val="center"/>
          </w:tcPr>
          <w:p w14:paraId="7560AE0E">
            <w:pPr>
              <w:widowControl/>
              <w:spacing w:line="480" w:lineRule="auto"/>
              <w:jc w:val="center"/>
              <w:rPr>
                <w:rFonts w:ascii="宋体" w:hAnsi="宋体" w:cs="宋体"/>
                <w:color w:val="000000"/>
                <w:kern w:val="0"/>
                <w:sz w:val="20"/>
              </w:rPr>
            </w:pPr>
          </w:p>
        </w:tc>
      </w:tr>
      <w:tr w14:paraId="4A00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1EAA06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6</w:t>
            </w:r>
          </w:p>
        </w:tc>
        <w:tc>
          <w:tcPr>
            <w:tcW w:w="1715" w:type="dxa"/>
            <w:noWrap w:val="0"/>
            <w:vAlign w:val="center"/>
          </w:tcPr>
          <w:p w14:paraId="56E05FAA">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切配师</w:t>
            </w:r>
          </w:p>
        </w:tc>
        <w:tc>
          <w:tcPr>
            <w:tcW w:w="1245" w:type="dxa"/>
            <w:noWrap w:val="0"/>
            <w:vAlign w:val="center"/>
          </w:tcPr>
          <w:p w14:paraId="59D584E2">
            <w:pPr>
              <w:widowControl/>
              <w:spacing w:line="480" w:lineRule="auto"/>
              <w:jc w:val="center"/>
              <w:rPr>
                <w:rFonts w:ascii="宋体" w:hAnsi="宋体" w:cs="宋体"/>
                <w:color w:val="000000"/>
                <w:kern w:val="0"/>
                <w:sz w:val="20"/>
              </w:rPr>
            </w:pPr>
          </w:p>
        </w:tc>
        <w:tc>
          <w:tcPr>
            <w:tcW w:w="1435" w:type="dxa"/>
            <w:noWrap w:val="0"/>
            <w:vAlign w:val="center"/>
          </w:tcPr>
          <w:p w14:paraId="3C02A7BF">
            <w:pPr>
              <w:widowControl/>
              <w:spacing w:line="480" w:lineRule="auto"/>
              <w:jc w:val="center"/>
              <w:rPr>
                <w:rFonts w:ascii="宋体" w:hAnsi="宋体" w:cs="宋体"/>
                <w:color w:val="000000"/>
                <w:kern w:val="0"/>
                <w:sz w:val="20"/>
              </w:rPr>
            </w:pPr>
          </w:p>
        </w:tc>
        <w:tc>
          <w:tcPr>
            <w:tcW w:w="1936" w:type="dxa"/>
            <w:noWrap w:val="0"/>
            <w:vAlign w:val="center"/>
          </w:tcPr>
          <w:p w14:paraId="6AE0D89C">
            <w:pPr>
              <w:widowControl/>
              <w:spacing w:line="480" w:lineRule="auto"/>
              <w:jc w:val="center"/>
              <w:rPr>
                <w:rFonts w:ascii="宋体" w:hAnsi="宋体" w:cs="宋体"/>
                <w:color w:val="000000"/>
                <w:kern w:val="0"/>
                <w:sz w:val="20"/>
              </w:rPr>
            </w:pPr>
          </w:p>
        </w:tc>
        <w:tc>
          <w:tcPr>
            <w:tcW w:w="1988" w:type="dxa"/>
            <w:noWrap w:val="0"/>
            <w:vAlign w:val="center"/>
          </w:tcPr>
          <w:p w14:paraId="509024AB">
            <w:pPr>
              <w:widowControl/>
              <w:spacing w:line="480" w:lineRule="auto"/>
              <w:jc w:val="center"/>
              <w:rPr>
                <w:rFonts w:ascii="宋体" w:hAnsi="宋体" w:cs="宋体"/>
                <w:color w:val="000000"/>
                <w:kern w:val="0"/>
                <w:sz w:val="20"/>
              </w:rPr>
            </w:pPr>
          </w:p>
        </w:tc>
      </w:tr>
      <w:tr w14:paraId="72CA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318F2D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rPr>
            </w:pPr>
            <w:r>
              <w:rPr>
                <w:rFonts w:hint="eastAsia" w:ascii="宋体" w:hAnsi="宋体" w:cs="宋体"/>
                <w:color w:val="000000"/>
                <w:kern w:val="0"/>
                <w:sz w:val="20"/>
              </w:rPr>
              <w:t>7</w:t>
            </w:r>
          </w:p>
        </w:tc>
        <w:tc>
          <w:tcPr>
            <w:tcW w:w="1715" w:type="dxa"/>
            <w:noWrap w:val="0"/>
            <w:vAlign w:val="center"/>
          </w:tcPr>
          <w:p w14:paraId="72461D0A">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档口厨师</w:t>
            </w:r>
          </w:p>
        </w:tc>
        <w:tc>
          <w:tcPr>
            <w:tcW w:w="1245" w:type="dxa"/>
            <w:noWrap w:val="0"/>
            <w:vAlign w:val="center"/>
          </w:tcPr>
          <w:p w14:paraId="48504045">
            <w:pPr>
              <w:widowControl/>
              <w:spacing w:line="480" w:lineRule="auto"/>
              <w:jc w:val="center"/>
              <w:rPr>
                <w:rFonts w:ascii="宋体" w:hAnsi="宋体" w:cs="宋体"/>
                <w:color w:val="000000"/>
                <w:kern w:val="0"/>
                <w:sz w:val="20"/>
              </w:rPr>
            </w:pPr>
          </w:p>
        </w:tc>
        <w:tc>
          <w:tcPr>
            <w:tcW w:w="1435" w:type="dxa"/>
            <w:noWrap w:val="0"/>
            <w:vAlign w:val="center"/>
          </w:tcPr>
          <w:p w14:paraId="01A61B8F">
            <w:pPr>
              <w:widowControl/>
              <w:spacing w:line="480" w:lineRule="auto"/>
              <w:jc w:val="center"/>
              <w:rPr>
                <w:rFonts w:ascii="宋体" w:hAnsi="宋体" w:cs="宋体"/>
                <w:color w:val="000000"/>
                <w:kern w:val="0"/>
                <w:sz w:val="20"/>
              </w:rPr>
            </w:pPr>
          </w:p>
        </w:tc>
        <w:tc>
          <w:tcPr>
            <w:tcW w:w="1936" w:type="dxa"/>
            <w:noWrap w:val="0"/>
            <w:vAlign w:val="center"/>
          </w:tcPr>
          <w:p w14:paraId="18A98F74">
            <w:pPr>
              <w:widowControl/>
              <w:spacing w:line="480" w:lineRule="auto"/>
              <w:jc w:val="center"/>
              <w:rPr>
                <w:rFonts w:ascii="宋体" w:hAnsi="宋体" w:cs="宋体"/>
                <w:color w:val="000000"/>
                <w:kern w:val="0"/>
                <w:sz w:val="20"/>
              </w:rPr>
            </w:pPr>
          </w:p>
        </w:tc>
        <w:tc>
          <w:tcPr>
            <w:tcW w:w="1988" w:type="dxa"/>
            <w:noWrap w:val="0"/>
            <w:vAlign w:val="center"/>
          </w:tcPr>
          <w:p w14:paraId="14828893">
            <w:pPr>
              <w:widowControl/>
              <w:spacing w:line="480" w:lineRule="auto"/>
              <w:jc w:val="center"/>
              <w:rPr>
                <w:rFonts w:ascii="宋体" w:hAnsi="宋体" w:cs="宋体"/>
                <w:color w:val="000000"/>
                <w:kern w:val="0"/>
                <w:sz w:val="20"/>
              </w:rPr>
            </w:pPr>
          </w:p>
        </w:tc>
      </w:tr>
      <w:tr w14:paraId="2ECC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0CA415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8</w:t>
            </w:r>
          </w:p>
        </w:tc>
        <w:tc>
          <w:tcPr>
            <w:tcW w:w="1715" w:type="dxa"/>
            <w:noWrap w:val="0"/>
            <w:vAlign w:val="center"/>
          </w:tcPr>
          <w:p w14:paraId="185B8EDF">
            <w:pPr>
              <w:jc w:val="center"/>
              <w:rPr>
                <w:rFonts w:ascii="宋体" w:hAnsi="宋体" w:cs="宋体"/>
                <w:color w:val="000000"/>
                <w:kern w:val="0"/>
                <w:sz w:val="20"/>
              </w:rPr>
            </w:pPr>
            <w:r>
              <w:rPr>
                <w:rFonts w:hint="eastAsia" w:ascii="宋体" w:hAnsi="宋体" w:eastAsia="宋体" w:cs="宋体"/>
                <w:color w:val="auto"/>
                <w:sz w:val="21"/>
                <w:szCs w:val="21"/>
                <w:highlight w:val="none"/>
                <w:lang w:val="en-US" w:eastAsia="zh-CN"/>
              </w:rPr>
              <w:t>中式西式</w:t>
            </w:r>
            <w:r>
              <w:rPr>
                <w:rFonts w:hint="eastAsia" w:ascii="宋体" w:hAnsi="宋体" w:eastAsia="宋体" w:cs="宋体"/>
                <w:color w:val="auto"/>
                <w:sz w:val="21"/>
                <w:szCs w:val="21"/>
                <w:highlight w:val="none"/>
              </w:rPr>
              <w:t>面点师</w:t>
            </w:r>
          </w:p>
        </w:tc>
        <w:tc>
          <w:tcPr>
            <w:tcW w:w="1245" w:type="dxa"/>
            <w:noWrap w:val="0"/>
            <w:vAlign w:val="center"/>
          </w:tcPr>
          <w:p w14:paraId="7C3CA9A1">
            <w:pPr>
              <w:widowControl/>
              <w:spacing w:line="480" w:lineRule="auto"/>
              <w:jc w:val="center"/>
              <w:rPr>
                <w:rFonts w:ascii="宋体" w:hAnsi="宋体" w:cs="宋体"/>
                <w:color w:val="000000"/>
                <w:kern w:val="0"/>
                <w:sz w:val="20"/>
              </w:rPr>
            </w:pPr>
          </w:p>
        </w:tc>
        <w:tc>
          <w:tcPr>
            <w:tcW w:w="1435" w:type="dxa"/>
            <w:noWrap w:val="0"/>
            <w:vAlign w:val="center"/>
          </w:tcPr>
          <w:p w14:paraId="0AFDDAC4">
            <w:pPr>
              <w:widowControl/>
              <w:spacing w:line="480" w:lineRule="auto"/>
              <w:jc w:val="center"/>
              <w:rPr>
                <w:rFonts w:ascii="宋体" w:hAnsi="宋体" w:cs="宋体"/>
                <w:color w:val="000000"/>
                <w:kern w:val="0"/>
                <w:sz w:val="20"/>
              </w:rPr>
            </w:pPr>
          </w:p>
        </w:tc>
        <w:tc>
          <w:tcPr>
            <w:tcW w:w="1936" w:type="dxa"/>
            <w:noWrap w:val="0"/>
            <w:vAlign w:val="center"/>
          </w:tcPr>
          <w:p w14:paraId="6C15B12F">
            <w:pPr>
              <w:widowControl/>
              <w:spacing w:line="480" w:lineRule="auto"/>
              <w:jc w:val="center"/>
              <w:rPr>
                <w:rFonts w:ascii="宋体" w:hAnsi="宋体" w:cs="宋体"/>
                <w:color w:val="000000"/>
                <w:kern w:val="0"/>
                <w:sz w:val="20"/>
              </w:rPr>
            </w:pPr>
          </w:p>
        </w:tc>
        <w:tc>
          <w:tcPr>
            <w:tcW w:w="1988" w:type="dxa"/>
            <w:noWrap w:val="0"/>
            <w:vAlign w:val="center"/>
          </w:tcPr>
          <w:p w14:paraId="5ED5D63E">
            <w:pPr>
              <w:widowControl/>
              <w:spacing w:line="480" w:lineRule="auto"/>
              <w:jc w:val="center"/>
              <w:rPr>
                <w:rFonts w:ascii="宋体" w:hAnsi="宋体" w:cs="宋体"/>
                <w:color w:val="000000"/>
                <w:kern w:val="0"/>
                <w:sz w:val="20"/>
              </w:rPr>
            </w:pPr>
          </w:p>
        </w:tc>
      </w:tr>
      <w:tr w14:paraId="0C4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767176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9</w:t>
            </w:r>
          </w:p>
        </w:tc>
        <w:tc>
          <w:tcPr>
            <w:tcW w:w="1715" w:type="dxa"/>
            <w:noWrap w:val="0"/>
            <w:vAlign w:val="center"/>
          </w:tcPr>
          <w:p w14:paraId="09E02D7C">
            <w:pPr>
              <w:jc w:val="center"/>
              <w:rPr>
                <w:rFonts w:ascii="宋体" w:hAnsi="宋体" w:cs="宋体"/>
                <w:color w:val="000000"/>
                <w:kern w:val="0"/>
                <w:sz w:val="20"/>
              </w:rPr>
            </w:pPr>
            <w:r>
              <w:rPr>
                <w:rFonts w:hint="eastAsia" w:ascii="宋体" w:hAnsi="宋体" w:eastAsia="宋体" w:cs="宋体"/>
                <w:color w:val="auto"/>
                <w:sz w:val="21"/>
                <w:szCs w:val="21"/>
                <w:highlight w:val="none"/>
              </w:rPr>
              <w:t>蒸灶师</w:t>
            </w:r>
          </w:p>
        </w:tc>
        <w:tc>
          <w:tcPr>
            <w:tcW w:w="1245" w:type="dxa"/>
            <w:noWrap w:val="0"/>
            <w:vAlign w:val="center"/>
          </w:tcPr>
          <w:p w14:paraId="02EC8498">
            <w:pPr>
              <w:widowControl/>
              <w:spacing w:line="480" w:lineRule="auto"/>
              <w:jc w:val="center"/>
              <w:rPr>
                <w:rFonts w:ascii="宋体" w:hAnsi="宋体" w:cs="宋体"/>
                <w:color w:val="000000"/>
                <w:kern w:val="0"/>
                <w:sz w:val="20"/>
              </w:rPr>
            </w:pPr>
          </w:p>
        </w:tc>
        <w:tc>
          <w:tcPr>
            <w:tcW w:w="1435" w:type="dxa"/>
            <w:noWrap w:val="0"/>
            <w:vAlign w:val="center"/>
          </w:tcPr>
          <w:p w14:paraId="3D02B540">
            <w:pPr>
              <w:widowControl/>
              <w:spacing w:line="480" w:lineRule="auto"/>
              <w:jc w:val="center"/>
              <w:rPr>
                <w:rFonts w:ascii="宋体" w:hAnsi="宋体" w:cs="宋体"/>
                <w:color w:val="000000"/>
                <w:kern w:val="0"/>
                <w:sz w:val="20"/>
              </w:rPr>
            </w:pPr>
          </w:p>
        </w:tc>
        <w:tc>
          <w:tcPr>
            <w:tcW w:w="1936" w:type="dxa"/>
            <w:noWrap w:val="0"/>
            <w:vAlign w:val="center"/>
          </w:tcPr>
          <w:p w14:paraId="708ADFFB">
            <w:pPr>
              <w:widowControl/>
              <w:spacing w:line="480" w:lineRule="auto"/>
              <w:jc w:val="center"/>
              <w:rPr>
                <w:rFonts w:ascii="宋体" w:hAnsi="宋体" w:cs="宋体"/>
                <w:color w:val="000000"/>
                <w:kern w:val="0"/>
                <w:sz w:val="20"/>
              </w:rPr>
            </w:pPr>
          </w:p>
        </w:tc>
        <w:tc>
          <w:tcPr>
            <w:tcW w:w="1988" w:type="dxa"/>
            <w:noWrap w:val="0"/>
            <w:vAlign w:val="center"/>
          </w:tcPr>
          <w:p w14:paraId="50300C62">
            <w:pPr>
              <w:widowControl/>
              <w:spacing w:line="480" w:lineRule="auto"/>
              <w:jc w:val="center"/>
              <w:rPr>
                <w:rFonts w:ascii="宋体" w:hAnsi="宋体" w:cs="宋体"/>
                <w:color w:val="000000"/>
                <w:kern w:val="0"/>
                <w:sz w:val="20"/>
              </w:rPr>
            </w:pPr>
          </w:p>
        </w:tc>
      </w:tr>
      <w:tr w14:paraId="7B5A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79" w:type="dxa"/>
            <w:noWrap w:val="0"/>
            <w:vAlign w:val="center"/>
          </w:tcPr>
          <w:p w14:paraId="46A9E0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10</w:t>
            </w:r>
          </w:p>
        </w:tc>
        <w:tc>
          <w:tcPr>
            <w:tcW w:w="1715" w:type="dxa"/>
            <w:noWrap w:val="0"/>
            <w:vAlign w:val="center"/>
          </w:tcPr>
          <w:p w14:paraId="4B321DE2">
            <w:pPr>
              <w:jc w:val="center"/>
              <w:rPr>
                <w:rFonts w:ascii="宋体" w:hAnsi="宋体" w:cs="宋体"/>
                <w:color w:val="000000"/>
                <w:kern w:val="0"/>
                <w:sz w:val="20"/>
              </w:rPr>
            </w:pPr>
            <w:r>
              <w:rPr>
                <w:rFonts w:hint="eastAsia" w:ascii="宋体" w:hAnsi="宋体" w:eastAsia="宋体" w:cs="宋体"/>
                <w:color w:val="auto"/>
                <w:sz w:val="21"/>
                <w:szCs w:val="21"/>
                <w:highlight w:val="none"/>
              </w:rPr>
              <w:t>勤杂工</w:t>
            </w:r>
          </w:p>
        </w:tc>
        <w:tc>
          <w:tcPr>
            <w:tcW w:w="1245" w:type="dxa"/>
            <w:noWrap w:val="0"/>
            <w:vAlign w:val="center"/>
          </w:tcPr>
          <w:p w14:paraId="73E7630E">
            <w:pPr>
              <w:widowControl/>
              <w:spacing w:line="480" w:lineRule="auto"/>
              <w:jc w:val="center"/>
              <w:rPr>
                <w:rFonts w:ascii="宋体" w:hAnsi="宋体" w:cs="宋体"/>
                <w:color w:val="000000"/>
                <w:kern w:val="0"/>
                <w:sz w:val="20"/>
              </w:rPr>
            </w:pPr>
          </w:p>
        </w:tc>
        <w:tc>
          <w:tcPr>
            <w:tcW w:w="1435" w:type="dxa"/>
            <w:noWrap w:val="0"/>
            <w:vAlign w:val="center"/>
          </w:tcPr>
          <w:p w14:paraId="4ABF4661">
            <w:pPr>
              <w:widowControl/>
              <w:spacing w:line="480" w:lineRule="auto"/>
              <w:jc w:val="center"/>
              <w:rPr>
                <w:rFonts w:ascii="宋体" w:hAnsi="宋体" w:cs="宋体"/>
                <w:color w:val="000000"/>
                <w:kern w:val="0"/>
                <w:sz w:val="20"/>
              </w:rPr>
            </w:pPr>
          </w:p>
        </w:tc>
        <w:tc>
          <w:tcPr>
            <w:tcW w:w="1936" w:type="dxa"/>
            <w:noWrap w:val="0"/>
            <w:vAlign w:val="center"/>
          </w:tcPr>
          <w:p w14:paraId="77FC6286">
            <w:pPr>
              <w:widowControl/>
              <w:spacing w:line="480" w:lineRule="auto"/>
              <w:jc w:val="center"/>
              <w:rPr>
                <w:rFonts w:ascii="宋体" w:hAnsi="宋体" w:cs="宋体"/>
                <w:color w:val="000000"/>
                <w:kern w:val="0"/>
                <w:sz w:val="20"/>
              </w:rPr>
            </w:pPr>
          </w:p>
        </w:tc>
        <w:tc>
          <w:tcPr>
            <w:tcW w:w="1988" w:type="dxa"/>
            <w:noWrap w:val="0"/>
            <w:vAlign w:val="center"/>
          </w:tcPr>
          <w:p w14:paraId="56248E98">
            <w:pPr>
              <w:widowControl/>
              <w:spacing w:line="480" w:lineRule="auto"/>
              <w:jc w:val="center"/>
              <w:rPr>
                <w:rFonts w:ascii="宋体" w:hAnsi="宋体" w:cs="宋体"/>
                <w:color w:val="000000"/>
                <w:kern w:val="0"/>
                <w:sz w:val="20"/>
              </w:rPr>
            </w:pPr>
          </w:p>
        </w:tc>
      </w:tr>
      <w:tr w14:paraId="5DFA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9" w:type="dxa"/>
            <w:noWrap w:val="0"/>
            <w:vAlign w:val="center"/>
          </w:tcPr>
          <w:p w14:paraId="039362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val="en-US" w:eastAsia="zh-CN"/>
              </w:rPr>
            </w:pPr>
          </w:p>
        </w:tc>
        <w:tc>
          <w:tcPr>
            <w:tcW w:w="1715" w:type="dxa"/>
            <w:noWrap w:val="0"/>
            <w:vAlign w:val="center"/>
          </w:tcPr>
          <w:p w14:paraId="1F528D00">
            <w:pPr>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45" w:type="dxa"/>
            <w:noWrap w:val="0"/>
            <w:vAlign w:val="center"/>
          </w:tcPr>
          <w:p w14:paraId="74A0571A">
            <w:pPr>
              <w:widowControl/>
              <w:spacing w:line="480" w:lineRule="auto"/>
              <w:jc w:val="center"/>
              <w:rPr>
                <w:rFonts w:ascii="宋体" w:hAnsi="宋体" w:cs="宋体"/>
                <w:color w:val="000000"/>
                <w:kern w:val="0"/>
                <w:sz w:val="20"/>
              </w:rPr>
            </w:pPr>
          </w:p>
        </w:tc>
        <w:tc>
          <w:tcPr>
            <w:tcW w:w="1435" w:type="dxa"/>
            <w:noWrap w:val="0"/>
            <w:vAlign w:val="center"/>
          </w:tcPr>
          <w:p w14:paraId="5D805218">
            <w:pPr>
              <w:widowControl/>
              <w:spacing w:line="480" w:lineRule="auto"/>
              <w:jc w:val="center"/>
              <w:rPr>
                <w:rFonts w:ascii="宋体" w:hAnsi="宋体" w:cs="宋体"/>
                <w:color w:val="000000"/>
                <w:kern w:val="0"/>
                <w:sz w:val="20"/>
              </w:rPr>
            </w:pPr>
          </w:p>
        </w:tc>
        <w:tc>
          <w:tcPr>
            <w:tcW w:w="1936" w:type="dxa"/>
            <w:noWrap w:val="0"/>
            <w:vAlign w:val="center"/>
          </w:tcPr>
          <w:p w14:paraId="0EEF69B3">
            <w:pPr>
              <w:widowControl/>
              <w:spacing w:line="480" w:lineRule="auto"/>
              <w:jc w:val="center"/>
              <w:rPr>
                <w:rFonts w:ascii="宋体" w:hAnsi="宋体" w:cs="宋体"/>
                <w:color w:val="000000"/>
                <w:kern w:val="0"/>
                <w:sz w:val="20"/>
              </w:rPr>
            </w:pPr>
          </w:p>
        </w:tc>
        <w:tc>
          <w:tcPr>
            <w:tcW w:w="1988" w:type="dxa"/>
            <w:noWrap w:val="0"/>
            <w:vAlign w:val="center"/>
          </w:tcPr>
          <w:p w14:paraId="4C9DE87D">
            <w:pPr>
              <w:widowControl/>
              <w:spacing w:line="480" w:lineRule="auto"/>
              <w:jc w:val="center"/>
              <w:rPr>
                <w:rFonts w:ascii="宋体" w:hAnsi="宋体" w:cs="宋体"/>
                <w:color w:val="000000"/>
                <w:kern w:val="0"/>
                <w:sz w:val="20"/>
              </w:rPr>
            </w:pPr>
          </w:p>
        </w:tc>
      </w:tr>
      <w:tr w14:paraId="6E86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9" w:type="dxa"/>
            <w:noWrap w:val="0"/>
            <w:vAlign w:val="center"/>
          </w:tcPr>
          <w:p w14:paraId="398D8B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0"/>
                <w:lang w:val="en-US" w:eastAsia="zh-CN"/>
              </w:rPr>
            </w:pPr>
          </w:p>
        </w:tc>
        <w:tc>
          <w:tcPr>
            <w:tcW w:w="1715" w:type="dxa"/>
            <w:noWrap w:val="0"/>
            <w:vAlign w:val="center"/>
          </w:tcPr>
          <w:p w14:paraId="66A76962">
            <w:pPr>
              <w:jc w:val="center"/>
              <w:rPr>
                <w:rFonts w:hint="eastAsia" w:ascii="宋体" w:hAnsi="宋体" w:eastAsia="宋体" w:cs="宋体"/>
                <w:color w:val="auto"/>
                <w:sz w:val="21"/>
                <w:szCs w:val="21"/>
                <w:highlight w:val="none"/>
              </w:rPr>
            </w:pPr>
          </w:p>
        </w:tc>
        <w:tc>
          <w:tcPr>
            <w:tcW w:w="1245" w:type="dxa"/>
            <w:noWrap w:val="0"/>
            <w:vAlign w:val="center"/>
          </w:tcPr>
          <w:p w14:paraId="670571D6">
            <w:pPr>
              <w:widowControl/>
              <w:spacing w:line="480" w:lineRule="auto"/>
              <w:jc w:val="center"/>
              <w:rPr>
                <w:rFonts w:ascii="宋体" w:hAnsi="宋体" w:cs="宋体"/>
                <w:color w:val="000000"/>
                <w:kern w:val="0"/>
                <w:sz w:val="20"/>
              </w:rPr>
            </w:pPr>
          </w:p>
        </w:tc>
        <w:tc>
          <w:tcPr>
            <w:tcW w:w="1435" w:type="dxa"/>
            <w:noWrap w:val="0"/>
            <w:vAlign w:val="center"/>
          </w:tcPr>
          <w:p w14:paraId="719B1564">
            <w:pPr>
              <w:widowControl/>
              <w:spacing w:line="480" w:lineRule="auto"/>
              <w:jc w:val="center"/>
              <w:rPr>
                <w:rFonts w:ascii="宋体" w:hAnsi="宋体" w:cs="宋体"/>
                <w:color w:val="000000"/>
                <w:kern w:val="0"/>
                <w:sz w:val="20"/>
              </w:rPr>
            </w:pPr>
          </w:p>
        </w:tc>
        <w:tc>
          <w:tcPr>
            <w:tcW w:w="1936" w:type="dxa"/>
            <w:noWrap w:val="0"/>
            <w:vAlign w:val="center"/>
          </w:tcPr>
          <w:p w14:paraId="28A56AE7">
            <w:pPr>
              <w:widowControl/>
              <w:spacing w:line="480" w:lineRule="auto"/>
              <w:jc w:val="center"/>
              <w:rPr>
                <w:rFonts w:ascii="宋体" w:hAnsi="宋体" w:cs="宋体"/>
                <w:color w:val="000000"/>
                <w:kern w:val="0"/>
                <w:sz w:val="20"/>
              </w:rPr>
            </w:pPr>
          </w:p>
        </w:tc>
        <w:tc>
          <w:tcPr>
            <w:tcW w:w="1988" w:type="dxa"/>
            <w:noWrap w:val="0"/>
            <w:vAlign w:val="center"/>
          </w:tcPr>
          <w:p w14:paraId="59FC91B7">
            <w:pPr>
              <w:widowControl/>
              <w:spacing w:line="480" w:lineRule="auto"/>
              <w:jc w:val="center"/>
              <w:rPr>
                <w:rFonts w:ascii="宋体" w:hAnsi="宋体" w:cs="宋体"/>
                <w:color w:val="000000"/>
                <w:kern w:val="0"/>
                <w:sz w:val="20"/>
              </w:rPr>
            </w:pPr>
          </w:p>
        </w:tc>
      </w:tr>
      <w:tr w14:paraId="7E21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79" w:type="dxa"/>
            <w:noWrap w:val="0"/>
            <w:vAlign w:val="center"/>
          </w:tcPr>
          <w:p w14:paraId="025B6B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p>
        </w:tc>
        <w:tc>
          <w:tcPr>
            <w:tcW w:w="1715" w:type="dxa"/>
            <w:noWrap w:val="0"/>
            <w:vAlign w:val="center"/>
          </w:tcPr>
          <w:p w14:paraId="37A8F5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r>
              <w:rPr>
                <w:rFonts w:hint="eastAsia" w:ascii="宋体" w:hAnsi="宋体" w:cs="宋体"/>
                <w:color w:val="000000"/>
                <w:kern w:val="0"/>
                <w:sz w:val="20"/>
                <w:lang w:eastAsia="zh-CN"/>
              </w:rPr>
              <w:t>一年</w:t>
            </w:r>
            <w:r>
              <w:rPr>
                <w:rFonts w:hint="eastAsia" w:ascii="宋体" w:hAnsi="宋体" w:cs="宋体"/>
                <w:color w:val="000000"/>
                <w:kern w:val="0"/>
                <w:sz w:val="20"/>
              </w:rPr>
              <w:t>合计</w:t>
            </w:r>
          </w:p>
        </w:tc>
        <w:tc>
          <w:tcPr>
            <w:tcW w:w="6604" w:type="dxa"/>
            <w:gridSpan w:val="4"/>
            <w:noWrap w:val="0"/>
            <w:vAlign w:val="center"/>
          </w:tcPr>
          <w:p w14:paraId="714EF2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p>
        </w:tc>
      </w:tr>
      <w:tr w14:paraId="4985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79" w:type="dxa"/>
            <w:noWrap w:val="0"/>
            <w:vAlign w:val="center"/>
          </w:tcPr>
          <w:p w14:paraId="7DDF61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p>
        </w:tc>
        <w:tc>
          <w:tcPr>
            <w:tcW w:w="1715" w:type="dxa"/>
            <w:noWrap w:val="0"/>
            <w:vAlign w:val="center"/>
          </w:tcPr>
          <w:p w14:paraId="5A461F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0"/>
                <w:lang w:eastAsia="zh-CN"/>
              </w:rPr>
            </w:pPr>
            <w:r>
              <w:rPr>
                <w:rFonts w:hint="eastAsia" w:ascii="宋体" w:hAnsi="宋体" w:cs="宋体"/>
                <w:color w:val="000000"/>
                <w:kern w:val="0"/>
                <w:sz w:val="20"/>
                <w:lang w:eastAsia="zh-CN"/>
              </w:rPr>
              <w:t>三年总合计</w:t>
            </w:r>
          </w:p>
        </w:tc>
        <w:tc>
          <w:tcPr>
            <w:tcW w:w="6604" w:type="dxa"/>
            <w:gridSpan w:val="4"/>
            <w:noWrap w:val="0"/>
            <w:vAlign w:val="center"/>
          </w:tcPr>
          <w:p w14:paraId="014C07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20"/>
              </w:rPr>
            </w:pPr>
          </w:p>
        </w:tc>
      </w:tr>
    </w:tbl>
    <w:p w14:paraId="7FB8CAAA">
      <w:pPr>
        <w:spacing w:line="360" w:lineRule="auto"/>
        <w:rPr>
          <w:rFonts w:hint="eastAsia"/>
          <w:color w:val="000000"/>
          <w:szCs w:val="21"/>
          <w:lang w:eastAsia="zh-CN"/>
        </w:rPr>
      </w:pPr>
    </w:p>
    <w:p w14:paraId="0290E002">
      <w:pPr>
        <w:snapToGrid w:val="0"/>
        <w:spacing w:line="440" w:lineRule="exact"/>
        <w:ind w:firstLine="420" w:firstLineChars="200"/>
        <w:jc w:val="left"/>
        <w:rPr>
          <w:rFonts w:hint="eastAsia"/>
          <w:b/>
          <w:bCs/>
          <w:szCs w:val="21"/>
        </w:rPr>
      </w:pPr>
      <w:r>
        <w:rPr>
          <w:rFonts w:hint="eastAsia"/>
          <w:color w:val="000000"/>
          <w:szCs w:val="21"/>
          <w:lang w:eastAsia="zh-CN"/>
        </w:rPr>
        <w:t>备注：</w:t>
      </w:r>
      <w:r>
        <w:rPr>
          <w:rFonts w:hint="eastAsia"/>
          <w:b/>
          <w:bCs/>
          <w:szCs w:val="21"/>
        </w:rPr>
        <w:t>（</w:t>
      </w:r>
      <w:r>
        <w:rPr>
          <w:rFonts w:hint="eastAsia"/>
          <w:b/>
          <w:bCs/>
          <w:szCs w:val="21"/>
          <w:lang w:val="en-US" w:eastAsia="zh-CN"/>
        </w:rPr>
        <w:t>1</w:t>
      </w:r>
      <w:r>
        <w:rPr>
          <w:rFonts w:hint="eastAsia"/>
          <w:b/>
          <w:bCs/>
          <w:szCs w:val="21"/>
        </w:rPr>
        <w:t>）“分项报价表”中“投标总价”应与“开标一览表”中“投标总价”一致。</w:t>
      </w:r>
    </w:p>
    <w:p w14:paraId="21AE3B11">
      <w:pPr>
        <w:snapToGrid w:val="0"/>
        <w:spacing w:line="440" w:lineRule="exact"/>
        <w:ind w:firstLine="422" w:firstLineChars="200"/>
        <w:jc w:val="left"/>
        <w:rPr>
          <w:rFonts w:hint="eastAsia"/>
          <w:b/>
          <w:bCs/>
          <w:szCs w:val="21"/>
        </w:rPr>
      </w:pPr>
      <w:r>
        <w:rPr>
          <w:rFonts w:hint="eastAsia"/>
          <w:b/>
          <w:bCs/>
          <w:szCs w:val="21"/>
        </w:rPr>
        <w:t>（</w:t>
      </w:r>
      <w:r>
        <w:rPr>
          <w:rFonts w:hint="eastAsia"/>
          <w:b/>
          <w:bCs/>
          <w:szCs w:val="21"/>
          <w:lang w:val="en-US" w:eastAsia="zh-CN"/>
        </w:rPr>
        <w:t>2</w:t>
      </w:r>
      <w:r>
        <w:rPr>
          <w:rFonts w:hint="eastAsia"/>
          <w:b/>
          <w:bCs/>
          <w:szCs w:val="21"/>
        </w:rPr>
        <w:t>）供应商</w:t>
      </w:r>
      <w:r>
        <w:rPr>
          <w:rFonts w:hint="eastAsia"/>
          <w:b/>
          <w:bCs/>
          <w:szCs w:val="21"/>
          <w:lang w:val="en-US" w:eastAsia="zh-CN"/>
        </w:rPr>
        <w:t>报价</w:t>
      </w:r>
      <w:r>
        <w:rPr>
          <w:rFonts w:hint="eastAsia"/>
          <w:b/>
          <w:bCs/>
          <w:szCs w:val="21"/>
        </w:rPr>
        <w:t>不得超出第二章《</w:t>
      </w:r>
      <w:r>
        <w:rPr>
          <w:rFonts w:hint="eastAsia"/>
          <w:b/>
          <w:bCs/>
          <w:szCs w:val="21"/>
          <w:lang w:eastAsia="zh-CN"/>
        </w:rPr>
        <w:t>报价要求</w:t>
      </w:r>
      <w:r>
        <w:rPr>
          <w:rFonts w:hint="eastAsia"/>
          <w:b/>
          <w:bCs/>
          <w:szCs w:val="21"/>
        </w:rPr>
        <w:t>》的</w:t>
      </w:r>
      <w:r>
        <w:rPr>
          <w:rFonts w:hint="eastAsia"/>
          <w:b/>
          <w:bCs/>
          <w:szCs w:val="21"/>
          <w:lang w:val="en-US" w:eastAsia="zh-CN"/>
        </w:rPr>
        <w:t>最高投标</w:t>
      </w:r>
      <w:r>
        <w:rPr>
          <w:rFonts w:hint="eastAsia"/>
          <w:b/>
          <w:bCs/>
          <w:szCs w:val="21"/>
        </w:rPr>
        <w:t>限价，否则作无效标处理。</w:t>
      </w:r>
    </w:p>
    <w:p w14:paraId="74249630">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(3)本项目</w:t>
      </w:r>
      <w:r>
        <w:rPr>
          <w:rFonts w:hint="eastAsia"/>
          <w:b/>
          <w:bCs/>
          <w:szCs w:val="21"/>
        </w:rPr>
        <w:t>报价</w:t>
      </w:r>
      <w:r>
        <w:rPr>
          <w:rFonts w:hint="eastAsia"/>
          <w:b/>
          <w:bCs/>
          <w:szCs w:val="21"/>
          <w:lang w:val="en-US" w:eastAsia="zh-CN"/>
        </w:rPr>
        <w:t>采用总价</w:t>
      </w:r>
      <w:r>
        <w:rPr>
          <w:rFonts w:hint="eastAsia"/>
          <w:b/>
          <w:bCs/>
          <w:szCs w:val="21"/>
        </w:rPr>
        <w:t>报价形式</w:t>
      </w:r>
      <w:r>
        <w:rPr>
          <w:rFonts w:hint="eastAsia"/>
          <w:b/>
          <w:bCs/>
          <w:szCs w:val="21"/>
          <w:lang w:eastAsia="zh-CN"/>
        </w:rPr>
        <w:t>。</w:t>
      </w:r>
      <w:r>
        <w:rPr>
          <w:rFonts w:hint="eastAsia"/>
          <w:b/>
          <w:bCs/>
          <w:szCs w:val="21"/>
        </w:rPr>
        <w:t>报价应包含员工工资费用、员工社保医保、员工福利、工作日延时、加班费用、员工的服装费用、行政办公费用、管理费用、法定税费、利润及其它费用等</w:t>
      </w:r>
      <w:r>
        <w:rPr>
          <w:rFonts w:hint="eastAsia"/>
          <w:b/>
          <w:bCs/>
          <w:szCs w:val="21"/>
          <w:lang w:val="en-US" w:eastAsia="zh-CN"/>
        </w:rPr>
        <w:t>。</w:t>
      </w:r>
    </w:p>
    <w:p w14:paraId="56077EBC">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（4）不得低于宁海县最低工资标准。</w:t>
      </w:r>
    </w:p>
    <w:p w14:paraId="4CC623CD">
      <w:pPr>
        <w:spacing w:line="360" w:lineRule="auto"/>
        <w:rPr>
          <w:rFonts w:hint="eastAsia"/>
          <w:color w:val="000000"/>
          <w:szCs w:val="21"/>
          <w:lang w:val="en-US" w:eastAsia="zh-CN"/>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color w:val="000000"/>
          <w:szCs w:val="21"/>
        </w:rPr>
        <w:t>：</w:t>
      </w:r>
      <w:r>
        <w:rPr>
          <w:rFonts w:hint="eastAsia"/>
          <w:color w:val="000000"/>
          <w:szCs w:val="21"/>
          <w:u w:val="single"/>
        </w:rPr>
        <w:t xml:space="preserve">                 </w:t>
      </w:r>
      <w:r>
        <w:rPr>
          <w:rFonts w:hint="eastAsia"/>
          <w:color w:val="000000"/>
          <w:szCs w:val="21"/>
        </w:rPr>
        <w:t xml:space="preserve"> </w:t>
      </w:r>
      <w:r>
        <w:rPr>
          <w:rFonts w:hint="eastAsia"/>
          <w:color w:val="000000"/>
          <w:szCs w:val="21"/>
          <w:lang w:val="en-US" w:eastAsia="zh-CN"/>
        </w:rPr>
        <w:t xml:space="preserve">           </w:t>
      </w:r>
    </w:p>
    <w:p w14:paraId="683D4EF6">
      <w:pPr>
        <w:spacing w:line="360" w:lineRule="auto"/>
        <w:rPr>
          <w:rFonts w:hint="eastAsia"/>
          <w:color w:val="000000"/>
          <w:szCs w:val="21"/>
          <w:lang w:val="en-US" w:eastAsia="zh-CN"/>
        </w:rPr>
      </w:pPr>
      <w:r>
        <w:rPr>
          <w:rFonts w:hint="eastAsia"/>
          <w:color w:val="000000"/>
          <w:szCs w:val="21"/>
          <w:lang w:val="en-US" w:eastAsia="zh-CN"/>
        </w:rPr>
        <w:t xml:space="preserve"> </w:t>
      </w:r>
      <w:r>
        <w:rPr>
          <w:rFonts w:hint="eastAsia"/>
          <w:color w:val="000000"/>
          <w:szCs w:val="21"/>
        </w:rPr>
        <w:t>日 期：</w:t>
      </w:r>
      <w:r>
        <w:rPr>
          <w:rFonts w:hint="eastAsia"/>
          <w:color w:val="000000"/>
          <w:szCs w:val="21"/>
          <w:lang w:val="en-US" w:eastAsia="zh-CN"/>
        </w:rPr>
        <w:t xml:space="preserve">  年     月    日</w:t>
      </w:r>
    </w:p>
    <w:p w14:paraId="689EC6B9">
      <w:pPr>
        <w:pStyle w:val="35"/>
        <w:keepNext w:val="0"/>
        <w:numPr>
          <w:ilvl w:val="0"/>
          <w:numId w:val="4"/>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14ACEDEE">
      <w:pPr>
        <w:pStyle w:val="3"/>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03F2F946">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917A159">
      <w:pPr>
        <w:pStyle w:val="3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48F730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D302D4C">
      <w:pPr>
        <w:pStyle w:val="27"/>
        <w:ind w:firstLine="482"/>
        <w:rPr>
          <w:rFonts w:ascii="宋体" w:hAnsi="宋体" w:cs="宋体"/>
          <w:b/>
          <w:color w:val="auto"/>
          <w:sz w:val="24"/>
          <w:highlight w:val="none"/>
        </w:rPr>
      </w:pPr>
    </w:p>
    <w:p w14:paraId="42F2B0C7"/>
    <w:p w14:paraId="0CE233DE">
      <w:pPr>
        <w:pStyle w:val="27"/>
        <w:ind w:firstLine="482"/>
        <w:rPr>
          <w:rFonts w:ascii="宋体" w:hAnsi="宋体" w:cs="宋体"/>
          <w:b/>
          <w:color w:val="auto"/>
          <w:sz w:val="24"/>
          <w:highlight w:val="none"/>
        </w:rPr>
      </w:pPr>
    </w:p>
    <w:p w14:paraId="63AB745E">
      <w:pPr>
        <w:pStyle w:val="27"/>
        <w:ind w:firstLine="482"/>
        <w:rPr>
          <w:rFonts w:ascii="宋体" w:hAnsi="宋体" w:cs="宋体"/>
          <w:b/>
          <w:color w:val="auto"/>
          <w:sz w:val="24"/>
          <w:highlight w:val="none"/>
        </w:rPr>
      </w:pPr>
    </w:p>
    <w:p w14:paraId="67BA2A76">
      <w:pPr>
        <w:pStyle w:val="3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97B425F">
      <w:pPr>
        <w:spacing w:line="360" w:lineRule="auto"/>
        <w:ind w:right="420" w:firstLine="3614" w:firstLineChars="1000"/>
        <w:rPr>
          <w:rFonts w:ascii="宋体" w:hAnsi="宋体" w:cs="宋体"/>
          <w:b/>
          <w:color w:val="auto"/>
          <w:kern w:val="0"/>
          <w:sz w:val="36"/>
          <w:szCs w:val="36"/>
          <w:highlight w:val="none"/>
        </w:rPr>
      </w:pPr>
    </w:p>
    <w:p w14:paraId="25A906C4">
      <w:pPr>
        <w:spacing w:line="360" w:lineRule="auto"/>
        <w:ind w:right="420" w:firstLine="3614" w:firstLineChars="1000"/>
        <w:rPr>
          <w:rFonts w:ascii="宋体" w:hAnsi="宋体" w:cs="宋体"/>
          <w:b/>
          <w:color w:val="auto"/>
          <w:kern w:val="0"/>
          <w:sz w:val="36"/>
          <w:szCs w:val="36"/>
          <w:highlight w:val="none"/>
        </w:rPr>
      </w:pPr>
    </w:p>
    <w:p w14:paraId="507554A9">
      <w:pPr>
        <w:spacing w:line="360" w:lineRule="auto"/>
        <w:ind w:right="420" w:firstLine="3614" w:firstLineChars="1000"/>
        <w:rPr>
          <w:rFonts w:ascii="宋体" w:hAnsi="宋体" w:cs="宋体"/>
          <w:b/>
          <w:color w:val="auto"/>
          <w:kern w:val="0"/>
          <w:sz w:val="36"/>
          <w:szCs w:val="36"/>
          <w:highlight w:val="none"/>
        </w:rPr>
      </w:pPr>
    </w:p>
    <w:p w14:paraId="0ADC35E6">
      <w:pPr>
        <w:spacing w:line="360" w:lineRule="auto"/>
        <w:ind w:right="420" w:firstLine="3614" w:firstLineChars="1000"/>
        <w:rPr>
          <w:rFonts w:ascii="宋体" w:hAnsi="宋体" w:cs="宋体"/>
          <w:b/>
          <w:color w:val="auto"/>
          <w:kern w:val="0"/>
          <w:sz w:val="36"/>
          <w:szCs w:val="36"/>
          <w:highlight w:val="none"/>
        </w:rPr>
      </w:pPr>
    </w:p>
    <w:p w14:paraId="6219AD9F">
      <w:pPr>
        <w:spacing w:line="360" w:lineRule="auto"/>
        <w:ind w:right="420" w:firstLine="3614" w:firstLineChars="1000"/>
        <w:rPr>
          <w:rFonts w:ascii="宋体" w:hAnsi="宋体" w:cs="宋体"/>
          <w:b/>
          <w:color w:val="auto"/>
          <w:kern w:val="0"/>
          <w:sz w:val="36"/>
          <w:szCs w:val="36"/>
          <w:highlight w:val="none"/>
        </w:rPr>
      </w:pPr>
    </w:p>
    <w:p w14:paraId="7E84A612">
      <w:pPr>
        <w:spacing w:line="360" w:lineRule="auto"/>
        <w:ind w:right="420" w:firstLine="3614" w:firstLineChars="1000"/>
        <w:rPr>
          <w:rFonts w:ascii="宋体" w:hAnsi="宋体" w:cs="宋体"/>
          <w:b/>
          <w:color w:val="auto"/>
          <w:kern w:val="0"/>
          <w:sz w:val="36"/>
          <w:szCs w:val="36"/>
          <w:highlight w:val="none"/>
        </w:rPr>
      </w:pPr>
    </w:p>
    <w:p w14:paraId="0BA29847">
      <w:pPr>
        <w:spacing w:line="360" w:lineRule="auto"/>
        <w:ind w:right="420" w:firstLine="3614" w:firstLineChars="1000"/>
        <w:rPr>
          <w:rFonts w:ascii="宋体" w:hAnsi="宋体" w:cs="宋体"/>
          <w:b/>
          <w:color w:val="auto"/>
          <w:kern w:val="0"/>
          <w:sz w:val="36"/>
          <w:szCs w:val="36"/>
          <w:highlight w:val="none"/>
        </w:rPr>
      </w:pPr>
    </w:p>
    <w:p w14:paraId="32569990">
      <w:pPr>
        <w:spacing w:line="360" w:lineRule="auto"/>
        <w:ind w:right="420" w:firstLine="3614" w:firstLineChars="1000"/>
        <w:rPr>
          <w:rFonts w:ascii="宋体" w:hAnsi="宋体" w:cs="宋体"/>
          <w:b/>
          <w:color w:val="auto"/>
          <w:kern w:val="0"/>
          <w:sz w:val="36"/>
          <w:szCs w:val="36"/>
          <w:highlight w:val="none"/>
        </w:rPr>
      </w:pPr>
    </w:p>
    <w:p w14:paraId="47A11049">
      <w:pPr>
        <w:spacing w:line="360" w:lineRule="auto"/>
        <w:ind w:right="420" w:firstLine="3614" w:firstLineChars="1000"/>
        <w:rPr>
          <w:rFonts w:ascii="宋体" w:hAnsi="宋体" w:cs="宋体"/>
          <w:b/>
          <w:color w:val="auto"/>
          <w:kern w:val="0"/>
          <w:sz w:val="36"/>
          <w:szCs w:val="36"/>
          <w:highlight w:val="none"/>
        </w:rPr>
      </w:pPr>
    </w:p>
    <w:p w14:paraId="62401376">
      <w:pPr>
        <w:spacing w:line="360" w:lineRule="auto"/>
        <w:ind w:right="420" w:firstLine="3614" w:firstLineChars="1000"/>
        <w:rPr>
          <w:rFonts w:ascii="宋体" w:hAnsi="宋体" w:cs="宋体"/>
          <w:b/>
          <w:color w:val="auto"/>
          <w:kern w:val="0"/>
          <w:sz w:val="36"/>
          <w:szCs w:val="36"/>
          <w:highlight w:val="none"/>
        </w:rPr>
      </w:pPr>
    </w:p>
    <w:p w14:paraId="453515A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2460DD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EFD17DA">
      <w:pPr>
        <w:spacing w:line="360" w:lineRule="auto"/>
        <w:jc w:val="center"/>
        <w:rPr>
          <w:rFonts w:ascii="宋体" w:hAnsi="宋体" w:cs="宋体"/>
          <w:b/>
          <w:color w:val="auto"/>
          <w:spacing w:val="6"/>
          <w:sz w:val="32"/>
          <w:szCs w:val="32"/>
          <w:highlight w:val="none"/>
        </w:rPr>
      </w:pPr>
      <w:bookmarkStart w:id="399" w:name="OLE_LINK13"/>
      <w:bookmarkStart w:id="400" w:name="OLE_LINK14"/>
      <w:r>
        <w:rPr>
          <w:rFonts w:hint="eastAsia" w:ascii="宋体" w:hAnsi="宋体" w:cs="宋体"/>
          <w:b/>
          <w:color w:val="auto"/>
          <w:spacing w:val="6"/>
          <w:sz w:val="32"/>
          <w:szCs w:val="32"/>
          <w:highlight w:val="none"/>
        </w:rPr>
        <w:t>残疾人福利性单位声明函</w:t>
      </w:r>
    </w:p>
    <w:bookmarkEnd w:id="399"/>
    <w:bookmarkEnd w:id="400"/>
    <w:p w14:paraId="0A8ADCC7">
      <w:pPr>
        <w:spacing w:line="360" w:lineRule="auto"/>
        <w:rPr>
          <w:rFonts w:ascii="宋体" w:hAnsi="宋体" w:cs="宋体"/>
          <w:b/>
          <w:color w:val="auto"/>
          <w:spacing w:val="6"/>
          <w:sz w:val="21"/>
          <w:szCs w:val="21"/>
          <w:highlight w:val="none"/>
        </w:rPr>
      </w:pPr>
    </w:p>
    <w:p w14:paraId="469F28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宁海县第一职业中学食堂管理团队委托服务采购项目</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709190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31F2F22F">
      <w:pPr>
        <w:spacing w:line="360" w:lineRule="auto"/>
        <w:ind w:firstLine="420" w:firstLineChars="200"/>
        <w:rPr>
          <w:rFonts w:ascii="宋体" w:hAnsi="宋体" w:cs="宋体"/>
          <w:color w:val="auto"/>
          <w:sz w:val="21"/>
          <w:szCs w:val="21"/>
          <w:highlight w:val="none"/>
        </w:rPr>
      </w:pPr>
    </w:p>
    <w:p w14:paraId="7983BEB2">
      <w:pPr>
        <w:spacing w:line="360" w:lineRule="auto"/>
        <w:ind w:firstLine="420" w:firstLineChars="200"/>
        <w:rPr>
          <w:rFonts w:ascii="宋体" w:hAnsi="宋体" w:cs="宋体"/>
          <w:color w:val="auto"/>
          <w:sz w:val="21"/>
          <w:szCs w:val="21"/>
          <w:highlight w:val="none"/>
        </w:rPr>
      </w:pPr>
    </w:p>
    <w:p w14:paraId="498F09BA">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38CEC260">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7B6AE69C">
      <w:pPr>
        <w:spacing w:line="360" w:lineRule="auto"/>
        <w:ind w:firstLine="420" w:firstLineChars="200"/>
        <w:rPr>
          <w:rFonts w:ascii="宋体" w:hAnsi="宋体" w:cs="宋体"/>
          <w:color w:val="auto"/>
          <w:sz w:val="21"/>
          <w:szCs w:val="21"/>
          <w:highlight w:val="none"/>
        </w:rPr>
      </w:pPr>
    </w:p>
    <w:p w14:paraId="29457AC2">
      <w:pPr>
        <w:spacing w:line="360" w:lineRule="auto"/>
        <w:ind w:firstLine="420" w:firstLineChars="200"/>
        <w:rPr>
          <w:rFonts w:ascii="宋体" w:hAnsi="宋体" w:cs="宋体"/>
          <w:color w:val="auto"/>
          <w:highlight w:val="none"/>
        </w:rPr>
      </w:pPr>
    </w:p>
    <w:p w14:paraId="56C1C2D1">
      <w:pPr>
        <w:spacing w:line="360" w:lineRule="auto"/>
        <w:ind w:firstLine="420" w:firstLineChars="200"/>
        <w:rPr>
          <w:rFonts w:ascii="宋体" w:hAnsi="宋体" w:cs="宋体"/>
          <w:color w:val="auto"/>
          <w:highlight w:val="none"/>
        </w:rPr>
      </w:pPr>
    </w:p>
    <w:p w14:paraId="1EDE6DF6">
      <w:pPr>
        <w:spacing w:line="360" w:lineRule="auto"/>
        <w:ind w:firstLine="420" w:firstLineChars="200"/>
        <w:rPr>
          <w:rFonts w:ascii="宋体" w:hAnsi="宋体" w:cs="宋体"/>
          <w:color w:val="auto"/>
          <w:highlight w:val="none"/>
        </w:rPr>
      </w:pPr>
    </w:p>
    <w:p w14:paraId="671C5BEC">
      <w:pPr>
        <w:spacing w:line="360" w:lineRule="auto"/>
        <w:ind w:firstLine="420" w:firstLineChars="200"/>
        <w:rPr>
          <w:rFonts w:ascii="宋体" w:hAnsi="宋体" w:cs="宋体"/>
          <w:color w:val="auto"/>
          <w:highlight w:val="none"/>
        </w:rPr>
      </w:pPr>
    </w:p>
    <w:p w14:paraId="7EB3F2CF">
      <w:pPr>
        <w:spacing w:line="360" w:lineRule="auto"/>
        <w:rPr>
          <w:rFonts w:ascii="宋体" w:hAnsi="宋体" w:cs="宋体"/>
          <w:b/>
          <w:color w:val="auto"/>
          <w:sz w:val="24"/>
          <w:highlight w:val="none"/>
        </w:rPr>
      </w:pPr>
    </w:p>
    <w:p w14:paraId="03DFFC33">
      <w:pPr>
        <w:spacing w:line="360" w:lineRule="auto"/>
        <w:rPr>
          <w:rFonts w:ascii="宋体" w:hAnsi="宋体" w:cs="宋体"/>
          <w:b/>
          <w:color w:val="auto"/>
          <w:sz w:val="24"/>
          <w:highlight w:val="none"/>
        </w:rPr>
      </w:pPr>
    </w:p>
    <w:p w14:paraId="075B5836">
      <w:pPr>
        <w:spacing w:line="360" w:lineRule="auto"/>
        <w:rPr>
          <w:rFonts w:ascii="宋体" w:hAnsi="宋体" w:cs="宋体"/>
          <w:b/>
          <w:color w:val="auto"/>
          <w:sz w:val="24"/>
          <w:highlight w:val="none"/>
        </w:rPr>
      </w:pPr>
    </w:p>
    <w:p w14:paraId="0D240595">
      <w:pPr>
        <w:spacing w:line="360" w:lineRule="auto"/>
        <w:rPr>
          <w:rFonts w:ascii="宋体" w:hAnsi="宋体" w:cs="宋体"/>
          <w:b/>
          <w:color w:val="auto"/>
          <w:sz w:val="24"/>
          <w:highlight w:val="none"/>
        </w:rPr>
      </w:pPr>
    </w:p>
    <w:p w14:paraId="10FF84D7">
      <w:pPr>
        <w:spacing w:line="360" w:lineRule="auto"/>
        <w:rPr>
          <w:rFonts w:ascii="宋体" w:hAnsi="宋体" w:cs="宋体"/>
          <w:b/>
          <w:color w:val="auto"/>
          <w:sz w:val="24"/>
          <w:highlight w:val="none"/>
        </w:rPr>
      </w:pPr>
    </w:p>
    <w:p w14:paraId="0DD3C0FE">
      <w:pPr>
        <w:spacing w:line="360" w:lineRule="auto"/>
        <w:rPr>
          <w:rFonts w:ascii="宋体" w:hAnsi="宋体" w:cs="宋体"/>
          <w:b/>
          <w:color w:val="auto"/>
          <w:sz w:val="24"/>
          <w:highlight w:val="none"/>
        </w:rPr>
      </w:pPr>
    </w:p>
    <w:p w14:paraId="67837F9C">
      <w:pPr>
        <w:spacing w:line="360" w:lineRule="auto"/>
        <w:rPr>
          <w:rFonts w:ascii="宋体" w:hAnsi="宋体" w:cs="宋体"/>
          <w:b/>
          <w:color w:val="auto"/>
          <w:sz w:val="24"/>
          <w:highlight w:val="none"/>
        </w:rPr>
      </w:pPr>
    </w:p>
    <w:p w14:paraId="53A99DA8">
      <w:pPr>
        <w:pStyle w:val="7"/>
        <w:rPr>
          <w:rFonts w:ascii="宋体" w:hAnsi="宋体" w:cs="宋体"/>
          <w:b/>
          <w:color w:val="auto"/>
          <w:sz w:val="24"/>
          <w:highlight w:val="none"/>
        </w:rPr>
      </w:pPr>
    </w:p>
    <w:p w14:paraId="756AF3BA">
      <w:pPr>
        <w:pStyle w:val="8"/>
      </w:pPr>
    </w:p>
    <w:p w14:paraId="2A5B011E">
      <w:pPr>
        <w:spacing w:line="360" w:lineRule="auto"/>
        <w:rPr>
          <w:rFonts w:ascii="宋体" w:hAnsi="宋体" w:cs="宋体"/>
          <w:b/>
          <w:color w:val="auto"/>
          <w:sz w:val="24"/>
          <w:highlight w:val="none"/>
        </w:rPr>
      </w:pPr>
    </w:p>
    <w:p w14:paraId="0DA393B3">
      <w:pPr>
        <w:spacing w:line="360" w:lineRule="auto"/>
        <w:rPr>
          <w:rFonts w:ascii="宋体" w:hAnsi="宋体" w:cs="宋体"/>
          <w:b/>
          <w:color w:val="auto"/>
          <w:sz w:val="24"/>
          <w:highlight w:val="none"/>
        </w:rPr>
      </w:pPr>
    </w:p>
    <w:p w14:paraId="65B5DD8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679C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B8C2217">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7DEF164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18EC1EF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7D10AED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4DD84D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D82AAA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EB567D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61AEDE00">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8AA057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40B7578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7C34A704">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028A983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1EDC9E67">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2800F9B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E73485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0D10763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7978B92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9DD69D8">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635EA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1DEFA31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0716FD7C">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3BFB6C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E2D7B3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FBE2F2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19444904">
      <w:pPr>
        <w:spacing w:line="360" w:lineRule="auto"/>
        <w:jc w:val="center"/>
        <w:rPr>
          <w:rFonts w:ascii="宋体" w:hAnsi="宋体" w:cs="宋体"/>
          <w:b/>
          <w:bCs/>
          <w:color w:val="auto"/>
          <w:sz w:val="21"/>
          <w:szCs w:val="21"/>
          <w:highlight w:val="none"/>
        </w:rPr>
      </w:pPr>
    </w:p>
    <w:p w14:paraId="2911A094">
      <w:pPr>
        <w:spacing w:line="360" w:lineRule="auto"/>
        <w:rPr>
          <w:rFonts w:ascii="宋体" w:hAnsi="宋体" w:cs="宋体"/>
          <w:b/>
          <w:color w:val="auto"/>
          <w:sz w:val="21"/>
          <w:szCs w:val="21"/>
          <w:highlight w:val="none"/>
        </w:rPr>
      </w:pPr>
    </w:p>
    <w:p w14:paraId="181AFA36">
      <w:pPr>
        <w:spacing w:line="360" w:lineRule="auto"/>
        <w:rPr>
          <w:rFonts w:ascii="宋体" w:hAnsi="宋体" w:cs="宋体"/>
          <w:b/>
          <w:color w:val="auto"/>
          <w:sz w:val="21"/>
          <w:szCs w:val="21"/>
          <w:highlight w:val="none"/>
        </w:rPr>
      </w:pPr>
    </w:p>
    <w:p w14:paraId="721A4E8D">
      <w:pPr>
        <w:spacing w:line="360" w:lineRule="auto"/>
        <w:rPr>
          <w:rFonts w:ascii="宋体" w:hAnsi="宋体" w:cs="宋体"/>
          <w:b/>
          <w:color w:val="auto"/>
          <w:sz w:val="21"/>
          <w:szCs w:val="21"/>
          <w:highlight w:val="none"/>
        </w:rPr>
      </w:pPr>
    </w:p>
    <w:p w14:paraId="6B148986">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42069D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76EE3FC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747E1F7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51693E5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673772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7C1BA25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65A1A4E">
      <w:pPr>
        <w:widowControl/>
        <w:spacing w:line="360" w:lineRule="auto"/>
        <w:ind w:firstLine="420" w:firstLineChars="200"/>
        <w:jc w:val="left"/>
        <w:rPr>
          <w:rFonts w:ascii="宋体" w:hAnsi="宋体" w:cs="宋体"/>
          <w:color w:val="auto"/>
          <w:sz w:val="21"/>
          <w:szCs w:val="21"/>
          <w:highlight w:val="none"/>
        </w:rPr>
      </w:pPr>
    </w:p>
    <w:p w14:paraId="3AF89916">
      <w:pPr>
        <w:spacing w:line="360" w:lineRule="auto"/>
        <w:jc w:val="center"/>
        <w:rPr>
          <w:rFonts w:ascii="宋体" w:hAnsi="宋体" w:cs="宋体"/>
          <w:b/>
          <w:color w:val="auto"/>
          <w:spacing w:val="6"/>
          <w:sz w:val="32"/>
          <w:szCs w:val="32"/>
          <w:highlight w:val="none"/>
        </w:rPr>
      </w:pPr>
    </w:p>
    <w:p w14:paraId="18324B52">
      <w:pPr>
        <w:spacing w:line="360" w:lineRule="auto"/>
        <w:jc w:val="center"/>
        <w:rPr>
          <w:rFonts w:ascii="宋体" w:hAnsi="宋体" w:cs="宋体"/>
          <w:b/>
          <w:color w:val="auto"/>
          <w:spacing w:val="6"/>
          <w:sz w:val="32"/>
          <w:szCs w:val="32"/>
          <w:highlight w:val="none"/>
        </w:rPr>
      </w:pPr>
    </w:p>
    <w:p w14:paraId="2F7EA5A2">
      <w:pPr>
        <w:spacing w:line="360" w:lineRule="auto"/>
        <w:jc w:val="center"/>
        <w:rPr>
          <w:rFonts w:ascii="宋体" w:hAnsi="宋体" w:cs="宋体"/>
          <w:b/>
          <w:color w:val="auto"/>
          <w:spacing w:val="6"/>
          <w:sz w:val="32"/>
          <w:szCs w:val="32"/>
          <w:highlight w:val="none"/>
        </w:rPr>
      </w:pPr>
    </w:p>
    <w:p w14:paraId="2FC6C34F">
      <w:pPr>
        <w:spacing w:line="360" w:lineRule="auto"/>
        <w:jc w:val="center"/>
        <w:rPr>
          <w:rFonts w:ascii="宋体" w:hAnsi="宋体" w:cs="宋体"/>
          <w:b/>
          <w:color w:val="auto"/>
          <w:spacing w:val="6"/>
          <w:sz w:val="32"/>
          <w:szCs w:val="32"/>
          <w:highlight w:val="none"/>
        </w:rPr>
      </w:pPr>
    </w:p>
    <w:p w14:paraId="1EA4F85B">
      <w:pPr>
        <w:spacing w:line="360" w:lineRule="auto"/>
        <w:jc w:val="center"/>
        <w:rPr>
          <w:rFonts w:ascii="宋体" w:hAnsi="宋体" w:cs="宋体"/>
          <w:b/>
          <w:color w:val="auto"/>
          <w:spacing w:val="6"/>
          <w:sz w:val="32"/>
          <w:szCs w:val="32"/>
          <w:highlight w:val="none"/>
        </w:rPr>
      </w:pPr>
    </w:p>
    <w:p w14:paraId="05253A42">
      <w:pPr>
        <w:spacing w:line="360" w:lineRule="auto"/>
        <w:jc w:val="center"/>
        <w:rPr>
          <w:rFonts w:ascii="宋体" w:hAnsi="宋体" w:cs="宋体"/>
          <w:b/>
          <w:color w:val="auto"/>
          <w:spacing w:val="6"/>
          <w:sz w:val="32"/>
          <w:szCs w:val="32"/>
          <w:highlight w:val="none"/>
        </w:rPr>
      </w:pPr>
    </w:p>
    <w:p w14:paraId="4602D53A">
      <w:pPr>
        <w:spacing w:line="360" w:lineRule="auto"/>
        <w:jc w:val="center"/>
        <w:rPr>
          <w:rFonts w:ascii="宋体" w:hAnsi="宋体" w:cs="宋体"/>
          <w:b/>
          <w:color w:val="auto"/>
          <w:spacing w:val="6"/>
          <w:sz w:val="32"/>
          <w:szCs w:val="32"/>
          <w:highlight w:val="none"/>
        </w:rPr>
      </w:pPr>
    </w:p>
    <w:p w14:paraId="63BC857B">
      <w:pPr>
        <w:spacing w:line="360" w:lineRule="auto"/>
        <w:jc w:val="center"/>
        <w:rPr>
          <w:rFonts w:ascii="宋体" w:hAnsi="宋体" w:cs="宋体"/>
          <w:b/>
          <w:color w:val="auto"/>
          <w:spacing w:val="6"/>
          <w:sz w:val="32"/>
          <w:szCs w:val="32"/>
          <w:highlight w:val="none"/>
        </w:rPr>
      </w:pPr>
    </w:p>
    <w:p w14:paraId="5776DE5C">
      <w:pPr>
        <w:spacing w:line="360" w:lineRule="auto"/>
        <w:jc w:val="center"/>
        <w:rPr>
          <w:rFonts w:ascii="宋体" w:hAnsi="宋体" w:cs="宋体"/>
          <w:b/>
          <w:color w:val="auto"/>
          <w:spacing w:val="6"/>
          <w:sz w:val="32"/>
          <w:szCs w:val="32"/>
          <w:highlight w:val="none"/>
        </w:rPr>
      </w:pPr>
    </w:p>
    <w:p w14:paraId="2565E809">
      <w:pPr>
        <w:spacing w:line="360" w:lineRule="auto"/>
        <w:jc w:val="center"/>
        <w:rPr>
          <w:rFonts w:ascii="宋体" w:hAnsi="宋体" w:cs="宋体"/>
          <w:b/>
          <w:color w:val="auto"/>
          <w:spacing w:val="6"/>
          <w:sz w:val="32"/>
          <w:szCs w:val="32"/>
          <w:highlight w:val="none"/>
        </w:rPr>
      </w:pPr>
    </w:p>
    <w:p w14:paraId="522CD38F">
      <w:pPr>
        <w:spacing w:line="360" w:lineRule="auto"/>
        <w:jc w:val="center"/>
        <w:rPr>
          <w:rFonts w:ascii="宋体" w:hAnsi="宋体" w:cs="宋体"/>
          <w:b/>
          <w:color w:val="auto"/>
          <w:spacing w:val="6"/>
          <w:sz w:val="32"/>
          <w:szCs w:val="32"/>
          <w:highlight w:val="none"/>
        </w:rPr>
      </w:pPr>
    </w:p>
    <w:p w14:paraId="56D748E0">
      <w:pPr>
        <w:spacing w:line="360" w:lineRule="auto"/>
        <w:jc w:val="center"/>
        <w:rPr>
          <w:rFonts w:ascii="宋体" w:hAnsi="宋体" w:cs="宋体"/>
          <w:b/>
          <w:color w:val="auto"/>
          <w:spacing w:val="6"/>
          <w:sz w:val="32"/>
          <w:szCs w:val="32"/>
          <w:highlight w:val="none"/>
        </w:rPr>
      </w:pPr>
    </w:p>
    <w:p w14:paraId="4E2FA5FB">
      <w:pPr>
        <w:spacing w:line="360" w:lineRule="auto"/>
        <w:jc w:val="left"/>
        <w:rPr>
          <w:rFonts w:ascii="宋体" w:hAnsi="宋体" w:cs="宋体"/>
          <w:b/>
          <w:color w:val="auto"/>
          <w:spacing w:val="6"/>
          <w:sz w:val="32"/>
          <w:szCs w:val="32"/>
          <w:highlight w:val="none"/>
        </w:rPr>
      </w:pPr>
    </w:p>
    <w:p w14:paraId="63E8AFA1">
      <w:pPr>
        <w:spacing w:line="360" w:lineRule="auto"/>
        <w:jc w:val="left"/>
        <w:rPr>
          <w:rFonts w:ascii="宋体" w:hAnsi="宋体" w:cs="宋体"/>
          <w:b/>
          <w:color w:val="auto"/>
          <w:spacing w:val="6"/>
          <w:sz w:val="32"/>
          <w:szCs w:val="32"/>
          <w:highlight w:val="none"/>
        </w:rPr>
      </w:pPr>
    </w:p>
    <w:p w14:paraId="5E493F1B">
      <w:pPr>
        <w:pStyle w:val="2"/>
        <w:rPr>
          <w:rFonts w:ascii="宋体" w:hAnsi="宋体" w:cs="宋体"/>
          <w:b/>
          <w:color w:val="auto"/>
          <w:spacing w:val="6"/>
          <w:sz w:val="32"/>
          <w:szCs w:val="32"/>
          <w:highlight w:val="none"/>
        </w:rPr>
      </w:pPr>
    </w:p>
    <w:p w14:paraId="5E24F5BD"/>
    <w:p w14:paraId="23BA40C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A6D9229">
      <w:pPr>
        <w:spacing w:line="360" w:lineRule="auto"/>
        <w:jc w:val="center"/>
        <w:rPr>
          <w:rFonts w:ascii="宋体" w:hAnsi="宋体" w:cs="宋体"/>
          <w:b/>
          <w:color w:val="auto"/>
          <w:sz w:val="24"/>
          <w:highlight w:val="none"/>
        </w:rPr>
      </w:pPr>
    </w:p>
    <w:p w14:paraId="61307B44">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6AB2560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1BFC135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40C2F0B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932A220">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B1E0326">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7F3177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FA1750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7032A26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B0EF6B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A001E8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0519C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5000F1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340786F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2FA600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2E35C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914034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554BDB8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2E94958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45B8F6E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5FF600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1839AF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9D2FBA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822D5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3FE9FA29">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1140EAF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964692E">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3383AAA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979A21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2F35921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014A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41982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36B7645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6A14FD0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31B784B2">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55A5DC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901407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4FDD83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FBC92A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85F97E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5B2A918">
      <w:pPr>
        <w:spacing w:line="360" w:lineRule="auto"/>
        <w:rPr>
          <w:rFonts w:ascii="宋体" w:hAnsi="宋体" w:cs="宋体"/>
          <w:b/>
          <w:color w:val="auto"/>
          <w:sz w:val="21"/>
          <w:szCs w:val="21"/>
          <w:highlight w:val="none"/>
        </w:rPr>
      </w:pPr>
    </w:p>
    <w:p w14:paraId="483C5492">
      <w:pPr>
        <w:spacing w:line="360" w:lineRule="auto"/>
        <w:rPr>
          <w:rFonts w:ascii="宋体" w:hAnsi="宋体" w:cs="宋体"/>
          <w:b/>
          <w:color w:val="auto"/>
          <w:sz w:val="21"/>
          <w:szCs w:val="21"/>
          <w:highlight w:val="none"/>
        </w:rPr>
      </w:pPr>
    </w:p>
    <w:p w14:paraId="524FD91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3C7F661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2EF1B46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19F312A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811416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1712287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6E76F86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3E9E261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E112C91">
      <w:pPr>
        <w:spacing w:line="360" w:lineRule="auto"/>
        <w:rPr>
          <w:rFonts w:ascii="宋体" w:hAnsi="宋体" w:cs="宋体"/>
          <w:b/>
          <w:color w:val="auto"/>
          <w:sz w:val="24"/>
          <w:highlight w:val="none"/>
        </w:rPr>
      </w:pPr>
    </w:p>
    <w:p w14:paraId="014E87ED">
      <w:pPr>
        <w:autoSpaceDE w:val="0"/>
        <w:autoSpaceDN w:val="0"/>
        <w:jc w:val="center"/>
        <w:rPr>
          <w:rFonts w:ascii="宋体" w:hAnsi="宋体" w:cs="宋体"/>
          <w:b/>
          <w:color w:val="auto"/>
          <w:spacing w:val="6"/>
          <w:sz w:val="32"/>
          <w:szCs w:val="32"/>
          <w:highlight w:val="none"/>
        </w:rPr>
      </w:pPr>
    </w:p>
    <w:p w14:paraId="34E8F648">
      <w:pPr>
        <w:autoSpaceDE w:val="0"/>
        <w:autoSpaceDN w:val="0"/>
        <w:jc w:val="center"/>
        <w:rPr>
          <w:rFonts w:ascii="宋体" w:hAnsi="宋体" w:cs="宋体"/>
          <w:b/>
          <w:color w:val="auto"/>
          <w:spacing w:val="6"/>
          <w:sz w:val="32"/>
          <w:szCs w:val="32"/>
          <w:highlight w:val="none"/>
        </w:rPr>
      </w:pPr>
    </w:p>
    <w:p w14:paraId="221422D8">
      <w:pPr>
        <w:autoSpaceDE w:val="0"/>
        <w:autoSpaceDN w:val="0"/>
        <w:jc w:val="center"/>
        <w:rPr>
          <w:rFonts w:hint="eastAsia" w:ascii="宋体" w:hAnsi="宋体" w:cs="宋体"/>
          <w:b/>
          <w:color w:val="auto"/>
          <w:spacing w:val="6"/>
          <w:sz w:val="32"/>
          <w:szCs w:val="32"/>
          <w:highlight w:val="none"/>
        </w:rPr>
      </w:pPr>
    </w:p>
    <w:p w14:paraId="11D8F5A0">
      <w:pPr>
        <w:autoSpaceDE w:val="0"/>
        <w:autoSpaceDN w:val="0"/>
        <w:jc w:val="center"/>
        <w:rPr>
          <w:rFonts w:hint="eastAsia" w:ascii="宋体" w:hAnsi="宋体" w:cs="宋体"/>
          <w:b/>
          <w:color w:val="auto"/>
          <w:spacing w:val="6"/>
          <w:sz w:val="32"/>
          <w:szCs w:val="32"/>
          <w:highlight w:val="none"/>
        </w:rPr>
      </w:pPr>
    </w:p>
    <w:p w14:paraId="1A6D1802">
      <w:pPr>
        <w:autoSpaceDE w:val="0"/>
        <w:autoSpaceDN w:val="0"/>
        <w:jc w:val="center"/>
        <w:rPr>
          <w:rFonts w:hint="eastAsia" w:ascii="宋体" w:hAnsi="宋体" w:cs="宋体"/>
          <w:b/>
          <w:color w:val="auto"/>
          <w:spacing w:val="6"/>
          <w:sz w:val="32"/>
          <w:szCs w:val="32"/>
          <w:highlight w:val="none"/>
        </w:rPr>
      </w:pPr>
    </w:p>
    <w:p w14:paraId="2499E434">
      <w:pPr>
        <w:autoSpaceDE w:val="0"/>
        <w:autoSpaceDN w:val="0"/>
        <w:jc w:val="center"/>
        <w:rPr>
          <w:rFonts w:hint="eastAsia" w:ascii="宋体" w:hAnsi="宋体" w:cs="宋体"/>
          <w:b/>
          <w:color w:val="auto"/>
          <w:spacing w:val="6"/>
          <w:sz w:val="32"/>
          <w:szCs w:val="32"/>
          <w:highlight w:val="none"/>
        </w:rPr>
      </w:pPr>
    </w:p>
    <w:p w14:paraId="614D4E07">
      <w:pPr>
        <w:autoSpaceDE w:val="0"/>
        <w:autoSpaceDN w:val="0"/>
        <w:jc w:val="center"/>
        <w:rPr>
          <w:rFonts w:hint="eastAsia" w:ascii="宋体" w:hAnsi="宋体" w:cs="宋体"/>
          <w:b/>
          <w:color w:val="auto"/>
          <w:spacing w:val="6"/>
          <w:sz w:val="32"/>
          <w:szCs w:val="32"/>
          <w:highlight w:val="none"/>
        </w:rPr>
      </w:pPr>
    </w:p>
    <w:p w14:paraId="4AF661B3">
      <w:pPr>
        <w:autoSpaceDE w:val="0"/>
        <w:autoSpaceDN w:val="0"/>
        <w:jc w:val="center"/>
        <w:rPr>
          <w:rFonts w:hint="eastAsia" w:ascii="宋体" w:hAnsi="宋体" w:cs="宋体"/>
          <w:b/>
          <w:color w:val="auto"/>
          <w:spacing w:val="6"/>
          <w:sz w:val="32"/>
          <w:szCs w:val="32"/>
          <w:highlight w:val="none"/>
        </w:rPr>
      </w:pPr>
    </w:p>
    <w:p w14:paraId="5CC85F52">
      <w:pPr>
        <w:autoSpaceDE w:val="0"/>
        <w:autoSpaceDN w:val="0"/>
        <w:jc w:val="center"/>
        <w:rPr>
          <w:rFonts w:hint="eastAsia" w:ascii="宋体" w:hAnsi="宋体" w:cs="宋体"/>
          <w:b/>
          <w:color w:val="auto"/>
          <w:spacing w:val="6"/>
          <w:sz w:val="32"/>
          <w:szCs w:val="32"/>
          <w:highlight w:val="none"/>
        </w:rPr>
      </w:pPr>
    </w:p>
    <w:p w14:paraId="09C8E4DC">
      <w:pPr>
        <w:autoSpaceDE w:val="0"/>
        <w:autoSpaceDN w:val="0"/>
        <w:jc w:val="center"/>
        <w:rPr>
          <w:rFonts w:hint="eastAsia" w:ascii="宋体" w:hAnsi="宋体" w:cs="宋体"/>
          <w:b/>
          <w:color w:val="auto"/>
          <w:spacing w:val="6"/>
          <w:sz w:val="32"/>
          <w:szCs w:val="32"/>
          <w:highlight w:val="none"/>
        </w:rPr>
      </w:pPr>
    </w:p>
    <w:p w14:paraId="20FA3754">
      <w:pPr>
        <w:autoSpaceDE w:val="0"/>
        <w:autoSpaceDN w:val="0"/>
        <w:jc w:val="center"/>
        <w:rPr>
          <w:rFonts w:hint="eastAsia" w:ascii="宋体" w:hAnsi="宋体" w:cs="宋体"/>
          <w:b/>
          <w:color w:val="auto"/>
          <w:spacing w:val="6"/>
          <w:sz w:val="32"/>
          <w:szCs w:val="32"/>
          <w:highlight w:val="none"/>
        </w:rPr>
      </w:pPr>
    </w:p>
    <w:p w14:paraId="65A70CA1">
      <w:pPr>
        <w:autoSpaceDE w:val="0"/>
        <w:autoSpaceDN w:val="0"/>
        <w:jc w:val="center"/>
        <w:rPr>
          <w:rFonts w:hint="eastAsia" w:ascii="宋体" w:hAnsi="宋体" w:cs="宋体"/>
          <w:b/>
          <w:color w:val="auto"/>
          <w:spacing w:val="6"/>
          <w:sz w:val="32"/>
          <w:szCs w:val="32"/>
          <w:highlight w:val="none"/>
        </w:rPr>
      </w:pPr>
    </w:p>
    <w:p w14:paraId="3322131B">
      <w:pPr>
        <w:autoSpaceDE w:val="0"/>
        <w:autoSpaceDN w:val="0"/>
        <w:jc w:val="center"/>
        <w:rPr>
          <w:rFonts w:hint="eastAsia" w:ascii="宋体" w:hAnsi="宋体" w:cs="宋体"/>
          <w:b/>
          <w:color w:val="auto"/>
          <w:spacing w:val="6"/>
          <w:sz w:val="32"/>
          <w:szCs w:val="32"/>
          <w:highlight w:val="none"/>
        </w:rPr>
      </w:pPr>
    </w:p>
    <w:p w14:paraId="13D9E06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95C3A9A">
      <w:pPr>
        <w:spacing w:line="360" w:lineRule="auto"/>
        <w:rPr>
          <w:rFonts w:ascii="宋体" w:hAnsi="宋体" w:cs="宋体"/>
          <w:color w:val="auto"/>
          <w:sz w:val="24"/>
          <w:highlight w:val="none"/>
          <w:u w:val="single"/>
        </w:rPr>
      </w:pPr>
    </w:p>
    <w:p w14:paraId="4ADD417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宁海县第一职业中学</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宁海童氏工程管理咨询有限公司</w:t>
      </w:r>
      <w:r>
        <w:rPr>
          <w:rFonts w:hint="eastAsia" w:ascii="宋体" w:hAnsi="宋体" w:cs="宋体"/>
          <w:color w:val="auto"/>
          <w:sz w:val="21"/>
          <w:szCs w:val="21"/>
          <w:highlight w:val="none"/>
          <w:u w:val="single"/>
        </w:rPr>
        <w:t>：</w:t>
      </w:r>
    </w:p>
    <w:p w14:paraId="2B518D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09760A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617C7907">
      <w:pPr>
        <w:spacing w:line="360" w:lineRule="auto"/>
        <w:ind w:firstLine="494"/>
        <w:rPr>
          <w:rFonts w:ascii="宋体" w:hAnsi="宋体" w:cs="宋体"/>
          <w:color w:val="auto"/>
          <w:sz w:val="24"/>
          <w:highlight w:val="none"/>
        </w:rPr>
      </w:pPr>
    </w:p>
    <w:p w14:paraId="2A8DEF38">
      <w:pPr>
        <w:spacing w:line="360" w:lineRule="auto"/>
        <w:ind w:firstLine="494"/>
        <w:rPr>
          <w:rFonts w:ascii="宋体" w:hAnsi="宋体" w:cs="宋体"/>
          <w:color w:val="auto"/>
          <w:sz w:val="24"/>
          <w:highlight w:val="none"/>
        </w:rPr>
      </w:pPr>
    </w:p>
    <w:p w14:paraId="6CEFADF9">
      <w:pPr>
        <w:spacing w:line="360" w:lineRule="auto"/>
        <w:ind w:firstLine="494"/>
        <w:rPr>
          <w:rFonts w:ascii="宋体" w:hAnsi="宋体" w:cs="宋体"/>
          <w:color w:val="auto"/>
          <w:sz w:val="24"/>
          <w:highlight w:val="none"/>
        </w:rPr>
      </w:pPr>
    </w:p>
    <w:p w14:paraId="71FB13B4">
      <w:pPr>
        <w:spacing w:line="360" w:lineRule="auto"/>
        <w:ind w:firstLine="494"/>
        <w:rPr>
          <w:rFonts w:ascii="宋体" w:hAnsi="宋体" w:cs="宋体"/>
          <w:color w:val="auto"/>
          <w:sz w:val="24"/>
          <w:highlight w:val="none"/>
        </w:rPr>
      </w:pPr>
    </w:p>
    <w:p w14:paraId="1DDFC7B7">
      <w:pPr>
        <w:pStyle w:val="2"/>
      </w:pPr>
    </w:p>
    <w:p w14:paraId="4B1B25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61898D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CFD56D">
      <w:pPr>
        <w:rPr>
          <w:rFonts w:ascii="宋体" w:hAnsi="宋体" w:cs="宋体"/>
          <w:color w:val="auto"/>
          <w:sz w:val="24"/>
          <w:highlight w:val="none"/>
        </w:rPr>
      </w:pPr>
      <w:r>
        <w:rPr>
          <w:rFonts w:hint="eastAsia" w:ascii="宋体" w:hAnsi="宋体" w:cs="宋体"/>
          <w:b/>
          <w:bCs/>
          <w:color w:val="auto"/>
          <w:sz w:val="24"/>
          <w:highlight w:val="none"/>
        </w:rPr>
        <w:t>附：</w:t>
      </w:r>
    </w:p>
    <w:p w14:paraId="4952F1B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75C1FBF">
      <w:pPr>
        <w:autoSpaceDE w:val="0"/>
        <w:autoSpaceDN w:val="0"/>
        <w:jc w:val="center"/>
        <w:rPr>
          <w:rFonts w:ascii="宋体" w:hAnsi="宋体" w:cs="宋体"/>
          <w:b/>
          <w:color w:val="auto"/>
          <w:spacing w:val="6"/>
          <w:sz w:val="32"/>
          <w:szCs w:val="32"/>
          <w:highlight w:val="none"/>
        </w:rPr>
      </w:pPr>
    </w:p>
    <w:p w14:paraId="7CEBE7CD">
      <w:pPr>
        <w:autoSpaceDE w:val="0"/>
        <w:autoSpaceDN w:val="0"/>
        <w:jc w:val="center"/>
        <w:rPr>
          <w:rFonts w:ascii="宋体" w:hAnsi="宋体" w:cs="宋体"/>
          <w:b/>
          <w:color w:val="auto"/>
          <w:spacing w:val="6"/>
          <w:sz w:val="32"/>
          <w:szCs w:val="32"/>
          <w:highlight w:val="none"/>
        </w:rPr>
      </w:pPr>
    </w:p>
    <w:p w14:paraId="15BA3B7A">
      <w:pPr>
        <w:autoSpaceDE w:val="0"/>
        <w:autoSpaceDN w:val="0"/>
        <w:jc w:val="center"/>
        <w:rPr>
          <w:rFonts w:ascii="宋体" w:hAnsi="宋体" w:cs="宋体"/>
          <w:b/>
          <w:color w:val="auto"/>
          <w:spacing w:val="6"/>
          <w:sz w:val="32"/>
          <w:szCs w:val="32"/>
          <w:highlight w:val="none"/>
        </w:rPr>
      </w:pPr>
    </w:p>
    <w:p w14:paraId="6394364B">
      <w:pPr>
        <w:autoSpaceDE w:val="0"/>
        <w:autoSpaceDN w:val="0"/>
        <w:jc w:val="center"/>
        <w:rPr>
          <w:rFonts w:ascii="宋体" w:hAnsi="宋体" w:cs="宋体"/>
          <w:b/>
          <w:color w:val="auto"/>
          <w:spacing w:val="6"/>
          <w:sz w:val="32"/>
          <w:szCs w:val="32"/>
          <w:highlight w:val="none"/>
        </w:rPr>
      </w:pPr>
    </w:p>
    <w:p w14:paraId="77BEB354">
      <w:pPr>
        <w:autoSpaceDE w:val="0"/>
        <w:autoSpaceDN w:val="0"/>
        <w:jc w:val="center"/>
        <w:rPr>
          <w:rFonts w:ascii="宋体" w:hAnsi="宋体" w:cs="宋体"/>
          <w:b/>
          <w:color w:val="auto"/>
          <w:spacing w:val="6"/>
          <w:sz w:val="32"/>
          <w:szCs w:val="32"/>
          <w:highlight w:val="none"/>
        </w:rPr>
      </w:pPr>
    </w:p>
    <w:p w14:paraId="345999FE">
      <w:pPr>
        <w:autoSpaceDE w:val="0"/>
        <w:autoSpaceDN w:val="0"/>
        <w:jc w:val="center"/>
        <w:rPr>
          <w:rFonts w:ascii="宋体" w:hAnsi="宋体" w:cs="宋体"/>
          <w:b/>
          <w:color w:val="auto"/>
          <w:spacing w:val="6"/>
          <w:sz w:val="32"/>
          <w:szCs w:val="32"/>
          <w:highlight w:val="none"/>
        </w:rPr>
      </w:pPr>
    </w:p>
    <w:p w14:paraId="455DC592">
      <w:pPr>
        <w:autoSpaceDE w:val="0"/>
        <w:autoSpaceDN w:val="0"/>
        <w:jc w:val="center"/>
        <w:rPr>
          <w:rFonts w:ascii="宋体" w:hAnsi="宋体" w:cs="宋体"/>
          <w:b/>
          <w:color w:val="auto"/>
          <w:spacing w:val="6"/>
          <w:sz w:val="32"/>
          <w:szCs w:val="32"/>
          <w:highlight w:val="none"/>
        </w:rPr>
      </w:pPr>
    </w:p>
    <w:p w14:paraId="018EFA85">
      <w:pPr>
        <w:autoSpaceDE w:val="0"/>
        <w:autoSpaceDN w:val="0"/>
        <w:jc w:val="center"/>
        <w:rPr>
          <w:rFonts w:ascii="宋体" w:hAnsi="宋体" w:cs="宋体"/>
          <w:b/>
          <w:color w:val="auto"/>
          <w:spacing w:val="6"/>
          <w:sz w:val="32"/>
          <w:szCs w:val="32"/>
          <w:highlight w:val="none"/>
        </w:rPr>
      </w:pPr>
    </w:p>
    <w:p w14:paraId="78F15765">
      <w:pPr>
        <w:autoSpaceDE w:val="0"/>
        <w:autoSpaceDN w:val="0"/>
        <w:jc w:val="center"/>
        <w:rPr>
          <w:rFonts w:ascii="宋体" w:hAnsi="宋体" w:cs="宋体"/>
          <w:b/>
          <w:color w:val="auto"/>
          <w:spacing w:val="6"/>
          <w:sz w:val="32"/>
          <w:szCs w:val="32"/>
          <w:highlight w:val="none"/>
        </w:rPr>
      </w:pPr>
    </w:p>
    <w:p w14:paraId="220C31EC">
      <w:pPr>
        <w:autoSpaceDE w:val="0"/>
        <w:autoSpaceDN w:val="0"/>
        <w:jc w:val="center"/>
        <w:rPr>
          <w:rFonts w:ascii="宋体" w:hAnsi="宋体" w:cs="宋体"/>
          <w:b/>
          <w:color w:val="auto"/>
          <w:spacing w:val="6"/>
          <w:sz w:val="32"/>
          <w:szCs w:val="32"/>
          <w:highlight w:val="none"/>
        </w:rPr>
      </w:pPr>
    </w:p>
    <w:p w14:paraId="46AFC73C">
      <w:pPr>
        <w:autoSpaceDE w:val="0"/>
        <w:autoSpaceDN w:val="0"/>
        <w:jc w:val="center"/>
        <w:rPr>
          <w:rFonts w:ascii="宋体" w:hAnsi="宋体" w:cs="宋体"/>
          <w:b/>
          <w:color w:val="auto"/>
          <w:spacing w:val="6"/>
          <w:sz w:val="32"/>
          <w:szCs w:val="32"/>
          <w:highlight w:val="none"/>
        </w:rPr>
      </w:pPr>
    </w:p>
    <w:p w14:paraId="30A9283D">
      <w:pPr>
        <w:autoSpaceDE w:val="0"/>
        <w:autoSpaceDN w:val="0"/>
        <w:jc w:val="center"/>
        <w:rPr>
          <w:rFonts w:ascii="宋体" w:hAnsi="宋体" w:cs="宋体"/>
          <w:b/>
          <w:color w:val="auto"/>
          <w:spacing w:val="6"/>
          <w:sz w:val="32"/>
          <w:szCs w:val="32"/>
          <w:highlight w:val="none"/>
        </w:rPr>
      </w:pPr>
    </w:p>
    <w:p w14:paraId="6C614A71">
      <w:pPr>
        <w:autoSpaceDE w:val="0"/>
        <w:autoSpaceDN w:val="0"/>
        <w:jc w:val="center"/>
        <w:rPr>
          <w:rFonts w:ascii="宋体" w:hAnsi="宋体" w:cs="宋体"/>
          <w:b/>
          <w:color w:val="auto"/>
          <w:spacing w:val="6"/>
          <w:sz w:val="32"/>
          <w:szCs w:val="32"/>
          <w:highlight w:val="none"/>
        </w:rPr>
      </w:pPr>
    </w:p>
    <w:p w14:paraId="17E6BC34">
      <w:pPr>
        <w:autoSpaceDE w:val="0"/>
        <w:autoSpaceDN w:val="0"/>
        <w:jc w:val="center"/>
        <w:rPr>
          <w:rFonts w:ascii="宋体" w:hAnsi="宋体" w:cs="宋体"/>
          <w:b/>
          <w:color w:val="auto"/>
          <w:spacing w:val="6"/>
          <w:sz w:val="32"/>
          <w:szCs w:val="32"/>
          <w:highlight w:val="none"/>
        </w:rPr>
      </w:pPr>
    </w:p>
    <w:p w14:paraId="2CACAE74"/>
    <w:p w14:paraId="3AAB9A5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D5B873">
      <w:pPr>
        <w:widowControl/>
        <w:spacing w:line="312"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6D8AD49D">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535D5BB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61ABFCD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58BF025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3C4CD2F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0213FAF5">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44C1A43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EDF393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57D622D5">
      <w:pPr>
        <w:snapToGrid w:val="0"/>
        <w:spacing w:line="312"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401"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401"/>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402"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402"/>
      <w:r>
        <w:rPr>
          <w:rFonts w:hint="eastAsia" w:ascii="宋体" w:hAnsi="宋体" w:cs="宋体"/>
          <w:b/>
          <w:color w:val="auto"/>
          <w:kern w:val="0"/>
          <w:sz w:val="21"/>
          <w:szCs w:val="21"/>
          <w:highlight w:val="none"/>
          <w:lang w:val="zh-CN"/>
        </w:rPr>
        <w:t>）</w:t>
      </w:r>
    </w:p>
    <w:p w14:paraId="6768F184">
      <w:pPr>
        <w:spacing w:line="312"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03"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403"/>
    </w:p>
    <w:p w14:paraId="12A1E2A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23C1224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27023B5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22836DA7">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79997D8E">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14CF8A1E">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465806CB">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3A9BF9D6">
      <w:pPr>
        <w:snapToGrid w:val="0"/>
        <w:spacing w:line="312"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0025980F">
      <w:pPr>
        <w:snapToGrid w:val="0"/>
        <w:spacing w:line="312"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55931C1">
      <w:pPr>
        <w:spacing w:line="312"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5A1F94B">
      <w:pPr>
        <w:autoSpaceDE w:val="0"/>
        <w:autoSpaceDN w:val="0"/>
        <w:jc w:val="center"/>
        <w:rPr>
          <w:rFonts w:ascii="宋体" w:hAnsi="宋体" w:cs="宋体"/>
          <w:b/>
          <w:color w:val="auto"/>
          <w:spacing w:val="6"/>
          <w:sz w:val="32"/>
          <w:szCs w:val="32"/>
          <w:highlight w:val="none"/>
        </w:rPr>
      </w:pPr>
    </w:p>
    <w:p w14:paraId="5B9ED3CC">
      <w:pPr>
        <w:autoSpaceDE w:val="0"/>
        <w:autoSpaceDN w:val="0"/>
        <w:jc w:val="center"/>
        <w:rPr>
          <w:rFonts w:ascii="宋体" w:hAnsi="宋体" w:cs="宋体"/>
          <w:b/>
          <w:color w:val="auto"/>
          <w:spacing w:val="6"/>
          <w:sz w:val="32"/>
          <w:szCs w:val="32"/>
          <w:highlight w:val="none"/>
        </w:rPr>
      </w:pPr>
    </w:p>
    <w:p w14:paraId="23772B33">
      <w:pPr>
        <w:autoSpaceDE w:val="0"/>
        <w:autoSpaceDN w:val="0"/>
        <w:jc w:val="center"/>
        <w:rPr>
          <w:rFonts w:ascii="宋体" w:hAnsi="宋体" w:cs="宋体"/>
          <w:b/>
          <w:color w:val="auto"/>
          <w:spacing w:val="6"/>
          <w:sz w:val="32"/>
          <w:szCs w:val="32"/>
          <w:highlight w:val="none"/>
        </w:rPr>
      </w:pPr>
    </w:p>
    <w:p w14:paraId="41CF3D67">
      <w:pPr>
        <w:snapToGrid w:val="0"/>
        <w:spacing w:line="360" w:lineRule="auto"/>
        <w:ind w:firstLine="2451" w:firstLineChars="1100"/>
        <w:rPr>
          <w:rFonts w:ascii="宋体" w:hAnsi="宋体" w:cs="宋体"/>
          <w:b/>
          <w:color w:val="auto"/>
          <w:kern w:val="0"/>
          <w:sz w:val="21"/>
          <w:szCs w:val="21"/>
          <w:highlight w:val="none"/>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rPr>
        <w:t>分包意向协议</w:t>
      </w:r>
    </w:p>
    <w:p w14:paraId="3FE188CC">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410BAD6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宁海县第一职业中学食堂管理团队委托服务采购项目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NH-TS2025-003</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2E07059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7BDFDF37">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（分包供应商2名称），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51261E3E">
      <w:pPr>
        <w:pStyle w:val="3"/>
        <w:ind w:left="664" w:leftChars="316" w:firstLine="200" w:firstLineChars="9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4A896BA0">
      <w:pPr>
        <w:rPr>
          <w:color w:val="auto"/>
          <w:szCs w:val="21"/>
          <w:highlight w:val="none"/>
        </w:rPr>
      </w:pPr>
      <w:r>
        <w:rPr>
          <w:rFonts w:hint="eastAsia"/>
          <w:color w:val="auto"/>
          <w:szCs w:val="21"/>
          <w:highlight w:val="none"/>
          <w:lang w:val="zh-CN"/>
        </w:rPr>
        <w:t xml:space="preserve"> </w:t>
      </w:r>
    </w:p>
    <w:p w14:paraId="10F6E7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24E833C7">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5F95568">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46D36CE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3A819B7D">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B16CBA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73DFDD4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0E8727C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59771C76">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2904B4D3">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2D1F0BD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5E52926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1D8603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7877FBD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33761AC6">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520A564C">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1BD012F1">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07F23B4">
      <w:pPr>
        <w:autoSpaceDE w:val="0"/>
        <w:autoSpaceDN w:val="0"/>
        <w:jc w:val="center"/>
        <w:rPr>
          <w:rFonts w:ascii="宋体" w:hAnsi="宋体" w:cs="宋体"/>
          <w:b/>
          <w:color w:val="auto"/>
          <w:spacing w:val="6"/>
          <w:sz w:val="32"/>
          <w:szCs w:val="32"/>
          <w:highlight w:val="none"/>
        </w:rPr>
      </w:pPr>
      <w:r>
        <w:rPr>
          <w:rFonts w:hint="eastAsia" w:ascii="宋体" w:hAnsi="宋体" w:cs="宋体"/>
          <w:color w:val="auto"/>
          <w:sz w:val="21"/>
          <w:szCs w:val="21"/>
          <w:highlight w:val="none"/>
        </w:rPr>
        <w:t>注：按本格式和要求提供。</w:t>
      </w:r>
    </w:p>
    <w:p w14:paraId="4FFE19FE">
      <w:pPr>
        <w:autoSpaceDE w:val="0"/>
        <w:autoSpaceDN w:val="0"/>
        <w:jc w:val="both"/>
        <w:rPr>
          <w:rFonts w:ascii="宋体" w:hAnsi="宋体" w:cs="宋体"/>
          <w:b/>
          <w:color w:val="auto"/>
          <w:spacing w:val="6"/>
          <w:sz w:val="32"/>
          <w:szCs w:val="32"/>
          <w:highlight w:val="none"/>
        </w:rPr>
      </w:pPr>
    </w:p>
    <w:p w14:paraId="17E1B6C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49D5AC1">
      <w:pPr>
        <w:spacing w:line="360" w:lineRule="auto"/>
        <w:jc w:val="center"/>
        <w:rPr>
          <w:rFonts w:ascii="宋体" w:hAnsi="宋体" w:cs="宋体"/>
          <w:color w:val="auto"/>
          <w:sz w:val="24"/>
          <w:highlight w:val="none"/>
          <w:u w:val="single"/>
        </w:rPr>
      </w:pPr>
    </w:p>
    <w:p w14:paraId="17D6EC82">
      <w:pPr>
        <w:spacing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85F2CA8">
      <w:pPr>
        <w:spacing w:line="36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宁海县第一职业中学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宁海县第一职业中学食堂管理团队委托服务采购项目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27CF21">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7CE0F8">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6AB02EC">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2D757A">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7CD441D">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F62A5F">
      <w:pPr>
        <w:spacing w:line="360" w:lineRule="exact"/>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76F69A8">
      <w:pPr>
        <w:spacing w:line="360" w:lineRule="exact"/>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AFF113A">
      <w:pPr>
        <w:spacing w:line="36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D360985">
      <w:pPr>
        <w:spacing w:line="360" w:lineRule="exact"/>
        <w:ind w:right="420"/>
        <w:rPr>
          <w:rFonts w:ascii="宋体" w:hAnsi="宋体" w:cs="宋体"/>
          <w:color w:val="auto"/>
          <w:sz w:val="24"/>
          <w:highlight w:val="none"/>
        </w:rPr>
      </w:pPr>
    </w:p>
    <w:p w14:paraId="467ACB47">
      <w:pPr>
        <w:spacing w:line="360" w:lineRule="exact"/>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DC8249C">
      <w:pPr>
        <w:spacing w:line="360" w:lineRule="exact"/>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B1BE49">
      <w:pPr>
        <w:spacing w:line="360" w:lineRule="exact"/>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711B05"/>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357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B7F7">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1DAA">
    <w:pPr>
      <w:pStyle w:val="11"/>
      <w:framePr w:wrap="around" w:vAnchor="text" w:hAnchor="margin" w:xAlign="right" w:y="1"/>
      <w:rPr>
        <w:rStyle w:val="19"/>
      </w:rPr>
    </w:pPr>
    <w:r>
      <w:fldChar w:fldCharType="begin"/>
    </w:r>
    <w:r>
      <w:rPr>
        <w:rStyle w:val="19"/>
      </w:rPr>
      <w:instrText xml:space="preserve">PAGE  </w:instrText>
    </w:r>
    <w:r>
      <w:fldChar w:fldCharType="end"/>
    </w:r>
  </w:p>
  <w:p w14:paraId="44BE7844">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0AC3">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bookmarkStart w:id="404" w:name="_Toc131845147"/>
    <w:bookmarkStart w:id="405" w:name="_Toc36110187"/>
    <w:bookmarkStart w:id="406" w:name="_Toc36110187"/>
    <w:bookmarkStart w:id="407" w:name="_Toc91899912"/>
    <w:bookmarkStart w:id="408" w:name="_Toc91899912"/>
    <w:bookmarkStart w:id="409" w:name="_Toc131845147"/>
    <w:bookmarkStart w:id="410" w:name="_Toc164085800"/>
    <w:bookmarkStart w:id="411" w:name="_Toc164085800"/>
    <w:r>
      <w:rPr>
        <w:rFonts w:hint="eastAsia" w:ascii="仿宋_GB2312" w:eastAsia="仿宋_GB2312"/>
        <w:kern w:val="0"/>
        <w:szCs w:val="21"/>
      </w:rPr>
      <w:t xml:space="preserve"> 页</w:t>
    </w:r>
    <w:bookmarkEnd w:id="404"/>
    <w:bookmarkEnd w:id="405"/>
    <w:bookmarkEnd w:id="406"/>
    <w:bookmarkEnd w:id="407"/>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B212">
    <w:pPr>
      <w:pStyle w:val="11"/>
      <w:framePr w:wrap="around" w:vAnchor="text" w:hAnchor="margin" w:xAlign="right" w:y="1"/>
      <w:rPr>
        <w:rStyle w:val="19"/>
      </w:rPr>
    </w:pPr>
    <w:r>
      <w:fldChar w:fldCharType="begin"/>
    </w:r>
    <w:r>
      <w:rPr>
        <w:rStyle w:val="19"/>
      </w:rPr>
      <w:instrText xml:space="preserve">PAGE  </w:instrText>
    </w:r>
    <w:r>
      <w:fldChar w:fldCharType="end"/>
    </w:r>
  </w:p>
  <w:p w14:paraId="6D497136">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216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60F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7F988FA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240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14:paraId="33FB95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262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5250B2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7CA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1052DA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EA7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p w14:paraId="76A14C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DAC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608949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BAB0">
    <w:pPr>
      <w:pStyle w:val="12"/>
      <w:pBdr>
        <w:bottom w:val="single" w:color="auto" w:sz="6" w:space="4"/>
      </w:pBdr>
      <w:jc w:val="right"/>
    </w:pPr>
    <w:r>
      <w:t></w:t>
    </w:r>
    <w:r>
      <w:rPr>
        <w:rFonts w:hint="eastAsia"/>
      </w:rPr>
      <w:t xml:space="preserve">            </w:t>
    </w:r>
    <w:r>
      <w:t>政府采购公开招标文件</w:t>
    </w:r>
  </w:p>
  <w:p w14:paraId="18645BF2">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623B">
    <w:pPr>
      <w:pStyle w:val="1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A20C">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7398">
    <w:pPr>
      <w:pStyle w:val="12"/>
      <w:rPr>
        <w:rFonts w:ascii="仿宋_GB2312" w:eastAsia="仿宋_GB2312"/>
        <w:b/>
        <w:i/>
        <w:u w:val="single"/>
      </w:rPr>
    </w:pPr>
    <w:r>
      <w:t></w:t>
    </w:r>
    <w:r>
      <w:rPr>
        <w:rFonts w:hint="eastAsia"/>
      </w:rPr>
      <w:t xml:space="preserve">                                                  </w:t>
    </w:r>
    <w:r>
      <w:t xml:space="preserve">             政府采购公开招标文件</w:t>
    </w:r>
  </w:p>
  <w:p w14:paraId="1BFB67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7128">
    <w:pPr>
      <w:pStyle w:val="12"/>
    </w:pPr>
    <w:r>
      <w:t></w:t>
    </w:r>
    <w:r>
      <w:rPr>
        <w:rFonts w:hint="eastAsia"/>
      </w:rPr>
      <w:t xml:space="preserve">         </w:t>
    </w:r>
  </w:p>
  <w:p w14:paraId="1271B64B">
    <w:pPr>
      <w:pStyle w:val="1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028">
    <w:pPr>
      <w:pStyle w:val="12"/>
      <w:rPr>
        <w:rFonts w:ascii="仿宋_GB2312" w:eastAsia="仿宋_GB2312"/>
        <w:b/>
        <w:i/>
        <w:u w:val="single"/>
      </w:rPr>
    </w:pPr>
    <w:r>
      <w:t></w:t>
    </w:r>
    <w:r>
      <w:rPr>
        <w:rFonts w:hint="eastAsia"/>
      </w:rPr>
      <w:t xml:space="preserve">                                                 </w:t>
    </w:r>
    <w:r>
      <w:t>政府采购公开招标文件</w:t>
    </w:r>
  </w:p>
  <w:p w14:paraId="172E1C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E1D3">
    <w:pPr>
      <w:pStyle w:val="1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3F55">
    <w:pPr>
      <w:pStyle w:val="12"/>
      <w:jc w:val="right"/>
      <w:rPr>
        <w:rFonts w:ascii="仿宋_GB2312" w:eastAsia="仿宋_GB2312"/>
        <w:b/>
        <w:i/>
        <w:u w:val="single"/>
      </w:rPr>
    </w:pPr>
    <w:r>
      <w:rPr>
        <w:rFonts w:hint="eastAsia"/>
      </w:rPr>
      <w:t xml:space="preserve">                                 </w:t>
    </w:r>
    <w:r>
      <w:t>政府采购公开招标文件</w:t>
    </w:r>
  </w:p>
  <w:p w14:paraId="7D05BF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EC4B">
    <w:pPr>
      <w:pStyle w:val="1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50C6">
    <w:pPr>
      <w:pStyle w:val="1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4DAC573"/>
    <w:multiLevelType w:val="singleLevel"/>
    <w:tmpl w:val="54DAC573"/>
    <w:lvl w:ilvl="0" w:tentative="0">
      <w:start w:val="2"/>
      <w:numFmt w:val="decimal"/>
      <w:suff w:val="nothing"/>
      <w:lvlText w:val="%1、"/>
      <w:lvlJc w:val="left"/>
    </w:lvl>
  </w:abstractNum>
  <w:abstractNum w:abstractNumId="3">
    <w:nsid w:val="63D3182D"/>
    <w:multiLevelType w:val="singleLevel"/>
    <w:tmpl w:val="63D3182D"/>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WE5MzBkM2I4MTk3ZjE3NGVkMTRiNGJlNzE2NmYifQ=="/>
  </w:docVars>
  <w:rsids>
    <w:rsidRoot w:val="00000000"/>
    <w:rsid w:val="004B29F7"/>
    <w:rsid w:val="01340A8D"/>
    <w:rsid w:val="01E5610D"/>
    <w:rsid w:val="02181129"/>
    <w:rsid w:val="02247ACE"/>
    <w:rsid w:val="02985DC6"/>
    <w:rsid w:val="03623B68"/>
    <w:rsid w:val="03E5503B"/>
    <w:rsid w:val="04A413A0"/>
    <w:rsid w:val="04BD7D66"/>
    <w:rsid w:val="068943A3"/>
    <w:rsid w:val="07CE08D7"/>
    <w:rsid w:val="09952D56"/>
    <w:rsid w:val="0A345670"/>
    <w:rsid w:val="0A851326"/>
    <w:rsid w:val="0A876E4C"/>
    <w:rsid w:val="0C06188B"/>
    <w:rsid w:val="0CA02447"/>
    <w:rsid w:val="0DEF71E2"/>
    <w:rsid w:val="0FE10DAC"/>
    <w:rsid w:val="13C7475D"/>
    <w:rsid w:val="14694179"/>
    <w:rsid w:val="14BC1DE8"/>
    <w:rsid w:val="181D0DEF"/>
    <w:rsid w:val="18956BD8"/>
    <w:rsid w:val="1C3B579F"/>
    <w:rsid w:val="1D4330A6"/>
    <w:rsid w:val="1D5726AE"/>
    <w:rsid w:val="1D60589F"/>
    <w:rsid w:val="1F9C1295"/>
    <w:rsid w:val="20992FDD"/>
    <w:rsid w:val="23A81EB5"/>
    <w:rsid w:val="240370EB"/>
    <w:rsid w:val="249661B1"/>
    <w:rsid w:val="24BA0FD9"/>
    <w:rsid w:val="24ED0D07"/>
    <w:rsid w:val="256D2FF0"/>
    <w:rsid w:val="289E5635"/>
    <w:rsid w:val="29291ABA"/>
    <w:rsid w:val="29477A7A"/>
    <w:rsid w:val="2A701253"/>
    <w:rsid w:val="2B807273"/>
    <w:rsid w:val="2C0F432B"/>
    <w:rsid w:val="2C580726"/>
    <w:rsid w:val="2D8E211C"/>
    <w:rsid w:val="2DD91849"/>
    <w:rsid w:val="2EB25DE1"/>
    <w:rsid w:val="2EC30817"/>
    <w:rsid w:val="2F7F3A45"/>
    <w:rsid w:val="30B1468B"/>
    <w:rsid w:val="319267B3"/>
    <w:rsid w:val="31B61254"/>
    <w:rsid w:val="31F404A9"/>
    <w:rsid w:val="33D915C0"/>
    <w:rsid w:val="34E15227"/>
    <w:rsid w:val="361433DA"/>
    <w:rsid w:val="36533F02"/>
    <w:rsid w:val="36DB70C1"/>
    <w:rsid w:val="37B22EAA"/>
    <w:rsid w:val="38042FDA"/>
    <w:rsid w:val="3A3B3FF7"/>
    <w:rsid w:val="3ADC7B50"/>
    <w:rsid w:val="3CD86A41"/>
    <w:rsid w:val="3F1969F0"/>
    <w:rsid w:val="40A746FC"/>
    <w:rsid w:val="42705A33"/>
    <w:rsid w:val="43A518D4"/>
    <w:rsid w:val="445C50FA"/>
    <w:rsid w:val="45722CD2"/>
    <w:rsid w:val="46DA1AD6"/>
    <w:rsid w:val="480F3A01"/>
    <w:rsid w:val="482D5E95"/>
    <w:rsid w:val="4A45370A"/>
    <w:rsid w:val="4A8D5561"/>
    <w:rsid w:val="4AAF5028"/>
    <w:rsid w:val="4B326402"/>
    <w:rsid w:val="4D9D27C5"/>
    <w:rsid w:val="4DEA4CF4"/>
    <w:rsid w:val="4E6110D5"/>
    <w:rsid w:val="4EB40721"/>
    <w:rsid w:val="4F846469"/>
    <w:rsid w:val="51764AF1"/>
    <w:rsid w:val="541128AF"/>
    <w:rsid w:val="542D76E9"/>
    <w:rsid w:val="554747DA"/>
    <w:rsid w:val="57FD5624"/>
    <w:rsid w:val="59DC7EE9"/>
    <w:rsid w:val="59E16B81"/>
    <w:rsid w:val="5A7140A7"/>
    <w:rsid w:val="5B031C05"/>
    <w:rsid w:val="5B353327"/>
    <w:rsid w:val="5B510D82"/>
    <w:rsid w:val="5BE70AC5"/>
    <w:rsid w:val="5D1A6C78"/>
    <w:rsid w:val="5FDA449D"/>
    <w:rsid w:val="60FA4DF7"/>
    <w:rsid w:val="61176E18"/>
    <w:rsid w:val="615269E1"/>
    <w:rsid w:val="67E70492"/>
    <w:rsid w:val="67EB5499"/>
    <w:rsid w:val="69146C72"/>
    <w:rsid w:val="694D4340"/>
    <w:rsid w:val="6A687275"/>
    <w:rsid w:val="6AEA3C99"/>
    <w:rsid w:val="6D153EC2"/>
    <w:rsid w:val="6E49116B"/>
    <w:rsid w:val="6F1A6F13"/>
    <w:rsid w:val="6F3D13A9"/>
    <w:rsid w:val="6F571666"/>
    <w:rsid w:val="7008573B"/>
    <w:rsid w:val="72966949"/>
    <w:rsid w:val="76D94E15"/>
    <w:rsid w:val="775841CD"/>
    <w:rsid w:val="781E4A2F"/>
    <w:rsid w:val="7843741F"/>
    <w:rsid w:val="797B25AE"/>
    <w:rsid w:val="7AEA5A84"/>
    <w:rsid w:val="7B685407"/>
    <w:rsid w:val="7B991B64"/>
    <w:rsid w:val="7D484436"/>
    <w:rsid w:val="7E9C4C1D"/>
    <w:rsid w:val="7EB9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toa heading"/>
    <w:basedOn w:val="1"/>
    <w:next w:val="1"/>
    <w:unhideWhenUsed/>
    <w:qFormat/>
    <w:uiPriority w:val="99"/>
    <w:pPr>
      <w:spacing w:before="120"/>
    </w:pPr>
    <w:rPr>
      <w:rFonts w:ascii="Arial" w:hAnsi="Arial" w:cs="Arial"/>
      <w:sz w:val="24"/>
      <w:szCs w:val="24"/>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pPr>
    <w:rPr>
      <w:rFonts w:hAnsi="Calibri" w:cs="Times New Roman"/>
      <w:snapToGrid/>
      <w:szCs w:val="20"/>
    </w:rPr>
  </w:style>
  <w:style w:type="paragraph" w:styleId="8">
    <w:name w:val="toc 6"/>
    <w:basedOn w:val="1"/>
    <w:next w:val="1"/>
    <w:qFormat/>
    <w:uiPriority w:val="0"/>
    <w:pPr>
      <w:ind w:left="2100" w:leftChars="1000"/>
    </w:pPr>
  </w:style>
  <w:style w:type="paragraph" w:styleId="9">
    <w:name w:val="Body Text Indent"/>
    <w:basedOn w:val="1"/>
    <w:qFormat/>
    <w:uiPriority w:val="0"/>
    <w:pPr>
      <w:spacing w:line="480" w:lineRule="exact"/>
      <w:ind w:firstLine="480" w:firstLineChars="200"/>
    </w:pPr>
    <w:rPr>
      <w:rFonts w:ascii="宋体" w:hAnsi="宋体"/>
      <w:sz w:val="24"/>
    </w:rPr>
  </w:style>
  <w:style w:type="paragraph" w:styleId="10">
    <w:name w:val="Plain Text"/>
    <w:basedOn w:val="1"/>
    <w:next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2"/>
    <w:basedOn w:val="9"/>
    <w:next w:val="7"/>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qFormat/>
    <w:uiPriority w:val="99"/>
    <w:rPr>
      <w:sz w:val="21"/>
      <w:szCs w:val="21"/>
    </w:rPr>
  </w:style>
  <w:style w:type="paragraph" w:customStyle="1" w:styleId="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空2字"/>
    <w:basedOn w:val="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8">
    <w:name w:val="左对齐正文"/>
    <w:qFormat/>
    <w:uiPriority w:val="99"/>
    <w:rPr>
      <w:rFonts w:ascii="Calibri" w:hAnsi="Calibri" w:eastAsia="仿宋_GB2312" w:cs="Calibri"/>
      <w:kern w:val="2"/>
      <w:sz w:val="32"/>
      <w:szCs w:val="32"/>
      <w:lang w:val="en-US" w:eastAsia="zh-CN" w:bidi="ar-SA"/>
    </w:rPr>
  </w:style>
  <w:style w:type="table" w:customStyle="1" w:styleId="29">
    <w:name w:val="网格型7"/>
    <w:basedOn w:val="16"/>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
    <w:name w:val="列表段落1"/>
    <w:basedOn w:val="1"/>
    <w:qFormat/>
    <w:uiPriority w:val="34"/>
    <w:pPr>
      <w:adjustRightInd/>
      <w:ind w:right="238" w:firstLine="420"/>
    </w:pPr>
    <w:rPr>
      <w:rFonts w:ascii="Calibri" w:hAnsi="Calibri"/>
      <w:sz w:val="24"/>
    </w:rPr>
  </w:style>
  <w:style w:type="paragraph" w:customStyle="1" w:styleId="3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2">
    <w:name w:val="_Style 3"/>
    <w:basedOn w:val="1"/>
    <w:qFormat/>
    <w:uiPriority w:val="0"/>
    <w:pPr>
      <w:adjustRightInd/>
      <w:ind w:firstLine="420" w:firstLineChars="200"/>
    </w:pPr>
    <w:rPr>
      <w:rFonts w:eastAsia="仿宋_GB2312"/>
      <w:sz w:val="28"/>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6">
    <w:name w:val="List Paragraph"/>
    <w:basedOn w:val="1"/>
    <w:qFormat/>
    <w:uiPriority w:val="0"/>
    <w:pPr>
      <w:widowControl/>
      <w:ind w:left="720" w:firstLine="360"/>
      <w:jc w:val="left"/>
    </w:pPr>
    <w:rPr>
      <w:rFonts w:eastAsia="宋体" w:cs="Times New Roman"/>
      <w:kern w:val="0"/>
      <w:sz w:val="22"/>
      <w:szCs w:val="22"/>
      <w:lang w:eastAsia="en-US" w:bidi="en-US"/>
    </w:rPr>
  </w:style>
  <w:style w:type="paragraph" w:customStyle="1" w:styleId="37">
    <w:name w:val="Body Text First Indent 21"/>
    <w:basedOn w:val="38"/>
    <w:qFormat/>
    <w:uiPriority w:val="0"/>
    <w:pPr>
      <w:ind w:firstLine="420"/>
    </w:pPr>
  </w:style>
  <w:style w:type="paragraph" w:customStyle="1" w:styleId="38">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16197</Words>
  <Characters>17350</Characters>
  <Lines>0</Lines>
  <Paragraphs>0</Paragraphs>
  <TotalTime>0</TotalTime>
  <ScaleCrop>false</ScaleCrop>
  <LinksUpToDate>false</LinksUpToDate>
  <CharactersWithSpaces>17691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2024-10-18T06:56:00Z</dcterms:created>
  <dc:creator>Administrator</dc:creator>
  <cp:lastModifiedBy>WPS_1671501819</cp:lastModifiedBy>
  <cp:lastPrinted>2025-01-10T04:57:00Z</cp:lastPrinted>
  <dcterms:modified xsi:type="dcterms:W3CDTF">2025-01-15T08:35:39Z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4FF40E95FF874FFB94C93AF8F85F3581_12</vt:lpwstr>
  </property>
  <property fmtid="{D5CDD505-2E9C-101B-9397-08002B2CF9AE}" pid="4" name="KSOTemplateDocerSaveRecord">
    <vt:lpwstr>eyJoZGlkIjoiMDY3NGUzYzg1YmRmM2QwMTg2ZmFmZTdlMDQzMzdjNDgiLCJ1c2VySWQiOiIxNDU5OTc4MTIwIn0=</vt:lpwstr>
  </property>
</Properties>
</file>