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5DA19E">
      <w:pPr>
        <w:spacing w:after="120"/>
        <w:jc w:val="center"/>
        <w:rPr>
          <w:rFonts w:ascii="宋体"/>
          <w:b/>
          <w:color w:val="000000"/>
          <w:sz w:val="72"/>
        </w:rPr>
      </w:pPr>
    </w:p>
    <w:p w14:paraId="113CFDF2">
      <w:pPr>
        <w:spacing w:after="120"/>
        <w:jc w:val="center"/>
        <w:rPr>
          <w:rFonts w:ascii="宋体" w:cs="宋体"/>
          <w:b/>
          <w:sz w:val="72"/>
        </w:rPr>
      </w:pPr>
    </w:p>
    <w:p w14:paraId="27660A7D">
      <w:pPr>
        <w:spacing w:after="120"/>
        <w:jc w:val="center"/>
        <w:rPr>
          <w:rFonts w:ascii="宋体" w:cs="宋体"/>
          <w:b/>
          <w:sz w:val="72"/>
        </w:rPr>
      </w:pPr>
      <w:r>
        <w:rPr>
          <w:rFonts w:hint="eastAsia" w:ascii="宋体" w:hAnsi="宋体" w:cs="宋体"/>
          <w:b/>
          <w:sz w:val="72"/>
        </w:rPr>
        <w:t>国内公开招标文件</w:t>
      </w:r>
    </w:p>
    <w:p w14:paraId="482CCEF1">
      <w:pPr>
        <w:rPr>
          <w:rFonts w:ascii="宋体" w:cs="宋体"/>
          <w:b/>
          <w:sz w:val="44"/>
        </w:rPr>
      </w:pPr>
    </w:p>
    <w:p w14:paraId="0CC5E5FE">
      <w:pPr>
        <w:rPr>
          <w:rFonts w:ascii="宋体" w:cs="宋体"/>
          <w:b/>
          <w:sz w:val="44"/>
        </w:rPr>
      </w:pPr>
    </w:p>
    <w:p w14:paraId="070CF4F9">
      <w:pPr>
        <w:rPr>
          <w:rFonts w:ascii="宋体" w:cs="宋体"/>
          <w:b/>
          <w:sz w:val="44"/>
        </w:rPr>
      </w:pPr>
    </w:p>
    <w:p w14:paraId="05DA98CD">
      <w:pPr>
        <w:rPr>
          <w:rFonts w:ascii="宋体" w:cs="宋体"/>
          <w:b/>
          <w:sz w:val="44"/>
        </w:rPr>
      </w:pPr>
    </w:p>
    <w:p w14:paraId="2C7FE96A">
      <w:pPr>
        <w:rPr>
          <w:rFonts w:ascii="宋体" w:cs="宋体"/>
          <w:b/>
          <w:sz w:val="44"/>
        </w:rPr>
      </w:pPr>
    </w:p>
    <w:p w14:paraId="32D9A912">
      <w:pPr>
        <w:pStyle w:val="41"/>
        <w:rPr>
          <w:rFonts w:hAnsi="宋体" w:cs="宋体"/>
          <w:b/>
          <w:sz w:val="44"/>
        </w:rPr>
      </w:pPr>
    </w:p>
    <w:p w14:paraId="69DC00A0">
      <w:pPr>
        <w:pStyle w:val="41"/>
        <w:ind w:left="0" w:firstLine="0"/>
      </w:pPr>
    </w:p>
    <w:p w14:paraId="5CF433C0">
      <w:pPr>
        <w:pStyle w:val="41"/>
        <w:ind w:left="0" w:firstLine="0"/>
      </w:pPr>
    </w:p>
    <w:p w14:paraId="074D80D6">
      <w:pPr>
        <w:rPr>
          <w:rFonts w:ascii="宋体" w:cs="宋体"/>
          <w:b/>
          <w:sz w:val="44"/>
        </w:rPr>
      </w:pPr>
    </w:p>
    <w:p w14:paraId="18268E03">
      <w:pPr>
        <w:pStyle w:val="41"/>
        <w:rPr>
          <w:rFonts w:cs="宋体"/>
          <w:b/>
          <w:sz w:val="44"/>
        </w:rPr>
      </w:pPr>
    </w:p>
    <w:p w14:paraId="04EAC880">
      <w:pPr>
        <w:pStyle w:val="41"/>
        <w:rPr>
          <w:rFonts w:cs="宋体"/>
          <w:b/>
          <w:sz w:val="44"/>
        </w:rPr>
      </w:pPr>
    </w:p>
    <w:p w14:paraId="08D5AA9F">
      <w:pPr>
        <w:pStyle w:val="41"/>
      </w:pPr>
    </w:p>
    <w:p w14:paraId="208A7C1A">
      <w:pPr>
        <w:rPr>
          <w:rFonts w:ascii="宋体" w:cs="宋体"/>
          <w:b/>
          <w:sz w:val="44"/>
        </w:rPr>
      </w:pPr>
    </w:p>
    <w:p w14:paraId="59EB1F5D">
      <w:pPr>
        <w:snapToGrid w:val="0"/>
        <w:spacing w:line="360" w:lineRule="auto"/>
        <w:ind w:firstLine="964" w:firstLineChars="300"/>
        <w:jc w:val="left"/>
        <w:rPr>
          <w:rFonts w:ascii="宋体" w:cs="宋体"/>
          <w:b/>
          <w:bCs/>
          <w:sz w:val="32"/>
          <w:szCs w:val="32"/>
        </w:rPr>
      </w:pPr>
      <w:r>
        <w:rPr>
          <w:rFonts w:hint="eastAsia" w:ascii="宋体" w:hAnsi="宋体" w:cs="宋体"/>
          <w:b/>
          <w:bCs/>
          <w:sz w:val="32"/>
          <w:szCs w:val="32"/>
          <w:lang w:val="zh-CN"/>
        </w:rPr>
        <w:t>采购编号：NBGJ2025-CG0032</w:t>
      </w:r>
    </w:p>
    <w:p w14:paraId="471C26CD">
      <w:pPr>
        <w:spacing w:line="360" w:lineRule="auto"/>
        <w:ind w:firstLine="964" w:firstLineChars="300"/>
        <w:rPr>
          <w:rFonts w:ascii="宋体" w:hAnsi="宋体" w:cs="宋体"/>
          <w:b/>
          <w:bCs/>
          <w:sz w:val="32"/>
          <w:szCs w:val="32"/>
          <w:lang w:val="zh-CN"/>
        </w:rPr>
      </w:pPr>
      <w:r>
        <w:rPr>
          <w:rFonts w:hint="eastAsia" w:ascii="宋体" w:hAnsi="宋体" w:cs="宋体"/>
          <w:b/>
          <w:bCs/>
          <w:sz w:val="32"/>
          <w:szCs w:val="32"/>
          <w:lang w:val="zh-CN"/>
        </w:rPr>
        <w:t>项目名称：2025年宁海县本级水生资源养护和增殖放流项目</w:t>
      </w:r>
    </w:p>
    <w:p w14:paraId="7259F278">
      <w:pPr>
        <w:spacing w:line="360" w:lineRule="auto"/>
        <w:ind w:firstLine="964" w:firstLineChars="300"/>
        <w:rPr>
          <w:rFonts w:ascii="宋体" w:cs="宋体"/>
          <w:b/>
          <w:bCs/>
          <w:sz w:val="32"/>
          <w:szCs w:val="32"/>
        </w:rPr>
      </w:pPr>
      <w:r>
        <w:rPr>
          <w:rFonts w:hint="eastAsia" w:ascii="宋体" w:hAnsi="宋体" w:cs="宋体"/>
          <w:b/>
          <w:bCs/>
          <w:sz w:val="32"/>
          <w:szCs w:val="32"/>
          <w:lang w:val="zh-CN"/>
        </w:rPr>
        <w:t>采购单位：宁海县农业农村局</w:t>
      </w:r>
    </w:p>
    <w:p w14:paraId="62A5F49A">
      <w:pPr>
        <w:spacing w:line="360" w:lineRule="auto"/>
        <w:ind w:firstLine="964" w:firstLineChars="300"/>
        <w:rPr>
          <w:rFonts w:ascii="宋体" w:cs="宋体"/>
          <w:b/>
          <w:sz w:val="34"/>
        </w:rPr>
      </w:pPr>
      <w:r>
        <w:rPr>
          <w:rFonts w:hint="eastAsia" w:ascii="宋体" w:hAnsi="宋体" w:cs="宋体"/>
          <w:b/>
          <w:bCs/>
          <w:sz w:val="32"/>
          <w:szCs w:val="32"/>
          <w:lang w:val="zh-CN"/>
        </w:rPr>
        <w:t>代理机构：宁波工建工程造价咨询有限公司</w:t>
      </w:r>
    </w:p>
    <w:p w14:paraId="2765EFD5">
      <w:pPr>
        <w:jc w:val="center"/>
        <w:rPr>
          <w:rFonts w:ascii="宋体" w:cs="宋体"/>
          <w:b/>
          <w:sz w:val="34"/>
        </w:rPr>
      </w:pPr>
    </w:p>
    <w:p w14:paraId="3334430E">
      <w:pPr>
        <w:jc w:val="center"/>
        <w:rPr>
          <w:rFonts w:ascii="宋体" w:cs="宋体"/>
          <w:b/>
          <w:sz w:val="36"/>
          <w:szCs w:val="36"/>
        </w:rPr>
      </w:pPr>
      <w:r>
        <w:rPr>
          <w:rFonts w:ascii="宋体" w:hAnsi="宋体" w:cs="宋体"/>
          <w:b/>
          <w:sz w:val="36"/>
          <w:szCs w:val="36"/>
        </w:rPr>
        <w:t>20</w:t>
      </w:r>
      <w:r>
        <w:rPr>
          <w:rFonts w:hint="eastAsia" w:ascii="宋体" w:hAnsi="宋体" w:cs="宋体"/>
          <w:b/>
          <w:sz w:val="36"/>
          <w:szCs w:val="36"/>
        </w:rPr>
        <w:t>2</w:t>
      </w:r>
      <w:r>
        <w:rPr>
          <w:rFonts w:hint="eastAsia" w:ascii="宋体" w:hAnsi="宋体" w:cs="宋体"/>
          <w:b/>
          <w:sz w:val="36"/>
          <w:szCs w:val="36"/>
          <w:lang w:val="en-US" w:eastAsia="zh-CN"/>
        </w:rPr>
        <w:t>5</w:t>
      </w:r>
      <w:r>
        <w:rPr>
          <w:rFonts w:hint="eastAsia" w:ascii="宋体" w:hAnsi="宋体" w:cs="宋体"/>
          <w:b/>
          <w:sz w:val="36"/>
          <w:szCs w:val="36"/>
        </w:rPr>
        <w:t>年3月</w:t>
      </w:r>
    </w:p>
    <w:p w14:paraId="480CD02B">
      <w:pPr>
        <w:pStyle w:val="13"/>
        <w:spacing w:beforeLines="0" w:after="120" w:line="360" w:lineRule="auto"/>
        <w:rPr>
          <w:rFonts w:hAnsi="宋体" w:cs="宋体"/>
          <w:sz w:val="36"/>
          <w:szCs w:val="36"/>
        </w:rPr>
        <w:sectPr>
          <w:headerReference r:id="rId5" w:type="first"/>
          <w:footerReference r:id="rId8" w:type="first"/>
          <w:headerReference r:id="rId3" w:type="default"/>
          <w:footerReference r:id="rId6" w:type="default"/>
          <w:headerReference r:id="rId4" w:type="even"/>
          <w:footerReference r:id="rId7" w:type="even"/>
          <w:pgSz w:w="11906" w:h="16838"/>
          <w:pgMar w:top="1474" w:right="1134" w:bottom="1247" w:left="1134" w:header="851" w:footer="851" w:gutter="0"/>
          <w:cols w:space="720" w:num="1"/>
          <w:titlePg/>
          <w:docGrid w:linePitch="312" w:charSpace="0"/>
        </w:sectPr>
      </w:pPr>
    </w:p>
    <w:p w14:paraId="7671A24B">
      <w:pPr>
        <w:pStyle w:val="13"/>
        <w:spacing w:beforeLines="0" w:after="120" w:line="360" w:lineRule="auto"/>
        <w:jc w:val="center"/>
        <w:rPr>
          <w:rFonts w:hAnsi="宋体" w:cs="宋体"/>
          <w:b/>
          <w:bCs/>
          <w:sz w:val="52"/>
          <w:szCs w:val="52"/>
        </w:rPr>
      </w:pPr>
      <w:r>
        <w:rPr>
          <w:rFonts w:hint="eastAsia" w:hAnsi="宋体" w:cs="宋体"/>
          <w:b/>
          <w:bCs/>
          <w:sz w:val="48"/>
          <w:szCs w:val="48"/>
        </w:rPr>
        <w:t>目 录</w:t>
      </w:r>
    </w:p>
    <w:p w14:paraId="52F09FD7">
      <w:pPr>
        <w:pStyle w:val="19"/>
        <w:tabs>
          <w:tab w:val="right" w:leader="dot" w:pos="8959"/>
        </w:tabs>
        <w:snapToGrid w:val="0"/>
        <w:rPr>
          <w:rFonts w:ascii="宋体" w:cs="宋体"/>
          <w:b/>
          <w:bCs/>
          <w:sz w:val="32"/>
          <w:szCs w:val="32"/>
        </w:rPr>
      </w:pPr>
      <w:r>
        <w:rPr>
          <w:rFonts w:ascii="宋体" w:hAnsi="宋体" w:cs="宋体"/>
          <w:b/>
          <w:bCs/>
          <w:sz w:val="32"/>
          <w:szCs w:val="32"/>
        </w:rPr>
        <w:fldChar w:fldCharType="begin"/>
      </w:r>
      <w:r>
        <w:rPr>
          <w:rFonts w:ascii="宋体" w:hAnsi="宋体" w:cs="宋体"/>
          <w:b/>
          <w:bCs/>
          <w:sz w:val="32"/>
          <w:szCs w:val="32"/>
        </w:rPr>
        <w:instrText xml:space="preserve">TOC \o "1-3" \h \u </w:instrText>
      </w:r>
      <w:r>
        <w:rPr>
          <w:rFonts w:ascii="宋体" w:hAnsi="宋体" w:cs="宋体"/>
          <w:b/>
          <w:bCs/>
          <w:sz w:val="32"/>
          <w:szCs w:val="32"/>
        </w:rPr>
        <w:fldChar w:fldCharType="separate"/>
      </w:r>
      <w:r>
        <w:fldChar w:fldCharType="begin"/>
      </w:r>
      <w:r>
        <w:instrText xml:space="preserve"> HYPERLINK \l "_Toc9329" </w:instrText>
      </w:r>
      <w:r>
        <w:fldChar w:fldCharType="separate"/>
      </w:r>
      <w:r>
        <w:rPr>
          <w:rFonts w:hint="eastAsia" w:ascii="宋体" w:hAnsi="宋体" w:cs="宋体"/>
          <w:b/>
          <w:bCs/>
          <w:sz w:val="32"/>
          <w:szCs w:val="32"/>
        </w:rPr>
        <w:t>第一章 公开招标公告</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1 </w:t>
      </w:r>
    </w:p>
    <w:p w14:paraId="07B0C74C">
      <w:pPr>
        <w:pStyle w:val="23"/>
        <w:tabs>
          <w:tab w:val="right" w:leader="dot" w:pos="8959"/>
        </w:tabs>
        <w:snapToGrid w:val="0"/>
        <w:ind w:left="0" w:leftChars="0"/>
        <w:rPr>
          <w:rFonts w:ascii="宋体" w:cs="宋体"/>
          <w:b/>
          <w:bCs/>
          <w:sz w:val="32"/>
          <w:szCs w:val="32"/>
        </w:rPr>
      </w:pPr>
    </w:p>
    <w:p w14:paraId="069B6D36">
      <w:pPr>
        <w:pStyle w:val="23"/>
        <w:tabs>
          <w:tab w:val="right" w:leader="dot" w:pos="8959"/>
        </w:tabs>
        <w:snapToGrid w:val="0"/>
        <w:ind w:left="0" w:leftChars="0"/>
        <w:rPr>
          <w:rFonts w:ascii="宋体" w:cs="宋体"/>
          <w:b/>
          <w:bCs/>
          <w:sz w:val="32"/>
          <w:szCs w:val="32"/>
        </w:rPr>
      </w:pPr>
      <w:r>
        <w:rPr>
          <w:rFonts w:hint="eastAsia" w:ascii="宋体" w:hAnsi="宋体" w:cs="宋体"/>
          <w:b/>
          <w:bCs/>
          <w:sz w:val="32"/>
          <w:szCs w:val="32"/>
        </w:rPr>
        <w:t xml:space="preserve">第二章 </w:t>
      </w:r>
      <w:r>
        <w:fldChar w:fldCharType="begin"/>
      </w:r>
      <w:r>
        <w:instrText xml:space="preserve"> HYPERLINK \l "_Toc28564" </w:instrText>
      </w:r>
      <w:r>
        <w:fldChar w:fldCharType="separate"/>
      </w:r>
      <w:r>
        <w:rPr>
          <w:rFonts w:hint="eastAsia" w:ascii="宋体" w:hAnsi="宋体" w:cs="宋体"/>
          <w:b/>
          <w:bCs/>
          <w:sz w:val="32"/>
          <w:szCs w:val="32"/>
        </w:rPr>
        <w:t>招标需求</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5 </w:t>
      </w:r>
    </w:p>
    <w:p w14:paraId="6DF0DB22">
      <w:pPr>
        <w:pStyle w:val="23"/>
        <w:tabs>
          <w:tab w:val="right" w:leader="dot" w:pos="8959"/>
        </w:tabs>
        <w:snapToGrid w:val="0"/>
        <w:ind w:left="0" w:leftChars="0"/>
        <w:rPr>
          <w:rFonts w:ascii="宋体" w:cs="宋体"/>
          <w:b/>
          <w:bCs/>
          <w:sz w:val="32"/>
          <w:szCs w:val="32"/>
        </w:rPr>
      </w:pPr>
    </w:p>
    <w:p w14:paraId="548509D3">
      <w:pPr>
        <w:pStyle w:val="23"/>
        <w:tabs>
          <w:tab w:val="right" w:leader="dot" w:pos="8959"/>
        </w:tabs>
        <w:snapToGrid w:val="0"/>
        <w:ind w:left="0" w:leftChars="0"/>
        <w:rPr>
          <w:rFonts w:ascii="宋体" w:cs="宋体"/>
          <w:b/>
          <w:bCs/>
          <w:sz w:val="32"/>
          <w:szCs w:val="32"/>
        </w:rPr>
      </w:pPr>
      <w:r>
        <w:fldChar w:fldCharType="begin"/>
      </w:r>
      <w:r>
        <w:instrText xml:space="preserve"> HYPERLINK \l "_Toc8089" </w:instrText>
      </w:r>
      <w:r>
        <w:fldChar w:fldCharType="separate"/>
      </w:r>
      <w:r>
        <w:rPr>
          <w:rFonts w:hint="eastAsia" w:ascii="宋体" w:hAnsi="宋体" w:cs="宋体"/>
          <w:b/>
          <w:bCs/>
          <w:sz w:val="32"/>
          <w:szCs w:val="32"/>
        </w:rPr>
        <w:t>第三章 供应商须知</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8 </w:t>
      </w:r>
    </w:p>
    <w:p w14:paraId="07BA1C4F">
      <w:pPr>
        <w:pStyle w:val="23"/>
        <w:tabs>
          <w:tab w:val="right" w:leader="dot" w:pos="8959"/>
        </w:tabs>
        <w:snapToGrid w:val="0"/>
        <w:ind w:left="0" w:leftChars="0"/>
        <w:rPr>
          <w:rFonts w:ascii="宋体" w:cs="宋体"/>
          <w:b/>
          <w:bCs/>
          <w:sz w:val="32"/>
          <w:szCs w:val="32"/>
        </w:rPr>
      </w:pPr>
    </w:p>
    <w:p w14:paraId="5DA508DB">
      <w:pPr>
        <w:pStyle w:val="23"/>
        <w:tabs>
          <w:tab w:val="right" w:leader="dot" w:pos="8959"/>
        </w:tabs>
        <w:snapToGrid w:val="0"/>
        <w:ind w:left="0" w:leftChars="0"/>
        <w:rPr>
          <w:rFonts w:ascii="宋体" w:cs="宋体"/>
          <w:b/>
          <w:bCs/>
          <w:sz w:val="32"/>
          <w:szCs w:val="32"/>
        </w:rPr>
      </w:pPr>
      <w:r>
        <w:fldChar w:fldCharType="begin"/>
      </w:r>
      <w:r>
        <w:instrText xml:space="preserve"> HYPERLINK \l "_Toc11628" </w:instrText>
      </w:r>
      <w:r>
        <w:fldChar w:fldCharType="separate"/>
      </w:r>
      <w:r>
        <w:rPr>
          <w:rFonts w:hint="eastAsia" w:ascii="宋体" w:hAnsi="宋体" w:cs="宋体"/>
          <w:b/>
          <w:bCs/>
          <w:sz w:val="32"/>
          <w:szCs w:val="32"/>
        </w:rPr>
        <w:t>第四章 评标办法及评分标准</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22 </w:t>
      </w:r>
    </w:p>
    <w:p w14:paraId="433232D3">
      <w:pPr>
        <w:pStyle w:val="23"/>
        <w:tabs>
          <w:tab w:val="right" w:leader="dot" w:pos="8959"/>
        </w:tabs>
        <w:snapToGrid w:val="0"/>
        <w:ind w:left="0" w:leftChars="0"/>
        <w:rPr>
          <w:rFonts w:ascii="宋体" w:cs="宋体"/>
          <w:b/>
          <w:bCs/>
          <w:sz w:val="32"/>
          <w:szCs w:val="32"/>
        </w:rPr>
      </w:pPr>
    </w:p>
    <w:p w14:paraId="0552BCFF">
      <w:pPr>
        <w:pStyle w:val="23"/>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第五章 投标文件格式</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25 </w:t>
      </w:r>
    </w:p>
    <w:p w14:paraId="07B1AE6C">
      <w:pPr>
        <w:pStyle w:val="23"/>
        <w:tabs>
          <w:tab w:val="right" w:leader="dot" w:pos="8959"/>
        </w:tabs>
        <w:snapToGrid w:val="0"/>
        <w:ind w:left="0" w:leftChars="0"/>
        <w:rPr>
          <w:rFonts w:ascii="宋体" w:cs="宋体"/>
          <w:b/>
          <w:bCs/>
          <w:sz w:val="32"/>
          <w:szCs w:val="32"/>
        </w:rPr>
      </w:pPr>
    </w:p>
    <w:p w14:paraId="186932D4">
      <w:pPr>
        <w:pStyle w:val="23"/>
        <w:tabs>
          <w:tab w:val="right" w:leader="dot" w:pos="8959"/>
        </w:tabs>
        <w:snapToGrid w:val="0"/>
        <w:ind w:left="0" w:leftChars="0"/>
        <w:rPr>
          <w:rFonts w:ascii="宋体" w:cs="宋体"/>
          <w:b/>
          <w:bCs/>
          <w:sz w:val="32"/>
          <w:szCs w:val="32"/>
        </w:rPr>
      </w:pPr>
      <w:r>
        <w:fldChar w:fldCharType="begin"/>
      </w:r>
      <w:r>
        <w:instrText xml:space="preserve"> HYPERLINK \l "_Toc13620" </w:instrText>
      </w:r>
      <w:r>
        <w:fldChar w:fldCharType="separate"/>
      </w:r>
      <w:r>
        <w:rPr>
          <w:rFonts w:hint="eastAsia" w:ascii="宋体" w:hAnsi="宋体" w:cs="宋体"/>
          <w:b/>
          <w:bCs/>
          <w:sz w:val="32"/>
          <w:szCs w:val="32"/>
        </w:rPr>
        <w:t>第六章 合同样本</w:t>
      </w:r>
      <w:r>
        <w:rPr>
          <w:rFonts w:ascii="宋体" w:cs="宋体"/>
          <w:b/>
          <w:bCs/>
          <w:sz w:val="32"/>
          <w:szCs w:val="32"/>
        </w:rPr>
        <w:tab/>
      </w:r>
      <w:r>
        <w:rPr>
          <w:rFonts w:ascii="宋体" w:cs="宋体"/>
          <w:b/>
          <w:bCs/>
          <w:sz w:val="32"/>
          <w:szCs w:val="32"/>
        </w:rPr>
        <w:fldChar w:fldCharType="end"/>
      </w:r>
      <w:r>
        <w:rPr>
          <w:rFonts w:hint="eastAsia" w:ascii="宋体" w:cs="宋体"/>
          <w:b/>
          <w:bCs/>
          <w:sz w:val="32"/>
          <w:szCs w:val="32"/>
        </w:rPr>
        <w:t xml:space="preserve">44 </w:t>
      </w:r>
    </w:p>
    <w:p w14:paraId="4693510C">
      <w:pPr>
        <w:pStyle w:val="23"/>
        <w:tabs>
          <w:tab w:val="right" w:leader="dot" w:pos="8959"/>
        </w:tabs>
        <w:snapToGrid w:val="0"/>
        <w:ind w:left="0" w:leftChars="0"/>
        <w:rPr>
          <w:rFonts w:ascii="宋体" w:cs="宋体"/>
          <w:b/>
          <w:bCs/>
          <w:sz w:val="32"/>
          <w:szCs w:val="32"/>
        </w:rPr>
      </w:pPr>
    </w:p>
    <w:p w14:paraId="2A82B608">
      <w:pPr>
        <w:pStyle w:val="19"/>
        <w:tabs>
          <w:tab w:val="right" w:leader="dot" w:pos="8959"/>
        </w:tabs>
        <w:snapToGrid w:val="0"/>
        <w:rPr>
          <w:rFonts w:ascii="宋体" w:cs="宋体"/>
          <w:sz w:val="44"/>
          <w:szCs w:val="44"/>
        </w:rPr>
      </w:pPr>
      <w:r>
        <w:rPr>
          <w:rFonts w:ascii="宋体" w:hAnsi="宋体" w:cs="宋体"/>
          <w:b/>
          <w:bCs/>
          <w:sz w:val="32"/>
          <w:szCs w:val="32"/>
        </w:rPr>
        <w:fldChar w:fldCharType="end"/>
      </w:r>
    </w:p>
    <w:p w14:paraId="14B01015">
      <w:pPr>
        <w:pStyle w:val="13"/>
        <w:tabs>
          <w:tab w:val="left" w:pos="795"/>
          <w:tab w:val="center" w:pos="4539"/>
        </w:tabs>
        <w:snapToGrid w:val="0"/>
        <w:spacing w:beforeLines="0" w:after="120"/>
        <w:jc w:val="left"/>
        <w:rPr>
          <w:rFonts w:hAnsi="宋体" w:cs="宋体"/>
        </w:rPr>
      </w:pPr>
      <w:bookmarkStart w:id="0" w:name="_Toc9329"/>
    </w:p>
    <w:p w14:paraId="4FFA76E5">
      <w:pPr>
        <w:pStyle w:val="13"/>
        <w:tabs>
          <w:tab w:val="left" w:pos="795"/>
          <w:tab w:val="center" w:pos="4539"/>
        </w:tabs>
        <w:snapToGrid w:val="0"/>
        <w:spacing w:beforeLines="0" w:after="120"/>
        <w:jc w:val="left"/>
        <w:rPr>
          <w:rFonts w:hAnsi="宋体" w:cs="宋体"/>
        </w:rPr>
      </w:pPr>
    </w:p>
    <w:p w14:paraId="2143C3A8">
      <w:pPr>
        <w:pStyle w:val="13"/>
        <w:tabs>
          <w:tab w:val="left" w:pos="795"/>
          <w:tab w:val="center" w:pos="4539"/>
        </w:tabs>
        <w:snapToGrid w:val="0"/>
        <w:spacing w:beforeLines="0" w:after="120"/>
        <w:jc w:val="left"/>
        <w:rPr>
          <w:rFonts w:hAnsi="宋体" w:cs="宋体"/>
        </w:rPr>
      </w:pPr>
    </w:p>
    <w:p w14:paraId="515FA780">
      <w:pPr>
        <w:pStyle w:val="13"/>
        <w:tabs>
          <w:tab w:val="left" w:pos="795"/>
          <w:tab w:val="center" w:pos="4539"/>
        </w:tabs>
        <w:snapToGrid w:val="0"/>
        <w:spacing w:beforeLines="0" w:after="120"/>
        <w:jc w:val="left"/>
        <w:rPr>
          <w:rFonts w:hAnsi="宋体" w:cs="宋体"/>
        </w:rPr>
      </w:pPr>
    </w:p>
    <w:p w14:paraId="755B3B46">
      <w:pPr>
        <w:pStyle w:val="13"/>
        <w:tabs>
          <w:tab w:val="left" w:pos="795"/>
          <w:tab w:val="center" w:pos="4539"/>
        </w:tabs>
        <w:snapToGrid w:val="0"/>
        <w:spacing w:beforeLines="0" w:after="120"/>
        <w:jc w:val="left"/>
        <w:rPr>
          <w:rFonts w:hAnsi="宋体" w:cs="宋体"/>
        </w:rPr>
      </w:pPr>
    </w:p>
    <w:p w14:paraId="33F9C62E">
      <w:pPr>
        <w:pStyle w:val="13"/>
        <w:tabs>
          <w:tab w:val="left" w:pos="795"/>
          <w:tab w:val="center" w:pos="4539"/>
        </w:tabs>
        <w:snapToGrid w:val="0"/>
        <w:spacing w:beforeLines="0" w:after="120"/>
        <w:jc w:val="left"/>
        <w:rPr>
          <w:rFonts w:hAnsi="宋体" w:cs="宋体"/>
        </w:rPr>
      </w:pPr>
    </w:p>
    <w:p w14:paraId="139D6EE8">
      <w:pPr>
        <w:pStyle w:val="13"/>
        <w:tabs>
          <w:tab w:val="left" w:pos="795"/>
          <w:tab w:val="center" w:pos="4539"/>
        </w:tabs>
        <w:snapToGrid w:val="0"/>
        <w:spacing w:beforeLines="0" w:after="120"/>
        <w:jc w:val="left"/>
        <w:rPr>
          <w:rFonts w:hAnsi="宋体" w:cs="宋体"/>
        </w:rPr>
      </w:pPr>
    </w:p>
    <w:p w14:paraId="27A3D7C5">
      <w:pPr>
        <w:pStyle w:val="13"/>
        <w:tabs>
          <w:tab w:val="left" w:pos="795"/>
          <w:tab w:val="center" w:pos="4539"/>
        </w:tabs>
        <w:snapToGrid w:val="0"/>
        <w:spacing w:beforeLines="0" w:after="120"/>
        <w:jc w:val="left"/>
        <w:rPr>
          <w:rFonts w:hAnsi="宋体" w:cs="宋体"/>
        </w:rPr>
      </w:pPr>
    </w:p>
    <w:p w14:paraId="19043E66">
      <w:pPr>
        <w:pStyle w:val="13"/>
        <w:tabs>
          <w:tab w:val="left" w:pos="795"/>
          <w:tab w:val="center" w:pos="4539"/>
        </w:tabs>
        <w:snapToGrid w:val="0"/>
        <w:spacing w:beforeLines="0" w:after="120"/>
        <w:jc w:val="left"/>
        <w:rPr>
          <w:rFonts w:hAnsi="宋体" w:cs="宋体"/>
        </w:rPr>
      </w:pPr>
    </w:p>
    <w:p w14:paraId="59009B4A">
      <w:pPr>
        <w:pStyle w:val="13"/>
        <w:tabs>
          <w:tab w:val="left" w:pos="795"/>
          <w:tab w:val="center" w:pos="4539"/>
        </w:tabs>
        <w:snapToGrid w:val="0"/>
        <w:spacing w:beforeLines="0" w:after="120"/>
        <w:jc w:val="left"/>
        <w:rPr>
          <w:rFonts w:hAnsi="宋体" w:cs="宋体"/>
        </w:rPr>
      </w:pPr>
    </w:p>
    <w:p w14:paraId="3E76EB21">
      <w:pPr>
        <w:pStyle w:val="13"/>
        <w:tabs>
          <w:tab w:val="left" w:pos="795"/>
          <w:tab w:val="center" w:pos="4539"/>
        </w:tabs>
        <w:snapToGrid w:val="0"/>
        <w:spacing w:beforeLines="0" w:after="120"/>
        <w:jc w:val="left"/>
        <w:rPr>
          <w:rFonts w:hAnsi="宋体" w:cs="宋体"/>
        </w:rPr>
      </w:pPr>
    </w:p>
    <w:p w14:paraId="5F425E07">
      <w:pPr>
        <w:pStyle w:val="13"/>
        <w:tabs>
          <w:tab w:val="left" w:pos="795"/>
          <w:tab w:val="center" w:pos="4539"/>
        </w:tabs>
        <w:snapToGrid w:val="0"/>
        <w:spacing w:beforeLines="0" w:after="120"/>
        <w:jc w:val="left"/>
        <w:outlineLvl w:val="0"/>
        <w:rPr>
          <w:rFonts w:hAnsi="宋体" w:cs="宋体"/>
        </w:rPr>
        <w:sectPr>
          <w:footerReference r:id="rId10" w:type="first"/>
          <w:footerReference r:id="rId9" w:type="default"/>
          <w:pgSz w:w="11907" w:h="16840"/>
          <w:pgMar w:top="1701" w:right="1474" w:bottom="1701" w:left="1474" w:header="851" w:footer="992" w:gutter="0"/>
          <w:cols w:space="720" w:num="1"/>
          <w:titlePg/>
          <w:docGrid w:linePitch="312" w:charSpace="0"/>
        </w:sectPr>
      </w:pPr>
    </w:p>
    <w:p w14:paraId="10D51992">
      <w:pPr>
        <w:pStyle w:val="13"/>
        <w:snapToGrid w:val="0"/>
        <w:spacing w:beforeLines="0" w:after="120"/>
        <w:jc w:val="center"/>
        <w:outlineLvl w:val="0"/>
        <w:rPr>
          <w:rFonts w:hAnsi="宋体" w:cs="宋体"/>
          <w:b/>
          <w:sz w:val="30"/>
          <w:szCs w:val="30"/>
        </w:rPr>
      </w:pPr>
      <w:r>
        <w:rPr>
          <w:rFonts w:hint="eastAsia" w:hAnsi="宋体" w:cs="宋体"/>
          <w:b/>
          <w:sz w:val="30"/>
          <w:szCs w:val="30"/>
        </w:rPr>
        <w:t>第一章 公开招标公告</w:t>
      </w:r>
      <w:bookmarkEnd w:id="0"/>
    </w:p>
    <w:tbl>
      <w:tblPr>
        <w:tblStyle w:val="29"/>
        <w:tblW w:w="9045" w:type="dxa"/>
        <w:tblInd w:w="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5"/>
      </w:tblGrid>
      <w:tr w14:paraId="2B76C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45" w:type="dxa"/>
          </w:tcPr>
          <w:p w14:paraId="3AF0C504">
            <w:pPr>
              <w:spacing w:line="360" w:lineRule="auto"/>
              <w:rPr>
                <w:rFonts w:ascii="宋体" w:hAnsi="宋体" w:cs="宋体"/>
                <w:szCs w:val="21"/>
              </w:rPr>
            </w:pPr>
            <w:r>
              <w:rPr>
                <w:rFonts w:hint="eastAsia" w:ascii="宋体" w:hAnsi="宋体" w:cs="宋体"/>
                <w:szCs w:val="21"/>
              </w:rPr>
              <w:t>项目概况：</w:t>
            </w:r>
          </w:p>
          <w:p w14:paraId="4A7561D6">
            <w:pPr>
              <w:spacing w:line="360" w:lineRule="auto"/>
              <w:ind w:firstLine="420" w:firstLineChars="200"/>
              <w:rPr>
                <w:rFonts w:ascii="宋体" w:hAnsi="宋体" w:cs="宋体"/>
                <w:szCs w:val="21"/>
              </w:rPr>
            </w:pPr>
            <w:r>
              <w:rPr>
                <w:rFonts w:hint="eastAsia" w:ascii="宋体" w:hAnsi="宋体" w:cs="宋体"/>
                <w:szCs w:val="21"/>
                <w:u w:val="single"/>
                <w:lang w:eastAsia="zh-CN"/>
              </w:rPr>
              <w:t>2025年宁海县本级水生资源养护和增殖放流项目</w:t>
            </w:r>
            <w:r>
              <w:rPr>
                <w:rFonts w:hint="eastAsia" w:ascii="宋体" w:hAnsi="宋体" w:cs="宋体"/>
                <w:szCs w:val="21"/>
              </w:rPr>
              <w:t>招标项目的潜在供应商应在政府采购云平台（www.zcygov.cn）获取（下载）招标文件，并于</w:t>
            </w:r>
            <w:r>
              <w:rPr>
                <w:rFonts w:hint="eastAsia" w:ascii="宋体" w:hAnsi="宋体" w:cs="宋体"/>
                <w:szCs w:val="21"/>
                <w:u w:val="single"/>
              </w:rPr>
              <w:t>202</w:t>
            </w:r>
            <w:r>
              <w:rPr>
                <w:rFonts w:hint="eastAsia" w:ascii="宋体" w:hAnsi="宋体" w:cs="宋体"/>
                <w:szCs w:val="21"/>
                <w:u w:val="single"/>
                <w:lang w:val="en-US" w:eastAsia="zh-CN"/>
              </w:rPr>
              <w:t>5</w:t>
            </w:r>
            <w:r>
              <w:rPr>
                <w:rFonts w:hint="eastAsia" w:ascii="宋体" w:hAnsi="宋体" w:cs="宋体"/>
                <w:bCs/>
                <w:szCs w:val="21"/>
                <w:u w:val="single"/>
              </w:rPr>
              <w:t>年</w:t>
            </w:r>
            <w:r>
              <w:rPr>
                <w:rFonts w:hint="eastAsia" w:ascii="宋体" w:hAnsi="宋体" w:cs="宋体"/>
                <w:bCs/>
                <w:szCs w:val="21"/>
                <w:u w:val="single"/>
                <w:lang w:val="en-US" w:eastAsia="zh-CN"/>
              </w:rPr>
              <w:t xml:space="preserve">  </w:t>
            </w:r>
            <w:r>
              <w:rPr>
                <w:rFonts w:hint="eastAsia" w:ascii="宋体" w:hAnsi="宋体" w:cs="宋体"/>
                <w:bCs/>
                <w:szCs w:val="21"/>
                <w:u w:val="single"/>
              </w:rPr>
              <w:t>月</w:t>
            </w:r>
            <w:r>
              <w:rPr>
                <w:rFonts w:hint="eastAsia" w:ascii="宋体" w:hAnsi="宋体" w:cs="宋体"/>
                <w:bCs/>
                <w:szCs w:val="21"/>
                <w:u w:val="single"/>
                <w:lang w:val="en-US" w:eastAsia="zh-CN"/>
              </w:rPr>
              <w:t xml:space="preserve">  </w:t>
            </w:r>
            <w:r>
              <w:rPr>
                <w:rFonts w:hint="eastAsia" w:ascii="宋体" w:hAnsi="宋体" w:cs="宋体"/>
                <w:bCs/>
                <w:szCs w:val="21"/>
                <w:u w:val="single"/>
              </w:rPr>
              <w:t xml:space="preserve"> 日13：30分（北京时间）</w:t>
            </w:r>
            <w:r>
              <w:rPr>
                <w:rFonts w:hint="eastAsia" w:ascii="宋体" w:hAnsi="宋体" w:cs="宋体"/>
                <w:bCs/>
                <w:szCs w:val="21"/>
              </w:rPr>
              <w:t>前递交（上传）投标文件</w:t>
            </w:r>
            <w:r>
              <w:rPr>
                <w:rFonts w:hint="eastAsia" w:ascii="宋体" w:hAnsi="宋体" w:cs="宋体"/>
                <w:szCs w:val="21"/>
              </w:rPr>
              <w:t>。</w:t>
            </w:r>
          </w:p>
        </w:tc>
      </w:tr>
    </w:tbl>
    <w:p w14:paraId="0DDABA54">
      <w:pPr>
        <w:pStyle w:val="3"/>
        <w:spacing w:line="360" w:lineRule="auto"/>
        <w:ind w:left="452" w:leftChars="100" w:hanging="242" w:hangingChars="115"/>
        <w:rPr>
          <w:rFonts w:ascii="宋体" w:hAnsi="宋体" w:eastAsia="宋体" w:cs="宋体"/>
          <w:bCs w:val="0"/>
          <w:sz w:val="21"/>
          <w:szCs w:val="21"/>
        </w:rPr>
      </w:pPr>
      <w:bookmarkStart w:id="1" w:name="_Toc35393621"/>
      <w:bookmarkStart w:id="2" w:name="_Toc35393790"/>
      <w:bookmarkStart w:id="3" w:name="_Toc28359002"/>
      <w:bookmarkStart w:id="4" w:name="_Toc28359079"/>
      <w:bookmarkStart w:id="5" w:name="_Hlk24379207"/>
      <w:r>
        <w:rPr>
          <w:rFonts w:hint="eastAsia" w:ascii="宋体" w:hAnsi="宋体" w:eastAsia="宋体" w:cs="宋体"/>
          <w:bCs w:val="0"/>
          <w:sz w:val="21"/>
          <w:szCs w:val="21"/>
        </w:rPr>
        <w:t>一、项目基本情况</w:t>
      </w:r>
      <w:bookmarkEnd w:id="1"/>
      <w:bookmarkEnd w:id="2"/>
      <w:bookmarkEnd w:id="3"/>
      <w:bookmarkEnd w:id="4"/>
    </w:p>
    <w:p w14:paraId="435F377B">
      <w:pPr>
        <w:spacing w:line="360" w:lineRule="auto"/>
        <w:ind w:firstLine="420" w:firstLineChars="200"/>
        <w:rPr>
          <w:rFonts w:ascii="宋体" w:hAnsi="宋体" w:cs="宋体"/>
          <w:szCs w:val="21"/>
        </w:rPr>
      </w:pPr>
      <w:r>
        <w:rPr>
          <w:rFonts w:hint="eastAsia" w:ascii="宋体" w:hAnsi="宋体" w:cs="宋体"/>
          <w:szCs w:val="21"/>
        </w:rPr>
        <w:t>1.项目编号：</w:t>
      </w:r>
      <w:r>
        <w:rPr>
          <w:rFonts w:hint="eastAsia" w:ascii="宋体" w:hAnsi="宋体" w:cs="宋体"/>
          <w:szCs w:val="21"/>
          <w:lang w:val="zh-CN"/>
        </w:rPr>
        <w:t>NBGJ2025-CG0032</w:t>
      </w:r>
    </w:p>
    <w:p w14:paraId="6BC6F811">
      <w:pPr>
        <w:spacing w:line="360" w:lineRule="auto"/>
        <w:ind w:firstLine="420" w:firstLineChars="200"/>
        <w:rPr>
          <w:rFonts w:ascii="宋体" w:hAnsi="宋体" w:cs="宋体"/>
          <w:szCs w:val="21"/>
        </w:rPr>
      </w:pPr>
      <w:r>
        <w:rPr>
          <w:rFonts w:hint="eastAsia" w:ascii="宋体" w:hAnsi="宋体" w:cs="宋体"/>
          <w:szCs w:val="21"/>
        </w:rPr>
        <w:t>2.项目名称：</w:t>
      </w:r>
      <w:r>
        <w:rPr>
          <w:rFonts w:hint="eastAsia" w:ascii="宋体" w:hAnsi="宋体" w:cs="宋体"/>
          <w:szCs w:val="21"/>
          <w:lang w:val="zh-CN"/>
        </w:rPr>
        <w:t>2025年宁海县本级水生资源养护和增殖放流项目</w:t>
      </w:r>
    </w:p>
    <w:bookmarkEnd w:id="5"/>
    <w:p w14:paraId="114628D0">
      <w:pPr>
        <w:spacing w:line="360" w:lineRule="auto"/>
        <w:ind w:firstLine="420" w:firstLineChars="200"/>
        <w:rPr>
          <w:rFonts w:ascii="宋体" w:hAnsi="宋体" w:cs="宋体"/>
          <w:szCs w:val="21"/>
        </w:rPr>
      </w:pPr>
      <w:r>
        <w:rPr>
          <w:rFonts w:hint="eastAsia" w:ascii="宋体" w:hAnsi="宋体" w:cs="宋体"/>
          <w:szCs w:val="21"/>
        </w:rPr>
        <w:t>3.预算金额（元）：1000000元</w:t>
      </w:r>
    </w:p>
    <w:p w14:paraId="16533B12">
      <w:pPr>
        <w:spacing w:line="360" w:lineRule="auto"/>
        <w:ind w:firstLine="420" w:firstLineChars="200"/>
        <w:rPr>
          <w:rFonts w:ascii="宋体" w:hAnsi="宋体" w:cs="宋体"/>
          <w:szCs w:val="21"/>
        </w:rPr>
      </w:pPr>
      <w:r>
        <w:rPr>
          <w:rFonts w:hint="eastAsia" w:ascii="宋体" w:hAnsi="宋体" w:cs="宋体"/>
          <w:szCs w:val="21"/>
        </w:rPr>
        <w:t>4.最高限价（元）：300000；200000；120000；380000；</w:t>
      </w:r>
    </w:p>
    <w:p w14:paraId="384A2309">
      <w:pPr>
        <w:spacing w:line="360" w:lineRule="auto"/>
        <w:ind w:firstLine="420" w:firstLineChars="200"/>
        <w:rPr>
          <w:rFonts w:ascii="宋体" w:hAnsi="宋体" w:cs="宋体"/>
          <w:szCs w:val="21"/>
        </w:rPr>
      </w:pPr>
      <w:r>
        <w:rPr>
          <w:rFonts w:hint="eastAsia" w:ascii="宋体" w:hAnsi="宋体" w:cs="宋体"/>
          <w:szCs w:val="21"/>
        </w:rPr>
        <w:t>5.采购需求：</w:t>
      </w:r>
    </w:p>
    <w:p w14:paraId="587146B8">
      <w:pPr>
        <w:spacing w:line="360" w:lineRule="auto"/>
        <w:ind w:firstLine="420" w:firstLineChars="200"/>
        <w:rPr>
          <w:rFonts w:ascii="宋体" w:hAnsi="宋体" w:cs="宋体"/>
          <w:szCs w:val="21"/>
        </w:rPr>
      </w:pPr>
      <w:r>
        <w:rPr>
          <w:rFonts w:hint="eastAsia" w:ascii="宋体" w:hAnsi="宋体" w:cs="宋体"/>
          <w:szCs w:val="21"/>
        </w:rPr>
        <w:t>子包一</w:t>
      </w:r>
    </w:p>
    <w:p w14:paraId="1F785422">
      <w:pPr>
        <w:spacing w:line="360" w:lineRule="auto"/>
        <w:ind w:firstLine="420" w:firstLineChars="200"/>
        <w:rPr>
          <w:rFonts w:ascii="宋体" w:hAnsi="宋体" w:cs="宋体"/>
          <w:kern w:val="0"/>
          <w:szCs w:val="21"/>
        </w:rPr>
      </w:pPr>
      <w:r>
        <w:rPr>
          <w:rFonts w:hint="eastAsia" w:ascii="宋体" w:hAnsi="宋体" w:cs="宋体"/>
          <w:szCs w:val="21"/>
        </w:rPr>
        <w:t>子包名称：中国</w:t>
      </w:r>
      <w:r>
        <w:rPr>
          <w:rFonts w:hint="eastAsia" w:ascii="宋体" w:hAnsi="宋体" w:cs="宋体"/>
          <w:kern w:val="0"/>
          <w:szCs w:val="21"/>
        </w:rPr>
        <w:t>对虾</w:t>
      </w:r>
    </w:p>
    <w:p w14:paraId="6CCAA86A">
      <w:pPr>
        <w:spacing w:line="360" w:lineRule="auto"/>
        <w:ind w:firstLine="420" w:firstLineChars="200"/>
        <w:rPr>
          <w:rFonts w:ascii="宋体" w:hAnsi="宋体" w:cs="宋体"/>
          <w:kern w:val="0"/>
          <w:szCs w:val="21"/>
        </w:rPr>
      </w:pPr>
      <w:r>
        <w:rPr>
          <w:rFonts w:hint="eastAsia" w:ascii="宋体" w:hAnsi="宋体" w:cs="宋体"/>
          <w:kern w:val="0"/>
          <w:szCs w:val="21"/>
        </w:rPr>
        <w:t>数量：1批</w:t>
      </w:r>
    </w:p>
    <w:p w14:paraId="56920C11">
      <w:pPr>
        <w:spacing w:line="360" w:lineRule="auto"/>
        <w:ind w:firstLine="420" w:firstLineChars="200"/>
        <w:rPr>
          <w:rFonts w:ascii="宋体" w:hAnsi="宋体" w:cs="宋体"/>
          <w:szCs w:val="21"/>
        </w:rPr>
      </w:pPr>
      <w:r>
        <w:rPr>
          <w:rFonts w:hint="eastAsia" w:ascii="宋体" w:hAnsi="宋体" w:cs="宋体"/>
          <w:kern w:val="0"/>
          <w:szCs w:val="21"/>
        </w:rPr>
        <w:t>预算金额：300000元</w:t>
      </w:r>
      <w:r>
        <w:rPr>
          <w:rFonts w:hint="eastAsia" w:ascii="宋体" w:hAnsi="宋体" w:cs="宋体"/>
          <w:szCs w:val="21"/>
        </w:rPr>
        <w:t xml:space="preserve"> </w:t>
      </w:r>
    </w:p>
    <w:p w14:paraId="5623AE82">
      <w:pPr>
        <w:spacing w:line="360" w:lineRule="auto"/>
        <w:ind w:firstLine="420" w:firstLineChars="200"/>
        <w:rPr>
          <w:rFonts w:ascii="宋体" w:hAnsi="宋体" w:cs="宋体"/>
          <w:kern w:val="0"/>
          <w:szCs w:val="21"/>
        </w:rPr>
      </w:pPr>
      <w:r>
        <w:rPr>
          <w:rFonts w:hint="eastAsia" w:ascii="宋体" w:hAnsi="宋体" w:cs="宋体"/>
          <w:kern w:val="0"/>
          <w:szCs w:val="21"/>
        </w:rPr>
        <w:t>简要规格描述或项目基本概况介绍、用途：规格：体长≥1.2cm；放流区域：宁海县象山港或三门湾水域；放流时间（月）：4-6；单价最高限价：</w:t>
      </w:r>
      <w:r>
        <w:rPr>
          <w:rFonts w:hint="eastAsia" w:ascii="宋体" w:hAnsi="宋体" w:cs="宋体"/>
          <w:kern w:val="0"/>
          <w:szCs w:val="21"/>
          <w:lang w:val="en-US" w:eastAsia="zh-CN"/>
        </w:rPr>
        <w:t>64</w:t>
      </w:r>
      <w:r>
        <w:rPr>
          <w:rFonts w:hint="eastAsia" w:ascii="宋体" w:hAnsi="宋体" w:cs="宋体"/>
          <w:kern w:val="0"/>
          <w:szCs w:val="21"/>
        </w:rPr>
        <w:t>元/万尾；拟中标人数：1家。</w:t>
      </w:r>
    </w:p>
    <w:p w14:paraId="2371CE8C">
      <w:pPr>
        <w:pStyle w:val="4"/>
        <w:spacing w:line="360" w:lineRule="auto"/>
      </w:pPr>
      <w:r>
        <w:rPr>
          <w:rFonts w:hint="eastAsia"/>
        </w:rPr>
        <w:t>子包二</w:t>
      </w:r>
    </w:p>
    <w:p w14:paraId="66F8C3F0">
      <w:pPr>
        <w:spacing w:line="360" w:lineRule="auto"/>
        <w:ind w:firstLine="420" w:firstLineChars="200"/>
        <w:rPr>
          <w:rFonts w:ascii="宋体" w:hAnsi="宋体" w:cs="宋体"/>
          <w:kern w:val="0"/>
          <w:szCs w:val="21"/>
        </w:rPr>
      </w:pPr>
      <w:r>
        <w:rPr>
          <w:rFonts w:hint="eastAsia" w:ascii="宋体" w:hAnsi="宋体" w:cs="宋体"/>
          <w:szCs w:val="21"/>
        </w:rPr>
        <w:t>子包名称：</w:t>
      </w:r>
      <w:r>
        <w:rPr>
          <w:rFonts w:hint="eastAsia" w:ascii="宋体" w:hAnsi="宋体" w:cs="宋体"/>
          <w:kern w:val="0"/>
          <w:szCs w:val="21"/>
        </w:rPr>
        <w:t>日本对虾</w:t>
      </w:r>
    </w:p>
    <w:p w14:paraId="308429F1">
      <w:pPr>
        <w:spacing w:line="360" w:lineRule="auto"/>
        <w:ind w:firstLine="420" w:firstLineChars="200"/>
        <w:rPr>
          <w:rFonts w:ascii="宋体" w:hAnsi="宋体" w:cs="宋体"/>
          <w:kern w:val="0"/>
          <w:szCs w:val="21"/>
        </w:rPr>
      </w:pPr>
      <w:r>
        <w:rPr>
          <w:rFonts w:hint="eastAsia" w:ascii="宋体" w:hAnsi="宋体" w:cs="宋体"/>
          <w:kern w:val="0"/>
          <w:szCs w:val="21"/>
        </w:rPr>
        <w:t>数量：1批</w:t>
      </w:r>
    </w:p>
    <w:p w14:paraId="3EA5BA78">
      <w:pPr>
        <w:spacing w:line="360" w:lineRule="auto"/>
        <w:ind w:firstLine="420" w:firstLineChars="200"/>
        <w:rPr>
          <w:rFonts w:ascii="宋体" w:hAnsi="宋体" w:cs="宋体"/>
          <w:szCs w:val="21"/>
        </w:rPr>
      </w:pPr>
      <w:r>
        <w:rPr>
          <w:rFonts w:hint="eastAsia" w:ascii="宋体" w:hAnsi="宋体" w:cs="宋体"/>
          <w:kern w:val="0"/>
          <w:szCs w:val="21"/>
        </w:rPr>
        <w:t>预算金额：200000元</w:t>
      </w:r>
      <w:r>
        <w:rPr>
          <w:rFonts w:hint="eastAsia" w:ascii="宋体" w:hAnsi="宋体" w:cs="宋体"/>
          <w:szCs w:val="21"/>
        </w:rPr>
        <w:t xml:space="preserve"> </w:t>
      </w:r>
    </w:p>
    <w:p w14:paraId="7CBEA18C">
      <w:pPr>
        <w:spacing w:line="360" w:lineRule="auto"/>
        <w:ind w:firstLine="420" w:firstLineChars="200"/>
        <w:rPr>
          <w:rFonts w:ascii="宋体" w:hAnsi="宋体" w:cs="宋体"/>
          <w:kern w:val="0"/>
          <w:szCs w:val="21"/>
        </w:rPr>
      </w:pPr>
      <w:r>
        <w:rPr>
          <w:rFonts w:hint="eastAsia" w:ascii="宋体" w:hAnsi="宋体" w:cs="宋体"/>
          <w:kern w:val="0"/>
          <w:szCs w:val="21"/>
        </w:rPr>
        <w:t>简要规格描述或项目基本概况介绍、用途：规格：体长≥1.2cm；放流区域：宁海县象山港或三门湾水域；放流时间（月）：4-6；单价最高限价：</w:t>
      </w:r>
      <w:r>
        <w:rPr>
          <w:rFonts w:hint="eastAsia" w:ascii="宋体" w:hAnsi="宋体" w:cs="宋体"/>
          <w:kern w:val="0"/>
          <w:szCs w:val="21"/>
          <w:lang w:val="en-US" w:eastAsia="zh-CN"/>
        </w:rPr>
        <w:t>55</w:t>
      </w:r>
      <w:r>
        <w:rPr>
          <w:rFonts w:hint="eastAsia" w:ascii="宋体" w:hAnsi="宋体" w:cs="宋体"/>
          <w:kern w:val="0"/>
          <w:szCs w:val="21"/>
        </w:rPr>
        <w:t>元/万尾；拟中标人数：1家。</w:t>
      </w:r>
    </w:p>
    <w:p w14:paraId="0EF10840">
      <w:pPr>
        <w:pStyle w:val="4"/>
        <w:spacing w:line="360" w:lineRule="auto"/>
      </w:pPr>
      <w:r>
        <w:rPr>
          <w:rFonts w:hint="eastAsia" w:ascii="宋体" w:hAnsi="宋体" w:cs="宋体"/>
          <w:kern w:val="0"/>
          <w:szCs w:val="21"/>
        </w:rPr>
        <w:t>子包三</w:t>
      </w:r>
    </w:p>
    <w:p w14:paraId="1945E6AB">
      <w:pPr>
        <w:snapToGrid w:val="0"/>
        <w:spacing w:line="360" w:lineRule="auto"/>
        <w:ind w:firstLine="420" w:firstLineChars="200"/>
        <w:rPr>
          <w:rFonts w:ascii="宋体" w:hAnsi="宋体" w:cs="宋体"/>
          <w:szCs w:val="21"/>
        </w:rPr>
      </w:pPr>
      <w:r>
        <w:rPr>
          <w:rFonts w:hint="eastAsia" w:ascii="宋体" w:hAnsi="宋体" w:cs="宋体"/>
          <w:szCs w:val="21"/>
        </w:rPr>
        <w:t>子包名称：海、淡水鱼鱼种（鮻:光唇鱼:鲢（鳙）=2:2:1）</w:t>
      </w:r>
    </w:p>
    <w:p w14:paraId="75A5A445">
      <w:pPr>
        <w:spacing w:line="360" w:lineRule="auto"/>
        <w:ind w:firstLine="420" w:firstLineChars="200"/>
        <w:rPr>
          <w:rFonts w:ascii="宋体" w:hAnsi="宋体" w:cs="宋体"/>
          <w:kern w:val="0"/>
          <w:szCs w:val="21"/>
        </w:rPr>
      </w:pPr>
      <w:r>
        <w:rPr>
          <w:rFonts w:hint="eastAsia" w:ascii="宋体" w:hAnsi="宋体" w:cs="宋体"/>
          <w:kern w:val="0"/>
          <w:szCs w:val="21"/>
        </w:rPr>
        <w:t>数量：1批</w:t>
      </w:r>
    </w:p>
    <w:p w14:paraId="1A759A28">
      <w:pPr>
        <w:spacing w:line="360" w:lineRule="auto"/>
        <w:ind w:firstLine="420" w:firstLineChars="200"/>
        <w:rPr>
          <w:rFonts w:ascii="宋体" w:hAnsi="宋体" w:cs="宋体"/>
          <w:szCs w:val="21"/>
        </w:rPr>
      </w:pPr>
      <w:r>
        <w:rPr>
          <w:rFonts w:hint="eastAsia" w:ascii="宋体" w:hAnsi="宋体" w:cs="宋体"/>
          <w:kern w:val="0"/>
          <w:szCs w:val="21"/>
        </w:rPr>
        <w:t>预算金额：120000元</w:t>
      </w:r>
      <w:r>
        <w:rPr>
          <w:rFonts w:hint="eastAsia" w:ascii="宋体" w:hAnsi="宋体" w:cs="宋体"/>
          <w:szCs w:val="21"/>
        </w:rPr>
        <w:t xml:space="preserve"> </w:t>
      </w:r>
    </w:p>
    <w:p w14:paraId="75215C65">
      <w:pPr>
        <w:snapToGrid w:val="0"/>
        <w:spacing w:line="360" w:lineRule="auto"/>
        <w:ind w:firstLine="420" w:firstLineChars="200"/>
        <w:rPr>
          <w:rFonts w:ascii="宋体" w:hAnsi="宋体" w:cs="宋体"/>
          <w:kern w:val="0"/>
          <w:szCs w:val="21"/>
        </w:rPr>
      </w:pPr>
      <w:r>
        <w:rPr>
          <w:rFonts w:hint="eastAsia" w:ascii="宋体" w:hAnsi="宋体" w:cs="宋体"/>
          <w:kern w:val="0"/>
          <w:szCs w:val="21"/>
        </w:rPr>
        <w:t>简要规格描述或项目基本概况介绍、用途：规格：</w:t>
      </w:r>
      <w:r>
        <w:rPr>
          <w:rFonts w:hint="eastAsia" w:ascii="宋体" w:hAnsi="宋体" w:cs="宋体"/>
          <w:sz w:val="22"/>
          <w:szCs w:val="22"/>
        </w:rPr>
        <w:t>体长≥</w:t>
      </w:r>
      <w:r>
        <w:rPr>
          <w:rFonts w:ascii="宋体" w:hAnsi="宋体" w:cs="宋体"/>
          <w:sz w:val="22"/>
          <w:szCs w:val="22"/>
        </w:rPr>
        <w:t>3</w:t>
      </w:r>
      <w:r>
        <w:rPr>
          <w:rFonts w:hint="eastAsia" w:ascii="宋体" w:hAnsi="宋体" w:cs="宋体"/>
          <w:sz w:val="22"/>
          <w:szCs w:val="22"/>
        </w:rPr>
        <w:t>厘米（鮻体长≥6厘米）</w:t>
      </w:r>
      <w:r>
        <w:rPr>
          <w:rFonts w:hint="eastAsia" w:ascii="宋体" w:hAnsi="宋体" w:cs="宋体"/>
          <w:kern w:val="0"/>
          <w:szCs w:val="21"/>
        </w:rPr>
        <w:t>；放流区域：宁海县象山港、三门湾水域和内河水域；放流时间（月）：5-8；单价最高限价：0.64元/尾；拟中标人数：1家。</w:t>
      </w:r>
    </w:p>
    <w:p w14:paraId="7ACA5DF1">
      <w:pPr>
        <w:pStyle w:val="4"/>
        <w:spacing w:line="360" w:lineRule="auto"/>
      </w:pPr>
      <w:r>
        <w:rPr>
          <w:rFonts w:hint="eastAsia" w:ascii="宋体" w:hAnsi="宋体" w:cs="宋体"/>
          <w:kern w:val="0"/>
          <w:szCs w:val="21"/>
        </w:rPr>
        <w:t>子包四</w:t>
      </w:r>
    </w:p>
    <w:p w14:paraId="0EC1D48C">
      <w:pPr>
        <w:spacing w:line="360" w:lineRule="auto"/>
        <w:ind w:firstLine="420" w:firstLineChars="200"/>
        <w:rPr>
          <w:rFonts w:ascii="宋体" w:hAnsi="宋体" w:cs="宋体"/>
          <w:szCs w:val="21"/>
        </w:rPr>
      </w:pPr>
      <w:r>
        <w:rPr>
          <w:rFonts w:hint="eastAsia" w:ascii="宋体" w:hAnsi="宋体" w:cs="宋体"/>
          <w:szCs w:val="21"/>
        </w:rPr>
        <w:t>子包名称：拟穴青蟹</w:t>
      </w:r>
    </w:p>
    <w:p w14:paraId="21FF8492">
      <w:pPr>
        <w:spacing w:line="360" w:lineRule="auto"/>
        <w:ind w:firstLine="420" w:firstLineChars="200"/>
        <w:rPr>
          <w:rFonts w:ascii="宋体" w:hAnsi="宋体" w:cs="宋体"/>
          <w:kern w:val="0"/>
          <w:szCs w:val="21"/>
        </w:rPr>
      </w:pPr>
      <w:r>
        <w:rPr>
          <w:rFonts w:hint="eastAsia" w:ascii="宋体" w:hAnsi="宋体" w:cs="宋体"/>
          <w:kern w:val="0"/>
          <w:szCs w:val="21"/>
        </w:rPr>
        <w:t>数量：1批</w:t>
      </w:r>
    </w:p>
    <w:p w14:paraId="274614E2">
      <w:pPr>
        <w:spacing w:line="360" w:lineRule="auto"/>
        <w:ind w:firstLine="420" w:firstLineChars="200"/>
        <w:rPr>
          <w:rFonts w:ascii="宋体" w:hAnsi="宋体" w:cs="宋体"/>
          <w:szCs w:val="21"/>
        </w:rPr>
      </w:pPr>
      <w:r>
        <w:rPr>
          <w:rFonts w:hint="eastAsia" w:ascii="宋体" w:hAnsi="宋体" w:cs="宋体"/>
          <w:kern w:val="0"/>
          <w:szCs w:val="21"/>
        </w:rPr>
        <w:t>预算金额：380000元</w:t>
      </w:r>
      <w:r>
        <w:rPr>
          <w:rFonts w:hint="eastAsia" w:ascii="宋体" w:hAnsi="宋体" w:cs="宋体"/>
          <w:szCs w:val="21"/>
        </w:rPr>
        <w:t xml:space="preserve"> </w:t>
      </w:r>
    </w:p>
    <w:p w14:paraId="7754BE6C">
      <w:pPr>
        <w:spacing w:line="360" w:lineRule="auto"/>
        <w:ind w:firstLine="420" w:firstLineChars="200"/>
      </w:pPr>
      <w:r>
        <w:rPr>
          <w:rFonts w:hint="eastAsia" w:ascii="宋体" w:hAnsi="宋体" w:cs="宋体"/>
          <w:kern w:val="0"/>
          <w:szCs w:val="21"/>
        </w:rPr>
        <w:t>简要规格描述或项目基本概况介绍、用途：规格：仔蟹二期以上；放流区域：宁海县象山港或三门湾水域；放流时间（月）：5-8；单价最高限价：0.4元/尾；拟中标人数：1家。</w:t>
      </w:r>
    </w:p>
    <w:p w14:paraId="20AD2362">
      <w:pPr>
        <w:spacing w:line="360" w:lineRule="auto"/>
        <w:ind w:firstLine="420" w:firstLineChars="200"/>
        <w:rPr>
          <w:rFonts w:ascii="宋体" w:hAnsi="宋体" w:cs="宋体"/>
          <w:szCs w:val="21"/>
        </w:rPr>
      </w:pPr>
      <w:r>
        <w:rPr>
          <w:rFonts w:hint="eastAsia" w:ascii="宋体" w:hAnsi="宋体" w:cs="宋体"/>
          <w:szCs w:val="21"/>
        </w:rPr>
        <w:t>简要规格描述或项目基本概况介绍、用途：</w:t>
      </w:r>
      <w:r>
        <w:rPr>
          <w:rFonts w:hint="eastAsia"/>
        </w:rPr>
        <w:t>具体详见第二章 采购需求。</w:t>
      </w:r>
    </w:p>
    <w:p w14:paraId="7DDAEABA">
      <w:pPr>
        <w:pStyle w:val="3"/>
        <w:spacing w:line="360" w:lineRule="auto"/>
        <w:ind w:left="452" w:leftChars="100" w:hanging="242" w:hangingChars="115"/>
        <w:rPr>
          <w:rFonts w:ascii="宋体" w:hAnsi="宋体" w:eastAsia="宋体" w:cs="宋体"/>
          <w:bCs w:val="0"/>
          <w:sz w:val="21"/>
          <w:szCs w:val="21"/>
        </w:rPr>
      </w:pPr>
      <w:bookmarkStart w:id="6" w:name="_Toc28359080"/>
      <w:bookmarkStart w:id="7" w:name="_Toc35393622"/>
      <w:bookmarkStart w:id="8" w:name="_Toc35393791"/>
      <w:bookmarkStart w:id="9" w:name="_Toc28359003"/>
      <w:r>
        <w:rPr>
          <w:rFonts w:hint="eastAsia" w:ascii="宋体" w:hAnsi="宋体" w:eastAsia="宋体" w:cs="宋体"/>
          <w:bCs w:val="0"/>
          <w:sz w:val="21"/>
          <w:szCs w:val="21"/>
        </w:rPr>
        <w:t>二、申请人的资格要求：</w:t>
      </w:r>
      <w:bookmarkEnd w:id="6"/>
      <w:bookmarkEnd w:id="7"/>
      <w:bookmarkEnd w:id="8"/>
      <w:bookmarkEnd w:id="9"/>
    </w:p>
    <w:p w14:paraId="48AE024C">
      <w:pPr>
        <w:spacing w:line="360" w:lineRule="auto"/>
        <w:ind w:firstLine="420" w:firstLineChars="200"/>
        <w:rPr>
          <w:rFonts w:ascii="宋体" w:hAnsi="宋体" w:cs="宋体"/>
          <w:szCs w:val="21"/>
        </w:rPr>
      </w:pPr>
      <w:r>
        <w:rPr>
          <w:rFonts w:hint="eastAsia" w:ascii="宋体" w:hAnsi="宋体" w:cs="宋体"/>
          <w:szCs w:val="21"/>
        </w:rPr>
        <w:t>1.满足《中华人民共和国政府采购法》第二十二条规定；未被“信用中国”（www.creditchina.gov.cn)、中国政府采购网（www.ccgp.gov.cn）列入失信被执行人、重大税收违法案件当事人名单、政府采购严重违法失信行为记录名单。</w:t>
      </w:r>
    </w:p>
    <w:p w14:paraId="19534896">
      <w:pPr>
        <w:spacing w:line="360" w:lineRule="auto"/>
        <w:ind w:firstLine="420" w:firstLineChars="200"/>
        <w:rPr>
          <w:rFonts w:ascii="宋体" w:hAnsi="宋体" w:cs="宋体"/>
          <w:szCs w:val="21"/>
          <w:highlight w:val="none"/>
        </w:rPr>
      </w:pPr>
      <w:bookmarkStart w:id="10" w:name="_Toc28359081"/>
      <w:bookmarkStart w:id="11" w:name="_Toc28359004"/>
      <w:r>
        <w:rPr>
          <w:rFonts w:hint="eastAsia" w:ascii="宋体" w:hAnsi="宋体" w:cs="宋体"/>
          <w:szCs w:val="21"/>
          <w:highlight w:val="none"/>
        </w:rPr>
        <w:t>2.落实政府采购政策需满足的资格要求：本项目为专门面向中小企业招标，供应商须为中型企业或小型企业或微型企业。</w:t>
      </w:r>
    </w:p>
    <w:p w14:paraId="1E6A2D37">
      <w:pPr>
        <w:spacing w:line="360" w:lineRule="auto"/>
        <w:ind w:firstLine="420" w:firstLineChars="200"/>
        <w:rPr>
          <w:rFonts w:ascii="宋体" w:hAnsi="宋体" w:cs="宋体"/>
          <w:szCs w:val="21"/>
        </w:rPr>
      </w:pPr>
      <w:r>
        <w:rPr>
          <w:rFonts w:hint="eastAsia" w:ascii="宋体" w:hAnsi="宋体" w:cs="宋体"/>
          <w:szCs w:val="21"/>
        </w:rPr>
        <w:t>3.本项目的特定资格要求：</w:t>
      </w:r>
      <w:r>
        <w:rPr>
          <w:rFonts w:hint="eastAsia" w:ascii="宋体" w:hAnsi="宋体"/>
          <w:szCs w:val="21"/>
        </w:rPr>
        <w:t>3.1</w:t>
      </w:r>
      <w:r>
        <w:rPr>
          <w:rFonts w:hint="eastAsia" w:ascii="宋体" w:hAnsi="宋体" w:cs="宋体"/>
          <w:szCs w:val="21"/>
        </w:rPr>
        <w:t>具有繁育本次采购放流种类的水产种苗生产许可证；3.2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3.3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p w14:paraId="5F61F5BE">
      <w:pPr>
        <w:spacing w:line="360" w:lineRule="auto"/>
        <w:ind w:firstLine="420" w:firstLineChars="200"/>
        <w:rPr>
          <w:rFonts w:ascii="宋体" w:hAnsi="宋体" w:cs="宋体"/>
          <w:szCs w:val="21"/>
        </w:rPr>
      </w:pPr>
      <w:r>
        <w:rPr>
          <w:rFonts w:hint="eastAsia" w:ascii="宋体" w:hAnsi="宋体" w:cs="宋体"/>
          <w:szCs w:val="21"/>
        </w:rPr>
        <w:t>4.本项目不接受联合体投标。</w:t>
      </w:r>
    </w:p>
    <w:p w14:paraId="0CDA3412">
      <w:pPr>
        <w:pStyle w:val="3"/>
        <w:spacing w:line="360" w:lineRule="auto"/>
        <w:ind w:left="452" w:leftChars="100" w:hanging="242" w:hangingChars="115"/>
        <w:rPr>
          <w:rFonts w:ascii="宋体" w:hAnsi="宋体" w:eastAsia="宋体" w:cs="宋体"/>
          <w:bCs w:val="0"/>
          <w:sz w:val="21"/>
          <w:szCs w:val="21"/>
        </w:rPr>
      </w:pPr>
      <w:bookmarkStart w:id="12" w:name="_Toc35393792"/>
      <w:bookmarkStart w:id="13" w:name="_Toc35393623"/>
      <w:r>
        <w:rPr>
          <w:rFonts w:hint="eastAsia" w:ascii="宋体" w:hAnsi="宋体" w:eastAsia="宋体" w:cs="宋体"/>
          <w:bCs w:val="0"/>
          <w:sz w:val="21"/>
          <w:szCs w:val="21"/>
        </w:rPr>
        <w:t>三、获取招标文件</w:t>
      </w:r>
      <w:bookmarkEnd w:id="10"/>
      <w:bookmarkEnd w:id="11"/>
      <w:bookmarkEnd w:id="12"/>
      <w:bookmarkEnd w:id="13"/>
    </w:p>
    <w:p w14:paraId="40CC14BA">
      <w:pPr>
        <w:spacing w:line="360" w:lineRule="auto"/>
        <w:ind w:firstLine="540"/>
        <w:rPr>
          <w:rFonts w:ascii="宋体" w:hAnsi="宋体" w:cs="宋体"/>
          <w:szCs w:val="21"/>
          <w:u w:val="none"/>
        </w:rPr>
      </w:pPr>
      <w:r>
        <w:rPr>
          <w:rFonts w:hint="eastAsia" w:ascii="宋体" w:hAnsi="宋体" w:cs="宋体"/>
          <w:szCs w:val="21"/>
        </w:rPr>
        <w:t>1.时间：</w:t>
      </w:r>
      <w:r>
        <w:rPr>
          <w:rFonts w:hint="eastAsia" w:ascii="宋体" w:hAnsi="宋体" w:cs="宋体"/>
          <w:szCs w:val="21"/>
          <w:u w:val="none"/>
        </w:rPr>
        <w:t>202</w:t>
      </w:r>
      <w:r>
        <w:rPr>
          <w:rFonts w:hint="eastAsia" w:ascii="宋体" w:hAnsi="宋体" w:cs="宋体"/>
          <w:szCs w:val="21"/>
          <w:u w:val="none"/>
          <w:lang w:val="en-US" w:eastAsia="zh-CN"/>
        </w:rPr>
        <w:t>5</w:t>
      </w:r>
      <w:r>
        <w:rPr>
          <w:rFonts w:hint="eastAsia" w:ascii="宋体" w:hAnsi="宋体" w:cs="宋体"/>
          <w:szCs w:val="21"/>
          <w:u w:val="none"/>
        </w:rPr>
        <w:t>年</w:t>
      </w:r>
      <w:r>
        <w:rPr>
          <w:rFonts w:hint="eastAsia" w:ascii="宋体" w:hAnsi="宋体" w:cs="宋体"/>
          <w:szCs w:val="21"/>
          <w:u w:val="none"/>
          <w:lang w:val="en-US" w:eastAsia="zh-CN"/>
        </w:rPr>
        <w:t xml:space="preserve">  </w:t>
      </w:r>
      <w:r>
        <w:rPr>
          <w:rFonts w:hint="eastAsia" w:ascii="宋体" w:hAnsi="宋体" w:cs="宋体"/>
          <w:szCs w:val="21"/>
          <w:u w:val="none"/>
        </w:rPr>
        <w:t>月</w:t>
      </w:r>
      <w:r>
        <w:rPr>
          <w:rFonts w:hint="eastAsia" w:ascii="宋体" w:hAnsi="宋体" w:cs="宋体"/>
          <w:szCs w:val="21"/>
          <w:u w:val="none"/>
          <w:lang w:val="en-US" w:eastAsia="zh-CN"/>
        </w:rPr>
        <w:t xml:space="preserve">  </w:t>
      </w:r>
      <w:r>
        <w:rPr>
          <w:rFonts w:hint="eastAsia" w:ascii="宋体" w:hAnsi="宋体" w:cs="宋体"/>
          <w:szCs w:val="21"/>
          <w:u w:val="none"/>
        </w:rPr>
        <w:t>日至202</w:t>
      </w:r>
      <w:r>
        <w:rPr>
          <w:rFonts w:hint="eastAsia" w:ascii="宋体" w:hAnsi="宋体" w:cs="宋体"/>
          <w:szCs w:val="21"/>
          <w:u w:val="none"/>
          <w:lang w:val="en-US" w:eastAsia="zh-CN"/>
        </w:rPr>
        <w:t>5</w:t>
      </w:r>
      <w:r>
        <w:rPr>
          <w:rFonts w:hint="eastAsia" w:ascii="宋体" w:hAnsi="宋体" w:cs="宋体"/>
          <w:szCs w:val="21"/>
          <w:u w:val="none"/>
        </w:rPr>
        <w:t>年</w:t>
      </w:r>
      <w:r>
        <w:rPr>
          <w:rFonts w:hint="eastAsia" w:ascii="宋体" w:hAnsi="宋体" w:cs="宋体"/>
          <w:szCs w:val="21"/>
          <w:u w:val="none"/>
          <w:lang w:val="en-US" w:eastAsia="zh-CN"/>
        </w:rPr>
        <w:t xml:space="preserve">  </w:t>
      </w:r>
      <w:r>
        <w:rPr>
          <w:rFonts w:hint="eastAsia" w:ascii="宋体" w:hAnsi="宋体" w:cs="宋体"/>
          <w:szCs w:val="21"/>
          <w:u w:val="none"/>
        </w:rPr>
        <w:t>月</w:t>
      </w:r>
      <w:r>
        <w:rPr>
          <w:rFonts w:hint="eastAsia" w:ascii="宋体" w:hAnsi="宋体" w:cs="宋体"/>
          <w:szCs w:val="21"/>
          <w:u w:val="none"/>
          <w:lang w:val="en-US" w:eastAsia="zh-CN"/>
        </w:rPr>
        <w:t xml:space="preserve">  </w:t>
      </w:r>
      <w:r>
        <w:rPr>
          <w:rFonts w:hint="eastAsia" w:ascii="宋体" w:hAnsi="宋体" w:cs="宋体"/>
          <w:szCs w:val="21"/>
          <w:u w:val="none"/>
        </w:rPr>
        <w:t>日，每天上午00:00至12:00，下午12:00至23:59（北京时间，线上获取法定节假日均可，线下获取文件法定节假日除外）。</w:t>
      </w:r>
    </w:p>
    <w:p w14:paraId="09F10DD5">
      <w:pPr>
        <w:spacing w:line="360" w:lineRule="auto"/>
        <w:ind w:firstLine="540"/>
        <w:rPr>
          <w:rFonts w:ascii="宋体" w:hAnsi="宋体" w:cs="宋体"/>
          <w:szCs w:val="21"/>
          <w:u w:val="single"/>
        </w:rPr>
      </w:pPr>
      <w:r>
        <w:rPr>
          <w:rFonts w:hint="eastAsia" w:ascii="宋体" w:hAnsi="宋体" w:cs="宋体"/>
          <w:szCs w:val="21"/>
        </w:rPr>
        <w:t>2.地点（网址）：政府采购云平台（www.zcygov.cn）。</w:t>
      </w:r>
    </w:p>
    <w:p w14:paraId="75B00AF3">
      <w:pPr>
        <w:spacing w:line="360" w:lineRule="auto"/>
        <w:ind w:firstLine="540"/>
        <w:rPr>
          <w:rFonts w:ascii="宋体" w:hAnsi="宋体" w:cs="宋体"/>
          <w:szCs w:val="21"/>
          <w:u w:val="single"/>
        </w:rPr>
      </w:pPr>
      <w:r>
        <w:rPr>
          <w:rFonts w:hint="eastAsia" w:ascii="宋体" w:hAnsi="宋体" w:cs="宋体"/>
          <w:szCs w:val="21"/>
        </w:rPr>
        <w:t>3.方式：供应商注册后直接登录“政府采购云平台”（www.zcygov.cn）下载电子招标文件。供应商未在规定时间内或未按上述方式获取招标文件的，其投标无效。</w:t>
      </w:r>
    </w:p>
    <w:p w14:paraId="7299EA7C">
      <w:pPr>
        <w:spacing w:line="360" w:lineRule="auto"/>
        <w:ind w:firstLine="540"/>
        <w:rPr>
          <w:rFonts w:ascii="宋体" w:hAnsi="宋体" w:cs="宋体"/>
          <w:szCs w:val="21"/>
        </w:rPr>
      </w:pPr>
      <w:r>
        <w:rPr>
          <w:rFonts w:hint="eastAsia" w:ascii="宋体" w:hAnsi="宋体" w:cs="宋体"/>
          <w:szCs w:val="21"/>
        </w:rPr>
        <w:t>4.售价（元）：0</w:t>
      </w:r>
    </w:p>
    <w:p w14:paraId="6442597E">
      <w:pPr>
        <w:pStyle w:val="3"/>
        <w:spacing w:line="360" w:lineRule="auto"/>
        <w:ind w:left="452" w:leftChars="100" w:hanging="242" w:hangingChars="115"/>
        <w:rPr>
          <w:rFonts w:ascii="宋体" w:hAnsi="宋体" w:eastAsia="宋体" w:cs="宋体"/>
          <w:bCs w:val="0"/>
          <w:sz w:val="21"/>
          <w:szCs w:val="21"/>
        </w:rPr>
      </w:pPr>
      <w:bookmarkStart w:id="14" w:name="_Toc28359005"/>
      <w:bookmarkStart w:id="15" w:name="_Toc28359082"/>
      <w:bookmarkStart w:id="16" w:name="_Toc35393793"/>
      <w:bookmarkStart w:id="17" w:name="_Toc35393624"/>
      <w:r>
        <w:rPr>
          <w:rFonts w:hint="eastAsia" w:ascii="宋体" w:hAnsi="宋体" w:eastAsia="宋体" w:cs="宋体"/>
          <w:bCs w:val="0"/>
          <w:sz w:val="21"/>
          <w:szCs w:val="21"/>
        </w:rPr>
        <w:t>四、提交投标文件</w:t>
      </w:r>
      <w:bookmarkEnd w:id="14"/>
      <w:bookmarkEnd w:id="15"/>
      <w:r>
        <w:rPr>
          <w:rFonts w:hint="eastAsia" w:ascii="宋体" w:hAnsi="宋体" w:eastAsia="宋体" w:cs="宋体"/>
          <w:bCs w:val="0"/>
          <w:sz w:val="21"/>
          <w:szCs w:val="21"/>
        </w:rPr>
        <w:t>截止时间、开标时间和地点</w:t>
      </w:r>
      <w:bookmarkEnd w:id="16"/>
      <w:bookmarkEnd w:id="17"/>
    </w:p>
    <w:p w14:paraId="4B153D63">
      <w:pPr>
        <w:spacing w:line="336" w:lineRule="auto"/>
        <w:ind w:firstLine="540"/>
        <w:rPr>
          <w:rFonts w:ascii="宋体" w:hAnsi="宋体" w:cs="宋体"/>
          <w:szCs w:val="21"/>
        </w:rPr>
      </w:pPr>
      <w:r>
        <w:rPr>
          <w:rFonts w:hint="eastAsia" w:ascii="宋体" w:hAnsi="宋体" w:cs="宋体"/>
          <w:szCs w:val="21"/>
        </w:rPr>
        <w:t>1.提交投标文件截止时间：202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日13：30分（北京时间）。</w:t>
      </w:r>
    </w:p>
    <w:p w14:paraId="359975D9">
      <w:pPr>
        <w:spacing w:line="336" w:lineRule="auto"/>
        <w:ind w:firstLine="540"/>
        <w:rPr>
          <w:rFonts w:ascii="宋体" w:hAnsi="宋体" w:cs="宋体"/>
          <w:szCs w:val="21"/>
        </w:rPr>
      </w:pPr>
      <w:r>
        <w:rPr>
          <w:rFonts w:hint="eastAsia" w:ascii="宋体" w:hAnsi="宋体" w:cs="宋体"/>
          <w:szCs w:val="21"/>
        </w:rPr>
        <w:t>2.投标地点（网址）：</w:t>
      </w:r>
      <w:r>
        <w:rPr>
          <w:rFonts w:hint="eastAsia" w:ascii="宋体" w:hAnsi="宋体" w:cs="宋体"/>
          <w:szCs w:val="21"/>
          <w:u w:val="none"/>
        </w:rPr>
        <w:t>政府采购云平台（www.zcygov.cn）</w:t>
      </w:r>
      <w:r>
        <w:rPr>
          <w:rFonts w:hint="eastAsia" w:ascii="宋体" w:hAnsi="宋体" w:cs="宋体"/>
          <w:szCs w:val="21"/>
        </w:rPr>
        <w:t>。</w:t>
      </w:r>
    </w:p>
    <w:p w14:paraId="172D87C4">
      <w:pPr>
        <w:spacing w:line="336" w:lineRule="auto"/>
        <w:ind w:firstLine="540"/>
        <w:rPr>
          <w:rFonts w:ascii="宋体" w:hAnsi="宋体" w:cs="宋体"/>
          <w:szCs w:val="21"/>
        </w:rPr>
      </w:pPr>
      <w:r>
        <w:rPr>
          <w:rFonts w:hint="eastAsia" w:ascii="宋体" w:hAnsi="宋体" w:cs="宋体"/>
          <w:szCs w:val="21"/>
        </w:rPr>
        <w:t>3.开标时间：202</w:t>
      </w:r>
      <w:r>
        <w:rPr>
          <w:rFonts w:hint="eastAsia" w:ascii="宋体" w:hAnsi="宋体" w:cs="宋体"/>
          <w:szCs w:val="21"/>
          <w:lang w:val="en-US" w:eastAsia="zh-CN"/>
        </w:rPr>
        <w:t>5</w:t>
      </w:r>
      <w:r>
        <w:rPr>
          <w:rFonts w:hint="eastAsia" w:ascii="宋体" w:hAnsi="宋体" w:cs="宋体"/>
          <w:szCs w:val="21"/>
        </w:rPr>
        <w:t>年</w:t>
      </w:r>
      <w:r>
        <w:rPr>
          <w:rFonts w:hint="eastAsia" w:ascii="宋体" w:hAnsi="宋体" w:cs="宋体"/>
          <w:szCs w:val="21"/>
          <w:lang w:val="en-US" w:eastAsia="zh-CN"/>
        </w:rPr>
        <w:t xml:space="preserve">  </w:t>
      </w:r>
      <w:r>
        <w:rPr>
          <w:rFonts w:hint="eastAsia" w:ascii="宋体" w:hAnsi="宋体" w:cs="宋体"/>
          <w:szCs w:val="21"/>
        </w:rPr>
        <w:t>月</w:t>
      </w:r>
      <w:r>
        <w:rPr>
          <w:rFonts w:hint="eastAsia" w:ascii="宋体" w:hAnsi="宋体" w:cs="宋体"/>
          <w:szCs w:val="21"/>
          <w:lang w:val="en-US" w:eastAsia="zh-CN"/>
        </w:rPr>
        <w:t xml:space="preserve">  </w:t>
      </w:r>
      <w:r>
        <w:rPr>
          <w:rFonts w:hint="eastAsia" w:ascii="宋体" w:hAnsi="宋体" w:cs="宋体"/>
          <w:szCs w:val="21"/>
        </w:rPr>
        <w:t>日13：30分（北京时间）。</w:t>
      </w:r>
    </w:p>
    <w:p w14:paraId="2BE79B12">
      <w:pPr>
        <w:spacing w:line="360" w:lineRule="auto"/>
        <w:ind w:firstLine="540"/>
        <w:rPr>
          <w:rFonts w:ascii="宋体" w:hAnsi="宋体" w:cs="宋体"/>
          <w:szCs w:val="21"/>
        </w:rPr>
      </w:pPr>
      <w:r>
        <w:rPr>
          <w:rFonts w:hint="eastAsia" w:ascii="宋体" w:hAnsi="宋体" w:cs="宋体"/>
          <w:szCs w:val="21"/>
        </w:rPr>
        <w:t>4.开标地点（网址）：</w:t>
      </w:r>
      <w:r>
        <w:rPr>
          <w:rFonts w:hint="eastAsia" w:ascii="宋体" w:hAnsi="宋体" w:cs="宋体"/>
          <w:szCs w:val="21"/>
          <w:u w:val="none"/>
        </w:rPr>
        <w:t>政府采购云平台（www.zcygov.cn）</w:t>
      </w:r>
      <w:r>
        <w:rPr>
          <w:rFonts w:hint="eastAsia" w:ascii="宋体" w:hAnsi="宋体" w:cs="宋体"/>
          <w:szCs w:val="21"/>
        </w:rPr>
        <w:t>。</w:t>
      </w:r>
    </w:p>
    <w:p w14:paraId="520344C2">
      <w:pPr>
        <w:pStyle w:val="3"/>
        <w:spacing w:line="360" w:lineRule="auto"/>
        <w:ind w:left="452" w:leftChars="100" w:hanging="242" w:hangingChars="115"/>
        <w:rPr>
          <w:rFonts w:ascii="宋体" w:hAnsi="宋体" w:eastAsia="宋体" w:cs="宋体"/>
          <w:bCs w:val="0"/>
          <w:sz w:val="21"/>
          <w:szCs w:val="21"/>
        </w:rPr>
      </w:pPr>
      <w:bookmarkStart w:id="18" w:name="_Toc35393794"/>
      <w:bookmarkStart w:id="19" w:name="_Toc28359084"/>
      <w:bookmarkStart w:id="20" w:name="_Toc28359007"/>
      <w:bookmarkStart w:id="21" w:name="_Toc35393625"/>
      <w:r>
        <w:rPr>
          <w:rFonts w:hint="eastAsia" w:ascii="宋体" w:hAnsi="宋体" w:eastAsia="宋体" w:cs="宋体"/>
          <w:bCs w:val="0"/>
          <w:sz w:val="21"/>
          <w:szCs w:val="21"/>
        </w:rPr>
        <w:t>五、公告期限</w:t>
      </w:r>
      <w:bookmarkEnd w:id="18"/>
      <w:bookmarkEnd w:id="19"/>
      <w:bookmarkEnd w:id="20"/>
      <w:bookmarkEnd w:id="21"/>
    </w:p>
    <w:p w14:paraId="02E68EDD">
      <w:pPr>
        <w:spacing w:line="360" w:lineRule="auto"/>
        <w:ind w:firstLine="420" w:firstLineChars="200"/>
        <w:rPr>
          <w:rFonts w:ascii="宋体" w:hAnsi="宋体" w:cs="宋体"/>
          <w:kern w:val="0"/>
          <w:szCs w:val="21"/>
        </w:rPr>
      </w:pPr>
      <w:r>
        <w:rPr>
          <w:rFonts w:hint="eastAsia" w:ascii="宋体" w:hAnsi="宋体" w:cs="宋体"/>
          <w:kern w:val="0"/>
          <w:szCs w:val="21"/>
        </w:rPr>
        <w:t>自本公告发布之日起5个工作日。</w:t>
      </w:r>
    </w:p>
    <w:p w14:paraId="1E5975D6">
      <w:pPr>
        <w:pStyle w:val="3"/>
        <w:spacing w:line="360" w:lineRule="auto"/>
        <w:rPr>
          <w:rFonts w:ascii="宋体" w:hAnsi="宋体" w:eastAsia="宋体" w:cs="宋体"/>
          <w:bCs w:val="0"/>
          <w:sz w:val="21"/>
          <w:szCs w:val="21"/>
        </w:rPr>
      </w:pPr>
      <w:bookmarkStart w:id="22" w:name="_Toc35393795"/>
      <w:bookmarkStart w:id="23" w:name="_Toc35393626"/>
      <w:r>
        <w:rPr>
          <w:rFonts w:hint="eastAsia" w:ascii="宋体" w:hAnsi="宋体" w:eastAsia="宋体" w:cs="宋体"/>
          <w:bCs w:val="0"/>
          <w:sz w:val="21"/>
          <w:szCs w:val="21"/>
        </w:rPr>
        <w:t>六、其他补充事宜</w:t>
      </w:r>
      <w:bookmarkEnd w:id="22"/>
      <w:bookmarkEnd w:id="23"/>
    </w:p>
    <w:p w14:paraId="5847C3D3">
      <w:pPr>
        <w:widowControl/>
        <w:spacing w:line="336" w:lineRule="auto"/>
        <w:ind w:firstLine="420" w:firstLineChars="200"/>
        <w:rPr>
          <w:rFonts w:ascii="宋体" w:hAnsi="宋体" w:cs="宋体"/>
          <w:kern w:val="0"/>
          <w:szCs w:val="21"/>
        </w:rPr>
      </w:pPr>
      <w:r>
        <w:rPr>
          <w:rFonts w:hint="eastAsia" w:ascii="宋体" w:hAnsi="宋体" w:cs="宋体"/>
          <w:kern w:val="0"/>
          <w:szCs w:val="21"/>
        </w:rPr>
        <w:t>1.供应商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7C558B6E">
      <w:pPr>
        <w:widowControl/>
        <w:spacing w:line="336" w:lineRule="auto"/>
        <w:ind w:firstLine="420" w:firstLineChars="200"/>
        <w:rPr>
          <w:rFonts w:ascii="宋体" w:hAnsi="宋体" w:cs="宋体"/>
          <w:kern w:val="0"/>
          <w:szCs w:val="21"/>
        </w:rPr>
      </w:pPr>
      <w:r>
        <w:rPr>
          <w:rFonts w:hint="eastAsia" w:ascii="宋体" w:hAnsi="宋体" w:cs="宋体"/>
          <w:kern w:val="0"/>
          <w:szCs w:val="21"/>
        </w:rPr>
        <w:t>2.其他事项：</w:t>
      </w:r>
    </w:p>
    <w:p w14:paraId="7DFD1ED2">
      <w:pPr>
        <w:widowControl/>
        <w:spacing w:line="336" w:lineRule="auto"/>
        <w:ind w:firstLine="420" w:firstLineChars="200"/>
        <w:rPr>
          <w:rFonts w:ascii="宋体" w:hAnsi="宋体" w:cs="宋体"/>
          <w:kern w:val="0"/>
          <w:szCs w:val="21"/>
        </w:rPr>
      </w:pPr>
      <w:r>
        <w:rPr>
          <w:rFonts w:hint="eastAsia" w:ascii="宋体" w:hAnsi="宋体" w:cs="宋体"/>
          <w:kern w:val="0"/>
          <w:szCs w:val="21"/>
        </w:rPr>
        <w:t>2.1落实的政策：</w:t>
      </w:r>
    </w:p>
    <w:p w14:paraId="66F98EB8">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2.1.1对小微企业的产品给予价格优惠（监狱企业、残疾人福利性单位视同小微企业；残疾人福利性单位属于小型、微型企业的，不重复享受政策）；</w:t>
      </w:r>
    </w:p>
    <w:p w14:paraId="48C86D79">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2.1.2扶持不发达地区和少数民族地区；</w:t>
      </w:r>
    </w:p>
    <w:p w14:paraId="5A6D66E0">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2.2供应商需按照《浙江省政府采购供应商注册及诚信管理暂行办法》的规定在“浙江政府采购网”政采云平台注册登记的，成为浙江省政府采购注册供应商。如未注册的供应商，请注意注册所需时间。</w:t>
      </w:r>
    </w:p>
    <w:p w14:paraId="7888372D">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2.3投标与开标注意事项</w:t>
      </w:r>
    </w:p>
    <w:p w14:paraId="0326BC33">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2.3.1本项目实行网上投标，采用电子投标文件。若供应商参与投标，自行承担投标一切费用。</w:t>
      </w:r>
    </w:p>
    <w:p w14:paraId="04A4745E">
      <w:pPr>
        <w:widowControl/>
        <w:spacing w:line="336" w:lineRule="auto"/>
        <w:ind w:firstLine="420" w:firstLineChars="200"/>
        <w:rPr>
          <w:rFonts w:ascii="宋体" w:hAnsi="宋体" w:cs="宋体"/>
          <w:kern w:val="0"/>
          <w:szCs w:val="21"/>
          <w:highlight w:val="none"/>
        </w:rPr>
      </w:pPr>
      <w:r>
        <w:rPr>
          <w:rFonts w:hint="eastAsia" w:ascii="宋体" w:hAnsi="宋体" w:cs="宋体"/>
          <w:kern w:val="0"/>
          <w:szCs w:val="21"/>
          <w:highlight w:val="none"/>
        </w:rPr>
        <w:t>2.3.2标前准备：各供应商应在开标前确保成为浙江政府采购网正式注册入库供应商，并完成CA数字证书办理。因未注册入库、未办理CA数字证书等原因造成无法投标或投标失败等后果由供应商自行承担。</w:t>
      </w:r>
    </w:p>
    <w:p w14:paraId="3BC44E1F">
      <w:pPr>
        <w:widowControl/>
        <w:spacing w:line="336" w:lineRule="auto"/>
        <w:ind w:firstLine="420" w:firstLineChars="200"/>
        <w:rPr>
          <w:rFonts w:ascii="宋体" w:hAnsi="宋体" w:cs="宋体"/>
          <w:kern w:val="0"/>
          <w:szCs w:val="21"/>
        </w:rPr>
      </w:pPr>
      <w:r>
        <w:rPr>
          <w:rFonts w:hint="eastAsia" w:ascii="宋体" w:hAnsi="宋体" w:cs="宋体"/>
          <w:kern w:val="0"/>
          <w:szCs w:val="21"/>
        </w:rPr>
        <w:t>2.3.3投标文件制作：</w:t>
      </w:r>
    </w:p>
    <w:p w14:paraId="609B8F5A">
      <w:pPr>
        <w:widowControl/>
        <w:spacing w:line="336" w:lineRule="auto"/>
        <w:ind w:firstLine="420" w:firstLineChars="200"/>
        <w:rPr>
          <w:rFonts w:ascii="宋体" w:hAnsi="宋体" w:cs="宋体"/>
          <w:kern w:val="0"/>
          <w:szCs w:val="21"/>
        </w:rPr>
      </w:pPr>
      <w:r>
        <w:rPr>
          <w:rFonts w:hint="eastAsia" w:ascii="宋体" w:hAnsi="宋体" w:cs="宋体"/>
          <w:kern w:val="0"/>
          <w:szCs w:val="21"/>
        </w:rPr>
        <w:t>2.3.3.1应按照本项目招标文件和政府采购云平台的要求编制、加密并递交投标文件。供应商在使用系统进行投标的过程中遇到涉及平台使用的任何问题，可致电政府采购云平台技术支持热线咨询，联系方式：95763。</w:t>
      </w:r>
    </w:p>
    <w:p w14:paraId="4883CFCD">
      <w:pPr>
        <w:widowControl/>
        <w:spacing w:line="336" w:lineRule="auto"/>
        <w:ind w:firstLine="420" w:firstLineChars="200"/>
        <w:rPr>
          <w:rFonts w:ascii="宋体" w:hAnsi="宋体" w:cs="宋体"/>
          <w:kern w:val="0"/>
          <w:szCs w:val="21"/>
        </w:rPr>
      </w:pPr>
      <w:r>
        <w:rPr>
          <w:rFonts w:hint="eastAsia" w:ascii="宋体" w:hAnsi="宋体" w:cs="宋体"/>
          <w:kern w:val="0"/>
          <w:szCs w:val="21"/>
        </w:rPr>
        <w:t>2.3.3.2供应商通过政府采购云平台电子投标工具制作投标文件，电子投标工具请供应商自行前往浙江政府采购网下载并安装，投标文件制作具体流程详见政府采购云平台。</w:t>
      </w:r>
    </w:p>
    <w:p w14:paraId="3604039B">
      <w:pPr>
        <w:widowControl/>
        <w:spacing w:line="336" w:lineRule="auto"/>
        <w:ind w:firstLine="420" w:firstLineChars="200"/>
        <w:rPr>
          <w:rFonts w:ascii="宋体" w:hAnsi="宋体" w:cs="宋体"/>
          <w:kern w:val="0"/>
          <w:szCs w:val="21"/>
        </w:rPr>
      </w:pPr>
      <w:r>
        <w:rPr>
          <w:rFonts w:hint="eastAsia" w:ascii="宋体" w:hAnsi="宋体" w:cs="宋体"/>
          <w:kern w:val="0"/>
          <w:szCs w:val="21"/>
        </w:rPr>
        <w:t>2.3.3.3以U盘存储的电子备份投标文件1份，按政府采购云平台要求</w:t>
      </w:r>
      <w:r>
        <w:rPr>
          <w:rFonts w:hint="eastAsia" w:ascii="宋体" w:hAnsi="宋体" w:cs="宋体"/>
          <w:szCs w:val="21"/>
        </w:rPr>
        <w:t>制作的电子备份文件</w:t>
      </w:r>
      <w:r>
        <w:rPr>
          <w:rFonts w:hint="eastAsia" w:ascii="宋体" w:hAnsi="宋体" w:cs="宋体"/>
          <w:kern w:val="0"/>
          <w:szCs w:val="21"/>
        </w:rPr>
        <w:t>，以用于异常情况处理。</w:t>
      </w:r>
    </w:p>
    <w:p w14:paraId="3DAE44DC">
      <w:pPr>
        <w:snapToGrid w:val="0"/>
        <w:spacing w:line="360" w:lineRule="auto"/>
        <w:ind w:firstLine="420"/>
        <w:rPr>
          <w:rFonts w:ascii="宋体" w:hAnsi="宋体" w:cs="宋体"/>
          <w:bCs/>
          <w:szCs w:val="21"/>
        </w:rPr>
      </w:pPr>
      <w:r>
        <w:rPr>
          <w:rFonts w:hint="eastAsia" w:ascii="宋体" w:hAnsi="宋体" w:cs="宋体"/>
          <w:kern w:val="0"/>
          <w:szCs w:val="21"/>
        </w:rPr>
        <w:t>2.4本招标公告附件中的招标文件仅供阅览使用，供应商应在规定的招标文件获取期限内在政采云平台登录供应商注册的账号后获取招标文件，未按上述方式获取招标文件的，不得对招标文件提起质疑投诉。</w:t>
      </w:r>
    </w:p>
    <w:p w14:paraId="0F073CF2">
      <w:pPr>
        <w:widowControl/>
        <w:spacing w:line="336" w:lineRule="auto"/>
        <w:ind w:firstLine="420" w:firstLineChars="200"/>
        <w:rPr>
          <w:rFonts w:ascii="宋体" w:hAnsi="宋体" w:cs="宋体"/>
          <w:kern w:val="0"/>
          <w:szCs w:val="21"/>
        </w:rPr>
      </w:pPr>
      <w:r>
        <w:rPr>
          <w:rFonts w:hint="eastAsia" w:ascii="宋体" w:hAnsi="宋体" w:cs="宋体"/>
          <w:kern w:val="0"/>
          <w:szCs w:val="21"/>
        </w:rPr>
        <w:t>2.5供应商应于投标截止时间前将电子投标文件上传到政府采购云平台www.zcygov.cn，未上传电子投标文件，视为供应商放弃投标。</w:t>
      </w:r>
    </w:p>
    <w:p w14:paraId="41E0C490">
      <w:pPr>
        <w:widowControl/>
        <w:spacing w:line="336" w:lineRule="auto"/>
        <w:ind w:firstLine="420" w:firstLineChars="200"/>
        <w:rPr>
          <w:rFonts w:ascii="宋体" w:hAnsi="宋体" w:cs="宋体"/>
          <w:kern w:val="0"/>
          <w:szCs w:val="21"/>
        </w:rPr>
      </w:pPr>
      <w:r>
        <w:rPr>
          <w:rFonts w:hint="eastAsia" w:ascii="宋体" w:hAnsi="宋体" w:cs="宋体"/>
          <w:kern w:val="0"/>
          <w:szCs w:val="21"/>
        </w:rPr>
        <w:t>2.6供应商如提供备份投标文件的，应于提交投标文件截止时间前，将以U盘存储的电子备份投标文件密封，递交至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，逾期送达或未密封将予以拒收。供应商仅提供以U盘存储的电子备份投标文件的，投标无效。</w:t>
      </w:r>
    </w:p>
    <w:p w14:paraId="3C9E32C3">
      <w:pPr>
        <w:widowControl/>
        <w:spacing w:line="360" w:lineRule="auto"/>
        <w:ind w:firstLine="420" w:firstLineChars="200"/>
        <w:rPr>
          <w:rFonts w:ascii="宋体" w:hAnsi="宋体" w:cs="宋体"/>
          <w:kern w:val="0"/>
          <w:szCs w:val="21"/>
        </w:rPr>
      </w:pPr>
      <w:r>
        <w:rPr>
          <w:rFonts w:hint="eastAsia" w:ascii="宋体" w:hAnsi="宋体" w:cs="宋体"/>
          <w:kern w:val="0"/>
          <w:szCs w:val="21"/>
        </w:rPr>
        <w:t>2.7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可使用备份电子投标文件进行。</w:t>
      </w:r>
    </w:p>
    <w:p w14:paraId="4BBAAF92">
      <w:pPr>
        <w:widowControl/>
        <w:spacing w:line="360" w:lineRule="auto"/>
        <w:ind w:firstLine="420" w:firstLineChars="200"/>
        <w:rPr>
          <w:rFonts w:ascii="宋体" w:hAnsi="宋体" w:cs="宋体"/>
          <w:kern w:val="0"/>
          <w:szCs w:val="21"/>
        </w:rPr>
      </w:pPr>
      <w:r>
        <w:rPr>
          <w:rFonts w:hint="eastAsia" w:ascii="宋体" w:hAnsi="宋体" w:cs="宋体"/>
          <w:kern w:val="0"/>
          <w:szCs w:val="21"/>
        </w:rPr>
        <w:t>2.8供应商可采用邮寄（含快递）方式或现场方式递交备份投标文件。</w:t>
      </w:r>
    </w:p>
    <w:p w14:paraId="6452E5FF">
      <w:pPr>
        <w:widowControl/>
        <w:spacing w:line="360" w:lineRule="auto"/>
        <w:ind w:firstLine="420" w:firstLineChars="200"/>
        <w:rPr>
          <w:rFonts w:ascii="宋体" w:hAnsi="宋体" w:cs="宋体"/>
          <w:kern w:val="0"/>
          <w:szCs w:val="21"/>
        </w:rPr>
      </w:pPr>
      <w:r>
        <w:rPr>
          <w:rFonts w:hint="eastAsia" w:ascii="宋体" w:hAnsi="宋体" w:cs="宋体"/>
          <w:kern w:val="0"/>
          <w:szCs w:val="21"/>
        </w:rPr>
        <w:t>2.8.1采用邮寄方式递交备份投标文件，需按以下要求递交：</w:t>
      </w:r>
    </w:p>
    <w:p w14:paraId="570FD7A4">
      <w:pPr>
        <w:widowControl/>
        <w:spacing w:line="360" w:lineRule="auto"/>
        <w:ind w:firstLine="420" w:firstLineChars="200"/>
        <w:rPr>
          <w:rFonts w:ascii="宋体" w:hAnsi="宋体" w:cs="宋体"/>
          <w:kern w:val="0"/>
          <w:szCs w:val="21"/>
        </w:rPr>
      </w:pPr>
      <w:r>
        <w:rPr>
          <w:rFonts w:hint="eastAsia" w:ascii="宋体" w:hAnsi="宋体" w:cs="宋体"/>
          <w:kern w:val="0"/>
          <w:szCs w:val="21"/>
        </w:rPr>
        <w:t>各供应商在投标截止时间前将备份投标文件邮寄至规定地点，由采购代理工作人员进行签收，各供应商自行考虑邮寄在途时间，邮寄过程中无论何种因素导致备份投标文件未按时递交的后果，均由供应商自行负责。备份投标文件递交时间以采购代理实际收到备份投标文件的时间为准。</w:t>
      </w:r>
    </w:p>
    <w:p w14:paraId="1A78B8ED">
      <w:pPr>
        <w:widowControl/>
        <w:spacing w:line="360" w:lineRule="auto"/>
        <w:ind w:firstLine="420" w:firstLineChars="200"/>
        <w:rPr>
          <w:rFonts w:ascii="宋体" w:hAnsi="宋体" w:cs="宋体"/>
          <w:kern w:val="0"/>
          <w:szCs w:val="21"/>
        </w:rPr>
      </w:pPr>
      <w:r>
        <w:rPr>
          <w:rFonts w:hint="eastAsia" w:ascii="宋体" w:hAnsi="宋体" w:cs="宋体"/>
          <w:kern w:val="0"/>
          <w:szCs w:val="21"/>
        </w:rPr>
        <w:t>拟在202</w:t>
      </w:r>
      <w:r>
        <w:rPr>
          <w:rFonts w:hint="eastAsia" w:ascii="宋体" w:hAnsi="宋体" w:cs="宋体"/>
          <w:kern w:val="0"/>
          <w:szCs w:val="21"/>
          <w:lang w:val="en-US" w:eastAsia="zh-CN"/>
        </w:rPr>
        <w:t>5</w:t>
      </w:r>
      <w:r>
        <w:rPr>
          <w:rFonts w:hint="eastAsia" w:ascii="宋体" w:hAnsi="宋体" w:cs="宋体"/>
          <w:kern w:val="0"/>
          <w:szCs w:val="21"/>
        </w:rPr>
        <w:t>年</w:t>
      </w:r>
      <w:r>
        <w:rPr>
          <w:rFonts w:hint="eastAsia" w:ascii="宋体" w:hAnsi="宋体" w:cs="宋体"/>
          <w:kern w:val="0"/>
          <w:szCs w:val="21"/>
          <w:lang w:val="en-US" w:eastAsia="zh-CN"/>
        </w:rPr>
        <w:t xml:space="preserve">  </w:t>
      </w:r>
      <w:r>
        <w:rPr>
          <w:rFonts w:hint="eastAsia" w:ascii="宋体" w:hAnsi="宋体" w:cs="宋体"/>
          <w:kern w:val="0"/>
          <w:szCs w:val="21"/>
        </w:rPr>
        <w:t>月</w:t>
      </w:r>
      <w:r>
        <w:rPr>
          <w:rFonts w:hint="eastAsia" w:ascii="宋体" w:hAnsi="宋体" w:cs="宋体"/>
          <w:kern w:val="0"/>
          <w:szCs w:val="21"/>
          <w:lang w:val="en-US" w:eastAsia="zh-CN"/>
        </w:rPr>
        <w:t xml:space="preserve">  </w:t>
      </w:r>
      <w:r>
        <w:rPr>
          <w:rFonts w:hint="eastAsia" w:ascii="宋体" w:hAnsi="宋体" w:cs="宋体"/>
          <w:kern w:val="0"/>
          <w:szCs w:val="21"/>
        </w:rPr>
        <w:t>日16:00（含）前到件的邮寄地址为：宁海县桃源街道兴工三路69号宁波工建工程造价咨询有限公司二楼招标代理部；</w:t>
      </w:r>
    </w:p>
    <w:p w14:paraId="34F37368">
      <w:pPr>
        <w:widowControl/>
        <w:tabs>
          <w:tab w:val="left" w:pos="5153"/>
        </w:tabs>
        <w:spacing w:line="360" w:lineRule="auto"/>
        <w:ind w:firstLine="420" w:firstLineChars="200"/>
        <w:rPr>
          <w:rFonts w:ascii="宋体" w:hAnsi="宋体" w:cs="宋体"/>
          <w:kern w:val="0"/>
          <w:szCs w:val="21"/>
        </w:rPr>
      </w:pPr>
      <w:r>
        <w:rPr>
          <w:rFonts w:hint="eastAsia" w:ascii="宋体" w:hAnsi="宋体" w:cs="宋体"/>
          <w:kern w:val="0"/>
          <w:szCs w:val="21"/>
        </w:rPr>
        <w:t>收件人：王老师   联系方式：0574-65250961</w:t>
      </w:r>
      <w:r>
        <w:rPr>
          <w:rFonts w:hint="eastAsia" w:ascii="宋体" w:hAnsi="宋体" w:cs="宋体"/>
          <w:kern w:val="0"/>
          <w:szCs w:val="21"/>
        </w:rPr>
        <w:tab/>
      </w:r>
    </w:p>
    <w:p w14:paraId="2E7E4776">
      <w:pPr>
        <w:widowControl/>
        <w:spacing w:line="360" w:lineRule="auto"/>
        <w:ind w:firstLine="420" w:firstLineChars="200"/>
        <w:rPr>
          <w:rFonts w:ascii="宋体" w:hAnsi="宋体" w:cs="宋体"/>
          <w:kern w:val="0"/>
          <w:szCs w:val="21"/>
        </w:rPr>
      </w:pPr>
      <w:r>
        <w:rPr>
          <w:rFonts w:hint="eastAsia" w:ascii="宋体" w:hAnsi="宋体" w:cs="宋体"/>
          <w:kern w:val="0"/>
          <w:szCs w:val="21"/>
        </w:rPr>
        <w:t>请各供应商确保密封包装在邮寄过程密封包装完好，因邮寄过程的密封破损造成不符合开标要求的，本采购代理及采购人概不负责。</w:t>
      </w:r>
    </w:p>
    <w:p w14:paraId="7E8ABCA6">
      <w:pPr>
        <w:widowControl/>
        <w:spacing w:line="360" w:lineRule="auto"/>
        <w:ind w:firstLine="420" w:firstLineChars="200"/>
        <w:rPr>
          <w:rFonts w:ascii="宋体" w:hAnsi="宋体" w:cs="宋体"/>
          <w:kern w:val="0"/>
          <w:szCs w:val="21"/>
        </w:rPr>
      </w:pPr>
      <w:r>
        <w:rPr>
          <w:rFonts w:hint="eastAsia" w:ascii="宋体" w:hAnsi="宋体" w:cs="宋体"/>
          <w:kern w:val="0"/>
          <w:szCs w:val="21"/>
        </w:rPr>
        <w:t>2.8.2采用现场方式送达备份投标文件，需按以下要求递交：</w:t>
      </w:r>
    </w:p>
    <w:p w14:paraId="68B974BD">
      <w:pPr>
        <w:widowControl/>
        <w:spacing w:line="360" w:lineRule="auto"/>
        <w:ind w:firstLine="420" w:firstLineChars="200"/>
        <w:rPr>
          <w:rFonts w:ascii="宋体" w:hAnsi="宋体" w:cs="宋体"/>
          <w:kern w:val="0"/>
          <w:szCs w:val="21"/>
        </w:rPr>
      </w:pPr>
      <w:r>
        <w:rPr>
          <w:rFonts w:hint="eastAsia" w:ascii="宋体" w:hAnsi="宋体" w:cs="宋体"/>
          <w:kern w:val="0"/>
          <w:szCs w:val="21"/>
        </w:rPr>
        <w:t>在投标截止时间前将备份投标文件送至：</w:t>
      </w:r>
      <w:r>
        <w:rPr>
          <w:rFonts w:hint="eastAsia" w:ascii="宋体" w:hAnsi="宋体" w:cs="宋体"/>
          <w:szCs w:val="21"/>
          <w:u w:val="single"/>
        </w:rPr>
        <w:t>宁海县公共资源交易中心（宁海县桃源街道金水东路5号五楼，详见五楼大厅公告）</w:t>
      </w:r>
      <w:r>
        <w:rPr>
          <w:rFonts w:hint="eastAsia" w:ascii="宋体" w:hAnsi="宋体" w:cs="宋体"/>
          <w:kern w:val="0"/>
          <w:szCs w:val="21"/>
        </w:rPr>
        <w:t>。</w:t>
      </w:r>
    </w:p>
    <w:p w14:paraId="731B409C">
      <w:pPr>
        <w:widowControl/>
        <w:spacing w:line="360" w:lineRule="auto"/>
        <w:ind w:firstLine="420" w:firstLineChars="200"/>
        <w:rPr>
          <w:rFonts w:ascii="宋体" w:hAnsi="宋体" w:cs="宋体"/>
          <w:kern w:val="0"/>
          <w:szCs w:val="21"/>
        </w:rPr>
      </w:pPr>
      <w:r>
        <w:rPr>
          <w:rFonts w:hint="eastAsia" w:ascii="宋体" w:hAnsi="宋体" w:cs="宋体"/>
          <w:kern w:val="0"/>
          <w:szCs w:val="21"/>
        </w:rPr>
        <w:t>2.9开标过程全程视频监控记录。</w:t>
      </w:r>
    </w:p>
    <w:p w14:paraId="0D405900">
      <w:pPr>
        <w:pStyle w:val="3"/>
        <w:spacing w:line="360" w:lineRule="auto"/>
        <w:ind w:left="452" w:leftChars="100" w:hanging="242" w:hangingChars="115"/>
        <w:rPr>
          <w:rFonts w:ascii="宋体" w:hAnsi="宋体" w:eastAsia="宋体" w:cs="宋体"/>
          <w:bCs w:val="0"/>
          <w:sz w:val="21"/>
          <w:szCs w:val="21"/>
        </w:rPr>
      </w:pPr>
      <w:bookmarkStart w:id="24" w:name="_Toc28359008"/>
      <w:bookmarkStart w:id="25" w:name="_Toc35393627"/>
      <w:bookmarkStart w:id="26" w:name="_Toc28359085"/>
      <w:bookmarkStart w:id="27" w:name="_Toc35393796"/>
      <w:r>
        <w:rPr>
          <w:rFonts w:hint="eastAsia" w:ascii="宋体" w:hAnsi="宋体" w:eastAsia="宋体" w:cs="宋体"/>
          <w:bCs w:val="0"/>
          <w:sz w:val="21"/>
          <w:szCs w:val="21"/>
        </w:rPr>
        <w:t>七、对本次采购提出询问、质疑、投诉，请按以下方式联系。</w:t>
      </w:r>
      <w:bookmarkEnd w:id="24"/>
      <w:bookmarkEnd w:id="25"/>
      <w:bookmarkEnd w:id="26"/>
      <w:bookmarkEnd w:id="27"/>
    </w:p>
    <w:p w14:paraId="40651CCA">
      <w:pPr>
        <w:widowControl/>
        <w:spacing w:line="360" w:lineRule="auto"/>
        <w:ind w:firstLine="420" w:firstLineChars="200"/>
        <w:jc w:val="left"/>
        <w:rPr>
          <w:rFonts w:ascii="宋体" w:cs="宋体"/>
        </w:rPr>
      </w:pPr>
      <w:r>
        <w:rPr>
          <w:rFonts w:hint="eastAsia" w:ascii="宋体" w:hAnsi="宋体" w:cs="宋体"/>
        </w:rPr>
        <w:t xml:space="preserve">采购人：宁海县农业农村局 </w:t>
      </w:r>
    </w:p>
    <w:p w14:paraId="74A067B2">
      <w:pPr>
        <w:widowControl/>
        <w:spacing w:line="360" w:lineRule="auto"/>
        <w:ind w:firstLine="420" w:firstLineChars="200"/>
        <w:jc w:val="left"/>
        <w:rPr>
          <w:rFonts w:ascii="宋体" w:cs="宋体"/>
        </w:rPr>
      </w:pPr>
      <w:r>
        <w:rPr>
          <w:rFonts w:hint="eastAsia" w:ascii="宋体" w:hAnsi="宋体" w:cs="宋体"/>
        </w:rPr>
        <w:t>联系人：</w:t>
      </w:r>
      <w:r>
        <w:rPr>
          <w:rFonts w:hint="eastAsia" w:ascii="宋体" w:hAnsi="宋体" w:cs="宋体"/>
          <w:color w:val="000000"/>
          <w:lang w:val="en-US" w:eastAsia="zh-CN"/>
        </w:rPr>
        <w:t>李科长</w:t>
      </w:r>
      <w:r>
        <w:rPr>
          <w:rFonts w:hint="eastAsia" w:ascii="宋体" w:hAnsi="宋体" w:cs="宋体"/>
        </w:rPr>
        <w:t xml:space="preserve"> </w:t>
      </w:r>
    </w:p>
    <w:p w14:paraId="247F0E38">
      <w:pPr>
        <w:widowControl/>
        <w:spacing w:line="360" w:lineRule="auto"/>
        <w:ind w:firstLine="420" w:firstLineChars="200"/>
        <w:jc w:val="left"/>
        <w:rPr>
          <w:rFonts w:ascii="宋体" w:hAnsi="宋体" w:cs="宋体"/>
        </w:rPr>
      </w:pPr>
      <w:r>
        <w:rPr>
          <w:rFonts w:hint="eastAsia" w:ascii="宋体" w:hAnsi="宋体" w:cs="宋体"/>
        </w:rPr>
        <w:t>联系电话：</w:t>
      </w:r>
      <w:r>
        <w:rPr>
          <w:rFonts w:hint="eastAsia" w:ascii="宋体" w:hAnsi="宋体" w:cs="宋体"/>
          <w:color w:val="000000"/>
        </w:rPr>
        <w:t>0574-89583919</w:t>
      </w:r>
      <w:r>
        <w:rPr>
          <w:rFonts w:hint="eastAsia" w:ascii="宋体" w:hAnsi="宋体" w:cs="宋体"/>
          <w:color w:val="000000" w:themeColor="text1"/>
          <w14:textFill>
            <w14:solidFill>
              <w14:schemeClr w14:val="tx1"/>
            </w14:solidFill>
          </w14:textFill>
        </w:rPr>
        <w:t xml:space="preserve"> </w:t>
      </w:r>
      <w:r>
        <w:rPr>
          <w:rFonts w:hint="eastAsia" w:ascii="宋体" w:hAnsi="宋体" w:cs="宋体"/>
        </w:rPr>
        <w:t xml:space="preserve">   </w:t>
      </w:r>
    </w:p>
    <w:p w14:paraId="6683A257">
      <w:pPr>
        <w:widowControl/>
        <w:spacing w:line="360" w:lineRule="auto"/>
        <w:ind w:firstLine="420" w:firstLineChars="200"/>
        <w:jc w:val="left"/>
        <w:rPr>
          <w:rFonts w:ascii="宋体" w:cs="宋体"/>
        </w:rPr>
      </w:pPr>
    </w:p>
    <w:p w14:paraId="200A525B">
      <w:pPr>
        <w:widowControl/>
        <w:spacing w:line="360" w:lineRule="auto"/>
        <w:ind w:firstLine="420" w:firstLineChars="200"/>
        <w:jc w:val="left"/>
        <w:rPr>
          <w:rFonts w:ascii="宋体" w:cs="宋体"/>
        </w:rPr>
      </w:pPr>
      <w:r>
        <w:rPr>
          <w:rFonts w:hint="eastAsia" w:ascii="宋体" w:hAnsi="宋体" w:cs="宋体"/>
        </w:rPr>
        <w:t>代理机构：宁波工建工程造价咨询有限公司</w:t>
      </w:r>
    </w:p>
    <w:p w14:paraId="2B52328E">
      <w:pPr>
        <w:widowControl/>
        <w:spacing w:line="360" w:lineRule="auto"/>
        <w:ind w:firstLine="420" w:firstLineChars="200"/>
        <w:jc w:val="left"/>
        <w:rPr>
          <w:rFonts w:ascii="宋体" w:cs="宋体"/>
        </w:rPr>
      </w:pPr>
      <w:r>
        <w:rPr>
          <w:rFonts w:hint="eastAsia" w:ascii="宋体" w:hAnsi="宋体" w:cs="宋体"/>
        </w:rPr>
        <w:t>地址：宁海县桃源街道兴工三路</w:t>
      </w:r>
      <w:r>
        <w:rPr>
          <w:rFonts w:ascii="宋体" w:hAnsi="宋体" w:cs="宋体"/>
        </w:rPr>
        <w:t>69</w:t>
      </w:r>
      <w:r>
        <w:rPr>
          <w:rFonts w:hint="eastAsia" w:ascii="宋体" w:hAnsi="宋体" w:cs="宋体"/>
        </w:rPr>
        <w:t>号二楼</w:t>
      </w:r>
    </w:p>
    <w:p w14:paraId="43E4B139">
      <w:pPr>
        <w:widowControl/>
        <w:spacing w:line="360" w:lineRule="auto"/>
        <w:ind w:firstLine="420" w:firstLineChars="200"/>
        <w:jc w:val="left"/>
        <w:rPr>
          <w:rFonts w:ascii="宋体" w:cs="宋体"/>
        </w:rPr>
      </w:pPr>
      <w:r>
        <w:rPr>
          <w:rFonts w:hint="eastAsia" w:ascii="宋体" w:hAnsi="宋体" w:cs="宋体"/>
        </w:rPr>
        <w:t>联系人：王洋、周聪燕、施瑜</w:t>
      </w:r>
    </w:p>
    <w:p w14:paraId="3ADCBDF0">
      <w:pPr>
        <w:widowControl/>
        <w:spacing w:line="360" w:lineRule="auto"/>
        <w:ind w:firstLine="420" w:firstLineChars="200"/>
        <w:jc w:val="left"/>
        <w:rPr>
          <w:rFonts w:ascii="宋体" w:cs="宋体"/>
        </w:rPr>
      </w:pPr>
      <w:r>
        <w:rPr>
          <w:rFonts w:hint="eastAsia" w:ascii="宋体" w:hAnsi="宋体" w:cs="宋体"/>
        </w:rPr>
        <w:t>联系电话（传真）：</w:t>
      </w:r>
      <w:r>
        <w:rPr>
          <w:rFonts w:ascii="宋体" w:hAnsi="宋体" w:cs="宋体"/>
        </w:rPr>
        <w:t>0574-65250961</w:t>
      </w:r>
    </w:p>
    <w:p w14:paraId="2D88829E">
      <w:pPr>
        <w:widowControl/>
        <w:spacing w:line="360" w:lineRule="auto"/>
        <w:ind w:firstLine="420" w:firstLineChars="200"/>
        <w:jc w:val="left"/>
        <w:rPr>
          <w:rFonts w:ascii="宋体" w:cs="宋体"/>
        </w:rPr>
      </w:pPr>
      <w:bookmarkStart w:id="75" w:name="_GoBack"/>
      <w:bookmarkEnd w:id="75"/>
    </w:p>
    <w:p w14:paraId="0D8F0A18">
      <w:pPr>
        <w:widowControl/>
        <w:spacing w:line="360" w:lineRule="auto"/>
        <w:ind w:firstLine="420" w:firstLineChars="200"/>
        <w:jc w:val="left"/>
        <w:rPr>
          <w:rFonts w:ascii="宋体" w:cs="宋体"/>
        </w:rPr>
      </w:pPr>
      <w:r>
        <w:rPr>
          <w:rFonts w:hint="eastAsia" w:ascii="宋体" w:hAnsi="宋体" w:cs="宋体"/>
        </w:rPr>
        <w:t>财政部门：宁海县政府采购管理办公室</w:t>
      </w:r>
    </w:p>
    <w:p w14:paraId="062E8311">
      <w:pPr>
        <w:widowControl/>
        <w:spacing w:line="360" w:lineRule="auto"/>
        <w:ind w:firstLine="420" w:firstLineChars="200"/>
        <w:jc w:val="left"/>
        <w:rPr>
          <w:rFonts w:ascii="宋体" w:cs="宋体"/>
        </w:rPr>
      </w:pPr>
      <w:r>
        <w:rPr>
          <w:rFonts w:hint="eastAsia" w:ascii="宋体" w:hAnsi="宋体" w:cs="宋体"/>
        </w:rPr>
        <w:t>地址：宁海县桃源中路</w:t>
      </w:r>
      <w:r>
        <w:rPr>
          <w:rFonts w:ascii="宋体" w:hAnsi="宋体" w:cs="宋体"/>
        </w:rPr>
        <w:t>218</w:t>
      </w:r>
      <w:r>
        <w:rPr>
          <w:rFonts w:hint="eastAsia" w:ascii="宋体" w:hAnsi="宋体" w:cs="宋体"/>
        </w:rPr>
        <w:t>号</w:t>
      </w:r>
    </w:p>
    <w:p w14:paraId="1FC00CA6">
      <w:pPr>
        <w:widowControl/>
        <w:spacing w:line="360" w:lineRule="auto"/>
        <w:ind w:firstLine="420" w:firstLineChars="200"/>
        <w:jc w:val="left"/>
        <w:rPr>
          <w:rFonts w:ascii="宋体" w:cs="宋体"/>
        </w:rPr>
      </w:pPr>
      <w:r>
        <w:rPr>
          <w:rFonts w:hint="eastAsia" w:ascii="宋体" w:hAnsi="宋体" w:cs="宋体"/>
        </w:rPr>
        <w:t>联系人：王老师</w:t>
      </w:r>
    </w:p>
    <w:p w14:paraId="3B1613BF">
      <w:pPr>
        <w:widowControl/>
        <w:spacing w:line="360" w:lineRule="auto"/>
        <w:ind w:firstLine="420" w:firstLineChars="200"/>
        <w:jc w:val="left"/>
        <w:rPr>
          <w:rFonts w:ascii="宋体" w:hAnsi="宋体" w:cs="宋体"/>
        </w:rPr>
      </w:pPr>
      <w:r>
        <w:rPr>
          <w:rFonts w:hint="eastAsia" w:ascii="宋体" w:hAnsi="宋体" w:cs="宋体"/>
        </w:rPr>
        <w:t>联系电话：</w:t>
      </w:r>
      <w:r>
        <w:rPr>
          <w:rFonts w:ascii="宋体" w:hAnsi="宋体" w:cs="宋体"/>
        </w:rPr>
        <w:t>0574-65265668</w:t>
      </w:r>
    </w:p>
    <w:p w14:paraId="1E75567F">
      <w:pPr>
        <w:pStyle w:val="27"/>
        <w:spacing w:line="360" w:lineRule="auto"/>
        <w:ind w:firstLine="344"/>
        <w:rPr>
          <w:rFonts w:hAnsi="宋体" w:cs="宋体"/>
        </w:rPr>
      </w:pPr>
    </w:p>
    <w:p w14:paraId="46914B48">
      <w:pPr>
        <w:pStyle w:val="27"/>
        <w:spacing w:line="360" w:lineRule="auto"/>
        <w:ind w:firstLine="344"/>
        <w:rPr>
          <w:rFonts w:hAnsi="宋体" w:cs="宋体"/>
        </w:rPr>
      </w:pPr>
    </w:p>
    <w:p w14:paraId="7FDCF52F">
      <w:pPr>
        <w:pStyle w:val="27"/>
        <w:spacing w:line="360" w:lineRule="auto"/>
        <w:ind w:firstLine="344"/>
        <w:rPr>
          <w:rFonts w:hAnsi="宋体" w:cs="宋体"/>
        </w:rPr>
      </w:pPr>
    </w:p>
    <w:p w14:paraId="11BCBF5E">
      <w:pPr>
        <w:pStyle w:val="27"/>
        <w:spacing w:line="360" w:lineRule="auto"/>
        <w:ind w:firstLine="0" w:firstLineChars="0"/>
        <w:rPr>
          <w:rFonts w:hAnsi="宋体" w:cs="宋体"/>
        </w:rPr>
      </w:pPr>
    </w:p>
    <w:p w14:paraId="68AE8B54">
      <w:pPr>
        <w:snapToGrid w:val="0"/>
        <w:spacing w:after="120"/>
        <w:ind w:firstLine="3614" w:firstLineChars="1200"/>
        <w:outlineLvl w:val="0"/>
        <w:rPr>
          <w:rFonts w:asciiTheme="minorEastAsia" w:hAnsiTheme="minorEastAsia" w:eastAsiaTheme="minorEastAsia" w:cstheme="minorEastAsia"/>
          <w:b/>
          <w:szCs w:val="21"/>
        </w:rPr>
      </w:pPr>
      <w:r>
        <w:rPr>
          <w:rFonts w:hint="eastAsia" w:hAnsi="宋体" w:cs="宋体"/>
          <w:b/>
          <w:sz w:val="30"/>
          <w:szCs w:val="30"/>
        </w:rPr>
        <w:t>第二章 招标需求</w:t>
      </w:r>
    </w:p>
    <w:p w14:paraId="32EAE8D0">
      <w:pPr>
        <w:spacing w:line="360" w:lineRule="auto"/>
        <w:rPr>
          <w:rFonts w:ascii="宋体" w:hAnsi="宋体" w:cs="宋体"/>
          <w:b/>
          <w:szCs w:val="21"/>
        </w:rPr>
      </w:pPr>
      <w:r>
        <w:rPr>
          <w:rFonts w:hint="eastAsia" w:ascii="宋体" w:hAnsi="宋体" w:cs="宋体"/>
          <w:b/>
          <w:szCs w:val="21"/>
        </w:rPr>
        <w:t>一、采购内容一览表</w:t>
      </w:r>
    </w:p>
    <w:tbl>
      <w:tblPr>
        <w:tblStyle w:val="28"/>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06"/>
        <w:gridCol w:w="502"/>
        <w:gridCol w:w="1442"/>
        <w:gridCol w:w="1264"/>
        <w:gridCol w:w="1111"/>
        <w:gridCol w:w="1320"/>
        <w:gridCol w:w="1170"/>
      </w:tblGrid>
      <w:tr w14:paraId="262C1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801" w:type="dxa"/>
            <w:vAlign w:val="center"/>
          </w:tcPr>
          <w:p w14:paraId="1B1000CF">
            <w:pPr>
              <w:snapToGrid w:val="0"/>
              <w:jc w:val="center"/>
              <w:rPr>
                <w:rFonts w:ascii="宋体" w:hAnsi="宋体" w:cs="宋体"/>
                <w:szCs w:val="21"/>
              </w:rPr>
            </w:pPr>
            <w:r>
              <w:rPr>
                <w:rFonts w:hint="eastAsia" w:ascii="宋体" w:hAnsi="宋体" w:cs="宋体"/>
                <w:szCs w:val="21"/>
              </w:rPr>
              <w:t>子包号</w:t>
            </w:r>
          </w:p>
        </w:tc>
        <w:tc>
          <w:tcPr>
            <w:tcW w:w="1606" w:type="dxa"/>
            <w:vAlign w:val="center"/>
          </w:tcPr>
          <w:p w14:paraId="75FEC0AF">
            <w:pPr>
              <w:snapToGrid w:val="0"/>
              <w:jc w:val="center"/>
              <w:rPr>
                <w:rFonts w:ascii="宋体" w:hAnsi="宋体" w:cs="宋体"/>
                <w:szCs w:val="21"/>
              </w:rPr>
            </w:pPr>
            <w:r>
              <w:rPr>
                <w:rFonts w:hint="eastAsia" w:ascii="宋体" w:hAnsi="宋体" w:cs="宋体"/>
                <w:szCs w:val="21"/>
              </w:rPr>
              <w:t>品种</w:t>
            </w:r>
          </w:p>
        </w:tc>
        <w:tc>
          <w:tcPr>
            <w:tcW w:w="502" w:type="dxa"/>
            <w:vAlign w:val="center"/>
          </w:tcPr>
          <w:p w14:paraId="6C5FFA1F">
            <w:pPr>
              <w:snapToGrid w:val="0"/>
              <w:jc w:val="center"/>
              <w:rPr>
                <w:rFonts w:ascii="宋体" w:hAnsi="宋体" w:cs="宋体"/>
                <w:szCs w:val="21"/>
              </w:rPr>
            </w:pPr>
            <w:r>
              <w:rPr>
                <w:rFonts w:hint="eastAsia" w:ascii="宋体" w:hAnsi="宋体" w:cs="宋体"/>
                <w:szCs w:val="21"/>
              </w:rPr>
              <w:t>数量</w:t>
            </w:r>
          </w:p>
        </w:tc>
        <w:tc>
          <w:tcPr>
            <w:tcW w:w="1442" w:type="dxa"/>
            <w:vAlign w:val="center"/>
          </w:tcPr>
          <w:p w14:paraId="129DC7F5">
            <w:pPr>
              <w:snapToGrid w:val="0"/>
              <w:jc w:val="center"/>
              <w:rPr>
                <w:rFonts w:ascii="宋体" w:hAnsi="宋体" w:cs="宋体"/>
                <w:szCs w:val="21"/>
              </w:rPr>
            </w:pPr>
            <w:r>
              <w:rPr>
                <w:rFonts w:hint="eastAsia" w:ascii="宋体" w:hAnsi="宋体" w:cs="宋体"/>
                <w:szCs w:val="21"/>
              </w:rPr>
              <w:t>简要技术要求</w:t>
            </w:r>
          </w:p>
        </w:tc>
        <w:tc>
          <w:tcPr>
            <w:tcW w:w="1264" w:type="dxa"/>
            <w:vAlign w:val="center"/>
          </w:tcPr>
          <w:p w14:paraId="0B86AD55">
            <w:pPr>
              <w:snapToGrid w:val="0"/>
              <w:jc w:val="center"/>
              <w:rPr>
                <w:rFonts w:ascii="宋体" w:hAnsi="宋体" w:cs="宋体"/>
                <w:szCs w:val="21"/>
              </w:rPr>
            </w:pPr>
            <w:r>
              <w:rPr>
                <w:rFonts w:hint="eastAsia" w:ascii="宋体" w:hAnsi="宋体" w:cs="宋体"/>
                <w:szCs w:val="21"/>
              </w:rPr>
              <w:t>放流</w:t>
            </w:r>
          </w:p>
          <w:p w14:paraId="31D0D00D">
            <w:pPr>
              <w:snapToGrid w:val="0"/>
              <w:jc w:val="center"/>
              <w:rPr>
                <w:rFonts w:ascii="宋体" w:hAnsi="宋体" w:cs="宋体"/>
                <w:szCs w:val="21"/>
              </w:rPr>
            </w:pPr>
            <w:r>
              <w:rPr>
                <w:rFonts w:hint="eastAsia" w:ascii="宋体" w:hAnsi="宋体" w:cs="宋体"/>
                <w:szCs w:val="21"/>
              </w:rPr>
              <w:t>地点</w:t>
            </w:r>
          </w:p>
        </w:tc>
        <w:tc>
          <w:tcPr>
            <w:tcW w:w="1111" w:type="dxa"/>
            <w:vAlign w:val="center"/>
          </w:tcPr>
          <w:p w14:paraId="79F99CA0">
            <w:pPr>
              <w:snapToGrid w:val="0"/>
              <w:jc w:val="center"/>
              <w:rPr>
                <w:rFonts w:ascii="宋体" w:hAnsi="宋体" w:cs="宋体"/>
                <w:szCs w:val="21"/>
              </w:rPr>
            </w:pPr>
            <w:r>
              <w:rPr>
                <w:rFonts w:hint="eastAsia" w:ascii="宋体" w:hAnsi="宋体" w:cs="宋体"/>
                <w:szCs w:val="21"/>
              </w:rPr>
              <w:t>放流时间</w:t>
            </w:r>
          </w:p>
        </w:tc>
        <w:tc>
          <w:tcPr>
            <w:tcW w:w="1320" w:type="dxa"/>
            <w:vAlign w:val="center"/>
          </w:tcPr>
          <w:p w14:paraId="56F57876">
            <w:pPr>
              <w:snapToGrid w:val="0"/>
              <w:jc w:val="center"/>
              <w:rPr>
                <w:rFonts w:ascii="宋体" w:hAnsi="宋体" w:cs="宋体"/>
                <w:szCs w:val="21"/>
              </w:rPr>
            </w:pPr>
            <w:r>
              <w:rPr>
                <w:rFonts w:hint="eastAsia" w:ascii="宋体" w:hAnsi="宋体" w:cs="宋体"/>
                <w:szCs w:val="21"/>
              </w:rPr>
              <w:t>综合单价</w:t>
            </w:r>
          </w:p>
          <w:p w14:paraId="182D9262">
            <w:pPr>
              <w:snapToGrid w:val="0"/>
              <w:jc w:val="center"/>
              <w:rPr>
                <w:rFonts w:ascii="宋体" w:hAnsi="宋体" w:cs="宋体"/>
                <w:szCs w:val="21"/>
              </w:rPr>
            </w:pPr>
            <w:r>
              <w:rPr>
                <w:rFonts w:hint="eastAsia" w:ascii="宋体" w:hAnsi="宋体" w:cs="宋体"/>
                <w:szCs w:val="21"/>
              </w:rPr>
              <w:t>最高限价</w:t>
            </w:r>
          </w:p>
        </w:tc>
        <w:tc>
          <w:tcPr>
            <w:tcW w:w="1170" w:type="dxa"/>
            <w:vAlign w:val="center"/>
          </w:tcPr>
          <w:p w14:paraId="5CF54474">
            <w:pPr>
              <w:snapToGrid w:val="0"/>
              <w:jc w:val="center"/>
              <w:rPr>
                <w:rFonts w:ascii="宋体" w:hAnsi="宋体" w:cs="宋体"/>
                <w:szCs w:val="21"/>
              </w:rPr>
            </w:pPr>
            <w:r>
              <w:rPr>
                <w:rFonts w:hint="eastAsia" w:ascii="宋体" w:hAnsi="宋体" w:cs="宋体"/>
                <w:szCs w:val="21"/>
              </w:rPr>
              <w:t>采购预算金额（万元）</w:t>
            </w:r>
          </w:p>
        </w:tc>
      </w:tr>
      <w:tr w14:paraId="553E9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801" w:type="dxa"/>
            <w:vAlign w:val="center"/>
          </w:tcPr>
          <w:p w14:paraId="295555F3">
            <w:pPr>
              <w:snapToGrid w:val="0"/>
              <w:jc w:val="center"/>
              <w:rPr>
                <w:rFonts w:ascii="宋体" w:hAnsi="宋体" w:cs="宋体"/>
                <w:szCs w:val="21"/>
              </w:rPr>
            </w:pPr>
            <w:r>
              <w:rPr>
                <w:rFonts w:hint="eastAsia" w:ascii="宋体" w:hAnsi="宋体" w:cs="宋体"/>
                <w:szCs w:val="21"/>
              </w:rPr>
              <w:t>一</w:t>
            </w:r>
          </w:p>
        </w:tc>
        <w:tc>
          <w:tcPr>
            <w:tcW w:w="1606" w:type="dxa"/>
            <w:vAlign w:val="center"/>
          </w:tcPr>
          <w:p w14:paraId="7798B903">
            <w:pPr>
              <w:snapToGrid w:val="0"/>
              <w:jc w:val="center"/>
              <w:rPr>
                <w:rFonts w:ascii="宋体" w:hAnsi="宋体" w:cs="宋体"/>
                <w:szCs w:val="21"/>
              </w:rPr>
            </w:pPr>
            <w:r>
              <w:rPr>
                <w:rFonts w:hint="eastAsia" w:ascii="宋体" w:hAnsi="宋体" w:cs="宋体"/>
                <w:szCs w:val="21"/>
              </w:rPr>
              <w:t>中国对虾</w:t>
            </w:r>
          </w:p>
        </w:tc>
        <w:tc>
          <w:tcPr>
            <w:tcW w:w="502" w:type="dxa"/>
            <w:vAlign w:val="center"/>
          </w:tcPr>
          <w:p w14:paraId="48E89B63">
            <w:pPr>
              <w:snapToGrid w:val="0"/>
              <w:jc w:val="center"/>
              <w:rPr>
                <w:rFonts w:ascii="宋体" w:hAnsi="宋体" w:cs="宋体"/>
                <w:szCs w:val="21"/>
              </w:rPr>
            </w:pPr>
            <w:r>
              <w:rPr>
                <w:rFonts w:hint="eastAsia" w:ascii="宋体" w:hAnsi="宋体" w:cs="宋体"/>
                <w:szCs w:val="21"/>
              </w:rPr>
              <w:t>一批</w:t>
            </w:r>
          </w:p>
        </w:tc>
        <w:tc>
          <w:tcPr>
            <w:tcW w:w="1442" w:type="dxa"/>
            <w:vAlign w:val="center"/>
          </w:tcPr>
          <w:p w14:paraId="4481F18E">
            <w:pPr>
              <w:snapToGrid w:val="0"/>
              <w:jc w:val="center"/>
              <w:rPr>
                <w:rFonts w:ascii="宋体" w:hAnsi="宋体" w:cs="宋体"/>
                <w:szCs w:val="21"/>
              </w:rPr>
            </w:pPr>
            <w:r>
              <w:rPr>
                <w:rFonts w:hint="eastAsia" w:ascii="宋体" w:hAnsi="宋体" w:cs="宋体"/>
                <w:szCs w:val="21"/>
              </w:rPr>
              <w:t>体长≥1</w:t>
            </w:r>
            <w:r>
              <w:rPr>
                <w:rFonts w:ascii="宋体" w:hAnsi="宋体" w:cs="宋体"/>
                <w:szCs w:val="21"/>
              </w:rPr>
              <w:t>.2</w:t>
            </w:r>
            <w:r>
              <w:rPr>
                <w:rFonts w:hint="eastAsia" w:ascii="宋体" w:hAnsi="宋体" w:cs="宋体"/>
                <w:szCs w:val="21"/>
              </w:rPr>
              <w:t>厘米</w:t>
            </w:r>
          </w:p>
        </w:tc>
        <w:tc>
          <w:tcPr>
            <w:tcW w:w="1264" w:type="dxa"/>
            <w:vAlign w:val="center"/>
          </w:tcPr>
          <w:p w14:paraId="23271028">
            <w:pPr>
              <w:snapToGrid w:val="0"/>
              <w:jc w:val="center"/>
              <w:rPr>
                <w:rFonts w:ascii="宋体" w:hAnsi="宋体" w:cs="宋体"/>
                <w:szCs w:val="21"/>
              </w:rPr>
            </w:pPr>
            <w:r>
              <w:rPr>
                <w:rFonts w:hint="eastAsia" w:ascii="宋体" w:hAnsi="宋体" w:cs="宋体"/>
                <w:szCs w:val="21"/>
              </w:rPr>
              <w:t>宁海县象山港或三门湾水域</w:t>
            </w:r>
          </w:p>
        </w:tc>
        <w:tc>
          <w:tcPr>
            <w:tcW w:w="1111" w:type="dxa"/>
            <w:vAlign w:val="center"/>
          </w:tcPr>
          <w:p w14:paraId="03486536">
            <w:pPr>
              <w:snapToGrid w:val="0"/>
              <w:jc w:val="center"/>
              <w:rPr>
                <w:rFonts w:ascii="宋体" w:hAnsi="宋体" w:cs="宋体"/>
                <w:szCs w:val="21"/>
              </w:rPr>
            </w:pPr>
            <w:r>
              <w:rPr>
                <w:rFonts w:hint="eastAsia" w:ascii="宋体" w:hAnsi="宋体" w:cs="宋体"/>
                <w:szCs w:val="21"/>
              </w:rPr>
              <w:t>4-6月</w:t>
            </w:r>
          </w:p>
        </w:tc>
        <w:tc>
          <w:tcPr>
            <w:tcW w:w="1320" w:type="dxa"/>
            <w:vAlign w:val="center"/>
          </w:tcPr>
          <w:p w14:paraId="65405B6E">
            <w:pPr>
              <w:snapToGrid w:val="0"/>
              <w:jc w:val="center"/>
              <w:rPr>
                <w:rFonts w:ascii="宋体" w:hAnsi="宋体" w:cs="宋体"/>
                <w:szCs w:val="21"/>
              </w:rPr>
            </w:pPr>
            <w:r>
              <w:rPr>
                <w:rFonts w:hint="eastAsia" w:ascii="宋体" w:hAnsi="宋体" w:cs="宋体"/>
                <w:szCs w:val="21"/>
                <w:lang w:val="en-US" w:eastAsia="zh-CN"/>
              </w:rPr>
              <w:t>64</w:t>
            </w:r>
            <w:r>
              <w:rPr>
                <w:rFonts w:hint="eastAsia" w:ascii="宋体" w:hAnsi="宋体" w:cs="宋体"/>
                <w:szCs w:val="21"/>
              </w:rPr>
              <w:t>元/万单位</w:t>
            </w:r>
          </w:p>
        </w:tc>
        <w:tc>
          <w:tcPr>
            <w:tcW w:w="1170" w:type="dxa"/>
            <w:vAlign w:val="center"/>
          </w:tcPr>
          <w:p w14:paraId="719D6800">
            <w:pPr>
              <w:snapToGrid w:val="0"/>
              <w:jc w:val="center"/>
              <w:rPr>
                <w:rFonts w:ascii="宋体" w:hAnsi="宋体" w:cs="宋体"/>
                <w:szCs w:val="21"/>
              </w:rPr>
            </w:pPr>
            <w:r>
              <w:rPr>
                <w:rFonts w:hint="eastAsia" w:ascii="宋体" w:hAnsi="宋体" w:cs="宋体"/>
                <w:szCs w:val="21"/>
              </w:rPr>
              <w:t>30</w:t>
            </w:r>
          </w:p>
        </w:tc>
      </w:tr>
      <w:tr w14:paraId="32A0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801" w:type="dxa"/>
            <w:vAlign w:val="center"/>
          </w:tcPr>
          <w:p w14:paraId="594FD9D5">
            <w:pPr>
              <w:snapToGrid w:val="0"/>
              <w:jc w:val="center"/>
              <w:rPr>
                <w:rFonts w:ascii="宋体" w:hAnsi="宋体" w:cs="宋体"/>
                <w:szCs w:val="21"/>
              </w:rPr>
            </w:pPr>
            <w:r>
              <w:rPr>
                <w:rFonts w:hint="eastAsia" w:ascii="宋体" w:hAnsi="宋体" w:cs="宋体"/>
                <w:szCs w:val="21"/>
              </w:rPr>
              <w:t>二</w:t>
            </w:r>
          </w:p>
        </w:tc>
        <w:tc>
          <w:tcPr>
            <w:tcW w:w="1606" w:type="dxa"/>
            <w:vAlign w:val="center"/>
          </w:tcPr>
          <w:p w14:paraId="7F5AA43A">
            <w:pPr>
              <w:snapToGrid w:val="0"/>
              <w:jc w:val="center"/>
              <w:rPr>
                <w:rFonts w:ascii="宋体" w:hAnsi="宋体" w:cs="宋体"/>
                <w:szCs w:val="21"/>
              </w:rPr>
            </w:pPr>
            <w:r>
              <w:rPr>
                <w:rFonts w:hint="eastAsia" w:ascii="宋体" w:hAnsi="宋体" w:cs="宋体"/>
                <w:szCs w:val="21"/>
              </w:rPr>
              <w:t>日本对虾</w:t>
            </w:r>
          </w:p>
        </w:tc>
        <w:tc>
          <w:tcPr>
            <w:tcW w:w="502" w:type="dxa"/>
            <w:vAlign w:val="center"/>
          </w:tcPr>
          <w:p w14:paraId="484A9FF1">
            <w:pPr>
              <w:snapToGrid w:val="0"/>
              <w:jc w:val="center"/>
              <w:rPr>
                <w:rFonts w:ascii="宋体" w:hAnsi="宋体" w:cs="宋体"/>
                <w:szCs w:val="21"/>
              </w:rPr>
            </w:pPr>
            <w:r>
              <w:rPr>
                <w:rFonts w:hint="eastAsia" w:ascii="宋体" w:hAnsi="宋体" w:cs="宋体"/>
                <w:szCs w:val="21"/>
              </w:rPr>
              <w:t>一批</w:t>
            </w:r>
          </w:p>
        </w:tc>
        <w:tc>
          <w:tcPr>
            <w:tcW w:w="1442" w:type="dxa"/>
            <w:vAlign w:val="center"/>
          </w:tcPr>
          <w:p w14:paraId="199760E8">
            <w:pPr>
              <w:snapToGrid w:val="0"/>
              <w:jc w:val="center"/>
              <w:rPr>
                <w:rFonts w:ascii="宋体" w:hAnsi="宋体" w:cs="宋体"/>
                <w:szCs w:val="21"/>
              </w:rPr>
            </w:pPr>
            <w:r>
              <w:rPr>
                <w:rFonts w:hint="eastAsia" w:ascii="宋体" w:hAnsi="宋体" w:cs="宋体"/>
                <w:szCs w:val="21"/>
              </w:rPr>
              <w:t>体长≥1</w:t>
            </w:r>
            <w:r>
              <w:rPr>
                <w:rFonts w:ascii="宋体" w:hAnsi="宋体" w:cs="宋体"/>
                <w:szCs w:val="21"/>
              </w:rPr>
              <w:t>.2</w:t>
            </w:r>
            <w:r>
              <w:rPr>
                <w:rFonts w:hint="eastAsia" w:ascii="宋体" w:hAnsi="宋体" w:cs="宋体"/>
                <w:szCs w:val="21"/>
              </w:rPr>
              <w:t>厘米</w:t>
            </w:r>
          </w:p>
        </w:tc>
        <w:tc>
          <w:tcPr>
            <w:tcW w:w="1264" w:type="dxa"/>
            <w:vAlign w:val="center"/>
          </w:tcPr>
          <w:p w14:paraId="6CAC2155">
            <w:pPr>
              <w:snapToGrid w:val="0"/>
              <w:jc w:val="center"/>
              <w:rPr>
                <w:rFonts w:ascii="宋体" w:hAnsi="宋体" w:cs="宋体"/>
                <w:szCs w:val="21"/>
              </w:rPr>
            </w:pPr>
            <w:r>
              <w:rPr>
                <w:rFonts w:hint="eastAsia" w:ascii="宋体" w:hAnsi="宋体" w:cs="宋体"/>
                <w:szCs w:val="21"/>
              </w:rPr>
              <w:t>宁海县象山港或三门湾水域</w:t>
            </w:r>
          </w:p>
        </w:tc>
        <w:tc>
          <w:tcPr>
            <w:tcW w:w="1111" w:type="dxa"/>
            <w:vAlign w:val="center"/>
          </w:tcPr>
          <w:p w14:paraId="232F0CCE">
            <w:pPr>
              <w:snapToGrid w:val="0"/>
              <w:jc w:val="center"/>
              <w:rPr>
                <w:rFonts w:ascii="宋体" w:hAnsi="宋体" w:cs="宋体"/>
                <w:szCs w:val="21"/>
              </w:rPr>
            </w:pPr>
            <w:r>
              <w:rPr>
                <w:rFonts w:hint="eastAsia" w:ascii="宋体" w:hAnsi="宋体" w:cs="宋体"/>
                <w:szCs w:val="21"/>
              </w:rPr>
              <w:t>4-6月</w:t>
            </w:r>
          </w:p>
        </w:tc>
        <w:tc>
          <w:tcPr>
            <w:tcW w:w="1320" w:type="dxa"/>
            <w:vAlign w:val="center"/>
          </w:tcPr>
          <w:p w14:paraId="2BE499C1">
            <w:pPr>
              <w:snapToGrid w:val="0"/>
              <w:jc w:val="center"/>
              <w:rPr>
                <w:rFonts w:ascii="宋体" w:hAnsi="宋体" w:cs="宋体"/>
                <w:szCs w:val="21"/>
              </w:rPr>
            </w:pPr>
            <w:r>
              <w:rPr>
                <w:rFonts w:hint="eastAsia" w:ascii="宋体" w:hAnsi="宋体" w:cs="宋体"/>
                <w:szCs w:val="21"/>
                <w:lang w:val="en-US" w:eastAsia="zh-CN"/>
              </w:rPr>
              <w:t>55</w:t>
            </w:r>
            <w:r>
              <w:rPr>
                <w:rFonts w:hint="eastAsia" w:ascii="宋体" w:hAnsi="宋体" w:cs="宋体"/>
                <w:szCs w:val="21"/>
              </w:rPr>
              <w:t>元/万单位</w:t>
            </w:r>
          </w:p>
        </w:tc>
        <w:tc>
          <w:tcPr>
            <w:tcW w:w="1170" w:type="dxa"/>
            <w:vAlign w:val="center"/>
          </w:tcPr>
          <w:p w14:paraId="04BE3D1D">
            <w:pPr>
              <w:snapToGrid w:val="0"/>
              <w:jc w:val="center"/>
              <w:rPr>
                <w:rFonts w:ascii="宋体" w:hAnsi="宋体" w:cs="宋体"/>
                <w:szCs w:val="21"/>
              </w:rPr>
            </w:pPr>
            <w:r>
              <w:rPr>
                <w:rFonts w:hint="eastAsia" w:ascii="宋体" w:hAnsi="宋体" w:cs="宋体"/>
                <w:szCs w:val="21"/>
              </w:rPr>
              <w:t>20</w:t>
            </w:r>
          </w:p>
        </w:tc>
      </w:tr>
      <w:tr w14:paraId="3A6EC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1" w:type="dxa"/>
            <w:vAlign w:val="center"/>
          </w:tcPr>
          <w:p w14:paraId="163E5EAD">
            <w:pPr>
              <w:snapToGrid w:val="0"/>
              <w:jc w:val="center"/>
              <w:rPr>
                <w:rFonts w:ascii="宋体" w:hAnsi="宋体" w:cs="宋体"/>
                <w:szCs w:val="21"/>
              </w:rPr>
            </w:pPr>
            <w:r>
              <w:rPr>
                <w:rFonts w:hint="eastAsia" w:ascii="宋体" w:hAnsi="宋体" w:cs="宋体"/>
                <w:szCs w:val="21"/>
              </w:rPr>
              <w:t>三</w:t>
            </w:r>
          </w:p>
        </w:tc>
        <w:tc>
          <w:tcPr>
            <w:tcW w:w="1606" w:type="dxa"/>
            <w:vAlign w:val="center"/>
          </w:tcPr>
          <w:p w14:paraId="5B3162E5">
            <w:pPr>
              <w:snapToGrid w:val="0"/>
              <w:jc w:val="center"/>
              <w:rPr>
                <w:rFonts w:ascii="宋体" w:hAnsi="宋体" w:cs="宋体"/>
                <w:szCs w:val="21"/>
              </w:rPr>
            </w:pPr>
            <w:r>
              <w:rPr>
                <w:rFonts w:hint="eastAsia" w:ascii="宋体" w:hAnsi="宋体" w:cs="宋体"/>
                <w:szCs w:val="21"/>
              </w:rPr>
              <w:t>海、淡水鱼鱼种（鮻:光唇鱼:鲢（鳙）=2:2:1）</w:t>
            </w:r>
          </w:p>
        </w:tc>
        <w:tc>
          <w:tcPr>
            <w:tcW w:w="502" w:type="dxa"/>
            <w:vAlign w:val="center"/>
          </w:tcPr>
          <w:p w14:paraId="14CD9E8C">
            <w:pPr>
              <w:snapToGrid w:val="0"/>
              <w:jc w:val="center"/>
              <w:rPr>
                <w:rFonts w:ascii="宋体" w:hAnsi="宋体" w:cs="宋体"/>
                <w:szCs w:val="21"/>
              </w:rPr>
            </w:pPr>
            <w:r>
              <w:rPr>
                <w:rFonts w:hint="eastAsia" w:ascii="宋体" w:hAnsi="宋体" w:cs="宋体"/>
                <w:szCs w:val="21"/>
              </w:rPr>
              <w:t>一批</w:t>
            </w:r>
          </w:p>
        </w:tc>
        <w:tc>
          <w:tcPr>
            <w:tcW w:w="1442" w:type="dxa"/>
            <w:vAlign w:val="center"/>
          </w:tcPr>
          <w:p w14:paraId="417CC6BA">
            <w:pPr>
              <w:snapToGrid w:val="0"/>
              <w:jc w:val="center"/>
              <w:rPr>
                <w:rFonts w:ascii="宋体" w:hAnsi="宋体" w:cs="宋体"/>
                <w:szCs w:val="21"/>
              </w:rPr>
            </w:pPr>
            <w:r>
              <w:rPr>
                <w:rFonts w:hint="eastAsia" w:ascii="宋体" w:hAnsi="宋体" w:cs="宋体"/>
                <w:szCs w:val="21"/>
              </w:rPr>
              <w:t>体长≥</w:t>
            </w:r>
            <w:r>
              <w:rPr>
                <w:rFonts w:ascii="宋体" w:hAnsi="宋体" w:cs="宋体"/>
                <w:szCs w:val="21"/>
              </w:rPr>
              <w:t>3</w:t>
            </w:r>
            <w:r>
              <w:rPr>
                <w:rFonts w:hint="eastAsia" w:ascii="宋体" w:hAnsi="宋体" w:cs="宋体"/>
                <w:szCs w:val="21"/>
              </w:rPr>
              <w:t>厘米</w:t>
            </w:r>
          </w:p>
          <w:p w14:paraId="756F13AB">
            <w:pPr>
              <w:snapToGrid w:val="0"/>
              <w:jc w:val="center"/>
              <w:rPr>
                <w:rFonts w:ascii="宋体" w:hAnsi="宋体" w:cs="宋体"/>
                <w:szCs w:val="21"/>
              </w:rPr>
            </w:pPr>
            <w:r>
              <w:rPr>
                <w:rFonts w:hint="eastAsia" w:ascii="宋体" w:hAnsi="宋体" w:cs="宋体"/>
                <w:szCs w:val="21"/>
              </w:rPr>
              <w:t>（鮻体长≥6厘米）</w:t>
            </w:r>
          </w:p>
        </w:tc>
        <w:tc>
          <w:tcPr>
            <w:tcW w:w="1264" w:type="dxa"/>
            <w:vAlign w:val="center"/>
          </w:tcPr>
          <w:p w14:paraId="4B87B5B5">
            <w:pPr>
              <w:snapToGrid w:val="0"/>
              <w:jc w:val="center"/>
              <w:rPr>
                <w:rFonts w:ascii="宋体" w:hAnsi="宋体" w:cs="宋体"/>
                <w:szCs w:val="21"/>
              </w:rPr>
            </w:pPr>
            <w:r>
              <w:rPr>
                <w:rFonts w:hint="eastAsia" w:ascii="宋体" w:hAnsi="宋体" w:cs="宋体"/>
                <w:szCs w:val="21"/>
              </w:rPr>
              <w:t>宁海县象山港、三门湾水域和内河水域</w:t>
            </w:r>
          </w:p>
        </w:tc>
        <w:tc>
          <w:tcPr>
            <w:tcW w:w="1111" w:type="dxa"/>
            <w:vAlign w:val="center"/>
          </w:tcPr>
          <w:p w14:paraId="506D551A">
            <w:pPr>
              <w:snapToGrid w:val="0"/>
              <w:jc w:val="center"/>
              <w:rPr>
                <w:rFonts w:ascii="宋体" w:hAnsi="宋体" w:cs="宋体"/>
                <w:szCs w:val="21"/>
              </w:rPr>
            </w:pPr>
            <w:r>
              <w:rPr>
                <w:rFonts w:hint="eastAsia" w:ascii="宋体" w:hAnsi="宋体" w:cs="宋体"/>
                <w:szCs w:val="21"/>
              </w:rPr>
              <w:t>5-8月</w:t>
            </w:r>
          </w:p>
        </w:tc>
        <w:tc>
          <w:tcPr>
            <w:tcW w:w="1320" w:type="dxa"/>
            <w:vAlign w:val="center"/>
          </w:tcPr>
          <w:p w14:paraId="6594FE68">
            <w:pPr>
              <w:snapToGrid w:val="0"/>
              <w:ind w:firstLine="210" w:firstLineChars="100"/>
              <w:jc w:val="center"/>
              <w:rPr>
                <w:rFonts w:ascii="宋体" w:hAnsi="宋体" w:cs="宋体"/>
                <w:szCs w:val="21"/>
              </w:rPr>
            </w:pPr>
            <w:r>
              <w:rPr>
                <w:rFonts w:hint="eastAsia" w:ascii="宋体" w:hAnsi="宋体" w:cs="宋体"/>
                <w:szCs w:val="21"/>
              </w:rPr>
              <w:t>0.64元/尾</w:t>
            </w:r>
          </w:p>
        </w:tc>
        <w:tc>
          <w:tcPr>
            <w:tcW w:w="1170" w:type="dxa"/>
            <w:vAlign w:val="center"/>
          </w:tcPr>
          <w:p w14:paraId="5E2B2EA1">
            <w:pPr>
              <w:snapToGrid w:val="0"/>
              <w:jc w:val="center"/>
              <w:rPr>
                <w:rFonts w:ascii="宋体" w:hAnsi="宋体" w:cs="宋体"/>
                <w:szCs w:val="21"/>
              </w:rPr>
            </w:pPr>
            <w:r>
              <w:rPr>
                <w:rFonts w:hint="eastAsia" w:ascii="宋体" w:hAnsi="宋体" w:cs="宋体"/>
                <w:szCs w:val="21"/>
              </w:rPr>
              <w:t>12</w:t>
            </w:r>
          </w:p>
        </w:tc>
      </w:tr>
      <w:tr w14:paraId="0802B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6" w:hRule="atLeast"/>
        </w:trPr>
        <w:tc>
          <w:tcPr>
            <w:tcW w:w="801" w:type="dxa"/>
            <w:vAlign w:val="center"/>
          </w:tcPr>
          <w:p w14:paraId="5E7EF124">
            <w:pPr>
              <w:snapToGrid w:val="0"/>
              <w:jc w:val="center"/>
              <w:rPr>
                <w:rFonts w:ascii="宋体" w:hAnsi="宋体" w:cs="宋体"/>
                <w:szCs w:val="21"/>
              </w:rPr>
            </w:pPr>
            <w:r>
              <w:rPr>
                <w:rFonts w:hint="eastAsia" w:ascii="宋体" w:hAnsi="宋体" w:cs="宋体"/>
                <w:szCs w:val="21"/>
              </w:rPr>
              <w:t>四</w:t>
            </w:r>
          </w:p>
        </w:tc>
        <w:tc>
          <w:tcPr>
            <w:tcW w:w="1606" w:type="dxa"/>
            <w:vAlign w:val="center"/>
          </w:tcPr>
          <w:p w14:paraId="248B17DA">
            <w:pPr>
              <w:snapToGrid w:val="0"/>
              <w:jc w:val="center"/>
              <w:rPr>
                <w:rFonts w:ascii="宋体" w:hAnsi="宋体" w:cs="宋体"/>
                <w:szCs w:val="21"/>
              </w:rPr>
            </w:pPr>
            <w:r>
              <w:rPr>
                <w:rFonts w:hint="eastAsia" w:ascii="宋体" w:hAnsi="宋体" w:cs="宋体"/>
                <w:szCs w:val="21"/>
              </w:rPr>
              <w:t>拟穴青蟹</w:t>
            </w:r>
          </w:p>
        </w:tc>
        <w:tc>
          <w:tcPr>
            <w:tcW w:w="502" w:type="dxa"/>
            <w:vAlign w:val="center"/>
          </w:tcPr>
          <w:p w14:paraId="182B693C">
            <w:pPr>
              <w:snapToGrid w:val="0"/>
              <w:jc w:val="center"/>
              <w:rPr>
                <w:rFonts w:ascii="宋体" w:hAnsi="宋体" w:cs="宋体"/>
                <w:szCs w:val="21"/>
              </w:rPr>
            </w:pPr>
            <w:r>
              <w:rPr>
                <w:rFonts w:hint="eastAsia" w:ascii="宋体" w:hAnsi="宋体" w:cs="宋体"/>
                <w:szCs w:val="21"/>
              </w:rPr>
              <w:t>一批</w:t>
            </w:r>
          </w:p>
        </w:tc>
        <w:tc>
          <w:tcPr>
            <w:tcW w:w="1442" w:type="dxa"/>
            <w:vAlign w:val="center"/>
          </w:tcPr>
          <w:p w14:paraId="00618232">
            <w:pPr>
              <w:snapToGrid w:val="0"/>
              <w:jc w:val="center"/>
              <w:rPr>
                <w:rFonts w:ascii="宋体" w:hAnsi="宋体" w:cs="宋体"/>
                <w:szCs w:val="21"/>
              </w:rPr>
            </w:pPr>
            <w:r>
              <w:rPr>
                <w:rFonts w:hint="eastAsia" w:ascii="宋体" w:hAnsi="宋体" w:cs="宋体"/>
                <w:szCs w:val="21"/>
              </w:rPr>
              <w:t>仔蟹II期以上</w:t>
            </w:r>
          </w:p>
        </w:tc>
        <w:tc>
          <w:tcPr>
            <w:tcW w:w="1264" w:type="dxa"/>
            <w:vAlign w:val="center"/>
          </w:tcPr>
          <w:p w14:paraId="0A929225">
            <w:pPr>
              <w:snapToGrid w:val="0"/>
              <w:jc w:val="center"/>
              <w:rPr>
                <w:rFonts w:ascii="宋体" w:hAnsi="宋体" w:cs="宋体"/>
                <w:szCs w:val="21"/>
              </w:rPr>
            </w:pPr>
            <w:r>
              <w:rPr>
                <w:rFonts w:hint="eastAsia" w:ascii="宋体" w:hAnsi="宋体" w:cs="宋体"/>
                <w:szCs w:val="21"/>
              </w:rPr>
              <w:t>宁海县象山港或三门湾水域</w:t>
            </w:r>
          </w:p>
        </w:tc>
        <w:tc>
          <w:tcPr>
            <w:tcW w:w="1111" w:type="dxa"/>
            <w:vAlign w:val="center"/>
          </w:tcPr>
          <w:p w14:paraId="107FF747">
            <w:pPr>
              <w:snapToGrid w:val="0"/>
              <w:jc w:val="center"/>
              <w:rPr>
                <w:rFonts w:ascii="宋体" w:hAnsi="宋体" w:cs="宋体"/>
                <w:szCs w:val="21"/>
              </w:rPr>
            </w:pPr>
          </w:p>
          <w:p w14:paraId="06A156AD">
            <w:pPr>
              <w:snapToGrid w:val="0"/>
              <w:jc w:val="center"/>
              <w:rPr>
                <w:rFonts w:ascii="宋体" w:hAnsi="宋体" w:cs="宋体"/>
                <w:szCs w:val="21"/>
              </w:rPr>
            </w:pPr>
            <w:r>
              <w:rPr>
                <w:rFonts w:hint="eastAsia" w:ascii="宋体" w:hAnsi="宋体" w:cs="宋体"/>
                <w:szCs w:val="21"/>
              </w:rPr>
              <w:t>5-8月</w:t>
            </w:r>
          </w:p>
          <w:p w14:paraId="3C202AC0">
            <w:pPr>
              <w:snapToGrid w:val="0"/>
              <w:jc w:val="center"/>
              <w:rPr>
                <w:rFonts w:ascii="宋体" w:hAnsi="宋体" w:cs="宋体"/>
                <w:szCs w:val="21"/>
              </w:rPr>
            </w:pPr>
          </w:p>
        </w:tc>
        <w:tc>
          <w:tcPr>
            <w:tcW w:w="1320" w:type="dxa"/>
            <w:vAlign w:val="center"/>
          </w:tcPr>
          <w:p w14:paraId="15C8E478">
            <w:pPr>
              <w:snapToGrid w:val="0"/>
              <w:jc w:val="center"/>
              <w:rPr>
                <w:rFonts w:ascii="宋体" w:hAnsi="宋体" w:cs="宋体"/>
                <w:szCs w:val="21"/>
              </w:rPr>
            </w:pPr>
            <w:r>
              <w:rPr>
                <w:rFonts w:hint="eastAsia" w:ascii="宋体" w:hAnsi="宋体" w:cs="宋体"/>
                <w:szCs w:val="21"/>
              </w:rPr>
              <w:t>0.4元/尾</w:t>
            </w:r>
          </w:p>
        </w:tc>
        <w:tc>
          <w:tcPr>
            <w:tcW w:w="1170" w:type="dxa"/>
            <w:vAlign w:val="center"/>
          </w:tcPr>
          <w:p w14:paraId="16721A36">
            <w:pPr>
              <w:snapToGrid w:val="0"/>
              <w:jc w:val="center"/>
              <w:rPr>
                <w:rFonts w:ascii="宋体" w:hAnsi="宋体" w:cs="宋体"/>
                <w:szCs w:val="21"/>
              </w:rPr>
            </w:pPr>
            <w:r>
              <w:rPr>
                <w:rFonts w:hint="eastAsia" w:ascii="宋体" w:hAnsi="宋体" w:cs="宋体"/>
                <w:szCs w:val="21"/>
              </w:rPr>
              <w:t>38</w:t>
            </w:r>
          </w:p>
        </w:tc>
      </w:tr>
    </w:tbl>
    <w:p w14:paraId="218BFCF0">
      <w:pPr>
        <w:spacing w:line="360" w:lineRule="auto"/>
        <w:rPr>
          <w:rFonts w:ascii="Times New Roman" w:hAnsi="Times New Roman" w:cs="Times New Roman"/>
        </w:rPr>
      </w:pPr>
      <w:r>
        <w:rPr>
          <w:rFonts w:hint="eastAsia" w:ascii="Times New Roman" w:hAnsi="Times New Roman" w:cs="Times New Roman"/>
        </w:rPr>
        <w:t>注：供应商可根据自身情况选择一个或多个标项进行投标。</w:t>
      </w:r>
    </w:p>
    <w:p w14:paraId="7F241674">
      <w:pPr>
        <w:spacing w:beforeLines="50" w:afterLines="50" w:line="500" w:lineRule="exact"/>
        <w:rPr>
          <w:rFonts w:ascii="宋体" w:hAnsi="宋体" w:cs="宋体"/>
          <w:b/>
          <w:szCs w:val="21"/>
        </w:rPr>
      </w:pPr>
      <w:r>
        <w:rPr>
          <w:rFonts w:hint="eastAsia" w:ascii="宋体" w:hAnsi="宋体" w:cs="宋体"/>
          <w:b/>
          <w:szCs w:val="21"/>
        </w:rPr>
        <w:t>二、技术指标主要要求</w:t>
      </w:r>
    </w:p>
    <w:p w14:paraId="06C09CEE">
      <w:pPr>
        <w:spacing w:line="360" w:lineRule="auto"/>
        <w:ind w:firstLine="420" w:firstLineChars="200"/>
      </w:pPr>
      <w:r>
        <w:rPr>
          <w:rFonts w:hint="eastAsia"/>
        </w:rPr>
        <w:t>1、种苗的来源</w:t>
      </w:r>
    </w:p>
    <w:p w14:paraId="78E38BA3">
      <w:pPr>
        <w:spacing w:line="360" w:lineRule="auto"/>
        <w:ind w:firstLine="420" w:firstLineChars="200"/>
      </w:pPr>
      <w:r>
        <w:rPr>
          <w:rFonts w:hint="eastAsia"/>
        </w:rPr>
        <w:t>种苗应由具备水产种苗生产许可资质的生产单位提供，种苗种质必须是本种类亲体，并符合农业部规定的放流种质要求或浙江省放流技术操作规范要求。</w:t>
      </w:r>
    </w:p>
    <w:p w14:paraId="0C60F146">
      <w:pPr>
        <w:spacing w:line="360" w:lineRule="auto"/>
        <w:ind w:firstLine="420" w:firstLineChars="200"/>
      </w:pPr>
      <w:r>
        <w:rPr>
          <w:rFonts w:hint="eastAsia"/>
        </w:rPr>
        <w:t>主管部门出具的非疫区证明。</w:t>
      </w:r>
    </w:p>
    <w:p w14:paraId="17766C2E">
      <w:pPr>
        <w:spacing w:line="360" w:lineRule="auto"/>
        <w:ind w:firstLine="420" w:firstLineChars="200"/>
      </w:pPr>
      <w:r>
        <w:rPr>
          <w:rFonts w:hint="eastAsia"/>
        </w:rPr>
        <w:t>2、种苗的培育</w:t>
      </w:r>
    </w:p>
    <w:p w14:paraId="5332D022">
      <w:pPr>
        <w:spacing w:line="360" w:lineRule="auto"/>
        <w:ind w:firstLine="420" w:firstLineChars="200"/>
      </w:pPr>
      <w:r>
        <w:rPr>
          <w:rFonts w:hint="eastAsia"/>
        </w:rPr>
        <w:t>种苗应该按照国家、行业有关种苗繁育技术规范进行培育。如为人工繁育种苗，在放流前15天须进行野性驯化。</w:t>
      </w:r>
    </w:p>
    <w:p w14:paraId="725F8E62">
      <w:pPr>
        <w:spacing w:line="360" w:lineRule="auto"/>
        <w:ind w:firstLine="420" w:firstLineChars="200"/>
      </w:pPr>
      <w:r>
        <w:rPr>
          <w:rFonts w:hint="eastAsia"/>
        </w:rPr>
        <w:t>3、种苗质量要求：</w:t>
      </w:r>
    </w:p>
    <w:p w14:paraId="2887C56B">
      <w:pPr>
        <w:spacing w:line="360" w:lineRule="auto"/>
        <w:ind w:firstLine="420" w:firstLineChars="200"/>
      </w:pPr>
      <w:r>
        <w:rPr>
          <w:rFonts w:hint="eastAsia"/>
        </w:rPr>
        <w:t>（1）要求种质优良、规格整齐、活力强、外观完整、体表光洁；规格合格率≥90% ；死亡率、伤残率、体色异常率之和＜5% 。</w:t>
      </w:r>
    </w:p>
    <w:p w14:paraId="247AC13E">
      <w:pPr>
        <w:spacing w:line="360" w:lineRule="auto"/>
        <w:ind w:firstLine="420" w:firstLineChars="200"/>
      </w:pPr>
      <w:r>
        <w:rPr>
          <w:rFonts w:hint="eastAsia"/>
        </w:rPr>
        <w:t>（2）不得检出农业部规定的水生动物相关疫病病种。</w:t>
      </w:r>
    </w:p>
    <w:p w14:paraId="66C84550">
      <w:pPr>
        <w:spacing w:line="360" w:lineRule="auto"/>
        <w:ind w:firstLine="420" w:firstLineChars="200"/>
      </w:pPr>
      <w:r>
        <w:rPr>
          <w:rFonts w:hint="eastAsia"/>
        </w:rPr>
        <w:t>（3）不得检出国家、行业颁布的禁用药物，其他药物残留符合NY5070的标准要求。</w:t>
      </w:r>
    </w:p>
    <w:p w14:paraId="7A4C508E">
      <w:pPr>
        <w:spacing w:line="360" w:lineRule="auto"/>
        <w:ind w:firstLine="420" w:firstLineChars="200"/>
        <w:rPr>
          <w:color w:val="auto"/>
          <w:highlight w:val="none"/>
        </w:rPr>
      </w:pPr>
      <w:r>
        <w:rPr>
          <w:rFonts w:hint="eastAsia"/>
          <w:color w:val="auto"/>
          <w:highlight w:val="none"/>
        </w:rPr>
        <w:t>（4）中标供应商所提供的种苗规格平均达标率要达到90%，达不到规格，采购人有权终止执行合同，并没收履约保证金。</w:t>
      </w:r>
    </w:p>
    <w:p w14:paraId="2C5AA1C8">
      <w:pPr>
        <w:spacing w:line="360" w:lineRule="auto"/>
        <w:ind w:firstLine="420" w:firstLineChars="200"/>
        <w:rPr>
          <w:rFonts w:ascii="Times New Roman" w:hAnsi="Times New Roman" w:cs="Times New Roman"/>
        </w:rPr>
      </w:pPr>
      <w:r>
        <w:rPr>
          <w:rFonts w:hint="eastAsia" w:ascii="Times New Roman" w:hAnsi="Times New Roman" w:cs="Times New Roman"/>
        </w:rPr>
        <w:t>（5）所有招标的种苗，放流前必须由种苗培育单位委托有资质的机构，对该批次放流种苗进行检验检测（检测费由中标供应商承担），并提供抽检检测报告原件。检测结果的放流种苗必须符合政府相关规定和相应的种苗标准要求。</w:t>
      </w:r>
    </w:p>
    <w:p w14:paraId="61DFDCB0">
      <w:pPr>
        <w:spacing w:line="360" w:lineRule="auto"/>
        <w:ind w:firstLine="420" w:firstLineChars="200"/>
      </w:pPr>
      <w:r>
        <w:rPr>
          <w:rFonts w:hint="eastAsia"/>
        </w:rPr>
        <w:t>4、种苗的规格测定</w:t>
      </w:r>
    </w:p>
    <w:p w14:paraId="09F11198">
      <w:pPr>
        <w:spacing w:line="360" w:lineRule="auto"/>
        <w:ind w:firstLine="420" w:firstLineChars="200"/>
      </w:pPr>
      <w:r>
        <w:rPr>
          <w:rFonts w:hint="eastAsia"/>
        </w:rPr>
        <w:t>种苗的规格以放流现场测量为准。</w:t>
      </w:r>
    </w:p>
    <w:p w14:paraId="77AE5AAD">
      <w:pPr>
        <w:spacing w:line="360" w:lineRule="auto"/>
        <w:ind w:firstLine="420" w:firstLineChars="200"/>
      </w:pPr>
      <w:r>
        <w:rPr>
          <w:rFonts w:hint="eastAsia"/>
        </w:rPr>
        <w:t>5、种苗的检验检疫</w:t>
      </w:r>
    </w:p>
    <w:p w14:paraId="77DB0894">
      <w:pPr>
        <w:spacing w:line="360" w:lineRule="auto"/>
        <w:ind w:firstLine="420" w:firstLineChars="200"/>
      </w:pPr>
      <w:r>
        <w:rPr>
          <w:rFonts w:hint="eastAsia"/>
        </w:rPr>
        <w:t>种苗须经具备资质的专业水产品质量检验机构检验合格，并须有包含种苗检验及主要病害检疫的报告。相关检验应在增殖放流前7天内组织实施，以一个增殖放流批次作为一个检验组批。</w:t>
      </w:r>
    </w:p>
    <w:p w14:paraId="21CDEDBD">
      <w:pPr>
        <w:spacing w:line="360" w:lineRule="auto"/>
        <w:ind w:firstLine="420" w:firstLineChars="200"/>
      </w:pPr>
      <w:r>
        <w:rPr>
          <w:rFonts w:hint="eastAsia"/>
        </w:rPr>
        <w:t>6、种苗的包装</w:t>
      </w:r>
    </w:p>
    <w:p w14:paraId="7B57FD59">
      <w:pPr>
        <w:spacing w:line="360" w:lineRule="auto"/>
        <w:ind w:firstLine="420" w:firstLineChars="200"/>
      </w:pPr>
      <w:r>
        <w:rPr>
          <w:rFonts w:hint="eastAsia"/>
        </w:rPr>
        <w:t>根据不同物种的耐氧性、规格、放流日气温及运输时间、运输方式等因素，合理采取包装措施。</w:t>
      </w:r>
    </w:p>
    <w:p w14:paraId="7DE89ABB">
      <w:pPr>
        <w:spacing w:line="360" w:lineRule="auto"/>
        <w:ind w:firstLine="420" w:firstLineChars="200"/>
      </w:pPr>
      <w:r>
        <w:rPr>
          <w:rFonts w:hint="eastAsia"/>
        </w:rPr>
        <w:t>7、种苗的计数</w:t>
      </w:r>
    </w:p>
    <w:p w14:paraId="20D47917">
      <w:pPr>
        <w:spacing w:line="360" w:lineRule="auto"/>
        <w:ind w:firstLine="420" w:firstLineChars="200"/>
      </w:pPr>
      <w:r>
        <w:rPr>
          <w:rFonts w:hint="eastAsia"/>
        </w:rPr>
        <w:t>（1）实际放流种苗数量以到达放流点成活的种苗数量为准。</w:t>
      </w:r>
    </w:p>
    <w:p w14:paraId="6A8CC612">
      <w:pPr>
        <w:spacing w:line="360" w:lineRule="auto"/>
        <w:ind w:firstLine="420" w:firstLineChars="200"/>
      </w:pPr>
      <w:r>
        <w:rPr>
          <w:rFonts w:hint="eastAsia"/>
        </w:rPr>
        <w:t>（2）具体方法参照《SC/T2039海水鱼类鱼卵、苗种计数方法》执行。</w:t>
      </w:r>
    </w:p>
    <w:p w14:paraId="3EEDEAE7">
      <w:pPr>
        <w:spacing w:line="360" w:lineRule="auto"/>
        <w:ind w:firstLine="420" w:firstLineChars="200"/>
      </w:pPr>
      <w:r>
        <w:rPr>
          <w:rFonts w:hint="eastAsia"/>
        </w:rPr>
        <w:t>8、种苗的运输</w:t>
      </w:r>
    </w:p>
    <w:p w14:paraId="0296A69A">
      <w:pPr>
        <w:spacing w:line="360" w:lineRule="auto"/>
        <w:ind w:firstLine="420" w:firstLineChars="200"/>
      </w:pPr>
      <w:r>
        <w:rPr>
          <w:rFonts w:hint="eastAsia"/>
        </w:rPr>
        <w:t>根据不同增殖放流种类选择不同的运输工具、运输方法和运输时间。运输过程中，避免剧烈颠簸、阳光暴晒和雨淋，由此产生的费用由中标人自行承担。</w:t>
      </w:r>
    </w:p>
    <w:p w14:paraId="136693C3">
      <w:pPr>
        <w:spacing w:line="360" w:lineRule="auto"/>
        <w:ind w:firstLine="420" w:firstLineChars="200"/>
      </w:pPr>
      <w:r>
        <w:rPr>
          <w:rFonts w:hint="eastAsia"/>
        </w:rPr>
        <w:t>9、种苗的投放</w:t>
      </w:r>
    </w:p>
    <w:p w14:paraId="617BEC14">
      <w:pPr>
        <w:spacing w:line="360" w:lineRule="auto"/>
        <w:ind w:firstLine="420" w:firstLineChars="200"/>
      </w:pPr>
      <w:r>
        <w:rPr>
          <w:rFonts w:hint="eastAsia"/>
        </w:rPr>
        <w:t>（1）苗种放流操作：需按《水生生物增殖放流技术规程》（SC/T9401-2001）有关要求严格实施。为确保放流种苗的质量和安全性，中标供应商必须在放流前向采购人出具苗种种质检测及病害检疫报告。</w:t>
      </w:r>
    </w:p>
    <w:p w14:paraId="40C3E392">
      <w:pPr>
        <w:spacing w:line="360" w:lineRule="auto"/>
        <w:ind w:firstLine="420" w:firstLineChars="200"/>
      </w:pPr>
      <w:r>
        <w:rPr>
          <w:rFonts w:hint="eastAsia"/>
        </w:rPr>
        <w:t>（2）投放时间：在招标文件规定的日期内，根据增殖放流对象的生物学特性和渔业资源增殖放流水域环境条件确定适宜的具体投放时间。</w:t>
      </w:r>
    </w:p>
    <w:p w14:paraId="149B7969">
      <w:pPr>
        <w:spacing w:line="360" w:lineRule="auto"/>
        <w:ind w:firstLine="420" w:firstLineChars="200"/>
      </w:pPr>
      <w:r>
        <w:rPr>
          <w:rFonts w:hint="eastAsia"/>
        </w:rPr>
        <w:t>（3）投放气象条件：应选择晴朗、多云或阴天进行增殖放流，其中内陆水域最大风力五级以下，海洋最大风力七级以下。</w:t>
      </w:r>
    </w:p>
    <w:p w14:paraId="68FE721A">
      <w:pPr>
        <w:spacing w:line="360" w:lineRule="auto"/>
        <w:ind w:firstLine="420" w:firstLineChars="200"/>
      </w:pPr>
      <w:r>
        <w:rPr>
          <w:rFonts w:hint="eastAsia"/>
        </w:rPr>
        <w:t>（4）投放方法</w:t>
      </w:r>
    </w:p>
    <w:p w14:paraId="6746FB4F">
      <w:pPr>
        <w:spacing w:line="360" w:lineRule="auto"/>
        <w:ind w:firstLine="420" w:firstLineChars="200"/>
        <w:rPr>
          <w:rFonts w:cs="Times New Roman"/>
          <w:b/>
          <w:bCs/>
        </w:rPr>
      </w:pPr>
      <w:r>
        <w:rPr>
          <w:rFonts w:hint="eastAsia"/>
        </w:rPr>
        <w:t>人工将水生生物尽可能贴近水面（距水面不超过1m）顺风缓慢放入增殖放流水域。在船上投放时，船速小于0.5m/s 。</w:t>
      </w:r>
    </w:p>
    <w:p w14:paraId="04BE633D">
      <w:pPr>
        <w:adjustRightInd w:val="0"/>
        <w:spacing w:line="360" w:lineRule="auto"/>
        <w:textAlignment w:val="baseline"/>
        <w:outlineLvl w:val="1"/>
        <w:rPr>
          <w:rFonts w:ascii="宋体" w:hAnsi="宋体" w:cs="宋体"/>
          <w:b/>
          <w:szCs w:val="21"/>
        </w:rPr>
      </w:pPr>
      <w:r>
        <w:rPr>
          <w:rFonts w:hint="eastAsia" w:ascii="宋体" w:hAnsi="宋体" w:cs="宋体"/>
          <w:b/>
          <w:szCs w:val="21"/>
        </w:rPr>
        <w:t>三、服务要求、送货地点及其他</w:t>
      </w:r>
    </w:p>
    <w:p w14:paraId="3D1B3BD3">
      <w:pPr>
        <w:spacing w:line="360" w:lineRule="auto"/>
        <w:ind w:firstLine="210" w:firstLineChars="100"/>
      </w:pPr>
      <w:r>
        <w:rPr>
          <w:rFonts w:hint="eastAsia" w:ascii="宋体" w:hAnsi="宋体" w:cs="宋体"/>
          <w:color w:val="000000"/>
          <w:szCs w:val="21"/>
        </w:rPr>
        <w:t>★</w:t>
      </w:r>
      <w:r>
        <w:rPr>
          <w:rFonts w:hint="eastAsia" w:ascii="宋体" w:hAnsi="宋体" w:cs="宋体"/>
          <w:bCs/>
          <w:szCs w:val="21"/>
        </w:rPr>
        <w:t>1、放流地点</w:t>
      </w:r>
      <w:r>
        <w:rPr>
          <w:rFonts w:hint="eastAsia" w:ascii="宋体" w:hAnsi="宋体" w:cs="宋体"/>
          <w:szCs w:val="21"/>
        </w:rPr>
        <w:t>、时间：放流地点：采购人指定地点；放流时间：在采购人发出书面通知后的十天内，按书面通知的内容（包括品种与数量等）供应至采购人指定地点。</w:t>
      </w:r>
    </w:p>
    <w:p w14:paraId="28F55687">
      <w:pPr>
        <w:adjustRightInd w:val="0"/>
        <w:spacing w:line="360" w:lineRule="auto"/>
        <w:ind w:firstLine="210" w:firstLineChars="100"/>
        <w:textAlignment w:val="baseline"/>
        <w:outlineLvl w:val="1"/>
        <w:rPr>
          <w:rFonts w:ascii="宋体" w:hAnsi="宋体" w:cs="宋体"/>
          <w:bCs/>
          <w:szCs w:val="21"/>
        </w:rPr>
      </w:pPr>
      <w:r>
        <w:rPr>
          <w:rFonts w:hint="eastAsia" w:ascii="宋体" w:hAnsi="宋体" w:cs="宋体"/>
          <w:color w:val="000000"/>
          <w:szCs w:val="21"/>
        </w:rPr>
        <w:t>★</w:t>
      </w:r>
      <w:r>
        <w:rPr>
          <w:rFonts w:hint="eastAsia" w:ascii="宋体" w:hAnsi="宋体" w:cs="宋体"/>
          <w:bCs/>
          <w:szCs w:val="21"/>
        </w:rPr>
        <w:t>2、</w:t>
      </w:r>
      <w:r>
        <w:rPr>
          <w:rFonts w:hint="eastAsia"/>
        </w:rPr>
        <w:t>育苗记录：</w:t>
      </w:r>
      <w:r>
        <w:rPr>
          <w:rFonts w:hint="eastAsia" w:ascii="宋体" w:hAnsi="宋体" w:cs="宋体"/>
          <w:bCs/>
          <w:szCs w:val="21"/>
        </w:rPr>
        <w:t>记录完整准确，可提供完整真实的《生产记录》、《用药记录》、《销售记录》“三项记录”。</w:t>
      </w:r>
    </w:p>
    <w:p w14:paraId="7390CF64">
      <w:pPr>
        <w:adjustRightInd w:val="0"/>
        <w:spacing w:line="360" w:lineRule="auto"/>
        <w:ind w:firstLine="315" w:firstLineChars="150"/>
        <w:textAlignment w:val="baseline"/>
        <w:outlineLvl w:val="1"/>
        <w:rPr>
          <w:rFonts w:ascii="宋体" w:hAnsi="宋体" w:cs="宋体"/>
          <w:bCs/>
          <w:szCs w:val="21"/>
        </w:rPr>
      </w:pPr>
      <w:r>
        <w:rPr>
          <w:rFonts w:hint="eastAsia" w:ascii="宋体" w:hAnsi="宋体" w:cs="宋体"/>
          <w:bCs/>
          <w:szCs w:val="21"/>
        </w:rPr>
        <w:t>3、具有标准化的育苗生产设施。</w:t>
      </w:r>
    </w:p>
    <w:p w14:paraId="61CDE592">
      <w:pPr>
        <w:adjustRightInd w:val="0"/>
        <w:spacing w:line="360" w:lineRule="auto"/>
        <w:ind w:firstLine="315" w:firstLineChars="150"/>
        <w:textAlignment w:val="baseline"/>
        <w:outlineLvl w:val="1"/>
        <w:rPr>
          <w:rFonts w:ascii="宋体" w:hAnsi="宋体" w:cs="宋体"/>
          <w:bCs/>
          <w:szCs w:val="21"/>
        </w:rPr>
      </w:pPr>
      <w:r>
        <w:rPr>
          <w:rFonts w:hint="eastAsia" w:ascii="宋体" w:hAnsi="宋体" w:cs="宋体"/>
          <w:bCs/>
          <w:szCs w:val="21"/>
        </w:rPr>
        <w:t>4、基础设施</w:t>
      </w:r>
    </w:p>
    <w:p w14:paraId="096FE242">
      <w:pPr>
        <w:adjustRightInd w:val="0"/>
        <w:spacing w:line="360" w:lineRule="auto"/>
        <w:ind w:firstLine="105" w:firstLineChars="50"/>
        <w:textAlignment w:val="baseline"/>
        <w:outlineLvl w:val="1"/>
        <w:rPr>
          <w:rFonts w:ascii="宋体" w:hAnsi="宋体" w:cs="宋体"/>
          <w:bCs/>
          <w:szCs w:val="21"/>
        </w:rPr>
      </w:pPr>
      <w:r>
        <w:rPr>
          <w:rFonts w:hint="eastAsia" w:ascii="宋体" w:hAnsi="宋体" w:cs="宋体"/>
          <w:bCs/>
          <w:szCs w:val="21"/>
        </w:rPr>
        <w:t>（1）面积：原则上不小于50亩（水、陆），水面类型、面积及各类水面配套比例满足目标种类的生物、生态学特点和生产规模要求。海水贝类单个物种育苗生产水体原则上在500m</w:t>
      </w:r>
      <w:r>
        <w:rPr>
          <w:rFonts w:hint="eastAsia" w:ascii="宋体" w:hAnsi="宋体" w:cs="宋体"/>
          <w:bCs/>
          <w:szCs w:val="21"/>
          <w:vertAlign w:val="superscript"/>
        </w:rPr>
        <w:t>3</w:t>
      </w:r>
      <w:r>
        <w:rPr>
          <w:rFonts w:hint="eastAsia" w:ascii="宋体" w:hAnsi="宋体" w:cs="宋体"/>
          <w:bCs/>
          <w:szCs w:val="21"/>
        </w:rPr>
        <w:t>以上，鱼类、甲壳类单个物种育苗生产水体原则上在1000m</w:t>
      </w:r>
      <w:r>
        <w:rPr>
          <w:rFonts w:hint="eastAsia" w:ascii="宋体" w:hAnsi="宋体" w:cs="宋体"/>
          <w:bCs/>
          <w:szCs w:val="21"/>
          <w:vertAlign w:val="superscript"/>
        </w:rPr>
        <w:t>3</w:t>
      </w:r>
      <w:r>
        <w:rPr>
          <w:rFonts w:hint="eastAsia" w:ascii="宋体" w:hAnsi="宋体" w:cs="宋体"/>
          <w:bCs/>
          <w:szCs w:val="21"/>
        </w:rPr>
        <w:t>以上。淡水品种生产池塘面积要求50亩以上。</w:t>
      </w:r>
    </w:p>
    <w:p w14:paraId="6EE5661B">
      <w:pPr>
        <w:adjustRightInd w:val="0"/>
        <w:spacing w:line="360" w:lineRule="auto"/>
        <w:textAlignment w:val="baseline"/>
        <w:outlineLvl w:val="1"/>
        <w:rPr>
          <w:rFonts w:ascii="宋体" w:hAnsi="宋体" w:cs="宋体"/>
          <w:bCs/>
          <w:szCs w:val="21"/>
        </w:rPr>
      </w:pPr>
      <w:r>
        <w:rPr>
          <w:rFonts w:hint="eastAsia" w:ascii="宋体" w:hAnsi="宋体" w:cs="宋体"/>
          <w:bCs/>
          <w:szCs w:val="21"/>
        </w:rPr>
        <w:t>（2）生产设施：包括繁育孵化、种苗培育、保种等设施及辅助配套设施等，要求排列整齐，布局合理。</w:t>
      </w:r>
    </w:p>
    <w:p w14:paraId="2571DCB4">
      <w:pPr>
        <w:adjustRightInd w:val="0"/>
        <w:spacing w:line="360" w:lineRule="auto"/>
        <w:textAlignment w:val="baseline"/>
        <w:outlineLvl w:val="1"/>
        <w:rPr>
          <w:rFonts w:ascii="宋体" w:hAnsi="宋体" w:cs="宋体"/>
          <w:bCs/>
          <w:szCs w:val="21"/>
        </w:rPr>
      </w:pPr>
      <w:r>
        <w:rPr>
          <w:rFonts w:hint="eastAsia" w:ascii="宋体" w:hAnsi="宋体" w:cs="宋体"/>
          <w:bCs/>
          <w:szCs w:val="21"/>
        </w:rPr>
        <w:t>（3）繁育孵化设施：需具备产卵、孵化设施及装置，能满足放流苗种的繁育要求与条件。</w:t>
      </w:r>
    </w:p>
    <w:p w14:paraId="6F5094C3">
      <w:pPr>
        <w:adjustRightInd w:val="0"/>
        <w:spacing w:line="360" w:lineRule="auto"/>
        <w:textAlignment w:val="baseline"/>
        <w:outlineLvl w:val="1"/>
        <w:rPr>
          <w:rFonts w:ascii="宋体" w:hAnsi="宋体" w:cs="宋体"/>
          <w:bCs/>
          <w:szCs w:val="21"/>
        </w:rPr>
      </w:pPr>
      <w:r>
        <w:rPr>
          <w:rFonts w:hint="eastAsia" w:ascii="宋体" w:hAnsi="宋体" w:cs="宋体"/>
          <w:bCs/>
          <w:szCs w:val="21"/>
        </w:rPr>
        <w:t>（4）种苗培育与保种设施：需具备亲本池、种苗池、暂养池、饵料池等基础设施；室内培育池应达到设施化水平，池子可采用水泥、玻璃钢等材质建造；室外培育池的面积、池深及塘埂护坡应符合养殖种类的生物学和生态学特点。</w:t>
      </w:r>
    </w:p>
    <w:p w14:paraId="7FD9BB7C">
      <w:pPr>
        <w:adjustRightInd w:val="0"/>
        <w:spacing w:line="360" w:lineRule="auto"/>
        <w:textAlignment w:val="baseline"/>
        <w:outlineLvl w:val="1"/>
        <w:rPr>
          <w:rFonts w:ascii="宋体" w:hAnsi="宋体" w:cs="宋体"/>
          <w:bCs/>
          <w:szCs w:val="21"/>
        </w:rPr>
      </w:pPr>
      <w:r>
        <w:rPr>
          <w:rFonts w:hint="eastAsia" w:ascii="宋体" w:hAnsi="宋体" w:cs="宋体"/>
          <w:bCs/>
          <w:szCs w:val="21"/>
        </w:rPr>
        <w:t>（5）辅助配套设施：路、渠、电等配套设施完善，进排水独立，增氧、供水、发电、调温、投饵等生产所需渔业机械齐全。</w:t>
      </w:r>
    </w:p>
    <w:p w14:paraId="206B581C">
      <w:pPr>
        <w:adjustRightInd w:val="0"/>
        <w:spacing w:line="360" w:lineRule="auto"/>
        <w:ind w:firstLine="105" w:firstLineChars="50"/>
        <w:textAlignment w:val="baseline"/>
        <w:outlineLvl w:val="1"/>
        <w:rPr>
          <w:rFonts w:ascii="宋体" w:hAnsi="宋体" w:cs="宋体"/>
          <w:bCs/>
          <w:szCs w:val="21"/>
        </w:rPr>
      </w:pPr>
      <w:r>
        <w:rPr>
          <w:rFonts w:hint="eastAsia" w:ascii="宋体" w:hAnsi="宋体" w:cs="宋体"/>
          <w:color w:val="000000"/>
          <w:szCs w:val="21"/>
        </w:rPr>
        <w:t>★</w:t>
      </w:r>
      <w:r>
        <w:rPr>
          <w:rFonts w:hint="eastAsia" w:ascii="宋体" w:hAnsi="宋体" w:cs="宋体"/>
          <w:bCs/>
          <w:szCs w:val="21"/>
        </w:rPr>
        <w:t>（6）废水排放：养殖废水须经过一定的净化处理，排放符合DB33/453-2006要求。</w:t>
      </w:r>
    </w:p>
    <w:p w14:paraId="1EA48772">
      <w:pPr>
        <w:adjustRightInd w:val="0"/>
        <w:spacing w:line="360" w:lineRule="auto"/>
        <w:ind w:firstLine="105" w:firstLineChars="50"/>
        <w:textAlignment w:val="baseline"/>
        <w:outlineLvl w:val="1"/>
        <w:rPr>
          <w:rFonts w:ascii="宋体" w:hAnsi="宋体" w:cs="宋体"/>
          <w:bCs/>
          <w:szCs w:val="21"/>
        </w:rPr>
      </w:pPr>
      <w:r>
        <w:rPr>
          <w:rFonts w:hint="eastAsia" w:ascii="宋体" w:hAnsi="宋体" w:cs="宋体"/>
          <w:bCs/>
          <w:szCs w:val="21"/>
        </w:rPr>
        <w:t>（7）其它：特殊繁育条件的种类，应有相应的生产条件和配套设施。</w:t>
      </w:r>
    </w:p>
    <w:p w14:paraId="78B226DC">
      <w:pPr>
        <w:adjustRightInd w:val="0"/>
        <w:spacing w:line="360" w:lineRule="auto"/>
        <w:textAlignment w:val="baseline"/>
        <w:outlineLvl w:val="1"/>
        <w:rPr>
          <w:rFonts w:ascii="宋体" w:hAnsi="宋体" w:cs="宋体"/>
          <w:bCs/>
          <w:szCs w:val="21"/>
        </w:rPr>
      </w:pPr>
      <w:r>
        <w:rPr>
          <w:rFonts w:hint="eastAsia" w:ascii="宋体" w:hAnsi="宋体" w:cs="宋体"/>
          <w:bCs/>
          <w:szCs w:val="21"/>
        </w:rPr>
        <w:t>四、中标人应提供安全有效的放流设备及设施,保证放流过程中中标人及派遣人员和实施放流的单位代表人身及放流的种苗安全，如若发生安全事故，均由中标供应商承担。</w:t>
      </w:r>
    </w:p>
    <w:p w14:paraId="6722CA80">
      <w:pPr>
        <w:adjustRightInd w:val="0"/>
        <w:spacing w:line="360" w:lineRule="auto"/>
        <w:textAlignment w:val="baseline"/>
        <w:outlineLvl w:val="1"/>
      </w:pPr>
      <w:r>
        <w:rPr>
          <w:rFonts w:hint="eastAsia" w:ascii="宋体" w:hAnsi="宋体" w:cs="宋体"/>
          <w:bCs/>
          <w:szCs w:val="21"/>
        </w:rPr>
        <w:t>五、</w:t>
      </w:r>
      <w:r>
        <w:rPr>
          <w:rFonts w:hint="eastAsia" w:ascii="宋体" w:hAnsi="宋体" w:cs="宋体"/>
          <w:szCs w:val="21"/>
        </w:rPr>
        <w:t>付款方式：根据采购人要求分批次放流付款，合同签订7日内付合同价30%的预付款，在种苗放流完毕后，凭合同、种苗验收单、正式发票及相关资料支付剩余货款。按中标单价结算，直至用完采购预算。</w:t>
      </w:r>
    </w:p>
    <w:p w14:paraId="2D10E4AE">
      <w:pPr>
        <w:pStyle w:val="13"/>
        <w:snapToGrid w:val="0"/>
        <w:spacing w:beforeLines="0" w:after="120"/>
        <w:ind w:firstLine="3614" w:firstLineChars="1200"/>
        <w:outlineLvl w:val="0"/>
        <w:rPr>
          <w:rFonts w:hAnsi="宋体" w:cs="宋体"/>
          <w:b/>
          <w:sz w:val="30"/>
          <w:szCs w:val="30"/>
        </w:rPr>
      </w:pPr>
    </w:p>
    <w:p w14:paraId="1389238C">
      <w:pPr>
        <w:pStyle w:val="13"/>
        <w:snapToGrid w:val="0"/>
        <w:spacing w:beforeLines="0" w:after="120"/>
        <w:ind w:firstLine="3614" w:firstLineChars="1200"/>
        <w:outlineLvl w:val="0"/>
        <w:rPr>
          <w:rFonts w:hAnsi="宋体" w:cs="宋体"/>
          <w:b/>
          <w:sz w:val="30"/>
          <w:szCs w:val="30"/>
        </w:rPr>
      </w:pPr>
    </w:p>
    <w:p w14:paraId="65F0DF6C">
      <w:pPr>
        <w:pStyle w:val="13"/>
        <w:snapToGrid w:val="0"/>
        <w:spacing w:beforeLines="0" w:after="120"/>
        <w:ind w:firstLine="3614" w:firstLineChars="1200"/>
        <w:outlineLvl w:val="0"/>
        <w:rPr>
          <w:rFonts w:hAnsi="宋体" w:cs="宋体"/>
          <w:b/>
          <w:sz w:val="30"/>
          <w:szCs w:val="30"/>
        </w:rPr>
      </w:pPr>
    </w:p>
    <w:p w14:paraId="18926763">
      <w:pPr>
        <w:pStyle w:val="13"/>
        <w:snapToGrid w:val="0"/>
        <w:spacing w:beforeLines="0" w:after="120"/>
        <w:ind w:firstLine="3614" w:firstLineChars="1200"/>
        <w:outlineLvl w:val="0"/>
        <w:rPr>
          <w:rFonts w:hAnsi="宋体" w:cs="宋体"/>
          <w:b/>
          <w:sz w:val="30"/>
          <w:szCs w:val="30"/>
        </w:rPr>
      </w:pPr>
    </w:p>
    <w:p w14:paraId="5E6D1852">
      <w:pPr>
        <w:pStyle w:val="13"/>
        <w:snapToGrid w:val="0"/>
        <w:spacing w:beforeLines="0" w:after="120"/>
        <w:ind w:firstLine="3614" w:firstLineChars="1200"/>
        <w:outlineLvl w:val="0"/>
        <w:rPr>
          <w:rFonts w:hAnsi="宋体" w:cs="宋体"/>
          <w:b/>
          <w:sz w:val="30"/>
          <w:szCs w:val="30"/>
        </w:rPr>
      </w:pPr>
    </w:p>
    <w:p w14:paraId="5D2ADBF9">
      <w:pPr>
        <w:pStyle w:val="13"/>
        <w:snapToGrid w:val="0"/>
        <w:spacing w:beforeLines="0" w:after="120"/>
        <w:ind w:firstLine="3614" w:firstLineChars="1200"/>
        <w:outlineLvl w:val="0"/>
        <w:rPr>
          <w:rFonts w:hAnsi="宋体" w:cs="宋体"/>
          <w:b/>
          <w:sz w:val="30"/>
          <w:szCs w:val="30"/>
        </w:rPr>
      </w:pPr>
    </w:p>
    <w:p w14:paraId="7801C44C">
      <w:pPr>
        <w:pStyle w:val="13"/>
        <w:snapToGrid w:val="0"/>
        <w:spacing w:beforeLines="0" w:after="120"/>
        <w:ind w:firstLine="3614" w:firstLineChars="1200"/>
        <w:outlineLvl w:val="0"/>
        <w:rPr>
          <w:rFonts w:hAnsi="宋体" w:cs="宋体"/>
          <w:b/>
          <w:sz w:val="30"/>
          <w:szCs w:val="30"/>
        </w:rPr>
      </w:pPr>
    </w:p>
    <w:p w14:paraId="1E4BDE6C">
      <w:pPr>
        <w:pStyle w:val="13"/>
        <w:snapToGrid w:val="0"/>
        <w:spacing w:beforeLines="0" w:after="120"/>
        <w:ind w:firstLine="3614" w:firstLineChars="1200"/>
        <w:outlineLvl w:val="0"/>
        <w:rPr>
          <w:rFonts w:hAnsi="宋体" w:cs="宋体"/>
          <w:b/>
          <w:sz w:val="30"/>
          <w:szCs w:val="30"/>
        </w:rPr>
      </w:pPr>
    </w:p>
    <w:p w14:paraId="00EE611F">
      <w:pPr>
        <w:pStyle w:val="13"/>
        <w:snapToGrid w:val="0"/>
        <w:spacing w:beforeLines="0" w:after="120"/>
        <w:ind w:firstLine="3614" w:firstLineChars="1200"/>
        <w:outlineLvl w:val="0"/>
        <w:rPr>
          <w:rFonts w:hAnsi="宋体" w:cs="宋体"/>
          <w:b/>
          <w:sz w:val="30"/>
          <w:szCs w:val="30"/>
        </w:rPr>
      </w:pPr>
    </w:p>
    <w:p w14:paraId="574E1CF1">
      <w:pPr>
        <w:pStyle w:val="13"/>
        <w:snapToGrid w:val="0"/>
        <w:spacing w:beforeLines="0" w:after="120"/>
        <w:ind w:firstLine="3614" w:firstLineChars="1200"/>
        <w:outlineLvl w:val="0"/>
        <w:rPr>
          <w:rFonts w:hAnsi="宋体" w:cs="宋体"/>
          <w:b/>
          <w:sz w:val="30"/>
          <w:szCs w:val="30"/>
        </w:rPr>
      </w:pPr>
    </w:p>
    <w:p w14:paraId="36C25BDE">
      <w:pPr>
        <w:pStyle w:val="13"/>
        <w:snapToGrid w:val="0"/>
        <w:spacing w:beforeLines="0" w:after="120"/>
        <w:ind w:firstLine="3614" w:firstLineChars="1200"/>
        <w:outlineLvl w:val="0"/>
        <w:rPr>
          <w:rFonts w:hAnsi="宋体" w:cs="宋体"/>
          <w:b/>
          <w:sz w:val="30"/>
          <w:szCs w:val="30"/>
        </w:rPr>
      </w:pPr>
    </w:p>
    <w:p w14:paraId="5D76522C">
      <w:pPr>
        <w:pStyle w:val="13"/>
        <w:snapToGrid w:val="0"/>
        <w:spacing w:beforeLines="0" w:after="120"/>
        <w:ind w:firstLine="3614" w:firstLineChars="1200"/>
        <w:outlineLvl w:val="0"/>
        <w:rPr>
          <w:rFonts w:hAnsi="宋体" w:cs="宋体"/>
          <w:b/>
          <w:sz w:val="30"/>
          <w:szCs w:val="30"/>
        </w:rPr>
      </w:pPr>
    </w:p>
    <w:p w14:paraId="06387AF7">
      <w:pPr>
        <w:pStyle w:val="13"/>
        <w:snapToGrid w:val="0"/>
        <w:spacing w:beforeLines="0" w:after="120"/>
        <w:ind w:firstLine="3614" w:firstLineChars="1200"/>
        <w:outlineLvl w:val="0"/>
        <w:rPr>
          <w:rFonts w:hAnsi="宋体" w:cs="宋体"/>
          <w:b/>
          <w:sz w:val="30"/>
          <w:szCs w:val="30"/>
        </w:rPr>
      </w:pPr>
    </w:p>
    <w:p w14:paraId="57E62B9C">
      <w:pPr>
        <w:pStyle w:val="13"/>
        <w:snapToGrid w:val="0"/>
        <w:spacing w:beforeLines="0" w:after="120"/>
        <w:ind w:firstLine="3614" w:firstLineChars="1200"/>
        <w:outlineLvl w:val="0"/>
        <w:rPr>
          <w:rFonts w:hAnsi="宋体" w:cs="宋体"/>
          <w:b/>
          <w:sz w:val="30"/>
          <w:szCs w:val="30"/>
        </w:rPr>
      </w:pPr>
    </w:p>
    <w:p w14:paraId="13A23045">
      <w:pPr>
        <w:pStyle w:val="13"/>
        <w:snapToGrid w:val="0"/>
        <w:spacing w:beforeLines="0" w:after="120"/>
        <w:ind w:firstLine="3614" w:firstLineChars="1200"/>
        <w:outlineLvl w:val="0"/>
        <w:rPr>
          <w:rFonts w:hAnsi="宋体" w:cs="宋体"/>
          <w:b/>
          <w:sz w:val="30"/>
          <w:szCs w:val="30"/>
        </w:rPr>
      </w:pPr>
    </w:p>
    <w:p w14:paraId="3B91C56C">
      <w:pPr>
        <w:pStyle w:val="13"/>
        <w:snapToGrid w:val="0"/>
        <w:spacing w:beforeLines="0" w:after="120"/>
        <w:ind w:firstLine="3614" w:firstLineChars="1200"/>
        <w:outlineLvl w:val="0"/>
        <w:rPr>
          <w:rFonts w:hAnsi="宋体" w:cs="宋体"/>
          <w:b/>
          <w:sz w:val="30"/>
          <w:szCs w:val="30"/>
        </w:rPr>
      </w:pPr>
    </w:p>
    <w:p w14:paraId="42C09508">
      <w:pPr>
        <w:pStyle w:val="13"/>
        <w:snapToGrid w:val="0"/>
        <w:spacing w:beforeLines="0" w:after="120"/>
        <w:ind w:firstLine="3614" w:firstLineChars="1200"/>
        <w:outlineLvl w:val="0"/>
        <w:rPr>
          <w:rFonts w:hAnsi="宋体" w:cs="宋体"/>
          <w:b/>
          <w:sz w:val="30"/>
          <w:szCs w:val="30"/>
        </w:rPr>
      </w:pPr>
    </w:p>
    <w:p w14:paraId="5E3FD766">
      <w:pPr>
        <w:pStyle w:val="13"/>
        <w:snapToGrid w:val="0"/>
        <w:spacing w:beforeLines="0" w:after="120"/>
        <w:ind w:firstLine="3614" w:firstLineChars="1200"/>
        <w:outlineLvl w:val="0"/>
        <w:rPr>
          <w:rFonts w:hAnsi="宋体" w:cs="宋体"/>
          <w:b/>
          <w:sz w:val="30"/>
          <w:szCs w:val="30"/>
        </w:rPr>
      </w:pPr>
      <w:r>
        <w:rPr>
          <w:rFonts w:hint="eastAsia" w:hAnsi="宋体" w:cs="宋体"/>
          <w:b/>
          <w:sz w:val="30"/>
          <w:szCs w:val="30"/>
        </w:rPr>
        <w:t>第三章 供应商须知</w:t>
      </w:r>
    </w:p>
    <w:p w14:paraId="4B986D15">
      <w:pPr>
        <w:snapToGrid w:val="0"/>
        <w:spacing w:beforeLines="50" w:afterLines="50" w:line="400" w:lineRule="exact"/>
        <w:ind w:left="238"/>
        <w:jc w:val="center"/>
        <w:outlineLvl w:val="1"/>
        <w:rPr>
          <w:rFonts w:ascii="宋体" w:cs="宋体"/>
          <w:b/>
        </w:rPr>
      </w:pPr>
      <w:bookmarkStart w:id="28" w:name="_Toc28564"/>
      <w:r>
        <w:rPr>
          <w:rFonts w:hint="eastAsia" w:ascii="宋体" w:hAnsi="宋体" w:cs="宋体"/>
          <w:b/>
        </w:rPr>
        <w:t>前附表</w:t>
      </w:r>
      <w:bookmarkEnd w:id="28"/>
    </w:p>
    <w:tbl>
      <w:tblPr>
        <w:tblStyle w:val="28"/>
        <w:tblW w:w="9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477"/>
      </w:tblGrid>
      <w:tr w14:paraId="65E45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tcPr>
          <w:p w14:paraId="38BBB641">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序号</w:t>
            </w:r>
          </w:p>
        </w:tc>
        <w:tc>
          <w:tcPr>
            <w:tcW w:w="8477" w:type="dxa"/>
            <w:noWrap/>
          </w:tcPr>
          <w:p w14:paraId="3F6EE18C">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内  容</w:t>
            </w:r>
          </w:p>
        </w:tc>
      </w:tr>
      <w:tr w14:paraId="454F1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23577E34">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1</w:t>
            </w:r>
          </w:p>
        </w:tc>
        <w:tc>
          <w:tcPr>
            <w:tcW w:w="8477" w:type="dxa"/>
            <w:noWrap/>
          </w:tcPr>
          <w:p w14:paraId="59F3EB7F">
            <w:pPr>
              <w:tabs>
                <w:tab w:val="left" w:pos="105"/>
                <w:tab w:val="left" w:pos="735"/>
                <w:tab w:val="left" w:pos="945"/>
                <w:tab w:val="left" w:pos="3360"/>
              </w:tabs>
              <w:spacing w:line="360" w:lineRule="auto"/>
              <w:rPr>
                <w:rFonts w:hint="eastAsia" w:ascii="宋体" w:hAnsi="宋体" w:eastAsia="宋体"/>
                <w:szCs w:val="21"/>
                <w:lang w:eastAsia="zh-CN"/>
              </w:rPr>
            </w:pPr>
            <w:r>
              <w:rPr>
                <w:rFonts w:hint="eastAsia" w:ascii="宋体" w:hAnsi="宋体"/>
                <w:szCs w:val="21"/>
              </w:rPr>
              <w:t>项目名称：</w:t>
            </w:r>
            <w:r>
              <w:rPr>
                <w:rFonts w:hint="eastAsia" w:ascii="宋体" w:hAnsi="宋体"/>
                <w:szCs w:val="21"/>
                <w:lang w:eastAsia="zh-CN"/>
              </w:rPr>
              <w:t>2025年宁海县本级水生资源养护和增殖放流项目</w:t>
            </w:r>
          </w:p>
          <w:p w14:paraId="4597C6C6">
            <w:pPr>
              <w:tabs>
                <w:tab w:val="left" w:pos="105"/>
                <w:tab w:val="left" w:pos="735"/>
                <w:tab w:val="left" w:pos="945"/>
                <w:tab w:val="left" w:pos="3360"/>
              </w:tabs>
              <w:spacing w:line="360" w:lineRule="auto"/>
              <w:rPr>
                <w:rFonts w:hint="eastAsia" w:ascii="宋体" w:hAnsi="宋体" w:eastAsia="宋体"/>
                <w:szCs w:val="21"/>
                <w:lang w:eastAsia="zh-CN"/>
              </w:rPr>
            </w:pPr>
            <w:r>
              <w:rPr>
                <w:rFonts w:hint="eastAsia" w:ascii="宋体" w:hAnsi="宋体"/>
                <w:szCs w:val="21"/>
              </w:rPr>
              <w:t>招标编号：</w:t>
            </w:r>
            <w:r>
              <w:rPr>
                <w:rFonts w:hint="eastAsia" w:ascii="宋体" w:hAnsi="宋体" w:cs="宋体"/>
                <w:color w:val="000000"/>
                <w:szCs w:val="21"/>
                <w:lang w:eastAsia="zh-CN"/>
              </w:rPr>
              <w:t>NBGJ2025-CG0032</w:t>
            </w:r>
          </w:p>
        </w:tc>
      </w:tr>
      <w:tr w14:paraId="4FC24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C4DF171">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2</w:t>
            </w:r>
          </w:p>
        </w:tc>
        <w:tc>
          <w:tcPr>
            <w:tcW w:w="8477" w:type="dxa"/>
            <w:noWrap/>
          </w:tcPr>
          <w:p w14:paraId="025AB686">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联系方式：</w:t>
            </w:r>
          </w:p>
          <w:p w14:paraId="405E044B">
            <w:pPr>
              <w:spacing w:line="360" w:lineRule="auto"/>
              <w:rPr>
                <w:rFonts w:ascii="宋体" w:hAnsi="宋体"/>
                <w:szCs w:val="21"/>
              </w:rPr>
            </w:pPr>
            <w:r>
              <w:rPr>
                <w:rFonts w:hint="eastAsia" w:ascii="宋体" w:hAnsi="宋体"/>
                <w:szCs w:val="21"/>
              </w:rPr>
              <w:t xml:space="preserve">采购单位：宁海县农业农村局 </w:t>
            </w:r>
          </w:p>
          <w:p w14:paraId="62B18A01">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联系人：</w:t>
            </w:r>
            <w:r>
              <w:rPr>
                <w:rFonts w:hint="eastAsia" w:ascii="宋体" w:hAnsi="宋体" w:cs="宋体"/>
                <w:color w:val="000000"/>
                <w:lang w:val="en-US" w:eastAsia="zh-CN"/>
              </w:rPr>
              <w:t>李科长</w:t>
            </w:r>
            <w:r>
              <w:rPr>
                <w:rFonts w:hint="eastAsia" w:ascii="宋体" w:hAnsi="宋体" w:cs="宋体"/>
              </w:rPr>
              <w:t xml:space="preserve"> </w:t>
            </w:r>
          </w:p>
          <w:p w14:paraId="637ED5DD">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联系电话：</w:t>
            </w:r>
            <w:r>
              <w:rPr>
                <w:rFonts w:hint="eastAsia" w:ascii="宋体" w:hAnsi="宋体" w:cs="宋体"/>
                <w:color w:val="000000"/>
              </w:rPr>
              <w:t>0574-89583919</w:t>
            </w:r>
            <w:r>
              <w:rPr>
                <w:rFonts w:hint="eastAsia" w:ascii="宋体" w:hAnsi="宋体" w:cs="宋体"/>
                <w:color w:val="000000" w:themeColor="text1"/>
                <w14:textFill>
                  <w14:solidFill>
                    <w14:schemeClr w14:val="tx1"/>
                  </w14:solidFill>
                </w14:textFill>
              </w:rPr>
              <w:t xml:space="preserve"> </w:t>
            </w:r>
          </w:p>
          <w:p w14:paraId="2F102B83">
            <w:pPr>
              <w:tabs>
                <w:tab w:val="left" w:pos="105"/>
                <w:tab w:val="left" w:pos="735"/>
                <w:tab w:val="left" w:pos="945"/>
                <w:tab w:val="left" w:pos="3360"/>
              </w:tabs>
              <w:spacing w:line="360" w:lineRule="auto"/>
              <w:rPr>
                <w:rFonts w:ascii="宋体" w:hAnsi="宋体"/>
                <w:szCs w:val="21"/>
              </w:rPr>
            </w:pPr>
            <w:r>
              <w:rPr>
                <w:rFonts w:hint="eastAsia" w:ascii="宋体" w:hAnsi="宋体"/>
                <w:szCs w:val="21"/>
              </w:rPr>
              <w:t>招标代理机构：宁波工建工程造价咨询有限公司</w:t>
            </w:r>
          </w:p>
          <w:p w14:paraId="48FFFABA">
            <w:pPr>
              <w:tabs>
                <w:tab w:val="left" w:pos="105"/>
                <w:tab w:val="left" w:pos="735"/>
                <w:tab w:val="left" w:pos="945"/>
                <w:tab w:val="left" w:pos="3360"/>
              </w:tabs>
              <w:spacing w:line="360" w:lineRule="auto"/>
              <w:rPr>
                <w:rFonts w:ascii="宋体" w:hAnsi="宋体"/>
                <w:szCs w:val="21"/>
              </w:rPr>
            </w:pPr>
            <w:r>
              <w:rPr>
                <w:rFonts w:hint="eastAsia" w:ascii="宋体" w:hAnsi="宋体"/>
                <w:szCs w:val="21"/>
              </w:rPr>
              <w:t>地址：宁海县桃源街道兴工三路69号二楼</w:t>
            </w:r>
          </w:p>
          <w:p w14:paraId="2711668F">
            <w:pPr>
              <w:tabs>
                <w:tab w:val="left" w:pos="105"/>
                <w:tab w:val="left" w:pos="735"/>
                <w:tab w:val="left" w:pos="945"/>
                <w:tab w:val="left" w:pos="3360"/>
              </w:tabs>
              <w:spacing w:line="360" w:lineRule="auto"/>
              <w:rPr>
                <w:rFonts w:ascii="宋体" w:hAnsi="宋体"/>
                <w:szCs w:val="21"/>
              </w:rPr>
            </w:pPr>
            <w:r>
              <w:rPr>
                <w:rFonts w:hint="eastAsia" w:ascii="宋体" w:hAnsi="宋体"/>
                <w:szCs w:val="21"/>
              </w:rPr>
              <w:t>联系人：王洋、周聪燕、施瑜</w:t>
            </w:r>
          </w:p>
          <w:p w14:paraId="7C6C6B8C">
            <w:pPr>
              <w:spacing w:line="360" w:lineRule="auto"/>
              <w:rPr>
                <w:rFonts w:ascii="宋体" w:hAnsi="宋体"/>
                <w:szCs w:val="21"/>
              </w:rPr>
            </w:pPr>
            <w:r>
              <w:rPr>
                <w:rFonts w:hint="eastAsia" w:ascii="宋体" w:hAnsi="宋体"/>
                <w:szCs w:val="21"/>
              </w:rPr>
              <w:t>联系电话（传真）:0574-65250961</w:t>
            </w:r>
          </w:p>
        </w:tc>
      </w:tr>
      <w:tr w14:paraId="1FC28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58F86D91">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3</w:t>
            </w:r>
          </w:p>
        </w:tc>
        <w:tc>
          <w:tcPr>
            <w:tcW w:w="8477" w:type="dxa"/>
            <w:noWrap/>
          </w:tcPr>
          <w:p w14:paraId="568744D8">
            <w:pPr>
              <w:tabs>
                <w:tab w:val="left" w:pos="105"/>
                <w:tab w:val="left" w:pos="735"/>
                <w:tab w:val="left" w:pos="945"/>
                <w:tab w:val="left" w:pos="3360"/>
              </w:tabs>
              <w:spacing w:line="360" w:lineRule="auto"/>
              <w:rPr>
                <w:rFonts w:ascii="宋体" w:hAnsi="宋体"/>
                <w:szCs w:val="21"/>
              </w:rPr>
            </w:pPr>
            <w:r>
              <w:rPr>
                <w:rFonts w:hint="eastAsia" w:ascii="宋体" w:hAnsi="宋体"/>
                <w:szCs w:val="21"/>
              </w:rPr>
              <w:t>采购方式：分散委托采购，公开招标</w:t>
            </w:r>
          </w:p>
        </w:tc>
      </w:tr>
      <w:tr w14:paraId="47E4C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FB4852B">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4</w:t>
            </w:r>
          </w:p>
        </w:tc>
        <w:tc>
          <w:tcPr>
            <w:tcW w:w="8477" w:type="dxa"/>
            <w:noWrap/>
          </w:tcPr>
          <w:p w14:paraId="5FB3858A">
            <w:pPr>
              <w:spacing w:line="360" w:lineRule="auto"/>
              <w:rPr>
                <w:rFonts w:ascii="宋体" w:hAnsi="宋体" w:cs="宋体"/>
                <w:b/>
                <w:bCs/>
                <w:color w:val="000000"/>
                <w:szCs w:val="21"/>
              </w:rPr>
            </w:pPr>
            <w:r>
              <w:rPr>
                <w:rFonts w:hint="eastAsia" w:ascii="宋体" w:hAnsi="宋体"/>
                <w:b/>
                <w:bCs/>
              </w:rPr>
              <w:t>本项目预算价：</w:t>
            </w:r>
            <w:r>
              <w:rPr>
                <w:rFonts w:hint="eastAsia" w:ascii="宋体" w:hAnsi="宋体" w:cs="宋体"/>
                <w:b/>
                <w:bCs/>
                <w:color w:val="000000"/>
                <w:szCs w:val="21"/>
              </w:rPr>
              <w:t>子包一：300000元；子包二：200000元；子包三：120000元；子包四：380000元；</w:t>
            </w:r>
          </w:p>
          <w:p w14:paraId="2C81BA51">
            <w:pPr>
              <w:spacing w:line="360" w:lineRule="auto"/>
              <w:rPr>
                <w:rFonts w:ascii="宋体" w:hAnsi="宋体"/>
                <w:b/>
                <w:bCs/>
              </w:rPr>
            </w:pPr>
            <w:r>
              <w:rPr>
                <w:rFonts w:hint="eastAsia" w:ascii="宋体" w:hAnsi="宋体" w:cs="宋体"/>
                <w:b/>
                <w:bCs/>
                <w:color w:val="000000"/>
                <w:szCs w:val="21"/>
              </w:rPr>
              <w:t>★报价超出采购预算金额的投标文件均被视为无效标</w:t>
            </w:r>
          </w:p>
          <w:p w14:paraId="356E0248">
            <w:pPr>
              <w:tabs>
                <w:tab w:val="left" w:pos="105"/>
                <w:tab w:val="left" w:pos="735"/>
                <w:tab w:val="left" w:pos="945"/>
                <w:tab w:val="left" w:pos="3360"/>
              </w:tabs>
              <w:spacing w:line="360" w:lineRule="auto"/>
              <w:rPr>
                <w:rFonts w:ascii="宋体" w:hAnsi="宋体"/>
                <w:szCs w:val="21"/>
              </w:rPr>
            </w:pPr>
            <w:r>
              <w:rPr>
                <w:rFonts w:hint="eastAsia" w:ascii="宋体" w:hAnsi="宋体"/>
                <w:szCs w:val="21"/>
              </w:rPr>
              <w:t>（1）报价构成：</w:t>
            </w:r>
            <w:r>
              <w:rPr>
                <w:rFonts w:hint="eastAsia" w:ascii="Times New Roman" w:hAnsi="Times New Roman" w:cs="Times New Roman"/>
              </w:rPr>
              <w:t>本项目以投标单价形式进行报价，投标报价应包括完成本项目的以下（但不限于以下）费用如：种苗费、材料费、设备费（陆上和海上）、人工费、差旅费、检测费、运输费、装卸费、资料费、燃油费、通讯费、规费、保管、保险、税金、招标代理服务费等所发生的全部费用；</w:t>
            </w:r>
            <w:r>
              <w:rPr>
                <w:rFonts w:hint="eastAsia" w:ascii="宋体" w:hAnsi="宋体" w:cs="宋体"/>
                <w:color w:val="000000" w:themeColor="text1"/>
                <w:szCs w:val="21"/>
                <w14:textFill>
                  <w14:solidFill>
                    <w14:schemeClr w14:val="tx1"/>
                  </w14:solidFill>
                </w14:textFill>
              </w:rPr>
              <w:t>。</w:t>
            </w:r>
          </w:p>
          <w:p w14:paraId="4CE02681">
            <w:pPr>
              <w:tabs>
                <w:tab w:val="left" w:pos="105"/>
                <w:tab w:val="left" w:pos="735"/>
                <w:tab w:val="left" w:pos="945"/>
                <w:tab w:val="left" w:pos="3360"/>
              </w:tabs>
              <w:spacing w:line="360" w:lineRule="auto"/>
              <w:rPr>
                <w:rFonts w:ascii="宋体" w:hAnsi="宋体"/>
                <w:szCs w:val="21"/>
              </w:rPr>
            </w:pPr>
            <w:r>
              <w:rPr>
                <w:rFonts w:hint="eastAsia" w:ascii="宋体" w:hAnsi="宋体"/>
                <w:szCs w:val="21"/>
              </w:rPr>
              <w:t>（2）不论投标结果如何，供应商均应自行承担所有与投标有关的全部费用；</w:t>
            </w:r>
          </w:p>
        </w:tc>
      </w:tr>
      <w:tr w14:paraId="3684F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817" w:type="dxa"/>
            <w:noWrap/>
            <w:vAlign w:val="center"/>
          </w:tcPr>
          <w:p w14:paraId="5E122E15">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5</w:t>
            </w:r>
          </w:p>
        </w:tc>
        <w:tc>
          <w:tcPr>
            <w:tcW w:w="8477" w:type="dxa"/>
            <w:noWrap/>
          </w:tcPr>
          <w:p w14:paraId="26E4EDFC">
            <w:pPr>
              <w:tabs>
                <w:tab w:val="left" w:pos="105"/>
                <w:tab w:val="left" w:pos="735"/>
                <w:tab w:val="left" w:pos="945"/>
                <w:tab w:val="left" w:pos="3360"/>
              </w:tabs>
              <w:spacing w:line="360" w:lineRule="auto"/>
              <w:rPr>
                <w:rFonts w:ascii="宋体" w:hAnsi="宋体"/>
                <w:szCs w:val="21"/>
              </w:rPr>
            </w:pPr>
            <w:r>
              <w:rPr>
                <w:rFonts w:hint="eastAsia" w:ascii="宋体" w:hAnsi="宋体"/>
                <w:szCs w:val="21"/>
              </w:rPr>
              <w:t>现场踏勘：不组织。供应商可自行踏勘现场，以获取编制投标文件和签署履行合同所需的资料。</w:t>
            </w:r>
          </w:p>
          <w:p w14:paraId="00220824">
            <w:pPr>
              <w:tabs>
                <w:tab w:val="left" w:pos="105"/>
                <w:tab w:val="left" w:pos="735"/>
                <w:tab w:val="left" w:pos="945"/>
                <w:tab w:val="left" w:pos="3360"/>
              </w:tabs>
              <w:spacing w:line="360" w:lineRule="auto"/>
              <w:rPr>
                <w:rFonts w:ascii="宋体" w:hAnsi="宋体"/>
                <w:szCs w:val="21"/>
              </w:rPr>
            </w:pPr>
            <w:r>
              <w:rPr>
                <w:rFonts w:hint="eastAsia" w:ascii="宋体" w:hAnsi="宋体"/>
                <w:szCs w:val="21"/>
              </w:rPr>
              <w:t>踏勘现场所发生的费用及安全风险由供应商自己承担。</w:t>
            </w:r>
          </w:p>
        </w:tc>
      </w:tr>
      <w:tr w14:paraId="39607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423EAFF0">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6</w:t>
            </w:r>
          </w:p>
        </w:tc>
        <w:tc>
          <w:tcPr>
            <w:tcW w:w="8477" w:type="dxa"/>
            <w:noWrap/>
          </w:tcPr>
          <w:p w14:paraId="4E90E568">
            <w:pPr>
              <w:tabs>
                <w:tab w:val="left" w:pos="105"/>
                <w:tab w:val="left" w:pos="735"/>
                <w:tab w:val="left" w:pos="945"/>
                <w:tab w:val="left" w:pos="3360"/>
              </w:tabs>
              <w:spacing w:line="360" w:lineRule="auto"/>
              <w:rPr>
                <w:rFonts w:ascii="宋体" w:hAnsi="宋体"/>
                <w:szCs w:val="21"/>
              </w:rPr>
            </w:pPr>
            <w:r>
              <w:rPr>
                <w:rFonts w:hint="eastAsia" w:ascii="宋体" w:hAnsi="宋体"/>
                <w:szCs w:val="21"/>
              </w:rPr>
              <w:t>投标文件数量：</w:t>
            </w:r>
          </w:p>
          <w:p w14:paraId="1D5E1A96">
            <w:pPr>
              <w:tabs>
                <w:tab w:val="left" w:pos="105"/>
                <w:tab w:val="left" w:pos="735"/>
                <w:tab w:val="left" w:pos="945"/>
                <w:tab w:val="left" w:pos="3360"/>
              </w:tabs>
              <w:spacing w:line="360" w:lineRule="auto"/>
              <w:rPr>
                <w:rFonts w:ascii="宋体" w:hAnsi="宋体"/>
                <w:szCs w:val="21"/>
              </w:rPr>
            </w:pPr>
            <w:r>
              <w:rPr>
                <w:rFonts w:hint="eastAsia" w:ascii="宋体" w:hAnsi="宋体"/>
                <w:szCs w:val="21"/>
              </w:rPr>
              <w:t>上传到政府采购云平台的电子投标文件（含资格文件、商务技术文件、报价文件）1份。</w:t>
            </w:r>
          </w:p>
          <w:p w14:paraId="1A983283">
            <w:pPr>
              <w:tabs>
                <w:tab w:val="left" w:pos="105"/>
                <w:tab w:val="left" w:pos="735"/>
                <w:tab w:val="left" w:pos="945"/>
                <w:tab w:val="left" w:pos="3360"/>
              </w:tabs>
              <w:spacing w:line="360" w:lineRule="auto"/>
              <w:rPr>
                <w:rFonts w:ascii="宋体" w:hAnsi="宋体"/>
                <w:szCs w:val="21"/>
              </w:rPr>
            </w:pPr>
            <w:r>
              <w:rPr>
                <w:rFonts w:hint="eastAsia" w:ascii="宋体" w:hAnsi="宋体"/>
                <w:szCs w:val="21"/>
              </w:rPr>
              <w:t>以U盘存储的电子备份投标文件（含资格文件、商务技术文件、报价文件）1份。</w:t>
            </w:r>
          </w:p>
        </w:tc>
      </w:tr>
      <w:tr w14:paraId="2F0E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671239E">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★7</w:t>
            </w:r>
          </w:p>
        </w:tc>
        <w:tc>
          <w:tcPr>
            <w:tcW w:w="8477" w:type="dxa"/>
            <w:noWrap/>
            <w:vAlign w:val="center"/>
          </w:tcPr>
          <w:p w14:paraId="2B7F9AF8">
            <w:pPr>
              <w:spacing w:line="400" w:lineRule="exact"/>
              <w:rPr>
                <w:rFonts w:ascii="宋体" w:hAnsi="宋体"/>
                <w:szCs w:val="21"/>
              </w:rPr>
            </w:pPr>
            <w:r>
              <w:rPr>
                <w:rFonts w:hint="eastAsia" w:ascii="宋体" w:hAnsi="宋体"/>
                <w:szCs w:val="21"/>
              </w:rPr>
              <w:t>投标有效期：开标后90天。</w:t>
            </w:r>
          </w:p>
        </w:tc>
      </w:tr>
      <w:tr w14:paraId="4972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6146AB8A">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8</w:t>
            </w:r>
          </w:p>
        </w:tc>
        <w:tc>
          <w:tcPr>
            <w:tcW w:w="8477" w:type="dxa"/>
            <w:noWrap/>
          </w:tcPr>
          <w:p w14:paraId="2A5CDEE8">
            <w:pPr>
              <w:spacing w:line="400" w:lineRule="exact"/>
              <w:rPr>
                <w:rFonts w:ascii="宋体" w:hAnsi="宋体"/>
                <w:szCs w:val="21"/>
              </w:rPr>
            </w:pPr>
            <w:r>
              <w:rPr>
                <w:rFonts w:hint="eastAsia" w:ascii="宋体" w:hAnsi="宋体"/>
                <w:szCs w:val="21"/>
              </w:rPr>
              <w:t>信息公告媒体：</w:t>
            </w:r>
          </w:p>
          <w:p w14:paraId="4D22962A">
            <w:pPr>
              <w:spacing w:line="400" w:lineRule="exact"/>
              <w:rPr>
                <w:rFonts w:ascii="宋体" w:hAnsi="宋体"/>
                <w:szCs w:val="21"/>
              </w:rPr>
            </w:pPr>
            <w:r>
              <w:rPr>
                <w:rFonts w:hint="eastAsia" w:ascii="宋体" w:hAnsi="宋体"/>
                <w:szCs w:val="21"/>
              </w:rPr>
              <w:t>宁波政府采购网站（www.nbzfcg.cn）；</w:t>
            </w:r>
          </w:p>
          <w:p w14:paraId="447794B0">
            <w:pPr>
              <w:spacing w:line="400" w:lineRule="exact"/>
              <w:rPr>
                <w:rFonts w:ascii="宋体" w:hAnsi="宋体"/>
                <w:szCs w:val="21"/>
              </w:rPr>
            </w:pPr>
            <w:r>
              <w:rPr>
                <w:rFonts w:hint="eastAsia" w:ascii="宋体" w:hAnsi="宋体"/>
                <w:szCs w:val="21"/>
              </w:rPr>
              <w:t>宁海县公共资源交易信息网发布(http://www.nhztb.gov.cn)；</w:t>
            </w:r>
          </w:p>
          <w:p w14:paraId="25201BFD">
            <w:pPr>
              <w:spacing w:line="400" w:lineRule="exact"/>
              <w:rPr>
                <w:rFonts w:ascii="宋体" w:hAnsi="宋体"/>
                <w:szCs w:val="21"/>
              </w:rPr>
            </w:pPr>
            <w:r>
              <w:rPr>
                <w:rFonts w:hint="eastAsia" w:ascii="宋体" w:hAnsi="宋体"/>
                <w:szCs w:val="21"/>
              </w:rPr>
              <w:t>浙江政府采购云平台”（https://www.zcygov.cn/）</w:t>
            </w:r>
          </w:p>
          <w:p w14:paraId="726BA487">
            <w:pPr>
              <w:spacing w:line="400" w:lineRule="exact"/>
              <w:rPr>
                <w:rFonts w:ascii="宋体" w:hAnsi="宋体"/>
                <w:szCs w:val="21"/>
              </w:rPr>
            </w:pPr>
            <w:r>
              <w:rPr>
                <w:rFonts w:hint="eastAsia" w:ascii="宋体" w:hAnsi="宋体"/>
                <w:szCs w:val="21"/>
              </w:rPr>
              <w:t>本项目自发布公告后后续可能出现的修改通知，澄清说明等都发布在上述媒体，请供应商随时关注下载，如有错过，后果自负。</w:t>
            </w:r>
          </w:p>
        </w:tc>
      </w:tr>
      <w:tr w14:paraId="644F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noWrap/>
            <w:vAlign w:val="center"/>
          </w:tcPr>
          <w:p w14:paraId="00B9D67E">
            <w:pPr>
              <w:tabs>
                <w:tab w:val="left" w:pos="105"/>
                <w:tab w:val="left" w:pos="735"/>
                <w:tab w:val="left" w:pos="945"/>
                <w:tab w:val="left" w:pos="3360"/>
              </w:tabs>
              <w:spacing w:line="360" w:lineRule="auto"/>
              <w:jc w:val="center"/>
              <w:rPr>
                <w:rFonts w:ascii="宋体" w:hAnsi="宋体"/>
                <w:szCs w:val="21"/>
              </w:rPr>
            </w:pPr>
            <w:r>
              <w:rPr>
                <w:rFonts w:hint="eastAsia" w:ascii="宋体" w:hAnsi="宋体"/>
                <w:szCs w:val="21"/>
              </w:rPr>
              <w:t>9</w:t>
            </w:r>
          </w:p>
        </w:tc>
        <w:tc>
          <w:tcPr>
            <w:tcW w:w="8477" w:type="dxa"/>
            <w:noWrap/>
          </w:tcPr>
          <w:p w14:paraId="4C456344">
            <w:pPr>
              <w:spacing w:line="400" w:lineRule="exact"/>
              <w:rPr>
                <w:rFonts w:ascii="宋体" w:hAnsi="宋体"/>
                <w:szCs w:val="21"/>
              </w:rPr>
            </w:pPr>
            <w:r>
              <w:rPr>
                <w:rFonts w:hint="eastAsia" w:ascii="宋体" w:hAnsi="宋体"/>
                <w:szCs w:val="21"/>
              </w:rPr>
              <w:t>招标代理服务费：</w:t>
            </w:r>
          </w:p>
          <w:p w14:paraId="10A2D352">
            <w:pPr>
              <w:spacing w:line="400" w:lineRule="exact"/>
              <w:rPr>
                <w:rFonts w:ascii="宋体" w:hAnsi="宋体"/>
                <w:szCs w:val="21"/>
              </w:rPr>
            </w:pPr>
            <w:r>
              <w:rPr>
                <w:rFonts w:hint="eastAsia" w:ascii="宋体" w:hAnsi="宋体"/>
                <w:szCs w:val="21"/>
              </w:rPr>
              <w:t>（1）</w:t>
            </w:r>
            <w:r>
              <w:rPr>
                <w:rFonts w:hint="eastAsia" w:ascii="宋体" w:hAnsi="宋体" w:cs="宋体"/>
                <w:szCs w:val="21"/>
              </w:rPr>
              <w:t>关于印发《宁波市招标（采购）代理服务收费指导意见》的通知的收费标准向中标人收取招标代理服务费</w:t>
            </w:r>
            <w:r>
              <w:rPr>
                <w:rFonts w:hint="eastAsia" w:ascii="宋体" w:hAnsi="宋体"/>
                <w:szCs w:val="21"/>
              </w:rPr>
              <w:t>，中标人必须在领取中标通知书同时一次性支付；</w:t>
            </w:r>
          </w:p>
          <w:p w14:paraId="36977383">
            <w:pPr>
              <w:spacing w:line="400" w:lineRule="exact"/>
              <w:rPr>
                <w:rFonts w:ascii="宋体" w:hAnsi="宋体"/>
                <w:szCs w:val="21"/>
              </w:rPr>
            </w:pPr>
            <w:r>
              <w:rPr>
                <w:rFonts w:hint="eastAsia" w:ascii="宋体" w:hAnsi="宋体"/>
                <w:szCs w:val="21"/>
              </w:rPr>
              <w:t>（2）中标供应商在领取中标通知书时向招标代理机构交纳招标服务费；</w:t>
            </w:r>
          </w:p>
          <w:p w14:paraId="56814474">
            <w:pPr>
              <w:spacing w:line="400" w:lineRule="exact"/>
              <w:rPr>
                <w:rFonts w:ascii="宋体" w:hAnsi="宋体"/>
                <w:szCs w:val="21"/>
              </w:rPr>
            </w:pPr>
            <w:r>
              <w:rPr>
                <w:rFonts w:hint="eastAsia" w:ascii="宋体" w:hAnsi="宋体"/>
                <w:szCs w:val="21"/>
              </w:rPr>
              <w:t>（3）</w:t>
            </w:r>
            <w:r>
              <w:rPr>
                <w:rFonts w:hint="eastAsia" w:ascii="宋体" w:hAnsi="宋体"/>
                <w:szCs w:val="21"/>
                <w:highlight w:val="none"/>
              </w:rPr>
              <w:t>招标服务费只收现金、银行票汇款、电汇款；</w:t>
            </w:r>
          </w:p>
          <w:p w14:paraId="654694B6">
            <w:pPr>
              <w:spacing w:line="400" w:lineRule="exact"/>
              <w:rPr>
                <w:rFonts w:ascii="宋体" w:hAnsi="宋体"/>
                <w:szCs w:val="21"/>
              </w:rPr>
            </w:pPr>
            <w:r>
              <w:rPr>
                <w:rFonts w:hint="eastAsia" w:ascii="宋体" w:hAnsi="宋体"/>
                <w:szCs w:val="21"/>
              </w:rPr>
              <w:t>（4）中标人如未按以上规定办理，本公司有权并对不足部分进行追索。</w:t>
            </w:r>
          </w:p>
        </w:tc>
      </w:tr>
    </w:tbl>
    <w:p w14:paraId="79784EE7">
      <w:pPr>
        <w:pStyle w:val="13"/>
        <w:snapToGrid w:val="0"/>
        <w:spacing w:beforeLines="0" w:after="120" w:line="360" w:lineRule="auto"/>
        <w:outlineLvl w:val="1"/>
        <w:rPr>
          <w:rFonts w:hAnsi="宋体" w:cs="宋体"/>
          <w:b/>
          <w:sz w:val="21"/>
          <w:szCs w:val="21"/>
        </w:rPr>
      </w:pPr>
      <w:r>
        <w:rPr>
          <w:rFonts w:hAnsi="宋体" w:cs="宋体"/>
          <w:b/>
          <w:sz w:val="28"/>
          <w:szCs w:val="28"/>
        </w:rPr>
        <w:br w:type="page"/>
      </w:r>
      <w:r>
        <w:rPr>
          <w:rFonts w:hint="eastAsia" w:hAnsi="宋体" w:cs="宋体"/>
          <w:b/>
          <w:sz w:val="21"/>
          <w:szCs w:val="21"/>
        </w:rPr>
        <w:t>一、总则</w:t>
      </w:r>
    </w:p>
    <w:p w14:paraId="3F3025A3">
      <w:pPr>
        <w:snapToGrid w:val="0"/>
        <w:spacing w:line="360" w:lineRule="auto"/>
        <w:ind w:firstLine="422" w:firstLineChars="200"/>
        <w:jc w:val="left"/>
        <w:rPr>
          <w:rFonts w:ascii="宋体" w:cs="宋体"/>
          <w:b/>
          <w:szCs w:val="21"/>
        </w:rPr>
      </w:pPr>
      <w:bookmarkStart w:id="29" w:name="_Toc8089"/>
      <w:r>
        <w:rPr>
          <w:rFonts w:hint="eastAsia" w:ascii="宋体" w:hAnsi="宋体" w:cs="宋体"/>
          <w:b/>
          <w:szCs w:val="21"/>
        </w:rPr>
        <w:t>（一）适用范围</w:t>
      </w:r>
      <w:bookmarkEnd w:id="29"/>
    </w:p>
    <w:p w14:paraId="5BDEBA41">
      <w:pPr>
        <w:snapToGrid w:val="0"/>
        <w:spacing w:line="360" w:lineRule="auto"/>
        <w:ind w:firstLine="420" w:firstLineChars="200"/>
        <w:jc w:val="left"/>
        <w:rPr>
          <w:rFonts w:ascii="宋体" w:cs="宋体"/>
          <w:b/>
          <w:bCs/>
          <w:szCs w:val="21"/>
          <w:u w:val="single"/>
          <w:lang w:val="zh-CN"/>
        </w:rPr>
      </w:pPr>
      <w:r>
        <w:rPr>
          <w:rFonts w:hint="eastAsia" w:ascii="宋体" w:hAnsi="宋体" w:cs="宋体"/>
          <w:szCs w:val="21"/>
        </w:rPr>
        <w:t>本招标文件适用于</w:t>
      </w:r>
      <w:r>
        <w:rPr>
          <w:rFonts w:hint="eastAsia" w:ascii="宋体" w:hAnsi="宋体"/>
          <w:b/>
          <w:bCs/>
          <w:szCs w:val="21"/>
          <w:u w:val="single"/>
          <w:lang w:eastAsia="zh-CN"/>
        </w:rPr>
        <w:t>2025年宁海县本级水生资源养护和增殖放流项目</w:t>
      </w:r>
      <w:r>
        <w:rPr>
          <w:rFonts w:hint="eastAsia" w:ascii="宋体" w:hAnsi="宋体" w:cs="宋体"/>
          <w:szCs w:val="21"/>
        </w:rPr>
        <w:t>的招标、投标、评标、定标、验收、合同履约、付款等行为（法律、法规另有规定的，从其规定）。</w:t>
      </w:r>
    </w:p>
    <w:p w14:paraId="4941127E">
      <w:pPr>
        <w:snapToGrid w:val="0"/>
        <w:spacing w:line="360" w:lineRule="auto"/>
        <w:ind w:firstLine="310" w:firstLineChars="147"/>
        <w:jc w:val="left"/>
        <w:rPr>
          <w:rFonts w:ascii="宋体" w:cs="宋体"/>
          <w:b/>
          <w:szCs w:val="21"/>
        </w:rPr>
      </w:pPr>
      <w:bookmarkStart w:id="30" w:name="_Toc11628"/>
      <w:r>
        <w:rPr>
          <w:rFonts w:hint="eastAsia" w:ascii="宋体" w:hAnsi="宋体" w:cs="宋体"/>
          <w:b/>
          <w:szCs w:val="21"/>
        </w:rPr>
        <w:t>（二）定义</w:t>
      </w:r>
      <w:bookmarkEnd w:id="30"/>
    </w:p>
    <w:p w14:paraId="54C46951">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、招标采购单位系指组织本次招标的招标代理机构（“招标人”）和采购单位；</w:t>
      </w:r>
    </w:p>
    <w:p w14:paraId="4B96B14B">
      <w:pPr>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、“供应商”系指向采购人提交投标文件的单位；</w:t>
      </w:r>
    </w:p>
    <w:p w14:paraId="4922FA58">
      <w:pPr>
        <w:snapToGrid w:val="0"/>
        <w:spacing w:line="360" w:lineRule="auto"/>
        <w:ind w:firstLine="420" w:firstLineChars="200"/>
        <w:jc w:val="left"/>
        <w:rPr>
          <w:rFonts w:ascii="宋体" w:cs="宋体"/>
          <w:szCs w:val="21"/>
        </w:rPr>
      </w:pPr>
      <w:r>
        <w:rPr>
          <w:rFonts w:hint="eastAsia" w:ascii="宋体" w:hAnsi="宋体" w:cs="宋体"/>
          <w:szCs w:val="21"/>
        </w:rPr>
        <w:t>3、“项目”系指供应商按招标文件规定向采购人提供的服务；</w:t>
      </w:r>
    </w:p>
    <w:p w14:paraId="3D2EEFE5">
      <w:pPr>
        <w:snapToGrid w:val="0"/>
        <w:spacing w:line="360" w:lineRule="auto"/>
        <w:ind w:firstLine="420" w:firstLineChars="200"/>
        <w:jc w:val="left"/>
        <w:rPr>
          <w:rFonts w:ascii="宋体" w:cs="宋体"/>
          <w:szCs w:val="21"/>
        </w:rPr>
      </w:pPr>
      <w:r>
        <w:rPr>
          <w:rFonts w:hint="eastAsia" w:ascii="宋体" w:hAnsi="宋体" w:cs="宋体"/>
          <w:szCs w:val="21"/>
        </w:rPr>
        <w:t>4、“书面形式”包括信函、传真、电报等；</w:t>
      </w:r>
    </w:p>
    <w:p w14:paraId="3D926B53">
      <w:pPr>
        <w:snapToGrid w:val="0"/>
        <w:spacing w:line="360" w:lineRule="auto"/>
        <w:ind w:firstLine="420" w:firstLineChars="200"/>
        <w:jc w:val="left"/>
        <w:rPr>
          <w:rFonts w:ascii="宋体" w:hAnsi="宋体" w:cs="宋体"/>
          <w:szCs w:val="21"/>
        </w:rPr>
      </w:pPr>
      <w:r>
        <w:rPr>
          <w:rFonts w:hint="eastAsia" w:ascii="宋体" w:hAnsi="宋体" w:cs="宋体"/>
          <w:szCs w:val="21"/>
        </w:rPr>
        <w:t>5、“</w:t>
      </w:r>
      <w:r>
        <w:rPr>
          <w:rFonts w:hint="eastAsia" w:ascii="宋体" w:hAnsi="宋体" w:cs="宋体"/>
          <w:sz w:val="24"/>
        </w:rPr>
        <w:t>★</w:t>
      </w:r>
      <w:r>
        <w:rPr>
          <w:rFonts w:hint="eastAsia" w:ascii="宋体" w:hAnsi="宋体" w:cs="宋体"/>
          <w:szCs w:val="21"/>
        </w:rPr>
        <w:t>”系指实质性要求条款。</w:t>
      </w:r>
    </w:p>
    <w:p w14:paraId="0429B314">
      <w:pPr>
        <w:spacing w:line="360" w:lineRule="auto"/>
        <w:ind w:firstLine="211" w:firstLineChars="100"/>
        <w:rPr>
          <w:rFonts w:ascii="宋体" w:hAnsi="宋体" w:cs="宋体"/>
          <w:b/>
          <w:szCs w:val="21"/>
        </w:rPr>
      </w:pPr>
      <w:r>
        <w:rPr>
          <w:rFonts w:hint="eastAsia" w:ascii="宋体" w:hAnsi="宋体" w:cs="宋体"/>
          <w:b/>
          <w:szCs w:val="21"/>
        </w:rPr>
        <w:t>（三）合格的供应商</w:t>
      </w:r>
    </w:p>
    <w:p w14:paraId="25C289AB">
      <w:pPr>
        <w:spacing w:line="360" w:lineRule="auto"/>
        <w:ind w:firstLine="420" w:firstLineChars="200"/>
        <w:rPr>
          <w:rFonts w:ascii="宋体" w:hAnsi="宋体" w:cs="宋体"/>
          <w:szCs w:val="21"/>
        </w:rPr>
      </w:pPr>
      <w:r>
        <w:rPr>
          <w:rFonts w:hint="eastAsia" w:ascii="宋体" w:hAnsi="宋体" w:cs="宋体"/>
          <w:szCs w:val="21"/>
        </w:rPr>
        <w:t>1、 合格的供应商应具备以下条件：</w:t>
      </w:r>
    </w:p>
    <w:p w14:paraId="0BCB267F">
      <w:pPr>
        <w:spacing w:line="360" w:lineRule="auto"/>
        <w:ind w:firstLine="420" w:firstLineChars="200"/>
        <w:rPr>
          <w:rFonts w:ascii="宋体" w:hAnsi="宋体" w:cs="宋体"/>
          <w:szCs w:val="21"/>
        </w:rPr>
      </w:pPr>
      <w:r>
        <w:rPr>
          <w:rFonts w:hint="eastAsia" w:ascii="宋体" w:hAnsi="宋体" w:cs="宋体"/>
          <w:szCs w:val="21"/>
        </w:rPr>
        <w:t>1.1 符合《政府采购法》第二十二条第一款规定的关于供应商基本资格条件和采购公告规定的特定条件。</w:t>
      </w:r>
    </w:p>
    <w:p w14:paraId="4CC38CF2">
      <w:pPr>
        <w:spacing w:line="360" w:lineRule="auto"/>
        <w:ind w:firstLine="420" w:firstLineChars="200"/>
        <w:rPr>
          <w:rFonts w:ascii="宋体" w:hAnsi="宋体" w:cs="宋体"/>
          <w:szCs w:val="21"/>
        </w:rPr>
      </w:pPr>
      <w:r>
        <w:rPr>
          <w:rFonts w:hint="eastAsia" w:ascii="宋体" w:hAnsi="宋体" w:cs="宋体"/>
          <w:szCs w:val="21"/>
        </w:rPr>
        <w:t>1.2 供应商与采购人应无任何直接或间接的关联，包括接受采购人的委托为本次采购项目提供整体设计、规范编制或者项目管理、监理、检测等服务的供应商。</w:t>
      </w:r>
    </w:p>
    <w:p w14:paraId="48B5C6B5">
      <w:pPr>
        <w:spacing w:line="360" w:lineRule="auto"/>
        <w:ind w:firstLine="420" w:firstLineChars="200"/>
        <w:rPr>
          <w:rFonts w:ascii="宋体" w:hAnsi="宋体" w:cs="宋体"/>
          <w:szCs w:val="21"/>
        </w:rPr>
      </w:pPr>
      <w:r>
        <w:rPr>
          <w:rFonts w:hint="eastAsia" w:ascii="宋体" w:hAnsi="宋体" w:cs="宋体"/>
          <w:szCs w:val="21"/>
        </w:rPr>
        <w:t>1.3 投标方与采购人有下列关系的，系直接或间接的关联，应当回避：</w:t>
      </w:r>
    </w:p>
    <w:p w14:paraId="68556395">
      <w:pPr>
        <w:spacing w:line="360" w:lineRule="auto"/>
        <w:ind w:firstLine="420" w:firstLineChars="200"/>
        <w:rPr>
          <w:rFonts w:ascii="宋体" w:hAnsi="宋体" w:cs="宋体"/>
          <w:szCs w:val="21"/>
        </w:rPr>
      </w:pPr>
      <w:r>
        <w:rPr>
          <w:rFonts w:hint="eastAsia" w:ascii="宋体" w:hAnsi="宋体" w:cs="宋体"/>
          <w:szCs w:val="21"/>
        </w:rPr>
        <w:t>（1）参加采购活动前三年内存在劳动关系；</w:t>
      </w:r>
    </w:p>
    <w:p w14:paraId="432E9C2D">
      <w:pPr>
        <w:spacing w:line="360" w:lineRule="auto"/>
        <w:ind w:firstLine="420" w:firstLineChars="200"/>
        <w:rPr>
          <w:rFonts w:ascii="宋体" w:hAnsi="宋体" w:cs="宋体"/>
          <w:szCs w:val="21"/>
        </w:rPr>
      </w:pPr>
      <w:r>
        <w:rPr>
          <w:rFonts w:hint="eastAsia" w:ascii="宋体" w:hAnsi="宋体" w:cs="宋体"/>
          <w:szCs w:val="21"/>
        </w:rPr>
        <w:t>（2）参加采购活动前3年内担任过投标方的董事、监事；</w:t>
      </w:r>
    </w:p>
    <w:p w14:paraId="43EB0BF4">
      <w:pPr>
        <w:spacing w:line="360" w:lineRule="auto"/>
        <w:ind w:firstLine="420" w:firstLineChars="200"/>
        <w:rPr>
          <w:rFonts w:ascii="宋体" w:hAnsi="宋体" w:cs="宋体"/>
          <w:szCs w:val="21"/>
        </w:rPr>
      </w:pPr>
      <w:r>
        <w:rPr>
          <w:rFonts w:hint="eastAsia" w:ascii="宋体" w:hAnsi="宋体" w:cs="宋体"/>
          <w:szCs w:val="21"/>
        </w:rPr>
        <w:t>（3）参加采购活动前3年内是投标方的控股股东或者实际控制人；</w:t>
      </w:r>
    </w:p>
    <w:p w14:paraId="7A8CD86F">
      <w:pPr>
        <w:spacing w:line="360" w:lineRule="auto"/>
        <w:ind w:firstLine="420" w:firstLineChars="200"/>
        <w:rPr>
          <w:rFonts w:ascii="宋体" w:hAnsi="宋体" w:cs="宋体"/>
          <w:szCs w:val="21"/>
        </w:rPr>
      </w:pPr>
      <w:r>
        <w:rPr>
          <w:rFonts w:hint="eastAsia" w:ascii="宋体" w:hAnsi="宋体" w:cs="宋体"/>
          <w:szCs w:val="21"/>
        </w:rPr>
        <w:t>（4）与供应商的法定代表人或者负责人有夫妻、直系血亲、三代以内旁系血亲或者近姻亲关系；</w:t>
      </w:r>
    </w:p>
    <w:p w14:paraId="3C834B6C">
      <w:pPr>
        <w:spacing w:line="360" w:lineRule="auto"/>
        <w:ind w:firstLine="420" w:firstLineChars="200"/>
        <w:rPr>
          <w:rFonts w:ascii="宋体" w:hAnsi="宋体" w:cs="宋体"/>
          <w:szCs w:val="21"/>
        </w:rPr>
      </w:pPr>
      <w:r>
        <w:rPr>
          <w:rFonts w:hint="eastAsia" w:ascii="宋体" w:hAnsi="宋体" w:cs="宋体"/>
          <w:szCs w:val="21"/>
        </w:rPr>
        <w:t>（5）可能影响政府采购活动公平、公正进行的关系；</w:t>
      </w:r>
    </w:p>
    <w:p w14:paraId="1E2A327E">
      <w:pPr>
        <w:spacing w:line="360" w:lineRule="auto"/>
        <w:ind w:firstLine="420" w:firstLineChars="200"/>
        <w:rPr>
          <w:rFonts w:ascii="宋体" w:hAnsi="宋体" w:cs="宋体"/>
          <w:szCs w:val="21"/>
        </w:rPr>
      </w:pPr>
      <w:r>
        <w:rPr>
          <w:rFonts w:hint="eastAsia" w:ascii="宋体" w:hAnsi="宋体" w:cs="宋体"/>
          <w:szCs w:val="21"/>
        </w:rPr>
        <w:t>1.4 供应商之间存在下列关联关系情形之一的，不得同时参加同一合同项下的项目投标：</w:t>
      </w:r>
    </w:p>
    <w:p w14:paraId="6E38F67A">
      <w:pPr>
        <w:spacing w:line="360" w:lineRule="auto"/>
        <w:ind w:firstLine="420" w:firstLineChars="200"/>
        <w:rPr>
          <w:rFonts w:ascii="宋体" w:hAnsi="宋体" w:cs="宋体"/>
          <w:szCs w:val="21"/>
        </w:rPr>
      </w:pPr>
      <w:r>
        <w:rPr>
          <w:rFonts w:hint="eastAsia" w:ascii="宋体" w:hAnsi="宋体" w:cs="宋体"/>
          <w:szCs w:val="21"/>
        </w:rPr>
        <w:t xml:space="preserve">（1）单位负责人为同一人的两个及两个以上法人； </w:t>
      </w:r>
    </w:p>
    <w:p w14:paraId="1836443D">
      <w:pPr>
        <w:spacing w:line="360" w:lineRule="auto"/>
        <w:ind w:firstLine="420" w:firstLineChars="200"/>
        <w:rPr>
          <w:rFonts w:ascii="宋体" w:hAnsi="宋体" w:cs="宋体"/>
          <w:szCs w:val="21"/>
        </w:rPr>
      </w:pPr>
      <w:r>
        <w:rPr>
          <w:rFonts w:hint="eastAsia" w:ascii="宋体" w:hAnsi="宋体" w:cs="宋体"/>
          <w:szCs w:val="21"/>
        </w:rPr>
        <w:t xml:space="preserve">（2）有相互投资参股或管理与被管理的母子公司关系的供应商； </w:t>
      </w:r>
    </w:p>
    <w:p w14:paraId="31105C3B">
      <w:pPr>
        <w:spacing w:line="360" w:lineRule="auto"/>
        <w:ind w:firstLine="420" w:firstLineChars="200"/>
        <w:rPr>
          <w:rFonts w:ascii="宋体" w:hAnsi="宋体" w:cs="宋体"/>
          <w:szCs w:val="21"/>
        </w:rPr>
      </w:pPr>
      <w:r>
        <w:rPr>
          <w:rFonts w:hint="eastAsia" w:ascii="宋体" w:hAnsi="宋体" w:cs="宋体"/>
          <w:szCs w:val="21"/>
        </w:rPr>
        <w:t>（3）均为同一家母公司直接或间接持股50%及以上的被投资公司；</w:t>
      </w:r>
    </w:p>
    <w:p w14:paraId="1828E855">
      <w:pPr>
        <w:spacing w:line="360" w:lineRule="auto"/>
        <w:ind w:firstLine="420" w:firstLineChars="200"/>
        <w:rPr>
          <w:rFonts w:ascii="宋体" w:hAnsi="宋体" w:cs="宋体"/>
          <w:szCs w:val="21"/>
        </w:rPr>
      </w:pPr>
      <w:r>
        <w:rPr>
          <w:rFonts w:hint="eastAsia" w:ascii="宋体" w:hAnsi="宋体" w:cs="宋体"/>
          <w:szCs w:val="21"/>
        </w:rPr>
        <w:t>1.5 一个供应商对一个项目只能提交一个投标文件。</w:t>
      </w:r>
    </w:p>
    <w:p w14:paraId="261ACE81">
      <w:pPr>
        <w:spacing w:line="360" w:lineRule="auto"/>
        <w:ind w:firstLine="420" w:firstLineChars="200"/>
        <w:rPr>
          <w:rFonts w:ascii="宋体" w:hAnsi="宋体" w:cs="宋体"/>
          <w:szCs w:val="21"/>
        </w:rPr>
      </w:pPr>
      <w:r>
        <w:rPr>
          <w:rFonts w:hint="eastAsia" w:ascii="宋体" w:hAnsi="宋体" w:cs="宋体"/>
          <w:szCs w:val="21"/>
        </w:rPr>
        <w:t>1.6 供应商代理人只能接受一个投标方委托参加投标。</w:t>
      </w:r>
    </w:p>
    <w:p w14:paraId="0986398A">
      <w:pPr>
        <w:spacing w:line="360" w:lineRule="auto"/>
        <w:ind w:firstLine="420" w:firstLineChars="200"/>
      </w:pPr>
      <w:r>
        <w:rPr>
          <w:rFonts w:hint="eastAsia" w:ascii="宋体" w:hAnsi="宋体" w:cs="宋体"/>
          <w:szCs w:val="21"/>
        </w:rPr>
        <w:t>1.7 如供应商代理人不是法定代表人，须持有《法定代表人授权书》（统一格式详见投标文件格式）</w:t>
      </w:r>
    </w:p>
    <w:p w14:paraId="15A86927">
      <w:pPr>
        <w:snapToGrid w:val="0"/>
        <w:spacing w:line="360" w:lineRule="auto"/>
        <w:ind w:firstLine="413" w:firstLineChars="196"/>
        <w:jc w:val="left"/>
        <w:rPr>
          <w:rFonts w:ascii="宋体" w:hAnsi="宋体" w:cs="宋体"/>
          <w:b/>
          <w:szCs w:val="21"/>
        </w:rPr>
      </w:pPr>
      <w:bookmarkStart w:id="31" w:name="_Toc29625"/>
      <w:r>
        <w:rPr>
          <w:rFonts w:hint="eastAsia" w:ascii="宋体" w:hAnsi="宋体" w:cs="宋体"/>
          <w:b/>
          <w:szCs w:val="21"/>
        </w:rPr>
        <w:t>（四）采购人式</w:t>
      </w:r>
      <w:bookmarkEnd w:id="31"/>
    </w:p>
    <w:p w14:paraId="2CBDA6FD">
      <w:pPr>
        <w:snapToGrid w:val="0"/>
        <w:spacing w:line="360" w:lineRule="auto"/>
        <w:ind w:firstLine="411" w:firstLineChars="196"/>
        <w:jc w:val="left"/>
        <w:rPr>
          <w:rFonts w:ascii="宋体" w:cs="宋体"/>
          <w:szCs w:val="21"/>
        </w:rPr>
      </w:pPr>
      <w:r>
        <w:rPr>
          <w:rFonts w:hint="eastAsia" w:ascii="宋体" w:hAnsi="宋体" w:cs="宋体"/>
          <w:szCs w:val="21"/>
        </w:rPr>
        <w:t>本次招标采用公开采购人式进行。</w:t>
      </w:r>
    </w:p>
    <w:p w14:paraId="51327478">
      <w:pPr>
        <w:snapToGrid w:val="0"/>
        <w:spacing w:line="360" w:lineRule="auto"/>
        <w:ind w:firstLine="413" w:firstLineChars="196"/>
        <w:jc w:val="left"/>
        <w:rPr>
          <w:rFonts w:ascii="宋体" w:cs="宋体"/>
          <w:b/>
          <w:szCs w:val="21"/>
        </w:rPr>
      </w:pPr>
      <w:bookmarkStart w:id="32" w:name="_Toc13620"/>
      <w:r>
        <w:rPr>
          <w:rFonts w:hint="eastAsia" w:ascii="宋体" w:hAnsi="宋体" w:cs="宋体"/>
          <w:b/>
          <w:szCs w:val="21"/>
        </w:rPr>
        <w:t>（五）投标委托</w:t>
      </w:r>
      <w:bookmarkEnd w:id="32"/>
    </w:p>
    <w:p w14:paraId="0F563F70">
      <w:pPr>
        <w:spacing w:line="400" w:lineRule="exact"/>
        <w:ind w:firstLine="420" w:firstLineChars="200"/>
        <w:rPr>
          <w:rFonts w:asciiTheme="minorEastAsia" w:hAnsiTheme="minorEastAsia" w:eastAsiaTheme="minorEastAsia"/>
          <w:szCs w:val="21"/>
        </w:rPr>
      </w:pPr>
      <w:bookmarkStart w:id="33" w:name="_Toc18576"/>
      <w:r>
        <w:rPr>
          <w:rFonts w:hint="eastAsia" w:asciiTheme="minorEastAsia" w:hAnsiTheme="minorEastAsia" w:eastAsiaTheme="minorEastAsia"/>
          <w:szCs w:val="21"/>
        </w:rPr>
        <w:t>供应商</w:t>
      </w:r>
      <w:r>
        <w:rPr>
          <w:rFonts w:asciiTheme="minorEastAsia" w:hAnsiTheme="minorEastAsia" w:eastAsiaTheme="minorEastAsia"/>
          <w:szCs w:val="21"/>
        </w:rPr>
        <w:t>代表须</w:t>
      </w:r>
      <w:r>
        <w:rPr>
          <w:rFonts w:hint="eastAsia" w:asciiTheme="minorEastAsia" w:hAnsiTheme="minorEastAsia" w:eastAsiaTheme="minorEastAsia"/>
          <w:szCs w:val="21"/>
        </w:rPr>
        <w:t>提</w:t>
      </w:r>
      <w:r>
        <w:rPr>
          <w:rFonts w:asciiTheme="minorEastAsia" w:hAnsiTheme="minorEastAsia" w:eastAsiaTheme="minorEastAsia"/>
          <w:szCs w:val="21"/>
        </w:rPr>
        <w:t>供</w:t>
      </w:r>
      <w:r>
        <w:rPr>
          <w:rFonts w:hint="eastAsia" w:asciiTheme="minorEastAsia" w:hAnsiTheme="minorEastAsia" w:eastAsiaTheme="minorEastAsia"/>
          <w:szCs w:val="21"/>
        </w:rPr>
        <w:t>有效</w:t>
      </w:r>
      <w:r>
        <w:rPr>
          <w:rFonts w:asciiTheme="minorEastAsia" w:hAnsiTheme="minorEastAsia" w:eastAsiaTheme="minorEastAsia"/>
          <w:szCs w:val="21"/>
        </w:rPr>
        <w:t>身份证</w:t>
      </w:r>
      <w:r>
        <w:rPr>
          <w:rFonts w:hint="eastAsia" w:asciiTheme="minorEastAsia" w:hAnsiTheme="minorEastAsia" w:eastAsiaTheme="minorEastAsia"/>
          <w:szCs w:val="21"/>
        </w:rPr>
        <w:t>件</w:t>
      </w:r>
      <w:r>
        <w:rPr>
          <w:rFonts w:asciiTheme="minorEastAsia" w:hAnsiTheme="minorEastAsia" w:eastAsiaTheme="minorEastAsia"/>
          <w:szCs w:val="21"/>
        </w:rPr>
        <w:t>。如</w:t>
      </w:r>
      <w:r>
        <w:rPr>
          <w:rFonts w:hint="eastAsia" w:asciiTheme="minorEastAsia" w:hAnsiTheme="minorEastAsia" w:eastAsiaTheme="minorEastAsia"/>
          <w:szCs w:val="21"/>
        </w:rPr>
        <w:t>供应商</w:t>
      </w:r>
      <w:r>
        <w:rPr>
          <w:rFonts w:asciiTheme="minorEastAsia" w:hAnsiTheme="minorEastAsia" w:eastAsiaTheme="minorEastAsia"/>
          <w:szCs w:val="21"/>
        </w:rPr>
        <w:t>代表不是法定代表人／负责人，须有法定代表人／负责人出具的授权委托书</w:t>
      </w:r>
      <w:r>
        <w:rPr>
          <w:rFonts w:hint="eastAsia" w:asciiTheme="minorEastAsia" w:hAnsiTheme="minorEastAsia" w:eastAsiaTheme="minorEastAsia"/>
          <w:szCs w:val="21"/>
        </w:rPr>
        <w:t>（</w:t>
      </w:r>
      <w:r>
        <w:rPr>
          <w:rFonts w:asciiTheme="minorEastAsia" w:hAnsiTheme="minorEastAsia" w:eastAsiaTheme="minorEastAsia"/>
          <w:szCs w:val="21"/>
        </w:rPr>
        <w:t>格式见</w:t>
      </w:r>
      <w:r>
        <w:rPr>
          <w:rFonts w:hint="eastAsia" w:asciiTheme="minorEastAsia" w:hAnsiTheme="minorEastAsia" w:eastAsiaTheme="minorEastAsia"/>
          <w:szCs w:val="21"/>
        </w:rPr>
        <w:t>附件</w:t>
      </w:r>
      <w:r>
        <w:rPr>
          <w:rFonts w:asciiTheme="minorEastAsia" w:hAnsiTheme="minorEastAsia" w:eastAsiaTheme="minorEastAsia"/>
          <w:szCs w:val="21"/>
        </w:rPr>
        <w:t>）</w:t>
      </w:r>
      <w:r>
        <w:rPr>
          <w:rFonts w:hint="eastAsia" w:asciiTheme="minorEastAsia" w:hAnsiTheme="minorEastAsia" w:eastAsiaTheme="minorEastAsia"/>
          <w:szCs w:val="21"/>
        </w:rPr>
        <w:t>，银行、保险、石油石化、电力、电信、移动、联通等分支机构可提供分支机构负责人授权书。</w:t>
      </w:r>
    </w:p>
    <w:p w14:paraId="214F200D">
      <w:pPr>
        <w:snapToGrid w:val="0"/>
        <w:spacing w:line="360" w:lineRule="auto"/>
        <w:ind w:firstLine="470" w:firstLineChars="196"/>
        <w:jc w:val="left"/>
        <w:rPr>
          <w:rFonts w:ascii="宋体" w:cs="宋体"/>
          <w:b/>
          <w:szCs w:val="21"/>
        </w:rPr>
      </w:pPr>
      <w:r>
        <w:rPr>
          <w:rFonts w:hint="eastAsia" w:ascii="宋体" w:hAnsi="宋体" w:cs="宋体"/>
          <w:sz w:val="24"/>
        </w:rPr>
        <w:t>★</w:t>
      </w:r>
      <w:r>
        <w:rPr>
          <w:rFonts w:hint="eastAsia" w:ascii="宋体" w:hAnsi="宋体" w:cs="宋体"/>
          <w:b/>
          <w:szCs w:val="21"/>
        </w:rPr>
        <w:t>（六）投标费用</w:t>
      </w:r>
      <w:bookmarkEnd w:id="33"/>
    </w:p>
    <w:p w14:paraId="0D68A561">
      <w:pPr>
        <w:snapToGrid w:val="0"/>
        <w:spacing w:line="360" w:lineRule="auto"/>
        <w:ind w:firstLine="420" w:firstLineChars="200"/>
        <w:jc w:val="left"/>
        <w:rPr>
          <w:rFonts w:ascii="宋体" w:cs="宋体"/>
          <w:szCs w:val="21"/>
        </w:rPr>
      </w:pPr>
      <w:r>
        <w:rPr>
          <w:rFonts w:hint="eastAsia" w:ascii="宋体" w:hAnsi="宋体" w:cs="宋体"/>
          <w:szCs w:val="21"/>
        </w:rPr>
        <w:t>不论投标结果如何，供应商均应自行承担所有与投标有关的全部费用（招标文件有相关规定除外）；</w:t>
      </w:r>
    </w:p>
    <w:p w14:paraId="57794E88">
      <w:pPr>
        <w:snapToGrid w:val="0"/>
        <w:spacing w:line="360" w:lineRule="auto"/>
        <w:ind w:firstLine="413" w:firstLineChars="196"/>
        <w:jc w:val="left"/>
        <w:rPr>
          <w:rFonts w:ascii="宋体" w:cs="宋体"/>
          <w:b/>
          <w:szCs w:val="21"/>
        </w:rPr>
      </w:pPr>
      <w:r>
        <w:rPr>
          <w:rFonts w:hint="eastAsia" w:ascii="宋体" w:hAnsi="宋体" w:cs="宋体"/>
          <w:b/>
          <w:szCs w:val="21"/>
        </w:rPr>
        <w:t>（七）联合体投标</w:t>
      </w:r>
    </w:p>
    <w:p w14:paraId="59FE4409">
      <w:pPr>
        <w:snapToGrid w:val="0"/>
        <w:spacing w:line="360" w:lineRule="auto"/>
        <w:ind w:firstLine="630" w:firstLineChars="300"/>
        <w:jc w:val="left"/>
        <w:rPr>
          <w:rFonts w:ascii="宋体" w:cs="宋体"/>
          <w:szCs w:val="21"/>
        </w:rPr>
      </w:pPr>
      <w:r>
        <w:rPr>
          <w:rFonts w:hint="eastAsia" w:ascii="宋体" w:hAnsi="宋体" w:cs="宋体"/>
          <w:szCs w:val="21"/>
        </w:rPr>
        <w:t>本项目不接受联合体投标。</w:t>
      </w:r>
    </w:p>
    <w:p w14:paraId="08016D6A">
      <w:pPr>
        <w:snapToGrid w:val="0"/>
        <w:spacing w:line="360" w:lineRule="auto"/>
        <w:ind w:firstLine="413" w:firstLineChars="196"/>
        <w:rPr>
          <w:rFonts w:ascii="宋体" w:cs="宋体"/>
          <w:b/>
          <w:kern w:val="0"/>
          <w:szCs w:val="21"/>
        </w:rPr>
      </w:pPr>
      <w:r>
        <w:rPr>
          <w:rFonts w:hint="eastAsia" w:ascii="宋体" w:hAnsi="宋体" w:cs="宋体"/>
          <w:b/>
          <w:szCs w:val="21"/>
        </w:rPr>
        <w:t>（八）</w:t>
      </w:r>
      <w:r>
        <w:rPr>
          <w:rFonts w:hint="eastAsia" w:ascii="宋体" w:hAnsi="宋体" w:cs="宋体"/>
          <w:b/>
          <w:kern w:val="0"/>
          <w:szCs w:val="21"/>
        </w:rPr>
        <w:t>转包与分包</w:t>
      </w:r>
    </w:p>
    <w:p w14:paraId="43AE5D0A">
      <w:pPr>
        <w:snapToGrid w:val="0"/>
        <w:spacing w:line="360" w:lineRule="auto"/>
        <w:ind w:firstLine="420" w:firstLineChars="200"/>
        <w:rPr>
          <w:rFonts w:ascii="宋体" w:cs="宋体"/>
          <w:kern w:val="0"/>
          <w:szCs w:val="21"/>
        </w:rPr>
      </w:pPr>
      <w:r>
        <w:rPr>
          <w:rFonts w:ascii="宋体" w:hAnsi="宋体" w:cs="宋体"/>
          <w:kern w:val="0"/>
          <w:szCs w:val="21"/>
        </w:rPr>
        <w:t>1</w:t>
      </w:r>
      <w:r>
        <w:rPr>
          <w:rFonts w:hint="eastAsia" w:ascii="宋体" w:hAnsi="宋体" w:cs="宋体"/>
          <w:kern w:val="0"/>
          <w:szCs w:val="21"/>
        </w:rPr>
        <w:t>、本项目不允许转包；</w:t>
      </w:r>
    </w:p>
    <w:p w14:paraId="6EE34535">
      <w:pPr>
        <w:snapToGrid w:val="0"/>
        <w:spacing w:line="360" w:lineRule="auto"/>
        <w:ind w:firstLine="420" w:firstLineChars="200"/>
        <w:rPr>
          <w:rFonts w:ascii="宋体" w:cs="宋体"/>
          <w:kern w:val="0"/>
          <w:szCs w:val="21"/>
        </w:rPr>
      </w:pPr>
      <w:r>
        <w:rPr>
          <w:rFonts w:ascii="宋体" w:hAnsi="宋体" w:cs="宋体"/>
          <w:kern w:val="0"/>
          <w:szCs w:val="21"/>
        </w:rPr>
        <w:t>2</w:t>
      </w:r>
      <w:r>
        <w:rPr>
          <w:rFonts w:hint="eastAsia" w:ascii="宋体" w:hAnsi="宋体" w:cs="宋体"/>
          <w:kern w:val="0"/>
          <w:szCs w:val="21"/>
        </w:rPr>
        <w:t>、本项目不可以分包。</w:t>
      </w:r>
    </w:p>
    <w:p w14:paraId="1B746379">
      <w:pPr>
        <w:snapToGrid w:val="0"/>
        <w:spacing w:line="360" w:lineRule="auto"/>
        <w:ind w:firstLine="413" w:firstLineChars="196"/>
        <w:jc w:val="left"/>
        <w:rPr>
          <w:rFonts w:ascii="宋体" w:cs="宋体"/>
          <w:b/>
          <w:szCs w:val="21"/>
        </w:rPr>
      </w:pPr>
      <w:bookmarkStart w:id="34" w:name="_Toc2114"/>
      <w:r>
        <w:rPr>
          <w:rFonts w:hint="eastAsia" w:ascii="宋体" w:hAnsi="宋体" w:cs="宋体"/>
          <w:b/>
          <w:szCs w:val="21"/>
        </w:rPr>
        <w:t>（九）特别说明</w:t>
      </w:r>
      <w:bookmarkEnd w:id="34"/>
    </w:p>
    <w:p w14:paraId="217EBA4D">
      <w:pPr>
        <w:widowControl/>
        <w:spacing w:line="360" w:lineRule="auto"/>
        <w:ind w:firstLine="420" w:firstLineChars="200"/>
        <w:jc w:val="left"/>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供应商应仔细阅读招标文件的所有内容，按照招标文件的要求提交投标文件，并对所提供的全部资料的真实性承担法律责任；</w:t>
      </w:r>
    </w:p>
    <w:p w14:paraId="3A96D4B2">
      <w:pPr>
        <w:widowControl/>
        <w:spacing w:line="360" w:lineRule="auto"/>
        <w:ind w:firstLine="420" w:firstLineChars="200"/>
        <w:jc w:val="left"/>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供应商在投标活动中提供任何虚假材料，其投标无效，并报监管部门查处；</w:t>
      </w:r>
    </w:p>
    <w:p w14:paraId="5CD1B3CF">
      <w:pPr>
        <w:snapToGrid w:val="0"/>
        <w:spacing w:line="360" w:lineRule="auto"/>
        <w:ind w:firstLine="413" w:firstLineChars="196"/>
        <w:jc w:val="left"/>
        <w:rPr>
          <w:rFonts w:ascii="宋体" w:cs="宋体"/>
          <w:b/>
          <w:szCs w:val="21"/>
        </w:rPr>
      </w:pPr>
      <w:r>
        <w:rPr>
          <w:rFonts w:hint="eastAsia" w:ascii="宋体" w:hAnsi="宋体" w:cs="宋体"/>
          <w:b/>
          <w:szCs w:val="21"/>
        </w:rPr>
        <w:t>（十）关于知识产权</w:t>
      </w:r>
    </w:p>
    <w:p w14:paraId="2DDB55FE">
      <w:pPr>
        <w:widowControl/>
        <w:spacing w:line="360" w:lineRule="auto"/>
        <w:ind w:firstLine="420" w:firstLineChars="200"/>
        <w:rPr>
          <w:rFonts w:hAnsi="宋体" w:cs="宋体"/>
          <w:szCs w:val="21"/>
        </w:rPr>
      </w:pPr>
      <w:r>
        <w:rPr>
          <w:rFonts w:ascii="宋体" w:hAnsi="宋体" w:cs="宋体"/>
          <w:kern w:val="0"/>
          <w:szCs w:val="21"/>
        </w:rPr>
        <w:t>1</w:t>
      </w:r>
      <w:r>
        <w:rPr>
          <w:rFonts w:hint="eastAsia" w:ascii="宋体" w:hAnsi="宋体" w:cs="宋体"/>
          <w:kern w:val="0"/>
          <w:szCs w:val="21"/>
        </w:rPr>
        <w:t>、</w:t>
      </w:r>
      <w:r>
        <w:rPr>
          <w:rFonts w:hint="eastAsia" w:hAnsi="宋体" w:cs="宋体"/>
          <w:szCs w:val="21"/>
        </w:rPr>
        <w:t>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14:paraId="1F1C1FBA">
      <w:pPr>
        <w:widowControl/>
        <w:spacing w:line="360" w:lineRule="auto"/>
        <w:ind w:firstLine="420" w:firstLineChars="200"/>
        <w:rPr>
          <w:rFonts w:hAnsi="宋体" w:cs="宋体"/>
          <w:szCs w:val="21"/>
        </w:rPr>
      </w:pPr>
      <w:r>
        <w:rPr>
          <w:rFonts w:ascii="宋体" w:hAnsi="宋体" w:cs="宋体"/>
          <w:kern w:val="0"/>
          <w:szCs w:val="21"/>
        </w:rPr>
        <w:t>2</w:t>
      </w:r>
      <w:r>
        <w:rPr>
          <w:rFonts w:hint="eastAsia" w:ascii="宋体" w:hAnsi="宋体" w:cs="宋体"/>
          <w:kern w:val="0"/>
          <w:szCs w:val="21"/>
        </w:rPr>
        <w:t>、</w:t>
      </w:r>
      <w:r>
        <w:rPr>
          <w:rFonts w:hint="eastAsia" w:hAnsi="宋体" w:cs="宋体"/>
          <w:szCs w:val="21"/>
        </w:rPr>
        <w:t>投标报价应包含所有应向所有权人支付的专利权、商标权或其它知识产权的一切相关费用；</w:t>
      </w:r>
    </w:p>
    <w:p w14:paraId="7A0F4114">
      <w:pPr>
        <w:widowControl/>
        <w:spacing w:line="360" w:lineRule="auto"/>
        <w:ind w:firstLine="420" w:firstLineChars="200"/>
        <w:rPr>
          <w:rFonts w:hAnsi="宋体" w:cs="宋体"/>
          <w:szCs w:val="21"/>
        </w:rPr>
      </w:pPr>
      <w:r>
        <w:rPr>
          <w:rFonts w:ascii="宋体" w:hAnsi="宋体" w:cs="宋体"/>
          <w:kern w:val="0"/>
          <w:szCs w:val="21"/>
        </w:rPr>
        <w:t>3</w:t>
      </w:r>
      <w:r>
        <w:rPr>
          <w:rFonts w:hint="eastAsia" w:ascii="宋体" w:hAnsi="宋体" w:cs="宋体"/>
          <w:kern w:val="0"/>
          <w:szCs w:val="21"/>
        </w:rPr>
        <w:t>、</w:t>
      </w:r>
      <w:r>
        <w:rPr>
          <w:rFonts w:hint="eastAsia" w:hAnsi="宋体" w:cs="宋体"/>
          <w:szCs w:val="21"/>
        </w:rPr>
        <w:t>系统软件、通用软件必须是具有在中国境内的合法使用权或版权的正版软件，涉及到第三方提出侵权或知识产权的起诉及支付版税等费用由供应商承担所有责任及费用。</w:t>
      </w:r>
    </w:p>
    <w:p w14:paraId="5879CBA6">
      <w:pPr>
        <w:pStyle w:val="13"/>
        <w:snapToGrid w:val="0"/>
        <w:spacing w:beforeLines="0" w:after="120" w:line="360" w:lineRule="auto"/>
        <w:ind w:left="2" w:leftChars="1" w:firstLine="422" w:firstLineChars="200"/>
        <w:rPr>
          <w:rFonts w:hAnsi="宋体" w:cs="宋体"/>
          <w:b/>
          <w:bCs/>
          <w:sz w:val="21"/>
          <w:szCs w:val="21"/>
        </w:rPr>
      </w:pPr>
      <w:r>
        <w:rPr>
          <w:rFonts w:hint="eastAsia" w:hAnsi="宋体" w:cs="宋体"/>
          <w:b/>
          <w:bCs/>
          <w:sz w:val="21"/>
          <w:szCs w:val="21"/>
        </w:rPr>
        <w:t>（十一）质疑和投诉</w:t>
      </w:r>
    </w:p>
    <w:p w14:paraId="015A4BF8">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bookmarkStart w:id="35" w:name="_Toc6223"/>
      <w:r>
        <w:rPr>
          <w:rFonts w:hint="eastAsia" w:asciiTheme="minorEastAsia" w:hAnsiTheme="minorEastAsia" w:eastAsiaTheme="minorEastAsia"/>
          <w:sz w:val="21"/>
          <w:szCs w:val="21"/>
        </w:rPr>
        <w:t>根据《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的规定，政府采购供应商可以依法提起质疑和投诉。</w:t>
      </w:r>
    </w:p>
    <w:p w14:paraId="54A80B48">
      <w:pPr>
        <w:pStyle w:val="13"/>
        <w:autoSpaceDE w:val="0"/>
        <w:autoSpaceDN w:val="0"/>
        <w:snapToGrid w:val="0"/>
        <w:spacing w:beforeLines="0" w:afterLines="0" w:line="360" w:lineRule="auto"/>
        <w:ind w:left="2" w:leftChars="1"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1、供应商询问</w:t>
      </w:r>
    </w:p>
    <w:p w14:paraId="41E65E77">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供应商对政府采购活动事项有疑问的，可以向采购人提出询问，采购人应当及时作出答复，但答复的内容不得涉及商业秘密。</w:t>
      </w:r>
    </w:p>
    <w:p w14:paraId="1FF16E0B">
      <w:pPr>
        <w:pStyle w:val="13"/>
        <w:autoSpaceDE w:val="0"/>
        <w:autoSpaceDN w:val="0"/>
        <w:snapToGrid w:val="0"/>
        <w:spacing w:beforeLines="0" w:after="120" w:line="360" w:lineRule="auto"/>
        <w:ind w:left="2" w:leftChars="1" w:firstLine="420" w:firstLineChars="200"/>
        <w:jc w:val="left"/>
        <w:rPr>
          <w:rFonts w:asciiTheme="minorEastAsia" w:hAnsiTheme="minorEastAsia" w:eastAsiaTheme="minorEastAsia"/>
          <w:sz w:val="21"/>
          <w:szCs w:val="21"/>
        </w:rPr>
      </w:pPr>
      <w:r>
        <w:rPr>
          <w:rFonts w:hint="eastAsia" w:asciiTheme="minorEastAsia" w:hAnsiTheme="minorEastAsia" w:eastAsiaTheme="minorEastAsia"/>
          <w:sz w:val="21"/>
          <w:szCs w:val="21"/>
        </w:rPr>
        <w:t>2、供应商质疑</w:t>
      </w:r>
    </w:p>
    <w:p w14:paraId="0A395103">
      <w:pPr>
        <w:pStyle w:val="13"/>
        <w:snapToGrid w:val="0"/>
        <w:spacing w:beforeLines="0" w:after="12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1）提出质疑的供应商应当是参与所质疑项目采购活动的供应商。潜在供应商已依法获取其可质疑的招标文件的，可以对该文件提出质疑。未提交投标文件的供应商，视为与采购结果没有利害关系，不得就采购响应截止时间后的采购过程、采购结果提出质疑。</w:t>
      </w:r>
    </w:p>
    <w:p w14:paraId="5D1EA527">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（2）供应商认为招标文件、采购过程、中标或者成交结果使自己的权益受到损害的，可以在知道或者应知其权益受到损害之日起七个工作日内，以书面形式向采购人、采购代理机构提出质疑。</w:t>
      </w:r>
    </w:p>
    <w:p w14:paraId="59F503FC">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对招标文件提出质疑的，质疑期限自供应商获得招标文件之日或者招标公告期限届满之日起计算，且应当在采购响应截止时间之前提出。</w:t>
      </w:r>
    </w:p>
    <w:p w14:paraId="4D2AFBF3">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对采购过程提出质疑的，质疑期限自各采购程序环节结束之日起计算。</w:t>
      </w:r>
    </w:p>
    <w:p w14:paraId="0B26158E">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对采购结果提出质疑的，质疑期限自采购结果公告期限届满之日起计算。</w:t>
      </w:r>
    </w:p>
    <w:p w14:paraId="25F58983">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供应商应在法定质疑期内一次性提出针对同一采购程序环节的质疑。</w:t>
      </w:r>
    </w:p>
    <w:p w14:paraId="469343B2">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（3）供应商提出质疑应当提交质疑函和必要的证明材料。质疑函应当包括下列内容：</w:t>
      </w:r>
    </w:p>
    <w:p w14:paraId="6EDFD07E">
      <w:pPr>
        <w:pStyle w:val="13"/>
        <w:snapToGrid w:val="0"/>
        <w:spacing w:beforeLines="0" w:afterLines="0" w:line="360" w:lineRule="auto"/>
        <w:ind w:left="2" w:leftChars="1"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供应商的姓名或者名称、地址、邮编、联系人及联系电话；</w:t>
      </w:r>
    </w:p>
    <w:p w14:paraId="7856FC0E">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质疑项目的名称、编号；</w:t>
      </w:r>
    </w:p>
    <w:p w14:paraId="7E2538E5">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具体、明确的质疑事项和与质疑事项相关的请求；</w:t>
      </w:r>
    </w:p>
    <w:p w14:paraId="3C42DAC5">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事实依据；</w:t>
      </w:r>
    </w:p>
    <w:p w14:paraId="3BDBFDD4">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必要的法律依据；</w:t>
      </w:r>
    </w:p>
    <w:p w14:paraId="385FF894">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提出质疑的日期。</w:t>
      </w:r>
    </w:p>
    <w:p w14:paraId="7E37EC98">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质疑书应当署名。供应商为自然人的，应当由本人签字；供应商为法人或者其他组织的，应当由法定代表人、主要负责人，或者其授权代表签字或者盖章，并加盖公章。</w:t>
      </w:r>
    </w:p>
    <w:p w14:paraId="0AA810BA">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（4）供应商提交的质疑函需一式三份。质疑函应当以书面形式提出，质疑函格式和内容须符合财政部《质疑函范本》要求，供应商可到浙江政府采购网下载专区自行下载。</w:t>
      </w:r>
    </w:p>
    <w:p w14:paraId="28820B4C">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5）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相关联系方式。</w:t>
      </w:r>
    </w:p>
    <w:p w14:paraId="7D92EB5A">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（6）质疑人因故不能自行办理质疑事项的，可以委托代理人办理质疑事宜，但应当向被质疑人提交授权委托书，并载明委托代理的具体权限和事项。</w:t>
      </w:r>
    </w:p>
    <w:p w14:paraId="476C8F7C">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（7）质疑人提供的相关材料中有外文资料的，应当将与质疑相关的外文资料完整、客观、真实地翻译为中文，并注明翻译人员姓名、工作单位、联系方式等信息。</w:t>
      </w:r>
    </w:p>
    <w:p w14:paraId="1ED9820D">
      <w:pPr>
        <w:pStyle w:val="13"/>
        <w:spacing w:beforeLines="0" w:afterLines="0"/>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（8）询问或者质疑事项可能影响采购结果的，采购人应当暂停签订合同，已经签订合同的，应当中止履行合同。</w:t>
      </w:r>
    </w:p>
    <w:p w14:paraId="652638BF">
      <w:pPr>
        <w:autoSpaceDE w:val="0"/>
        <w:autoSpaceDN w:val="0"/>
        <w:spacing w:line="400" w:lineRule="exact"/>
        <w:ind w:firstLine="420" w:firstLineChars="200"/>
        <w:jc w:val="left"/>
        <w:rPr>
          <w:rFonts w:asciiTheme="minorEastAsia" w:hAnsiTheme="minorEastAsia" w:eastAsiaTheme="minorEastAsia"/>
          <w:szCs w:val="21"/>
        </w:rPr>
      </w:pPr>
      <w:r>
        <w:rPr>
          <w:rFonts w:hint="eastAsia" w:asciiTheme="minorEastAsia" w:hAnsiTheme="minorEastAsia" w:eastAsiaTheme="minorEastAsia"/>
          <w:szCs w:val="21"/>
        </w:rPr>
        <w:t>3、供应商投诉</w:t>
      </w:r>
    </w:p>
    <w:p w14:paraId="21FC0913">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（1）质疑供应商对采购人、采购代理机构的答复不满意，或者采购人、采购代理机构未在规定时间内作出答复的，可以在答复期满后十五个工作日内向同级政府采购监督管理部门投诉。</w:t>
      </w:r>
    </w:p>
    <w:p w14:paraId="4F34FBD8">
      <w:pPr>
        <w:pStyle w:val="86"/>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asciiTheme="minorEastAsia" w:hAnsiTheme="minorEastAsia" w:eastAsiaTheme="minorEastAsia"/>
          <w:sz w:val="21"/>
          <w:szCs w:val="21"/>
        </w:rPr>
        <w:t>（2）</w:t>
      </w:r>
      <w:r>
        <w:rPr>
          <w:rFonts w:hint="eastAsia" w:cs="Times New Roman" w:asciiTheme="minorEastAsia" w:hAnsiTheme="minorEastAsia" w:eastAsiaTheme="minorEastAsia"/>
          <w:kern w:val="2"/>
          <w:sz w:val="21"/>
          <w:szCs w:val="21"/>
        </w:rPr>
        <w:t>供应商投诉的事项不得超出已质疑事项的范围，但基于质疑答复内容提出的投诉事项除外。</w:t>
      </w:r>
    </w:p>
    <w:p w14:paraId="0EF98E6F">
      <w:pPr>
        <w:pStyle w:val="86"/>
        <w:shd w:val="clear" w:color="auto" w:fill="FFFFFF"/>
        <w:snapToGrid w:val="0"/>
        <w:spacing w:before="0" w:beforeAutospacing="0" w:after="0" w:afterAutospacing="0" w:line="400" w:lineRule="exact"/>
        <w:ind w:firstLine="420" w:firstLineChars="200"/>
        <w:contextualSpacing/>
        <w:rPr>
          <w:rFonts w:cs="Times New Roman" w:asciiTheme="minorEastAsia" w:hAnsiTheme="minorEastAsia" w:eastAsiaTheme="minorEastAsia"/>
          <w:kern w:val="2"/>
          <w:sz w:val="21"/>
          <w:szCs w:val="21"/>
        </w:rPr>
      </w:pPr>
      <w:r>
        <w:rPr>
          <w:rFonts w:hint="eastAsia" w:cs="Times New Roman" w:asciiTheme="minorEastAsia" w:hAnsiTheme="minorEastAsia" w:eastAsiaTheme="minorEastAsia"/>
          <w:kern w:val="2"/>
          <w:sz w:val="21"/>
          <w:szCs w:val="21"/>
        </w:rPr>
        <w:t>（3）供应商投诉应当有明确的请求和必要的证明材料。</w:t>
      </w:r>
    </w:p>
    <w:p w14:paraId="67B454F6">
      <w:pPr>
        <w:pStyle w:val="13"/>
        <w:snapToGrid w:val="0"/>
        <w:spacing w:beforeLines="0" w:after="120" w:line="360" w:lineRule="auto"/>
        <w:ind w:firstLine="413" w:firstLineChars="196"/>
        <w:outlineLvl w:val="1"/>
        <w:rPr>
          <w:rFonts w:hAnsi="宋体" w:cs="宋体"/>
          <w:b/>
          <w:sz w:val="21"/>
          <w:szCs w:val="21"/>
        </w:rPr>
      </w:pPr>
      <w:r>
        <w:rPr>
          <w:rFonts w:hint="eastAsia" w:hAnsi="宋体" w:cs="宋体"/>
          <w:b/>
          <w:sz w:val="21"/>
          <w:szCs w:val="21"/>
        </w:rPr>
        <w:t>二、招标文件</w:t>
      </w:r>
      <w:bookmarkEnd w:id="35"/>
    </w:p>
    <w:p w14:paraId="0A7B50B7">
      <w:pPr>
        <w:snapToGrid w:val="0"/>
        <w:spacing w:line="360" w:lineRule="auto"/>
        <w:ind w:firstLine="413" w:firstLineChars="196"/>
        <w:jc w:val="left"/>
        <w:rPr>
          <w:rFonts w:ascii="宋体" w:cs="宋体"/>
          <w:b/>
          <w:szCs w:val="21"/>
        </w:rPr>
      </w:pPr>
      <w:r>
        <w:rPr>
          <w:rFonts w:hint="eastAsia" w:ascii="宋体" w:hAnsi="宋体" w:cs="宋体"/>
          <w:b/>
          <w:szCs w:val="21"/>
        </w:rPr>
        <w:t>（一）招标文件的构成。本招标文件由以下部分组成：</w:t>
      </w:r>
    </w:p>
    <w:p w14:paraId="0CF70FD1">
      <w:pPr>
        <w:snapToGrid w:val="0"/>
        <w:spacing w:line="360" w:lineRule="auto"/>
        <w:ind w:firstLine="420" w:firstLineChars="200"/>
        <w:jc w:val="left"/>
        <w:rPr>
          <w:rFonts w:ascii="宋体" w:hAnsi="宋体" w:cs="宋体"/>
          <w:szCs w:val="21"/>
        </w:rPr>
      </w:pPr>
      <w:r>
        <w:rPr>
          <w:rFonts w:hint="eastAsia" w:ascii="宋体" w:hAnsi="宋体" w:cs="宋体"/>
          <w:szCs w:val="21"/>
        </w:rPr>
        <w:t>1、公开招标公告</w:t>
      </w:r>
    </w:p>
    <w:p w14:paraId="696A102E">
      <w:pPr>
        <w:snapToGrid w:val="0"/>
        <w:spacing w:line="360" w:lineRule="auto"/>
        <w:ind w:firstLine="420" w:firstLineChars="200"/>
        <w:jc w:val="left"/>
        <w:rPr>
          <w:rFonts w:ascii="宋体" w:hAnsi="宋体" w:cs="宋体"/>
          <w:szCs w:val="21"/>
        </w:rPr>
      </w:pPr>
      <w:r>
        <w:rPr>
          <w:rFonts w:hint="eastAsia" w:ascii="宋体" w:hAnsi="宋体" w:cs="宋体"/>
          <w:szCs w:val="21"/>
        </w:rPr>
        <w:t>2、招标需求</w:t>
      </w:r>
    </w:p>
    <w:p w14:paraId="2CDBE32A">
      <w:pPr>
        <w:snapToGrid w:val="0"/>
        <w:spacing w:line="360" w:lineRule="auto"/>
        <w:ind w:firstLine="420" w:firstLineChars="200"/>
        <w:jc w:val="left"/>
        <w:rPr>
          <w:rFonts w:ascii="宋体" w:hAnsi="宋体" w:cs="宋体"/>
          <w:szCs w:val="21"/>
        </w:rPr>
      </w:pPr>
      <w:r>
        <w:rPr>
          <w:rFonts w:hint="eastAsia" w:ascii="宋体" w:hAnsi="宋体" w:cs="宋体"/>
          <w:szCs w:val="21"/>
        </w:rPr>
        <w:t>3、供应商须知</w:t>
      </w:r>
    </w:p>
    <w:p w14:paraId="2ADC183B">
      <w:pPr>
        <w:snapToGrid w:val="0"/>
        <w:spacing w:line="360" w:lineRule="auto"/>
        <w:ind w:firstLine="420" w:firstLineChars="200"/>
        <w:jc w:val="left"/>
        <w:rPr>
          <w:rFonts w:ascii="宋体" w:hAnsi="宋体" w:cs="宋体"/>
          <w:szCs w:val="21"/>
        </w:rPr>
      </w:pPr>
      <w:r>
        <w:rPr>
          <w:rFonts w:hint="eastAsia" w:ascii="宋体" w:hAnsi="宋体" w:cs="宋体"/>
          <w:szCs w:val="21"/>
        </w:rPr>
        <w:t>4、评标办法及评分标准</w:t>
      </w:r>
    </w:p>
    <w:p w14:paraId="7BF348BD">
      <w:pPr>
        <w:snapToGrid w:val="0"/>
        <w:spacing w:line="360" w:lineRule="auto"/>
        <w:ind w:firstLine="420" w:firstLineChars="200"/>
        <w:jc w:val="left"/>
        <w:rPr>
          <w:rFonts w:ascii="宋体" w:hAnsi="宋体" w:cs="宋体"/>
          <w:szCs w:val="21"/>
        </w:rPr>
      </w:pPr>
      <w:r>
        <w:rPr>
          <w:rFonts w:hint="eastAsia" w:ascii="宋体" w:hAnsi="宋体" w:cs="宋体"/>
          <w:szCs w:val="21"/>
        </w:rPr>
        <w:t>5、投标文件格式</w:t>
      </w:r>
    </w:p>
    <w:p w14:paraId="78970FAB">
      <w:pPr>
        <w:snapToGrid w:val="0"/>
        <w:spacing w:line="360" w:lineRule="auto"/>
        <w:ind w:firstLine="420" w:firstLineChars="200"/>
        <w:jc w:val="left"/>
        <w:rPr>
          <w:rFonts w:ascii="宋体" w:hAnsi="宋体" w:cs="宋体"/>
          <w:szCs w:val="21"/>
        </w:rPr>
      </w:pPr>
      <w:r>
        <w:rPr>
          <w:rFonts w:hint="eastAsia" w:ascii="宋体" w:hAnsi="宋体" w:cs="宋体"/>
          <w:szCs w:val="21"/>
        </w:rPr>
        <w:t>6、合同样本</w:t>
      </w:r>
    </w:p>
    <w:p w14:paraId="0AA01B80">
      <w:pPr>
        <w:snapToGrid w:val="0"/>
        <w:spacing w:line="360" w:lineRule="auto"/>
        <w:ind w:firstLine="420" w:firstLineChars="200"/>
        <w:jc w:val="left"/>
        <w:rPr>
          <w:rFonts w:ascii="宋体" w:hAnsi="宋体" w:cs="宋体"/>
          <w:szCs w:val="21"/>
        </w:rPr>
      </w:pPr>
      <w:r>
        <w:rPr>
          <w:rFonts w:hint="eastAsia" w:ascii="宋体" w:hAnsi="宋体" w:cs="宋体"/>
          <w:szCs w:val="21"/>
        </w:rPr>
        <w:t>7、本项目招标文件的澄清、答复、修改、补充的内容。</w:t>
      </w:r>
    </w:p>
    <w:p w14:paraId="5731C350">
      <w:pPr>
        <w:snapToGrid w:val="0"/>
        <w:spacing w:line="360" w:lineRule="auto"/>
        <w:ind w:firstLine="413" w:firstLineChars="196"/>
        <w:jc w:val="left"/>
        <w:rPr>
          <w:rFonts w:ascii="宋体" w:cs="宋体"/>
          <w:b/>
          <w:szCs w:val="21"/>
        </w:rPr>
      </w:pPr>
      <w:r>
        <w:rPr>
          <w:rFonts w:hint="eastAsia" w:ascii="宋体" w:hAnsi="宋体" w:cs="宋体"/>
          <w:b/>
          <w:szCs w:val="21"/>
        </w:rPr>
        <w:t>（二）供应商的风险</w:t>
      </w:r>
    </w:p>
    <w:p w14:paraId="0C013E01">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供应商没有按照招标文件要求提供全部资料，或者供应商没有对招标文件在各方面作出实质性响应是供应商的风险，并可能导致其投标被拒绝。</w:t>
      </w:r>
    </w:p>
    <w:p w14:paraId="5DF11C31">
      <w:pPr>
        <w:pStyle w:val="21"/>
        <w:spacing w:line="360" w:lineRule="auto"/>
        <w:ind w:firstLine="422"/>
        <w:rPr>
          <w:rFonts w:ascii="宋体" w:eastAsia="宋体" w:cs="宋体"/>
          <w:b/>
          <w:color w:val="auto"/>
          <w:sz w:val="21"/>
          <w:szCs w:val="21"/>
        </w:rPr>
      </w:pPr>
      <w:r>
        <w:rPr>
          <w:rFonts w:hint="eastAsia" w:ascii="宋体" w:eastAsia="宋体" w:cs="宋体"/>
          <w:b/>
          <w:color w:val="auto"/>
          <w:sz w:val="21"/>
          <w:szCs w:val="21"/>
        </w:rPr>
        <w:t>（三）招标文件的澄清与修改</w:t>
      </w:r>
    </w:p>
    <w:p w14:paraId="753508C4">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采购人或者采购代理机构可以对已发出的招标文件进行必要的澄清或者修改。为使潜在供应商有足够的时间修改投标文件，采购人或者采购代理机构应在投标截止时间15日前在原公告发布媒体上发布通知，不足15日的，采购人或者采购代理机构应当顺延提交投标文件的截止时间。</w:t>
      </w:r>
    </w:p>
    <w:p w14:paraId="586C5B18">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w:t>
      </w:r>
      <w:r>
        <w:rPr>
          <w:rFonts w:asciiTheme="minorEastAsia" w:hAnsiTheme="minorEastAsia" w:eastAsiaTheme="minorEastAsia"/>
          <w:szCs w:val="21"/>
        </w:rPr>
        <w:t>澄清或者修改的内容为招标文件的组成部分</w:t>
      </w:r>
      <w:r>
        <w:rPr>
          <w:rFonts w:hint="eastAsia" w:asciiTheme="minorEastAsia" w:hAnsiTheme="minorEastAsia"/>
          <w:szCs w:val="21"/>
        </w:rPr>
        <w:t>。</w:t>
      </w:r>
    </w:p>
    <w:p w14:paraId="5B11582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3、所有供应商均有义务登陆宁波市公共资源交易网宁海县分网（</w:t>
      </w:r>
      <w:r>
        <w:rPr>
          <w:rFonts w:asciiTheme="minorEastAsia" w:hAnsiTheme="minorEastAsia" w:eastAsiaTheme="minorEastAsia"/>
          <w:szCs w:val="21"/>
        </w:rPr>
        <w:t>http://ninghai.nbggzy.cn/</w:t>
      </w:r>
      <w:r>
        <w:rPr>
          <w:rFonts w:hint="eastAsia" w:asciiTheme="minorEastAsia" w:hAnsiTheme="minorEastAsia" w:eastAsiaTheme="minorEastAsia"/>
          <w:szCs w:val="21"/>
        </w:rPr>
        <w:t>）、宁波政府采购网（</w:t>
      </w:r>
      <w:r>
        <w:rPr>
          <w:rFonts w:asciiTheme="minorEastAsia" w:hAnsiTheme="minorEastAsia" w:eastAsiaTheme="minorEastAsia"/>
          <w:szCs w:val="21"/>
        </w:rPr>
        <w:t>http://www.nbzfcg.cn</w:t>
      </w:r>
      <w:r>
        <w:rPr>
          <w:rFonts w:hint="eastAsia" w:asciiTheme="minorEastAsia" w:hAnsiTheme="minorEastAsia" w:eastAsiaTheme="minorEastAsia"/>
          <w:szCs w:val="21"/>
        </w:rPr>
        <w:t>）和浙江政府采购网（</w:t>
      </w:r>
      <w:r>
        <w:rPr>
          <w:rFonts w:asciiTheme="minorEastAsia" w:hAnsiTheme="minorEastAsia" w:eastAsiaTheme="minorEastAsia"/>
          <w:szCs w:val="21"/>
        </w:rPr>
        <w:t>http://www.zjzfcg.gov.cn</w:t>
      </w:r>
      <w:r>
        <w:rPr>
          <w:rFonts w:hint="eastAsia" w:asciiTheme="minorEastAsia" w:hAnsiTheme="minorEastAsia" w:eastAsiaTheme="minorEastAsia"/>
          <w:szCs w:val="21"/>
        </w:rPr>
        <w:t>）网站获取相关信息，在上述网站的修改通知，澄清说明等视为已送达各供应商且已为各供应商知悉，请各供应商密切关注。</w:t>
      </w:r>
    </w:p>
    <w:p w14:paraId="5B24EDA5">
      <w:pPr>
        <w:pStyle w:val="6"/>
        <w:numPr>
          <w:ilvl w:val="0"/>
          <w:numId w:val="0"/>
        </w:numPr>
        <w:tabs>
          <w:tab w:val="left" w:pos="720"/>
          <w:tab w:val="clear" w:pos="360"/>
        </w:tabs>
        <w:adjustRightInd w:val="0"/>
        <w:spacing w:line="360" w:lineRule="auto"/>
        <w:rPr>
          <w:rFonts w:cs="宋体"/>
          <w:szCs w:val="21"/>
        </w:rPr>
      </w:pPr>
    </w:p>
    <w:p w14:paraId="2F26CCC6">
      <w:pPr>
        <w:pStyle w:val="13"/>
        <w:snapToGrid w:val="0"/>
        <w:spacing w:beforeLines="0" w:after="120" w:line="360" w:lineRule="auto"/>
        <w:ind w:firstLine="413" w:firstLineChars="196"/>
        <w:outlineLvl w:val="1"/>
        <w:rPr>
          <w:rFonts w:hAnsi="宋体" w:cs="宋体"/>
          <w:b/>
          <w:sz w:val="21"/>
          <w:szCs w:val="21"/>
        </w:rPr>
      </w:pPr>
      <w:bookmarkStart w:id="36" w:name="_Toc1389"/>
      <w:r>
        <w:rPr>
          <w:rFonts w:hint="eastAsia" w:hAnsi="宋体" w:cs="宋体"/>
          <w:b/>
          <w:sz w:val="21"/>
          <w:szCs w:val="21"/>
        </w:rPr>
        <w:t>三、投标文件的编制</w:t>
      </w:r>
      <w:bookmarkEnd w:id="36"/>
    </w:p>
    <w:p w14:paraId="21DF41FE">
      <w:pPr>
        <w:widowControl/>
        <w:tabs>
          <w:tab w:val="left" w:pos="645"/>
        </w:tabs>
        <w:snapToGrid w:val="0"/>
        <w:spacing w:line="360" w:lineRule="auto"/>
        <w:ind w:firstLine="211" w:firstLineChars="100"/>
        <w:rPr>
          <w:rFonts w:ascii="宋体" w:hAnsi="宋体"/>
          <w:b/>
          <w:bCs/>
          <w:szCs w:val="21"/>
        </w:rPr>
      </w:pPr>
      <w:bookmarkStart w:id="37" w:name="_Toc1582"/>
      <w:r>
        <w:rPr>
          <w:rFonts w:hint="eastAsia" w:ascii="宋体" w:hAnsi="宋体"/>
          <w:b/>
          <w:bCs/>
          <w:szCs w:val="21"/>
        </w:rPr>
        <w:t>（一）</w:t>
      </w:r>
      <w:r>
        <w:rPr>
          <w:rFonts w:hint="eastAsia" w:ascii="宋体" w:hAnsi="宋体"/>
          <w:b/>
          <w:bCs/>
          <w:szCs w:val="21"/>
          <w:lang w:val="zh-CN"/>
        </w:rPr>
        <w:t>投标</w:t>
      </w:r>
      <w:r>
        <w:rPr>
          <w:rFonts w:ascii="宋体" w:hAnsi="宋体"/>
          <w:b/>
          <w:bCs/>
          <w:szCs w:val="21"/>
          <w:lang w:val="zh-CN"/>
        </w:rPr>
        <w:t>文件</w:t>
      </w:r>
    </w:p>
    <w:p w14:paraId="6B235CB0">
      <w:pPr>
        <w:widowControl/>
        <w:snapToGrid w:val="0"/>
        <w:spacing w:line="360" w:lineRule="auto"/>
        <w:ind w:firstLine="420" w:firstLineChars="200"/>
        <w:rPr>
          <w:rFonts w:ascii="宋体" w:hAnsi="宋体"/>
          <w:szCs w:val="21"/>
        </w:rPr>
      </w:pPr>
      <w:r>
        <w:rPr>
          <w:rFonts w:hint="eastAsia" w:ascii="宋体" w:hAnsi="宋体"/>
          <w:szCs w:val="21"/>
        </w:rPr>
        <w:t>1、</w:t>
      </w:r>
      <w:r>
        <w:rPr>
          <w:rFonts w:hint="eastAsia" w:ascii="宋体" w:hAnsi="宋体"/>
          <w:szCs w:val="21"/>
          <w:lang w:val="zh-CN"/>
        </w:rPr>
        <w:t>投标</w:t>
      </w:r>
      <w:r>
        <w:rPr>
          <w:rFonts w:ascii="宋体" w:hAnsi="宋体"/>
          <w:szCs w:val="21"/>
          <w:lang w:val="zh-CN"/>
        </w:rPr>
        <w:t>文件以及</w:t>
      </w:r>
      <w:r>
        <w:rPr>
          <w:rFonts w:hint="eastAsia" w:ascii="宋体" w:hAnsi="宋体"/>
          <w:szCs w:val="21"/>
          <w:lang w:val="zh-CN"/>
        </w:rPr>
        <w:t>供应商</w:t>
      </w:r>
      <w:r>
        <w:rPr>
          <w:rFonts w:ascii="宋体" w:hAnsi="宋体"/>
          <w:szCs w:val="21"/>
          <w:lang w:val="zh-CN"/>
        </w:rPr>
        <w:t>与采购代理机构就有关本次采购事宜的所有来往函电均应使用简体中文。</w:t>
      </w:r>
    </w:p>
    <w:p w14:paraId="3D667844">
      <w:pPr>
        <w:widowControl/>
        <w:snapToGrid w:val="0"/>
        <w:spacing w:line="360" w:lineRule="auto"/>
        <w:ind w:firstLine="420" w:firstLineChars="200"/>
        <w:rPr>
          <w:rFonts w:ascii="宋体" w:hAnsi="宋体"/>
          <w:szCs w:val="21"/>
          <w:lang w:val="zh-CN"/>
        </w:rPr>
      </w:pPr>
      <w:r>
        <w:rPr>
          <w:rFonts w:hint="eastAsia" w:ascii="宋体" w:hAnsi="宋体"/>
          <w:bCs/>
          <w:szCs w:val="21"/>
        </w:rPr>
        <w:t>2、</w:t>
      </w:r>
      <w:r>
        <w:rPr>
          <w:rFonts w:ascii="宋体" w:hAnsi="宋体"/>
          <w:szCs w:val="21"/>
          <w:lang w:val="zh-CN"/>
        </w:rPr>
        <w:t>除本文件中另有规定外，响应文件所使用的计量单位，均须采用国家法定计量单位。</w:t>
      </w:r>
    </w:p>
    <w:p w14:paraId="21894801">
      <w:pPr>
        <w:widowControl/>
        <w:snapToGrid w:val="0"/>
        <w:spacing w:line="360" w:lineRule="auto"/>
        <w:ind w:firstLine="211" w:firstLineChars="100"/>
        <w:rPr>
          <w:rFonts w:ascii="宋体" w:hAnsi="宋体"/>
          <w:bCs/>
          <w:szCs w:val="21"/>
        </w:rPr>
      </w:pPr>
      <w:r>
        <w:rPr>
          <w:rFonts w:hint="eastAsia" w:ascii="宋体" w:hAnsi="宋体"/>
          <w:b/>
          <w:bCs/>
          <w:szCs w:val="21"/>
        </w:rPr>
        <w:t>（二）投标文件的形式和效力</w:t>
      </w:r>
    </w:p>
    <w:p w14:paraId="6BB12363">
      <w:pPr>
        <w:snapToGrid w:val="0"/>
        <w:spacing w:line="360" w:lineRule="auto"/>
        <w:ind w:firstLine="411" w:firstLineChars="196"/>
        <w:jc w:val="left"/>
        <w:rPr>
          <w:rFonts w:ascii="宋体" w:hAnsi="宋体"/>
          <w:szCs w:val="21"/>
        </w:rPr>
      </w:pPr>
      <w:r>
        <w:rPr>
          <w:rFonts w:hint="eastAsia" w:ascii="宋体" w:hAnsi="宋体"/>
          <w:szCs w:val="21"/>
        </w:rPr>
        <w:t>1、投标文件分为电子投标文件以及备份投标文件，备份投标文件包括以介质存储的数据电文形式的备份投标文件。</w:t>
      </w:r>
      <w:r>
        <w:rPr>
          <w:rFonts w:hint="eastAsia" w:ascii="宋体" w:hAnsi="宋体"/>
          <w:szCs w:val="21"/>
        </w:rPr>
        <w:cr/>
      </w:r>
      <w:r>
        <w:rPr>
          <w:rFonts w:hint="eastAsia" w:ascii="宋体" w:hAnsi="宋体"/>
          <w:szCs w:val="21"/>
        </w:rPr>
        <w:t xml:space="preserve">   2、电子投标文件，按“供应商-电子招投标操作指南”及本采购文件要求制作、加密并递交，所须加盖公章部分均采用CA签章。</w:t>
      </w:r>
      <w:r>
        <w:rPr>
          <w:rFonts w:hint="eastAsia" w:ascii="宋体" w:hAnsi="宋体"/>
          <w:szCs w:val="21"/>
        </w:rPr>
        <w:cr/>
      </w:r>
      <w:r>
        <w:rPr>
          <w:rFonts w:hint="eastAsia" w:ascii="宋体" w:hAnsi="宋体"/>
          <w:szCs w:val="21"/>
        </w:rPr>
        <w:t xml:space="preserve">   3、以介质存储的数据电文形式的备份投标文件，即电子投标文件按“供应商-电子招投标操作指南”制作的备份文件。</w:t>
      </w:r>
      <w:r>
        <w:rPr>
          <w:rFonts w:hint="eastAsia" w:ascii="宋体" w:hAnsi="宋体"/>
          <w:szCs w:val="21"/>
        </w:rPr>
        <w:cr/>
      </w:r>
      <w:r>
        <w:rPr>
          <w:rFonts w:hint="eastAsia" w:ascii="宋体" w:hAnsi="宋体"/>
          <w:szCs w:val="21"/>
        </w:rPr>
        <w:t xml:space="preserve">   4、纸质备份投标文件按“投标文件的组成”编制。</w:t>
      </w:r>
      <w:r>
        <w:rPr>
          <w:rFonts w:hint="eastAsia" w:ascii="宋体" w:hAnsi="宋体"/>
          <w:szCs w:val="21"/>
        </w:rPr>
        <w:cr/>
      </w:r>
      <w:r>
        <w:rPr>
          <w:rFonts w:hint="eastAsia" w:ascii="宋体" w:hAnsi="宋体"/>
          <w:szCs w:val="21"/>
        </w:rPr>
        <w:t xml:space="preserve">   5、投标文件的效力</w:t>
      </w:r>
      <w:r>
        <w:rPr>
          <w:rFonts w:hint="eastAsia" w:ascii="宋体" w:hAnsi="宋体"/>
          <w:szCs w:val="21"/>
        </w:rPr>
        <w:cr/>
      </w:r>
      <w:r>
        <w:rPr>
          <w:rFonts w:hint="eastAsia" w:ascii="宋体" w:hAnsi="宋体"/>
          <w:bCs/>
          <w:szCs w:val="21"/>
        </w:rPr>
        <w:t>投标文件的启用，按先后顺位分别为电子响应文件、以介质存储的数据电文形式的备份投标文件、纸质备份投标文件。在下一顺位的投标文件启用时，前一顺位的投标文件自动失效。</w:t>
      </w:r>
      <w:r>
        <w:rPr>
          <w:rFonts w:hint="eastAsia" w:ascii="宋体" w:hAnsi="宋体"/>
          <w:bCs/>
          <w:szCs w:val="21"/>
        </w:rPr>
        <w:cr/>
      </w:r>
      <w:r>
        <w:rPr>
          <w:rFonts w:hint="eastAsia" w:ascii="宋体" w:hAnsi="宋体"/>
          <w:szCs w:val="21"/>
        </w:rPr>
        <w:t>投标文件未按时解密，供应商提供了备份投标文件的，以备份投标文件作为依据，否则视为投标文件撤回。投标文件已按时解密的，备份投标文件自动失效。</w:t>
      </w:r>
    </w:p>
    <w:p w14:paraId="58C033B9">
      <w:pPr>
        <w:snapToGrid w:val="0"/>
        <w:spacing w:line="360" w:lineRule="auto"/>
        <w:ind w:firstLine="211" w:firstLineChars="100"/>
        <w:jc w:val="left"/>
        <w:outlineLvl w:val="2"/>
        <w:rPr>
          <w:rFonts w:ascii="宋体" w:cs="宋体"/>
          <w:b/>
          <w:szCs w:val="21"/>
        </w:rPr>
      </w:pPr>
      <w:r>
        <w:rPr>
          <w:rFonts w:hint="eastAsia" w:ascii="宋体" w:hAnsi="宋体" w:cs="宋体"/>
          <w:b/>
          <w:szCs w:val="21"/>
        </w:rPr>
        <w:t>（三）投标文件的组成</w:t>
      </w:r>
      <w:bookmarkEnd w:id="37"/>
    </w:p>
    <w:p w14:paraId="58DE6EA2">
      <w:pPr>
        <w:snapToGrid w:val="0"/>
        <w:spacing w:line="360" w:lineRule="auto"/>
        <w:ind w:firstLine="420" w:firstLineChars="200"/>
        <w:jc w:val="left"/>
        <w:rPr>
          <w:rFonts w:ascii="宋体" w:cs="宋体"/>
          <w:szCs w:val="21"/>
        </w:rPr>
      </w:pPr>
      <w:bookmarkStart w:id="38" w:name="_Toc3020"/>
      <w:r>
        <w:rPr>
          <w:rFonts w:hint="eastAsia" w:ascii="宋体" w:hAnsi="宋体" w:cs="宋体"/>
          <w:szCs w:val="21"/>
        </w:rPr>
        <w:t>投标文件由资格审查文件、商务技术文件、报价文件组成。</w:t>
      </w:r>
    </w:p>
    <w:p w14:paraId="61E95796">
      <w:pPr>
        <w:snapToGrid w:val="0"/>
        <w:spacing w:line="360" w:lineRule="auto"/>
        <w:ind w:firstLine="422" w:firstLineChars="200"/>
        <w:jc w:val="left"/>
        <w:rPr>
          <w:rFonts w:ascii="宋体" w:cs="宋体"/>
          <w:b/>
          <w:bCs/>
          <w:szCs w:val="21"/>
        </w:rPr>
      </w:pPr>
      <w:r>
        <w:rPr>
          <w:rFonts w:hint="eastAsia" w:ascii="宋体" w:hAnsi="宋体" w:cs="宋体"/>
          <w:b/>
          <w:bCs/>
          <w:szCs w:val="21"/>
        </w:rPr>
        <w:t>1</w:t>
      </w:r>
      <w:r>
        <w:rPr>
          <w:rFonts w:ascii="宋体" w:hAnsi="宋体" w:cs="宋体"/>
          <w:b/>
          <w:bCs/>
          <w:szCs w:val="21"/>
        </w:rPr>
        <w:t>.</w:t>
      </w:r>
      <w:r>
        <w:rPr>
          <w:rFonts w:hint="eastAsia" w:ascii="宋体" w:hAnsi="宋体" w:cs="宋体"/>
          <w:b/>
          <w:bCs/>
          <w:szCs w:val="21"/>
        </w:rPr>
        <w:t>资格审查文件：</w:t>
      </w:r>
    </w:p>
    <w:p w14:paraId="26FF6208">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1</w:t>
      </w:r>
      <w:r>
        <w:rPr>
          <w:rFonts w:hint="eastAsia" w:ascii="宋体" w:eastAsia="宋体" w:cs="宋体"/>
          <w:color w:val="auto"/>
          <w:sz w:val="21"/>
          <w:szCs w:val="21"/>
        </w:rPr>
        <w:t>）资格条件自查表（格式见第五章）；</w:t>
      </w:r>
    </w:p>
    <w:p w14:paraId="70CC1CCA">
      <w:pPr>
        <w:pStyle w:val="21"/>
        <w:spacing w:line="360" w:lineRule="auto"/>
        <w:ind w:firstLine="420"/>
        <w:rPr>
          <w:rFonts w:ascii="宋体" w:eastAsia="宋体" w:cs="宋体"/>
          <w:color w:val="auto"/>
          <w:sz w:val="21"/>
          <w:szCs w:val="21"/>
        </w:rPr>
      </w:pPr>
      <w:r>
        <w:rPr>
          <w:rFonts w:hint="eastAsia" w:ascii="宋体" w:eastAsia="宋体" w:cs="宋体"/>
          <w:color w:val="auto"/>
          <w:sz w:val="21"/>
          <w:szCs w:val="21"/>
        </w:rPr>
        <w:t>（</w:t>
      </w:r>
      <w:r>
        <w:rPr>
          <w:rFonts w:ascii="宋体" w:eastAsia="宋体" w:cs="宋体"/>
          <w:color w:val="auto"/>
          <w:sz w:val="21"/>
          <w:szCs w:val="21"/>
        </w:rPr>
        <w:t>2</w:t>
      </w:r>
      <w:r>
        <w:rPr>
          <w:rFonts w:hint="eastAsia" w:ascii="宋体" w:eastAsia="宋体" w:cs="宋体"/>
          <w:color w:val="auto"/>
          <w:sz w:val="21"/>
          <w:szCs w:val="21"/>
        </w:rPr>
        <w:t>）投标声明书（格式见第五章）；</w:t>
      </w:r>
    </w:p>
    <w:p w14:paraId="69F899E7">
      <w:pPr>
        <w:numPr>
          <w:ilvl w:val="255"/>
          <w:numId w:val="0"/>
        </w:numPr>
        <w:snapToGrid w:val="0"/>
        <w:spacing w:line="360" w:lineRule="auto"/>
        <w:ind w:firstLine="420" w:firstLineChars="200"/>
        <w:jc w:val="left"/>
        <w:rPr>
          <w:rFonts w:ascii="宋体" w:hAnsi="宋体" w:cs="宋体"/>
        </w:rPr>
      </w:pPr>
      <w:r>
        <w:rPr>
          <w:rFonts w:hint="eastAsia" w:ascii="宋体" w:hAnsi="宋体" w:cs="宋体"/>
        </w:rPr>
        <w:t>（3）有效的企业法人营业执照（或事业法人登记证）、其他组织（个体工商户）的营业执照或者民办非企业单位登记证书复印件；</w:t>
      </w:r>
      <w:r>
        <w:rPr>
          <w:rFonts w:hint="eastAsia" w:ascii="宋体" w:hAnsi="宋体" w:cs="宋体"/>
          <w:szCs w:val="21"/>
        </w:rPr>
        <w:t>投标供应商如果有名称变更的，应提供由行政主管部门出具的变更证明文件；</w:t>
      </w:r>
    </w:p>
    <w:p w14:paraId="78E1824E">
      <w:pPr>
        <w:numPr>
          <w:ilvl w:val="255"/>
          <w:numId w:val="0"/>
        </w:numPr>
        <w:snapToGrid w:val="0"/>
        <w:spacing w:line="360" w:lineRule="auto"/>
        <w:ind w:firstLine="420" w:firstLineChars="200"/>
        <w:jc w:val="left"/>
        <w:rPr>
          <w:rFonts w:ascii="宋体" w:hAnsi="宋体" w:cs="宋体"/>
        </w:rPr>
      </w:pPr>
      <w:r>
        <w:rPr>
          <w:rFonts w:hint="eastAsia" w:ascii="宋体" w:hAnsi="宋体" w:cs="宋体"/>
        </w:rPr>
        <w:t>（4）供应商特定资格条件的证明文件；</w:t>
      </w:r>
    </w:p>
    <w:p w14:paraId="42CC594F">
      <w:pPr>
        <w:numPr>
          <w:ilvl w:val="255"/>
          <w:numId w:val="0"/>
        </w:numPr>
        <w:snapToGrid w:val="0"/>
        <w:spacing w:line="360" w:lineRule="auto"/>
        <w:ind w:firstLine="420" w:firstLineChars="200"/>
        <w:jc w:val="left"/>
        <w:rPr>
          <w:rFonts w:ascii="宋体" w:hAnsi="宋体" w:cs="宋体"/>
          <w:szCs w:val="21"/>
        </w:rPr>
      </w:pPr>
      <w:r>
        <w:rPr>
          <w:rFonts w:hint="eastAsia" w:ascii="宋体" w:hAnsi="宋体" w:cs="宋体"/>
          <w:szCs w:val="21"/>
        </w:rPr>
        <w:t>（5）中小企业声明函[提供中小企业声明函或残疾人福利性单位声明函（非残疾人福利性单位无需提供本函)，格式见附件或提供由省级以上监狱管理局、戒毒管理局（含新疆生产建设兵团）出具的属于监狱企业的证明文件]；</w:t>
      </w:r>
    </w:p>
    <w:p w14:paraId="0D3DE21A">
      <w:pPr>
        <w:snapToGrid w:val="0"/>
        <w:spacing w:line="360" w:lineRule="auto"/>
        <w:ind w:firstLine="420" w:firstLineChars="200"/>
        <w:jc w:val="left"/>
        <w:rPr>
          <w:rFonts w:ascii="宋体" w:cs="宋体"/>
          <w:szCs w:val="21"/>
        </w:rPr>
      </w:pPr>
      <w:r>
        <w:rPr>
          <w:rFonts w:hint="eastAsia" w:ascii="宋体" w:hAnsi="宋体" w:cs="宋体"/>
          <w:szCs w:val="21"/>
        </w:rPr>
        <w:t>（6）招标文件要求及供应商认为需要提供的其他资料。</w:t>
      </w:r>
    </w:p>
    <w:p w14:paraId="03BB19AB">
      <w:pPr>
        <w:snapToGrid w:val="0"/>
        <w:spacing w:line="360" w:lineRule="auto"/>
        <w:ind w:firstLine="422" w:firstLineChars="200"/>
        <w:jc w:val="left"/>
        <w:rPr>
          <w:rFonts w:ascii="宋体" w:cs="宋体"/>
          <w:b/>
          <w:bCs/>
          <w:szCs w:val="21"/>
        </w:rPr>
      </w:pPr>
      <w:r>
        <w:rPr>
          <w:rFonts w:hint="eastAsia" w:ascii="宋体" w:hAnsi="宋体" w:cs="宋体"/>
          <w:b/>
          <w:bCs/>
          <w:szCs w:val="21"/>
        </w:rPr>
        <w:t>2</w:t>
      </w:r>
      <w:r>
        <w:rPr>
          <w:rFonts w:ascii="宋体" w:hAnsi="宋体" w:cs="宋体"/>
          <w:b/>
          <w:bCs/>
          <w:szCs w:val="21"/>
        </w:rPr>
        <w:t>.</w:t>
      </w:r>
      <w:r>
        <w:rPr>
          <w:rFonts w:hint="eastAsia" w:ascii="宋体" w:hAnsi="宋体" w:cs="宋体"/>
          <w:b/>
          <w:bCs/>
          <w:szCs w:val="21"/>
        </w:rPr>
        <w:t>商务技术文件：</w:t>
      </w:r>
    </w:p>
    <w:p w14:paraId="17A49F4D">
      <w:pPr>
        <w:numPr>
          <w:ilvl w:val="0"/>
          <w:numId w:val="3"/>
        </w:numPr>
        <w:snapToGrid w:val="0"/>
        <w:spacing w:line="360" w:lineRule="auto"/>
        <w:ind w:firstLine="420" w:firstLineChars="200"/>
        <w:jc w:val="left"/>
        <w:rPr>
          <w:rFonts w:ascii="宋体" w:cs="宋体"/>
          <w:szCs w:val="21"/>
        </w:rPr>
      </w:pPr>
      <w:r>
        <w:rPr>
          <w:rFonts w:hint="eastAsia" w:ascii="宋体" w:hAnsi="宋体" w:cs="宋体"/>
          <w:szCs w:val="21"/>
        </w:rPr>
        <w:t>符合性自查表（</w:t>
      </w:r>
      <w:r>
        <w:rPr>
          <w:rFonts w:hint="eastAsia" w:ascii="宋体" w:cs="宋体"/>
          <w:szCs w:val="21"/>
        </w:rPr>
        <w:t>格式见第五章</w:t>
      </w:r>
      <w:r>
        <w:rPr>
          <w:rFonts w:hint="eastAsia" w:ascii="宋体" w:hAnsi="宋体" w:cs="宋体"/>
          <w:szCs w:val="21"/>
        </w:rPr>
        <w:t>）；</w:t>
      </w:r>
    </w:p>
    <w:p w14:paraId="162B6DD2">
      <w:pPr>
        <w:numPr>
          <w:ilvl w:val="0"/>
          <w:numId w:val="3"/>
        </w:numPr>
        <w:snapToGrid w:val="0"/>
        <w:spacing w:line="360" w:lineRule="auto"/>
        <w:ind w:firstLine="420" w:firstLineChars="200"/>
        <w:jc w:val="left"/>
        <w:rPr>
          <w:rFonts w:ascii="宋体" w:cs="宋体"/>
          <w:szCs w:val="21"/>
        </w:rPr>
      </w:pPr>
      <w:r>
        <w:rPr>
          <w:rFonts w:hint="eastAsia" w:ascii="宋体" w:hAnsi="宋体" w:cs="宋体"/>
          <w:szCs w:val="21"/>
        </w:rPr>
        <w:t>供应商响应表（</w:t>
      </w:r>
      <w:r>
        <w:rPr>
          <w:rFonts w:hint="eastAsia" w:ascii="宋体" w:cs="宋体"/>
          <w:szCs w:val="21"/>
        </w:rPr>
        <w:t>格式见第五章</w:t>
      </w:r>
      <w:r>
        <w:rPr>
          <w:rFonts w:hint="eastAsia" w:ascii="宋体" w:hAnsi="宋体" w:cs="宋体"/>
          <w:szCs w:val="21"/>
        </w:rPr>
        <w:t>）；</w:t>
      </w:r>
    </w:p>
    <w:p w14:paraId="28A0FBF5">
      <w:pPr>
        <w:numPr>
          <w:ilvl w:val="0"/>
          <w:numId w:val="3"/>
        </w:numPr>
        <w:snapToGrid w:val="0"/>
        <w:spacing w:line="360" w:lineRule="auto"/>
        <w:ind w:firstLine="420" w:firstLineChars="200"/>
        <w:jc w:val="left"/>
        <w:rPr>
          <w:rFonts w:ascii="宋体" w:cs="宋体"/>
          <w:szCs w:val="21"/>
        </w:rPr>
      </w:pPr>
      <w:r>
        <w:rPr>
          <w:rFonts w:hint="eastAsia" w:ascii="宋体" w:hAnsi="宋体" w:cs="宋体"/>
          <w:szCs w:val="21"/>
        </w:rPr>
        <w:t>投标函（</w:t>
      </w:r>
      <w:r>
        <w:rPr>
          <w:rFonts w:hint="eastAsia" w:ascii="宋体" w:cs="宋体"/>
          <w:szCs w:val="21"/>
        </w:rPr>
        <w:t>格式见第五章</w:t>
      </w:r>
      <w:r>
        <w:rPr>
          <w:rFonts w:hint="eastAsia" w:ascii="宋体" w:hAnsi="宋体" w:cs="宋体"/>
          <w:szCs w:val="21"/>
        </w:rPr>
        <w:t>）；</w:t>
      </w:r>
    </w:p>
    <w:p w14:paraId="74565C33">
      <w:pPr>
        <w:snapToGrid w:val="0"/>
        <w:spacing w:line="360" w:lineRule="auto"/>
        <w:ind w:firstLine="420" w:firstLineChars="200"/>
        <w:jc w:val="left"/>
        <w:rPr>
          <w:rFonts w:ascii="宋体" w:cs="宋体"/>
          <w:szCs w:val="21"/>
        </w:rPr>
      </w:pPr>
      <w:r>
        <w:rPr>
          <w:rFonts w:hint="eastAsia" w:ascii="宋体" w:hAnsi="宋体" w:cs="宋体"/>
          <w:szCs w:val="21"/>
        </w:rPr>
        <w:t>（4）法定代表人的身份证明或法定代表人授权书（供应商的代表若为非法定代表人的，必须提交法定代表人授权书），并提供法定代表人和授权代表的身份证正反两面复印件（格式见附件）；</w:t>
      </w:r>
    </w:p>
    <w:p w14:paraId="27639623">
      <w:pPr>
        <w:snapToGrid w:val="0"/>
        <w:spacing w:line="360" w:lineRule="auto"/>
        <w:ind w:firstLine="420" w:firstLineChars="200"/>
        <w:jc w:val="left"/>
        <w:rPr>
          <w:rFonts w:ascii="宋体" w:cs="宋体"/>
          <w:szCs w:val="21"/>
        </w:rPr>
      </w:pPr>
      <w:r>
        <w:rPr>
          <w:rFonts w:hint="eastAsia" w:ascii="宋体" w:hAnsi="宋体" w:cs="宋体"/>
          <w:szCs w:val="21"/>
        </w:rPr>
        <w:t>（5）供应商基本情况表（格式见</w:t>
      </w:r>
      <w:r>
        <w:rPr>
          <w:rFonts w:hint="eastAsia" w:ascii="宋体" w:cs="宋体"/>
          <w:szCs w:val="21"/>
        </w:rPr>
        <w:t>第五章</w:t>
      </w:r>
      <w:r>
        <w:rPr>
          <w:rFonts w:hint="eastAsia" w:ascii="宋体" w:hAnsi="宋体" w:cs="宋体"/>
          <w:szCs w:val="21"/>
        </w:rPr>
        <w:t>）；</w:t>
      </w:r>
    </w:p>
    <w:p w14:paraId="47513562">
      <w:pPr>
        <w:snapToGrid w:val="0"/>
        <w:spacing w:line="360" w:lineRule="auto"/>
        <w:ind w:firstLine="420" w:firstLineChars="200"/>
        <w:jc w:val="left"/>
        <w:rPr>
          <w:rFonts w:ascii="宋体" w:cs="宋体"/>
          <w:szCs w:val="21"/>
        </w:rPr>
      </w:pPr>
      <w:r>
        <w:rPr>
          <w:rFonts w:hint="eastAsia" w:ascii="宋体" w:hAnsi="宋体" w:cs="宋体"/>
          <w:szCs w:val="21"/>
        </w:rPr>
        <w:t>（6）以往业绩一览表（格式见</w:t>
      </w:r>
      <w:r>
        <w:rPr>
          <w:rFonts w:hint="eastAsia" w:ascii="宋体" w:cs="宋体"/>
          <w:szCs w:val="21"/>
        </w:rPr>
        <w:t>第五章</w:t>
      </w:r>
      <w:r>
        <w:rPr>
          <w:rFonts w:hint="eastAsia" w:ascii="宋体" w:hAnsi="宋体" w:cs="宋体"/>
          <w:szCs w:val="21"/>
        </w:rPr>
        <w:t>）；</w:t>
      </w:r>
    </w:p>
    <w:p w14:paraId="38EA827F">
      <w:pPr>
        <w:snapToGrid w:val="0"/>
        <w:spacing w:line="360" w:lineRule="auto"/>
        <w:ind w:firstLine="420" w:firstLineChars="200"/>
        <w:jc w:val="left"/>
        <w:rPr>
          <w:rFonts w:ascii="宋体" w:cs="宋体"/>
          <w:szCs w:val="21"/>
        </w:rPr>
      </w:pPr>
      <w:r>
        <w:rPr>
          <w:rFonts w:hint="eastAsia" w:ascii="宋体" w:hAnsi="宋体" w:cs="宋体"/>
          <w:szCs w:val="21"/>
        </w:rPr>
        <w:t>（7）商务条款偏离表（格式见</w:t>
      </w:r>
      <w:r>
        <w:rPr>
          <w:rFonts w:hint="eastAsia" w:ascii="宋体" w:cs="宋体"/>
          <w:szCs w:val="21"/>
        </w:rPr>
        <w:t>第五章</w:t>
      </w:r>
      <w:r>
        <w:rPr>
          <w:rFonts w:hint="eastAsia" w:ascii="宋体" w:hAnsi="宋体" w:cs="宋体"/>
          <w:szCs w:val="21"/>
        </w:rPr>
        <w:t>）；</w:t>
      </w:r>
    </w:p>
    <w:p w14:paraId="3EFC8443">
      <w:pPr>
        <w:snapToGrid w:val="0"/>
        <w:spacing w:line="360" w:lineRule="auto"/>
        <w:ind w:firstLine="420" w:firstLineChars="200"/>
        <w:jc w:val="left"/>
        <w:rPr>
          <w:rFonts w:ascii="宋体" w:cs="宋体"/>
          <w:szCs w:val="21"/>
        </w:rPr>
      </w:pPr>
      <w:r>
        <w:rPr>
          <w:rFonts w:hint="eastAsia" w:ascii="宋体" w:hAnsi="宋体" w:cs="宋体"/>
          <w:szCs w:val="21"/>
        </w:rPr>
        <w:t>（8）技术条款偏离表（格式见</w:t>
      </w:r>
      <w:r>
        <w:rPr>
          <w:rFonts w:hint="eastAsia" w:ascii="宋体" w:cs="宋体"/>
          <w:szCs w:val="21"/>
        </w:rPr>
        <w:t>第五章</w:t>
      </w:r>
      <w:r>
        <w:rPr>
          <w:rFonts w:hint="eastAsia" w:ascii="宋体" w:hAnsi="宋体" w:cs="宋体"/>
          <w:szCs w:val="21"/>
        </w:rPr>
        <w:t>）；</w:t>
      </w:r>
    </w:p>
    <w:p w14:paraId="6CC1895C">
      <w:pPr>
        <w:snapToGrid w:val="0"/>
        <w:spacing w:line="360" w:lineRule="auto"/>
        <w:ind w:firstLine="420" w:firstLineChars="200"/>
        <w:jc w:val="left"/>
        <w:rPr>
          <w:rFonts w:ascii="宋体" w:cs="宋体"/>
          <w:szCs w:val="21"/>
        </w:rPr>
      </w:pPr>
      <w:r>
        <w:rPr>
          <w:rFonts w:hint="eastAsia" w:ascii="宋体" w:hAnsi="宋体" w:cs="宋体"/>
          <w:szCs w:val="21"/>
        </w:rPr>
        <w:t>（9）评分标准、招标文件资格要求及供应商认为需要提供的其它投标文件资料（如有）。</w:t>
      </w:r>
    </w:p>
    <w:p w14:paraId="2E9E0ED8">
      <w:pPr>
        <w:snapToGrid w:val="0"/>
        <w:spacing w:line="360" w:lineRule="auto"/>
        <w:ind w:firstLine="422" w:firstLineChars="200"/>
        <w:jc w:val="left"/>
        <w:rPr>
          <w:rFonts w:ascii="宋体" w:cs="宋体"/>
          <w:b/>
          <w:bCs/>
          <w:szCs w:val="21"/>
        </w:rPr>
      </w:pPr>
      <w:r>
        <w:rPr>
          <w:rFonts w:hint="eastAsia" w:ascii="宋体" w:hAnsi="宋体" w:cs="宋体"/>
          <w:b/>
          <w:bCs/>
          <w:szCs w:val="21"/>
        </w:rPr>
        <w:t>3</w:t>
      </w:r>
      <w:r>
        <w:rPr>
          <w:rFonts w:ascii="宋体" w:hAnsi="宋体" w:cs="宋体"/>
          <w:b/>
          <w:bCs/>
          <w:szCs w:val="21"/>
        </w:rPr>
        <w:t>.</w:t>
      </w:r>
      <w:r>
        <w:rPr>
          <w:rFonts w:hint="eastAsia" w:ascii="宋体" w:hAnsi="宋体" w:cs="宋体"/>
          <w:b/>
          <w:bCs/>
          <w:szCs w:val="21"/>
        </w:rPr>
        <w:t>报价部分：</w:t>
      </w:r>
    </w:p>
    <w:p w14:paraId="02595D79">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）开标一览表（格式见第五章）；</w:t>
      </w:r>
    </w:p>
    <w:p w14:paraId="292211C8">
      <w:pPr>
        <w:snapToGrid w:val="0"/>
        <w:spacing w:line="360" w:lineRule="auto"/>
        <w:ind w:firstLine="420" w:firstLineChars="200"/>
        <w:jc w:val="left"/>
        <w:rPr>
          <w:rFonts w:ascii="宋体" w:cs="宋体"/>
          <w:szCs w:val="21"/>
        </w:rPr>
      </w:pPr>
      <w:r>
        <w:rPr>
          <w:rFonts w:hint="eastAsia" w:ascii="宋体" w:hAnsi="宋体" w:cs="宋体"/>
          <w:szCs w:val="21"/>
        </w:rPr>
        <w:t>（2）供应商针对报价需要说明的其他文件和说明（格式自拟）。</w:t>
      </w:r>
    </w:p>
    <w:bookmarkEnd w:id="38"/>
    <w:p w14:paraId="0DC50AE3">
      <w:pPr>
        <w:tabs>
          <w:tab w:val="left" w:pos="525"/>
        </w:tabs>
        <w:snapToGrid w:val="0"/>
        <w:spacing w:line="360" w:lineRule="auto"/>
        <w:ind w:firstLine="422" w:firstLineChars="200"/>
        <w:jc w:val="left"/>
        <w:outlineLvl w:val="2"/>
        <w:rPr>
          <w:rFonts w:ascii="宋体" w:cs="宋体"/>
          <w:b/>
          <w:bCs/>
          <w:szCs w:val="21"/>
        </w:rPr>
      </w:pPr>
      <w:r>
        <w:rPr>
          <w:rFonts w:hint="eastAsia" w:ascii="宋体" w:hAnsi="宋体" w:cs="宋体"/>
          <w:b/>
          <w:bCs/>
          <w:szCs w:val="21"/>
        </w:rPr>
        <w:t>（四）投标报价</w:t>
      </w:r>
    </w:p>
    <w:p w14:paraId="666F8904">
      <w:pPr>
        <w:snapToGrid w:val="0"/>
        <w:spacing w:line="360" w:lineRule="auto"/>
        <w:ind w:firstLine="420" w:firstLineChars="200"/>
        <w:jc w:val="left"/>
        <w:rPr>
          <w:rFonts w:ascii="宋体" w:cs="宋体"/>
          <w:szCs w:val="21"/>
        </w:rPr>
      </w:pPr>
      <w:r>
        <w:rPr>
          <w:rFonts w:ascii="宋体" w:hAnsi="宋体" w:cs="宋体"/>
          <w:szCs w:val="21"/>
        </w:rPr>
        <w:t>1</w:t>
      </w:r>
      <w:r>
        <w:rPr>
          <w:rFonts w:hint="eastAsia" w:ascii="宋体" w:hAnsi="宋体" w:cs="宋体"/>
          <w:szCs w:val="21"/>
        </w:rPr>
        <w:t>、投标报价应按采购文件中相关附表格式填写；</w:t>
      </w:r>
    </w:p>
    <w:p w14:paraId="602CF527">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、投标报价是履行合同的最终价格，具体详见第三章供应商须知《前附表》；</w:t>
      </w:r>
    </w:p>
    <w:p w14:paraId="03F29B5B">
      <w:pPr>
        <w:snapToGrid w:val="0"/>
        <w:spacing w:line="360" w:lineRule="auto"/>
        <w:ind w:firstLine="420" w:firstLineChars="200"/>
        <w:jc w:val="left"/>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、投标文件只允许有一个报价，有选择的或有条件的报价将不予接受。</w:t>
      </w:r>
    </w:p>
    <w:p w14:paraId="50478C19">
      <w:pPr>
        <w:tabs>
          <w:tab w:val="left" w:pos="525"/>
        </w:tabs>
        <w:snapToGrid w:val="0"/>
        <w:spacing w:line="360" w:lineRule="auto"/>
        <w:ind w:firstLine="422" w:firstLineChars="200"/>
        <w:jc w:val="left"/>
        <w:outlineLvl w:val="2"/>
        <w:rPr>
          <w:rFonts w:ascii="宋体" w:cs="宋体"/>
          <w:b/>
          <w:szCs w:val="21"/>
        </w:rPr>
      </w:pPr>
      <w:r>
        <w:rPr>
          <w:rFonts w:hint="eastAsia" w:ascii="宋体" w:hAnsi="宋体" w:cs="宋体"/>
          <w:b/>
          <w:bCs/>
          <w:szCs w:val="21"/>
        </w:rPr>
        <w:t>（五）</w:t>
      </w:r>
      <w:r>
        <w:rPr>
          <w:rFonts w:hint="eastAsia" w:ascii="宋体" w:hAnsi="宋体" w:cs="宋体"/>
          <w:b/>
          <w:szCs w:val="21"/>
        </w:rPr>
        <w:t>投标文件的有效期</w:t>
      </w:r>
    </w:p>
    <w:p w14:paraId="483ADCB3">
      <w:pPr>
        <w:tabs>
          <w:tab w:val="left" w:pos="525"/>
        </w:tabs>
        <w:snapToGrid w:val="0"/>
        <w:spacing w:line="360" w:lineRule="auto"/>
        <w:ind w:firstLine="480" w:firstLineChars="200"/>
        <w:jc w:val="left"/>
        <w:rPr>
          <w:rFonts w:ascii="宋体" w:cs="宋体"/>
          <w:kern w:val="0"/>
          <w:szCs w:val="21"/>
        </w:rPr>
      </w:pPr>
      <w:r>
        <w:rPr>
          <w:rFonts w:hint="eastAsia" w:ascii="宋体" w:hAnsi="宋体" w:cs="宋体"/>
          <w:sz w:val="24"/>
        </w:rPr>
        <w:t>★</w:t>
      </w:r>
      <w:r>
        <w:rPr>
          <w:rFonts w:ascii="宋体" w:hAnsi="宋体" w:cs="宋体"/>
          <w:kern w:val="0"/>
          <w:szCs w:val="21"/>
        </w:rPr>
        <w:t>1</w:t>
      </w:r>
      <w:r>
        <w:rPr>
          <w:rFonts w:hint="eastAsia" w:ascii="宋体" w:hAnsi="宋体" w:cs="宋体"/>
          <w:kern w:val="0"/>
          <w:szCs w:val="21"/>
        </w:rPr>
        <w:t>、自投标截止日起</w:t>
      </w:r>
      <w:r>
        <w:rPr>
          <w:rFonts w:ascii="宋体" w:hAnsi="宋体" w:cs="宋体"/>
          <w:b/>
          <w:bCs/>
          <w:kern w:val="0"/>
          <w:szCs w:val="21"/>
          <w:u w:val="single"/>
        </w:rPr>
        <w:t xml:space="preserve"> 90 </w:t>
      </w:r>
      <w:r>
        <w:rPr>
          <w:rFonts w:hint="eastAsia" w:ascii="宋体" w:hAnsi="宋体" w:cs="宋体"/>
          <w:kern w:val="0"/>
          <w:szCs w:val="21"/>
        </w:rPr>
        <w:t>天投标文件应保持有效。有效期不足的投标文件将被拒绝；</w:t>
      </w:r>
    </w:p>
    <w:p w14:paraId="1636265F">
      <w:pPr>
        <w:tabs>
          <w:tab w:val="left" w:pos="525"/>
        </w:tabs>
        <w:snapToGrid w:val="0"/>
        <w:spacing w:line="360" w:lineRule="auto"/>
        <w:ind w:firstLine="420" w:firstLineChars="200"/>
        <w:jc w:val="left"/>
        <w:rPr>
          <w:rFonts w:ascii="宋体" w:cs="宋体"/>
          <w:szCs w:val="21"/>
        </w:rPr>
      </w:pPr>
      <w:r>
        <w:rPr>
          <w:rFonts w:ascii="宋体" w:hAnsi="宋体" w:cs="宋体"/>
          <w:szCs w:val="21"/>
        </w:rPr>
        <w:t>2</w:t>
      </w:r>
      <w:r>
        <w:rPr>
          <w:rFonts w:hint="eastAsia" w:ascii="宋体" w:hAnsi="宋体" w:cs="宋体"/>
          <w:szCs w:val="21"/>
        </w:rPr>
        <w:t>、在特殊情况下，招标人可与供应商协商延长投标书的有效期，这种要求和答复均以书面形式进行；</w:t>
      </w:r>
    </w:p>
    <w:p w14:paraId="6842A13D">
      <w:pPr>
        <w:snapToGrid w:val="0"/>
        <w:spacing w:line="360" w:lineRule="auto"/>
        <w:ind w:firstLine="420" w:firstLineChars="200"/>
        <w:jc w:val="left"/>
        <w:rPr>
          <w:rFonts w:ascii="宋体" w:cs="宋体"/>
          <w:b/>
          <w:szCs w:val="21"/>
        </w:rPr>
      </w:pPr>
      <w:bookmarkStart w:id="39" w:name="_Toc26675"/>
      <w:r>
        <w:rPr>
          <w:rFonts w:ascii="宋体" w:hAnsi="宋体" w:cs="宋体"/>
          <w:szCs w:val="21"/>
        </w:rPr>
        <w:t>3</w:t>
      </w:r>
      <w:r>
        <w:rPr>
          <w:rFonts w:hint="eastAsia" w:ascii="宋体" w:hAnsi="宋体" w:cs="宋体"/>
          <w:szCs w:val="21"/>
        </w:rPr>
        <w:t>、同意延长有效期的供应商不能修改投标文件</w:t>
      </w:r>
      <w:bookmarkEnd w:id="39"/>
      <w:r>
        <w:rPr>
          <w:rFonts w:hint="eastAsia" w:ascii="宋体" w:hAnsi="宋体" w:cs="宋体"/>
          <w:szCs w:val="21"/>
        </w:rPr>
        <w:t>；</w:t>
      </w:r>
    </w:p>
    <w:p w14:paraId="34391848">
      <w:pPr>
        <w:snapToGrid w:val="0"/>
        <w:spacing w:line="360" w:lineRule="auto"/>
        <w:ind w:firstLine="420" w:firstLineChars="200"/>
        <w:jc w:val="left"/>
        <w:rPr>
          <w:rFonts w:ascii="宋体" w:cs="宋体"/>
          <w:b/>
          <w:szCs w:val="21"/>
        </w:rPr>
      </w:pPr>
      <w:bookmarkStart w:id="40" w:name="_Toc29670"/>
      <w:r>
        <w:rPr>
          <w:rFonts w:ascii="宋体" w:hAnsi="宋体" w:cs="宋体"/>
          <w:szCs w:val="21"/>
        </w:rPr>
        <w:t>4</w:t>
      </w:r>
      <w:r>
        <w:rPr>
          <w:rFonts w:hint="eastAsia" w:ascii="宋体" w:hAnsi="宋体" w:cs="宋体"/>
          <w:szCs w:val="21"/>
        </w:rPr>
        <w:t>、中标人的投标文件自开标之日起至合同履行完毕止均应保持有效。</w:t>
      </w:r>
      <w:bookmarkEnd w:id="40"/>
    </w:p>
    <w:p w14:paraId="405453E3">
      <w:pPr>
        <w:snapToGrid w:val="0"/>
        <w:spacing w:line="360" w:lineRule="auto"/>
        <w:ind w:firstLine="413" w:firstLineChars="196"/>
        <w:jc w:val="left"/>
        <w:outlineLvl w:val="2"/>
        <w:rPr>
          <w:rFonts w:ascii="宋体" w:cs="宋体"/>
          <w:b/>
          <w:szCs w:val="21"/>
        </w:rPr>
      </w:pPr>
      <w:bookmarkStart w:id="41" w:name="_Toc1449"/>
      <w:r>
        <w:rPr>
          <w:rFonts w:hint="eastAsia" w:ascii="宋体" w:hAnsi="宋体" w:cs="宋体"/>
          <w:b/>
          <w:szCs w:val="21"/>
        </w:rPr>
        <w:t>（六）投标文件的签署和份数</w:t>
      </w:r>
      <w:bookmarkEnd w:id="41"/>
    </w:p>
    <w:p w14:paraId="72E2E0BC">
      <w:pPr>
        <w:spacing w:line="400" w:lineRule="exact"/>
        <w:ind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、投标文件的编制：</w:t>
      </w:r>
    </w:p>
    <w:p w14:paraId="731E3A7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（1）供应商应当按照招标文件的要求编制投标文件。投标文件应当对招标文件提出的要求和条件作出明确响应，</w:t>
      </w:r>
      <w:r>
        <w:rPr>
          <w:rFonts w:asciiTheme="minorEastAsia" w:hAnsiTheme="minorEastAsia" w:eastAsiaTheme="minorEastAsia"/>
          <w:szCs w:val="21"/>
        </w:rPr>
        <w:t>并对所提供的全部资料的真实性承担法律责任。</w:t>
      </w:r>
    </w:p>
    <w:p w14:paraId="5413BEAB">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w:t>
      </w:r>
      <w:r>
        <w:rPr>
          <w:rFonts w:asciiTheme="minorEastAsia" w:hAnsiTheme="minorEastAsia" w:eastAsiaTheme="minorEastAsia"/>
          <w:szCs w:val="21"/>
        </w:rPr>
        <w:t>投标文件内容不完整、编排混乱导致投标文件被误读、漏读或者查找不到相关内容的，</w:t>
      </w:r>
      <w:r>
        <w:rPr>
          <w:rFonts w:hint="eastAsia" w:asciiTheme="minorEastAsia" w:hAnsiTheme="minorEastAsia" w:eastAsiaTheme="minorEastAsia"/>
          <w:szCs w:val="21"/>
        </w:rPr>
        <w:t>由供应商自负。</w:t>
      </w:r>
    </w:p>
    <w:p w14:paraId="77A45274">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（3）供应商应根据政府采购云平台的要求及本招标文件规定的格式和顺序编制投标文件并进行关联定位。</w:t>
      </w:r>
    </w:p>
    <w:p w14:paraId="77FC7B4D">
      <w:pPr>
        <w:spacing w:line="400" w:lineRule="exact"/>
        <w:ind w:firstLine="420" w:firstLineChars="200"/>
        <w:rPr>
          <w:rFonts w:asciiTheme="minorEastAsia" w:hAnsiTheme="minorEastAsia" w:eastAsiaTheme="minorEastAsia"/>
          <w:szCs w:val="21"/>
        </w:rPr>
      </w:pPr>
      <w:r>
        <w:rPr>
          <w:rFonts w:hint="eastAsia" w:cs="宋体" w:asciiTheme="minorEastAsia" w:hAnsiTheme="minorEastAsia" w:eastAsiaTheme="minorEastAsia"/>
          <w:szCs w:val="21"/>
        </w:rPr>
        <w:t>（4）</w:t>
      </w:r>
      <w:r>
        <w:rPr>
          <w:rFonts w:asciiTheme="minorEastAsia" w:hAnsiTheme="minorEastAsia" w:eastAsiaTheme="minorEastAsia"/>
          <w:szCs w:val="21"/>
        </w:rPr>
        <w:t>投标文件须由</w:t>
      </w:r>
      <w:r>
        <w:rPr>
          <w:rFonts w:hint="eastAsia" w:asciiTheme="minorEastAsia" w:hAnsiTheme="minorEastAsia" w:eastAsiaTheme="minorEastAsia"/>
          <w:szCs w:val="21"/>
        </w:rPr>
        <w:t>供应商</w:t>
      </w:r>
      <w:r>
        <w:rPr>
          <w:rFonts w:asciiTheme="minorEastAsia" w:hAnsiTheme="minorEastAsia" w:eastAsiaTheme="minorEastAsia"/>
          <w:szCs w:val="21"/>
        </w:rPr>
        <w:t>在规定位置盖章并由法定代表人／负责人或授权</w:t>
      </w:r>
      <w:r>
        <w:rPr>
          <w:rFonts w:hint="eastAsia" w:asciiTheme="minorEastAsia" w:hAnsiTheme="minorEastAsia" w:eastAsiaTheme="minorEastAsia"/>
          <w:szCs w:val="21"/>
        </w:rPr>
        <w:t>代表</w:t>
      </w:r>
      <w:r>
        <w:rPr>
          <w:rFonts w:asciiTheme="minorEastAsia" w:hAnsiTheme="minorEastAsia" w:eastAsiaTheme="minorEastAsia"/>
          <w:szCs w:val="21"/>
        </w:rPr>
        <w:t>签署，</w:t>
      </w:r>
      <w:r>
        <w:rPr>
          <w:rFonts w:hint="eastAsia" w:asciiTheme="minorEastAsia" w:hAnsiTheme="minorEastAsia" w:eastAsiaTheme="minorEastAsia"/>
          <w:szCs w:val="21"/>
        </w:rPr>
        <w:t>供应商</w:t>
      </w:r>
      <w:r>
        <w:rPr>
          <w:rFonts w:asciiTheme="minorEastAsia" w:hAnsiTheme="minorEastAsia" w:eastAsiaTheme="minorEastAsia"/>
          <w:szCs w:val="21"/>
        </w:rPr>
        <w:t>应写全称。</w:t>
      </w:r>
    </w:p>
    <w:p w14:paraId="2CB640B0">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w:t>
      </w:r>
      <w:r>
        <w:rPr>
          <w:rFonts w:asciiTheme="minorEastAsia" w:hAnsiTheme="minorEastAsia" w:eastAsiaTheme="minorEastAsia"/>
          <w:szCs w:val="21"/>
        </w:rPr>
        <w:t>投标文件不得涂改，若有修改错漏处，须加盖单位公章或者</w:t>
      </w:r>
      <w:r>
        <w:rPr>
          <w:rFonts w:hint="eastAsia" w:asciiTheme="minorEastAsia" w:hAnsiTheme="minorEastAsia" w:eastAsiaTheme="minorEastAsia"/>
          <w:szCs w:val="21"/>
        </w:rPr>
        <w:t>法定代表人／负责人或授权代表签字</w:t>
      </w:r>
      <w:r>
        <w:rPr>
          <w:rFonts w:asciiTheme="minorEastAsia" w:hAnsiTheme="minorEastAsia" w:eastAsiaTheme="minorEastAsia"/>
          <w:szCs w:val="21"/>
        </w:rPr>
        <w:t>或盖章。投标文件因字迹潦草或表达不清所引起的后果由</w:t>
      </w:r>
      <w:r>
        <w:rPr>
          <w:rFonts w:hint="eastAsia" w:asciiTheme="minorEastAsia" w:hAnsiTheme="minorEastAsia" w:eastAsiaTheme="minorEastAsia"/>
          <w:szCs w:val="21"/>
        </w:rPr>
        <w:t>供应商</w:t>
      </w:r>
      <w:r>
        <w:rPr>
          <w:rFonts w:asciiTheme="minorEastAsia" w:hAnsiTheme="minorEastAsia" w:eastAsiaTheme="minorEastAsia"/>
          <w:szCs w:val="21"/>
        </w:rPr>
        <w:t>负责。</w:t>
      </w:r>
    </w:p>
    <w:p w14:paraId="54D5FB40">
      <w:pPr>
        <w:spacing w:line="400" w:lineRule="exact"/>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2、投标文件的份数：</w:t>
      </w:r>
    </w:p>
    <w:p w14:paraId="7EA1A5E9">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本项目实行网上投标，供应商应准备以下投标文件：</w:t>
      </w:r>
    </w:p>
    <w:p w14:paraId="3D6701FF">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（1）上传到政府采购云平台的电子投标文件（含技术商务文件、报价文件）1份。</w:t>
      </w:r>
    </w:p>
    <w:p w14:paraId="381D543C">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（2）以介质存储的数据电文形式的电子备份投标文件（含技术商务文件、报价文件）1份。</w:t>
      </w:r>
    </w:p>
    <w:p w14:paraId="1BFC0E5A">
      <w:pPr>
        <w:snapToGrid w:val="0"/>
        <w:spacing w:line="360" w:lineRule="auto"/>
        <w:ind w:firstLine="310" w:firstLineChars="147"/>
        <w:jc w:val="left"/>
        <w:rPr>
          <w:rFonts w:ascii="宋体" w:cs="宋体"/>
          <w:b/>
          <w:szCs w:val="21"/>
        </w:rPr>
      </w:pPr>
      <w:r>
        <w:rPr>
          <w:rFonts w:hint="eastAsia" w:ascii="宋体" w:hAnsi="宋体" w:cs="宋体"/>
          <w:b/>
          <w:szCs w:val="21"/>
        </w:rPr>
        <w:t>（七）投标文件的包装、递交、修改和撤回</w:t>
      </w:r>
    </w:p>
    <w:p w14:paraId="03DB3F4B">
      <w:pPr>
        <w:snapToGrid w:val="0"/>
        <w:spacing w:line="400" w:lineRule="exact"/>
        <w:ind w:firstLine="407" w:firstLineChars="194"/>
        <w:jc w:val="left"/>
        <w:rPr>
          <w:rFonts w:asciiTheme="minorEastAsia" w:hAnsiTheme="minorEastAsia" w:eastAsiaTheme="minorEastAsia"/>
          <w:szCs w:val="21"/>
        </w:rPr>
      </w:pPr>
      <w:bookmarkStart w:id="42" w:name="_Toc15401"/>
      <w:r>
        <w:rPr>
          <w:rFonts w:hint="eastAsia" w:cs="宋体" w:asciiTheme="minorEastAsia" w:hAnsiTheme="minorEastAsia" w:eastAsiaTheme="minorEastAsia"/>
          <w:szCs w:val="21"/>
        </w:rPr>
        <w:t>1、</w:t>
      </w:r>
      <w:r>
        <w:rPr>
          <w:rFonts w:hint="eastAsia" w:asciiTheme="minorEastAsia" w:hAnsiTheme="minorEastAsia" w:eastAsiaTheme="minorEastAsia"/>
          <w:szCs w:val="21"/>
        </w:rPr>
        <w:t>以介质存储的数据电文形式的电子备份投标文件用封袋密封</w:t>
      </w:r>
      <w:r>
        <w:rPr>
          <w:rFonts w:hint="eastAsia" w:cs="宋体" w:asciiTheme="minorEastAsia" w:hAnsiTheme="minorEastAsia" w:eastAsiaTheme="minorEastAsia"/>
          <w:bCs/>
          <w:szCs w:val="21"/>
        </w:rPr>
        <w:t>包装</w:t>
      </w:r>
      <w:r>
        <w:rPr>
          <w:rFonts w:hint="eastAsia" w:asciiTheme="minorEastAsia" w:hAnsiTheme="minorEastAsia" w:eastAsiaTheme="minorEastAsia"/>
          <w:szCs w:val="21"/>
        </w:rPr>
        <w:t>，</w:t>
      </w:r>
      <w:r>
        <w:rPr>
          <w:rFonts w:hint="eastAsia" w:cs="宋体" w:asciiTheme="minorEastAsia" w:hAnsiTheme="minorEastAsia" w:eastAsiaTheme="minorEastAsia"/>
          <w:szCs w:val="21"/>
        </w:rPr>
        <w:t>包封</w:t>
      </w:r>
      <w:r>
        <w:rPr>
          <w:rFonts w:hint="eastAsia" w:asciiTheme="minorEastAsia" w:hAnsiTheme="minorEastAsia" w:eastAsiaTheme="minorEastAsia"/>
          <w:szCs w:val="21"/>
        </w:rPr>
        <w:t>应密封完好，正确标明</w:t>
      </w:r>
      <w:r>
        <w:rPr>
          <w:rFonts w:hint="eastAsia" w:cs="宋体" w:asciiTheme="minorEastAsia" w:hAnsiTheme="minorEastAsia" w:eastAsiaTheme="minorEastAsia"/>
          <w:kern w:val="0"/>
          <w:szCs w:val="21"/>
        </w:rPr>
        <w:t>电子备份</w:t>
      </w:r>
      <w:r>
        <w:rPr>
          <w:rFonts w:hint="eastAsia" w:asciiTheme="minorEastAsia" w:hAnsiTheme="minorEastAsia" w:eastAsiaTheme="minorEastAsia"/>
          <w:szCs w:val="21"/>
        </w:rPr>
        <w:t>投标文件名称、投标项目名称、项目编号及供应商名称。</w:t>
      </w:r>
    </w:p>
    <w:p w14:paraId="61C48EC4">
      <w:pPr>
        <w:snapToGrid w:val="0"/>
        <w:spacing w:line="400" w:lineRule="exact"/>
        <w:ind w:firstLine="407" w:firstLineChars="194"/>
        <w:jc w:val="left"/>
        <w:rPr>
          <w:rFonts w:cs="宋体" w:asciiTheme="minorEastAsia" w:hAnsiTheme="minorEastAsia" w:eastAsiaTheme="minorEastAsia"/>
          <w:szCs w:val="21"/>
        </w:rPr>
      </w:pPr>
      <w:r>
        <w:rPr>
          <w:rFonts w:hint="eastAsia" w:cs="宋体" w:asciiTheme="minorEastAsia" w:hAnsiTheme="minorEastAsia" w:eastAsiaTheme="minorEastAsia"/>
          <w:szCs w:val="21"/>
        </w:rPr>
        <w:t>2、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传输递交的投标文件，电子交易平台应当拒收。</w:t>
      </w:r>
    </w:p>
    <w:p w14:paraId="7F21FD66">
      <w:pPr>
        <w:pStyle w:val="87"/>
        <w:spacing w:before="0" w:line="400" w:lineRule="exact"/>
        <w:ind w:firstLine="420"/>
        <w:rPr>
          <w:rFonts w:cs="Times New Roman" w:asciiTheme="minorEastAsia" w:hAnsiTheme="minorEastAsia" w:eastAsiaTheme="minorEastAsia"/>
          <w:sz w:val="21"/>
          <w:szCs w:val="21"/>
        </w:rPr>
      </w:pPr>
      <w:r>
        <w:rPr>
          <w:rFonts w:hint="eastAsia" w:cs="宋体" w:asciiTheme="minorEastAsia" w:hAnsiTheme="minorEastAsia" w:eastAsiaTheme="minorEastAsia"/>
          <w:sz w:val="21"/>
          <w:szCs w:val="21"/>
        </w:rPr>
        <w:t>3.供应商在投标截止时间之前，可以对所递交的</w:t>
      </w:r>
      <w:r>
        <w:rPr>
          <w:rFonts w:hint="eastAsia" w:cs="宋体" w:asciiTheme="minorEastAsia" w:hAnsiTheme="minorEastAsia" w:eastAsiaTheme="minorEastAsia"/>
          <w:kern w:val="0"/>
          <w:sz w:val="21"/>
          <w:szCs w:val="21"/>
        </w:rPr>
        <w:t>电子备份投标文件</w:t>
      </w:r>
      <w:r>
        <w:rPr>
          <w:rFonts w:hint="eastAsia" w:cs="宋体" w:asciiTheme="minorEastAsia" w:hAnsiTheme="minorEastAsia" w:eastAsiaTheme="minorEastAsia"/>
          <w:sz w:val="21"/>
          <w:szCs w:val="21"/>
        </w:rPr>
        <w:t>进行补充、修改或者撤回，并书面通知采购人或者采购代理机构。</w:t>
      </w:r>
    </w:p>
    <w:p w14:paraId="2F9563A4">
      <w:pPr>
        <w:snapToGrid w:val="0"/>
        <w:spacing w:line="400" w:lineRule="exact"/>
        <w:ind w:firstLine="407" w:firstLineChars="194"/>
        <w:jc w:val="left"/>
        <w:rPr>
          <w:rFonts w:cs="宋体" w:asciiTheme="minorEastAsia" w:hAnsiTheme="minorEastAsia" w:eastAsiaTheme="minorEastAsia"/>
          <w:szCs w:val="21"/>
        </w:rPr>
      </w:pPr>
      <w:r>
        <w:rPr>
          <w:rFonts w:hint="eastAsia" w:cs="宋体" w:asciiTheme="minorEastAsia" w:hAnsiTheme="minorEastAsia" w:eastAsiaTheme="minorEastAsia"/>
          <w:szCs w:val="21"/>
        </w:rPr>
        <w:t>4.</w:t>
      </w:r>
      <w:r>
        <w:rPr>
          <w:rFonts w:hint="eastAsia" w:asciiTheme="minorEastAsia" w:hAnsiTheme="minorEastAsia" w:eastAsiaTheme="minorEastAsia"/>
          <w:szCs w:val="21"/>
        </w:rPr>
        <w:t>投标文件未按时解密，供应商提供了电子备份投标文件的，以电子备份投标文件作为依据，否则视为投标文件撤回。投标文件已按时解密的，电子备份投标文件自动失效。</w:t>
      </w:r>
    </w:p>
    <w:p w14:paraId="6406C002">
      <w:pPr>
        <w:snapToGrid w:val="0"/>
        <w:spacing w:line="360" w:lineRule="auto"/>
        <w:ind w:firstLine="420"/>
        <w:jc w:val="left"/>
        <w:rPr>
          <w:rFonts w:asciiTheme="minorEastAsia" w:hAnsiTheme="minorEastAsia" w:eastAsiaTheme="minorEastAsia"/>
          <w:szCs w:val="21"/>
        </w:rPr>
      </w:pPr>
      <w:r>
        <w:rPr>
          <w:rFonts w:hint="eastAsia" w:asciiTheme="minorEastAsia" w:hAnsiTheme="minorEastAsia" w:eastAsiaTheme="minorEastAsia"/>
          <w:szCs w:val="21"/>
        </w:rPr>
        <w:t>5.供应商应当在</w:t>
      </w:r>
      <w:r>
        <w:rPr>
          <w:rFonts w:hint="eastAsia" w:cs="宋体" w:asciiTheme="minorEastAsia" w:hAnsiTheme="minorEastAsia" w:eastAsiaTheme="minorEastAsia"/>
          <w:szCs w:val="21"/>
        </w:rPr>
        <w:t>投标截止时间</w:t>
      </w:r>
      <w:r>
        <w:rPr>
          <w:rFonts w:hint="eastAsia" w:asciiTheme="minorEastAsia" w:hAnsiTheme="minorEastAsia" w:eastAsiaTheme="minorEastAsia"/>
          <w:szCs w:val="21"/>
        </w:rPr>
        <w:t>前将电子备份投标文件送达投标地点，逾期送达或未按照招标文件要求密封的电子备份投标文件将予以拒收。</w:t>
      </w:r>
    </w:p>
    <w:bookmarkEnd w:id="42"/>
    <w:p w14:paraId="3A43E087">
      <w:pPr>
        <w:pStyle w:val="11"/>
        <w:snapToGrid w:val="0"/>
        <w:spacing w:line="360" w:lineRule="auto"/>
        <w:ind w:firstLine="398" w:firstLineChars="196"/>
        <w:jc w:val="left"/>
        <w:rPr>
          <w:rFonts w:hAnsi="宋体" w:cs="宋体"/>
          <w:b/>
          <w:snapToGrid w:val="0"/>
          <w:sz w:val="21"/>
          <w:szCs w:val="21"/>
        </w:rPr>
      </w:pPr>
      <w:bookmarkStart w:id="43" w:name="_Toc12832"/>
      <w:r>
        <w:rPr>
          <w:rFonts w:hint="eastAsia" w:hAnsi="宋体" w:cs="宋体"/>
          <w:b/>
          <w:sz w:val="21"/>
          <w:szCs w:val="21"/>
        </w:rPr>
        <w:t>四、开标</w:t>
      </w:r>
      <w:bookmarkEnd w:id="43"/>
    </w:p>
    <w:p w14:paraId="385F43D9">
      <w:pPr>
        <w:spacing w:line="400" w:lineRule="exact"/>
        <w:ind w:firstLine="420" w:firstLineChars="200"/>
        <w:jc w:val="left"/>
        <w:rPr>
          <w:rFonts w:ascii="宋体" w:hAnsi="宋体" w:cs="宋体"/>
          <w:bCs/>
          <w:szCs w:val="21"/>
        </w:rPr>
      </w:pPr>
      <w:bookmarkStart w:id="44" w:name="_Toc22883"/>
      <w:r>
        <w:rPr>
          <w:rFonts w:hint="eastAsia" w:ascii="宋体" w:hAnsi="宋体" w:cs="宋体"/>
          <w:bCs/>
          <w:szCs w:val="21"/>
        </w:rPr>
        <w:t>1、电子招投标开标程序：</w:t>
      </w:r>
    </w:p>
    <w:p w14:paraId="62C59528">
      <w:pPr>
        <w:spacing w:line="400" w:lineRule="exact"/>
        <w:ind w:firstLine="420" w:firstLineChars="200"/>
        <w:jc w:val="left"/>
        <w:rPr>
          <w:rFonts w:ascii="宋体" w:hAnsi="宋体"/>
          <w:szCs w:val="21"/>
        </w:rPr>
      </w:pPr>
      <w:r>
        <w:rPr>
          <w:rFonts w:hint="eastAsia" w:ascii="宋体" w:hAnsi="宋体"/>
          <w:szCs w:val="21"/>
        </w:rPr>
        <w:t>第一阶段：</w:t>
      </w:r>
    </w:p>
    <w:p w14:paraId="608BEB6B">
      <w:pPr>
        <w:numPr>
          <w:ilvl w:val="0"/>
          <w:numId w:val="4"/>
        </w:numPr>
        <w:spacing w:line="400" w:lineRule="exact"/>
        <w:ind w:firstLine="420" w:firstLineChars="200"/>
        <w:jc w:val="left"/>
        <w:rPr>
          <w:rFonts w:ascii="宋体" w:hAnsi="宋体"/>
          <w:szCs w:val="21"/>
        </w:rPr>
      </w:pPr>
      <w:r>
        <w:rPr>
          <w:rFonts w:hint="eastAsia" w:ascii="宋体" w:hAnsi="宋体"/>
          <w:szCs w:val="21"/>
        </w:rPr>
        <w:t>投标截止时间后，供应商登录政府采购云平台，用“项目采购-开标评标”功能对电子投标文件进行在线解密，在线解密电子投标文件时间为开标时间后30分钟内。</w:t>
      </w:r>
    </w:p>
    <w:p w14:paraId="5CB62C54">
      <w:pPr>
        <w:numPr>
          <w:ilvl w:val="0"/>
          <w:numId w:val="4"/>
        </w:numPr>
        <w:spacing w:line="400" w:lineRule="exact"/>
        <w:ind w:firstLine="420" w:firstLineChars="200"/>
        <w:jc w:val="left"/>
        <w:rPr>
          <w:rFonts w:ascii="宋体" w:hAnsi="宋体"/>
          <w:szCs w:val="21"/>
        </w:rPr>
      </w:pPr>
      <w:r>
        <w:rPr>
          <w:rFonts w:hint="eastAsia" w:ascii="宋体" w:hAnsi="宋体"/>
          <w:szCs w:val="21"/>
        </w:rPr>
        <w:t>在政府采购云平台开启已解密供应商的“资格文件、商务技术文件”，并做开标记录；</w:t>
      </w:r>
    </w:p>
    <w:p w14:paraId="177F7D99">
      <w:pPr>
        <w:spacing w:line="400" w:lineRule="exact"/>
        <w:ind w:firstLine="420" w:firstLineChars="200"/>
        <w:jc w:val="left"/>
        <w:rPr>
          <w:rFonts w:ascii="宋体" w:hAnsi="宋体"/>
          <w:szCs w:val="21"/>
        </w:rPr>
      </w:pPr>
      <w:r>
        <w:rPr>
          <w:rFonts w:hint="eastAsia" w:ascii="宋体" w:hAnsi="宋体"/>
          <w:szCs w:val="21"/>
        </w:rPr>
        <w:t>第二阶段：</w:t>
      </w:r>
    </w:p>
    <w:p w14:paraId="460298A5">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宣告第一阶段评审无效供应商名单及理由；</w:t>
      </w:r>
    </w:p>
    <w:p w14:paraId="52819885">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）公布经第一阶段评审符合采购文件要求的供应商的商务技术得分情况；</w:t>
      </w:r>
    </w:p>
    <w:p w14:paraId="0419CB97">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开启除第一阶段无效标外的供应商的“报价文件”，并做开标记录；</w:t>
      </w:r>
    </w:p>
    <w:p w14:paraId="488E18EA">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4</w:t>
      </w:r>
      <w:r>
        <w:rPr>
          <w:rFonts w:hint="eastAsia" w:ascii="宋体" w:hAnsi="宋体"/>
          <w:szCs w:val="21"/>
        </w:rPr>
        <w:t>）在</w:t>
      </w:r>
      <w:r>
        <w:rPr>
          <w:rFonts w:hint="eastAsia" w:ascii="宋体" w:hAnsi="宋体" w:cs="宋体"/>
          <w:kern w:val="0"/>
          <w:szCs w:val="21"/>
        </w:rPr>
        <w:t>政府采购云平台</w:t>
      </w:r>
      <w:r>
        <w:rPr>
          <w:rFonts w:hint="eastAsia" w:ascii="宋体" w:hAnsi="宋体"/>
          <w:szCs w:val="21"/>
        </w:rPr>
        <w:t>公布评审结果。</w:t>
      </w:r>
    </w:p>
    <w:p w14:paraId="5ECCD481">
      <w:pPr>
        <w:spacing w:line="400" w:lineRule="exact"/>
        <w:ind w:firstLine="420" w:firstLineChars="200"/>
        <w:jc w:val="left"/>
      </w:pPr>
      <w:r>
        <w:rPr>
          <w:rFonts w:hint="eastAsia" w:ascii="宋体" w:hAnsi="宋体"/>
          <w:szCs w:val="21"/>
        </w:rPr>
        <w:t>（5）开标会议结束。</w:t>
      </w:r>
    </w:p>
    <w:p w14:paraId="5FFB7604">
      <w:pPr>
        <w:spacing w:line="400" w:lineRule="exact"/>
        <w:ind w:firstLine="420" w:firstLineChars="200"/>
        <w:jc w:val="left"/>
        <w:rPr>
          <w:rFonts w:ascii="宋体" w:hAnsi="宋体"/>
          <w:szCs w:val="21"/>
        </w:rPr>
      </w:pPr>
      <w:r>
        <w:rPr>
          <w:rFonts w:hint="eastAsia" w:ascii="宋体" w:hAnsi="宋体"/>
          <w:szCs w:val="21"/>
        </w:rPr>
        <w:t>2、特别说明：</w:t>
      </w:r>
      <w:r>
        <w:rPr>
          <w:rFonts w:hint="eastAsia" w:ascii="宋体" w:hAnsi="宋体" w:cs="宋体"/>
          <w:kern w:val="0"/>
          <w:szCs w:val="21"/>
        </w:rPr>
        <w:t>政府采购云平台</w:t>
      </w:r>
      <w:r>
        <w:rPr>
          <w:rFonts w:hint="eastAsia" w:ascii="宋体" w:hAnsi="宋体"/>
          <w:szCs w:val="21"/>
        </w:rPr>
        <w:t>如对电子化开标及评审程序有调整的，按调整后的程序操作。</w:t>
      </w:r>
    </w:p>
    <w:p w14:paraId="54873A6A">
      <w:pPr>
        <w:spacing w:line="400" w:lineRule="exact"/>
        <w:ind w:firstLine="420" w:firstLineChars="200"/>
        <w:jc w:val="left"/>
        <w:rPr>
          <w:rFonts w:ascii="宋体" w:hAnsi="宋体"/>
          <w:szCs w:val="21"/>
        </w:rPr>
      </w:pPr>
      <w:r>
        <w:rPr>
          <w:rFonts w:hint="eastAsia" w:ascii="宋体" w:hAnsi="宋体"/>
          <w:szCs w:val="21"/>
        </w:rPr>
        <w:t>本项目原则上采用政采云</w:t>
      </w:r>
      <w:r>
        <w:rPr>
          <w:rFonts w:hint="eastAsia" w:ascii="宋体" w:hAnsi="宋体" w:cs="宋体"/>
          <w:bCs/>
          <w:szCs w:val="21"/>
        </w:rPr>
        <w:t>电子招投标开标程序</w:t>
      </w:r>
      <w:r>
        <w:rPr>
          <w:rFonts w:hint="eastAsia" w:ascii="宋体" w:hAnsi="宋体"/>
          <w:szCs w:val="21"/>
        </w:rPr>
        <w:t>，但有下情形之一的，按以下情况处理：</w:t>
      </w:r>
    </w:p>
    <w:p w14:paraId="16F8C4C8">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1</w:t>
      </w:r>
      <w:r>
        <w:rPr>
          <w:rFonts w:hint="eastAsia" w:ascii="宋体" w:hAnsi="宋体"/>
          <w:szCs w:val="21"/>
        </w:rPr>
        <w:t>）若有供应商在规定时间内无法解密或解密失败，代理机构将开启该供应商递交的</w:t>
      </w:r>
      <w:r>
        <w:rPr>
          <w:rFonts w:hint="eastAsia" w:ascii="宋体" w:hAnsi="宋体" w:cs="宋体"/>
          <w:kern w:val="0"/>
          <w:szCs w:val="21"/>
        </w:rPr>
        <w:t>以U盘存储的电子备份投标文件</w:t>
      </w:r>
      <w:r>
        <w:rPr>
          <w:rFonts w:hint="eastAsia" w:ascii="宋体" w:hAnsi="宋体"/>
          <w:szCs w:val="21"/>
        </w:rPr>
        <w:t>，上传至政采云平台项目采购模块，以完成开标，电子投标文件自动失效。</w:t>
      </w:r>
    </w:p>
    <w:p w14:paraId="39FB5E4B">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2</w:t>
      </w:r>
      <w:r>
        <w:rPr>
          <w:rFonts w:hint="eastAsia" w:ascii="宋体" w:hAnsi="宋体"/>
          <w:szCs w:val="21"/>
        </w:rPr>
        <w:t>）若因</w:t>
      </w:r>
      <w:r>
        <w:rPr>
          <w:rFonts w:hint="eastAsia" w:ascii="宋体" w:hAnsi="宋体" w:cs="宋体"/>
          <w:kern w:val="0"/>
          <w:szCs w:val="21"/>
        </w:rPr>
        <w:t>政府采购云平台</w:t>
      </w:r>
      <w:r>
        <w:rPr>
          <w:rFonts w:hint="eastAsia" w:ascii="宋体" w:hAnsi="宋体"/>
          <w:szCs w:val="21"/>
        </w:rPr>
        <w:t>原因无法读取或电子开评标无法正常进行，代理机构将开启所有供应商递交的纸质备份投标文件，以完成开标，电子投标文件及</w:t>
      </w:r>
      <w:r>
        <w:rPr>
          <w:rFonts w:hint="eastAsia" w:ascii="宋体" w:hAnsi="宋体" w:cs="宋体"/>
          <w:kern w:val="0"/>
          <w:szCs w:val="21"/>
        </w:rPr>
        <w:t>以U盘存储的电子备份投标文件</w:t>
      </w:r>
      <w:r>
        <w:rPr>
          <w:rFonts w:hint="eastAsia" w:ascii="宋体" w:hAnsi="宋体"/>
          <w:szCs w:val="21"/>
        </w:rPr>
        <w:t>自动失效。</w:t>
      </w:r>
    </w:p>
    <w:p w14:paraId="6F740FE0">
      <w:pPr>
        <w:spacing w:line="400" w:lineRule="exact"/>
        <w:ind w:firstLine="420" w:firstLineChars="200"/>
        <w:jc w:val="left"/>
        <w:rPr>
          <w:rFonts w:ascii="宋体" w:hAnsi="宋体"/>
          <w:szCs w:val="21"/>
        </w:rPr>
      </w:pPr>
      <w:r>
        <w:rPr>
          <w:rFonts w:hint="eastAsia" w:ascii="宋体" w:hAnsi="宋体"/>
          <w:szCs w:val="21"/>
        </w:rPr>
        <w:t>（</w:t>
      </w:r>
      <w:r>
        <w:rPr>
          <w:rFonts w:ascii="宋体" w:hAnsi="宋体"/>
          <w:szCs w:val="21"/>
        </w:rPr>
        <w:t>3</w:t>
      </w:r>
      <w:r>
        <w:rPr>
          <w:rFonts w:hint="eastAsia" w:ascii="宋体" w:hAnsi="宋体"/>
          <w:szCs w:val="21"/>
        </w:rPr>
        <w:t>）采购过程中出现以下情形，导致电子交易平台无法正常运行，或者无法保证电子交易的公平、公正和安全时，采购人（或代理机构）可中止电子交易活动：</w:t>
      </w:r>
    </w:p>
    <w:p w14:paraId="5CF2BB11">
      <w:pPr>
        <w:spacing w:line="400" w:lineRule="exact"/>
        <w:ind w:firstLine="420" w:firstLineChars="200"/>
        <w:jc w:val="left"/>
        <w:rPr>
          <w:rFonts w:ascii="宋体" w:hAnsi="宋体"/>
          <w:szCs w:val="21"/>
        </w:rPr>
      </w:pPr>
      <w:r>
        <w:rPr>
          <w:rFonts w:hint="eastAsia" w:ascii="宋体" w:hAnsi="宋体"/>
          <w:szCs w:val="21"/>
        </w:rPr>
        <w:t xml:space="preserve">2.1电子交易平台发生故障而无法登录访问的； </w:t>
      </w:r>
    </w:p>
    <w:p w14:paraId="203F28EF">
      <w:pPr>
        <w:spacing w:line="400" w:lineRule="exact"/>
        <w:ind w:firstLine="420" w:firstLineChars="200"/>
        <w:jc w:val="left"/>
        <w:rPr>
          <w:rFonts w:ascii="宋体" w:hAnsi="宋体"/>
          <w:szCs w:val="21"/>
        </w:rPr>
      </w:pPr>
      <w:r>
        <w:rPr>
          <w:rFonts w:hint="eastAsia" w:ascii="宋体" w:hAnsi="宋体"/>
          <w:szCs w:val="21"/>
        </w:rPr>
        <w:t>2.2电子交易平台应用或数据库出现错误，不能进行正常操作的；</w:t>
      </w:r>
    </w:p>
    <w:p w14:paraId="0DFFB6DB">
      <w:pPr>
        <w:spacing w:line="400" w:lineRule="exact"/>
        <w:ind w:firstLine="420" w:firstLineChars="200"/>
        <w:jc w:val="left"/>
        <w:rPr>
          <w:rFonts w:ascii="宋体" w:hAnsi="宋体"/>
          <w:szCs w:val="21"/>
        </w:rPr>
      </w:pPr>
      <w:r>
        <w:rPr>
          <w:rFonts w:hint="eastAsia" w:ascii="宋体" w:hAnsi="宋体"/>
          <w:szCs w:val="21"/>
        </w:rPr>
        <w:t>2.3电子交易平台发现严重安全漏洞，有潜在泄密危险的；</w:t>
      </w:r>
    </w:p>
    <w:p w14:paraId="3D3CC5B0">
      <w:pPr>
        <w:spacing w:line="400" w:lineRule="exact"/>
        <w:ind w:firstLine="420" w:firstLineChars="200"/>
        <w:jc w:val="left"/>
        <w:rPr>
          <w:rFonts w:ascii="宋体" w:hAnsi="宋体"/>
          <w:szCs w:val="21"/>
        </w:rPr>
      </w:pPr>
      <w:r>
        <w:rPr>
          <w:rFonts w:hint="eastAsia" w:ascii="宋体" w:hAnsi="宋体"/>
          <w:szCs w:val="21"/>
        </w:rPr>
        <w:t xml:space="preserve">2.4病毒发作导致不能进行正常操作的； </w:t>
      </w:r>
    </w:p>
    <w:p w14:paraId="4704B171">
      <w:pPr>
        <w:spacing w:line="400" w:lineRule="exact"/>
        <w:ind w:firstLine="420" w:firstLineChars="200"/>
        <w:jc w:val="left"/>
        <w:rPr>
          <w:rFonts w:ascii="宋体" w:hAnsi="宋体"/>
          <w:szCs w:val="21"/>
        </w:rPr>
      </w:pPr>
      <w:r>
        <w:rPr>
          <w:rFonts w:hint="eastAsia" w:ascii="宋体" w:hAnsi="宋体"/>
          <w:szCs w:val="21"/>
        </w:rPr>
        <w:t>2.5其他无法保证电子交易的公平、公正和安全的情况。</w:t>
      </w:r>
    </w:p>
    <w:p w14:paraId="4E2298D7">
      <w:pPr>
        <w:pStyle w:val="13"/>
        <w:snapToGrid w:val="0"/>
        <w:spacing w:before="120" w:after="120" w:line="360" w:lineRule="auto"/>
        <w:ind w:left="772" w:leftChars="267" w:hanging="211" w:hangingChars="100"/>
        <w:rPr>
          <w:rFonts w:hAnsi="宋体" w:cs="宋体"/>
          <w:b/>
          <w:sz w:val="21"/>
          <w:szCs w:val="21"/>
        </w:rPr>
      </w:pPr>
      <w:r>
        <w:rPr>
          <w:rFonts w:hint="eastAsia" w:hAnsi="宋体" w:cs="宋体"/>
          <w:b/>
          <w:sz w:val="21"/>
          <w:szCs w:val="21"/>
        </w:rPr>
        <w:t>五、评标</w:t>
      </w:r>
      <w:bookmarkEnd w:id="44"/>
    </w:p>
    <w:p w14:paraId="67272A13">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（一）组建评标委员会</w:t>
      </w:r>
    </w:p>
    <w:p w14:paraId="4295CDF3">
      <w:pPr>
        <w:pStyle w:val="13"/>
        <w:snapToGrid w:val="0"/>
        <w:spacing w:before="120" w:after="120" w:line="360" w:lineRule="auto"/>
        <w:ind w:firstLine="420" w:firstLineChars="200"/>
        <w:rPr>
          <w:rFonts w:hAnsi="宋体" w:cs="宋体"/>
          <w:sz w:val="21"/>
          <w:szCs w:val="21"/>
        </w:rPr>
      </w:pPr>
      <w:r>
        <w:rPr>
          <w:rFonts w:hint="eastAsia" w:hAnsi="宋体" w:cs="宋体"/>
          <w:sz w:val="21"/>
          <w:szCs w:val="21"/>
        </w:rPr>
        <w:t>本项目评标委员会按照相关法律规定组成。</w:t>
      </w:r>
    </w:p>
    <w:p w14:paraId="1D7B8818">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（二）评标的方式</w:t>
      </w:r>
    </w:p>
    <w:p w14:paraId="2DBD63CE">
      <w:pPr>
        <w:pStyle w:val="13"/>
        <w:snapToGrid w:val="0"/>
        <w:spacing w:before="120" w:after="120" w:line="360" w:lineRule="auto"/>
        <w:ind w:firstLine="420" w:firstLineChars="200"/>
        <w:rPr>
          <w:rFonts w:hAnsi="宋体" w:cs="宋体"/>
          <w:sz w:val="21"/>
          <w:szCs w:val="21"/>
        </w:rPr>
      </w:pPr>
      <w:r>
        <w:rPr>
          <w:rFonts w:hint="eastAsia" w:hAnsi="宋体" w:cs="宋体"/>
          <w:sz w:val="21"/>
          <w:szCs w:val="21"/>
        </w:rPr>
        <w:t>本项目评标的依据为采购文件和投标文件。</w:t>
      </w:r>
    </w:p>
    <w:p w14:paraId="734A4DAB">
      <w:pPr>
        <w:pStyle w:val="13"/>
        <w:snapToGrid w:val="0"/>
        <w:spacing w:before="120" w:after="120" w:line="360" w:lineRule="auto"/>
        <w:ind w:left="690" w:leftChars="228" w:hanging="211" w:hangingChars="100"/>
        <w:rPr>
          <w:rFonts w:hAnsi="宋体" w:cs="宋体"/>
          <w:b/>
          <w:sz w:val="21"/>
          <w:szCs w:val="21"/>
        </w:rPr>
      </w:pPr>
      <w:r>
        <w:rPr>
          <w:rFonts w:hint="eastAsia" w:hAnsi="宋体" w:cs="宋体"/>
          <w:b/>
          <w:sz w:val="21"/>
          <w:szCs w:val="21"/>
        </w:rPr>
        <w:t>（三）</w:t>
      </w:r>
      <w:r>
        <w:rPr>
          <w:rFonts w:hint="eastAsia" w:hAnsi="宋体" w:cs="宋体"/>
          <w:b/>
          <w:bCs/>
          <w:sz w:val="21"/>
          <w:szCs w:val="21"/>
        </w:rPr>
        <w:t>评标程序</w:t>
      </w:r>
    </w:p>
    <w:p w14:paraId="23DE388C">
      <w:pPr>
        <w:spacing w:line="360" w:lineRule="auto"/>
        <w:ind w:firstLine="420" w:firstLineChars="200"/>
        <w:rPr>
          <w:rFonts w:ascii="宋体" w:cs="宋体"/>
          <w:b/>
          <w:szCs w:val="21"/>
        </w:rPr>
      </w:pPr>
      <w:r>
        <w:rPr>
          <w:rFonts w:ascii="宋体" w:hAnsi="宋体" w:cs="宋体"/>
          <w:szCs w:val="21"/>
        </w:rPr>
        <w:t>1.</w:t>
      </w:r>
      <w:r>
        <w:rPr>
          <w:rFonts w:hint="eastAsia" w:ascii="宋体" w:hAnsi="宋体" w:cs="宋体"/>
          <w:b/>
          <w:szCs w:val="21"/>
        </w:rPr>
        <w:t>资格条件审查</w:t>
      </w:r>
    </w:p>
    <w:p w14:paraId="5CD63B78">
      <w:pPr>
        <w:spacing w:line="360" w:lineRule="auto"/>
        <w:ind w:firstLine="522" w:firstLineChars="249"/>
        <w:rPr>
          <w:rFonts w:ascii="宋体" w:cs="宋体"/>
          <w:szCs w:val="21"/>
        </w:rPr>
      </w:pPr>
      <w:r>
        <w:rPr>
          <w:rFonts w:hint="eastAsia" w:ascii="宋体" w:hAnsi="宋体" w:cs="宋体"/>
          <w:szCs w:val="21"/>
        </w:rPr>
        <w:t>由采购人或代理机构对供应商的资格进行审查。</w:t>
      </w:r>
    </w:p>
    <w:tbl>
      <w:tblPr>
        <w:tblStyle w:val="28"/>
        <w:tblW w:w="8790" w:type="dxa"/>
        <w:tblInd w:w="1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440"/>
      </w:tblGrid>
      <w:tr w14:paraId="63E41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2C78E202">
            <w:pPr>
              <w:spacing w:line="360" w:lineRule="auto"/>
              <w:jc w:val="center"/>
              <w:rPr>
                <w:rFonts w:ascii="宋体" w:cs="宋体"/>
                <w:szCs w:val="21"/>
              </w:rPr>
            </w:pPr>
            <w:r>
              <w:rPr>
                <w:rFonts w:hint="eastAsia" w:ascii="宋体" w:hAnsi="宋体" w:cs="宋体"/>
                <w:szCs w:val="21"/>
              </w:rPr>
              <w:t>审查类别</w:t>
            </w:r>
          </w:p>
        </w:tc>
        <w:tc>
          <w:tcPr>
            <w:tcW w:w="7440" w:type="dxa"/>
          </w:tcPr>
          <w:p w14:paraId="437DBA17">
            <w:pPr>
              <w:spacing w:line="360" w:lineRule="auto"/>
              <w:jc w:val="center"/>
              <w:rPr>
                <w:rFonts w:ascii="宋体" w:cs="宋体"/>
                <w:szCs w:val="21"/>
              </w:rPr>
            </w:pPr>
            <w:r>
              <w:rPr>
                <w:rFonts w:hint="eastAsia" w:ascii="宋体" w:hAnsi="宋体" w:cs="宋体"/>
                <w:szCs w:val="21"/>
              </w:rPr>
              <w:t>审查内容</w:t>
            </w:r>
          </w:p>
        </w:tc>
      </w:tr>
      <w:tr w14:paraId="7A14A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restart"/>
            <w:vAlign w:val="center"/>
          </w:tcPr>
          <w:p w14:paraId="439D1702">
            <w:pPr>
              <w:spacing w:line="360" w:lineRule="auto"/>
              <w:jc w:val="center"/>
              <w:rPr>
                <w:rFonts w:ascii="宋体" w:cs="宋体"/>
                <w:szCs w:val="21"/>
              </w:rPr>
            </w:pPr>
            <w:r>
              <w:rPr>
                <w:rFonts w:hint="eastAsia" w:ascii="宋体" w:hAnsi="宋体" w:cs="宋体"/>
                <w:szCs w:val="21"/>
              </w:rPr>
              <w:t>资格条件审查</w:t>
            </w:r>
          </w:p>
        </w:tc>
        <w:tc>
          <w:tcPr>
            <w:tcW w:w="7440" w:type="dxa"/>
          </w:tcPr>
          <w:p w14:paraId="3B461918">
            <w:pPr>
              <w:spacing w:line="360" w:lineRule="auto"/>
              <w:rPr>
                <w:rFonts w:ascii="宋体" w:hAnsi="宋体" w:cs="宋体"/>
                <w:szCs w:val="21"/>
              </w:rPr>
            </w:pPr>
            <w:r>
              <w:rPr>
                <w:rFonts w:hint="eastAsia" w:ascii="宋体" w:hAnsi="宋体" w:cs="宋体"/>
                <w:szCs w:val="21"/>
              </w:rPr>
              <w:t>（一）符合《中华人民共和国政府采购法》第二十二条规定的供应商资格条件</w:t>
            </w:r>
          </w:p>
        </w:tc>
      </w:tr>
      <w:tr w14:paraId="1F47CA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370E320C">
            <w:pPr>
              <w:spacing w:line="360" w:lineRule="auto"/>
              <w:rPr>
                <w:rFonts w:ascii="宋体" w:cs="宋体"/>
                <w:szCs w:val="21"/>
              </w:rPr>
            </w:pPr>
          </w:p>
        </w:tc>
        <w:tc>
          <w:tcPr>
            <w:tcW w:w="7440" w:type="dxa"/>
          </w:tcPr>
          <w:p w14:paraId="6A5AC709">
            <w:pPr>
              <w:spacing w:line="360" w:lineRule="auto"/>
              <w:rPr>
                <w:rFonts w:ascii="宋体" w:hAnsi="宋体" w:cs="宋体"/>
                <w:szCs w:val="21"/>
              </w:rPr>
            </w:pPr>
            <w:r>
              <w:rPr>
                <w:rFonts w:hint="eastAsia" w:ascii="宋体" w:hAnsi="宋体" w:cs="宋体"/>
                <w:szCs w:val="21"/>
              </w:rPr>
              <w:t>（二）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tc>
      </w:tr>
      <w:tr w14:paraId="6BB54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119D55BD">
            <w:pPr>
              <w:spacing w:line="360" w:lineRule="auto"/>
              <w:rPr>
                <w:rFonts w:ascii="宋体" w:cs="宋体"/>
                <w:szCs w:val="21"/>
              </w:rPr>
            </w:pPr>
          </w:p>
        </w:tc>
        <w:tc>
          <w:tcPr>
            <w:tcW w:w="7440" w:type="dxa"/>
          </w:tcPr>
          <w:p w14:paraId="63F118F0">
            <w:pPr>
              <w:spacing w:line="360" w:lineRule="auto"/>
              <w:rPr>
                <w:rFonts w:ascii="宋体" w:hAnsi="宋体" w:cs="宋体"/>
                <w:szCs w:val="21"/>
              </w:rPr>
            </w:pPr>
            <w:r>
              <w:rPr>
                <w:rFonts w:hint="eastAsia" w:ascii="宋体" w:hAnsi="宋体" w:cs="宋体"/>
                <w:szCs w:val="21"/>
              </w:rPr>
              <w:t>（三）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截止日当天在“信用中国”网站（www.creditchina.gov.cn）及中国政府采购网查询结果为准，如相关失信记录已失效，供应商需提供相关证明资料）；</w:t>
            </w:r>
          </w:p>
        </w:tc>
      </w:tr>
      <w:tr w14:paraId="5B0DA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vMerge w:val="continue"/>
          </w:tcPr>
          <w:p w14:paraId="64CC75F8">
            <w:pPr>
              <w:spacing w:line="360" w:lineRule="auto"/>
              <w:rPr>
                <w:rFonts w:ascii="宋体" w:cs="宋体"/>
                <w:szCs w:val="21"/>
              </w:rPr>
            </w:pPr>
          </w:p>
        </w:tc>
        <w:tc>
          <w:tcPr>
            <w:tcW w:w="7440" w:type="dxa"/>
          </w:tcPr>
          <w:p w14:paraId="520AD2B8">
            <w:pPr>
              <w:spacing w:line="360" w:lineRule="auto"/>
              <w:rPr>
                <w:rFonts w:ascii="宋体" w:hAnsi="宋体" w:cs="宋体"/>
                <w:szCs w:val="21"/>
              </w:rPr>
            </w:pPr>
            <w:r>
              <w:rPr>
                <w:rFonts w:hint="eastAsia" w:ascii="宋体" w:hAnsi="宋体" w:cs="宋体"/>
                <w:szCs w:val="21"/>
              </w:rPr>
              <w:t>（四）本次招标不接受联合体投标；</w:t>
            </w:r>
          </w:p>
        </w:tc>
      </w:tr>
      <w:tr w14:paraId="23D55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14:paraId="024745FC">
            <w:pPr>
              <w:spacing w:line="360" w:lineRule="auto"/>
              <w:rPr>
                <w:rFonts w:ascii="宋体" w:cs="宋体"/>
                <w:szCs w:val="21"/>
              </w:rPr>
            </w:pPr>
          </w:p>
        </w:tc>
        <w:tc>
          <w:tcPr>
            <w:tcW w:w="7440" w:type="dxa"/>
          </w:tcPr>
          <w:p w14:paraId="14D4318C">
            <w:pPr>
              <w:spacing w:line="360" w:lineRule="auto"/>
              <w:rPr>
                <w:rFonts w:ascii="宋体" w:hAnsi="宋体" w:cs="宋体"/>
                <w:szCs w:val="21"/>
              </w:rPr>
            </w:pPr>
            <w:r>
              <w:rPr>
                <w:rFonts w:hint="eastAsia" w:ascii="宋体" w:hAnsi="宋体" w:cs="宋体"/>
                <w:szCs w:val="21"/>
              </w:rPr>
              <w:t>（五）采购文件要求的其他资格条件（如有）</w:t>
            </w:r>
          </w:p>
        </w:tc>
      </w:tr>
    </w:tbl>
    <w:p w14:paraId="1735D728">
      <w:pPr>
        <w:spacing w:line="360" w:lineRule="auto"/>
        <w:ind w:firstLine="422" w:firstLineChars="200"/>
        <w:rPr>
          <w:rFonts w:ascii="宋体" w:cs="宋体"/>
          <w:b/>
          <w:szCs w:val="21"/>
        </w:rPr>
      </w:pPr>
      <w:r>
        <w:rPr>
          <w:rFonts w:ascii="宋体" w:hAnsi="宋体" w:cs="宋体"/>
          <w:b/>
          <w:szCs w:val="21"/>
        </w:rPr>
        <w:t>2.</w:t>
      </w:r>
      <w:r>
        <w:rPr>
          <w:rFonts w:hint="eastAsia" w:ascii="宋体" w:hAnsi="宋体" w:cs="宋体"/>
          <w:b/>
          <w:szCs w:val="21"/>
        </w:rPr>
        <w:t>符合性审查</w:t>
      </w:r>
    </w:p>
    <w:p w14:paraId="7410ADB3">
      <w:pPr>
        <w:spacing w:line="360" w:lineRule="auto"/>
        <w:ind w:firstLine="420" w:firstLineChars="200"/>
        <w:rPr>
          <w:rFonts w:ascii="宋体" w:cs="宋体"/>
          <w:szCs w:val="21"/>
        </w:rPr>
      </w:pPr>
      <w:r>
        <w:rPr>
          <w:rFonts w:hint="eastAsia" w:ascii="宋体" w:hAnsi="宋体" w:cs="宋体"/>
          <w:kern w:val="0"/>
          <w:szCs w:val="21"/>
        </w:rPr>
        <w:t>评标委员会应当对符合资格的供应商的投标文件进行符合性审查，以确定其是否满足采购文件的实质性要求。</w:t>
      </w:r>
    </w:p>
    <w:tbl>
      <w:tblPr>
        <w:tblStyle w:val="28"/>
        <w:tblW w:w="8745"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7308"/>
      </w:tblGrid>
      <w:tr w14:paraId="2E50E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tcPr>
          <w:p w14:paraId="19EE2FE6">
            <w:pPr>
              <w:spacing w:line="360" w:lineRule="auto"/>
              <w:jc w:val="center"/>
              <w:rPr>
                <w:rFonts w:ascii="宋体" w:cs="宋体"/>
                <w:szCs w:val="21"/>
              </w:rPr>
            </w:pPr>
            <w:r>
              <w:rPr>
                <w:rFonts w:hint="eastAsia" w:ascii="宋体" w:hAnsi="宋体" w:cs="宋体"/>
                <w:szCs w:val="21"/>
              </w:rPr>
              <w:t>审查类别</w:t>
            </w:r>
          </w:p>
        </w:tc>
        <w:tc>
          <w:tcPr>
            <w:tcW w:w="7308" w:type="dxa"/>
          </w:tcPr>
          <w:p w14:paraId="284F29C4">
            <w:pPr>
              <w:spacing w:line="360" w:lineRule="auto"/>
              <w:jc w:val="center"/>
              <w:rPr>
                <w:rFonts w:ascii="宋体" w:cs="宋体"/>
                <w:szCs w:val="21"/>
              </w:rPr>
            </w:pPr>
            <w:r>
              <w:rPr>
                <w:rFonts w:hint="eastAsia" w:ascii="宋体" w:hAnsi="宋体" w:cs="宋体"/>
                <w:szCs w:val="21"/>
              </w:rPr>
              <w:t>审查内容</w:t>
            </w:r>
          </w:p>
        </w:tc>
      </w:tr>
      <w:tr w14:paraId="6B4C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37" w:type="dxa"/>
            <w:vMerge w:val="restart"/>
            <w:vAlign w:val="center"/>
          </w:tcPr>
          <w:p w14:paraId="60E2E0D9">
            <w:pPr>
              <w:spacing w:line="360" w:lineRule="auto"/>
              <w:jc w:val="center"/>
              <w:rPr>
                <w:rFonts w:ascii="宋体" w:cs="宋体"/>
                <w:szCs w:val="21"/>
              </w:rPr>
            </w:pPr>
            <w:r>
              <w:rPr>
                <w:rFonts w:hint="eastAsia" w:ascii="宋体" w:hAnsi="宋体" w:cs="宋体"/>
                <w:szCs w:val="21"/>
              </w:rPr>
              <w:t>符合性审查</w:t>
            </w:r>
          </w:p>
        </w:tc>
        <w:tc>
          <w:tcPr>
            <w:tcW w:w="7308" w:type="dxa"/>
            <w:vAlign w:val="center"/>
          </w:tcPr>
          <w:p w14:paraId="7D0B6431">
            <w:pPr>
              <w:tabs>
                <w:tab w:val="left" w:pos="612"/>
              </w:tabs>
              <w:spacing w:beforeLines="50" w:afterLines="50" w:line="360" w:lineRule="auto"/>
              <w:rPr>
                <w:rFonts w:ascii="宋体" w:cs="宋体"/>
                <w:szCs w:val="21"/>
              </w:rPr>
            </w:pPr>
            <w:r>
              <w:rPr>
                <w:rFonts w:hint="eastAsia" w:ascii="宋体" w:hAnsi="宋体" w:cs="宋体"/>
                <w:szCs w:val="21"/>
              </w:rPr>
              <w:t>投标函已提交并符合采购文件要求的</w:t>
            </w:r>
          </w:p>
        </w:tc>
      </w:tr>
      <w:tr w14:paraId="660E8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77E527F1">
            <w:pPr>
              <w:spacing w:line="360" w:lineRule="auto"/>
              <w:rPr>
                <w:rFonts w:ascii="宋体" w:cs="宋体"/>
                <w:szCs w:val="21"/>
              </w:rPr>
            </w:pPr>
          </w:p>
        </w:tc>
        <w:tc>
          <w:tcPr>
            <w:tcW w:w="7308" w:type="dxa"/>
            <w:vAlign w:val="center"/>
          </w:tcPr>
          <w:p w14:paraId="063CFCCE">
            <w:pPr>
              <w:tabs>
                <w:tab w:val="left" w:pos="612"/>
              </w:tabs>
              <w:spacing w:beforeLines="50" w:afterLines="50" w:line="360" w:lineRule="auto"/>
              <w:rPr>
                <w:rFonts w:ascii="宋体" w:cs="宋体"/>
                <w:szCs w:val="21"/>
              </w:rPr>
            </w:pPr>
            <w:r>
              <w:rPr>
                <w:rFonts w:hint="eastAsia" w:ascii="宋体" w:hAnsi="宋体" w:cs="宋体"/>
                <w:szCs w:val="21"/>
              </w:rPr>
              <w:t>按照采购文件规定要求签署、盖章且投标文件有法定代表人</w:t>
            </w:r>
            <w:r>
              <w:rPr>
                <w:rFonts w:hint="eastAsia" w:ascii="宋体" w:hAnsi="宋体" w:cs="宋体"/>
                <w:szCs w:val="21"/>
                <w:lang w:eastAsia="zh-TW"/>
              </w:rPr>
              <w:t>签署本人姓名（或印盖本人姓名章）</w:t>
            </w:r>
            <w:r>
              <w:rPr>
                <w:rFonts w:hint="eastAsia" w:ascii="宋体" w:hAnsi="宋体" w:cs="宋体"/>
                <w:szCs w:val="21"/>
              </w:rPr>
              <w:t>，或</w:t>
            </w:r>
            <w:r>
              <w:rPr>
                <w:rFonts w:hint="eastAsia" w:ascii="宋体" w:hAnsi="宋体" w:cs="宋体"/>
                <w:szCs w:val="21"/>
                <w:lang w:eastAsia="zh-TW"/>
              </w:rPr>
              <w:t>签署</w:t>
            </w:r>
            <w:r>
              <w:rPr>
                <w:rFonts w:hint="eastAsia" w:ascii="宋体" w:hAnsi="宋体" w:cs="宋体"/>
                <w:szCs w:val="21"/>
              </w:rPr>
              <w:t>人有法定代表人有效授权书的</w:t>
            </w:r>
          </w:p>
        </w:tc>
      </w:tr>
      <w:tr w14:paraId="7BD37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6F105253">
            <w:pPr>
              <w:spacing w:line="360" w:lineRule="auto"/>
              <w:rPr>
                <w:rFonts w:ascii="宋体" w:cs="宋体"/>
                <w:szCs w:val="21"/>
              </w:rPr>
            </w:pPr>
          </w:p>
        </w:tc>
        <w:tc>
          <w:tcPr>
            <w:tcW w:w="7308" w:type="dxa"/>
            <w:vAlign w:val="center"/>
          </w:tcPr>
          <w:p w14:paraId="6B14F26A">
            <w:pPr>
              <w:tabs>
                <w:tab w:val="left" w:pos="612"/>
              </w:tabs>
              <w:spacing w:beforeLines="50" w:afterLines="50" w:line="360" w:lineRule="auto"/>
              <w:rPr>
                <w:rFonts w:ascii="宋体" w:cs="宋体"/>
                <w:kern w:val="0"/>
                <w:szCs w:val="21"/>
              </w:rPr>
            </w:pPr>
            <w:r>
              <w:rPr>
                <w:rFonts w:hint="eastAsia" w:ascii="宋体" w:hAnsi="宋体" w:cs="宋体"/>
                <w:szCs w:val="21"/>
              </w:rPr>
              <w:t>投标文件完全满足采购文件的实质性条款（即标注</w:t>
            </w:r>
            <w:r>
              <w:rPr>
                <w:rFonts w:hint="eastAsia" w:ascii="宋体" w:hAnsi="宋体" w:cs="宋体"/>
                <w:sz w:val="24"/>
              </w:rPr>
              <w:t>★</w:t>
            </w:r>
            <w:r>
              <w:rPr>
                <w:rFonts w:hint="eastAsia" w:ascii="宋体" w:hAnsi="宋体" w:cs="宋体"/>
                <w:szCs w:val="21"/>
              </w:rPr>
              <w:t>号条款）无负偏离的</w:t>
            </w:r>
          </w:p>
        </w:tc>
      </w:tr>
      <w:tr w14:paraId="0DB7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71770649">
            <w:pPr>
              <w:spacing w:line="360" w:lineRule="auto"/>
              <w:rPr>
                <w:rFonts w:ascii="宋体" w:cs="宋体"/>
                <w:szCs w:val="21"/>
              </w:rPr>
            </w:pPr>
          </w:p>
        </w:tc>
        <w:tc>
          <w:tcPr>
            <w:tcW w:w="7308" w:type="dxa"/>
            <w:vAlign w:val="center"/>
          </w:tcPr>
          <w:p w14:paraId="7D850B85">
            <w:pPr>
              <w:spacing w:beforeLines="50" w:afterLines="50" w:line="360" w:lineRule="auto"/>
              <w:rPr>
                <w:rFonts w:ascii="宋体" w:cs="宋体"/>
                <w:szCs w:val="21"/>
              </w:rPr>
            </w:pPr>
            <w:r>
              <w:rPr>
                <w:rFonts w:hint="eastAsia" w:ascii="宋体" w:hAnsi="宋体" w:cs="宋体"/>
                <w:szCs w:val="21"/>
              </w:rPr>
              <w:t>投标文件没有采购文件中规定的其它无效投标条款的</w:t>
            </w:r>
          </w:p>
        </w:tc>
      </w:tr>
      <w:tr w14:paraId="710DE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3B10C19F">
            <w:pPr>
              <w:spacing w:line="360" w:lineRule="auto"/>
              <w:rPr>
                <w:rFonts w:ascii="宋体" w:cs="宋体"/>
                <w:szCs w:val="21"/>
              </w:rPr>
            </w:pPr>
          </w:p>
        </w:tc>
        <w:tc>
          <w:tcPr>
            <w:tcW w:w="7308" w:type="dxa"/>
            <w:vAlign w:val="center"/>
          </w:tcPr>
          <w:p w14:paraId="169773F5">
            <w:pPr>
              <w:spacing w:beforeLines="50" w:afterLines="50" w:line="360" w:lineRule="auto"/>
              <w:rPr>
                <w:rFonts w:ascii="宋体" w:cs="宋体"/>
                <w:szCs w:val="21"/>
              </w:rPr>
            </w:pPr>
            <w:r>
              <w:rPr>
                <w:rFonts w:hint="eastAsia" w:ascii="宋体" w:hAnsi="宋体" w:cs="宋体"/>
                <w:szCs w:val="21"/>
              </w:rPr>
              <w:t>按有关法律、法规、规章不属于投标无效的</w:t>
            </w:r>
          </w:p>
        </w:tc>
      </w:tr>
      <w:tr w14:paraId="70505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37" w:type="dxa"/>
            <w:vMerge w:val="continue"/>
          </w:tcPr>
          <w:p w14:paraId="1803C049">
            <w:pPr>
              <w:spacing w:line="360" w:lineRule="auto"/>
              <w:rPr>
                <w:rFonts w:ascii="宋体" w:cs="宋体"/>
                <w:szCs w:val="21"/>
              </w:rPr>
            </w:pPr>
          </w:p>
        </w:tc>
        <w:tc>
          <w:tcPr>
            <w:tcW w:w="7308" w:type="dxa"/>
            <w:vAlign w:val="center"/>
          </w:tcPr>
          <w:p w14:paraId="74FFBC36">
            <w:pPr>
              <w:spacing w:beforeLines="50" w:afterLines="50" w:line="360" w:lineRule="auto"/>
              <w:rPr>
                <w:rFonts w:ascii="宋体" w:cs="宋体"/>
                <w:szCs w:val="21"/>
              </w:rPr>
            </w:pPr>
            <w:r>
              <w:rPr>
                <w:rFonts w:hint="eastAsia" w:ascii="宋体" w:hAnsi="宋体" w:cs="宋体"/>
                <w:szCs w:val="21"/>
              </w:rPr>
              <w:t>按照采购文件要求提供其他证明材料（如有）</w:t>
            </w:r>
          </w:p>
        </w:tc>
      </w:tr>
    </w:tbl>
    <w:p w14:paraId="58E3046C">
      <w:pPr>
        <w:spacing w:line="360" w:lineRule="auto"/>
        <w:ind w:firstLine="422" w:firstLineChars="200"/>
        <w:rPr>
          <w:rFonts w:ascii="宋体" w:cs="宋体"/>
          <w:b/>
          <w:szCs w:val="21"/>
        </w:rPr>
      </w:pPr>
      <w:r>
        <w:rPr>
          <w:rFonts w:ascii="宋体" w:hAnsi="宋体" w:cs="宋体"/>
          <w:b/>
          <w:szCs w:val="21"/>
        </w:rPr>
        <w:t>3.</w:t>
      </w:r>
      <w:r>
        <w:rPr>
          <w:rFonts w:hint="eastAsia" w:ascii="宋体" w:hAnsi="宋体" w:cs="宋体"/>
          <w:b/>
          <w:szCs w:val="21"/>
        </w:rPr>
        <w:t>详细评审</w:t>
      </w:r>
    </w:p>
    <w:p w14:paraId="13B39117">
      <w:pPr>
        <w:spacing w:line="360" w:lineRule="auto"/>
        <w:ind w:firstLine="420" w:firstLineChars="200"/>
        <w:rPr>
          <w:rFonts w:ascii="宋体" w:cs="宋体"/>
          <w:kern w:val="0"/>
          <w:szCs w:val="21"/>
        </w:rPr>
      </w:pPr>
      <w:r>
        <w:rPr>
          <w:rFonts w:hint="eastAsia" w:ascii="宋体" w:hAnsi="宋体" w:cs="宋体"/>
          <w:kern w:val="0"/>
          <w:szCs w:val="21"/>
        </w:rPr>
        <w:t>评标委员会对资格审查、符合性审查合格的投标文件，依照本办法对投标文件作进一步评审、比较。评标委员会成员经过阅标、审标和询标，对各供应商进行打分；</w:t>
      </w:r>
    </w:p>
    <w:p w14:paraId="081817E4">
      <w:pPr>
        <w:spacing w:line="360" w:lineRule="auto"/>
        <w:ind w:firstLine="420" w:firstLineChars="200"/>
        <w:rPr>
          <w:rFonts w:ascii="宋体" w:cs="宋体"/>
          <w:kern w:val="0"/>
          <w:szCs w:val="21"/>
        </w:rPr>
      </w:pPr>
      <w:r>
        <w:rPr>
          <w:rFonts w:hint="eastAsia" w:ascii="宋体" w:hAnsi="宋体" w:cs="宋体"/>
          <w:kern w:val="0"/>
          <w:szCs w:val="21"/>
        </w:rPr>
        <w:t>评委打分参照本部分《</w:t>
      </w:r>
      <w:r>
        <w:rPr>
          <w:rFonts w:hint="eastAsia" w:ascii="宋体" w:hAnsi="宋体" w:cs="宋体"/>
          <w:kern w:val="0"/>
          <w:szCs w:val="21"/>
          <w:lang w:val="zh-CN"/>
        </w:rPr>
        <w:t>2025年宁海县本级水生资源养护和增殖放流项目评分</w:t>
      </w:r>
      <w:r>
        <w:rPr>
          <w:rFonts w:hint="eastAsia" w:ascii="宋体" w:hAnsi="宋体" w:cs="宋体"/>
          <w:kern w:val="0"/>
          <w:szCs w:val="21"/>
        </w:rPr>
        <w:t>表》。由各评标委员会成员根据供应商的投标文件及相关澄清文件，进行独立打分。评委打分采用记名方式，取算术平均分（小数点后保留一位小数）。</w:t>
      </w:r>
    </w:p>
    <w:p w14:paraId="0DA390C9">
      <w:pPr>
        <w:snapToGrid w:val="0"/>
        <w:spacing w:beforeLines="50" w:line="360" w:lineRule="auto"/>
        <w:ind w:firstLine="413" w:firstLineChars="196"/>
        <w:rPr>
          <w:rFonts w:ascii="宋体" w:cs="宋体"/>
          <w:b/>
          <w:szCs w:val="21"/>
        </w:rPr>
      </w:pPr>
      <w:bookmarkStart w:id="45" w:name="_Toc13921"/>
      <w:r>
        <w:rPr>
          <w:rFonts w:ascii="宋体" w:hAnsi="宋体" w:cs="宋体"/>
          <w:b/>
          <w:szCs w:val="21"/>
        </w:rPr>
        <w:t>4.</w:t>
      </w:r>
      <w:r>
        <w:rPr>
          <w:rFonts w:hint="eastAsia" w:ascii="宋体" w:hAnsi="宋体" w:cs="宋体"/>
          <w:b/>
          <w:szCs w:val="21"/>
        </w:rPr>
        <w:t>投标无效的情形</w:t>
      </w:r>
      <w:bookmarkEnd w:id="45"/>
    </w:p>
    <w:p w14:paraId="51D3A8F9">
      <w:pPr>
        <w:snapToGrid w:val="0"/>
        <w:spacing w:line="360" w:lineRule="auto"/>
        <w:ind w:firstLine="420" w:firstLineChars="200"/>
        <w:rPr>
          <w:rFonts w:ascii="宋体" w:cs="宋体"/>
          <w:bCs/>
          <w:szCs w:val="21"/>
        </w:rPr>
      </w:pPr>
      <w:r>
        <w:rPr>
          <w:rFonts w:hint="eastAsia" w:ascii="宋体" w:hAnsi="宋体" w:cs="宋体"/>
          <w:bCs/>
          <w:szCs w:val="21"/>
        </w:rPr>
        <w:t>实质上没有响应采购文件要求的投标将被视为无效投标。供应商不得通过修正或撤消不合要求的偏离或保留从而使其投标成为实质上响应的投标，但经评标委员会认定属于供应商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采购文件要求的，应认定其投标无效。供应商修改、补正投标文件后，不影响评标委员会对其投标文件所作的评价和评分结果。</w:t>
      </w:r>
    </w:p>
    <w:p w14:paraId="627CBFE4">
      <w:pPr>
        <w:pStyle w:val="11"/>
        <w:snapToGrid w:val="0"/>
        <w:spacing w:line="360" w:lineRule="auto"/>
        <w:ind w:left="420" w:firstLine="0"/>
        <w:rPr>
          <w:rFonts w:hAnsi="宋体" w:cs="宋体"/>
          <w:b/>
          <w:bCs/>
          <w:sz w:val="21"/>
          <w:szCs w:val="21"/>
        </w:rPr>
      </w:pPr>
      <w:r>
        <w:rPr>
          <w:rFonts w:hint="eastAsia" w:hAnsi="宋体" w:cs="宋体"/>
          <w:b/>
          <w:bCs/>
          <w:sz w:val="21"/>
          <w:szCs w:val="21"/>
        </w:rPr>
        <w:t>在资格审查中，如发现下列情形之一的，投标文件将被视为无效：</w:t>
      </w:r>
    </w:p>
    <w:p w14:paraId="6DD5ECA5">
      <w:pPr>
        <w:numPr>
          <w:ilvl w:val="0"/>
          <w:numId w:val="5"/>
        </w:numPr>
        <w:snapToGrid w:val="0"/>
        <w:spacing w:line="360" w:lineRule="auto"/>
        <w:ind w:firstLine="411" w:firstLineChars="196"/>
        <w:rPr>
          <w:rFonts w:ascii="宋体" w:cs="宋体"/>
          <w:szCs w:val="21"/>
        </w:rPr>
      </w:pPr>
      <w:r>
        <w:rPr>
          <w:rFonts w:hint="eastAsia" w:ascii="宋体" w:hAnsi="宋体" w:cs="宋体"/>
          <w:szCs w:val="21"/>
        </w:rPr>
        <w:t>资格证明文件不全的，或者不符合采购文件标明的资格要求的；</w:t>
      </w:r>
    </w:p>
    <w:p w14:paraId="0EBC9EFE">
      <w:pPr>
        <w:pStyle w:val="11"/>
        <w:snapToGrid w:val="0"/>
        <w:spacing w:line="360" w:lineRule="auto"/>
        <w:ind w:left="420" w:firstLine="0"/>
        <w:rPr>
          <w:rFonts w:hAnsi="宋体" w:cs="宋体"/>
          <w:b/>
          <w:bCs/>
          <w:sz w:val="21"/>
          <w:szCs w:val="21"/>
        </w:rPr>
      </w:pPr>
      <w:r>
        <w:rPr>
          <w:rFonts w:hint="eastAsia" w:hAnsi="宋体" w:cs="宋体"/>
          <w:b/>
          <w:bCs/>
          <w:sz w:val="21"/>
          <w:szCs w:val="21"/>
        </w:rPr>
        <w:t>在符合性审查和商务评审时，如发现下列情形之一的，投标文件将被视为无效：</w:t>
      </w:r>
    </w:p>
    <w:p w14:paraId="7E9A5DAD">
      <w:pPr>
        <w:snapToGrid w:val="0"/>
        <w:spacing w:line="360" w:lineRule="auto"/>
        <w:ind w:firstLine="411" w:firstLineChars="196"/>
        <w:rPr>
          <w:rFonts w:ascii="宋体" w:cs="宋体"/>
          <w:bCs/>
          <w:kern w:val="0"/>
          <w:szCs w:val="21"/>
        </w:rPr>
      </w:pPr>
      <w:r>
        <w:rPr>
          <w:rFonts w:hint="eastAsia" w:ascii="宋体" w:hAnsi="宋体" w:cs="宋体"/>
          <w:szCs w:val="21"/>
        </w:rPr>
        <w:t>（1）投标文件无法定代表人签字</w:t>
      </w:r>
      <w:r>
        <w:rPr>
          <w:rFonts w:ascii="宋体" w:hAnsi="宋体" w:cs="宋体"/>
          <w:szCs w:val="21"/>
        </w:rPr>
        <w:t>,</w:t>
      </w:r>
      <w:r>
        <w:rPr>
          <w:rFonts w:hint="eastAsia" w:ascii="宋体" w:hAnsi="宋体" w:cs="宋体"/>
          <w:szCs w:val="21"/>
        </w:rPr>
        <w:t>或未</w:t>
      </w:r>
      <w:r>
        <w:rPr>
          <w:rFonts w:hint="eastAsia" w:ascii="宋体" w:hAnsi="宋体" w:cs="宋体"/>
          <w:bCs/>
          <w:kern w:val="0"/>
          <w:szCs w:val="21"/>
        </w:rPr>
        <w:t>提供法定代表人授权委托书、投标声明书或者填写项目不齐全的；</w:t>
      </w:r>
    </w:p>
    <w:p w14:paraId="244686A2">
      <w:pPr>
        <w:snapToGrid w:val="0"/>
        <w:spacing w:line="360" w:lineRule="auto"/>
        <w:ind w:firstLine="411" w:firstLineChars="196"/>
        <w:rPr>
          <w:rFonts w:ascii="宋体" w:hAnsi="宋体" w:cs="宋体"/>
          <w:szCs w:val="21"/>
        </w:rPr>
      </w:pPr>
      <w:r>
        <w:rPr>
          <w:rFonts w:hint="eastAsia" w:ascii="宋体" w:hAnsi="宋体" w:cs="宋体"/>
          <w:szCs w:val="21"/>
        </w:rPr>
        <w:t>（2）投标代表人未能出具身份证明或与法定代表人授权委托人身份不符的；</w:t>
      </w:r>
    </w:p>
    <w:p w14:paraId="1FA0F7BD">
      <w:pPr>
        <w:pStyle w:val="11"/>
        <w:snapToGrid w:val="0"/>
        <w:spacing w:line="360" w:lineRule="auto"/>
        <w:ind w:firstLine="395" w:firstLineChars="196"/>
        <w:rPr>
          <w:rFonts w:hAnsi="宋体" w:cs="宋体"/>
          <w:snapToGrid w:val="0"/>
          <w:sz w:val="21"/>
          <w:szCs w:val="21"/>
        </w:rPr>
      </w:pPr>
      <w:r>
        <w:rPr>
          <w:rFonts w:hint="eastAsia" w:hAnsi="宋体" w:cs="宋体"/>
          <w:sz w:val="21"/>
          <w:szCs w:val="21"/>
        </w:rPr>
        <w:t>（</w:t>
      </w:r>
      <w:r>
        <w:rPr>
          <w:rFonts w:hint="eastAsia" w:hAnsi="宋体" w:cs="宋体"/>
          <w:snapToGrid w:val="0"/>
          <w:sz w:val="21"/>
          <w:szCs w:val="21"/>
        </w:rPr>
        <w:t>3）</w:t>
      </w:r>
      <w:r>
        <w:rPr>
          <w:rFonts w:hint="eastAsia" w:hAnsi="宋体" w:cs="宋体"/>
          <w:sz w:val="21"/>
          <w:szCs w:val="21"/>
        </w:rPr>
        <w:t>投标文件格式不规范、项目不齐全或者内容虚假的；</w:t>
      </w:r>
    </w:p>
    <w:p w14:paraId="740EB898">
      <w:pPr>
        <w:pStyle w:val="11"/>
        <w:snapToGrid w:val="0"/>
        <w:spacing w:line="360" w:lineRule="auto"/>
        <w:ind w:firstLine="395" w:firstLineChars="196"/>
        <w:rPr>
          <w:rFonts w:hAnsi="宋体" w:cs="宋体"/>
          <w:snapToGrid w:val="0"/>
          <w:sz w:val="21"/>
          <w:szCs w:val="21"/>
        </w:rPr>
      </w:pPr>
      <w:r>
        <w:rPr>
          <w:rFonts w:hint="eastAsia" w:hAnsi="宋体" w:cs="宋体"/>
          <w:sz w:val="21"/>
          <w:szCs w:val="21"/>
        </w:rPr>
        <w:t>（4）投标文件的实质性内容未使用中文表述、意思表述不明确、前后矛盾或者使用计量单位不符合采购文件要求的（经评标委员会认定并允许其当场更正的笔误除外）；</w:t>
      </w:r>
    </w:p>
    <w:p w14:paraId="1885C886">
      <w:pPr>
        <w:pStyle w:val="11"/>
        <w:snapToGrid w:val="0"/>
        <w:spacing w:line="360" w:lineRule="auto"/>
        <w:ind w:firstLine="398" w:firstLineChars="196"/>
        <w:rPr>
          <w:rFonts w:hAnsi="宋体" w:cs="宋体"/>
          <w:b/>
          <w:snapToGrid w:val="0"/>
          <w:sz w:val="21"/>
          <w:szCs w:val="21"/>
        </w:rPr>
      </w:pPr>
      <w:r>
        <w:rPr>
          <w:rFonts w:hint="eastAsia" w:hAnsi="宋体" w:cs="宋体"/>
          <w:b/>
          <w:sz w:val="21"/>
          <w:szCs w:val="21"/>
        </w:rPr>
        <w:t>（</w:t>
      </w:r>
      <w:r>
        <w:rPr>
          <w:rFonts w:hint="eastAsia" w:hAnsi="宋体" w:cs="宋体"/>
          <w:b/>
          <w:snapToGrid w:val="0"/>
          <w:sz w:val="21"/>
          <w:szCs w:val="21"/>
        </w:rPr>
        <w:t>5）投标有效期、交货时间、质保期等商务条款不能满足采购文件要求的；</w:t>
      </w:r>
    </w:p>
    <w:p w14:paraId="3B770280">
      <w:pPr>
        <w:pStyle w:val="11"/>
        <w:snapToGrid w:val="0"/>
        <w:spacing w:line="360" w:lineRule="auto"/>
        <w:ind w:firstLine="395" w:firstLineChars="196"/>
        <w:rPr>
          <w:rFonts w:hAnsi="宋体" w:cs="宋体"/>
          <w:sz w:val="21"/>
          <w:szCs w:val="21"/>
        </w:rPr>
      </w:pPr>
      <w:r>
        <w:rPr>
          <w:rFonts w:hint="eastAsia" w:hAnsi="宋体" w:cs="宋体"/>
          <w:sz w:val="21"/>
          <w:szCs w:val="21"/>
        </w:rPr>
        <w:t>（6）未实质性响应采购文件要求或者投标文件有采购人不能接受的附加条件的；</w:t>
      </w:r>
    </w:p>
    <w:p w14:paraId="75EBBA56">
      <w:pPr>
        <w:pStyle w:val="11"/>
        <w:snapToGrid w:val="0"/>
        <w:spacing w:line="360" w:lineRule="auto"/>
        <w:ind w:firstLine="395" w:firstLineChars="196"/>
        <w:rPr>
          <w:rFonts w:hAnsi="宋体" w:cs="宋体"/>
          <w:sz w:val="21"/>
          <w:szCs w:val="21"/>
        </w:rPr>
      </w:pPr>
      <w:r>
        <w:rPr>
          <w:rFonts w:hint="eastAsia" w:hAnsi="宋体" w:cs="宋体"/>
          <w:sz w:val="21"/>
          <w:szCs w:val="21"/>
        </w:rPr>
        <w:t>（7）未按规定签章的；</w:t>
      </w:r>
    </w:p>
    <w:p w14:paraId="70E2C136">
      <w:pPr>
        <w:pStyle w:val="11"/>
        <w:snapToGrid w:val="0"/>
        <w:spacing w:line="360" w:lineRule="auto"/>
        <w:ind w:firstLine="395" w:firstLineChars="196"/>
        <w:rPr>
          <w:rFonts w:hAnsi="宋体" w:cs="宋体"/>
          <w:sz w:val="21"/>
          <w:szCs w:val="21"/>
        </w:rPr>
      </w:pPr>
      <w:r>
        <w:rPr>
          <w:rFonts w:hint="eastAsia" w:hAnsi="宋体" w:cs="宋体"/>
          <w:sz w:val="21"/>
          <w:szCs w:val="21"/>
        </w:rPr>
        <w:t>（8）投标文件的关键内容字迹模糊、无法辨认的，或者投标文件中经修正的内容字迹模糊难以辩认或者修改处未按规定签名盖章。</w:t>
      </w:r>
    </w:p>
    <w:p w14:paraId="39A24B04">
      <w:pPr>
        <w:pStyle w:val="11"/>
        <w:snapToGrid w:val="0"/>
        <w:spacing w:line="360" w:lineRule="auto"/>
        <w:ind w:left="420" w:firstLine="0"/>
        <w:rPr>
          <w:rFonts w:hAnsi="宋体" w:cs="宋体"/>
          <w:b/>
          <w:bCs/>
          <w:sz w:val="21"/>
          <w:szCs w:val="21"/>
        </w:rPr>
      </w:pPr>
      <w:r>
        <w:rPr>
          <w:rFonts w:hint="eastAsia" w:hAnsi="宋体" w:cs="宋体"/>
          <w:b/>
          <w:bCs/>
          <w:sz w:val="21"/>
          <w:szCs w:val="21"/>
        </w:rPr>
        <w:t>在技术评审时，如发现下列情形之一的，投标文件将被视为无效：</w:t>
      </w:r>
    </w:p>
    <w:p w14:paraId="2BED74A3">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1</w:t>
      </w:r>
      <w:r>
        <w:rPr>
          <w:rFonts w:hint="eastAsia" w:hAnsi="宋体" w:cs="宋体"/>
          <w:sz w:val="21"/>
          <w:szCs w:val="21"/>
        </w:rPr>
        <w:t>）未提供或未如实提供投标货物或服务的技术参数，或者投标文件标明的响应或偏离与事实不符或虚假投标的；</w:t>
      </w:r>
    </w:p>
    <w:p w14:paraId="6A26AD8D">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2</w:t>
      </w:r>
      <w:r>
        <w:rPr>
          <w:rFonts w:hint="eastAsia" w:hAnsi="宋体" w:cs="宋体"/>
          <w:sz w:val="21"/>
          <w:szCs w:val="21"/>
        </w:rPr>
        <w:t>）</w:t>
      </w:r>
      <w:r>
        <w:rPr>
          <w:rFonts w:hint="eastAsia" w:hAnsi="宋体" w:cs="宋体"/>
          <w:snapToGrid w:val="0"/>
          <w:sz w:val="21"/>
          <w:szCs w:val="21"/>
        </w:rPr>
        <w:t>明显不符合采购文件要求的规格型号、质量标准，或者与</w:t>
      </w:r>
      <w:r>
        <w:rPr>
          <w:rFonts w:hint="eastAsia" w:hAnsi="宋体" w:cs="宋体"/>
          <w:sz w:val="21"/>
          <w:szCs w:val="21"/>
        </w:rPr>
        <w:t>采购文件中标“</w:t>
      </w:r>
      <w:r>
        <w:rPr>
          <w:rFonts w:hint="eastAsia" w:hAnsi="宋体" w:cs="宋体"/>
          <w:sz w:val="24"/>
        </w:rPr>
        <w:t>★</w:t>
      </w:r>
      <w:r>
        <w:rPr>
          <w:rFonts w:hint="eastAsia" w:hAnsi="宋体" w:cs="宋体"/>
          <w:sz w:val="21"/>
          <w:szCs w:val="21"/>
        </w:rPr>
        <w:t>”的技术指标、主要功能项目发生实质性偏离的；</w:t>
      </w:r>
    </w:p>
    <w:p w14:paraId="75F327BC">
      <w:pPr>
        <w:pStyle w:val="11"/>
        <w:snapToGrid w:val="0"/>
        <w:spacing w:line="360" w:lineRule="auto"/>
        <w:ind w:firstLine="395" w:firstLineChars="196"/>
        <w:rPr>
          <w:rFonts w:hAnsi="宋体" w:cs="宋体"/>
          <w:sz w:val="21"/>
          <w:szCs w:val="21"/>
        </w:rPr>
      </w:pPr>
      <w:r>
        <w:rPr>
          <w:rFonts w:hint="eastAsia" w:hAnsi="宋体" w:cs="宋体"/>
          <w:sz w:val="21"/>
          <w:szCs w:val="21"/>
        </w:rPr>
        <w:t>（</w:t>
      </w:r>
      <w:r>
        <w:rPr>
          <w:rFonts w:hAnsi="宋体" w:cs="宋体"/>
          <w:sz w:val="21"/>
          <w:szCs w:val="21"/>
        </w:rPr>
        <w:t>3</w:t>
      </w:r>
      <w:r>
        <w:rPr>
          <w:rFonts w:hint="eastAsia" w:hAnsi="宋体" w:cs="宋体"/>
          <w:sz w:val="21"/>
          <w:szCs w:val="21"/>
        </w:rPr>
        <w:t>）投标技术方案不明确，存在一个或一个以上备选（替代）投标方案的；</w:t>
      </w:r>
    </w:p>
    <w:p w14:paraId="4250ADE5">
      <w:pPr>
        <w:pStyle w:val="11"/>
        <w:snapToGrid w:val="0"/>
        <w:spacing w:line="360" w:lineRule="auto"/>
        <w:ind w:firstLine="404" w:firstLineChars="200"/>
        <w:rPr>
          <w:rFonts w:hAnsi="宋体" w:cs="宋体"/>
          <w:sz w:val="21"/>
          <w:szCs w:val="21"/>
        </w:rPr>
      </w:pPr>
      <w:r>
        <w:rPr>
          <w:rFonts w:hint="eastAsia" w:hAnsi="宋体" w:cs="宋体"/>
          <w:sz w:val="21"/>
          <w:szCs w:val="21"/>
        </w:rPr>
        <w:t>（</w:t>
      </w:r>
      <w:r>
        <w:rPr>
          <w:rFonts w:hAnsi="宋体" w:cs="宋体"/>
          <w:sz w:val="21"/>
          <w:szCs w:val="21"/>
        </w:rPr>
        <w:t>4</w:t>
      </w:r>
      <w:r>
        <w:rPr>
          <w:rFonts w:hint="eastAsia" w:hAnsi="宋体" w:cs="宋体"/>
          <w:sz w:val="21"/>
          <w:szCs w:val="21"/>
        </w:rPr>
        <w:t>）与其他参加本次投标供应商的投标文件（技术文件）的文字表述内容相同连续</w:t>
      </w:r>
      <w:r>
        <w:rPr>
          <w:rFonts w:hAnsi="宋体" w:cs="宋体"/>
          <w:sz w:val="21"/>
          <w:szCs w:val="21"/>
        </w:rPr>
        <w:t>20</w:t>
      </w:r>
      <w:r>
        <w:rPr>
          <w:rFonts w:hint="eastAsia" w:hAnsi="宋体" w:cs="宋体"/>
          <w:sz w:val="21"/>
          <w:szCs w:val="21"/>
        </w:rPr>
        <w:t>行以上或者差错相同</w:t>
      </w:r>
      <w:r>
        <w:rPr>
          <w:rFonts w:hAnsi="宋体" w:cs="宋体"/>
          <w:sz w:val="21"/>
          <w:szCs w:val="21"/>
        </w:rPr>
        <w:t>2</w:t>
      </w:r>
      <w:r>
        <w:rPr>
          <w:rFonts w:hint="eastAsia" w:hAnsi="宋体" w:cs="宋体"/>
          <w:sz w:val="21"/>
          <w:szCs w:val="21"/>
        </w:rPr>
        <w:t>处以上的。</w:t>
      </w:r>
    </w:p>
    <w:p w14:paraId="1418BA07">
      <w:pPr>
        <w:pStyle w:val="11"/>
        <w:snapToGrid w:val="0"/>
        <w:spacing w:line="360" w:lineRule="auto"/>
        <w:ind w:left="420" w:firstLine="0"/>
        <w:rPr>
          <w:rFonts w:hAnsi="宋体" w:cs="宋体"/>
          <w:b/>
          <w:bCs/>
          <w:sz w:val="21"/>
          <w:szCs w:val="21"/>
        </w:rPr>
      </w:pPr>
      <w:r>
        <w:rPr>
          <w:rFonts w:hint="eastAsia" w:hAnsi="宋体" w:cs="宋体"/>
          <w:b/>
          <w:bCs/>
          <w:sz w:val="21"/>
          <w:szCs w:val="21"/>
        </w:rPr>
        <w:t>在报价评审时，如发现下列情形之一的，投标文件将被视为无效：</w:t>
      </w:r>
    </w:p>
    <w:p w14:paraId="4F19DBBD">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）未采用人民币报价或者未按照采购文件标明的币种报价的；</w:t>
      </w:r>
    </w:p>
    <w:p w14:paraId="7B7AD82B">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）报价超出最高限价，或者超出采购预算金额</w:t>
      </w:r>
      <w:r>
        <w:rPr>
          <w:rFonts w:ascii="宋体" w:hAnsi="宋体" w:cs="宋体"/>
          <w:szCs w:val="21"/>
        </w:rPr>
        <w:t>(</w:t>
      </w:r>
      <w:r>
        <w:rPr>
          <w:rFonts w:hint="eastAsia" w:ascii="宋体" w:hAnsi="宋体" w:cs="宋体"/>
          <w:szCs w:val="21"/>
        </w:rPr>
        <w:t>自主创新产品除外</w:t>
      </w:r>
      <w:r>
        <w:rPr>
          <w:rFonts w:ascii="宋体" w:hAnsi="宋体" w:cs="宋体"/>
          <w:szCs w:val="21"/>
        </w:rPr>
        <w:t>)</w:t>
      </w:r>
      <w:r>
        <w:rPr>
          <w:rFonts w:hint="eastAsia" w:ascii="宋体" w:hAnsi="宋体" w:cs="宋体"/>
          <w:szCs w:val="21"/>
        </w:rPr>
        <w:t>，采购人不能支付的；</w:t>
      </w:r>
    </w:p>
    <w:p w14:paraId="4B896C89">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）投标报价具有选择性；</w:t>
      </w:r>
    </w:p>
    <w:p w14:paraId="3F4164C6">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）投标报价中出现重大缺项、漏项；</w:t>
      </w:r>
    </w:p>
    <w:p w14:paraId="0A77F373">
      <w:pPr>
        <w:spacing w:line="360" w:lineRule="auto"/>
        <w:ind w:firstLine="420" w:firstLineChars="200"/>
        <w:rPr>
          <w:rFonts w:asci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）评标委员会认为供应商的报价明显低于其他通过符合性审查供应商的报价，有可能影响产品质量或者不能诚信履约的，且不能在评标现场合理时间内提供相关证明材料说明其报价的合理性的。</w:t>
      </w:r>
    </w:p>
    <w:p w14:paraId="4E6B273C">
      <w:pPr>
        <w:pStyle w:val="11"/>
        <w:snapToGrid w:val="0"/>
        <w:spacing w:line="360" w:lineRule="auto"/>
        <w:ind w:left="420" w:firstLine="0"/>
        <w:rPr>
          <w:rFonts w:hAnsi="宋体" w:cs="宋体"/>
          <w:b/>
          <w:sz w:val="21"/>
          <w:szCs w:val="21"/>
        </w:rPr>
      </w:pPr>
      <w:r>
        <w:rPr>
          <w:rFonts w:hint="eastAsia" w:hAnsi="宋体" w:cs="宋体"/>
          <w:b/>
          <w:sz w:val="21"/>
          <w:szCs w:val="21"/>
        </w:rPr>
        <w:t>法律、法规和采购文件规定的其他无效情形。</w:t>
      </w:r>
    </w:p>
    <w:p w14:paraId="2BF6E5B7">
      <w:pPr>
        <w:snapToGrid w:val="0"/>
        <w:spacing w:line="360" w:lineRule="auto"/>
        <w:ind w:firstLine="422" w:firstLineChars="200"/>
        <w:rPr>
          <w:rFonts w:ascii="宋体" w:cs="宋体"/>
          <w:b/>
          <w:szCs w:val="21"/>
        </w:rPr>
      </w:pPr>
      <w:r>
        <w:rPr>
          <w:rFonts w:hint="eastAsia" w:ascii="宋体" w:hAnsi="宋体" w:cs="宋体"/>
          <w:b/>
          <w:szCs w:val="21"/>
        </w:rPr>
        <w:t>（四）澄清问题的形式</w:t>
      </w:r>
    </w:p>
    <w:p w14:paraId="2A06E3CC">
      <w:pPr>
        <w:spacing w:line="360" w:lineRule="auto"/>
        <w:ind w:firstLine="420" w:firstLineChars="200"/>
        <w:rPr>
          <w:rFonts w:ascii="宋体" w:cs="宋体"/>
          <w:b/>
          <w:bCs/>
          <w:szCs w:val="21"/>
        </w:rPr>
      </w:pPr>
      <w:r>
        <w:rPr>
          <w:rFonts w:hint="eastAsia" w:ascii="宋体" w:hAnsi="宋体" w:cs="宋体"/>
          <w:szCs w:val="21"/>
        </w:rPr>
        <w:t>对于投标文件中含义不明确、同类问题表述不一致或者有明显文字和计算错误的内容，</w:t>
      </w:r>
      <w:r>
        <w:rPr>
          <w:rFonts w:hint="eastAsia" w:ascii="宋体" w:hAnsi="宋体" w:cs="宋体"/>
          <w:b/>
          <w:bCs/>
          <w:szCs w:val="21"/>
        </w:rPr>
        <w:t>评标委员会应当以书面形式要求供应商作出必要的澄清、说明或者补正。</w:t>
      </w:r>
      <w:r>
        <w:rPr>
          <w:rFonts w:hint="eastAsia" w:ascii="宋体" w:hAnsi="宋体" w:cs="宋体"/>
          <w:szCs w:val="21"/>
        </w:rPr>
        <w:t>供应商的澄清、说明或者补正应当采用书面形式，并加盖公章，或者由法定代表人或其授权的代表签字。</w:t>
      </w:r>
      <w:r>
        <w:rPr>
          <w:rFonts w:hint="eastAsia" w:ascii="宋体" w:hAnsi="宋体" w:cs="宋体"/>
          <w:b/>
          <w:bCs/>
          <w:szCs w:val="21"/>
        </w:rPr>
        <w:t>供应商的澄清、说明或者补正不得超出投标文件的范围或者改变投标文件的实质性内容。</w:t>
      </w:r>
    </w:p>
    <w:p w14:paraId="2A6985F8">
      <w:pPr>
        <w:pStyle w:val="13"/>
        <w:snapToGrid w:val="0"/>
        <w:spacing w:before="120" w:after="120" w:line="360" w:lineRule="auto"/>
        <w:ind w:left="690" w:leftChars="228" w:hanging="211" w:hangingChars="100"/>
        <w:rPr>
          <w:rFonts w:hAnsi="宋体" w:cs="宋体"/>
          <w:b/>
          <w:sz w:val="21"/>
          <w:szCs w:val="21"/>
        </w:rPr>
      </w:pPr>
      <w:r>
        <w:rPr>
          <w:rFonts w:hint="eastAsia" w:hAnsi="宋体" w:cs="宋体"/>
          <w:b/>
          <w:bCs/>
          <w:sz w:val="21"/>
          <w:szCs w:val="21"/>
        </w:rPr>
        <w:t>（五）</w:t>
      </w:r>
      <w:r>
        <w:rPr>
          <w:rFonts w:hint="eastAsia" w:hAnsi="宋体" w:cs="宋体"/>
          <w:b/>
          <w:sz w:val="21"/>
          <w:szCs w:val="21"/>
        </w:rPr>
        <w:t>错误修正</w:t>
      </w:r>
    </w:p>
    <w:p w14:paraId="19BA203C">
      <w:pPr>
        <w:snapToGrid w:val="0"/>
        <w:spacing w:line="360" w:lineRule="auto"/>
        <w:ind w:firstLine="420" w:firstLineChars="200"/>
        <w:rPr>
          <w:rFonts w:ascii="宋体" w:cs="宋体"/>
          <w:szCs w:val="21"/>
        </w:rPr>
      </w:pPr>
      <w:r>
        <w:rPr>
          <w:rFonts w:hint="eastAsia" w:ascii="宋体" w:hAnsi="宋体" w:cs="宋体"/>
          <w:szCs w:val="21"/>
        </w:rPr>
        <w:t>投标文件报价出现前后不一致的，除采购文件另有规定外，按照下列规定修正：</w:t>
      </w:r>
    </w:p>
    <w:p w14:paraId="15E3B3A0">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、投标文件中开标一览表（报价表）内容与投标文件中相应内容不一致的，以开标一览表（报价表）为准；</w:t>
      </w:r>
    </w:p>
    <w:p w14:paraId="1D682E48">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、大写金额和小写金额不一致的，以大写金额为准；</w:t>
      </w:r>
    </w:p>
    <w:p w14:paraId="0110CC9A">
      <w:pPr>
        <w:snapToGrid w:val="0"/>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、单价金额小数点或者百分比有明显错位的，以开标一览表的总价为准，并修改单价；</w:t>
      </w:r>
    </w:p>
    <w:p w14:paraId="618AAE48">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、总价金额与按单价汇总金额不一致的，以单价金额计算结果为准。</w:t>
      </w:r>
    </w:p>
    <w:p w14:paraId="3FAEEA0E">
      <w:pPr>
        <w:snapToGrid w:val="0"/>
        <w:spacing w:line="360" w:lineRule="auto"/>
        <w:ind w:firstLine="422" w:firstLineChars="200"/>
        <w:rPr>
          <w:rFonts w:ascii="宋体" w:cs="宋体"/>
          <w:b/>
          <w:bCs/>
          <w:szCs w:val="21"/>
        </w:rPr>
      </w:pPr>
      <w:r>
        <w:rPr>
          <w:rFonts w:hint="eastAsia" w:ascii="宋体" w:hAnsi="宋体" w:cs="宋体"/>
          <w:b/>
          <w:bCs/>
          <w:szCs w:val="21"/>
        </w:rPr>
        <w:t>同时出现两种以上不一致的，按照前款规定的顺序修正。修正后的报价经供应商确认后产生约束力，供应商不确认的，其投标无效。</w:t>
      </w:r>
    </w:p>
    <w:p w14:paraId="7C9266E2">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（六）评标原则和评标办法</w:t>
      </w:r>
    </w:p>
    <w:p w14:paraId="1792FFED">
      <w:pPr>
        <w:pStyle w:val="13"/>
        <w:snapToGrid w:val="0"/>
        <w:spacing w:before="120" w:after="120" w:line="360" w:lineRule="auto"/>
        <w:ind w:firstLine="420" w:firstLineChars="200"/>
        <w:rPr>
          <w:rFonts w:hAnsi="宋体" w:cs="宋体"/>
          <w:sz w:val="21"/>
          <w:szCs w:val="21"/>
        </w:rPr>
      </w:pPr>
      <w:r>
        <w:rPr>
          <w:rFonts w:hAnsi="宋体" w:cs="宋体"/>
          <w:sz w:val="21"/>
          <w:szCs w:val="21"/>
        </w:rPr>
        <w:t>1</w:t>
      </w:r>
      <w:r>
        <w:rPr>
          <w:rFonts w:hint="eastAsia" w:hAnsi="宋体" w:cs="宋体"/>
          <w:sz w:val="21"/>
          <w:szCs w:val="21"/>
        </w:rPr>
        <w:t>、评标原则。评标委员会必须公平、公正、客观，不带任何倾向性和启发性；不得向外界透露任何与评标有关的内容；任何单位和个人不得干扰、影响评标的正常进行；评标委员会及有关工作人员不得私下与供应商接触。</w:t>
      </w:r>
    </w:p>
    <w:p w14:paraId="6AF6B05D">
      <w:pPr>
        <w:pStyle w:val="13"/>
        <w:snapToGrid w:val="0"/>
        <w:spacing w:before="120" w:after="120" w:line="360" w:lineRule="auto"/>
        <w:ind w:firstLine="420" w:firstLineChars="200"/>
        <w:rPr>
          <w:rFonts w:hAnsi="宋体" w:cs="宋体"/>
          <w:sz w:val="21"/>
          <w:szCs w:val="21"/>
        </w:rPr>
      </w:pPr>
      <w:r>
        <w:rPr>
          <w:rFonts w:hAnsi="宋体" w:cs="宋体"/>
          <w:sz w:val="21"/>
          <w:szCs w:val="21"/>
        </w:rPr>
        <w:t>2</w:t>
      </w:r>
      <w:r>
        <w:rPr>
          <w:rFonts w:hint="eastAsia" w:hAnsi="宋体" w:cs="宋体"/>
          <w:sz w:val="21"/>
          <w:szCs w:val="21"/>
        </w:rPr>
        <w:t>、评标办法。本项目评标办法是</w:t>
      </w:r>
      <w:r>
        <w:rPr>
          <w:rFonts w:hint="eastAsia" w:hAnsi="宋体" w:cs="宋体"/>
          <w:sz w:val="21"/>
          <w:szCs w:val="21"/>
          <w:u w:val="single"/>
        </w:rPr>
        <w:t>综合评分法</w:t>
      </w:r>
      <w:r>
        <w:rPr>
          <w:rFonts w:hint="eastAsia" w:hAnsi="宋体" w:cs="宋体"/>
          <w:sz w:val="21"/>
          <w:szCs w:val="21"/>
        </w:rPr>
        <w:t>，具体评标内容及评分标准等详见《第四章：评标办法及评分标准》。</w:t>
      </w:r>
    </w:p>
    <w:p w14:paraId="320FC704">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（七）评审专家有下列情形之一的，受到邀请应主动提出回避，采购当事人也可以要求该评审专家回避：</w:t>
      </w:r>
    </w:p>
    <w:p w14:paraId="4358095D">
      <w:pPr>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、本人、配偶或直系亲属</w:t>
      </w:r>
      <w:r>
        <w:rPr>
          <w:rFonts w:ascii="宋体" w:hAnsi="宋体" w:cs="宋体"/>
          <w:szCs w:val="21"/>
        </w:rPr>
        <w:t>3</w:t>
      </w:r>
      <w:r>
        <w:rPr>
          <w:rFonts w:hint="eastAsia" w:ascii="宋体" w:hAnsi="宋体" w:cs="宋体"/>
          <w:szCs w:val="21"/>
        </w:rPr>
        <w:t>年内曾在参加该采购项目的供应商中任职（包括一般工作）或担任顾问，或与参加该采购项目的供应商发生过法律纠纷；</w:t>
      </w:r>
    </w:p>
    <w:p w14:paraId="6585C659">
      <w:pPr>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、任职单位与采购人或参加该采购项目供应商存在行政隶属关系；</w:t>
      </w:r>
    </w:p>
    <w:p w14:paraId="0B1D2A0F">
      <w:pPr>
        <w:spacing w:line="360" w:lineRule="auto"/>
        <w:ind w:firstLine="420" w:firstLineChars="200"/>
        <w:rPr>
          <w:rFonts w:ascii="宋体" w:cs="宋体"/>
          <w:szCs w:val="21"/>
        </w:rPr>
      </w:pPr>
      <w:r>
        <w:rPr>
          <w:rFonts w:ascii="宋体" w:hAnsi="宋体" w:cs="宋体"/>
          <w:szCs w:val="21"/>
        </w:rPr>
        <w:t>3</w:t>
      </w:r>
      <w:r>
        <w:rPr>
          <w:rFonts w:hint="eastAsia" w:ascii="宋体" w:hAnsi="宋体" w:cs="宋体"/>
          <w:szCs w:val="21"/>
        </w:rPr>
        <w:t>、曾经参加过该采购项目的进口产品或采购文件、采购需求、采购方式的论证和咨询服务工作；</w:t>
      </w:r>
    </w:p>
    <w:p w14:paraId="55F6C1E3">
      <w:pPr>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、是参加该采购项目供应商的上级主管部门、控股或参股单位的工作人员，或与该供应商存在其他经济利益关系；</w:t>
      </w:r>
    </w:p>
    <w:p w14:paraId="6B0D2F26">
      <w:pPr>
        <w:spacing w:line="360" w:lineRule="auto"/>
        <w:ind w:firstLine="420" w:firstLineChars="200"/>
        <w:rPr>
          <w:rFonts w:ascii="宋体" w:cs="宋体"/>
          <w:szCs w:val="21"/>
        </w:rPr>
      </w:pPr>
      <w:r>
        <w:rPr>
          <w:rFonts w:ascii="宋体" w:hAnsi="宋体" w:cs="宋体"/>
          <w:szCs w:val="21"/>
        </w:rPr>
        <w:t>5</w:t>
      </w:r>
      <w:r>
        <w:rPr>
          <w:rFonts w:hint="eastAsia" w:ascii="宋体" w:hAnsi="宋体" w:cs="宋体"/>
          <w:szCs w:val="21"/>
        </w:rPr>
        <w:t>、评审委员会成员之间具有配偶、近亲属关系；</w:t>
      </w:r>
    </w:p>
    <w:p w14:paraId="40BF99F1">
      <w:pPr>
        <w:spacing w:line="360" w:lineRule="auto"/>
        <w:ind w:firstLine="420" w:firstLineChars="200"/>
        <w:rPr>
          <w:rFonts w:ascii="宋体" w:cs="宋体"/>
          <w:szCs w:val="21"/>
        </w:rPr>
      </w:pPr>
      <w:r>
        <w:rPr>
          <w:rFonts w:ascii="宋体" w:hAnsi="宋体" w:cs="宋体"/>
          <w:szCs w:val="21"/>
        </w:rPr>
        <w:t>6</w:t>
      </w:r>
      <w:r>
        <w:rPr>
          <w:rFonts w:hint="eastAsia" w:ascii="宋体" w:hAnsi="宋体" w:cs="宋体"/>
          <w:szCs w:val="21"/>
        </w:rPr>
        <w:t>、同一单位的评审专家在同一项目评审委员会成员中超过一名；</w:t>
      </w:r>
    </w:p>
    <w:p w14:paraId="0E0E4128">
      <w:pPr>
        <w:spacing w:line="360" w:lineRule="auto"/>
        <w:ind w:firstLine="420" w:firstLineChars="200"/>
        <w:rPr>
          <w:rFonts w:ascii="宋体" w:cs="宋体"/>
          <w:szCs w:val="21"/>
        </w:rPr>
      </w:pPr>
      <w:r>
        <w:rPr>
          <w:rFonts w:ascii="宋体" w:hAnsi="宋体" w:cs="宋体"/>
          <w:szCs w:val="21"/>
        </w:rPr>
        <w:t>7</w:t>
      </w:r>
      <w:r>
        <w:rPr>
          <w:rFonts w:hint="eastAsia" w:ascii="宋体" w:hAnsi="宋体" w:cs="宋体"/>
          <w:szCs w:val="21"/>
        </w:rPr>
        <w:t>、法律、法规、规章规定应当回避以及其他可能影响公正评审的。</w:t>
      </w:r>
    </w:p>
    <w:p w14:paraId="74383BB0">
      <w:pPr>
        <w:spacing w:line="360" w:lineRule="auto"/>
        <w:ind w:firstLine="422" w:firstLineChars="200"/>
        <w:rPr>
          <w:rFonts w:ascii="宋体" w:cs="宋体"/>
          <w:szCs w:val="21"/>
        </w:rPr>
      </w:pPr>
      <w:r>
        <w:rPr>
          <w:rFonts w:hint="eastAsia" w:ascii="宋体" w:hAnsi="宋体" w:cs="宋体"/>
          <w:b/>
          <w:szCs w:val="21"/>
        </w:rPr>
        <w:t>（八）评标委员会判断投标文件的有效性、合格性和响应情况，仅依据供应商所递交一切文件的真实表述，不受与本项目无直接关联的外部信息、传言而影响自身的专业判断。</w:t>
      </w:r>
    </w:p>
    <w:p w14:paraId="19FAE45E">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九）评委依法独立评审，并对评审意见承担个人责任。评委对需要共同认定的事项存在争议的，按照少数服从多数的原则做出结论。持不同意见的评委应当在评审报告上签署不同意见并说明理由，否则视为同意。</w:t>
      </w:r>
    </w:p>
    <w:p w14:paraId="6A45AB1C">
      <w:pPr>
        <w:pStyle w:val="13"/>
        <w:tabs>
          <w:tab w:val="left" w:pos="630"/>
        </w:tabs>
        <w:snapToGrid w:val="0"/>
        <w:spacing w:before="120" w:after="120" w:line="360" w:lineRule="auto"/>
        <w:ind w:firstLine="413" w:firstLineChars="196"/>
        <w:rPr>
          <w:rFonts w:hAnsi="宋体" w:cs="宋体"/>
          <w:b/>
          <w:sz w:val="21"/>
          <w:szCs w:val="21"/>
        </w:rPr>
      </w:pPr>
      <w:r>
        <w:rPr>
          <w:rFonts w:hint="eastAsia" w:hAnsi="宋体" w:cs="宋体"/>
          <w:b/>
          <w:sz w:val="21"/>
          <w:szCs w:val="21"/>
        </w:rPr>
        <w:t>（十）评标过程的监控</w:t>
      </w:r>
    </w:p>
    <w:p w14:paraId="20D1DA1F">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、本项目评标过程实行全程录音、录像监控，供应商在评标过程中所进行的试图影响评标结果的不公正活动，可能导致其投标被拒绝；</w:t>
      </w:r>
    </w:p>
    <w:p w14:paraId="2B1D49FC">
      <w:pPr>
        <w:pStyle w:val="13"/>
        <w:snapToGrid w:val="0"/>
        <w:spacing w:before="120" w:after="120" w:line="360" w:lineRule="auto"/>
        <w:ind w:firstLine="420"/>
        <w:rPr>
          <w:rFonts w:hAnsi="宋体" w:cs="宋体"/>
          <w:b/>
          <w:sz w:val="21"/>
          <w:szCs w:val="21"/>
        </w:rPr>
      </w:pPr>
      <w:r>
        <w:rPr>
          <w:rFonts w:hAnsi="宋体" w:cs="宋体"/>
          <w:sz w:val="21"/>
          <w:szCs w:val="21"/>
        </w:rPr>
        <w:t>2</w:t>
      </w:r>
      <w:r>
        <w:rPr>
          <w:rFonts w:hint="eastAsia" w:hAnsi="宋体" w:cs="宋体"/>
          <w:sz w:val="21"/>
          <w:szCs w:val="21"/>
        </w:rPr>
        <w:t>、开标后到中标通知书发出之前，所有涉及评标委员会名单以及对投标文件的澄清、评价、比较等情况，评标委员会成员、采购人和采购代理机构的有关人员均不得向供应商或其他无关人员透露。</w:t>
      </w:r>
      <w:bookmarkStart w:id="46" w:name="_Toc317685590"/>
      <w:bookmarkStart w:id="47" w:name="_Toc16897"/>
    </w:p>
    <w:p w14:paraId="2EFDF743">
      <w:pPr>
        <w:pStyle w:val="13"/>
        <w:snapToGrid w:val="0"/>
        <w:spacing w:before="120" w:after="120" w:line="360" w:lineRule="auto"/>
        <w:ind w:left="772" w:leftChars="267" w:hanging="211" w:hangingChars="100"/>
        <w:rPr>
          <w:rFonts w:hAnsi="宋体" w:cs="宋体"/>
          <w:b/>
          <w:sz w:val="21"/>
          <w:szCs w:val="21"/>
        </w:rPr>
      </w:pPr>
      <w:r>
        <w:rPr>
          <w:rFonts w:hint="eastAsia" w:hAnsi="宋体" w:cs="宋体"/>
          <w:b/>
          <w:sz w:val="21"/>
          <w:szCs w:val="21"/>
        </w:rPr>
        <w:t>六、采购方式变更</w:t>
      </w:r>
      <w:bookmarkEnd w:id="46"/>
      <w:bookmarkEnd w:id="47"/>
    </w:p>
    <w:p w14:paraId="02730E73">
      <w:pPr>
        <w:pStyle w:val="25"/>
        <w:widowControl w:val="0"/>
        <w:snapToGrid w:val="0"/>
        <w:spacing w:beforeLines="50" w:beforeAutospacing="0" w:afterLines="50" w:afterAutospacing="0" w:line="360" w:lineRule="auto"/>
        <w:ind w:firstLine="420" w:firstLineChars="200"/>
        <w:jc w:val="both"/>
        <w:rPr>
          <w:sz w:val="21"/>
          <w:szCs w:val="21"/>
        </w:rPr>
      </w:pPr>
      <w:r>
        <w:rPr>
          <w:rFonts w:hint="eastAsia"/>
          <w:kern w:val="2"/>
          <w:sz w:val="21"/>
          <w:szCs w:val="21"/>
        </w:rPr>
        <w:t>政府采购的国内公开招标，采购响应截至时间至或评审期间，出现参与采购响应或者对采购文件作出实质性响应的供应商不足</w:t>
      </w:r>
      <w:r>
        <w:rPr>
          <w:kern w:val="2"/>
          <w:sz w:val="21"/>
          <w:szCs w:val="21"/>
        </w:rPr>
        <w:t>3</w:t>
      </w:r>
      <w:r>
        <w:rPr>
          <w:rFonts w:hint="eastAsia"/>
          <w:kern w:val="2"/>
          <w:sz w:val="21"/>
          <w:szCs w:val="21"/>
        </w:rPr>
        <w:t>家的情况，则重新招标。</w:t>
      </w:r>
    </w:p>
    <w:p w14:paraId="15D67882">
      <w:pPr>
        <w:pStyle w:val="13"/>
        <w:snapToGrid w:val="0"/>
        <w:spacing w:before="120" w:after="120" w:line="360" w:lineRule="auto"/>
        <w:ind w:left="772" w:leftChars="267" w:hanging="211" w:hangingChars="100"/>
        <w:rPr>
          <w:rFonts w:hAnsi="宋体" w:cs="宋体"/>
          <w:b/>
          <w:sz w:val="21"/>
          <w:szCs w:val="21"/>
        </w:rPr>
      </w:pPr>
      <w:bookmarkStart w:id="48" w:name="_Toc9029"/>
      <w:r>
        <w:rPr>
          <w:rFonts w:hint="eastAsia" w:hAnsi="宋体" w:cs="宋体"/>
          <w:b/>
          <w:sz w:val="21"/>
          <w:szCs w:val="21"/>
        </w:rPr>
        <w:t>七、定标</w:t>
      </w:r>
      <w:bookmarkEnd w:id="48"/>
    </w:p>
    <w:p w14:paraId="2F2CBD69">
      <w:pPr>
        <w:pStyle w:val="13"/>
        <w:snapToGrid w:val="0"/>
        <w:spacing w:beforeLines="0" w:afterLines="0" w:line="360" w:lineRule="auto"/>
        <w:ind w:firstLine="413" w:firstLineChars="196"/>
        <w:rPr>
          <w:rFonts w:hAnsi="宋体" w:cs="宋体"/>
          <w:b/>
          <w:bCs/>
          <w:sz w:val="21"/>
          <w:szCs w:val="21"/>
        </w:rPr>
      </w:pPr>
      <w:r>
        <w:rPr>
          <w:rFonts w:hint="eastAsia" w:hAnsi="宋体" w:cs="宋体"/>
          <w:b/>
          <w:bCs/>
          <w:sz w:val="21"/>
          <w:szCs w:val="21"/>
        </w:rPr>
        <w:t>（一）确定中标供应商。本项目由采购人（或采购人事先授权评标委员会）确定中标供应商。</w:t>
      </w:r>
    </w:p>
    <w:p w14:paraId="7CBFEE4F">
      <w:pPr>
        <w:pStyle w:val="13"/>
        <w:snapToGrid w:val="0"/>
        <w:spacing w:before="120" w:after="120" w:line="360" w:lineRule="auto"/>
        <w:ind w:firstLine="420"/>
        <w:rPr>
          <w:rFonts w:hAnsi="宋体" w:cs="宋体"/>
          <w:sz w:val="21"/>
          <w:szCs w:val="21"/>
        </w:rPr>
      </w:pPr>
      <w:r>
        <w:rPr>
          <w:rFonts w:hAnsi="宋体" w:cs="宋体"/>
          <w:sz w:val="21"/>
          <w:szCs w:val="21"/>
        </w:rPr>
        <w:t>1</w:t>
      </w:r>
      <w:r>
        <w:rPr>
          <w:rFonts w:hint="eastAsia" w:hAnsi="宋体" w:cs="宋体"/>
          <w:sz w:val="21"/>
          <w:szCs w:val="21"/>
        </w:rPr>
        <w:t>、采购代理机构应当在评标结束后</w:t>
      </w:r>
      <w:r>
        <w:rPr>
          <w:rFonts w:hAnsi="宋体" w:cs="宋体"/>
          <w:sz w:val="21"/>
          <w:szCs w:val="21"/>
        </w:rPr>
        <w:t>2</w:t>
      </w:r>
      <w:r>
        <w:rPr>
          <w:rFonts w:hint="eastAsia" w:hAnsi="宋体" w:cs="宋体"/>
          <w:sz w:val="21"/>
          <w:szCs w:val="21"/>
        </w:rPr>
        <w:t>个工作日内将评标报告送采购人；</w:t>
      </w:r>
    </w:p>
    <w:p w14:paraId="6E5EAB51">
      <w:pPr>
        <w:pStyle w:val="13"/>
        <w:snapToGrid w:val="0"/>
        <w:spacing w:before="120" w:after="120" w:line="360" w:lineRule="auto"/>
        <w:ind w:firstLine="420"/>
        <w:rPr>
          <w:rFonts w:hAnsi="宋体" w:cs="宋体"/>
          <w:sz w:val="21"/>
          <w:szCs w:val="21"/>
        </w:rPr>
      </w:pPr>
      <w:r>
        <w:rPr>
          <w:rFonts w:hAnsi="宋体" w:cs="宋体"/>
          <w:sz w:val="21"/>
          <w:szCs w:val="21"/>
        </w:rPr>
        <w:t>2</w:t>
      </w:r>
      <w:r>
        <w:rPr>
          <w:rFonts w:hint="eastAsia" w:hAnsi="宋体" w:cs="宋体"/>
          <w:sz w:val="21"/>
          <w:szCs w:val="21"/>
        </w:rPr>
        <w:t>、采购人应当自收到评标报告之日起</w:t>
      </w:r>
      <w:r>
        <w:rPr>
          <w:rFonts w:hAnsi="宋体" w:cs="宋体"/>
          <w:sz w:val="21"/>
          <w:szCs w:val="21"/>
        </w:rPr>
        <w:t>5</w:t>
      </w:r>
      <w:r>
        <w:rPr>
          <w:rFonts w:hint="eastAsia" w:hAnsi="宋体" w:cs="宋体"/>
          <w:sz w:val="21"/>
          <w:szCs w:val="21"/>
        </w:rPr>
        <w:t>个工作日内，在评标报告确定的中标候选人名单中按顺序确定中标人。中标候选人并列的，由采购人或者采购人委托评标委员会按照采购文件规定的方式确定中标人；采购文件未规定的，采取随机抽取的方式确定；</w:t>
      </w:r>
    </w:p>
    <w:p w14:paraId="3B7F79E1">
      <w:pPr>
        <w:pStyle w:val="13"/>
        <w:snapToGrid w:val="0"/>
        <w:spacing w:before="120" w:after="120" w:line="360" w:lineRule="auto"/>
        <w:ind w:firstLine="420"/>
        <w:rPr>
          <w:rFonts w:hAnsi="宋体" w:cs="宋体"/>
          <w:sz w:val="21"/>
          <w:szCs w:val="21"/>
        </w:rPr>
      </w:pPr>
      <w:r>
        <w:rPr>
          <w:rFonts w:hAnsi="宋体" w:cs="宋体"/>
          <w:sz w:val="21"/>
          <w:szCs w:val="21"/>
        </w:rPr>
        <w:t>3</w:t>
      </w:r>
      <w:r>
        <w:rPr>
          <w:rFonts w:hint="eastAsia" w:hAnsi="宋体" w:cs="宋体"/>
          <w:sz w:val="21"/>
          <w:szCs w:val="21"/>
        </w:rPr>
        <w:t>、采购人依法确定中标人后</w:t>
      </w:r>
      <w:r>
        <w:rPr>
          <w:rFonts w:hAnsi="宋体" w:cs="宋体"/>
          <w:sz w:val="21"/>
          <w:szCs w:val="21"/>
        </w:rPr>
        <w:t>2</w:t>
      </w:r>
      <w:r>
        <w:rPr>
          <w:rFonts w:hint="eastAsia" w:hAnsi="宋体" w:cs="宋体"/>
          <w:sz w:val="21"/>
          <w:szCs w:val="21"/>
        </w:rPr>
        <w:t>个工作日内，采购代理机构以书面形式发出《中标通知书》</w:t>
      </w:r>
      <w:r>
        <w:rPr>
          <w:rFonts w:hAnsi="宋体" w:cs="宋体"/>
          <w:sz w:val="21"/>
          <w:szCs w:val="21"/>
        </w:rPr>
        <w:t>,</w:t>
      </w:r>
      <w:r>
        <w:rPr>
          <w:rFonts w:hint="eastAsia" w:hAnsi="宋体" w:cs="宋体"/>
          <w:sz w:val="21"/>
          <w:szCs w:val="21"/>
        </w:rPr>
        <w:t>并同时在相关网站上发布中标公告。不在中标名单之列者即为落标人，采购代理机构不再以其它方式另行通知；</w:t>
      </w:r>
    </w:p>
    <w:p w14:paraId="519100E8">
      <w:pPr>
        <w:snapToGrid w:val="0"/>
        <w:spacing w:line="360" w:lineRule="auto"/>
        <w:ind w:firstLine="420" w:firstLineChars="200"/>
        <w:rPr>
          <w:rFonts w:ascii="宋体" w:cs="宋体"/>
          <w:szCs w:val="21"/>
        </w:rPr>
      </w:pPr>
      <w:r>
        <w:rPr>
          <w:rFonts w:ascii="宋体" w:hAnsi="宋体" w:cs="宋体"/>
          <w:szCs w:val="21"/>
        </w:rPr>
        <w:t>4</w:t>
      </w:r>
      <w:r>
        <w:rPr>
          <w:rFonts w:hint="eastAsia" w:ascii="宋体" w:hAnsi="宋体" w:cs="宋体"/>
          <w:szCs w:val="21"/>
        </w:rPr>
        <w:t>、各参加政府采购活动的供应商认为该中标结果和采购过程等使自己的权益受到损害的，可以自本公告期限届满之日（自本公告发布之日起至第</w:t>
      </w:r>
      <w:r>
        <w:rPr>
          <w:rFonts w:ascii="宋体" w:hAnsi="宋体" w:cs="宋体"/>
          <w:szCs w:val="21"/>
        </w:rPr>
        <w:t>2</w:t>
      </w:r>
      <w:r>
        <w:rPr>
          <w:rFonts w:hint="eastAsia" w:ascii="宋体" w:hAnsi="宋体" w:cs="宋体"/>
          <w:szCs w:val="21"/>
        </w:rPr>
        <w:t>日</w:t>
      </w:r>
      <w:r>
        <w:rPr>
          <w:rFonts w:ascii="宋体" w:hAnsi="宋体" w:cs="宋体"/>
          <w:szCs w:val="21"/>
        </w:rPr>
        <w:t>24</w:t>
      </w:r>
      <w:r>
        <w:rPr>
          <w:rFonts w:hint="eastAsia" w:ascii="宋体" w:hAnsi="宋体" w:cs="宋体"/>
          <w:szCs w:val="21"/>
        </w:rPr>
        <w:t>时止）起</w:t>
      </w:r>
      <w:r>
        <w:rPr>
          <w:rFonts w:ascii="宋体" w:hAnsi="宋体" w:cs="宋体"/>
          <w:szCs w:val="21"/>
        </w:rPr>
        <w:t>7</w:t>
      </w:r>
      <w:r>
        <w:rPr>
          <w:rFonts w:hint="eastAsia" w:ascii="宋体" w:hAnsi="宋体" w:cs="宋体"/>
          <w:szCs w:val="21"/>
        </w:rPr>
        <w:t>个工作日内，以书面形式向采购人提出质疑。质疑供应商对采购人、采购代理机构的答复不满意或者采购人、采购代理机构未在规定的时间内作出答复的，可以再答复期满后十五个工作日内向同级政府采购监督管理部门投诉；</w:t>
      </w:r>
    </w:p>
    <w:p w14:paraId="2EA5B286">
      <w:pPr>
        <w:pStyle w:val="13"/>
        <w:snapToGrid w:val="0"/>
        <w:spacing w:before="120" w:after="120" w:line="360" w:lineRule="auto"/>
        <w:ind w:firstLine="211" w:firstLineChars="100"/>
        <w:rPr>
          <w:rFonts w:hAnsi="宋体" w:cs="宋体"/>
          <w:b/>
          <w:sz w:val="21"/>
          <w:szCs w:val="21"/>
        </w:rPr>
      </w:pPr>
      <w:bookmarkStart w:id="49" w:name="_Toc17747"/>
      <w:r>
        <w:rPr>
          <w:rFonts w:hint="eastAsia" w:hAnsi="宋体" w:cs="宋体"/>
          <w:b/>
          <w:sz w:val="21"/>
          <w:szCs w:val="21"/>
        </w:rPr>
        <w:t>八、合同授予</w:t>
      </w:r>
      <w:bookmarkEnd w:id="49"/>
    </w:p>
    <w:p w14:paraId="30B9CD8E">
      <w:pPr>
        <w:snapToGrid w:val="0"/>
        <w:spacing w:line="360" w:lineRule="auto"/>
        <w:ind w:firstLine="413" w:firstLineChars="196"/>
        <w:rPr>
          <w:rFonts w:ascii="宋体" w:cs="宋体"/>
          <w:b/>
          <w:bCs/>
          <w:szCs w:val="21"/>
        </w:rPr>
      </w:pPr>
      <w:r>
        <w:rPr>
          <w:rFonts w:hint="eastAsia" w:ascii="宋体" w:hAnsi="宋体" w:cs="宋体"/>
          <w:b/>
          <w:bCs/>
          <w:szCs w:val="21"/>
        </w:rPr>
        <w:t>（一）签订合同</w:t>
      </w:r>
    </w:p>
    <w:p w14:paraId="3BD4C364">
      <w:pPr>
        <w:snapToGrid w:val="0"/>
        <w:spacing w:line="360" w:lineRule="auto"/>
        <w:ind w:firstLine="420" w:firstLineChars="200"/>
        <w:rPr>
          <w:rFonts w:ascii="宋体" w:cs="宋体"/>
          <w:szCs w:val="21"/>
        </w:rPr>
      </w:pPr>
      <w:r>
        <w:rPr>
          <w:rFonts w:ascii="宋体" w:hAnsi="宋体" w:cs="宋体"/>
          <w:szCs w:val="21"/>
        </w:rPr>
        <w:t>1</w:t>
      </w:r>
      <w:r>
        <w:rPr>
          <w:rFonts w:hint="eastAsia" w:ascii="宋体" w:hAnsi="宋体" w:cs="宋体"/>
          <w:szCs w:val="21"/>
        </w:rPr>
        <w:t>、采购人与中标供应商应当在《中标通知书》发出之日起</w:t>
      </w:r>
      <w:r>
        <w:rPr>
          <w:rFonts w:hint="eastAsia" w:ascii="宋体" w:hAnsi="宋体" w:cs="宋体"/>
          <w:b/>
          <w:szCs w:val="21"/>
          <w:u w:val="single"/>
        </w:rPr>
        <w:t>3</w:t>
      </w:r>
      <w:r>
        <w:rPr>
          <w:rFonts w:ascii="宋体" w:hAnsi="宋体" w:cs="宋体"/>
          <w:b/>
          <w:szCs w:val="21"/>
          <w:u w:val="single"/>
        </w:rPr>
        <w:t>0</w:t>
      </w:r>
      <w:r>
        <w:rPr>
          <w:rFonts w:hint="eastAsia" w:ascii="宋体" w:hAnsi="宋体" w:cs="宋体"/>
          <w:szCs w:val="21"/>
        </w:rPr>
        <w:t>日内签订政府采购合同。同时，采购代理机构对合同内容进行审查，如发现与采购结果和投标承诺内容不一致的，应予以纠正；</w:t>
      </w:r>
    </w:p>
    <w:p w14:paraId="030CCAF8">
      <w:pPr>
        <w:snapToGrid w:val="0"/>
        <w:spacing w:line="360" w:lineRule="auto"/>
        <w:ind w:firstLine="420" w:firstLineChars="200"/>
        <w:rPr>
          <w:rFonts w:ascii="宋体" w:cs="宋体"/>
          <w:szCs w:val="21"/>
        </w:rPr>
      </w:pPr>
      <w:r>
        <w:rPr>
          <w:rFonts w:ascii="宋体" w:hAnsi="宋体" w:cs="宋体"/>
          <w:szCs w:val="21"/>
        </w:rPr>
        <w:t>2</w:t>
      </w:r>
      <w:r>
        <w:rPr>
          <w:rFonts w:hint="eastAsia" w:ascii="宋体" w:hAnsi="宋体" w:cs="宋体"/>
          <w:szCs w:val="21"/>
        </w:rPr>
        <w:t>、中标供应商拖延、拒签合同的，将被取消中标资格。</w:t>
      </w:r>
    </w:p>
    <w:p w14:paraId="42D91286">
      <w:pPr>
        <w:pStyle w:val="13"/>
        <w:snapToGrid w:val="0"/>
        <w:spacing w:before="120" w:after="120" w:line="360" w:lineRule="auto"/>
        <w:ind w:firstLine="211" w:firstLineChars="100"/>
        <w:rPr>
          <w:rFonts w:hAnsi="宋体" w:cs="宋体"/>
          <w:b/>
          <w:sz w:val="21"/>
          <w:szCs w:val="21"/>
        </w:rPr>
      </w:pPr>
      <w:bookmarkStart w:id="50" w:name="_Toc2054"/>
      <w:r>
        <w:rPr>
          <w:rFonts w:hint="eastAsia" w:hAnsi="宋体" w:cs="宋体"/>
          <w:b/>
          <w:sz w:val="21"/>
          <w:szCs w:val="21"/>
        </w:rPr>
        <w:t>九、</w:t>
      </w:r>
      <w:bookmarkEnd w:id="50"/>
      <w:r>
        <w:rPr>
          <w:rFonts w:hint="eastAsia" w:hAnsi="宋体" w:cs="宋体"/>
          <w:b/>
          <w:sz w:val="21"/>
          <w:szCs w:val="21"/>
        </w:rPr>
        <w:t>采购项目需要落实的政府采购政策</w:t>
      </w:r>
    </w:p>
    <w:p w14:paraId="1417ACCA">
      <w:pPr>
        <w:snapToGrid w:val="0"/>
        <w:spacing w:line="360" w:lineRule="auto"/>
        <w:ind w:firstLine="420" w:firstLineChars="200"/>
        <w:rPr>
          <w:rFonts w:ascii="宋体" w:hAnsi="宋体" w:cs="宋体"/>
          <w:szCs w:val="21"/>
        </w:rPr>
      </w:pPr>
      <w:r>
        <w:rPr>
          <w:rFonts w:hint="eastAsia" w:ascii="宋体" w:hAnsi="宋体" w:cs="宋体"/>
          <w:szCs w:val="21"/>
        </w:rPr>
        <w:t>1、节能环保要求</w:t>
      </w:r>
    </w:p>
    <w:p w14:paraId="4FEC3AB2">
      <w:pPr>
        <w:snapToGrid w:val="0"/>
        <w:spacing w:line="360" w:lineRule="auto"/>
        <w:ind w:firstLine="420" w:firstLineChars="200"/>
        <w:rPr>
          <w:rFonts w:ascii="宋体" w:hAnsi="宋体" w:cs="宋体"/>
          <w:szCs w:val="21"/>
        </w:rPr>
      </w:pPr>
      <w:r>
        <w:rPr>
          <w:rFonts w:hint="eastAsia" w:ascii="宋体" w:hAnsi="宋体" w:cs="宋体"/>
          <w:szCs w:val="21"/>
        </w:rPr>
        <w:t>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提供相关产品认证证书。</w:t>
      </w:r>
    </w:p>
    <w:p w14:paraId="67A7AF44">
      <w:pPr>
        <w:snapToGrid w:val="0"/>
        <w:spacing w:line="360" w:lineRule="auto"/>
        <w:ind w:firstLine="420" w:firstLineChars="200"/>
        <w:rPr>
          <w:rFonts w:ascii="宋体" w:hAnsi="宋体" w:cs="宋体"/>
          <w:szCs w:val="21"/>
        </w:rPr>
      </w:pPr>
      <w:r>
        <w:rPr>
          <w:rFonts w:hint="eastAsia" w:ascii="宋体" w:hAnsi="宋体" w:cs="宋体"/>
          <w:szCs w:val="21"/>
        </w:rPr>
        <w:t>2、小型、微型企业价格扣除</w:t>
      </w:r>
    </w:p>
    <w:p w14:paraId="057E97A5">
      <w:pPr>
        <w:snapToGrid w:val="0"/>
        <w:spacing w:line="360" w:lineRule="auto"/>
        <w:ind w:firstLine="420" w:firstLineChars="200"/>
        <w:rPr>
          <w:rFonts w:ascii="宋体" w:hAnsi="宋体" w:cs="宋体"/>
          <w:szCs w:val="21"/>
        </w:rPr>
      </w:pPr>
      <w:r>
        <w:rPr>
          <w:rFonts w:hint="eastAsia" w:ascii="宋体" w:hAnsi="宋体" w:cs="宋体"/>
          <w:szCs w:val="21"/>
        </w:rPr>
        <w:t>（1）参加政府采购活动的中小企业，是指在中华人民共和国境内依法设立，依据国务院批准的中小企业划分标准确定的中型企业、小型企业和微型企业，但与大企业的负责人为同一人，或者与大企业存在直接控股、管理关系的除外。</w:t>
      </w:r>
    </w:p>
    <w:p w14:paraId="7E311148">
      <w:pPr>
        <w:snapToGrid w:val="0"/>
        <w:spacing w:line="360" w:lineRule="auto"/>
        <w:ind w:firstLine="420" w:firstLineChars="200"/>
        <w:rPr>
          <w:rFonts w:ascii="宋体" w:hAnsi="宋体" w:cs="宋体"/>
          <w:szCs w:val="21"/>
        </w:rPr>
      </w:pPr>
      <w:r>
        <w:rPr>
          <w:rFonts w:hint="eastAsia" w:ascii="宋体" w:hAnsi="宋体" w:cs="宋体"/>
          <w:szCs w:val="21"/>
        </w:rPr>
        <w:t>符合中小企业划分标准的个体工商户，在政府采购活动中视同中小企业。</w:t>
      </w:r>
    </w:p>
    <w:p w14:paraId="529A30C7">
      <w:pPr>
        <w:snapToGrid w:val="0"/>
        <w:spacing w:line="360" w:lineRule="auto"/>
        <w:ind w:firstLine="420" w:firstLineChars="200"/>
        <w:rPr>
          <w:rFonts w:ascii="宋体" w:hAnsi="宋体" w:cs="宋体"/>
          <w:szCs w:val="21"/>
        </w:rPr>
      </w:pPr>
      <w:r>
        <w:rPr>
          <w:rFonts w:hint="eastAsia" w:ascii="宋体" w:hAnsi="宋体" w:cs="宋体"/>
          <w:szCs w:val="21"/>
        </w:rPr>
        <w:t>（2）参加政府采购活动的小微企业应当提供《中小企业声明函》。</w:t>
      </w:r>
    </w:p>
    <w:p w14:paraId="736D4A40">
      <w:pPr>
        <w:snapToGrid w:val="0"/>
        <w:spacing w:line="360" w:lineRule="auto"/>
        <w:ind w:firstLine="420" w:firstLineChars="200"/>
        <w:rPr>
          <w:rFonts w:ascii="宋体" w:hAnsi="宋体" w:cs="宋体"/>
          <w:szCs w:val="21"/>
        </w:rPr>
      </w:pPr>
      <w:r>
        <w:rPr>
          <w:rFonts w:hint="eastAsia" w:ascii="宋体" w:hAnsi="宋体" w:cs="宋体"/>
          <w:szCs w:val="21"/>
        </w:rPr>
        <w:t>（3）对于经主管预算单位统筹后未预留份额专门面向中小企业采购的采购项目，以及预留份额项目中的非预留部分采购包，应当对符合规定的小微企业报价给予10%的扣除，用扣除后的价格参加评审。 </w:t>
      </w:r>
    </w:p>
    <w:p w14:paraId="2498124B">
      <w:pPr>
        <w:snapToGrid w:val="0"/>
        <w:spacing w:line="360" w:lineRule="auto"/>
        <w:ind w:firstLine="420" w:firstLineChars="200"/>
        <w:rPr>
          <w:rFonts w:ascii="宋体" w:hAnsi="宋体" w:cs="宋体"/>
          <w:szCs w:val="21"/>
        </w:rPr>
      </w:pPr>
      <w:r>
        <w:rPr>
          <w:rFonts w:hint="eastAsia" w:ascii="宋体" w:hAnsi="宋体" w:cs="宋体"/>
          <w:szCs w:val="21"/>
        </w:rPr>
        <w:t>（4）接受大中型企业与小微企业组成联合体或者允许大中型企业向一家或者多家小微企业分包的采购项目，对于联合协议或者分包意向协议约定小微企业的合同份额占到合同总金额30%以上的，应当对联合体或者大中型企业的报价给予3%的扣除，用扣除后的价格参加评审。组成联合体或者接受分包的小微企业与联合体内其他企业、分包企业之间存在直接控股、管理关系的，不享受价格扣除优惠政策。</w:t>
      </w:r>
    </w:p>
    <w:p w14:paraId="25E3E1F9">
      <w:pPr>
        <w:snapToGrid w:val="0"/>
        <w:spacing w:line="360" w:lineRule="auto"/>
        <w:ind w:firstLine="420" w:firstLineChars="200"/>
        <w:rPr>
          <w:rFonts w:ascii="宋体" w:hAnsi="宋体" w:cs="宋体"/>
          <w:szCs w:val="21"/>
        </w:rPr>
      </w:pPr>
      <w:r>
        <w:rPr>
          <w:rFonts w:hint="eastAsia" w:ascii="宋体" w:hAnsi="宋体" w:cs="宋体"/>
          <w:szCs w:val="21"/>
        </w:rPr>
        <w:t>价格扣除比例或者价格分加分比例对小型企业和微型企业同等对待，不作区分。</w:t>
      </w:r>
    </w:p>
    <w:p w14:paraId="3C90A20B">
      <w:pPr>
        <w:snapToGrid w:val="0"/>
        <w:spacing w:line="360" w:lineRule="auto"/>
        <w:ind w:firstLine="420" w:firstLineChars="200"/>
        <w:rPr>
          <w:rFonts w:ascii="宋体" w:hAnsi="宋体" w:cs="宋体"/>
          <w:szCs w:val="21"/>
        </w:rPr>
      </w:pPr>
      <w:r>
        <w:rPr>
          <w:rFonts w:hint="eastAsia" w:ascii="宋体" w:hAnsi="宋体" w:cs="宋体"/>
          <w:szCs w:val="21"/>
        </w:rPr>
        <w:t>（5）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14:paraId="7344B569">
      <w:pPr>
        <w:snapToGrid w:val="0"/>
        <w:spacing w:line="360" w:lineRule="auto"/>
        <w:ind w:firstLine="420" w:firstLineChars="200"/>
        <w:jc w:val="left"/>
        <w:rPr>
          <w:rFonts w:ascii="宋体" w:hAnsi="宋体" w:cs="宋体"/>
          <w:szCs w:val="21"/>
        </w:rPr>
      </w:pPr>
      <w:r>
        <w:rPr>
          <w:rFonts w:hint="eastAsia" w:ascii="宋体" w:hAnsi="宋体" w:cs="宋体"/>
          <w:szCs w:val="21"/>
        </w:rPr>
        <w:t>（6）根据《关于促进残疾人就业政府采购政策的通知》（财库〔2017〕141号）规定，残疾人福利性单位视同小型、微型企业。符合条件的残疾人福利性单位在参加政府采购活动时，应当在投标文件中提供《残疾人福利性单位声明函》（格式附后），并对声明的真实性负责。</w:t>
      </w:r>
    </w:p>
    <w:p w14:paraId="2F260E5A">
      <w:pPr>
        <w:snapToGrid w:val="0"/>
        <w:spacing w:line="360" w:lineRule="auto"/>
        <w:ind w:firstLine="420" w:firstLineChars="200"/>
        <w:rPr>
          <w:rFonts w:ascii="宋体" w:cs="宋体"/>
          <w:szCs w:val="21"/>
        </w:rPr>
      </w:pPr>
    </w:p>
    <w:p w14:paraId="083B68BC">
      <w:pPr>
        <w:pStyle w:val="13"/>
        <w:snapToGrid w:val="0"/>
        <w:spacing w:beforeLines="0" w:after="120" w:line="360" w:lineRule="auto"/>
        <w:jc w:val="center"/>
        <w:outlineLvl w:val="0"/>
        <w:rPr>
          <w:rFonts w:hAnsi="宋体" w:cs="宋体"/>
          <w:b/>
          <w:sz w:val="30"/>
          <w:szCs w:val="30"/>
        </w:rPr>
      </w:pPr>
      <w:bookmarkStart w:id="51" w:name="_Toc275"/>
    </w:p>
    <w:p w14:paraId="30287D3C">
      <w:pPr>
        <w:pStyle w:val="13"/>
        <w:snapToGrid w:val="0"/>
        <w:spacing w:beforeLines="0" w:after="120" w:line="360" w:lineRule="auto"/>
        <w:jc w:val="center"/>
        <w:outlineLvl w:val="0"/>
        <w:rPr>
          <w:rFonts w:hAnsi="宋体" w:cs="宋体"/>
          <w:b/>
          <w:sz w:val="30"/>
          <w:szCs w:val="30"/>
        </w:rPr>
      </w:pPr>
    </w:p>
    <w:p w14:paraId="00B9F1CF">
      <w:pPr>
        <w:pStyle w:val="13"/>
        <w:snapToGrid w:val="0"/>
        <w:spacing w:beforeLines="0" w:after="120" w:line="360" w:lineRule="auto"/>
        <w:jc w:val="center"/>
        <w:outlineLvl w:val="0"/>
        <w:rPr>
          <w:rFonts w:hAnsi="宋体" w:cs="宋体"/>
          <w:b/>
          <w:sz w:val="30"/>
          <w:szCs w:val="30"/>
        </w:rPr>
      </w:pPr>
    </w:p>
    <w:p w14:paraId="4C31AB7C">
      <w:pPr>
        <w:pStyle w:val="13"/>
        <w:snapToGrid w:val="0"/>
        <w:spacing w:beforeLines="0" w:after="120" w:line="360" w:lineRule="auto"/>
        <w:jc w:val="both"/>
        <w:outlineLvl w:val="0"/>
        <w:rPr>
          <w:rFonts w:hAnsi="宋体" w:cs="宋体"/>
          <w:b/>
          <w:sz w:val="30"/>
          <w:szCs w:val="30"/>
        </w:rPr>
      </w:pPr>
    </w:p>
    <w:p w14:paraId="05C1DEA3">
      <w:pPr>
        <w:pStyle w:val="13"/>
        <w:snapToGrid w:val="0"/>
        <w:spacing w:beforeLines="0" w:after="120" w:line="360" w:lineRule="auto"/>
        <w:jc w:val="center"/>
        <w:outlineLvl w:val="0"/>
        <w:rPr>
          <w:rFonts w:hAnsi="宋体" w:cs="宋体"/>
          <w:b/>
          <w:sz w:val="30"/>
          <w:szCs w:val="30"/>
        </w:rPr>
      </w:pPr>
      <w:r>
        <w:rPr>
          <w:rFonts w:hint="eastAsia" w:hAnsi="宋体" w:cs="宋体"/>
          <w:b/>
          <w:sz w:val="30"/>
          <w:szCs w:val="30"/>
        </w:rPr>
        <w:t>第四章 评标办法及评分标准</w:t>
      </w:r>
      <w:bookmarkEnd w:id="51"/>
    </w:p>
    <w:p w14:paraId="7992236E">
      <w:pPr>
        <w:snapToGrid w:val="0"/>
        <w:spacing w:line="480" w:lineRule="exact"/>
        <w:ind w:firstLine="630" w:firstLineChars="300"/>
        <w:rPr>
          <w:rFonts w:ascii="宋体" w:hAnsi="宋体" w:cs="宋体"/>
          <w:szCs w:val="21"/>
        </w:rPr>
      </w:pPr>
      <w:r>
        <w:rPr>
          <w:rFonts w:hint="eastAsia" w:ascii="宋体" w:hAnsi="宋体" w:cs="宋体"/>
          <w:szCs w:val="21"/>
        </w:rPr>
        <w:t>本办法严格遵照《中华人民共和国政府采购法》、《政府采购货物和服务招标投标管理办法》、《中华人民共和国政府采购法实施条例》等规定，结合项目所在地政府有关政府采购规定和项目的实际情况制定。本次采购为非专门面向中小企业，本次评标将对中小企业声明函满足采购文件要求的小型和微型企业产品的价格给予10%的扣除，对联合体投标（如有）中小企业声明函满足采购文件要求的小型和微型企业产品的价格给予3%的扣除，用扣除后的价格参与评审。</w:t>
      </w:r>
    </w:p>
    <w:p w14:paraId="3A1E729C">
      <w:pPr>
        <w:snapToGrid w:val="0"/>
        <w:spacing w:line="480" w:lineRule="exact"/>
        <w:ind w:firstLine="422" w:firstLineChars="200"/>
        <w:rPr>
          <w:rFonts w:ascii="宋体" w:cs="宋体"/>
          <w:b/>
          <w:szCs w:val="21"/>
        </w:rPr>
      </w:pPr>
      <w:r>
        <w:rPr>
          <w:rFonts w:hint="eastAsia" w:ascii="宋体" w:hAnsi="宋体" w:cs="宋体"/>
          <w:b/>
          <w:szCs w:val="21"/>
        </w:rPr>
        <w:t>一、总则</w:t>
      </w:r>
    </w:p>
    <w:p w14:paraId="7FF9C309">
      <w:pPr>
        <w:snapToGrid w:val="0"/>
        <w:spacing w:line="480" w:lineRule="exact"/>
        <w:ind w:firstLine="420" w:firstLineChars="200"/>
        <w:rPr>
          <w:rFonts w:ascii="宋体" w:cs="宋体"/>
          <w:szCs w:val="21"/>
        </w:rPr>
      </w:pPr>
      <w:r>
        <w:rPr>
          <w:rFonts w:hint="eastAsia" w:ascii="宋体" w:hAnsi="宋体" w:cs="宋体"/>
          <w:szCs w:val="21"/>
        </w:rPr>
        <w:t>招标活动遵循公平、公正、科学、择优的原则依法进行，招标活动及当事人接受依法实施的监督。本次招标采用综合评分法。</w:t>
      </w:r>
    </w:p>
    <w:p w14:paraId="2DAFF6CC">
      <w:pPr>
        <w:snapToGrid w:val="0"/>
        <w:spacing w:line="480" w:lineRule="exact"/>
        <w:ind w:firstLine="422" w:firstLineChars="200"/>
        <w:rPr>
          <w:rFonts w:ascii="宋体" w:cs="宋体"/>
          <w:b/>
          <w:szCs w:val="21"/>
        </w:rPr>
      </w:pPr>
      <w:r>
        <w:rPr>
          <w:rFonts w:hint="eastAsia" w:ascii="宋体" w:hAnsi="宋体" w:cs="宋体"/>
          <w:b/>
          <w:szCs w:val="21"/>
        </w:rPr>
        <w:t>二、评标组织</w:t>
      </w:r>
    </w:p>
    <w:p w14:paraId="4355E58A">
      <w:pPr>
        <w:snapToGrid w:val="0"/>
        <w:spacing w:line="480" w:lineRule="exact"/>
        <w:ind w:firstLine="420" w:firstLineChars="200"/>
        <w:rPr>
          <w:rFonts w:ascii="宋体" w:cs="宋体"/>
          <w:szCs w:val="21"/>
        </w:rPr>
      </w:pPr>
      <w:r>
        <w:rPr>
          <w:rFonts w:hint="eastAsia" w:ascii="宋体" w:hAnsi="宋体" w:cs="宋体"/>
          <w:szCs w:val="21"/>
        </w:rPr>
        <w:t>评标委员会：依法组建评标委员会。评标委员会由采购人、技术、经济方面专家等有关人员组成。</w:t>
      </w:r>
    </w:p>
    <w:p w14:paraId="04CF66C2">
      <w:pPr>
        <w:snapToGrid w:val="0"/>
        <w:spacing w:line="480" w:lineRule="exact"/>
        <w:ind w:firstLine="422" w:firstLineChars="200"/>
        <w:rPr>
          <w:rFonts w:ascii="宋体" w:cs="宋体"/>
          <w:b/>
          <w:szCs w:val="21"/>
        </w:rPr>
      </w:pPr>
      <w:r>
        <w:rPr>
          <w:rFonts w:hint="eastAsia" w:ascii="宋体" w:hAnsi="宋体" w:cs="宋体"/>
          <w:b/>
          <w:szCs w:val="21"/>
        </w:rPr>
        <w:t>三、评标程序</w:t>
      </w:r>
    </w:p>
    <w:p w14:paraId="358AE417">
      <w:pPr>
        <w:spacing w:line="360" w:lineRule="exact"/>
        <w:ind w:firstLine="378" w:firstLineChars="180"/>
        <w:rPr>
          <w:rFonts w:ascii="宋体"/>
        </w:rPr>
      </w:pPr>
      <w:r>
        <w:rPr>
          <w:rFonts w:hint="eastAsia" w:ascii="宋体" w:hAnsi="宋体"/>
        </w:rPr>
        <w:t>详见第三章《供应商须知》</w:t>
      </w:r>
    </w:p>
    <w:p w14:paraId="20155124">
      <w:pPr>
        <w:snapToGrid w:val="0"/>
        <w:spacing w:line="480" w:lineRule="exact"/>
        <w:ind w:firstLine="422" w:firstLineChars="200"/>
        <w:rPr>
          <w:rFonts w:ascii="宋体" w:cs="宋体"/>
          <w:b/>
          <w:szCs w:val="21"/>
        </w:rPr>
      </w:pPr>
      <w:r>
        <w:rPr>
          <w:rFonts w:hint="eastAsia" w:ascii="宋体" w:hAnsi="宋体" w:cs="宋体"/>
          <w:b/>
          <w:szCs w:val="21"/>
        </w:rPr>
        <w:t>四、评标过程</w:t>
      </w:r>
    </w:p>
    <w:p w14:paraId="36531ABE">
      <w:pPr>
        <w:spacing w:line="360" w:lineRule="exact"/>
        <w:ind w:firstLine="378" w:firstLineChars="180"/>
        <w:rPr>
          <w:rFonts w:ascii="宋体" w:cs="宋体"/>
          <w:szCs w:val="21"/>
        </w:rPr>
      </w:pPr>
      <w:r>
        <w:rPr>
          <w:rFonts w:hint="eastAsia" w:ascii="宋体" w:hAnsi="宋体"/>
        </w:rPr>
        <w:t>详见第三章《供应商须知》</w:t>
      </w:r>
    </w:p>
    <w:p w14:paraId="5505D22F">
      <w:pPr>
        <w:snapToGrid w:val="0"/>
        <w:spacing w:line="480" w:lineRule="exact"/>
        <w:ind w:firstLine="422" w:firstLineChars="200"/>
        <w:rPr>
          <w:rFonts w:ascii="宋体" w:cs="宋体"/>
          <w:b/>
          <w:szCs w:val="21"/>
        </w:rPr>
      </w:pPr>
      <w:r>
        <w:rPr>
          <w:rFonts w:hint="eastAsia" w:ascii="宋体" w:hAnsi="宋体" w:cs="宋体"/>
          <w:b/>
          <w:szCs w:val="21"/>
        </w:rPr>
        <w:t>五、中标原则</w:t>
      </w:r>
    </w:p>
    <w:p w14:paraId="65712EC3">
      <w:pPr>
        <w:snapToGrid w:val="0"/>
        <w:spacing w:line="480" w:lineRule="exact"/>
        <w:ind w:firstLine="422" w:firstLineChars="200"/>
        <w:rPr>
          <w:rFonts w:ascii="宋体" w:cs="宋体"/>
          <w:szCs w:val="21"/>
        </w:rPr>
      </w:pPr>
      <w:r>
        <w:rPr>
          <w:rFonts w:hint="eastAsia" w:ascii="宋体" w:hAnsi="宋体"/>
          <w:b/>
          <w:color w:val="000000"/>
          <w:szCs w:val="21"/>
        </w:rPr>
        <w:t>评审小组根据每个子包各供应商的综合得分（</w:t>
      </w:r>
      <w:r>
        <w:rPr>
          <w:rFonts w:hint="eastAsia" w:ascii="宋体"/>
          <w:b/>
          <w:color w:val="000000"/>
          <w:szCs w:val="21"/>
        </w:rPr>
        <w:t>报价、技术商务得分之和</w:t>
      </w:r>
      <w:r>
        <w:rPr>
          <w:rFonts w:hint="eastAsia" w:ascii="宋体" w:hAnsi="宋体"/>
          <w:b/>
          <w:color w:val="000000"/>
          <w:szCs w:val="21"/>
        </w:rPr>
        <w:t>）高低排定顺序，推荐综合得分第一的</w:t>
      </w:r>
      <w:r>
        <w:rPr>
          <w:rFonts w:hint="eastAsia" w:ascii="宋体" w:hAnsi="宋体"/>
          <w:b/>
          <w:color w:val="000000"/>
          <w:szCs w:val="21"/>
          <w:lang w:eastAsia="zh-CN"/>
        </w:rPr>
        <w:t>供应商</w:t>
      </w:r>
      <w:r>
        <w:rPr>
          <w:rFonts w:hint="eastAsia" w:ascii="宋体" w:hAnsi="宋体"/>
          <w:b/>
          <w:color w:val="000000"/>
          <w:szCs w:val="21"/>
        </w:rPr>
        <w:t>为该子包的中标候选人。</w:t>
      </w:r>
    </w:p>
    <w:p w14:paraId="61A1DC92">
      <w:pPr>
        <w:snapToGrid w:val="0"/>
        <w:spacing w:line="480" w:lineRule="exact"/>
        <w:ind w:firstLine="420" w:firstLineChars="200"/>
        <w:rPr>
          <w:rFonts w:ascii="宋体" w:cs="宋体"/>
          <w:szCs w:val="21"/>
        </w:rPr>
      </w:pPr>
      <w:r>
        <w:rPr>
          <w:rFonts w:hint="eastAsia" w:ascii="宋体" w:hAnsi="宋体" w:cs="宋体"/>
          <w:szCs w:val="21"/>
        </w:rPr>
        <w:t>六、中标结果</w:t>
      </w:r>
    </w:p>
    <w:p w14:paraId="7D5402BE">
      <w:pPr>
        <w:snapToGrid w:val="0"/>
        <w:spacing w:line="480" w:lineRule="exact"/>
        <w:ind w:firstLine="420" w:firstLineChars="200"/>
        <w:rPr>
          <w:rFonts w:ascii="宋体" w:cs="宋体"/>
          <w:szCs w:val="21"/>
        </w:rPr>
      </w:pPr>
      <w:r>
        <w:rPr>
          <w:rFonts w:hint="eastAsia" w:ascii="宋体" w:hAnsi="宋体" w:cs="宋体"/>
          <w:szCs w:val="21"/>
        </w:rPr>
        <w:t>采购机构将中标结果在招标公告发布的网站上公示，根据公示和决标结果，向中标人发出中标通知书。</w:t>
      </w:r>
    </w:p>
    <w:p w14:paraId="18118F15">
      <w:pPr>
        <w:snapToGrid w:val="0"/>
        <w:spacing w:line="480" w:lineRule="exact"/>
        <w:ind w:firstLine="422" w:firstLineChars="200"/>
        <w:rPr>
          <w:rFonts w:ascii="宋体" w:cs="宋体"/>
          <w:b/>
          <w:szCs w:val="21"/>
        </w:rPr>
      </w:pPr>
      <w:r>
        <w:rPr>
          <w:rFonts w:hint="eastAsia" w:ascii="宋体" w:hAnsi="宋体" w:cs="宋体"/>
          <w:b/>
          <w:szCs w:val="21"/>
        </w:rPr>
        <w:t>如中标人因自身原因放弃中标或因不可抗力不能履行合同的，则重新招标。</w:t>
      </w:r>
    </w:p>
    <w:p w14:paraId="3C357509">
      <w:pPr>
        <w:snapToGrid w:val="0"/>
        <w:spacing w:line="480" w:lineRule="exact"/>
        <w:rPr>
          <w:rFonts w:ascii="宋体" w:cs="宋体"/>
          <w:b/>
          <w:szCs w:val="21"/>
        </w:rPr>
      </w:pPr>
    </w:p>
    <w:p w14:paraId="360870AD">
      <w:pPr>
        <w:snapToGrid w:val="0"/>
        <w:spacing w:line="480" w:lineRule="exact"/>
        <w:rPr>
          <w:rFonts w:ascii="宋体" w:cs="宋体"/>
          <w:b/>
          <w:szCs w:val="21"/>
        </w:rPr>
      </w:pPr>
    </w:p>
    <w:p w14:paraId="58465544">
      <w:pPr>
        <w:snapToGrid w:val="0"/>
        <w:spacing w:line="480" w:lineRule="exact"/>
        <w:rPr>
          <w:rFonts w:ascii="宋体" w:cs="宋体"/>
          <w:b/>
          <w:szCs w:val="21"/>
        </w:rPr>
      </w:pPr>
    </w:p>
    <w:p w14:paraId="48DC9DBA">
      <w:pPr>
        <w:snapToGrid w:val="0"/>
        <w:spacing w:line="480" w:lineRule="exact"/>
        <w:rPr>
          <w:rFonts w:ascii="宋体" w:cs="宋体"/>
          <w:b/>
          <w:szCs w:val="21"/>
        </w:rPr>
      </w:pPr>
    </w:p>
    <w:p w14:paraId="02FB542A">
      <w:pPr>
        <w:snapToGrid w:val="0"/>
        <w:spacing w:line="480" w:lineRule="exact"/>
        <w:rPr>
          <w:rFonts w:ascii="宋体" w:cs="宋体"/>
          <w:b/>
          <w:szCs w:val="21"/>
        </w:rPr>
      </w:pPr>
    </w:p>
    <w:p w14:paraId="51282627">
      <w:pPr>
        <w:pStyle w:val="41"/>
      </w:pPr>
    </w:p>
    <w:p w14:paraId="71DA46EE">
      <w:pPr>
        <w:widowControl/>
        <w:jc w:val="left"/>
        <w:rPr>
          <w:rFonts w:ascii="宋体" w:cs="宋体"/>
          <w:b/>
          <w:szCs w:val="21"/>
        </w:rPr>
      </w:pPr>
      <w:r>
        <w:rPr>
          <w:rFonts w:ascii="宋体" w:cs="宋体"/>
          <w:b/>
          <w:szCs w:val="21"/>
        </w:rPr>
        <w:br w:type="page"/>
      </w:r>
    </w:p>
    <w:p w14:paraId="1A5556B0">
      <w:pPr>
        <w:snapToGrid w:val="0"/>
        <w:spacing w:line="480" w:lineRule="exact"/>
        <w:ind w:firstLine="1687" w:firstLineChars="700"/>
        <w:rPr>
          <w:rFonts w:ascii="宋体" w:hAnsi="宋体" w:cs="宋体"/>
          <w:sz w:val="24"/>
        </w:rPr>
      </w:pPr>
      <w:r>
        <w:rPr>
          <w:rFonts w:hint="eastAsia" w:ascii="宋体" w:hAnsi="宋体" w:cs="宋体"/>
          <w:b/>
          <w:sz w:val="24"/>
          <w:lang w:val="zh-CN"/>
        </w:rPr>
        <w:t>2025年宁海县本级水生资源养护和增殖放流项目</w:t>
      </w:r>
      <w:r>
        <w:rPr>
          <w:rFonts w:hint="eastAsia" w:ascii="宋体" w:hAnsi="宋体" w:cs="宋体"/>
          <w:b/>
          <w:sz w:val="24"/>
        </w:rPr>
        <w:t>评分表</w:t>
      </w:r>
    </w:p>
    <w:tbl>
      <w:tblPr>
        <w:tblStyle w:val="28"/>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1255"/>
        <w:gridCol w:w="6128"/>
        <w:gridCol w:w="777"/>
      </w:tblGrid>
      <w:tr w14:paraId="361F5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9" w:hRule="atLeast"/>
          <w:tblHeader/>
          <w:jc w:val="center"/>
        </w:trPr>
        <w:tc>
          <w:tcPr>
            <w:tcW w:w="684" w:type="dxa"/>
            <w:tcBorders>
              <w:top w:val="single" w:color="auto" w:sz="4" w:space="0"/>
              <w:left w:val="single" w:color="auto" w:sz="4" w:space="0"/>
              <w:bottom w:val="single" w:color="auto" w:sz="4" w:space="0"/>
              <w:right w:val="single" w:color="auto" w:sz="4" w:space="0"/>
            </w:tcBorders>
            <w:vAlign w:val="center"/>
          </w:tcPr>
          <w:p w14:paraId="0E8133BC">
            <w:pPr>
              <w:snapToGrid w:val="0"/>
              <w:jc w:val="center"/>
              <w:rPr>
                <w:rFonts w:ascii="宋体" w:hAnsi="宋体" w:cs="宋体"/>
                <w:szCs w:val="21"/>
                <w:shd w:val="clear" w:color="auto" w:fill="FFFFFF"/>
              </w:rPr>
            </w:pPr>
            <w:r>
              <w:rPr>
                <w:rFonts w:hint="eastAsia" w:ascii="宋体" w:hAnsi="宋体" w:cs="宋体"/>
                <w:szCs w:val="21"/>
                <w:shd w:val="clear" w:color="auto" w:fill="FFFFFF"/>
              </w:rPr>
              <w:t>序号</w:t>
            </w:r>
          </w:p>
        </w:tc>
        <w:tc>
          <w:tcPr>
            <w:tcW w:w="1255" w:type="dxa"/>
            <w:tcBorders>
              <w:top w:val="single" w:color="auto" w:sz="4" w:space="0"/>
              <w:left w:val="single" w:color="auto" w:sz="4" w:space="0"/>
              <w:bottom w:val="single" w:color="auto" w:sz="4" w:space="0"/>
              <w:right w:val="single" w:color="auto" w:sz="4" w:space="0"/>
            </w:tcBorders>
            <w:vAlign w:val="center"/>
          </w:tcPr>
          <w:p w14:paraId="5E1DB660">
            <w:pPr>
              <w:snapToGrid w:val="0"/>
              <w:jc w:val="center"/>
              <w:rPr>
                <w:rFonts w:ascii="宋体" w:hAnsi="宋体" w:cs="宋体"/>
                <w:szCs w:val="21"/>
                <w:shd w:val="clear" w:color="auto" w:fill="FFFFFF"/>
              </w:rPr>
            </w:pPr>
            <w:r>
              <w:rPr>
                <w:rFonts w:hint="eastAsia" w:ascii="宋体" w:hAnsi="宋体" w:cs="宋体"/>
                <w:szCs w:val="21"/>
                <w:shd w:val="clear" w:color="auto" w:fill="FFFFFF"/>
              </w:rPr>
              <w:t>评审内容</w:t>
            </w:r>
          </w:p>
        </w:tc>
        <w:tc>
          <w:tcPr>
            <w:tcW w:w="6128" w:type="dxa"/>
            <w:tcBorders>
              <w:top w:val="single" w:color="auto" w:sz="4" w:space="0"/>
              <w:left w:val="single" w:color="auto" w:sz="4" w:space="0"/>
              <w:bottom w:val="single" w:color="auto" w:sz="4" w:space="0"/>
              <w:right w:val="single" w:color="auto" w:sz="4" w:space="0"/>
            </w:tcBorders>
            <w:vAlign w:val="center"/>
          </w:tcPr>
          <w:p w14:paraId="4813D971">
            <w:pPr>
              <w:snapToGrid w:val="0"/>
              <w:jc w:val="center"/>
              <w:rPr>
                <w:rFonts w:ascii="宋体" w:hAnsi="宋体" w:cs="宋体"/>
                <w:szCs w:val="21"/>
                <w:shd w:val="clear" w:color="auto" w:fill="FFFFFF"/>
              </w:rPr>
            </w:pPr>
            <w:r>
              <w:rPr>
                <w:rFonts w:hint="eastAsia" w:ascii="宋体" w:hAnsi="宋体" w:cs="宋体"/>
                <w:szCs w:val="21"/>
                <w:shd w:val="clear" w:color="auto" w:fill="FFFFFF"/>
              </w:rPr>
              <w:t>评分标准</w:t>
            </w:r>
          </w:p>
        </w:tc>
        <w:tc>
          <w:tcPr>
            <w:tcW w:w="777" w:type="dxa"/>
            <w:tcBorders>
              <w:top w:val="single" w:color="auto" w:sz="4" w:space="0"/>
              <w:left w:val="single" w:color="auto" w:sz="4" w:space="0"/>
              <w:bottom w:val="single" w:color="auto" w:sz="4" w:space="0"/>
              <w:right w:val="single" w:color="auto" w:sz="4" w:space="0"/>
            </w:tcBorders>
            <w:vAlign w:val="center"/>
          </w:tcPr>
          <w:p w14:paraId="73588DC4">
            <w:pPr>
              <w:snapToGrid w:val="0"/>
              <w:jc w:val="center"/>
              <w:rPr>
                <w:rFonts w:ascii="宋体" w:hAnsi="宋体" w:cs="宋体"/>
                <w:szCs w:val="21"/>
                <w:shd w:val="clear" w:color="auto" w:fill="FFFFFF"/>
              </w:rPr>
            </w:pPr>
            <w:r>
              <w:rPr>
                <w:rFonts w:hint="eastAsia" w:ascii="宋体" w:hAnsi="宋体" w:cs="宋体"/>
                <w:szCs w:val="21"/>
                <w:shd w:val="clear" w:color="auto" w:fill="FFFFFF"/>
              </w:rPr>
              <w:t>分值</w:t>
            </w:r>
          </w:p>
        </w:tc>
      </w:tr>
      <w:tr w14:paraId="2FA86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1939" w:type="dxa"/>
            <w:gridSpan w:val="2"/>
            <w:tcBorders>
              <w:top w:val="single" w:color="auto" w:sz="4" w:space="0"/>
              <w:left w:val="single" w:color="auto" w:sz="4" w:space="0"/>
              <w:bottom w:val="single" w:color="auto" w:sz="4" w:space="0"/>
              <w:right w:val="single" w:color="auto" w:sz="4" w:space="0"/>
            </w:tcBorders>
            <w:vAlign w:val="center"/>
          </w:tcPr>
          <w:p w14:paraId="0B955EB1">
            <w:pPr>
              <w:spacing w:line="380" w:lineRule="exact"/>
              <w:jc w:val="center"/>
              <w:rPr>
                <w:rFonts w:ascii="宋体" w:hAnsi="宋体" w:cs="宋体"/>
                <w:color w:val="000000"/>
                <w:szCs w:val="21"/>
              </w:rPr>
            </w:pPr>
            <w:r>
              <w:rPr>
                <w:rFonts w:hint="eastAsia" w:ascii="宋体" w:hAnsi="宋体" w:cs="宋体"/>
                <w:color w:val="000000"/>
                <w:szCs w:val="21"/>
              </w:rPr>
              <w:t>报价部分</w:t>
            </w:r>
          </w:p>
        </w:tc>
        <w:tc>
          <w:tcPr>
            <w:tcW w:w="6128" w:type="dxa"/>
            <w:tcBorders>
              <w:top w:val="single" w:color="auto" w:sz="4" w:space="0"/>
              <w:left w:val="single" w:color="auto" w:sz="4" w:space="0"/>
              <w:bottom w:val="single" w:color="auto" w:sz="4" w:space="0"/>
              <w:right w:val="single" w:color="auto" w:sz="4" w:space="0"/>
            </w:tcBorders>
            <w:vAlign w:val="center"/>
          </w:tcPr>
          <w:p w14:paraId="57FF292A">
            <w:pPr>
              <w:spacing w:line="360" w:lineRule="exact"/>
              <w:rPr>
                <w:rFonts w:ascii="宋体" w:hAnsi="宋体" w:cs="宋体"/>
                <w:szCs w:val="21"/>
              </w:rPr>
            </w:pPr>
            <w:r>
              <w:rPr>
                <w:rFonts w:hint="eastAsia" w:ascii="宋体" w:hAnsi="宋体" w:cs="宋体"/>
                <w:szCs w:val="21"/>
              </w:rPr>
              <w:t>有效</w:t>
            </w:r>
            <w:r>
              <w:rPr>
                <w:rFonts w:hint="eastAsia" w:ascii="宋体" w:hAnsi="宋体" w:cs="宋体"/>
                <w:szCs w:val="21"/>
                <w:lang w:eastAsia="zh-CN"/>
              </w:rPr>
              <w:t>供应商</w:t>
            </w:r>
            <w:r>
              <w:rPr>
                <w:rFonts w:hint="eastAsia" w:ascii="宋体" w:hAnsi="宋体" w:cs="宋体"/>
                <w:szCs w:val="21"/>
              </w:rPr>
              <w:t>中最低投标单价为评标基准价；</w:t>
            </w:r>
          </w:p>
          <w:p w14:paraId="44157C88">
            <w:pPr>
              <w:spacing w:line="360" w:lineRule="exact"/>
              <w:rPr>
                <w:rFonts w:ascii="宋体" w:hAnsi="宋体" w:cs="宋体"/>
                <w:szCs w:val="21"/>
              </w:rPr>
            </w:pPr>
            <w:r>
              <w:rPr>
                <w:rFonts w:hint="eastAsia" w:ascii="宋体" w:hAnsi="宋体" w:cs="宋体"/>
                <w:szCs w:val="21"/>
              </w:rPr>
              <w:t>各</w:t>
            </w:r>
            <w:r>
              <w:rPr>
                <w:rFonts w:hint="eastAsia" w:ascii="宋体" w:hAnsi="宋体" w:cs="宋体"/>
                <w:szCs w:val="21"/>
                <w:lang w:eastAsia="zh-CN"/>
              </w:rPr>
              <w:t>供应商</w:t>
            </w:r>
            <w:r>
              <w:rPr>
                <w:rFonts w:hint="eastAsia" w:ascii="宋体" w:hAnsi="宋体" w:cs="宋体"/>
                <w:szCs w:val="21"/>
              </w:rPr>
              <w:t>的价格得分=评标基准价÷各</w:t>
            </w:r>
            <w:r>
              <w:rPr>
                <w:rFonts w:hint="eastAsia" w:ascii="宋体" w:hAnsi="宋体" w:cs="宋体"/>
                <w:szCs w:val="21"/>
                <w:lang w:eastAsia="zh-CN"/>
              </w:rPr>
              <w:t>供应商</w:t>
            </w:r>
            <w:r>
              <w:rPr>
                <w:rFonts w:hint="eastAsia" w:ascii="宋体" w:hAnsi="宋体" w:cs="宋体"/>
                <w:szCs w:val="21"/>
              </w:rPr>
              <w:t>的投标单价×价格满分分值（小数点后保留二位小数，第三位四舍五入）。</w:t>
            </w:r>
          </w:p>
        </w:tc>
        <w:tc>
          <w:tcPr>
            <w:tcW w:w="777" w:type="dxa"/>
            <w:tcBorders>
              <w:top w:val="single" w:color="auto" w:sz="4" w:space="0"/>
              <w:left w:val="single" w:color="auto" w:sz="4" w:space="0"/>
              <w:bottom w:val="single" w:color="auto" w:sz="4" w:space="0"/>
              <w:right w:val="single" w:color="auto" w:sz="4" w:space="0"/>
            </w:tcBorders>
            <w:vAlign w:val="center"/>
          </w:tcPr>
          <w:p w14:paraId="2AEDF7B3">
            <w:pPr>
              <w:snapToGrid w:val="0"/>
              <w:jc w:val="center"/>
              <w:rPr>
                <w:rFonts w:ascii="宋体" w:hAnsi="宋体" w:cs="宋体"/>
                <w:szCs w:val="21"/>
                <w:shd w:val="clear" w:color="auto" w:fill="FFFFFF"/>
              </w:rPr>
            </w:pPr>
            <w:r>
              <w:rPr>
                <w:rFonts w:hint="eastAsia" w:ascii="宋体" w:hAnsi="宋体" w:cs="宋体"/>
                <w:szCs w:val="21"/>
                <w:shd w:val="clear" w:color="auto" w:fill="FFFFFF"/>
              </w:rPr>
              <w:t>30分</w:t>
            </w:r>
          </w:p>
        </w:tc>
      </w:tr>
      <w:tr w14:paraId="50634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1035F054">
            <w:pPr>
              <w:snapToGrid w:val="0"/>
              <w:jc w:val="center"/>
              <w:rPr>
                <w:rFonts w:ascii="宋体" w:hAnsi="宋体" w:cs="宋体"/>
                <w:szCs w:val="21"/>
                <w:shd w:val="clear" w:color="auto" w:fill="FFFFFF"/>
              </w:rPr>
            </w:pPr>
            <w:r>
              <w:rPr>
                <w:rFonts w:hint="eastAsia" w:ascii="宋体" w:hAnsi="宋体" w:cs="宋体"/>
                <w:szCs w:val="21"/>
                <w:shd w:val="clear" w:color="auto" w:fill="FFFFFF"/>
              </w:rPr>
              <w:t>1</w:t>
            </w:r>
          </w:p>
        </w:tc>
        <w:tc>
          <w:tcPr>
            <w:tcW w:w="1255" w:type="dxa"/>
            <w:tcBorders>
              <w:top w:val="single" w:color="auto" w:sz="4" w:space="0"/>
              <w:left w:val="single" w:color="auto" w:sz="4" w:space="0"/>
              <w:bottom w:val="single" w:color="auto" w:sz="4" w:space="0"/>
              <w:right w:val="single" w:color="auto" w:sz="4" w:space="0"/>
            </w:tcBorders>
            <w:vAlign w:val="center"/>
          </w:tcPr>
          <w:p w14:paraId="18E47682">
            <w:pPr>
              <w:spacing w:line="380" w:lineRule="exact"/>
              <w:jc w:val="center"/>
              <w:rPr>
                <w:rFonts w:ascii="宋体" w:hAnsi="宋体" w:cs="宋体"/>
                <w:color w:val="000000"/>
                <w:szCs w:val="21"/>
              </w:rPr>
            </w:pPr>
            <w:r>
              <w:rPr>
                <w:rFonts w:hint="eastAsia" w:ascii="宋体" w:hAnsi="宋体" w:cs="宋体"/>
                <w:color w:val="000000"/>
                <w:szCs w:val="21"/>
              </w:rPr>
              <w:t>需求理解</w:t>
            </w:r>
          </w:p>
        </w:tc>
        <w:tc>
          <w:tcPr>
            <w:tcW w:w="6128" w:type="dxa"/>
            <w:tcBorders>
              <w:top w:val="single" w:color="auto" w:sz="4" w:space="0"/>
              <w:left w:val="single" w:color="auto" w:sz="4" w:space="0"/>
              <w:bottom w:val="single" w:color="auto" w:sz="4" w:space="0"/>
              <w:right w:val="single" w:color="auto" w:sz="4" w:space="0"/>
            </w:tcBorders>
            <w:vAlign w:val="center"/>
          </w:tcPr>
          <w:p w14:paraId="61DF6E09">
            <w:pPr>
              <w:spacing w:line="380" w:lineRule="exact"/>
              <w:rPr>
                <w:rFonts w:ascii="宋体" w:hAnsi="宋体" w:cs="宋体"/>
                <w:szCs w:val="21"/>
              </w:rPr>
            </w:pPr>
            <w:r>
              <w:rPr>
                <w:rFonts w:hint="eastAsia" w:ascii="宋体" w:hAnsi="宋体" w:cs="宋体"/>
                <w:szCs w:val="21"/>
              </w:rPr>
              <w:t>根据</w:t>
            </w:r>
            <w:r>
              <w:rPr>
                <w:rFonts w:hint="eastAsia" w:ascii="宋体" w:hAnsi="宋体" w:cs="宋体"/>
                <w:szCs w:val="21"/>
                <w:lang w:eastAsia="zh-CN"/>
              </w:rPr>
              <w:t>供应商</w:t>
            </w:r>
            <w:r>
              <w:rPr>
                <w:rFonts w:hint="eastAsia" w:ascii="宋体" w:hAnsi="宋体" w:cs="宋体"/>
                <w:szCs w:val="21"/>
              </w:rPr>
              <w:t>针对宁波市本级水生生物增殖放流项目建设背景、建设目标、项目需求的了解程度进行综合评分。</w:t>
            </w:r>
          </w:p>
          <w:p w14:paraId="3A65342C">
            <w:pPr>
              <w:spacing w:line="380" w:lineRule="exact"/>
              <w:rPr>
                <w:rFonts w:ascii="宋体" w:hAnsi="宋体" w:cs="宋体"/>
                <w:szCs w:val="21"/>
              </w:rPr>
            </w:pPr>
            <w:r>
              <w:rPr>
                <w:rFonts w:hint="eastAsia" w:ascii="宋体" w:hAnsi="宋体" w:cs="宋体"/>
                <w:szCs w:val="21"/>
              </w:rPr>
              <w:t>对项目建设背景、建设目标、项目需求等</w:t>
            </w:r>
            <w:r>
              <w:rPr>
                <w:rFonts w:hint="eastAsia" w:ascii="宋体" w:hAnsi="宋体" w:cs="宋体"/>
              </w:rPr>
              <w:t>各个方面均有深入全面的了解和分析，</w:t>
            </w:r>
            <w:r>
              <w:rPr>
                <w:rFonts w:hint="eastAsia" w:ascii="宋体" w:hAnsi="宋体" w:cs="宋体"/>
                <w:szCs w:val="21"/>
              </w:rPr>
              <w:t>项目需求明确，</w:t>
            </w:r>
            <w:r>
              <w:rPr>
                <w:rFonts w:hint="eastAsia" w:ascii="宋体" w:hAnsi="宋体" w:cs="宋体"/>
              </w:rPr>
              <w:t>内容详细</w:t>
            </w:r>
            <w:r>
              <w:rPr>
                <w:rFonts w:hint="eastAsia" w:ascii="宋体" w:hAnsi="宋体" w:cs="宋体"/>
                <w:szCs w:val="21"/>
              </w:rPr>
              <w:t>的得4分；</w:t>
            </w:r>
          </w:p>
          <w:p w14:paraId="6099F1A5">
            <w:pPr>
              <w:spacing w:line="380" w:lineRule="exact"/>
              <w:rPr>
                <w:rFonts w:ascii="宋体" w:hAnsi="宋体" w:cs="宋体"/>
                <w:szCs w:val="21"/>
              </w:rPr>
            </w:pPr>
            <w:r>
              <w:rPr>
                <w:rFonts w:hint="eastAsia" w:ascii="宋体" w:hAnsi="宋体" w:cs="宋体"/>
                <w:szCs w:val="21"/>
              </w:rPr>
              <w:t>对项目建设背景、建设目标、项目需求等</w:t>
            </w:r>
            <w:r>
              <w:rPr>
                <w:rFonts w:hint="eastAsia" w:ascii="宋体" w:hAnsi="宋体" w:cs="宋体"/>
              </w:rPr>
              <w:t>各个方面有较为全面的了解和分析，</w:t>
            </w:r>
            <w:r>
              <w:rPr>
                <w:rFonts w:hint="eastAsia" w:ascii="宋体" w:hAnsi="宋体" w:cs="宋体"/>
                <w:szCs w:val="21"/>
              </w:rPr>
              <w:t>项目需求基本明确，</w:t>
            </w:r>
            <w:r>
              <w:rPr>
                <w:rFonts w:hint="eastAsia" w:ascii="宋体" w:hAnsi="宋体" w:cs="宋体"/>
              </w:rPr>
              <w:t>内容均有涉及</w:t>
            </w:r>
            <w:r>
              <w:rPr>
                <w:rFonts w:hint="eastAsia" w:ascii="宋体" w:hAnsi="宋体" w:cs="宋体"/>
                <w:szCs w:val="21"/>
              </w:rPr>
              <w:t>的得2分；</w:t>
            </w:r>
          </w:p>
          <w:p w14:paraId="733DB9C0">
            <w:pPr>
              <w:spacing w:line="380" w:lineRule="exact"/>
              <w:rPr>
                <w:rFonts w:ascii="宋体" w:hAnsi="宋体" w:cs="宋体"/>
                <w:szCs w:val="21"/>
              </w:rPr>
            </w:pPr>
            <w:r>
              <w:rPr>
                <w:rFonts w:hint="eastAsia" w:ascii="宋体" w:hAnsi="宋体" w:cs="宋体"/>
                <w:szCs w:val="21"/>
              </w:rPr>
              <w:t>对项目建设背景、建设目标、项目需求等</w:t>
            </w:r>
            <w:r>
              <w:rPr>
                <w:rFonts w:hint="eastAsia" w:ascii="宋体" w:hAnsi="宋体" w:cs="宋体"/>
              </w:rPr>
              <w:t>各个方面描述过于简略，有待进一步完善提升</w:t>
            </w:r>
            <w:r>
              <w:rPr>
                <w:rFonts w:hint="eastAsia" w:ascii="宋体" w:hAnsi="宋体" w:cs="宋体"/>
                <w:szCs w:val="21"/>
              </w:rPr>
              <w:t>的得1分；</w:t>
            </w:r>
          </w:p>
          <w:p w14:paraId="73609581">
            <w:pPr>
              <w:spacing w:line="380" w:lineRule="exact"/>
              <w:rPr>
                <w:rFonts w:ascii="宋体" w:hAnsi="宋体" w:cs="宋体"/>
                <w:szCs w:val="21"/>
              </w:rPr>
            </w:pPr>
            <w:r>
              <w:rPr>
                <w:rFonts w:hint="eastAsia" w:ascii="宋体" w:hAnsi="宋体" w:cs="宋体"/>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1CAFB127">
            <w:pPr>
              <w:spacing w:line="380" w:lineRule="exact"/>
              <w:jc w:val="center"/>
              <w:rPr>
                <w:rFonts w:ascii="宋体" w:hAnsi="宋体" w:cs="宋体"/>
                <w:szCs w:val="21"/>
              </w:rPr>
            </w:pPr>
            <w:r>
              <w:rPr>
                <w:rFonts w:hint="eastAsia" w:ascii="宋体" w:hAnsi="宋体" w:cs="宋体"/>
                <w:szCs w:val="21"/>
              </w:rPr>
              <w:t>4分</w:t>
            </w:r>
          </w:p>
        </w:tc>
      </w:tr>
      <w:tr w14:paraId="7DA3C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84" w:type="dxa"/>
            <w:vMerge w:val="restart"/>
            <w:tcBorders>
              <w:top w:val="single" w:color="auto" w:sz="4" w:space="0"/>
              <w:left w:val="single" w:color="auto" w:sz="4" w:space="0"/>
              <w:right w:val="single" w:color="auto" w:sz="4" w:space="0"/>
            </w:tcBorders>
            <w:vAlign w:val="center"/>
          </w:tcPr>
          <w:p w14:paraId="795F86A1">
            <w:pPr>
              <w:snapToGrid w:val="0"/>
              <w:jc w:val="center"/>
              <w:rPr>
                <w:rFonts w:ascii="宋体" w:hAnsi="宋体" w:cs="宋体"/>
                <w:szCs w:val="21"/>
                <w:shd w:val="clear" w:color="auto" w:fill="FFFFFF"/>
              </w:rPr>
            </w:pPr>
            <w:r>
              <w:rPr>
                <w:rFonts w:hint="eastAsia" w:ascii="宋体" w:hAnsi="宋体" w:cs="宋体"/>
                <w:szCs w:val="21"/>
                <w:shd w:val="clear" w:color="auto" w:fill="FFFFFF"/>
              </w:rPr>
              <w:t>2</w:t>
            </w:r>
          </w:p>
        </w:tc>
        <w:tc>
          <w:tcPr>
            <w:tcW w:w="1255" w:type="dxa"/>
            <w:vMerge w:val="restart"/>
            <w:tcBorders>
              <w:top w:val="single" w:color="auto" w:sz="4" w:space="0"/>
              <w:left w:val="single" w:color="auto" w:sz="4" w:space="0"/>
              <w:right w:val="single" w:color="auto" w:sz="4" w:space="0"/>
            </w:tcBorders>
            <w:vAlign w:val="center"/>
          </w:tcPr>
          <w:p w14:paraId="12019C7B">
            <w:pPr>
              <w:jc w:val="center"/>
              <w:rPr>
                <w:rFonts w:ascii="宋体" w:hAnsi="宋体" w:cs="宋体"/>
                <w:szCs w:val="21"/>
              </w:rPr>
            </w:pPr>
            <w:r>
              <w:rPr>
                <w:rFonts w:hint="eastAsia" w:ascii="宋体" w:hAnsi="宋体" w:cs="宋体"/>
                <w:szCs w:val="21"/>
              </w:rPr>
              <w:t>苗种生产保障措施</w:t>
            </w:r>
          </w:p>
        </w:tc>
        <w:tc>
          <w:tcPr>
            <w:tcW w:w="6128" w:type="dxa"/>
            <w:tcBorders>
              <w:top w:val="single" w:color="auto" w:sz="4" w:space="0"/>
              <w:left w:val="single" w:color="auto" w:sz="4" w:space="0"/>
              <w:bottom w:val="single" w:color="auto" w:sz="4" w:space="0"/>
              <w:right w:val="single" w:color="auto" w:sz="4" w:space="0"/>
            </w:tcBorders>
            <w:vAlign w:val="center"/>
          </w:tcPr>
          <w:p w14:paraId="4670C415">
            <w:pPr>
              <w:spacing w:line="380" w:lineRule="exact"/>
              <w:rPr>
                <w:rFonts w:ascii="宋体" w:hAnsi="宋体" w:cs="宋体"/>
                <w:szCs w:val="21"/>
              </w:rPr>
            </w:pPr>
            <w:r>
              <w:rPr>
                <w:rFonts w:hint="eastAsia" w:ascii="宋体" w:hAnsi="宋体" w:cs="宋体"/>
                <w:szCs w:val="21"/>
              </w:rPr>
              <w:t>2.1根据</w:t>
            </w:r>
            <w:r>
              <w:rPr>
                <w:rFonts w:hint="eastAsia" w:ascii="宋体" w:hAnsi="宋体" w:cs="宋体"/>
                <w:szCs w:val="21"/>
                <w:lang w:eastAsia="zh-CN"/>
              </w:rPr>
              <w:t>供应商</w:t>
            </w:r>
            <w:r>
              <w:rPr>
                <w:rFonts w:hint="eastAsia" w:ascii="宋体" w:hAnsi="宋体" w:cs="宋体"/>
                <w:szCs w:val="21"/>
              </w:rPr>
              <w:t>提供的苗种生产培育过程的方案进行综合评分。</w:t>
            </w:r>
          </w:p>
          <w:p w14:paraId="6272D930">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提供的苗种生产培育过程的方案</w:t>
            </w:r>
            <w:r>
              <w:rPr>
                <w:rFonts w:hint="eastAsia" w:ascii="宋体" w:hAnsi="宋体" w:cs="宋体"/>
              </w:rPr>
              <w:t>详实</w:t>
            </w:r>
            <w:r>
              <w:rPr>
                <w:rFonts w:hint="eastAsia" w:ascii="宋体" w:hAnsi="宋体" w:cs="宋体"/>
                <w:szCs w:val="21"/>
              </w:rPr>
              <w:t>、操作流程科学、规范的得5分；</w:t>
            </w:r>
          </w:p>
          <w:p w14:paraId="4E49B9F9">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提供的苗种生产培育过程的方案</w:t>
            </w:r>
            <w:r>
              <w:rPr>
                <w:rFonts w:hint="eastAsia" w:ascii="宋体" w:hAnsi="宋体" w:cs="宋体"/>
              </w:rPr>
              <w:t>比较全面</w:t>
            </w:r>
            <w:r>
              <w:rPr>
                <w:rFonts w:hint="eastAsia" w:ascii="宋体" w:hAnsi="宋体" w:cs="宋体"/>
                <w:szCs w:val="21"/>
              </w:rPr>
              <w:t>、操作流程比较科学、规范的得3分；</w:t>
            </w:r>
          </w:p>
          <w:p w14:paraId="527DAB7D">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提供的苗种生产培育过程的方案</w:t>
            </w:r>
            <w:r>
              <w:rPr>
                <w:rFonts w:hint="eastAsia" w:ascii="宋体" w:hAnsi="宋体" w:cs="宋体"/>
              </w:rPr>
              <w:t>简单笼统</w:t>
            </w:r>
            <w:r>
              <w:rPr>
                <w:rFonts w:hint="eastAsia" w:ascii="宋体" w:hAnsi="宋体" w:cs="宋体"/>
                <w:szCs w:val="21"/>
              </w:rPr>
              <w:t>、操作流程科学性规范性比较粗略、不完善的得1分；</w:t>
            </w:r>
          </w:p>
          <w:p w14:paraId="6C668245">
            <w:pPr>
              <w:spacing w:line="380" w:lineRule="exact"/>
              <w:rPr>
                <w:rFonts w:ascii="宋体" w:hAnsi="宋体" w:cs="宋体"/>
                <w:szCs w:val="21"/>
              </w:rPr>
            </w:pPr>
            <w:r>
              <w:rPr>
                <w:rFonts w:hint="eastAsia" w:ascii="宋体" w:hAnsi="宋体" w:cs="宋体"/>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057300E8">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17133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684" w:type="dxa"/>
            <w:vMerge w:val="continue"/>
            <w:tcBorders>
              <w:left w:val="single" w:color="auto" w:sz="4" w:space="0"/>
              <w:right w:val="single" w:color="auto" w:sz="4" w:space="0"/>
            </w:tcBorders>
            <w:vAlign w:val="center"/>
          </w:tcPr>
          <w:p w14:paraId="13FF8512">
            <w:pPr>
              <w:snapToGrid w:val="0"/>
              <w:jc w:val="center"/>
              <w:rPr>
                <w:rFonts w:ascii="宋体" w:hAnsi="宋体" w:cs="宋体"/>
                <w:szCs w:val="21"/>
                <w:shd w:val="clear" w:color="auto" w:fill="FFFFFF"/>
              </w:rPr>
            </w:pPr>
          </w:p>
        </w:tc>
        <w:tc>
          <w:tcPr>
            <w:tcW w:w="1255" w:type="dxa"/>
            <w:vMerge w:val="continue"/>
            <w:tcBorders>
              <w:left w:val="single" w:color="auto" w:sz="4" w:space="0"/>
              <w:right w:val="single" w:color="auto" w:sz="4" w:space="0"/>
            </w:tcBorders>
            <w:vAlign w:val="center"/>
          </w:tcPr>
          <w:p w14:paraId="2995BF5E">
            <w:pPr>
              <w:jc w:val="center"/>
              <w:rPr>
                <w:rFonts w:ascii="宋体" w:hAnsi="宋体" w:cs="宋体"/>
                <w:szCs w:val="21"/>
              </w:rPr>
            </w:pPr>
          </w:p>
        </w:tc>
        <w:tc>
          <w:tcPr>
            <w:tcW w:w="6128" w:type="dxa"/>
            <w:tcBorders>
              <w:top w:val="single" w:color="auto" w:sz="4" w:space="0"/>
              <w:left w:val="single" w:color="auto" w:sz="4" w:space="0"/>
              <w:bottom w:val="single" w:color="auto" w:sz="4" w:space="0"/>
              <w:right w:val="single" w:color="auto" w:sz="4" w:space="0"/>
            </w:tcBorders>
            <w:vAlign w:val="center"/>
          </w:tcPr>
          <w:p w14:paraId="1C7F0D40">
            <w:pPr>
              <w:spacing w:line="380" w:lineRule="exact"/>
              <w:rPr>
                <w:rFonts w:ascii="宋体" w:hAnsi="宋体" w:cs="宋体"/>
                <w:szCs w:val="21"/>
              </w:rPr>
            </w:pPr>
            <w:r>
              <w:rPr>
                <w:rFonts w:hint="eastAsia" w:ascii="宋体" w:hAnsi="宋体" w:cs="宋体"/>
                <w:szCs w:val="21"/>
              </w:rPr>
              <w:t>2.2.根据</w:t>
            </w:r>
            <w:r>
              <w:rPr>
                <w:rFonts w:hint="eastAsia" w:ascii="宋体" w:hAnsi="宋体" w:cs="宋体"/>
                <w:szCs w:val="21"/>
                <w:lang w:eastAsia="zh-CN"/>
              </w:rPr>
              <w:t>供应商</w:t>
            </w:r>
            <w:r>
              <w:rPr>
                <w:rFonts w:hint="eastAsia" w:ascii="宋体" w:hAnsi="宋体" w:cs="宋体"/>
                <w:szCs w:val="21"/>
              </w:rPr>
              <w:t>提供的苗种生产过程记录情况进行综合评分。</w:t>
            </w:r>
          </w:p>
          <w:p w14:paraId="7429B623">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的苗种生产过程投入品、检测等书面相关记录详细全面、资料齐全、信息准确的得5分；</w:t>
            </w:r>
          </w:p>
          <w:p w14:paraId="274A3953">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的苗种生产过程投入品、检测等书面相关记录、资料不够齐全，存在个别缺项、信息准确性有待提升的得3分；</w:t>
            </w:r>
          </w:p>
          <w:p w14:paraId="1AA340B5">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的苗种生产过程相关记录缺失、资料混乱、记录信息不准确的得1分；</w:t>
            </w:r>
          </w:p>
          <w:p w14:paraId="72D4BB5A">
            <w:pPr>
              <w:spacing w:line="380" w:lineRule="exact"/>
              <w:rPr>
                <w:rFonts w:ascii="宋体" w:hAnsi="宋体" w:cs="宋体"/>
                <w:szCs w:val="21"/>
              </w:rPr>
            </w:pPr>
            <w:r>
              <w:rPr>
                <w:rFonts w:hint="eastAsia" w:ascii="宋体" w:hAnsi="宋体" w:cs="宋体"/>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57F52F30">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1393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684" w:type="dxa"/>
            <w:vMerge w:val="continue"/>
            <w:tcBorders>
              <w:left w:val="single" w:color="auto" w:sz="4" w:space="0"/>
              <w:bottom w:val="single" w:color="auto" w:sz="4" w:space="0"/>
              <w:right w:val="single" w:color="auto" w:sz="4" w:space="0"/>
            </w:tcBorders>
            <w:vAlign w:val="center"/>
          </w:tcPr>
          <w:p w14:paraId="656C1F86">
            <w:pPr>
              <w:snapToGrid w:val="0"/>
              <w:jc w:val="center"/>
              <w:rPr>
                <w:rFonts w:ascii="宋体" w:hAnsi="宋体" w:cs="宋体"/>
                <w:szCs w:val="21"/>
                <w:shd w:val="clear" w:color="auto" w:fill="FFFFFF"/>
              </w:rPr>
            </w:pPr>
          </w:p>
        </w:tc>
        <w:tc>
          <w:tcPr>
            <w:tcW w:w="1255" w:type="dxa"/>
            <w:vMerge w:val="continue"/>
            <w:tcBorders>
              <w:left w:val="single" w:color="auto" w:sz="4" w:space="0"/>
              <w:bottom w:val="single" w:color="auto" w:sz="4" w:space="0"/>
              <w:right w:val="single" w:color="auto" w:sz="4" w:space="0"/>
            </w:tcBorders>
            <w:vAlign w:val="center"/>
          </w:tcPr>
          <w:p w14:paraId="4EDB8B36">
            <w:pPr>
              <w:jc w:val="center"/>
              <w:rPr>
                <w:rFonts w:ascii="宋体" w:hAnsi="宋体" w:cs="宋体"/>
                <w:szCs w:val="21"/>
              </w:rPr>
            </w:pPr>
          </w:p>
        </w:tc>
        <w:tc>
          <w:tcPr>
            <w:tcW w:w="6128" w:type="dxa"/>
            <w:tcBorders>
              <w:top w:val="single" w:color="auto" w:sz="4" w:space="0"/>
              <w:left w:val="single" w:color="auto" w:sz="4" w:space="0"/>
              <w:bottom w:val="single" w:color="auto" w:sz="4" w:space="0"/>
              <w:right w:val="single" w:color="auto" w:sz="4" w:space="0"/>
            </w:tcBorders>
            <w:vAlign w:val="center"/>
          </w:tcPr>
          <w:p w14:paraId="627B7B8B">
            <w:pPr>
              <w:spacing w:line="380" w:lineRule="exact"/>
              <w:rPr>
                <w:rFonts w:ascii="宋体" w:hAnsi="宋体" w:cs="宋体"/>
                <w:szCs w:val="21"/>
              </w:rPr>
            </w:pPr>
            <w:r>
              <w:rPr>
                <w:rFonts w:hint="eastAsia" w:ascii="宋体" w:hAnsi="宋体" w:cs="宋体"/>
                <w:szCs w:val="21"/>
              </w:rPr>
              <w:t>2.3.根据</w:t>
            </w:r>
            <w:r>
              <w:rPr>
                <w:rFonts w:hint="eastAsia" w:ascii="宋体" w:hAnsi="宋体" w:cs="宋体"/>
                <w:szCs w:val="21"/>
                <w:lang w:eastAsia="zh-CN"/>
              </w:rPr>
              <w:t>供应商</w:t>
            </w:r>
            <w:r>
              <w:rPr>
                <w:rFonts w:hint="eastAsia" w:ascii="宋体" w:hAnsi="宋体" w:cs="宋体"/>
                <w:szCs w:val="21"/>
              </w:rPr>
              <w:t>提供的苗种生产质量保障措施进行综合评分。</w:t>
            </w:r>
          </w:p>
          <w:p w14:paraId="2B662FD3">
            <w:pPr>
              <w:spacing w:line="380" w:lineRule="exact"/>
              <w:rPr>
                <w:rFonts w:ascii="宋体" w:hAnsi="宋体" w:cs="宋体"/>
              </w:rPr>
            </w:pPr>
            <w:r>
              <w:rPr>
                <w:rFonts w:hint="eastAsia" w:ascii="宋体" w:hAnsi="宋体" w:cs="宋体"/>
                <w:szCs w:val="21"/>
                <w:lang w:eastAsia="zh-CN"/>
              </w:rPr>
              <w:t>供应商</w:t>
            </w:r>
            <w:r>
              <w:rPr>
                <w:rFonts w:hint="eastAsia" w:ascii="宋体" w:hAnsi="宋体" w:cs="宋体"/>
                <w:szCs w:val="21"/>
              </w:rPr>
              <w:t>提供的苗种生产质量保障措施内容全面详细、</w:t>
            </w:r>
            <w:r>
              <w:rPr>
                <w:rFonts w:hint="eastAsia" w:ascii="宋体" w:hAnsi="宋体" w:cs="宋体"/>
              </w:rPr>
              <w:t>明确各个环节的质量标准，切实可行的得5分；</w:t>
            </w:r>
          </w:p>
          <w:p w14:paraId="18612FB7">
            <w:pPr>
              <w:spacing w:line="380" w:lineRule="exact"/>
              <w:rPr>
                <w:rFonts w:ascii="宋体" w:hAnsi="宋体" w:cs="宋体"/>
              </w:rPr>
            </w:pPr>
            <w:r>
              <w:rPr>
                <w:rFonts w:hint="eastAsia" w:ascii="宋体" w:hAnsi="宋体" w:cs="宋体"/>
                <w:szCs w:val="21"/>
                <w:lang w:eastAsia="zh-CN"/>
              </w:rPr>
              <w:t>供应商</w:t>
            </w:r>
            <w:r>
              <w:rPr>
                <w:rFonts w:hint="eastAsia" w:ascii="宋体" w:hAnsi="宋体" w:cs="宋体"/>
                <w:szCs w:val="21"/>
              </w:rPr>
              <w:t>提供的苗种生产质量保障措施内容较为全面详细、基本</w:t>
            </w:r>
            <w:r>
              <w:rPr>
                <w:rFonts w:hint="eastAsia" w:ascii="宋体" w:hAnsi="宋体" w:cs="宋体"/>
              </w:rPr>
              <w:t>明确了各个环节的质量标准，具备一定可行性的得3分；</w:t>
            </w:r>
          </w:p>
          <w:p w14:paraId="443BAC67">
            <w:pPr>
              <w:spacing w:line="380" w:lineRule="exact"/>
              <w:rPr>
                <w:rFonts w:ascii="宋体" w:hAnsi="宋体" w:cs="宋体"/>
                <w:szCs w:val="21"/>
              </w:rPr>
            </w:pPr>
            <w:r>
              <w:rPr>
                <w:rFonts w:hint="eastAsia" w:ascii="宋体" w:hAnsi="宋体" w:cs="宋体"/>
                <w:szCs w:val="21"/>
                <w:lang w:eastAsia="zh-CN"/>
              </w:rPr>
              <w:t>供应商</w:t>
            </w:r>
            <w:r>
              <w:rPr>
                <w:rFonts w:hint="eastAsia" w:ascii="宋体" w:hAnsi="宋体" w:cs="宋体"/>
                <w:szCs w:val="21"/>
              </w:rPr>
              <w:t>提供的苗种生产质量保障措施内容简单、存活质量保障措施单一、笼统的得1分；</w:t>
            </w:r>
          </w:p>
          <w:p w14:paraId="046D07A0">
            <w:pPr>
              <w:spacing w:line="380" w:lineRule="exact"/>
              <w:rPr>
                <w:rFonts w:ascii="宋体" w:hAnsi="宋体" w:cs="宋体"/>
                <w:szCs w:val="21"/>
              </w:rPr>
            </w:pPr>
            <w:r>
              <w:rPr>
                <w:rFonts w:hint="eastAsia" w:ascii="宋体" w:hAnsi="宋体" w:cs="宋体"/>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70709B32">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47FC70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3"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6E1436DE">
            <w:pPr>
              <w:snapToGrid w:val="0"/>
              <w:jc w:val="center"/>
              <w:rPr>
                <w:rFonts w:ascii="宋体" w:hAnsi="宋体" w:cs="宋体"/>
                <w:szCs w:val="21"/>
                <w:shd w:val="clear" w:color="auto" w:fill="FFFFFF"/>
              </w:rPr>
            </w:pPr>
            <w:r>
              <w:rPr>
                <w:rFonts w:hint="eastAsia" w:ascii="宋体" w:hAnsi="宋体" w:cs="宋体"/>
                <w:szCs w:val="21"/>
                <w:shd w:val="clear" w:color="auto" w:fill="FFFFFF"/>
              </w:rPr>
              <w:t>3</w:t>
            </w:r>
          </w:p>
        </w:tc>
        <w:tc>
          <w:tcPr>
            <w:tcW w:w="1255" w:type="dxa"/>
            <w:tcBorders>
              <w:top w:val="single" w:color="auto" w:sz="4" w:space="0"/>
              <w:left w:val="single" w:color="auto" w:sz="4" w:space="0"/>
              <w:bottom w:val="single" w:color="auto" w:sz="4" w:space="0"/>
              <w:right w:val="single" w:color="auto" w:sz="4" w:space="0"/>
            </w:tcBorders>
            <w:vAlign w:val="center"/>
          </w:tcPr>
          <w:p w14:paraId="4228BC3E">
            <w:pPr>
              <w:jc w:val="center"/>
              <w:rPr>
                <w:rFonts w:ascii="宋体" w:hAnsi="宋体" w:cs="宋体"/>
                <w:szCs w:val="21"/>
              </w:rPr>
            </w:pPr>
            <w:r>
              <w:rPr>
                <w:rFonts w:hint="eastAsia" w:ascii="宋体" w:hAnsi="宋体" w:cs="宋体"/>
                <w:szCs w:val="21"/>
              </w:rPr>
              <w:t>设施设备和苗种生产能力</w:t>
            </w:r>
          </w:p>
        </w:tc>
        <w:tc>
          <w:tcPr>
            <w:tcW w:w="6128" w:type="dxa"/>
            <w:tcBorders>
              <w:top w:val="single" w:color="auto" w:sz="4" w:space="0"/>
              <w:left w:val="single" w:color="auto" w:sz="4" w:space="0"/>
              <w:bottom w:val="single" w:color="auto" w:sz="4" w:space="0"/>
              <w:right w:val="single" w:color="auto" w:sz="4" w:space="0"/>
            </w:tcBorders>
            <w:vAlign w:val="center"/>
          </w:tcPr>
          <w:p w14:paraId="6E424C56">
            <w:pPr>
              <w:spacing w:line="380" w:lineRule="exact"/>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eastAsia="zh-CN"/>
              </w:rPr>
              <w:t>供应商</w:t>
            </w:r>
            <w:r>
              <w:rPr>
                <w:rFonts w:hint="eastAsia" w:ascii="宋体" w:hAnsi="宋体" w:cs="宋体"/>
                <w:color w:val="000000"/>
                <w:szCs w:val="21"/>
              </w:rPr>
              <w:t>提供的苗种生产</w:t>
            </w:r>
            <w:r>
              <w:rPr>
                <w:rFonts w:hint="eastAsia" w:ascii="宋体" w:hAnsi="宋体" w:cs="宋体"/>
                <w:szCs w:val="21"/>
              </w:rPr>
              <w:t>设施设备和苗种生产能力</w:t>
            </w:r>
            <w:r>
              <w:rPr>
                <w:rFonts w:hint="eastAsia" w:ascii="宋体" w:hAnsi="宋体" w:cs="宋体"/>
                <w:color w:val="000000"/>
                <w:szCs w:val="21"/>
              </w:rPr>
              <w:t>进行综合评分。</w:t>
            </w:r>
          </w:p>
          <w:p w14:paraId="122C05F4">
            <w:pPr>
              <w:spacing w:line="380" w:lineRule="exact"/>
              <w:rPr>
                <w:rFonts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提供的苗种生产设施（亲本培育、繁育孵化、种苗培育等）齐全、布局搭配合理，苗种生产能力高效的得5分；</w:t>
            </w:r>
          </w:p>
          <w:p w14:paraId="6E1B7C8D">
            <w:pPr>
              <w:spacing w:line="380" w:lineRule="exact"/>
              <w:rPr>
                <w:rFonts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提供的生产设施较齐全，布局能基本保证苗种生产高效作业的得3分；</w:t>
            </w:r>
          </w:p>
          <w:p w14:paraId="42E11CF9">
            <w:pPr>
              <w:spacing w:line="380" w:lineRule="exact"/>
              <w:rPr>
                <w:rFonts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提供的生产设施单一老化、简陋的得1分；</w:t>
            </w:r>
          </w:p>
          <w:p w14:paraId="6930C9A8">
            <w:pPr>
              <w:spacing w:line="380" w:lineRule="exact"/>
              <w:rPr>
                <w:rFonts w:ascii="宋体" w:hAnsi="宋体" w:cs="宋体"/>
                <w:color w:val="000000"/>
                <w:szCs w:val="21"/>
              </w:rPr>
            </w:pPr>
            <w:r>
              <w:rPr>
                <w:rFonts w:hint="eastAsia" w:ascii="宋体" w:hAnsi="宋体" w:cs="宋体"/>
                <w:color w:val="000000"/>
                <w:szCs w:val="21"/>
              </w:rPr>
              <w:t>未提供不得分。</w:t>
            </w:r>
          </w:p>
          <w:p w14:paraId="59605E2D">
            <w:pPr>
              <w:spacing w:line="380" w:lineRule="exact"/>
              <w:rPr>
                <w:rFonts w:ascii="宋体" w:hAnsi="宋体" w:cs="宋体"/>
                <w:color w:val="000000"/>
                <w:szCs w:val="21"/>
              </w:rPr>
            </w:pPr>
            <w:r>
              <w:rPr>
                <w:rFonts w:hint="eastAsia" w:ascii="宋体" w:hAnsi="宋体" w:cs="宋体"/>
                <w:color w:val="000000"/>
                <w:szCs w:val="21"/>
              </w:rPr>
              <w:t>注：提供设施设备图片、简介、设备布局情况等作为评审因素。</w:t>
            </w:r>
          </w:p>
        </w:tc>
        <w:tc>
          <w:tcPr>
            <w:tcW w:w="777" w:type="dxa"/>
            <w:tcBorders>
              <w:top w:val="single" w:color="auto" w:sz="4" w:space="0"/>
              <w:left w:val="single" w:color="auto" w:sz="4" w:space="0"/>
              <w:bottom w:val="single" w:color="auto" w:sz="4" w:space="0"/>
              <w:right w:val="single" w:color="auto" w:sz="4" w:space="0"/>
            </w:tcBorders>
            <w:vAlign w:val="center"/>
          </w:tcPr>
          <w:p w14:paraId="1F88F8DA">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12C67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57E28278">
            <w:pPr>
              <w:snapToGrid w:val="0"/>
              <w:jc w:val="center"/>
              <w:rPr>
                <w:rFonts w:ascii="宋体" w:hAnsi="宋体" w:cs="宋体"/>
                <w:szCs w:val="21"/>
                <w:shd w:val="clear" w:color="auto" w:fill="FFFFFF"/>
              </w:rPr>
            </w:pPr>
            <w:r>
              <w:rPr>
                <w:rFonts w:hint="eastAsia" w:ascii="宋体" w:hAnsi="宋体" w:cs="宋体"/>
                <w:szCs w:val="21"/>
                <w:shd w:val="clear" w:color="auto" w:fill="FFFFFF"/>
              </w:rPr>
              <w:t>4</w:t>
            </w:r>
          </w:p>
        </w:tc>
        <w:tc>
          <w:tcPr>
            <w:tcW w:w="1255" w:type="dxa"/>
            <w:tcBorders>
              <w:top w:val="single" w:color="auto" w:sz="4" w:space="0"/>
              <w:left w:val="single" w:color="auto" w:sz="4" w:space="0"/>
              <w:bottom w:val="single" w:color="auto" w:sz="4" w:space="0"/>
              <w:right w:val="single" w:color="auto" w:sz="4" w:space="0"/>
            </w:tcBorders>
            <w:vAlign w:val="center"/>
          </w:tcPr>
          <w:p w14:paraId="658890C2">
            <w:pPr>
              <w:snapToGrid w:val="0"/>
              <w:jc w:val="center"/>
              <w:rPr>
                <w:rFonts w:ascii="宋体" w:hAnsi="宋体" w:cs="宋体"/>
                <w:szCs w:val="21"/>
                <w:shd w:val="clear" w:color="auto" w:fill="FFFFFF"/>
              </w:rPr>
            </w:pPr>
            <w:r>
              <w:rPr>
                <w:rFonts w:hint="eastAsia" w:ascii="宋体" w:hAnsi="宋体" w:cs="宋体"/>
                <w:szCs w:val="21"/>
              </w:rPr>
              <w:t>苗种驯化暂养网箱或暂养土塘</w:t>
            </w:r>
          </w:p>
        </w:tc>
        <w:tc>
          <w:tcPr>
            <w:tcW w:w="6128" w:type="dxa"/>
            <w:tcBorders>
              <w:top w:val="single" w:color="auto" w:sz="4" w:space="0"/>
              <w:left w:val="single" w:color="auto" w:sz="4" w:space="0"/>
              <w:bottom w:val="single" w:color="auto" w:sz="4" w:space="0"/>
              <w:right w:val="single" w:color="auto" w:sz="4" w:space="0"/>
            </w:tcBorders>
            <w:vAlign w:val="center"/>
          </w:tcPr>
          <w:p w14:paraId="59F8F4CC">
            <w:pPr>
              <w:spacing w:line="380" w:lineRule="exact"/>
              <w:rPr>
                <w:rFonts w:ascii="宋体" w:hAnsi="宋体" w:cs="宋体"/>
                <w:color w:val="000000"/>
                <w:szCs w:val="21"/>
              </w:rPr>
            </w:pPr>
            <w:r>
              <w:rPr>
                <w:rFonts w:hint="eastAsia" w:ascii="宋体" w:hAnsi="宋体" w:cs="宋体"/>
                <w:color w:val="000000"/>
                <w:szCs w:val="21"/>
              </w:rPr>
              <w:t>根据</w:t>
            </w:r>
            <w:r>
              <w:rPr>
                <w:rFonts w:hint="eastAsia" w:ascii="宋体" w:hAnsi="宋体" w:cs="宋体"/>
                <w:color w:val="000000"/>
                <w:szCs w:val="21"/>
                <w:lang w:eastAsia="zh-CN"/>
              </w:rPr>
              <w:t>供应商</w:t>
            </w:r>
            <w:r>
              <w:rPr>
                <w:rFonts w:hint="eastAsia" w:ascii="宋体" w:hAnsi="宋体" w:cs="宋体"/>
                <w:color w:val="000000"/>
                <w:szCs w:val="21"/>
              </w:rPr>
              <w:t>提供的</w:t>
            </w:r>
            <w:r>
              <w:rPr>
                <w:rFonts w:hint="eastAsia" w:ascii="宋体" w:hAnsi="宋体" w:cs="宋体"/>
                <w:szCs w:val="21"/>
              </w:rPr>
              <w:t>苗种驯化暂养网箱或暂养土塘</w:t>
            </w:r>
            <w:r>
              <w:rPr>
                <w:rFonts w:hint="eastAsia" w:ascii="宋体" w:hAnsi="宋体" w:cs="宋体"/>
                <w:color w:val="000000"/>
                <w:szCs w:val="21"/>
              </w:rPr>
              <w:t>进行综合评分。</w:t>
            </w:r>
          </w:p>
          <w:p w14:paraId="7C3E003F">
            <w:pPr>
              <w:spacing w:line="380" w:lineRule="exact"/>
              <w:rPr>
                <w:rFonts w:ascii="宋体" w:hAnsi="宋体" w:cs="宋体"/>
                <w:color w:val="000000"/>
                <w:szCs w:val="21"/>
              </w:rPr>
            </w:pPr>
            <w:r>
              <w:rPr>
                <w:rFonts w:hint="eastAsia" w:ascii="宋体" w:hAnsi="宋体" w:cs="宋体"/>
                <w:color w:val="000000"/>
                <w:szCs w:val="21"/>
              </w:rPr>
              <w:t>有苗种驯化暂养网箱100只及以上或暂养土塘200亩及以上（且辅助设施配置齐全、合理的得5分；</w:t>
            </w:r>
          </w:p>
          <w:p w14:paraId="673BA863">
            <w:pPr>
              <w:spacing w:line="380" w:lineRule="exact"/>
              <w:rPr>
                <w:rFonts w:ascii="宋体" w:hAnsi="宋体" w:cs="宋体"/>
                <w:color w:val="000000"/>
                <w:szCs w:val="21"/>
              </w:rPr>
            </w:pPr>
            <w:r>
              <w:rPr>
                <w:rFonts w:hint="eastAsia" w:ascii="宋体" w:hAnsi="宋体" w:cs="宋体"/>
                <w:color w:val="000000"/>
                <w:szCs w:val="21"/>
              </w:rPr>
              <w:t>50只≤苗种驯化暂养网箱＜100只或100亩≤暂养土塘＜200亩且辅助设施配置齐全的得3分；</w:t>
            </w:r>
          </w:p>
          <w:p w14:paraId="30F32FA6">
            <w:pPr>
              <w:spacing w:line="380" w:lineRule="exact"/>
              <w:rPr>
                <w:rFonts w:ascii="宋体" w:hAnsi="宋体" w:cs="宋体"/>
                <w:color w:val="000000"/>
                <w:szCs w:val="21"/>
              </w:rPr>
            </w:pPr>
            <w:r>
              <w:rPr>
                <w:rFonts w:hint="eastAsia" w:ascii="宋体" w:hAnsi="宋体" w:cs="宋体"/>
                <w:color w:val="000000"/>
                <w:szCs w:val="21"/>
              </w:rPr>
              <w:t>其他有苗种驯化暂养网箱或暂养土塘有辅助设施的得1分；</w:t>
            </w:r>
          </w:p>
          <w:p w14:paraId="49215A8E">
            <w:pPr>
              <w:spacing w:line="380" w:lineRule="exact"/>
              <w:rPr>
                <w:rFonts w:ascii="宋体" w:hAnsi="宋体" w:cs="宋体"/>
                <w:color w:val="000000"/>
                <w:szCs w:val="21"/>
              </w:rPr>
            </w:pPr>
            <w:r>
              <w:rPr>
                <w:rFonts w:hint="eastAsia" w:ascii="宋体" w:hAnsi="宋体" w:cs="宋体"/>
                <w:color w:val="000000"/>
                <w:szCs w:val="21"/>
              </w:rPr>
              <w:t>没有苗种驯化暂养网箱或暂养土塘的不得分。</w:t>
            </w:r>
          </w:p>
          <w:p w14:paraId="7BAA0D88">
            <w:pPr>
              <w:spacing w:line="380" w:lineRule="exact"/>
              <w:rPr>
                <w:rFonts w:ascii="宋体" w:hAnsi="宋体" w:cs="宋体"/>
                <w:szCs w:val="21"/>
              </w:rPr>
            </w:pPr>
            <w:r>
              <w:rPr>
                <w:rFonts w:hint="eastAsia" w:ascii="宋体" w:hAnsi="宋体" w:cs="宋体"/>
                <w:color w:val="000000"/>
                <w:szCs w:val="21"/>
              </w:rPr>
              <w:t>注：提供租赁合同或相关权证作为评审依据。</w:t>
            </w:r>
          </w:p>
        </w:tc>
        <w:tc>
          <w:tcPr>
            <w:tcW w:w="777" w:type="dxa"/>
            <w:tcBorders>
              <w:top w:val="single" w:color="auto" w:sz="4" w:space="0"/>
              <w:left w:val="single" w:color="auto" w:sz="4" w:space="0"/>
              <w:bottom w:val="single" w:color="auto" w:sz="4" w:space="0"/>
              <w:right w:val="single" w:color="auto" w:sz="4" w:space="0"/>
            </w:tcBorders>
            <w:vAlign w:val="center"/>
          </w:tcPr>
          <w:p w14:paraId="149B1850">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26B9F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84" w:type="dxa"/>
            <w:vMerge w:val="restart"/>
            <w:tcBorders>
              <w:top w:val="single" w:color="auto" w:sz="4" w:space="0"/>
              <w:left w:val="single" w:color="auto" w:sz="4" w:space="0"/>
              <w:right w:val="single" w:color="auto" w:sz="4" w:space="0"/>
            </w:tcBorders>
            <w:vAlign w:val="center"/>
          </w:tcPr>
          <w:p w14:paraId="62BB245C">
            <w:pPr>
              <w:snapToGrid w:val="0"/>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5</w:t>
            </w:r>
          </w:p>
        </w:tc>
        <w:tc>
          <w:tcPr>
            <w:tcW w:w="1255" w:type="dxa"/>
            <w:vMerge w:val="restart"/>
            <w:tcBorders>
              <w:top w:val="single" w:color="auto" w:sz="4" w:space="0"/>
              <w:left w:val="single" w:color="auto" w:sz="4" w:space="0"/>
              <w:right w:val="single" w:color="auto" w:sz="4" w:space="0"/>
            </w:tcBorders>
            <w:vAlign w:val="center"/>
          </w:tcPr>
          <w:p w14:paraId="112BCE65">
            <w:pPr>
              <w:snapToGrid w:val="0"/>
              <w:spacing w:line="360" w:lineRule="auto"/>
              <w:jc w:val="center"/>
              <w:rPr>
                <w:rFonts w:ascii="宋体" w:hAnsi="宋体" w:cs="宋体"/>
                <w:szCs w:val="21"/>
                <w:shd w:val="clear" w:color="auto" w:fill="FFFFFF"/>
              </w:rPr>
            </w:pPr>
            <w:r>
              <w:rPr>
                <w:rFonts w:hint="eastAsia" w:ascii="宋体" w:hAnsi="宋体" w:cs="宋体"/>
                <w:szCs w:val="21"/>
                <w:shd w:val="clear" w:color="auto" w:fill="FFFFFF"/>
              </w:rPr>
              <w:t>种质保证</w:t>
            </w:r>
          </w:p>
        </w:tc>
        <w:tc>
          <w:tcPr>
            <w:tcW w:w="6128" w:type="dxa"/>
            <w:tcBorders>
              <w:top w:val="single" w:color="auto" w:sz="4" w:space="0"/>
              <w:left w:val="single" w:color="auto" w:sz="4" w:space="0"/>
              <w:bottom w:val="single" w:color="auto" w:sz="4" w:space="0"/>
              <w:right w:val="single" w:color="auto" w:sz="4" w:space="0"/>
            </w:tcBorders>
            <w:vAlign w:val="center"/>
          </w:tcPr>
          <w:p w14:paraId="44C4856C">
            <w:pPr>
              <w:spacing w:line="380" w:lineRule="exact"/>
              <w:rPr>
                <w:rFonts w:ascii="宋体" w:hAnsi="宋体" w:cs="宋体"/>
                <w:color w:val="000000"/>
                <w:szCs w:val="21"/>
              </w:rPr>
            </w:pPr>
            <w:r>
              <w:rPr>
                <w:rFonts w:hint="eastAsia" w:ascii="宋体" w:hAnsi="宋体" w:cs="宋体"/>
                <w:color w:val="000000"/>
                <w:szCs w:val="21"/>
              </w:rPr>
              <w:t>5.1亲本来源清楚得2分，来源不清的0分。</w:t>
            </w:r>
          </w:p>
        </w:tc>
        <w:tc>
          <w:tcPr>
            <w:tcW w:w="777" w:type="dxa"/>
            <w:tcBorders>
              <w:top w:val="single" w:color="auto" w:sz="4" w:space="0"/>
              <w:left w:val="single" w:color="auto" w:sz="4" w:space="0"/>
              <w:bottom w:val="single" w:color="auto" w:sz="4" w:space="0"/>
              <w:right w:val="single" w:color="auto" w:sz="4" w:space="0"/>
            </w:tcBorders>
            <w:vAlign w:val="center"/>
          </w:tcPr>
          <w:p w14:paraId="38C33E22">
            <w:pPr>
              <w:snapToGrid w:val="0"/>
              <w:jc w:val="center"/>
              <w:rPr>
                <w:rFonts w:ascii="宋体" w:hAnsi="宋体" w:cs="宋体"/>
                <w:szCs w:val="21"/>
                <w:shd w:val="clear" w:color="auto" w:fill="FFFFFF"/>
              </w:rPr>
            </w:pPr>
            <w:r>
              <w:rPr>
                <w:rFonts w:hint="eastAsia" w:ascii="宋体" w:hAnsi="宋体" w:cs="宋体"/>
                <w:szCs w:val="21"/>
                <w:shd w:val="clear" w:color="auto" w:fill="FFFFFF"/>
              </w:rPr>
              <w:t>2分</w:t>
            </w:r>
          </w:p>
        </w:tc>
      </w:tr>
      <w:tr w14:paraId="136EC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5" w:hRule="atLeast"/>
          <w:jc w:val="center"/>
        </w:trPr>
        <w:tc>
          <w:tcPr>
            <w:tcW w:w="684" w:type="dxa"/>
            <w:vMerge w:val="continue"/>
            <w:tcBorders>
              <w:left w:val="single" w:color="auto" w:sz="4" w:space="0"/>
              <w:bottom w:val="single" w:color="auto" w:sz="4" w:space="0"/>
              <w:right w:val="single" w:color="auto" w:sz="4" w:space="0"/>
            </w:tcBorders>
            <w:vAlign w:val="center"/>
          </w:tcPr>
          <w:p w14:paraId="4D9754CC">
            <w:pPr>
              <w:snapToGrid w:val="0"/>
              <w:spacing w:line="360" w:lineRule="auto"/>
              <w:jc w:val="center"/>
              <w:rPr>
                <w:rFonts w:ascii="宋体" w:hAnsi="宋体" w:cs="宋体"/>
                <w:szCs w:val="21"/>
                <w:shd w:val="clear" w:color="auto" w:fill="FFFFFF"/>
              </w:rPr>
            </w:pPr>
          </w:p>
        </w:tc>
        <w:tc>
          <w:tcPr>
            <w:tcW w:w="1255" w:type="dxa"/>
            <w:vMerge w:val="continue"/>
            <w:tcBorders>
              <w:left w:val="single" w:color="auto" w:sz="4" w:space="0"/>
              <w:bottom w:val="single" w:color="auto" w:sz="4" w:space="0"/>
              <w:right w:val="single" w:color="auto" w:sz="4" w:space="0"/>
            </w:tcBorders>
            <w:vAlign w:val="center"/>
          </w:tcPr>
          <w:p w14:paraId="417EA11B">
            <w:pPr>
              <w:snapToGrid w:val="0"/>
              <w:spacing w:line="360" w:lineRule="auto"/>
              <w:jc w:val="center"/>
              <w:rPr>
                <w:rFonts w:ascii="宋体" w:hAnsi="宋体" w:cs="宋体"/>
                <w:szCs w:val="21"/>
                <w:shd w:val="clear" w:color="auto" w:fill="FFFFFF"/>
              </w:rPr>
            </w:pPr>
          </w:p>
        </w:tc>
        <w:tc>
          <w:tcPr>
            <w:tcW w:w="6128" w:type="dxa"/>
            <w:tcBorders>
              <w:top w:val="single" w:color="auto" w:sz="4" w:space="0"/>
              <w:left w:val="single" w:color="auto" w:sz="4" w:space="0"/>
              <w:bottom w:val="single" w:color="auto" w:sz="4" w:space="0"/>
              <w:right w:val="single" w:color="auto" w:sz="4" w:space="0"/>
            </w:tcBorders>
            <w:vAlign w:val="center"/>
          </w:tcPr>
          <w:p w14:paraId="2FFB37BD">
            <w:pPr>
              <w:spacing w:line="380" w:lineRule="exact"/>
              <w:rPr>
                <w:rFonts w:ascii="宋体" w:hAnsi="宋体" w:cs="宋体"/>
                <w:color w:val="000000"/>
                <w:szCs w:val="21"/>
              </w:rPr>
            </w:pPr>
            <w:r>
              <w:rPr>
                <w:rFonts w:hint="eastAsia" w:ascii="宋体" w:hAnsi="宋体" w:cs="宋体"/>
                <w:color w:val="000000"/>
                <w:szCs w:val="21"/>
              </w:rPr>
              <w:t>5.2具有种质鉴定报告的得2分，未提供或不符合的不得分。</w:t>
            </w:r>
          </w:p>
          <w:p w14:paraId="689D6393">
            <w:pPr>
              <w:spacing w:line="380" w:lineRule="exact"/>
              <w:rPr>
                <w:rFonts w:ascii="宋体" w:hAnsi="宋体" w:cs="宋体"/>
                <w:szCs w:val="21"/>
              </w:rPr>
            </w:pPr>
            <w:r>
              <w:rPr>
                <w:rFonts w:hint="eastAsia" w:ascii="宋体" w:hAnsi="宋体" w:cs="宋体"/>
                <w:color w:val="000000"/>
                <w:szCs w:val="21"/>
              </w:rPr>
              <w:t>【证明材料：种质鉴定需有能承接水产种质鉴定专门机构出具；亲本来源指从本地自然水域采捕采购或从省级以上原种场购买引进；从原种场引进购买的要有对应合同、购买票证，从自然水域采捕采购的需有采捕、暂养保种记录、购买凭证等佐证材料。】</w:t>
            </w:r>
          </w:p>
        </w:tc>
        <w:tc>
          <w:tcPr>
            <w:tcW w:w="777" w:type="dxa"/>
            <w:tcBorders>
              <w:top w:val="single" w:color="auto" w:sz="4" w:space="0"/>
              <w:left w:val="single" w:color="auto" w:sz="4" w:space="0"/>
              <w:bottom w:val="single" w:color="auto" w:sz="4" w:space="0"/>
              <w:right w:val="single" w:color="auto" w:sz="4" w:space="0"/>
            </w:tcBorders>
            <w:vAlign w:val="center"/>
          </w:tcPr>
          <w:p w14:paraId="13669717">
            <w:pPr>
              <w:snapToGrid w:val="0"/>
              <w:jc w:val="center"/>
              <w:rPr>
                <w:rFonts w:ascii="宋体" w:hAnsi="宋体" w:cs="宋体"/>
                <w:szCs w:val="21"/>
                <w:shd w:val="clear" w:color="auto" w:fill="FFFFFF"/>
              </w:rPr>
            </w:pPr>
            <w:r>
              <w:rPr>
                <w:rFonts w:hint="eastAsia" w:ascii="宋体" w:hAnsi="宋体" w:cs="宋体"/>
                <w:szCs w:val="21"/>
                <w:shd w:val="clear" w:color="auto" w:fill="FFFFFF"/>
              </w:rPr>
              <w:t>2分</w:t>
            </w:r>
          </w:p>
        </w:tc>
      </w:tr>
      <w:tr w14:paraId="186EC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84" w:type="dxa"/>
            <w:vMerge w:val="restart"/>
            <w:tcBorders>
              <w:top w:val="single" w:color="auto" w:sz="4" w:space="0"/>
              <w:left w:val="single" w:color="auto" w:sz="4" w:space="0"/>
              <w:right w:val="single" w:color="auto" w:sz="4" w:space="0"/>
            </w:tcBorders>
            <w:vAlign w:val="center"/>
          </w:tcPr>
          <w:p w14:paraId="7DE19DF1">
            <w:pPr>
              <w:snapToGrid w:val="0"/>
              <w:jc w:val="center"/>
              <w:rPr>
                <w:rFonts w:ascii="宋体" w:hAnsi="宋体" w:cs="宋体"/>
                <w:szCs w:val="21"/>
                <w:shd w:val="clear" w:color="auto" w:fill="FFFFFF"/>
              </w:rPr>
            </w:pPr>
            <w:r>
              <w:rPr>
                <w:rFonts w:hint="eastAsia" w:ascii="宋体" w:hAnsi="宋体" w:cs="宋体"/>
                <w:szCs w:val="21"/>
                <w:shd w:val="clear" w:color="auto" w:fill="FFFFFF"/>
              </w:rPr>
              <w:t>6</w:t>
            </w:r>
          </w:p>
        </w:tc>
        <w:tc>
          <w:tcPr>
            <w:tcW w:w="1255" w:type="dxa"/>
            <w:vMerge w:val="restart"/>
            <w:tcBorders>
              <w:top w:val="single" w:color="auto" w:sz="4" w:space="0"/>
              <w:left w:val="single" w:color="auto" w:sz="4" w:space="0"/>
              <w:right w:val="single" w:color="auto" w:sz="4" w:space="0"/>
            </w:tcBorders>
            <w:vAlign w:val="center"/>
          </w:tcPr>
          <w:p w14:paraId="304C1FFD">
            <w:pPr>
              <w:snapToGrid w:val="0"/>
              <w:jc w:val="center"/>
              <w:rPr>
                <w:rFonts w:ascii="宋体" w:hAnsi="宋体" w:cs="宋体"/>
                <w:szCs w:val="21"/>
                <w:shd w:val="clear" w:color="auto" w:fill="FFFFFF"/>
              </w:rPr>
            </w:pPr>
            <w:r>
              <w:rPr>
                <w:rFonts w:hint="eastAsia" w:ascii="宋体" w:hAnsi="宋体" w:cs="宋体"/>
                <w:szCs w:val="21"/>
              </w:rPr>
              <w:t>放流运输及保障</w:t>
            </w:r>
          </w:p>
        </w:tc>
        <w:tc>
          <w:tcPr>
            <w:tcW w:w="6128" w:type="dxa"/>
            <w:tcBorders>
              <w:top w:val="single" w:color="auto" w:sz="4" w:space="0"/>
              <w:left w:val="single" w:color="auto" w:sz="4" w:space="0"/>
              <w:right w:val="single" w:color="auto" w:sz="4" w:space="0"/>
            </w:tcBorders>
            <w:vAlign w:val="center"/>
          </w:tcPr>
          <w:p w14:paraId="6A752AC4">
            <w:pPr>
              <w:spacing w:line="380" w:lineRule="exact"/>
              <w:rPr>
                <w:rFonts w:ascii="宋体" w:hAnsi="宋体" w:cs="宋体"/>
                <w:szCs w:val="21"/>
              </w:rPr>
            </w:pPr>
            <w:r>
              <w:rPr>
                <w:rFonts w:hint="eastAsia" w:ascii="宋体" w:hAnsi="宋体" w:cs="宋体"/>
                <w:szCs w:val="21"/>
              </w:rPr>
              <w:t>6.1根据</w:t>
            </w:r>
            <w:r>
              <w:rPr>
                <w:rFonts w:hint="eastAsia" w:ascii="宋体" w:hAnsi="宋体" w:cs="宋体"/>
                <w:szCs w:val="21"/>
                <w:lang w:eastAsia="zh-CN"/>
              </w:rPr>
              <w:t>供应商</w:t>
            </w:r>
            <w:r>
              <w:rPr>
                <w:rFonts w:hint="eastAsia" w:ascii="宋体" w:hAnsi="宋体" w:cs="宋体"/>
                <w:szCs w:val="21"/>
              </w:rPr>
              <w:t>提供的放流运输时效保障措施进行综合评分。</w:t>
            </w:r>
          </w:p>
          <w:p w14:paraId="7F3F916A">
            <w:pPr>
              <w:spacing w:line="380" w:lineRule="exact"/>
              <w:rPr>
                <w:rFonts w:ascii="宋体" w:hAnsi="宋体" w:cs="宋体"/>
                <w:szCs w:val="21"/>
              </w:rPr>
            </w:pPr>
            <w:r>
              <w:rPr>
                <w:rFonts w:hint="eastAsia" w:ascii="宋体" w:hAnsi="宋体" w:cs="宋体"/>
                <w:szCs w:val="21"/>
              </w:rPr>
              <w:t>放流运输时效保障措施内容齐全、措施合理、省时高效的得10分；放流运输时效保障措施内容较齐全、措施较为合理可行、时效较高的得7分；</w:t>
            </w:r>
          </w:p>
          <w:p w14:paraId="14715EC2">
            <w:pPr>
              <w:spacing w:line="380" w:lineRule="exact"/>
              <w:rPr>
                <w:rFonts w:ascii="宋体" w:hAnsi="宋体" w:cs="宋体"/>
                <w:szCs w:val="21"/>
              </w:rPr>
            </w:pPr>
            <w:r>
              <w:rPr>
                <w:rFonts w:hint="eastAsia" w:ascii="宋体" w:hAnsi="宋体" w:cs="宋体"/>
                <w:szCs w:val="21"/>
              </w:rPr>
              <w:t>放流运输时效保障措施内容笼统，措施简单、运输时效长的得3分；</w:t>
            </w:r>
          </w:p>
          <w:p w14:paraId="67572CE3">
            <w:pPr>
              <w:spacing w:line="380" w:lineRule="exact"/>
              <w:rPr>
                <w:rFonts w:ascii="宋体" w:hAnsi="宋体" w:cs="宋体"/>
                <w:szCs w:val="21"/>
              </w:rPr>
            </w:pPr>
            <w:r>
              <w:rPr>
                <w:rFonts w:hint="eastAsia" w:ascii="宋体" w:hAnsi="宋体" w:cs="宋体"/>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620AE373">
            <w:pPr>
              <w:snapToGrid w:val="0"/>
              <w:jc w:val="center"/>
              <w:rPr>
                <w:rFonts w:ascii="宋体" w:hAnsi="宋体" w:cs="宋体"/>
                <w:szCs w:val="21"/>
                <w:shd w:val="clear" w:color="auto" w:fill="FFFFFF"/>
              </w:rPr>
            </w:pPr>
            <w:r>
              <w:rPr>
                <w:rFonts w:hint="eastAsia" w:ascii="宋体" w:hAnsi="宋体" w:cs="宋体"/>
                <w:szCs w:val="21"/>
                <w:shd w:val="clear" w:color="auto" w:fill="FFFFFF"/>
              </w:rPr>
              <w:t>10分</w:t>
            </w:r>
          </w:p>
        </w:tc>
      </w:tr>
      <w:tr w14:paraId="620E5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684" w:type="dxa"/>
            <w:vMerge w:val="continue"/>
            <w:tcBorders>
              <w:left w:val="single" w:color="auto" w:sz="4" w:space="0"/>
              <w:right w:val="single" w:color="auto" w:sz="4" w:space="0"/>
            </w:tcBorders>
            <w:vAlign w:val="center"/>
          </w:tcPr>
          <w:p w14:paraId="0532E0C7">
            <w:pPr>
              <w:snapToGrid w:val="0"/>
              <w:jc w:val="center"/>
              <w:rPr>
                <w:rFonts w:ascii="宋体" w:hAnsi="宋体" w:cs="宋体"/>
                <w:szCs w:val="21"/>
                <w:shd w:val="clear" w:color="auto" w:fill="FFFFFF"/>
              </w:rPr>
            </w:pPr>
          </w:p>
        </w:tc>
        <w:tc>
          <w:tcPr>
            <w:tcW w:w="1255" w:type="dxa"/>
            <w:vMerge w:val="continue"/>
            <w:tcBorders>
              <w:left w:val="single" w:color="auto" w:sz="4" w:space="0"/>
              <w:right w:val="single" w:color="auto" w:sz="4" w:space="0"/>
            </w:tcBorders>
            <w:vAlign w:val="center"/>
          </w:tcPr>
          <w:p w14:paraId="441EA761">
            <w:pPr>
              <w:snapToGrid w:val="0"/>
              <w:jc w:val="center"/>
              <w:rPr>
                <w:rFonts w:ascii="宋体" w:hAnsi="宋体" w:cs="宋体"/>
                <w:szCs w:val="21"/>
              </w:rPr>
            </w:pPr>
          </w:p>
        </w:tc>
        <w:tc>
          <w:tcPr>
            <w:tcW w:w="6128" w:type="dxa"/>
            <w:tcBorders>
              <w:top w:val="single" w:color="auto" w:sz="4" w:space="0"/>
              <w:left w:val="single" w:color="auto" w:sz="4" w:space="0"/>
              <w:right w:val="single" w:color="auto" w:sz="4" w:space="0"/>
            </w:tcBorders>
            <w:vAlign w:val="center"/>
          </w:tcPr>
          <w:p w14:paraId="4F273340">
            <w:pPr>
              <w:spacing w:line="380" w:lineRule="exact"/>
              <w:rPr>
                <w:rFonts w:ascii="宋体" w:hAnsi="宋体" w:cs="宋体"/>
                <w:color w:val="000000"/>
                <w:szCs w:val="21"/>
              </w:rPr>
            </w:pPr>
            <w:r>
              <w:rPr>
                <w:rFonts w:hint="eastAsia" w:ascii="宋体" w:hAnsi="宋体" w:cs="宋体"/>
                <w:color w:val="000000"/>
                <w:szCs w:val="21"/>
              </w:rPr>
              <w:t>6.2根据</w:t>
            </w:r>
            <w:r>
              <w:rPr>
                <w:rFonts w:hint="eastAsia" w:ascii="宋体" w:hAnsi="宋体" w:cs="宋体"/>
                <w:color w:val="000000"/>
                <w:szCs w:val="21"/>
                <w:lang w:eastAsia="zh-CN"/>
              </w:rPr>
              <w:t>供应商</w:t>
            </w:r>
            <w:r>
              <w:rPr>
                <w:rFonts w:hint="eastAsia" w:ascii="宋体" w:hAnsi="宋体" w:cs="宋体"/>
                <w:color w:val="000000"/>
                <w:szCs w:val="21"/>
              </w:rPr>
              <w:t>提供的</w:t>
            </w:r>
            <w:r>
              <w:rPr>
                <w:rFonts w:hint="eastAsia" w:ascii="宋体" w:hAnsi="宋体" w:cs="宋体"/>
                <w:szCs w:val="21"/>
              </w:rPr>
              <w:t>放流</w:t>
            </w:r>
            <w:r>
              <w:rPr>
                <w:rFonts w:hint="eastAsia" w:ascii="宋体" w:hAnsi="宋体" w:cs="宋体"/>
                <w:color w:val="000000"/>
                <w:szCs w:val="21"/>
              </w:rPr>
              <w:t>运输设备</w:t>
            </w:r>
            <w:r>
              <w:rPr>
                <w:rFonts w:hint="eastAsia" w:ascii="宋体" w:hAnsi="宋体" w:cs="宋体"/>
                <w:szCs w:val="21"/>
              </w:rPr>
              <w:t>进行综合评分。</w:t>
            </w:r>
          </w:p>
          <w:p w14:paraId="5FD4D61F">
            <w:pPr>
              <w:spacing w:line="380" w:lineRule="exact"/>
              <w:rPr>
                <w:rFonts w:ascii="宋体" w:hAnsi="宋体" w:cs="宋体"/>
                <w:color w:val="000000"/>
                <w:szCs w:val="21"/>
              </w:rPr>
            </w:pPr>
            <w:r>
              <w:rPr>
                <w:rFonts w:hint="eastAsia" w:ascii="宋体" w:hAnsi="宋体" w:cs="宋体"/>
                <w:color w:val="000000"/>
                <w:szCs w:val="21"/>
              </w:rPr>
              <w:t>拟投入的</w:t>
            </w:r>
            <w:r>
              <w:rPr>
                <w:rFonts w:hint="eastAsia" w:ascii="宋体" w:hAnsi="宋体" w:cs="宋体"/>
                <w:szCs w:val="21"/>
              </w:rPr>
              <w:t>放流</w:t>
            </w:r>
            <w:r>
              <w:rPr>
                <w:rFonts w:hint="eastAsia" w:ascii="宋体" w:hAnsi="宋体" w:cs="宋体"/>
                <w:color w:val="000000"/>
                <w:szCs w:val="21"/>
              </w:rPr>
              <w:t>运输设备（活水车、活水船的数量及自有配备等）配置齐全、合理可行的得5分；</w:t>
            </w:r>
          </w:p>
          <w:p w14:paraId="1ECDA2D2">
            <w:pPr>
              <w:spacing w:line="380" w:lineRule="exact"/>
              <w:rPr>
                <w:rFonts w:ascii="宋体" w:hAnsi="宋体" w:cs="宋体"/>
                <w:color w:val="000000"/>
                <w:szCs w:val="21"/>
              </w:rPr>
            </w:pPr>
            <w:r>
              <w:rPr>
                <w:rFonts w:hint="eastAsia" w:ascii="宋体" w:hAnsi="宋体" w:cs="宋体"/>
                <w:color w:val="000000"/>
                <w:szCs w:val="21"/>
              </w:rPr>
              <w:t>拟投入的</w:t>
            </w:r>
            <w:r>
              <w:rPr>
                <w:rFonts w:hint="eastAsia" w:ascii="宋体" w:hAnsi="宋体" w:cs="宋体"/>
                <w:szCs w:val="21"/>
              </w:rPr>
              <w:t>放流</w:t>
            </w:r>
            <w:r>
              <w:rPr>
                <w:rFonts w:hint="eastAsia" w:ascii="宋体" w:hAnsi="宋体" w:cs="宋体"/>
                <w:color w:val="000000"/>
                <w:szCs w:val="21"/>
              </w:rPr>
              <w:t>运输设备（活水车、活水船的数量及自有配备等）配置配置单一、自有数量少的得3分；</w:t>
            </w:r>
          </w:p>
          <w:p w14:paraId="54A3DE92">
            <w:pPr>
              <w:spacing w:line="380" w:lineRule="exact"/>
              <w:rPr>
                <w:rFonts w:ascii="宋体" w:hAnsi="宋体" w:cs="宋体"/>
                <w:color w:val="000000"/>
                <w:szCs w:val="21"/>
              </w:rPr>
            </w:pPr>
            <w:r>
              <w:rPr>
                <w:rFonts w:hint="eastAsia" w:ascii="宋体" w:hAnsi="宋体" w:cs="宋体"/>
                <w:color w:val="000000"/>
                <w:szCs w:val="21"/>
              </w:rPr>
              <w:t>拟投入的</w:t>
            </w:r>
            <w:r>
              <w:rPr>
                <w:rFonts w:hint="eastAsia" w:ascii="宋体" w:hAnsi="宋体" w:cs="宋体"/>
                <w:szCs w:val="21"/>
              </w:rPr>
              <w:t>放流</w:t>
            </w:r>
            <w:r>
              <w:rPr>
                <w:rFonts w:hint="eastAsia" w:ascii="宋体" w:hAnsi="宋体" w:cs="宋体"/>
                <w:color w:val="000000"/>
                <w:szCs w:val="21"/>
              </w:rPr>
              <w:t>运输设备（活水车、活水船的数量及自有配备等）老化且自有数量少得1分；</w:t>
            </w:r>
          </w:p>
          <w:p w14:paraId="77527DD7">
            <w:pPr>
              <w:spacing w:line="380" w:lineRule="exact"/>
              <w:rPr>
                <w:rFonts w:ascii="宋体" w:hAnsi="宋体" w:cs="宋体"/>
                <w:color w:val="000000"/>
                <w:szCs w:val="21"/>
              </w:rPr>
            </w:pPr>
            <w:r>
              <w:rPr>
                <w:rFonts w:hint="eastAsia" w:ascii="宋体" w:hAnsi="宋体" w:cs="宋体"/>
                <w:color w:val="000000"/>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2F4670CC">
            <w:pPr>
              <w:snapToGrid w:val="0"/>
              <w:jc w:val="center"/>
              <w:rPr>
                <w:rFonts w:ascii="宋体" w:hAnsi="宋体" w:cs="宋体"/>
                <w:szCs w:val="21"/>
                <w:shd w:val="clear" w:color="auto" w:fill="FFFFFF"/>
              </w:rPr>
            </w:pPr>
            <w:r>
              <w:rPr>
                <w:rFonts w:hint="eastAsia" w:ascii="宋体" w:hAnsi="宋体" w:cs="宋体"/>
                <w:szCs w:val="21"/>
                <w:shd w:val="clear" w:color="auto" w:fill="FFFFFF"/>
              </w:rPr>
              <w:t>5分</w:t>
            </w:r>
          </w:p>
        </w:tc>
      </w:tr>
      <w:tr w14:paraId="506ED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84" w:type="dxa"/>
            <w:vMerge w:val="continue"/>
            <w:tcBorders>
              <w:left w:val="single" w:color="auto" w:sz="4" w:space="0"/>
              <w:right w:val="single" w:color="auto" w:sz="4" w:space="0"/>
            </w:tcBorders>
            <w:vAlign w:val="center"/>
          </w:tcPr>
          <w:p w14:paraId="189ED440">
            <w:pPr>
              <w:snapToGrid w:val="0"/>
              <w:jc w:val="center"/>
              <w:rPr>
                <w:rFonts w:ascii="宋体" w:hAnsi="宋体" w:cs="宋体"/>
                <w:szCs w:val="21"/>
                <w:shd w:val="clear" w:color="auto" w:fill="FFFFFF"/>
              </w:rPr>
            </w:pPr>
          </w:p>
        </w:tc>
        <w:tc>
          <w:tcPr>
            <w:tcW w:w="1255" w:type="dxa"/>
            <w:vMerge w:val="continue"/>
            <w:tcBorders>
              <w:left w:val="single" w:color="auto" w:sz="4" w:space="0"/>
              <w:right w:val="single" w:color="auto" w:sz="4" w:space="0"/>
            </w:tcBorders>
            <w:vAlign w:val="center"/>
          </w:tcPr>
          <w:p w14:paraId="1D4E6E16">
            <w:pPr>
              <w:snapToGrid w:val="0"/>
              <w:jc w:val="center"/>
              <w:rPr>
                <w:rFonts w:ascii="宋体" w:hAnsi="宋体" w:cs="宋体"/>
                <w:szCs w:val="21"/>
              </w:rPr>
            </w:pPr>
          </w:p>
        </w:tc>
        <w:tc>
          <w:tcPr>
            <w:tcW w:w="6128" w:type="dxa"/>
            <w:tcBorders>
              <w:top w:val="single" w:color="auto" w:sz="4" w:space="0"/>
              <w:left w:val="single" w:color="auto" w:sz="4" w:space="0"/>
              <w:right w:val="single" w:color="auto" w:sz="4" w:space="0"/>
            </w:tcBorders>
            <w:vAlign w:val="center"/>
          </w:tcPr>
          <w:p w14:paraId="070062E8">
            <w:pPr>
              <w:spacing w:line="380" w:lineRule="exact"/>
              <w:rPr>
                <w:rFonts w:ascii="宋体" w:hAnsi="宋体" w:cs="宋体"/>
                <w:color w:val="000000"/>
                <w:szCs w:val="21"/>
              </w:rPr>
            </w:pPr>
            <w:r>
              <w:rPr>
                <w:rFonts w:hint="eastAsia" w:ascii="宋体" w:hAnsi="宋体" w:cs="宋体"/>
                <w:color w:val="000000"/>
                <w:szCs w:val="21"/>
              </w:rPr>
              <w:t>6.3根据</w:t>
            </w:r>
            <w:r>
              <w:rPr>
                <w:rFonts w:hint="eastAsia" w:ascii="宋体" w:hAnsi="宋体" w:cs="宋体"/>
                <w:color w:val="000000"/>
                <w:szCs w:val="21"/>
                <w:lang w:eastAsia="zh-CN"/>
              </w:rPr>
              <w:t>供应商</w:t>
            </w:r>
            <w:r>
              <w:rPr>
                <w:rFonts w:hint="eastAsia" w:ascii="宋体" w:hAnsi="宋体" w:cs="宋体"/>
                <w:color w:val="000000"/>
                <w:szCs w:val="21"/>
              </w:rPr>
              <w:t>提供的放流计划</w:t>
            </w:r>
            <w:r>
              <w:rPr>
                <w:rFonts w:hint="eastAsia" w:ascii="宋体" w:hAnsi="宋体" w:cs="宋体"/>
                <w:szCs w:val="21"/>
              </w:rPr>
              <w:t>进行综合评分。</w:t>
            </w:r>
          </w:p>
          <w:p w14:paraId="481B54D1">
            <w:pPr>
              <w:spacing w:line="380" w:lineRule="exact"/>
              <w:rPr>
                <w:rFonts w:ascii="宋体" w:hAnsi="宋体" w:cs="宋体"/>
                <w:color w:val="000000"/>
                <w:szCs w:val="21"/>
              </w:rPr>
            </w:pPr>
            <w:r>
              <w:rPr>
                <w:rFonts w:hint="eastAsia" w:ascii="宋体" w:hAnsi="宋体" w:cs="宋体"/>
                <w:color w:val="000000"/>
                <w:szCs w:val="21"/>
              </w:rPr>
              <w:t>放流计划</w:t>
            </w:r>
            <w:r>
              <w:rPr>
                <w:rFonts w:hint="eastAsia" w:ascii="宋体" w:hAnsi="宋体" w:cs="宋体"/>
              </w:rPr>
              <w:t>安排细致且合理</w:t>
            </w:r>
            <w:r>
              <w:rPr>
                <w:rFonts w:hint="eastAsia" w:ascii="宋体" w:hAnsi="宋体" w:cs="宋体"/>
                <w:color w:val="000000"/>
                <w:szCs w:val="21"/>
              </w:rPr>
              <w:t>、具有可操作性，满足本项目需求的得3分；</w:t>
            </w:r>
          </w:p>
          <w:p w14:paraId="1EFF6C7A">
            <w:pPr>
              <w:spacing w:line="380" w:lineRule="exact"/>
              <w:rPr>
                <w:rFonts w:ascii="宋体" w:hAnsi="宋体" w:cs="宋体"/>
                <w:color w:val="000000"/>
                <w:szCs w:val="21"/>
              </w:rPr>
            </w:pPr>
            <w:r>
              <w:rPr>
                <w:rFonts w:hint="eastAsia" w:ascii="宋体" w:hAnsi="宋体" w:cs="宋体"/>
                <w:color w:val="000000"/>
                <w:szCs w:val="21"/>
              </w:rPr>
              <w:t>放流计划</w:t>
            </w:r>
            <w:r>
              <w:rPr>
                <w:rFonts w:hint="eastAsia" w:ascii="宋体" w:hAnsi="宋体" w:cs="宋体"/>
              </w:rPr>
              <w:t>安排较为详细</w:t>
            </w:r>
            <w:r>
              <w:rPr>
                <w:rFonts w:hint="eastAsia" w:ascii="宋体" w:hAnsi="宋体" w:cs="宋体"/>
                <w:color w:val="000000"/>
                <w:szCs w:val="21"/>
              </w:rPr>
              <w:t>、具有一定可行性，基本上满足本项目需求的得2分；</w:t>
            </w:r>
          </w:p>
          <w:p w14:paraId="0E798DC2">
            <w:pPr>
              <w:spacing w:line="380" w:lineRule="exact"/>
              <w:rPr>
                <w:rFonts w:ascii="宋体" w:hAnsi="宋体" w:cs="宋体"/>
                <w:color w:val="000000"/>
                <w:szCs w:val="21"/>
              </w:rPr>
            </w:pPr>
            <w:r>
              <w:rPr>
                <w:rFonts w:hint="eastAsia" w:ascii="宋体" w:hAnsi="宋体" w:cs="宋体"/>
                <w:color w:val="000000"/>
                <w:szCs w:val="21"/>
              </w:rPr>
              <w:t>放流计划</w:t>
            </w:r>
            <w:r>
              <w:rPr>
                <w:rFonts w:hint="eastAsia" w:ascii="宋体" w:hAnsi="宋体" w:cs="宋体"/>
              </w:rPr>
              <w:t>安排</w:t>
            </w:r>
            <w:r>
              <w:rPr>
                <w:rFonts w:hint="eastAsia" w:ascii="宋体" w:hAnsi="宋体" w:cs="宋体"/>
                <w:color w:val="000000"/>
                <w:szCs w:val="21"/>
              </w:rPr>
              <w:t>笼统、缺乏条理性，无法满足本项目需求的得1分；</w:t>
            </w:r>
          </w:p>
          <w:p w14:paraId="679B0F83">
            <w:pPr>
              <w:spacing w:line="380" w:lineRule="exact"/>
              <w:rPr>
                <w:rFonts w:ascii="宋体" w:hAnsi="宋体" w:cs="宋体"/>
                <w:color w:val="000000"/>
                <w:szCs w:val="21"/>
              </w:rPr>
            </w:pPr>
            <w:r>
              <w:rPr>
                <w:rFonts w:hint="eastAsia" w:ascii="宋体" w:hAnsi="宋体" w:cs="宋体"/>
                <w:color w:val="000000"/>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6FCC748B">
            <w:pPr>
              <w:snapToGrid w:val="0"/>
              <w:jc w:val="center"/>
              <w:rPr>
                <w:rFonts w:ascii="宋体" w:hAnsi="宋体" w:cs="宋体"/>
                <w:szCs w:val="21"/>
                <w:shd w:val="clear" w:color="auto" w:fill="FFFFFF"/>
              </w:rPr>
            </w:pPr>
            <w:r>
              <w:rPr>
                <w:rFonts w:hint="eastAsia" w:ascii="宋体" w:hAnsi="宋体" w:cs="宋体"/>
                <w:szCs w:val="21"/>
                <w:shd w:val="clear" w:color="auto" w:fill="FFFFFF"/>
              </w:rPr>
              <w:t>3分</w:t>
            </w:r>
          </w:p>
        </w:tc>
      </w:tr>
      <w:tr w14:paraId="48334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1" w:hRule="atLeast"/>
          <w:jc w:val="center"/>
        </w:trPr>
        <w:tc>
          <w:tcPr>
            <w:tcW w:w="684" w:type="dxa"/>
            <w:vMerge w:val="continue"/>
            <w:tcBorders>
              <w:left w:val="single" w:color="auto" w:sz="4" w:space="0"/>
              <w:right w:val="single" w:color="auto" w:sz="4" w:space="0"/>
            </w:tcBorders>
            <w:vAlign w:val="center"/>
          </w:tcPr>
          <w:p w14:paraId="2A9253E9">
            <w:pPr>
              <w:snapToGrid w:val="0"/>
              <w:jc w:val="center"/>
              <w:rPr>
                <w:rFonts w:ascii="宋体" w:hAnsi="宋体" w:cs="宋体"/>
                <w:szCs w:val="21"/>
                <w:shd w:val="clear" w:color="auto" w:fill="FFFFFF"/>
              </w:rPr>
            </w:pPr>
          </w:p>
        </w:tc>
        <w:tc>
          <w:tcPr>
            <w:tcW w:w="1255" w:type="dxa"/>
            <w:vMerge w:val="continue"/>
            <w:tcBorders>
              <w:left w:val="single" w:color="auto" w:sz="4" w:space="0"/>
              <w:right w:val="single" w:color="auto" w:sz="4" w:space="0"/>
            </w:tcBorders>
            <w:vAlign w:val="center"/>
          </w:tcPr>
          <w:p w14:paraId="30AEADDB">
            <w:pPr>
              <w:snapToGrid w:val="0"/>
              <w:jc w:val="center"/>
              <w:rPr>
                <w:rFonts w:ascii="宋体" w:hAnsi="宋体" w:cs="宋体"/>
                <w:szCs w:val="21"/>
              </w:rPr>
            </w:pPr>
          </w:p>
        </w:tc>
        <w:tc>
          <w:tcPr>
            <w:tcW w:w="6128" w:type="dxa"/>
            <w:tcBorders>
              <w:top w:val="single" w:color="auto" w:sz="4" w:space="0"/>
              <w:left w:val="single" w:color="auto" w:sz="4" w:space="0"/>
              <w:right w:val="single" w:color="auto" w:sz="4" w:space="0"/>
            </w:tcBorders>
            <w:vAlign w:val="center"/>
          </w:tcPr>
          <w:p w14:paraId="01511100">
            <w:pPr>
              <w:spacing w:line="380" w:lineRule="exact"/>
              <w:rPr>
                <w:rFonts w:ascii="宋体" w:hAnsi="宋体" w:cs="宋体"/>
                <w:color w:val="000000"/>
                <w:szCs w:val="21"/>
              </w:rPr>
            </w:pPr>
            <w:r>
              <w:rPr>
                <w:rFonts w:hint="eastAsia" w:ascii="宋体" w:hAnsi="宋体" w:cs="宋体"/>
                <w:color w:val="000000"/>
                <w:szCs w:val="21"/>
              </w:rPr>
              <w:t>6.4根据</w:t>
            </w:r>
            <w:r>
              <w:rPr>
                <w:rFonts w:hint="eastAsia" w:ascii="宋体" w:hAnsi="宋体" w:cs="宋体"/>
                <w:color w:val="000000"/>
                <w:szCs w:val="21"/>
                <w:lang w:eastAsia="zh-CN"/>
              </w:rPr>
              <w:t>供应商</w:t>
            </w:r>
            <w:r>
              <w:rPr>
                <w:rFonts w:hint="eastAsia" w:ascii="宋体" w:hAnsi="宋体" w:cs="宋体"/>
                <w:color w:val="000000"/>
                <w:szCs w:val="21"/>
              </w:rPr>
              <w:t>提供的放流流程的规范性</w:t>
            </w:r>
            <w:r>
              <w:rPr>
                <w:rFonts w:hint="eastAsia" w:ascii="宋体" w:hAnsi="宋体" w:cs="宋体"/>
                <w:szCs w:val="21"/>
              </w:rPr>
              <w:t>进行综合评分。</w:t>
            </w:r>
          </w:p>
          <w:p w14:paraId="543C0BF3">
            <w:pPr>
              <w:spacing w:line="380" w:lineRule="exact"/>
              <w:rPr>
                <w:rFonts w:ascii="宋体" w:hAnsi="宋体" w:cs="宋体"/>
                <w:color w:val="000000"/>
                <w:szCs w:val="21"/>
              </w:rPr>
            </w:pPr>
            <w:r>
              <w:rPr>
                <w:rFonts w:hint="eastAsia" w:ascii="宋体" w:hAnsi="宋体" w:cs="宋体"/>
                <w:color w:val="000000"/>
                <w:szCs w:val="21"/>
              </w:rPr>
              <w:t>放流流程清晰合理、规范可行，放流相关记录保存完好，满足本项目要求的得3分；</w:t>
            </w:r>
          </w:p>
          <w:p w14:paraId="363EE19B">
            <w:pPr>
              <w:spacing w:line="380" w:lineRule="exact"/>
              <w:rPr>
                <w:rFonts w:ascii="宋体" w:hAnsi="宋体" w:cs="宋体"/>
                <w:color w:val="000000"/>
                <w:szCs w:val="21"/>
              </w:rPr>
            </w:pPr>
            <w:r>
              <w:rPr>
                <w:rFonts w:hint="eastAsia" w:ascii="宋体" w:hAnsi="宋体" w:cs="宋体"/>
                <w:color w:val="000000"/>
                <w:szCs w:val="21"/>
              </w:rPr>
              <w:t>放流流程较清晰、较规范可行，放流相关记录保存完好，基本上满足本项目要求的得2分；</w:t>
            </w:r>
          </w:p>
          <w:p w14:paraId="621F436D">
            <w:pPr>
              <w:spacing w:line="380" w:lineRule="exact"/>
              <w:rPr>
                <w:rFonts w:ascii="宋体" w:hAnsi="宋体" w:cs="宋体"/>
                <w:color w:val="000000"/>
                <w:szCs w:val="21"/>
              </w:rPr>
            </w:pPr>
            <w:r>
              <w:rPr>
                <w:rFonts w:hint="eastAsia" w:ascii="宋体" w:hAnsi="宋体" w:cs="宋体"/>
                <w:color w:val="000000"/>
                <w:szCs w:val="21"/>
              </w:rPr>
              <w:t>放流流程缺乏规范性可行性，放流相关记录未及时保存，无法满足本项目要求的得1分；</w:t>
            </w:r>
          </w:p>
          <w:p w14:paraId="1587A13C">
            <w:pPr>
              <w:spacing w:line="380" w:lineRule="exact"/>
              <w:rPr>
                <w:rFonts w:ascii="宋体" w:hAnsi="宋体" w:cs="宋体"/>
                <w:color w:val="000000"/>
                <w:szCs w:val="21"/>
              </w:rPr>
            </w:pPr>
            <w:r>
              <w:rPr>
                <w:rFonts w:hint="eastAsia" w:ascii="宋体" w:hAnsi="宋体" w:cs="宋体"/>
                <w:color w:val="000000"/>
                <w:szCs w:val="21"/>
              </w:rPr>
              <w:t>未提供不得分。</w:t>
            </w:r>
          </w:p>
        </w:tc>
        <w:tc>
          <w:tcPr>
            <w:tcW w:w="777" w:type="dxa"/>
            <w:tcBorders>
              <w:top w:val="single" w:color="auto" w:sz="4" w:space="0"/>
              <w:left w:val="single" w:color="auto" w:sz="4" w:space="0"/>
              <w:bottom w:val="single" w:color="auto" w:sz="4" w:space="0"/>
              <w:right w:val="single" w:color="auto" w:sz="4" w:space="0"/>
            </w:tcBorders>
            <w:vAlign w:val="center"/>
          </w:tcPr>
          <w:p w14:paraId="6D5CFAA2">
            <w:pPr>
              <w:snapToGrid w:val="0"/>
              <w:jc w:val="center"/>
              <w:rPr>
                <w:rFonts w:ascii="宋体" w:hAnsi="宋体" w:cs="宋体"/>
                <w:szCs w:val="21"/>
                <w:shd w:val="clear" w:color="auto" w:fill="FFFFFF"/>
              </w:rPr>
            </w:pPr>
            <w:r>
              <w:rPr>
                <w:rFonts w:hint="eastAsia" w:ascii="宋体" w:hAnsi="宋体" w:cs="宋体"/>
                <w:szCs w:val="21"/>
                <w:shd w:val="clear" w:color="auto" w:fill="FFFFFF"/>
              </w:rPr>
              <w:t>3分</w:t>
            </w:r>
          </w:p>
        </w:tc>
      </w:tr>
      <w:tr w14:paraId="58A8A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684" w:type="dxa"/>
            <w:vMerge w:val="restart"/>
            <w:tcBorders>
              <w:top w:val="single" w:color="auto" w:sz="4" w:space="0"/>
              <w:left w:val="single" w:color="auto" w:sz="4" w:space="0"/>
              <w:right w:val="single" w:color="auto" w:sz="4" w:space="0"/>
            </w:tcBorders>
            <w:vAlign w:val="center"/>
          </w:tcPr>
          <w:p w14:paraId="2D4E21B3">
            <w:pPr>
              <w:snapToGrid w:val="0"/>
              <w:jc w:val="center"/>
              <w:rPr>
                <w:rFonts w:ascii="宋体" w:hAnsi="宋体" w:cs="宋体"/>
                <w:szCs w:val="21"/>
                <w:shd w:val="clear" w:color="auto" w:fill="FFFFFF"/>
              </w:rPr>
            </w:pPr>
            <w:r>
              <w:rPr>
                <w:rFonts w:hint="eastAsia" w:ascii="宋体" w:hAnsi="宋体" w:cs="宋体"/>
                <w:szCs w:val="21"/>
                <w:shd w:val="clear" w:color="auto" w:fill="FFFFFF"/>
              </w:rPr>
              <w:t>7</w:t>
            </w:r>
          </w:p>
        </w:tc>
        <w:tc>
          <w:tcPr>
            <w:tcW w:w="1255" w:type="dxa"/>
            <w:vMerge w:val="restart"/>
            <w:tcBorders>
              <w:top w:val="single" w:color="auto" w:sz="4" w:space="0"/>
              <w:left w:val="single" w:color="auto" w:sz="4" w:space="0"/>
              <w:right w:val="single" w:color="auto" w:sz="4" w:space="0"/>
            </w:tcBorders>
            <w:vAlign w:val="center"/>
          </w:tcPr>
          <w:p w14:paraId="36263782">
            <w:pPr>
              <w:snapToGrid w:val="0"/>
              <w:jc w:val="center"/>
              <w:rPr>
                <w:rFonts w:ascii="宋体" w:hAnsi="宋体" w:cs="宋体"/>
                <w:szCs w:val="21"/>
                <w:shd w:val="clear" w:color="auto" w:fill="FFFFFF"/>
              </w:rPr>
            </w:pPr>
            <w:r>
              <w:rPr>
                <w:rFonts w:hint="eastAsia" w:ascii="宋体" w:hAnsi="宋体" w:cs="宋体"/>
                <w:szCs w:val="21"/>
              </w:rPr>
              <w:t>拟派项目团队人员</w:t>
            </w:r>
          </w:p>
        </w:tc>
        <w:tc>
          <w:tcPr>
            <w:tcW w:w="6128" w:type="dxa"/>
            <w:tcBorders>
              <w:top w:val="single" w:color="auto" w:sz="4" w:space="0"/>
              <w:left w:val="single" w:color="auto" w:sz="4" w:space="0"/>
              <w:bottom w:val="single" w:color="auto" w:sz="4" w:space="0"/>
              <w:right w:val="single" w:color="auto" w:sz="4" w:space="0"/>
            </w:tcBorders>
            <w:vAlign w:val="center"/>
          </w:tcPr>
          <w:p w14:paraId="16B10568">
            <w:pPr>
              <w:spacing w:line="380" w:lineRule="exact"/>
              <w:rPr>
                <w:rFonts w:ascii="宋体" w:hAnsi="宋体" w:cs="宋体"/>
                <w:color w:val="000000"/>
                <w:szCs w:val="21"/>
              </w:rPr>
            </w:pPr>
            <w:r>
              <w:rPr>
                <w:rFonts w:hint="eastAsia" w:ascii="宋体" w:hAnsi="宋体" w:cs="宋体"/>
                <w:color w:val="000000"/>
                <w:szCs w:val="21"/>
              </w:rPr>
              <w:t>7.1项目负责人具有渔业或水产类相关专业高级及以上职称的得2分；中级职称的得1分；其他不得分。</w:t>
            </w:r>
          </w:p>
        </w:tc>
        <w:tc>
          <w:tcPr>
            <w:tcW w:w="777" w:type="dxa"/>
            <w:tcBorders>
              <w:top w:val="single" w:color="auto" w:sz="4" w:space="0"/>
              <w:left w:val="single" w:color="auto" w:sz="4" w:space="0"/>
              <w:bottom w:val="single" w:color="auto" w:sz="4" w:space="0"/>
              <w:right w:val="single" w:color="auto" w:sz="4" w:space="0"/>
            </w:tcBorders>
            <w:vAlign w:val="center"/>
          </w:tcPr>
          <w:p w14:paraId="7DE1B6F0">
            <w:pPr>
              <w:snapToGrid w:val="0"/>
              <w:jc w:val="center"/>
              <w:rPr>
                <w:rFonts w:ascii="宋体" w:hAnsi="宋体" w:cs="宋体"/>
                <w:szCs w:val="21"/>
                <w:shd w:val="clear" w:color="auto" w:fill="FFFFFF"/>
              </w:rPr>
            </w:pPr>
            <w:r>
              <w:rPr>
                <w:rFonts w:hint="eastAsia" w:ascii="宋体" w:hAnsi="宋体" w:cs="宋体"/>
                <w:szCs w:val="21"/>
                <w:shd w:val="clear" w:color="auto" w:fill="FFFFFF"/>
              </w:rPr>
              <w:t>2分</w:t>
            </w:r>
          </w:p>
        </w:tc>
      </w:tr>
      <w:tr w14:paraId="34CF1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4" w:type="dxa"/>
            <w:vMerge w:val="continue"/>
            <w:tcBorders>
              <w:left w:val="single" w:color="auto" w:sz="4" w:space="0"/>
              <w:bottom w:val="single" w:color="auto" w:sz="4" w:space="0"/>
              <w:right w:val="single" w:color="auto" w:sz="4" w:space="0"/>
            </w:tcBorders>
            <w:vAlign w:val="center"/>
          </w:tcPr>
          <w:p w14:paraId="26A70048">
            <w:pPr>
              <w:snapToGrid w:val="0"/>
              <w:jc w:val="center"/>
              <w:rPr>
                <w:rFonts w:ascii="宋体" w:hAnsi="宋体" w:cs="宋体"/>
                <w:szCs w:val="21"/>
                <w:shd w:val="clear" w:color="auto" w:fill="FFFFFF"/>
              </w:rPr>
            </w:pPr>
          </w:p>
        </w:tc>
        <w:tc>
          <w:tcPr>
            <w:tcW w:w="1255" w:type="dxa"/>
            <w:vMerge w:val="continue"/>
            <w:tcBorders>
              <w:left w:val="single" w:color="auto" w:sz="4" w:space="0"/>
              <w:bottom w:val="single" w:color="auto" w:sz="4" w:space="0"/>
              <w:right w:val="single" w:color="auto" w:sz="4" w:space="0"/>
            </w:tcBorders>
            <w:vAlign w:val="center"/>
          </w:tcPr>
          <w:p w14:paraId="708AF3CD">
            <w:pPr>
              <w:snapToGrid w:val="0"/>
              <w:jc w:val="center"/>
              <w:rPr>
                <w:rFonts w:ascii="宋体" w:hAnsi="宋体" w:cs="宋体"/>
                <w:szCs w:val="21"/>
                <w:shd w:val="clear" w:color="auto" w:fill="FFFFFF"/>
              </w:rPr>
            </w:pPr>
          </w:p>
        </w:tc>
        <w:tc>
          <w:tcPr>
            <w:tcW w:w="6128" w:type="dxa"/>
            <w:tcBorders>
              <w:top w:val="single" w:color="auto" w:sz="4" w:space="0"/>
              <w:left w:val="single" w:color="auto" w:sz="4" w:space="0"/>
              <w:bottom w:val="single" w:color="auto" w:sz="4" w:space="0"/>
              <w:right w:val="single" w:color="auto" w:sz="4" w:space="0"/>
            </w:tcBorders>
            <w:vAlign w:val="center"/>
          </w:tcPr>
          <w:p w14:paraId="535BD946">
            <w:pPr>
              <w:spacing w:line="380" w:lineRule="exact"/>
              <w:rPr>
                <w:rFonts w:ascii="宋体" w:hAnsi="宋体" w:cs="宋体"/>
                <w:color w:val="000000"/>
                <w:szCs w:val="21"/>
              </w:rPr>
            </w:pPr>
            <w:r>
              <w:rPr>
                <w:rFonts w:hint="eastAsia" w:ascii="宋体" w:hAnsi="宋体" w:cs="宋体"/>
                <w:color w:val="000000"/>
                <w:szCs w:val="21"/>
              </w:rPr>
              <w:t>7.2项目组其他人员（项目负责人除外）具有有渔业或水产类相关资质的（或熟练技术人员），每提供一人得1分，最多得3分。</w:t>
            </w:r>
          </w:p>
          <w:p w14:paraId="12601251">
            <w:pPr>
              <w:spacing w:line="380" w:lineRule="exact"/>
              <w:rPr>
                <w:rFonts w:ascii="宋体" w:hAnsi="宋体" w:cs="宋体"/>
                <w:color w:val="000000"/>
                <w:szCs w:val="21"/>
              </w:rPr>
            </w:pPr>
            <w:r>
              <w:rPr>
                <w:rFonts w:hint="eastAsia" w:ascii="宋体" w:hAnsi="宋体" w:cs="宋体"/>
                <w:color w:val="000000"/>
                <w:szCs w:val="21"/>
              </w:rPr>
              <w:t>【证明材料：有外聘技术人员的除提供职称证书、技术证书外，另须同时提供该证书人员在</w:t>
            </w:r>
            <w:r>
              <w:rPr>
                <w:rFonts w:hint="eastAsia" w:ascii="宋体" w:hAnsi="宋体" w:cs="宋体"/>
                <w:color w:val="000000"/>
                <w:szCs w:val="21"/>
                <w:lang w:eastAsia="zh-CN"/>
              </w:rPr>
              <w:t>供应商</w:t>
            </w:r>
            <w:r>
              <w:rPr>
                <w:rFonts w:hint="eastAsia" w:ascii="宋体" w:hAnsi="宋体" w:cs="宋体"/>
                <w:color w:val="000000"/>
                <w:szCs w:val="21"/>
              </w:rPr>
              <w:t>单位近三个月参保状态证明材料（为法人则无须提供）及加盖公章，否则不得分。】</w:t>
            </w:r>
          </w:p>
        </w:tc>
        <w:tc>
          <w:tcPr>
            <w:tcW w:w="777" w:type="dxa"/>
            <w:tcBorders>
              <w:top w:val="single" w:color="auto" w:sz="4" w:space="0"/>
              <w:left w:val="single" w:color="auto" w:sz="4" w:space="0"/>
              <w:bottom w:val="single" w:color="auto" w:sz="4" w:space="0"/>
              <w:right w:val="single" w:color="auto" w:sz="4" w:space="0"/>
            </w:tcBorders>
            <w:vAlign w:val="center"/>
          </w:tcPr>
          <w:p w14:paraId="3657BED7">
            <w:pPr>
              <w:snapToGrid w:val="0"/>
              <w:jc w:val="center"/>
              <w:rPr>
                <w:rFonts w:ascii="宋体" w:hAnsi="宋体" w:cs="宋体"/>
                <w:szCs w:val="21"/>
                <w:shd w:val="clear" w:color="auto" w:fill="FFFFFF"/>
              </w:rPr>
            </w:pPr>
            <w:r>
              <w:rPr>
                <w:rFonts w:hint="eastAsia" w:ascii="宋体" w:hAnsi="宋体" w:cs="宋体"/>
                <w:szCs w:val="21"/>
                <w:shd w:val="clear" w:color="auto" w:fill="FFFFFF"/>
              </w:rPr>
              <w:t>3分</w:t>
            </w:r>
          </w:p>
        </w:tc>
      </w:tr>
      <w:tr w14:paraId="2F2501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2BA6D9E3">
            <w:pPr>
              <w:snapToGrid w:val="0"/>
              <w:jc w:val="center"/>
              <w:rPr>
                <w:rFonts w:ascii="宋体" w:hAnsi="宋体" w:cs="宋体"/>
                <w:szCs w:val="21"/>
                <w:shd w:val="clear" w:color="auto" w:fill="FFFFFF"/>
              </w:rPr>
            </w:pPr>
            <w:r>
              <w:rPr>
                <w:rFonts w:hint="eastAsia" w:ascii="宋体" w:hAnsi="宋体" w:cs="宋体"/>
                <w:szCs w:val="21"/>
                <w:shd w:val="clear" w:color="auto" w:fill="FFFFFF"/>
              </w:rPr>
              <w:t>8</w:t>
            </w:r>
          </w:p>
        </w:tc>
        <w:tc>
          <w:tcPr>
            <w:tcW w:w="1255" w:type="dxa"/>
            <w:tcBorders>
              <w:top w:val="single" w:color="auto" w:sz="4" w:space="0"/>
              <w:left w:val="single" w:color="auto" w:sz="4" w:space="0"/>
              <w:bottom w:val="single" w:color="auto" w:sz="4" w:space="0"/>
              <w:right w:val="single" w:color="auto" w:sz="4" w:space="0"/>
            </w:tcBorders>
            <w:vAlign w:val="center"/>
          </w:tcPr>
          <w:p w14:paraId="0F1ADE7B">
            <w:pPr>
              <w:widowControl/>
              <w:tabs>
                <w:tab w:val="left" w:pos="0"/>
              </w:tabs>
              <w:jc w:val="center"/>
              <w:rPr>
                <w:rFonts w:ascii="宋体" w:hAnsi="宋体" w:cs="宋体"/>
                <w:szCs w:val="21"/>
              </w:rPr>
            </w:pPr>
            <w:r>
              <w:rPr>
                <w:rFonts w:hint="eastAsia" w:ascii="宋体" w:hAnsi="宋体" w:cs="宋体"/>
                <w:color w:val="000000"/>
                <w:szCs w:val="21"/>
              </w:rPr>
              <w:t>场地（基地）技术支撑、放流水域熟悉情况</w:t>
            </w:r>
          </w:p>
        </w:tc>
        <w:tc>
          <w:tcPr>
            <w:tcW w:w="6128" w:type="dxa"/>
            <w:tcBorders>
              <w:top w:val="single" w:color="auto" w:sz="4" w:space="0"/>
              <w:left w:val="single" w:color="auto" w:sz="4" w:space="0"/>
              <w:bottom w:val="single" w:color="auto" w:sz="4" w:space="0"/>
              <w:right w:val="single" w:color="auto" w:sz="4" w:space="0"/>
            </w:tcBorders>
            <w:vAlign w:val="center"/>
          </w:tcPr>
          <w:p w14:paraId="513AFA0C">
            <w:pPr>
              <w:rPr>
                <w:rFonts w:ascii="宋体" w:hAnsi="宋体" w:cs="宋体"/>
                <w:szCs w:val="21"/>
              </w:rPr>
            </w:pPr>
            <w:r>
              <w:rPr>
                <w:rFonts w:hint="eastAsia" w:ascii="宋体" w:hAnsi="宋体" w:cs="宋体"/>
                <w:szCs w:val="21"/>
              </w:rPr>
              <w:t>根据</w:t>
            </w:r>
            <w:r>
              <w:rPr>
                <w:rFonts w:hint="eastAsia" w:ascii="宋体" w:hAnsi="宋体" w:cs="宋体"/>
                <w:szCs w:val="21"/>
                <w:lang w:eastAsia="zh-CN"/>
              </w:rPr>
              <w:t>供应商</w:t>
            </w:r>
            <w:r>
              <w:rPr>
                <w:rFonts w:hint="eastAsia" w:ascii="宋体" w:hAnsi="宋体" w:cs="宋体"/>
                <w:szCs w:val="21"/>
              </w:rPr>
              <w:t>对</w:t>
            </w:r>
            <w:r>
              <w:rPr>
                <w:rFonts w:hint="eastAsia" w:ascii="宋体" w:hAnsi="宋体" w:cs="宋体"/>
                <w:color w:val="000000"/>
                <w:szCs w:val="21"/>
              </w:rPr>
              <w:t>场地（基地）技术支撑、放流水域熟悉情况进行评分。</w:t>
            </w:r>
          </w:p>
          <w:p w14:paraId="73E8BC68">
            <w:pPr>
              <w:rPr>
                <w:rFonts w:ascii="宋体" w:hAnsi="宋体" w:cs="宋体"/>
                <w:szCs w:val="21"/>
              </w:rPr>
            </w:pPr>
            <w:r>
              <w:rPr>
                <w:rFonts w:hint="eastAsia" w:ascii="宋体" w:hAnsi="宋体" w:cs="宋体"/>
                <w:szCs w:val="21"/>
              </w:rPr>
              <w:t>场地（基地）技术支撑好，满足放流要求，对相关放流水域熟悉的得7分；</w:t>
            </w:r>
          </w:p>
          <w:p w14:paraId="598CE6F7">
            <w:pPr>
              <w:rPr>
                <w:rFonts w:ascii="宋体" w:hAnsi="宋体" w:cs="宋体"/>
                <w:color w:val="000000"/>
                <w:szCs w:val="21"/>
              </w:rPr>
            </w:pPr>
            <w:r>
              <w:rPr>
                <w:rFonts w:hint="eastAsia" w:ascii="宋体" w:hAnsi="宋体" w:cs="宋体"/>
                <w:szCs w:val="21"/>
              </w:rPr>
              <w:t>场地（基地）技术支撑较好，对相关放流水域较熟悉的得4分，场地（基地）技术支撑一般，对相关放流水域不熟悉的得2分，其他的不得分。（注：提供场地（基地）相关资质证明文件，复印件加盖公章。）</w:t>
            </w:r>
          </w:p>
        </w:tc>
        <w:tc>
          <w:tcPr>
            <w:tcW w:w="777" w:type="dxa"/>
            <w:tcBorders>
              <w:top w:val="single" w:color="auto" w:sz="4" w:space="0"/>
              <w:left w:val="single" w:color="auto" w:sz="4" w:space="0"/>
              <w:bottom w:val="single" w:color="auto" w:sz="4" w:space="0"/>
              <w:right w:val="single" w:color="auto" w:sz="4" w:space="0"/>
            </w:tcBorders>
            <w:vAlign w:val="center"/>
          </w:tcPr>
          <w:p w14:paraId="3136315C">
            <w:pPr>
              <w:snapToGrid w:val="0"/>
              <w:jc w:val="center"/>
              <w:rPr>
                <w:rFonts w:ascii="宋体" w:hAnsi="宋体" w:cs="宋体"/>
                <w:szCs w:val="21"/>
                <w:shd w:val="clear" w:color="auto" w:fill="FFFFFF"/>
              </w:rPr>
            </w:pPr>
            <w:r>
              <w:rPr>
                <w:rFonts w:hint="eastAsia" w:ascii="宋体" w:hAnsi="宋体" w:cs="宋体"/>
                <w:szCs w:val="21"/>
                <w:shd w:val="clear" w:color="auto" w:fill="FFFFFF"/>
              </w:rPr>
              <w:t>7分</w:t>
            </w:r>
          </w:p>
        </w:tc>
      </w:tr>
      <w:tr w14:paraId="35730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84" w:type="dxa"/>
            <w:tcBorders>
              <w:top w:val="single" w:color="auto" w:sz="4" w:space="0"/>
              <w:left w:val="single" w:color="auto" w:sz="4" w:space="0"/>
              <w:bottom w:val="single" w:color="auto" w:sz="4" w:space="0"/>
              <w:right w:val="single" w:color="auto" w:sz="4" w:space="0"/>
            </w:tcBorders>
            <w:vAlign w:val="center"/>
          </w:tcPr>
          <w:p w14:paraId="0B91E2FD">
            <w:pPr>
              <w:snapToGrid w:val="0"/>
              <w:jc w:val="center"/>
              <w:rPr>
                <w:rFonts w:ascii="宋体" w:hAnsi="宋体" w:cs="宋体"/>
                <w:szCs w:val="21"/>
                <w:shd w:val="clear" w:color="auto" w:fill="FFFFFF"/>
              </w:rPr>
            </w:pPr>
            <w:r>
              <w:rPr>
                <w:rFonts w:hint="eastAsia" w:ascii="宋体" w:hAnsi="宋体" w:cs="宋体"/>
                <w:szCs w:val="21"/>
                <w:shd w:val="clear" w:color="auto" w:fill="FFFFFF"/>
              </w:rPr>
              <w:t>9</w:t>
            </w:r>
          </w:p>
        </w:tc>
        <w:tc>
          <w:tcPr>
            <w:tcW w:w="1255" w:type="dxa"/>
            <w:tcBorders>
              <w:top w:val="single" w:color="auto" w:sz="4" w:space="0"/>
              <w:left w:val="single" w:color="auto" w:sz="4" w:space="0"/>
              <w:bottom w:val="single" w:color="auto" w:sz="4" w:space="0"/>
              <w:right w:val="single" w:color="auto" w:sz="4" w:space="0"/>
            </w:tcBorders>
            <w:vAlign w:val="center"/>
          </w:tcPr>
          <w:p w14:paraId="6461368B">
            <w:pPr>
              <w:snapToGrid w:val="0"/>
              <w:jc w:val="center"/>
              <w:rPr>
                <w:rFonts w:ascii="宋体" w:hAnsi="宋体" w:cs="宋体"/>
                <w:szCs w:val="21"/>
                <w:shd w:val="clear" w:color="auto" w:fill="FFFFFF"/>
              </w:rPr>
            </w:pPr>
            <w:r>
              <w:rPr>
                <w:rFonts w:hint="eastAsia" w:ascii="宋体" w:hAnsi="宋体" w:cs="宋体"/>
                <w:szCs w:val="21"/>
                <w:shd w:val="clear" w:color="auto" w:fill="FFFFFF"/>
              </w:rPr>
              <w:t>业绩</w:t>
            </w:r>
          </w:p>
        </w:tc>
        <w:tc>
          <w:tcPr>
            <w:tcW w:w="6128" w:type="dxa"/>
            <w:tcBorders>
              <w:top w:val="single" w:color="auto" w:sz="4" w:space="0"/>
              <w:left w:val="single" w:color="auto" w:sz="4" w:space="0"/>
              <w:bottom w:val="single" w:color="auto" w:sz="4" w:space="0"/>
              <w:right w:val="single" w:color="auto" w:sz="4" w:space="0"/>
            </w:tcBorders>
            <w:vAlign w:val="center"/>
          </w:tcPr>
          <w:p w14:paraId="1B429A09">
            <w:pPr>
              <w:spacing w:line="380" w:lineRule="exact"/>
              <w:rPr>
                <w:rFonts w:ascii="宋体" w:hAnsi="宋体" w:cs="宋体"/>
                <w:color w:val="000000"/>
                <w:szCs w:val="21"/>
              </w:rPr>
            </w:pPr>
            <w:r>
              <w:rPr>
                <w:rFonts w:hint="eastAsia" w:ascii="宋体" w:hAnsi="宋体" w:cs="宋体"/>
                <w:color w:val="000000"/>
                <w:szCs w:val="21"/>
              </w:rPr>
              <w:t>自202</w:t>
            </w:r>
            <w:r>
              <w:rPr>
                <w:rFonts w:hint="eastAsia" w:ascii="宋体" w:hAnsi="宋体" w:cs="宋体"/>
                <w:color w:val="000000"/>
                <w:szCs w:val="21"/>
                <w:lang w:val="en-US" w:eastAsia="zh-CN"/>
              </w:rPr>
              <w:t>2</w:t>
            </w:r>
            <w:r>
              <w:rPr>
                <w:rFonts w:hint="eastAsia" w:ascii="宋体" w:hAnsi="宋体" w:cs="宋体"/>
                <w:color w:val="000000"/>
                <w:szCs w:val="21"/>
              </w:rPr>
              <w:t>年1月1日以来（以合同签订日期为准），</w:t>
            </w:r>
            <w:r>
              <w:rPr>
                <w:rFonts w:hint="eastAsia" w:ascii="宋体" w:hAnsi="宋体" w:cs="宋体"/>
                <w:color w:val="000000"/>
                <w:szCs w:val="21"/>
                <w:lang w:eastAsia="zh-CN"/>
              </w:rPr>
              <w:t>供应商</w:t>
            </w:r>
            <w:r>
              <w:rPr>
                <w:rFonts w:hint="eastAsia" w:ascii="宋体" w:hAnsi="宋体" w:cs="宋体"/>
                <w:color w:val="000000"/>
                <w:szCs w:val="21"/>
              </w:rPr>
              <w:t>所投对应品目的增殖放流成功案例，每提供一个合同得1分，最高得3分。注：投标文件中提供合同复印件加盖公章。</w:t>
            </w:r>
          </w:p>
        </w:tc>
        <w:tc>
          <w:tcPr>
            <w:tcW w:w="777" w:type="dxa"/>
            <w:tcBorders>
              <w:top w:val="single" w:color="auto" w:sz="4" w:space="0"/>
              <w:left w:val="single" w:color="auto" w:sz="4" w:space="0"/>
              <w:bottom w:val="single" w:color="auto" w:sz="4" w:space="0"/>
              <w:right w:val="single" w:color="auto" w:sz="4" w:space="0"/>
            </w:tcBorders>
            <w:vAlign w:val="center"/>
          </w:tcPr>
          <w:p w14:paraId="0FAD4BC0">
            <w:pPr>
              <w:snapToGrid w:val="0"/>
              <w:jc w:val="center"/>
              <w:rPr>
                <w:rFonts w:ascii="宋体" w:hAnsi="宋体" w:cs="宋体"/>
                <w:szCs w:val="21"/>
                <w:shd w:val="clear" w:color="auto" w:fill="FFFFFF"/>
              </w:rPr>
            </w:pPr>
            <w:r>
              <w:rPr>
                <w:rFonts w:hint="eastAsia" w:ascii="宋体" w:hAnsi="宋体" w:cs="宋体"/>
                <w:szCs w:val="21"/>
                <w:shd w:val="clear" w:color="auto" w:fill="FFFFFF"/>
              </w:rPr>
              <w:t>3分</w:t>
            </w:r>
          </w:p>
        </w:tc>
      </w:tr>
      <w:tr w14:paraId="543F3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jc w:val="center"/>
        </w:trPr>
        <w:tc>
          <w:tcPr>
            <w:tcW w:w="684" w:type="dxa"/>
            <w:tcBorders>
              <w:top w:val="single" w:color="auto" w:sz="4" w:space="0"/>
              <w:left w:val="single" w:color="auto" w:sz="4" w:space="0"/>
              <w:right w:val="single" w:color="auto" w:sz="4" w:space="0"/>
            </w:tcBorders>
            <w:vAlign w:val="center"/>
          </w:tcPr>
          <w:p w14:paraId="38FB5309">
            <w:pPr>
              <w:spacing w:line="380" w:lineRule="exact"/>
              <w:jc w:val="center"/>
              <w:rPr>
                <w:rFonts w:ascii="宋体" w:hAnsi="宋体" w:cs="宋体"/>
                <w:color w:val="000000"/>
                <w:szCs w:val="21"/>
              </w:rPr>
            </w:pPr>
            <w:r>
              <w:rPr>
                <w:rFonts w:hint="eastAsia" w:ascii="宋体" w:hAnsi="宋体" w:cs="宋体"/>
                <w:color w:val="000000"/>
                <w:szCs w:val="21"/>
              </w:rPr>
              <w:t>10</w:t>
            </w:r>
          </w:p>
        </w:tc>
        <w:tc>
          <w:tcPr>
            <w:tcW w:w="1255" w:type="dxa"/>
            <w:tcBorders>
              <w:top w:val="single" w:color="auto" w:sz="4" w:space="0"/>
              <w:left w:val="single" w:color="auto" w:sz="4" w:space="0"/>
              <w:right w:val="single" w:color="auto" w:sz="4" w:space="0"/>
            </w:tcBorders>
            <w:vAlign w:val="center"/>
          </w:tcPr>
          <w:p w14:paraId="10965265">
            <w:pPr>
              <w:spacing w:line="380" w:lineRule="exact"/>
              <w:jc w:val="center"/>
              <w:rPr>
                <w:rFonts w:ascii="宋体" w:hAnsi="宋体" w:cs="宋体"/>
                <w:color w:val="000000"/>
                <w:szCs w:val="21"/>
              </w:rPr>
            </w:pPr>
            <w:r>
              <w:rPr>
                <w:rFonts w:hint="eastAsia" w:ascii="宋体" w:hAnsi="宋体" w:cs="宋体"/>
                <w:color w:val="000000"/>
                <w:szCs w:val="21"/>
              </w:rPr>
              <w:t>扶持少数民族地区</w:t>
            </w:r>
          </w:p>
        </w:tc>
        <w:tc>
          <w:tcPr>
            <w:tcW w:w="6128" w:type="dxa"/>
            <w:tcBorders>
              <w:top w:val="single" w:color="auto" w:sz="4" w:space="0"/>
              <w:left w:val="single" w:color="auto" w:sz="4" w:space="0"/>
              <w:right w:val="single" w:color="auto" w:sz="4" w:space="0"/>
            </w:tcBorders>
            <w:vAlign w:val="center"/>
          </w:tcPr>
          <w:p w14:paraId="3357B95E">
            <w:pPr>
              <w:spacing w:line="380" w:lineRule="exact"/>
              <w:rPr>
                <w:rFonts w:ascii="宋体" w:hAnsi="宋体" w:cs="宋体"/>
                <w:color w:val="000000"/>
                <w:szCs w:val="21"/>
              </w:rPr>
            </w:pPr>
            <w:r>
              <w:rPr>
                <w:rFonts w:hint="eastAsia" w:ascii="宋体" w:hAnsi="宋体" w:cs="宋体"/>
                <w:color w:val="000000"/>
                <w:szCs w:val="21"/>
                <w:lang w:eastAsia="zh-CN"/>
              </w:rPr>
              <w:t>供应商</w:t>
            </w:r>
            <w:r>
              <w:rPr>
                <w:rFonts w:hint="eastAsia" w:ascii="宋体" w:hAnsi="宋体" w:cs="宋体"/>
                <w:color w:val="000000"/>
                <w:szCs w:val="21"/>
              </w:rPr>
              <w:t>注册地属于少数民族地区的，得1分。</w:t>
            </w:r>
          </w:p>
          <w:p w14:paraId="6BAE6612">
            <w:pPr>
              <w:spacing w:line="380" w:lineRule="exact"/>
              <w:rPr>
                <w:rFonts w:ascii="宋体" w:hAnsi="宋体" w:cs="宋体"/>
                <w:color w:val="000000"/>
                <w:szCs w:val="21"/>
              </w:rPr>
            </w:pPr>
            <w:r>
              <w:rPr>
                <w:rFonts w:hint="eastAsia" w:ascii="宋体" w:hAnsi="宋体" w:cs="宋体"/>
                <w:color w:val="000000"/>
                <w:szCs w:val="21"/>
              </w:rPr>
              <w:t>注：</w:t>
            </w:r>
            <w:r>
              <w:rPr>
                <w:rFonts w:hint="eastAsia" w:ascii="宋体" w:hAnsi="宋体" w:cs="宋体"/>
                <w:color w:val="000000"/>
                <w:szCs w:val="21"/>
                <w:lang w:eastAsia="zh-CN"/>
              </w:rPr>
              <w:t>供应商</w:t>
            </w:r>
            <w:r>
              <w:rPr>
                <w:rFonts w:hint="eastAsia" w:ascii="宋体" w:hAnsi="宋体" w:cs="宋体"/>
                <w:color w:val="000000"/>
                <w:szCs w:val="21"/>
              </w:rPr>
              <w:t>应在投标文件中提供相关证明资料：例如“政府部门文件”或“政府部门媒体网站发布的相关信息”中说明</w:t>
            </w:r>
            <w:r>
              <w:rPr>
                <w:rFonts w:hint="eastAsia" w:ascii="宋体" w:hAnsi="宋体" w:cs="宋体"/>
                <w:color w:val="000000"/>
                <w:szCs w:val="21"/>
                <w:lang w:eastAsia="zh-CN"/>
              </w:rPr>
              <w:t>供应商</w:t>
            </w:r>
            <w:r>
              <w:rPr>
                <w:rFonts w:hint="eastAsia" w:ascii="宋体" w:hAnsi="宋体" w:cs="宋体"/>
                <w:color w:val="000000"/>
                <w:szCs w:val="21"/>
              </w:rPr>
              <w:t>注册地属于“少数民族地区”等资料。</w:t>
            </w:r>
          </w:p>
        </w:tc>
        <w:tc>
          <w:tcPr>
            <w:tcW w:w="777" w:type="dxa"/>
            <w:tcBorders>
              <w:top w:val="single" w:color="auto" w:sz="4" w:space="0"/>
              <w:left w:val="single" w:color="auto" w:sz="4" w:space="0"/>
              <w:bottom w:val="single" w:color="auto" w:sz="4" w:space="0"/>
              <w:right w:val="single" w:color="auto" w:sz="4" w:space="0"/>
            </w:tcBorders>
            <w:vAlign w:val="center"/>
          </w:tcPr>
          <w:p w14:paraId="71B56B13">
            <w:pPr>
              <w:spacing w:line="380" w:lineRule="exact"/>
              <w:jc w:val="center"/>
              <w:rPr>
                <w:rFonts w:ascii="宋体" w:hAnsi="宋体" w:cs="宋体"/>
                <w:color w:val="000000"/>
                <w:szCs w:val="21"/>
              </w:rPr>
            </w:pPr>
            <w:r>
              <w:rPr>
                <w:rFonts w:hint="eastAsia" w:ascii="宋体" w:hAnsi="宋体" w:cs="宋体"/>
                <w:color w:val="000000"/>
                <w:szCs w:val="21"/>
              </w:rPr>
              <w:t>1分</w:t>
            </w:r>
          </w:p>
        </w:tc>
      </w:tr>
    </w:tbl>
    <w:p w14:paraId="25310509">
      <w:pPr>
        <w:pStyle w:val="13"/>
        <w:snapToGrid w:val="0"/>
        <w:spacing w:beforeLines="0" w:after="120"/>
        <w:ind w:firstLine="3012" w:firstLineChars="1000"/>
        <w:outlineLvl w:val="0"/>
        <w:rPr>
          <w:rFonts w:hAnsi="宋体" w:cs="宋体"/>
          <w:b/>
          <w:sz w:val="30"/>
          <w:szCs w:val="30"/>
        </w:rPr>
      </w:pPr>
    </w:p>
    <w:p w14:paraId="6CA048A1">
      <w:pPr>
        <w:pStyle w:val="13"/>
        <w:snapToGrid w:val="0"/>
        <w:spacing w:beforeLines="0" w:after="120"/>
        <w:ind w:firstLine="3012" w:firstLineChars="1000"/>
        <w:outlineLvl w:val="0"/>
        <w:rPr>
          <w:rFonts w:hAnsi="宋体" w:cs="宋体"/>
          <w:b/>
          <w:sz w:val="30"/>
          <w:szCs w:val="30"/>
        </w:rPr>
      </w:pPr>
    </w:p>
    <w:p w14:paraId="6CB6757C">
      <w:pPr>
        <w:pStyle w:val="13"/>
        <w:snapToGrid w:val="0"/>
        <w:spacing w:beforeLines="0" w:after="120"/>
        <w:ind w:firstLine="3012" w:firstLineChars="1000"/>
        <w:outlineLvl w:val="0"/>
        <w:rPr>
          <w:rFonts w:hAnsi="宋体" w:cs="宋体"/>
          <w:b/>
          <w:sz w:val="30"/>
          <w:szCs w:val="30"/>
        </w:rPr>
      </w:pPr>
    </w:p>
    <w:p w14:paraId="34E26B13">
      <w:pPr>
        <w:pStyle w:val="13"/>
        <w:snapToGrid w:val="0"/>
        <w:spacing w:beforeLines="0" w:after="120"/>
        <w:ind w:firstLine="3012" w:firstLineChars="1000"/>
        <w:outlineLvl w:val="0"/>
        <w:rPr>
          <w:rFonts w:hAnsi="宋体" w:cs="宋体"/>
          <w:b/>
          <w:sz w:val="30"/>
          <w:szCs w:val="30"/>
        </w:rPr>
      </w:pPr>
    </w:p>
    <w:p w14:paraId="2D2BF7F5">
      <w:pPr>
        <w:pStyle w:val="13"/>
        <w:snapToGrid w:val="0"/>
        <w:spacing w:beforeLines="0" w:after="120"/>
        <w:ind w:firstLine="3012" w:firstLineChars="1000"/>
        <w:outlineLvl w:val="0"/>
        <w:rPr>
          <w:rFonts w:hAnsi="宋体" w:cs="宋体"/>
          <w:b/>
          <w:sz w:val="30"/>
          <w:szCs w:val="30"/>
        </w:rPr>
      </w:pPr>
    </w:p>
    <w:p w14:paraId="18772C8A">
      <w:pPr>
        <w:pStyle w:val="13"/>
        <w:snapToGrid w:val="0"/>
        <w:spacing w:beforeLines="0" w:after="120"/>
        <w:ind w:firstLine="3012" w:firstLineChars="1000"/>
        <w:outlineLvl w:val="0"/>
        <w:rPr>
          <w:rFonts w:hAnsi="宋体" w:cs="宋体"/>
          <w:b/>
          <w:sz w:val="30"/>
          <w:szCs w:val="30"/>
        </w:rPr>
      </w:pPr>
    </w:p>
    <w:p w14:paraId="3367B4E2">
      <w:pPr>
        <w:pStyle w:val="13"/>
        <w:snapToGrid w:val="0"/>
        <w:spacing w:beforeLines="0" w:after="120"/>
        <w:ind w:firstLine="3012" w:firstLineChars="1000"/>
        <w:outlineLvl w:val="0"/>
        <w:rPr>
          <w:rFonts w:hAnsi="宋体" w:cs="宋体"/>
          <w:b/>
          <w:sz w:val="30"/>
          <w:szCs w:val="30"/>
        </w:rPr>
      </w:pPr>
    </w:p>
    <w:p w14:paraId="066A4B1B">
      <w:pPr>
        <w:pStyle w:val="13"/>
        <w:snapToGrid w:val="0"/>
        <w:spacing w:beforeLines="0" w:after="120"/>
        <w:ind w:firstLine="3012" w:firstLineChars="1000"/>
        <w:outlineLvl w:val="0"/>
        <w:rPr>
          <w:rFonts w:hAnsi="宋体" w:cs="宋体"/>
          <w:b/>
          <w:sz w:val="30"/>
          <w:szCs w:val="30"/>
        </w:rPr>
      </w:pPr>
    </w:p>
    <w:p w14:paraId="32C280BB">
      <w:pPr>
        <w:pStyle w:val="13"/>
        <w:snapToGrid w:val="0"/>
        <w:spacing w:beforeLines="0" w:after="120"/>
        <w:ind w:firstLine="3012" w:firstLineChars="1000"/>
        <w:outlineLvl w:val="0"/>
        <w:rPr>
          <w:rFonts w:hAnsi="宋体" w:cs="宋体"/>
          <w:b/>
          <w:sz w:val="30"/>
          <w:szCs w:val="30"/>
        </w:rPr>
      </w:pPr>
    </w:p>
    <w:p w14:paraId="75B945FA">
      <w:pPr>
        <w:pStyle w:val="13"/>
        <w:snapToGrid w:val="0"/>
        <w:spacing w:beforeLines="0" w:after="120"/>
        <w:ind w:firstLine="3012" w:firstLineChars="1000"/>
        <w:outlineLvl w:val="0"/>
        <w:rPr>
          <w:rFonts w:hAnsi="宋体" w:cs="宋体"/>
          <w:b/>
          <w:sz w:val="30"/>
          <w:szCs w:val="30"/>
        </w:rPr>
      </w:pPr>
    </w:p>
    <w:p w14:paraId="68A5628A">
      <w:pPr>
        <w:pStyle w:val="13"/>
        <w:snapToGrid w:val="0"/>
        <w:spacing w:beforeLines="0" w:after="120"/>
        <w:ind w:firstLine="3012" w:firstLineChars="1000"/>
        <w:outlineLvl w:val="0"/>
        <w:rPr>
          <w:rFonts w:hAnsi="宋体" w:cs="宋体"/>
          <w:b/>
          <w:sz w:val="30"/>
          <w:szCs w:val="30"/>
        </w:rPr>
      </w:pPr>
    </w:p>
    <w:p w14:paraId="55F1678A">
      <w:pPr>
        <w:pStyle w:val="13"/>
        <w:snapToGrid w:val="0"/>
        <w:spacing w:beforeLines="0" w:after="120"/>
        <w:ind w:firstLine="3012" w:firstLineChars="1000"/>
        <w:outlineLvl w:val="0"/>
        <w:rPr>
          <w:rFonts w:hAnsi="宋体" w:cs="宋体"/>
          <w:b/>
          <w:sz w:val="30"/>
          <w:szCs w:val="30"/>
        </w:rPr>
      </w:pPr>
    </w:p>
    <w:p w14:paraId="063F8EFA">
      <w:pPr>
        <w:pStyle w:val="13"/>
        <w:snapToGrid w:val="0"/>
        <w:spacing w:beforeLines="0" w:after="120"/>
        <w:ind w:firstLine="3012" w:firstLineChars="1000"/>
        <w:outlineLvl w:val="0"/>
        <w:rPr>
          <w:rFonts w:hAnsi="宋体" w:cs="宋体"/>
          <w:b/>
          <w:sz w:val="30"/>
          <w:szCs w:val="30"/>
        </w:rPr>
      </w:pPr>
    </w:p>
    <w:p w14:paraId="13CEE2AD">
      <w:pPr>
        <w:pStyle w:val="13"/>
        <w:snapToGrid w:val="0"/>
        <w:spacing w:beforeLines="0" w:after="120"/>
        <w:ind w:firstLine="3012" w:firstLineChars="1000"/>
        <w:outlineLvl w:val="0"/>
        <w:rPr>
          <w:rFonts w:hAnsi="宋体" w:cs="宋体"/>
          <w:b/>
          <w:sz w:val="30"/>
          <w:szCs w:val="30"/>
        </w:rPr>
      </w:pPr>
    </w:p>
    <w:p w14:paraId="3E7CCCE5">
      <w:pPr>
        <w:pStyle w:val="13"/>
        <w:snapToGrid w:val="0"/>
        <w:spacing w:beforeLines="0" w:after="120"/>
        <w:ind w:firstLine="3012" w:firstLineChars="1000"/>
        <w:outlineLvl w:val="0"/>
        <w:rPr>
          <w:rFonts w:hAnsi="宋体" w:cs="宋体"/>
          <w:b/>
          <w:sz w:val="30"/>
          <w:szCs w:val="30"/>
        </w:rPr>
      </w:pPr>
    </w:p>
    <w:p w14:paraId="430459FB">
      <w:pPr>
        <w:pStyle w:val="13"/>
        <w:snapToGrid w:val="0"/>
        <w:spacing w:beforeLines="0" w:after="120"/>
        <w:ind w:firstLine="3012" w:firstLineChars="1000"/>
        <w:outlineLvl w:val="0"/>
        <w:rPr>
          <w:rFonts w:hAnsi="宋体" w:cs="宋体"/>
          <w:b/>
          <w:sz w:val="30"/>
          <w:szCs w:val="30"/>
        </w:rPr>
      </w:pPr>
    </w:p>
    <w:p w14:paraId="6A6B0EEC">
      <w:pPr>
        <w:pStyle w:val="13"/>
        <w:snapToGrid w:val="0"/>
        <w:spacing w:beforeLines="0" w:after="120"/>
        <w:ind w:firstLine="3012" w:firstLineChars="1000"/>
        <w:outlineLvl w:val="0"/>
        <w:rPr>
          <w:rFonts w:hAnsi="宋体" w:cs="宋体"/>
          <w:b/>
          <w:sz w:val="30"/>
          <w:szCs w:val="30"/>
        </w:rPr>
      </w:pPr>
    </w:p>
    <w:p w14:paraId="361B0F50">
      <w:pPr>
        <w:pStyle w:val="13"/>
        <w:snapToGrid w:val="0"/>
        <w:spacing w:beforeLines="0" w:after="120"/>
        <w:ind w:firstLine="3012" w:firstLineChars="1000"/>
        <w:outlineLvl w:val="0"/>
        <w:rPr>
          <w:rFonts w:hAnsi="宋体" w:cs="宋体"/>
          <w:b/>
          <w:sz w:val="30"/>
          <w:szCs w:val="30"/>
        </w:rPr>
      </w:pPr>
    </w:p>
    <w:p w14:paraId="15B1CF75">
      <w:pPr>
        <w:pStyle w:val="13"/>
        <w:snapToGrid w:val="0"/>
        <w:spacing w:beforeLines="0" w:after="120"/>
        <w:ind w:firstLine="3012" w:firstLineChars="1000"/>
        <w:outlineLvl w:val="0"/>
        <w:rPr>
          <w:rFonts w:hAnsi="宋体" w:cs="宋体"/>
          <w:b/>
          <w:sz w:val="30"/>
          <w:szCs w:val="30"/>
        </w:rPr>
      </w:pPr>
    </w:p>
    <w:p w14:paraId="4A471242">
      <w:pPr>
        <w:pStyle w:val="13"/>
        <w:snapToGrid w:val="0"/>
        <w:spacing w:beforeLines="0" w:after="120"/>
        <w:ind w:firstLine="3012" w:firstLineChars="1000"/>
        <w:outlineLvl w:val="0"/>
        <w:rPr>
          <w:rFonts w:hAnsi="宋体" w:cs="宋体"/>
          <w:b/>
          <w:sz w:val="30"/>
          <w:szCs w:val="30"/>
        </w:rPr>
      </w:pPr>
    </w:p>
    <w:p w14:paraId="582E71D8">
      <w:pPr>
        <w:pStyle w:val="13"/>
        <w:snapToGrid w:val="0"/>
        <w:spacing w:beforeLines="0" w:after="120"/>
        <w:ind w:firstLine="3012" w:firstLineChars="1000"/>
        <w:outlineLvl w:val="0"/>
        <w:rPr>
          <w:rFonts w:hAnsi="宋体" w:cs="宋体"/>
          <w:b/>
          <w:sz w:val="30"/>
          <w:szCs w:val="30"/>
        </w:rPr>
      </w:pPr>
    </w:p>
    <w:p w14:paraId="5163EAFE">
      <w:pPr>
        <w:pStyle w:val="13"/>
        <w:snapToGrid w:val="0"/>
        <w:spacing w:beforeLines="0" w:after="120"/>
        <w:ind w:firstLine="3012" w:firstLineChars="1000"/>
        <w:outlineLvl w:val="0"/>
        <w:rPr>
          <w:rFonts w:hAnsi="宋体" w:cs="宋体"/>
          <w:b/>
          <w:sz w:val="30"/>
          <w:szCs w:val="30"/>
        </w:rPr>
      </w:pPr>
    </w:p>
    <w:p w14:paraId="34452BE0">
      <w:pPr>
        <w:pStyle w:val="13"/>
        <w:snapToGrid w:val="0"/>
        <w:spacing w:beforeLines="0" w:after="120"/>
        <w:ind w:firstLine="3012" w:firstLineChars="1000"/>
        <w:outlineLvl w:val="0"/>
        <w:rPr>
          <w:rFonts w:hAnsi="宋体" w:cs="宋体"/>
          <w:b/>
          <w:sz w:val="30"/>
          <w:szCs w:val="30"/>
        </w:rPr>
      </w:pPr>
    </w:p>
    <w:p w14:paraId="7FCA80EF">
      <w:pPr>
        <w:pStyle w:val="13"/>
        <w:snapToGrid w:val="0"/>
        <w:spacing w:beforeLines="0" w:after="120"/>
        <w:ind w:firstLine="3012" w:firstLineChars="1000"/>
        <w:outlineLvl w:val="0"/>
        <w:rPr>
          <w:rFonts w:hAnsi="宋体" w:cs="宋体"/>
          <w:b/>
          <w:sz w:val="30"/>
          <w:szCs w:val="30"/>
        </w:rPr>
      </w:pPr>
      <w:r>
        <w:rPr>
          <w:rFonts w:hint="eastAsia" w:hAnsi="宋体" w:cs="宋体"/>
          <w:b/>
          <w:sz w:val="30"/>
          <w:szCs w:val="30"/>
        </w:rPr>
        <w:t>第五章　投标文件格式</w:t>
      </w:r>
    </w:p>
    <w:p w14:paraId="41FEC94B">
      <w:pPr>
        <w:snapToGrid w:val="0"/>
        <w:spacing w:line="400" w:lineRule="exact"/>
        <w:rPr>
          <w:rFonts w:ascii="宋体" w:cs="宋体"/>
          <w:b/>
          <w:bCs/>
          <w:szCs w:val="21"/>
        </w:rPr>
      </w:pPr>
      <w:bookmarkStart w:id="52" w:name="_Toc22236"/>
    </w:p>
    <w:bookmarkEnd w:id="52"/>
    <w:p w14:paraId="34B0972A">
      <w:pPr>
        <w:snapToGrid w:val="0"/>
        <w:spacing w:line="400" w:lineRule="exact"/>
        <w:jc w:val="center"/>
        <w:outlineLvl w:val="1"/>
        <w:rPr>
          <w:rFonts w:ascii="宋体" w:cs="宋体"/>
          <w:b/>
          <w:bCs/>
          <w:szCs w:val="21"/>
        </w:rPr>
      </w:pPr>
      <w:bookmarkStart w:id="53" w:name="_Toc1252"/>
      <w:bookmarkStart w:id="54" w:name="_Toc5919"/>
      <w:bookmarkStart w:id="55" w:name="_Toc463726844"/>
      <w:bookmarkStart w:id="56" w:name="_Toc19589"/>
      <w:r>
        <w:rPr>
          <w:rFonts w:hint="eastAsia" w:ascii="宋体" w:hAnsi="宋体" w:cs="宋体"/>
          <w:b/>
          <w:bCs/>
          <w:szCs w:val="21"/>
        </w:rPr>
        <w:t>一、投标文件外层包装封面格式</w:t>
      </w:r>
    </w:p>
    <w:p w14:paraId="689770CB">
      <w:pPr>
        <w:snapToGrid w:val="0"/>
        <w:spacing w:line="400" w:lineRule="exact"/>
        <w:rPr>
          <w:rFonts w:ascii="宋体" w:cs="宋体"/>
          <w:szCs w:val="21"/>
        </w:rPr>
      </w:pPr>
    </w:p>
    <w:p w14:paraId="19538573">
      <w:pPr>
        <w:snapToGrid w:val="0"/>
        <w:spacing w:line="400" w:lineRule="exact"/>
        <w:rPr>
          <w:rFonts w:ascii="宋体" w:cs="宋体"/>
          <w:szCs w:val="21"/>
        </w:rPr>
      </w:pPr>
      <w:r>
        <w:rPr>
          <w:rFonts w:hint="eastAsia" w:ascii="宋体" w:hAnsi="宋体" w:cs="宋体"/>
          <w:szCs w:val="21"/>
        </w:rPr>
        <w:t>所有投标文件的外包装封面格式：</w:t>
      </w:r>
    </w:p>
    <w:p w14:paraId="6BA0E863">
      <w:pPr>
        <w:snapToGrid w:val="0"/>
        <w:spacing w:line="400" w:lineRule="exact"/>
        <w:rPr>
          <w:rFonts w:ascii="宋体" w:cs="宋体"/>
          <w:bCs/>
          <w:szCs w:val="21"/>
        </w:rPr>
      </w:pPr>
    </w:p>
    <w:p w14:paraId="4F64AF3D">
      <w:pPr>
        <w:snapToGrid w:val="0"/>
        <w:spacing w:beforeLines="50" w:after="50"/>
        <w:ind w:firstLine="3675" w:firstLineChars="1750"/>
        <w:rPr>
          <w:rFonts w:ascii="宋体"/>
          <w:szCs w:val="21"/>
        </w:rPr>
      </w:pPr>
      <w:r>
        <w:rPr>
          <w:rFonts w:hint="eastAsia" w:ascii="宋体" w:hAnsi="宋体"/>
          <w:szCs w:val="21"/>
        </w:rPr>
        <w:t>资格审查文件</w:t>
      </w:r>
    </w:p>
    <w:p w14:paraId="6B1D7FF1">
      <w:pPr>
        <w:snapToGrid w:val="0"/>
        <w:spacing w:line="400" w:lineRule="exact"/>
        <w:jc w:val="center"/>
        <w:rPr>
          <w:rFonts w:ascii="宋体" w:cs="宋体"/>
          <w:b/>
          <w:szCs w:val="21"/>
        </w:rPr>
      </w:pPr>
    </w:p>
    <w:p w14:paraId="3A3D6F44">
      <w:pPr>
        <w:snapToGrid w:val="0"/>
        <w:spacing w:line="400" w:lineRule="exact"/>
        <w:rPr>
          <w:rFonts w:ascii="宋体" w:cs="宋体"/>
          <w:bCs/>
          <w:szCs w:val="21"/>
        </w:rPr>
      </w:pPr>
    </w:p>
    <w:p w14:paraId="0D1A49EA">
      <w:pPr>
        <w:snapToGrid w:val="0"/>
        <w:spacing w:line="400" w:lineRule="exact"/>
        <w:rPr>
          <w:rFonts w:ascii="宋体" w:cs="宋体"/>
          <w:bCs/>
          <w:szCs w:val="21"/>
        </w:rPr>
      </w:pPr>
    </w:p>
    <w:p w14:paraId="4DC6EC04">
      <w:pPr>
        <w:snapToGrid w:val="0"/>
        <w:spacing w:line="400" w:lineRule="exact"/>
        <w:ind w:firstLine="1050" w:firstLineChars="500"/>
        <w:rPr>
          <w:rFonts w:ascii="宋体" w:cs="宋体"/>
          <w:bCs/>
          <w:szCs w:val="21"/>
        </w:rPr>
      </w:pPr>
      <w:r>
        <w:rPr>
          <w:rFonts w:hint="eastAsia" w:ascii="宋体" w:hAnsi="宋体" w:cs="宋体"/>
          <w:bCs/>
          <w:szCs w:val="21"/>
        </w:rPr>
        <w:t>项目名称：</w:t>
      </w:r>
    </w:p>
    <w:p w14:paraId="2E434C84">
      <w:pPr>
        <w:snapToGrid w:val="0"/>
        <w:spacing w:line="400" w:lineRule="exact"/>
        <w:ind w:firstLine="1050" w:firstLineChars="500"/>
        <w:rPr>
          <w:rFonts w:ascii="宋体" w:cs="宋体"/>
          <w:bCs/>
          <w:szCs w:val="21"/>
        </w:rPr>
      </w:pPr>
      <w:r>
        <w:rPr>
          <w:rFonts w:hint="eastAsia" w:ascii="宋体" w:hAnsi="宋体" w:cs="宋体"/>
          <w:bCs/>
          <w:szCs w:val="21"/>
        </w:rPr>
        <w:t>项目编号：</w:t>
      </w:r>
    </w:p>
    <w:p w14:paraId="52B720B3">
      <w:pPr>
        <w:snapToGrid w:val="0"/>
        <w:spacing w:line="400" w:lineRule="exact"/>
        <w:ind w:firstLine="1050" w:firstLineChars="500"/>
        <w:rPr>
          <w:rFonts w:ascii="宋体" w:hAnsi="宋体" w:cs="宋体"/>
          <w:bCs/>
          <w:szCs w:val="21"/>
        </w:rPr>
      </w:pPr>
      <w:r>
        <w:rPr>
          <w:rFonts w:hint="eastAsia" w:ascii="宋体" w:hAnsi="宋体" w:cs="宋体"/>
          <w:bCs/>
          <w:szCs w:val="21"/>
        </w:rPr>
        <w:t>子包号:</w:t>
      </w:r>
    </w:p>
    <w:p w14:paraId="2CBD6053">
      <w:pPr>
        <w:snapToGrid w:val="0"/>
        <w:spacing w:line="400" w:lineRule="exact"/>
        <w:ind w:firstLine="1050" w:firstLineChars="500"/>
        <w:rPr>
          <w:rFonts w:ascii="宋体" w:cs="宋体"/>
          <w:bCs/>
          <w:szCs w:val="21"/>
        </w:rPr>
      </w:pPr>
      <w:r>
        <w:rPr>
          <w:rFonts w:hint="eastAsia" w:ascii="宋体" w:hAnsi="宋体" w:cs="宋体"/>
          <w:bCs/>
          <w:szCs w:val="21"/>
        </w:rPr>
        <w:t>投标文件名称：投标文件</w:t>
      </w:r>
    </w:p>
    <w:p w14:paraId="0E15D70E">
      <w:pPr>
        <w:snapToGrid w:val="0"/>
        <w:spacing w:line="400" w:lineRule="exact"/>
        <w:ind w:firstLine="1050" w:firstLineChars="500"/>
        <w:rPr>
          <w:rFonts w:ascii="宋体" w:cs="宋体"/>
          <w:bCs/>
          <w:szCs w:val="21"/>
        </w:rPr>
      </w:pPr>
      <w:r>
        <w:rPr>
          <w:rFonts w:hint="eastAsia" w:ascii="宋体" w:hAnsi="宋体" w:cs="宋体"/>
          <w:bCs/>
          <w:szCs w:val="21"/>
        </w:rPr>
        <w:t>供应商名称：</w:t>
      </w:r>
    </w:p>
    <w:p w14:paraId="5627565B">
      <w:pPr>
        <w:snapToGrid w:val="0"/>
        <w:spacing w:line="400" w:lineRule="exact"/>
        <w:ind w:firstLine="1050" w:firstLineChars="500"/>
        <w:rPr>
          <w:rFonts w:ascii="宋体" w:cs="宋体"/>
          <w:bCs/>
          <w:szCs w:val="21"/>
        </w:rPr>
      </w:pPr>
      <w:r>
        <w:rPr>
          <w:rFonts w:hint="eastAsia" w:ascii="宋体" w:hAnsi="宋体" w:cs="宋体"/>
          <w:bCs/>
          <w:szCs w:val="21"/>
        </w:rPr>
        <w:t>供应商地址：</w:t>
      </w:r>
    </w:p>
    <w:p w14:paraId="2EEC34E1">
      <w:pPr>
        <w:snapToGrid w:val="0"/>
        <w:spacing w:line="400" w:lineRule="exact"/>
        <w:ind w:firstLine="1050" w:firstLineChars="500"/>
        <w:rPr>
          <w:rFonts w:ascii="宋体" w:cs="宋体"/>
          <w:bCs/>
          <w:szCs w:val="21"/>
        </w:rPr>
      </w:pPr>
      <w:r>
        <w:rPr>
          <w:rFonts w:hint="eastAsia" w:ascii="宋体" w:hAnsi="宋体" w:cs="宋体"/>
          <w:bCs/>
          <w:szCs w:val="21"/>
        </w:rPr>
        <w:t>在年月日时分之前不得启封</w:t>
      </w:r>
    </w:p>
    <w:p w14:paraId="5548087A">
      <w:pPr>
        <w:snapToGrid w:val="0"/>
        <w:spacing w:line="400" w:lineRule="exact"/>
        <w:ind w:firstLine="3570" w:firstLineChars="1700"/>
        <w:rPr>
          <w:rFonts w:ascii="宋体" w:cs="宋体"/>
          <w:bCs/>
          <w:szCs w:val="21"/>
        </w:rPr>
      </w:pPr>
    </w:p>
    <w:p w14:paraId="18C19F42">
      <w:pPr>
        <w:snapToGrid w:val="0"/>
        <w:spacing w:line="400" w:lineRule="exact"/>
        <w:ind w:firstLine="645"/>
        <w:jc w:val="center"/>
        <w:rPr>
          <w:rFonts w:ascii="宋体" w:cs="宋体"/>
          <w:bCs/>
          <w:szCs w:val="21"/>
        </w:rPr>
      </w:pPr>
      <w:r>
        <w:rPr>
          <w:rFonts w:hint="eastAsia" w:ascii="宋体" w:hAnsi="宋体" w:cs="宋体"/>
          <w:bCs/>
          <w:szCs w:val="21"/>
        </w:rPr>
        <w:t>年月日</w:t>
      </w:r>
    </w:p>
    <w:p w14:paraId="7B89B6A4">
      <w:pPr>
        <w:snapToGrid w:val="0"/>
        <w:spacing w:line="400" w:lineRule="exact"/>
        <w:rPr>
          <w:rFonts w:ascii="宋体" w:cs="宋体"/>
          <w:b/>
          <w:bCs/>
          <w:szCs w:val="21"/>
        </w:rPr>
      </w:pPr>
    </w:p>
    <w:p w14:paraId="68BEEF2B">
      <w:pPr>
        <w:snapToGrid w:val="0"/>
        <w:spacing w:line="400" w:lineRule="exact"/>
        <w:jc w:val="center"/>
        <w:outlineLvl w:val="1"/>
        <w:rPr>
          <w:rFonts w:ascii="宋体" w:cs="宋体"/>
          <w:b/>
          <w:bCs/>
          <w:szCs w:val="21"/>
        </w:rPr>
      </w:pPr>
      <w:r>
        <w:rPr>
          <w:rFonts w:hint="eastAsia" w:ascii="宋体" w:hAnsi="宋体" w:cs="宋体"/>
          <w:b/>
          <w:bCs/>
          <w:szCs w:val="21"/>
        </w:rPr>
        <w:t>二、投标文件封面格式</w:t>
      </w:r>
    </w:p>
    <w:p w14:paraId="155A1F08">
      <w:pPr>
        <w:snapToGrid w:val="0"/>
        <w:spacing w:line="400" w:lineRule="exact"/>
        <w:rPr>
          <w:rFonts w:ascii="宋体" w:cs="宋体"/>
          <w:szCs w:val="21"/>
        </w:rPr>
      </w:pPr>
      <w:r>
        <w:rPr>
          <w:rFonts w:hint="eastAsia" w:ascii="宋体" w:hAnsi="宋体" w:cs="宋体"/>
          <w:szCs w:val="21"/>
        </w:rPr>
        <w:t>投标文件封面格式：</w:t>
      </w:r>
    </w:p>
    <w:p w14:paraId="42BC052D">
      <w:pPr>
        <w:snapToGrid w:val="0"/>
        <w:spacing w:line="400" w:lineRule="exact"/>
        <w:jc w:val="right"/>
        <w:rPr>
          <w:rFonts w:ascii="宋体" w:cs="宋体"/>
          <w:b/>
          <w:bCs/>
          <w:szCs w:val="21"/>
        </w:rPr>
      </w:pPr>
      <w:r>
        <w:rPr>
          <w:rFonts w:hint="eastAsia" w:ascii="宋体" w:hAnsi="宋体" w:cs="宋体"/>
          <w:b/>
          <w:bCs/>
          <w:szCs w:val="21"/>
        </w:rPr>
        <w:t>正本</w:t>
      </w:r>
      <w:r>
        <w:rPr>
          <w:rFonts w:ascii="宋体" w:hAnsi="宋体" w:cs="宋体"/>
          <w:b/>
          <w:bCs/>
          <w:szCs w:val="21"/>
        </w:rPr>
        <w:t>/</w:t>
      </w:r>
      <w:r>
        <w:rPr>
          <w:rFonts w:hint="eastAsia" w:ascii="宋体" w:hAnsi="宋体" w:cs="宋体"/>
          <w:b/>
          <w:bCs/>
          <w:szCs w:val="21"/>
        </w:rPr>
        <w:t>或副本</w:t>
      </w:r>
    </w:p>
    <w:p w14:paraId="62CAD393">
      <w:pPr>
        <w:snapToGrid w:val="0"/>
        <w:spacing w:line="400" w:lineRule="exact"/>
        <w:rPr>
          <w:rFonts w:ascii="宋体" w:cs="宋体"/>
          <w:bCs/>
          <w:szCs w:val="21"/>
        </w:rPr>
      </w:pPr>
    </w:p>
    <w:p w14:paraId="4F9DBF8A">
      <w:pPr>
        <w:snapToGrid w:val="0"/>
        <w:spacing w:line="400" w:lineRule="exact"/>
        <w:jc w:val="center"/>
        <w:rPr>
          <w:rFonts w:ascii="宋体" w:cs="宋体"/>
          <w:bCs/>
          <w:szCs w:val="21"/>
        </w:rPr>
      </w:pPr>
    </w:p>
    <w:p w14:paraId="62348ED9">
      <w:pPr>
        <w:snapToGrid w:val="0"/>
        <w:spacing w:beforeLines="50" w:after="50"/>
        <w:ind w:firstLine="3675" w:firstLineChars="1750"/>
        <w:rPr>
          <w:rFonts w:ascii="宋体"/>
          <w:szCs w:val="21"/>
        </w:rPr>
      </w:pPr>
      <w:r>
        <w:rPr>
          <w:rFonts w:hint="eastAsia" w:ascii="宋体" w:hAnsi="宋体"/>
          <w:szCs w:val="21"/>
        </w:rPr>
        <w:t>资格审查文件</w:t>
      </w:r>
    </w:p>
    <w:p w14:paraId="708AB5B9">
      <w:pPr>
        <w:snapToGrid w:val="0"/>
        <w:spacing w:line="400" w:lineRule="exact"/>
        <w:rPr>
          <w:rFonts w:ascii="宋体" w:cs="宋体"/>
          <w:bCs/>
          <w:szCs w:val="21"/>
        </w:rPr>
      </w:pPr>
    </w:p>
    <w:p w14:paraId="4F1AA3BD">
      <w:pPr>
        <w:snapToGrid w:val="0"/>
        <w:spacing w:line="400" w:lineRule="exact"/>
        <w:ind w:left="1470" w:leftChars="400" w:hanging="630" w:hangingChars="300"/>
        <w:rPr>
          <w:rFonts w:ascii="宋体" w:cs="宋体"/>
          <w:b/>
          <w:szCs w:val="21"/>
          <w:u w:val="single"/>
          <w:lang w:val="zh-CN"/>
        </w:rPr>
      </w:pPr>
      <w:r>
        <w:rPr>
          <w:rFonts w:hint="eastAsia" w:ascii="宋体" w:hAnsi="宋体" w:cs="宋体"/>
          <w:bCs/>
          <w:szCs w:val="21"/>
        </w:rPr>
        <w:t>项目名称：</w:t>
      </w:r>
    </w:p>
    <w:p w14:paraId="5003A052">
      <w:pPr>
        <w:snapToGrid w:val="0"/>
        <w:spacing w:line="400" w:lineRule="exact"/>
        <w:ind w:firstLine="840" w:firstLineChars="400"/>
        <w:rPr>
          <w:rFonts w:ascii="宋体" w:cs="宋体"/>
          <w:bCs/>
          <w:szCs w:val="21"/>
        </w:rPr>
      </w:pPr>
      <w:r>
        <w:rPr>
          <w:rFonts w:hint="eastAsia" w:ascii="宋体" w:hAnsi="宋体" w:cs="宋体"/>
          <w:bCs/>
          <w:szCs w:val="21"/>
        </w:rPr>
        <w:t>项目编号：</w:t>
      </w:r>
    </w:p>
    <w:p w14:paraId="3C2F5BAF">
      <w:pPr>
        <w:snapToGrid w:val="0"/>
        <w:spacing w:line="400" w:lineRule="exact"/>
        <w:ind w:firstLine="840" w:firstLineChars="400"/>
        <w:rPr>
          <w:rFonts w:ascii="宋体" w:hAnsi="宋体" w:cs="宋体"/>
          <w:bCs/>
          <w:szCs w:val="21"/>
        </w:rPr>
      </w:pPr>
      <w:r>
        <w:rPr>
          <w:rFonts w:hint="eastAsia" w:ascii="宋体" w:hAnsi="宋体" w:cs="宋体"/>
          <w:bCs/>
          <w:szCs w:val="21"/>
        </w:rPr>
        <w:t>子包号:</w:t>
      </w:r>
    </w:p>
    <w:p w14:paraId="0DA2D8CC">
      <w:pPr>
        <w:snapToGrid w:val="0"/>
        <w:spacing w:line="400" w:lineRule="exact"/>
        <w:ind w:firstLine="840" w:firstLineChars="400"/>
        <w:rPr>
          <w:rFonts w:ascii="宋体" w:cs="宋体"/>
          <w:bCs/>
          <w:szCs w:val="21"/>
        </w:rPr>
      </w:pPr>
      <w:r>
        <w:rPr>
          <w:rFonts w:hint="eastAsia" w:ascii="宋体" w:hAnsi="宋体" w:cs="宋体"/>
          <w:bCs/>
          <w:szCs w:val="21"/>
        </w:rPr>
        <w:t>供应商名称：</w:t>
      </w:r>
    </w:p>
    <w:p w14:paraId="3AA49098">
      <w:pPr>
        <w:pStyle w:val="4"/>
        <w:snapToGrid w:val="0"/>
        <w:spacing w:line="400" w:lineRule="exact"/>
        <w:ind w:firstLine="840" w:firstLineChars="400"/>
        <w:rPr>
          <w:rFonts w:ascii="宋体" w:cs="宋体"/>
          <w:bCs/>
          <w:szCs w:val="21"/>
        </w:rPr>
      </w:pPr>
      <w:r>
        <w:rPr>
          <w:rFonts w:hint="eastAsia" w:ascii="宋体" w:hAnsi="宋体" w:cs="宋体"/>
          <w:bCs/>
          <w:szCs w:val="21"/>
        </w:rPr>
        <w:t>供应商地址：</w:t>
      </w:r>
    </w:p>
    <w:p w14:paraId="40434BBA">
      <w:pPr>
        <w:pStyle w:val="4"/>
        <w:snapToGrid w:val="0"/>
        <w:spacing w:line="400" w:lineRule="exact"/>
        <w:ind w:firstLine="0"/>
        <w:rPr>
          <w:rFonts w:ascii="宋体" w:cs="宋体"/>
          <w:bCs/>
          <w:szCs w:val="21"/>
        </w:rPr>
      </w:pPr>
    </w:p>
    <w:p w14:paraId="774DD442">
      <w:pPr>
        <w:snapToGrid w:val="0"/>
        <w:spacing w:line="400" w:lineRule="exact"/>
        <w:rPr>
          <w:rFonts w:ascii="宋体" w:cs="宋体"/>
          <w:szCs w:val="21"/>
        </w:rPr>
      </w:pPr>
    </w:p>
    <w:p w14:paraId="2CBC5322">
      <w:pPr>
        <w:snapToGrid w:val="0"/>
        <w:spacing w:line="400" w:lineRule="exact"/>
        <w:ind w:firstLine="645"/>
        <w:jc w:val="center"/>
        <w:rPr>
          <w:rFonts w:ascii="宋体" w:cs="宋体"/>
          <w:szCs w:val="21"/>
        </w:rPr>
      </w:pPr>
      <w:r>
        <w:rPr>
          <w:rFonts w:hint="eastAsia" w:ascii="宋体" w:hAnsi="宋体" w:cs="宋体"/>
          <w:szCs w:val="21"/>
        </w:rPr>
        <w:t>年月日</w:t>
      </w:r>
    </w:p>
    <w:p w14:paraId="721AAD60">
      <w:pPr>
        <w:rPr>
          <w:b/>
        </w:rPr>
      </w:pPr>
      <w:r>
        <w:rPr>
          <w:b/>
        </w:rPr>
        <w:t>1.</w:t>
      </w:r>
      <w:r>
        <w:rPr>
          <w:rFonts w:hint="eastAsia"/>
          <w:b/>
        </w:rPr>
        <w:t>资格条件自查表格式</w:t>
      </w:r>
    </w:p>
    <w:p w14:paraId="0F365DC5">
      <w:pPr>
        <w:adjustRightInd w:val="0"/>
        <w:snapToGrid w:val="0"/>
        <w:jc w:val="center"/>
        <w:rPr>
          <w:rFonts w:ascii="宋体"/>
          <w:b/>
          <w:sz w:val="24"/>
        </w:rPr>
      </w:pPr>
    </w:p>
    <w:p w14:paraId="533C4E7C">
      <w:pPr>
        <w:adjustRightInd w:val="0"/>
        <w:snapToGrid w:val="0"/>
        <w:jc w:val="center"/>
        <w:outlineLvl w:val="2"/>
        <w:rPr>
          <w:rFonts w:ascii="宋体"/>
          <w:b/>
          <w:sz w:val="24"/>
        </w:rPr>
      </w:pPr>
      <w:r>
        <w:rPr>
          <w:rFonts w:hint="eastAsia" w:ascii="宋体" w:hAnsi="宋体"/>
          <w:b/>
          <w:sz w:val="24"/>
        </w:rPr>
        <w:t>资格条件自查表</w:t>
      </w:r>
    </w:p>
    <w:tbl>
      <w:tblPr>
        <w:tblStyle w:val="28"/>
        <w:tblW w:w="8933" w:type="dxa"/>
        <w:jc w:val="center"/>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Layout w:type="fixed"/>
        <w:tblCellMar>
          <w:top w:w="150" w:type="dxa"/>
          <w:left w:w="150" w:type="dxa"/>
          <w:bottom w:w="150" w:type="dxa"/>
          <w:right w:w="150" w:type="dxa"/>
        </w:tblCellMar>
      </w:tblPr>
      <w:tblGrid>
        <w:gridCol w:w="831"/>
        <w:gridCol w:w="4519"/>
        <w:gridCol w:w="1345"/>
        <w:gridCol w:w="2238"/>
      </w:tblGrid>
      <w:tr w14:paraId="63BEB2D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802" w:hRule="atLeast"/>
          <w:jc w:val="center"/>
        </w:trPr>
        <w:tc>
          <w:tcPr>
            <w:tcW w:w="831" w:type="dxa"/>
            <w:tcBorders>
              <w:top w:val="single" w:color="auto" w:sz="12" w:space="0"/>
              <w:left w:val="single" w:color="auto" w:sz="12" w:space="0"/>
              <w:bottom w:val="outset" w:color="111111" w:sz="6" w:space="0"/>
              <w:right w:val="outset" w:color="111111" w:sz="6" w:space="0"/>
            </w:tcBorders>
            <w:vAlign w:val="center"/>
          </w:tcPr>
          <w:p w14:paraId="28FD8316">
            <w:pPr>
              <w:adjustRightInd w:val="0"/>
              <w:snapToGrid w:val="0"/>
              <w:jc w:val="center"/>
              <w:rPr>
                <w:rFonts w:ascii="宋体" w:cs="宋体"/>
                <w:szCs w:val="21"/>
              </w:rPr>
            </w:pPr>
            <w:r>
              <w:rPr>
                <w:rStyle w:val="31"/>
                <w:rFonts w:hint="eastAsia" w:ascii="宋体" w:hAnsi="宋体" w:cs="黑体"/>
                <w:bCs/>
                <w:sz w:val="24"/>
                <w:szCs w:val="21"/>
              </w:rPr>
              <w:t>评审内容</w:t>
            </w:r>
          </w:p>
        </w:tc>
        <w:tc>
          <w:tcPr>
            <w:tcW w:w="4519" w:type="dxa"/>
            <w:tcBorders>
              <w:top w:val="single" w:color="auto" w:sz="12" w:space="0"/>
              <w:left w:val="outset" w:color="111111" w:sz="6" w:space="0"/>
              <w:bottom w:val="outset" w:color="111111" w:sz="6" w:space="0"/>
              <w:right w:val="outset" w:color="111111" w:sz="6" w:space="0"/>
            </w:tcBorders>
            <w:vAlign w:val="center"/>
          </w:tcPr>
          <w:p w14:paraId="2E1B0000">
            <w:pPr>
              <w:adjustRightInd w:val="0"/>
              <w:snapToGrid w:val="0"/>
              <w:jc w:val="center"/>
              <w:rPr>
                <w:rFonts w:ascii="宋体" w:cs="宋体"/>
                <w:szCs w:val="21"/>
              </w:rPr>
            </w:pPr>
            <w:r>
              <w:rPr>
                <w:rStyle w:val="31"/>
                <w:rFonts w:hint="eastAsia" w:ascii="宋体" w:hAnsi="宋体" w:cs="黑体"/>
                <w:bCs/>
                <w:sz w:val="24"/>
                <w:szCs w:val="21"/>
              </w:rPr>
              <w:t>采购文件要求</w:t>
            </w:r>
          </w:p>
        </w:tc>
        <w:tc>
          <w:tcPr>
            <w:tcW w:w="1345" w:type="dxa"/>
            <w:tcBorders>
              <w:top w:val="single" w:color="auto" w:sz="12" w:space="0"/>
              <w:left w:val="outset" w:color="111111" w:sz="6" w:space="0"/>
              <w:bottom w:val="outset" w:color="111111" w:sz="6" w:space="0"/>
              <w:right w:val="outset" w:color="111111" w:sz="6" w:space="0"/>
            </w:tcBorders>
            <w:vAlign w:val="center"/>
          </w:tcPr>
          <w:p w14:paraId="316FE88B">
            <w:pPr>
              <w:adjustRightInd w:val="0"/>
              <w:snapToGrid w:val="0"/>
              <w:jc w:val="center"/>
              <w:rPr>
                <w:rFonts w:ascii="宋体" w:cs="宋体"/>
                <w:szCs w:val="21"/>
              </w:rPr>
            </w:pPr>
            <w:r>
              <w:rPr>
                <w:rStyle w:val="31"/>
                <w:rFonts w:hint="eastAsia" w:ascii="宋体" w:hAnsi="宋体" w:cs="黑体"/>
                <w:bCs/>
                <w:sz w:val="24"/>
                <w:szCs w:val="21"/>
              </w:rPr>
              <w:t>自查结论</w:t>
            </w:r>
          </w:p>
        </w:tc>
        <w:tc>
          <w:tcPr>
            <w:tcW w:w="2238" w:type="dxa"/>
            <w:tcBorders>
              <w:top w:val="single" w:color="auto" w:sz="12" w:space="0"/>
              <w:left w:val="outset" w:color="111111" w:sz="6" w:space="0"/>
              <w:bottom w:val="outset" w:color="111111" w:sz="6" w:space="0"/>
              <w:right w:val="single" w:color="auto" w:sz="12" w:space="0"/>
            </w:tcBorders>
            <w:vAlign w:val="center"/>
          </w:tcPr>
          <w:p w14:paraId="7E7250B1">
            <w:pPr>
              <w:adjustRightInd w:val="0"/>
              <w:snapToGrid w:val="0"/>
              <w:jc w:val="center"/>
              <w:rPr>
                <w:rFonts w:ascii="宋体" w:cs="宋体"/>
                <w:szCs w:val="21"/>
              </w:rPr>
            </w:pPr>
            <w:r>
              <w:rPr>
                <w:rStyle w:val="31"/>
                <w:rFonts w:hint="eastAsia" w:ascii="宋体" w:hAnsi="宋体" w:cs="黑体"/>
                <w:bCs/>
                <w:sz w:val="24"/>
                <w:szCs w:val="21"/>
              </w:rPr>
              <w:t>证明资料</w:t>
            </w:r>
          </w:p>
        </w:tc>
      </w:tr>
      <w:tr w14:paraId="285D1C93">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vMerge w:val="restart"/>
            <w:tcBorders>
              <w:top w:val="outset" w:color="111111" w:sz="6" w:space="0"/>
              <w:left w:val="single" w:color="auto" w:sz="12" w:space="0"/>
              <w:right w:val="outset" w:color="111111" w:sz="6" w:space="0"/>
            </w:tcBorders>
            <w:vAlign w:val="center"/>
          </w:tcPr>
          <w:p w14:paraId="7930F9AC">
            <w:pPr>
              <w:pStyle w:val="70"/>
              <w:adjustRightInd w:val="0"/>
              <w:snapToGrid w:val="0"/>
              <w:spacing w:before="0" w:beforeAutospacing="0" w:after="0" w:afterAutospacing="0"/>
              <w:jc w:val="center"/>
              <w:rPr>
                <w:b/>
                <w:sz w:val="21"/>
                <w:szCs w:val="21"/>
              </w:rPr>
            </w:pPr>
            <w:r>
              <w:rPr>
                <w:rFonts w:hint="eastAsia"/>
                <w:b/>
                <w:sz w:val="21"/>
                <w:szCs w:val="21"/>
              </w:rPr>
              <w:t>资</w:t>
            </w:r>
          </w:p>
          <w:p w14:paraId="05C747ED">
            <w:pPr>
              <w:pStyle w:val="70"/>
              <w:adjustRightInd w:val="0"/>
              <w:snapToGrid w:val="0"/>
              <w:spacing w:before="0" w:beforeAutospacing="0" w:after="0" w:afterAutospacing="0"/>
              <w:jc w:val="center"/>
              <w:rPr>
                <w:b/>
                <w:sz w:val="21"/>
                <w:szCs w:val="21"/>
              </w:rPr>
            </w:pPr>
            <w:r>
              <w:rPr>
                <w:rFonts w:hint="eastAsia"/>
                <w:b/>
                <w:sz w:val="21"/>
                <w:szCs w:val="21"/>
              </w:rPr>
              <w:t>格</w:t>
            </w:r>
          </w:p>
          <w:p w14:paraId="79E12EFE">
            <w:pPr>
              <w:pStyle w:val="70"/>
              <w:adjustRightInd w:val="0"/>
              <w:snapToGrid w:val="0"/>
              <w:spacing w:before="0" w:beforeAutospacing="0" w:after="0" w:afterAutospacing="0"/>
              <w:jc w:val="center"/>
              <w:rPr>
                <w:b/>
                <w:sz w:val="21"/>
                <w:szCs w:val="21"/>
              </w:rPr>
            </w:pPr>
            <w:r>
              <w:rPr>
                <w:rFonts w:hint="eastAsia"/>
                <w:b/>
                <w:sz w:val="21"/>
                <w:szCs w:val="21"/>
              </w:rPr>
              <w:t>性</w:t>
            </w:r>
          </w:p>
          <w:p w14:paraId="11A395C7">
            <w:pPr>
              <w:pStyle w:val="70"/>
              <w:adjustRightInd w:val="0"/>
              <w:snapToGrid w:val="0"/>
              <w:spacing w:before="0" w:beforeAutospacing="0" w:after="0" w:afterAutospacing="0"/>
              <w:jc w:val="center"/>
              <w:rPr>
                <w:b/>
                <w:sz w:val="21"/>
                <w:szCs w:val="21"/>
              </w:rPr>
            </w:pPr>
            <w:r>
              <w:rPr>
                <w:rFonts w:hint="eastAsia"/>
                <w:b/>
                <w:sz w:val="21"/>
                <w:szCs w:val="21"/>
              </w:rPr>
              <w:t>审</w:t>
            </w:r>
          </w:p>
          <w:p w14:paraId="75B8B184">
            <w:pPr>
              <w:pStyle w:val="70"/>
              <w:adjustRightInd w:val="0"/>
              <w:snapToGrid w:val="0"/>
              <w:spacing w:before="0" w:beforeAutospacing="0" w:after="0" w:afterAutospacing="0"/>
              <w:jc w:val="center"/>
              <w:rPr>
                <w:b/>
                <w:sz w:val="21"/>
                <w:szCs w:val="21"/>
              </w:rPr>
            </w:pPr>
            <w:r>
              <w:rPr>
                <w:rFonts w:hint="eastAsia"/>
                <w:b/>
                <w:sz w:val="21"/>
                <w:szCs w:val="21"/>
              </w:rPr>
              <w:t>查</w:t>
            </w:r>
          </w:p>
        </w:tc>
        <w:tc>
          <w:tcPr>
            <w:tcW w:w="4519" w:type="dxa"/>
            <w:tcBorders>
              <w:top w:val="outset" w:color="111111" w:sz="6" w:space="0"/>
              <w:left w:val="outset" w:color="111111" w:sz="6" w:space="0"/>
              <w:bottom w:val="single" w:color="auto" w:sz="4" w:space="0"/>
              <w:right w:val="outset" w:color="111111" w:sz="6" w:space="0"/>
            </w:tcBorders>
            <w:vAlign w:val="center"/>
          </w:tcPr>
          <w:p w14:paraId="2399C6B3">
            <w:pPr>
              <w:adjustRightInd w:val="0"/>
              <w:snapToGrid w:val="0"/>
              <w:rPr>
                <w:rFonts w:ascii="宋体" w:cs="宋体"/>
                <w:szCs w:val="21"/>
              </w:rPr>
            </w:pPr>
            <w:r>
              <w:rPr>
                <w:rFonts w:hint="eastAsia" w:ascii="宋体" w:hAnsi="宋体" w:cs="宋体"/>
                <w:szCs w:val="21"/>
              </w:rPr>
              <w:t>一</w:t>
            </w:r>
            <w:r>
              <w:rPr>
                <w:rFonts w:ascii="宋体" w:cs="宋体"/>
                <w:szCs w:val="21"/>
              </w:rPr>
              <w:t>.</w:t>
            </w:r>
            <w:r>
              <w:rPr>
                <w:rFonts w:hint="eastAsia" w:ascii="宋体" w:hAnsi="宋体" w:cs="宋体"/>
                <w:szCs w:val="21"/>
              </w:rPr>
              <w:t>供应商具备《政府采购法》第二十二条所规定的条件：</w:t>
            </w:r>
          </w:p>
        </w:tc>
        <w:tc>
          <w:tcPr>
            <w:tcW w:w="1345" w:type="dxa"/>
            <w:vMerge w:val="restart"/>
            <w:tcBorders>
              <w:top w:val="outset" w:color="111111" w:sz="6" w:space="0"/>
              <w:left w:val="outset" w:color="111111" w:sz="6" w:space="0"/>
              <w:right w:val="outset" w:color="111111" w:sz="6" w:space="0"/>
            </w:tcBorders>
            <w:vAlign w:val="center"/>
          </w:tcPr>
          <w:p w14:paraId="62F94C7B">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14:paraId="0D289A51">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single" w:color="auto" w:sz="4" w:space="0"/>
              <w:right w:val="single" w:color="auto" w:sz="12" w:space="0"/>
            </w:tcBorders>
            <w:vAlign w:val="center"/>
          </w:tcPr>
          <w:p w14:paraId="7AE966C7">
            <w:pPr>
              <w:adjustRightInd w:val="0"/>
              <w:snapToGrid w:val="0"/>
              <w:jc w:val="center"/>
              <w:rPr>
                <w:rFonts w:ascii="宋体" w:cs="宋体"/>
                <w:szCs w:val="21"/>
              </w:rPr>
            </w:pPr>
            <w:r>
              <w:rPr>
                <w:rFonts w:hint="eastAsia" w:ascii="宋体" w:hAnsi="宋体"/>
                <w:szCs w:val="21"/>
              </w:rPr>
              <w:t>第（）页</w:t>
            </w:r>
            <w:r>
              <w:rPr>
                <w:rFonts w:ascii="宋体"/>
                <w:szCs w:val="21"/>
              </w:rPr>
              <w:t>-</w:t>
            </w:r>
            <w:r>
              <w:rPr>
                <w:rFonts w:hint="eastAsia" w:ascii="宋体" w:hAnsi="宋体"/>
                <w:szCs w:val="21"/>
              </w:rPr>
              <w:t>（）页</w:t>
            </w:r>
          </w:p>
        </w:tc>
      </w:tr>
      <w:tr w14:paraId="7DE00C2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63" w:hRule="atLeast"/>
          <w:jc w:val="center"/>
        </w:trPr>
        <w:tc>
          <w:tcPr>
            <w:tcW w:w="831" w:type="dxa"/>
            <w:vMerge w:val="continue"/>
            <w:tcBorders>
              <w:left w:val="single" w:color="auto" w:sz="12" w:space="0"/>
              <w:right w:val="outset" w:color="111111" w:sz="6" w:space="0"/>
            </w:tcBorders>
            <w:vAlign w:val="center"/>
          </w:tcPr>
          <w:p w14:paraId="70756BAE">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8EB1547">
            <w:pPr>
              <w:adjustRightInd w:val="0"/>
              <w:snapToGrid w:val="0"/>
              <w:rPr>
                <w:rFonts w:ascii="宋体" w:cs="宋体"/>
                <w:szCs w:val="21"/>
              </w:rPr>
            </w:pPr>
            <w:r>
              <w:rPr>
                <w:rFonts w:hint="eastAsia" w:ascii="宋体" w:hAnsi="宋体" w:cs="宋体"/>
                <w:szCs w:val="21"/>
              </w:rPr>
              <w:t>二</w:t>
            </w:r>
            <w:r>
              <w:rPr>
                <w:rFonts w:ascii="宋体" w:cs="宋体"/>
                <w:szCs w:val="21"/>
              </w:rPr>
              <w:t>.</w:t>
            </w:r>
            <w:r>
              <w:rPr>
                <w:rFonts w:hint="eastAsia" w:ascii="宋体" w:hAnsi="宋体" w:cs="宋体"/>
                <w:bCs/>
                <w:szCs w:val="21"/>
              </w:rPr>
              <w:t>为采购项目提供整体设计、规范编制或者项目管理、监理、检测等服务的供应商及其附属机构，不得再参加本项目投标。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53CD2172">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14:paraId="16A61857">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077AB703">
            <w:pPr>
              <w:adjustRightInd w:val="0"/>
              <w:snapToGrid w:val="0"/>
              <w:jc w:val="center"/>
              <w:rPr>
                <w:rFonts w:ascii="宋体"/>
                <w:szCs w:val="21"/>
              </w:rPr>
            </w:pPr>
            <w:r>
              <w:rPr>
                <w:rFonts w:hint="eastAsia" w:ascii="宋体" w:hAnsi="宋体"/>
                <w:szCs w:val="21"/>
              </w:rPr>
              <w:t>第（）页</w:t>
            </w:r>
            <w:r>
              <w:rPr>
                <w:rFonts w:ascii="宋体"/>
                <w:szCs w:val="21"/>
              </w:rPr>
              <w:t>-</w:t>
            </w:r>
            <w:r>
              <w:rPr>
                <w:rFonts w:hint="eastAsia" w:ascii="宋体" w:hAnsi="宋体"/>
                <w:szCs w:val="21"/>
              </w:rPr>
              <w:t>（）页</w:t>
            </w:r>
          </w:p>
        </w:tc>
      </w:tr>
      <w:tr w14:paraId="33F8A9AC">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684" w:hRule="atLeast"/>
          <w:jc w:val="center"/>
        </w:trPr>
        <w:tc>
          <w:tcPr>
            <w:tcW w:w="831" w:type="dxa"/>
            <w:vMerge w:val="continue"/>
            <w:tcBorders>
              <w:left w:val="single" w:color="auto" w:sz="12" w:space="0"/>
              <w:right w:val="outset" w:color="111111" w:sz="6" w:space="0"/>
            </w:tcBorders>
            <w:vAlign w:val="center"/>
          </w:tcPr>
          <w:p w14:paraId="6346E456">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vAlign w:val="center"/>
          </w:tcPr>
          <w:p w14:paraId="2F611F1F">
            <w:pPr>
              <w:snapToGrid w:val="0"/>
              <w:spacing w:line="360" w:lineRule="auto"/>
              <w:rPr>
                <w:rFonts w:ascii="宋体" w:cs="宋体"/>
                <w:szCs w:val="21"/>
              </w:rPr>
            </w:pPr>
            <w:r>
              <w:rPr>
                <w:rFonts w:hint="eastAsia" w:ascii="宋体" w:hAnsi="宋体" w:cs="宋体"/>
                <w:bCs/>
                <w:szCs w:val="21"/>
              </w:rPr>
              <w:t>三</w:t>
            </w:r>
            <w:r>
              <w:rPr>
                <w:rFonts w:ascii="宋体" w:cs="宋体"/>
                <w:bCs/>
                <w:szCs w:val="21"/>
              </w:rPr>
              <w:t>.</w:t>
            </w:r>
            <w:r>
              <w:rPr>
                <w:rFonts w:hint="eastAsia" w:ascii="宋体" w:hAnsi="宋体" w:cs="宋体"/>
                <w:bCs/>
                <w:szCs w:val="21"/>
              </w:rPr>
              <w:t>本项目不接受联合体参加投标。</w:t>
            </w:r>
          </w:p>
        </w:tc>
        <w:tc>
          <w:tcPr>
            <w:tcW w:w="1345" w:type="dxa"/>
            <w:tcBorders>
              <w:top w:val="outset" w:color="111111" w:sz="6" w:space="0"/>
              <w:left w:val="outset" w:color="111111" w:sz="6" w:space="0"/>
              <w:bottom w:val="outset" w:color="111111" w:sz="6" w:space="0"/>
              <w:right w:val="outset" w:color="111111" w:sz="6" w:space="0"/>
            </w:tcBorders>
            <w:vAlign w:val="center"/>
          </w:tcPr>
          <w:p w14:paraId="56806D86">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14:paraId="5C487E8E">
            <w:pPr>
              <w:adjustRightInd w:val="0"/>
              <w:snapToGrid w:val="0"/>
              <w:rPr>
                <w:rFonts w:ascii="宋体" w:cs="宋体"/>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03D6F60F">
            <w:pPr>
              <w:adjustRightInd w:val="0"/>
              <w:snapToGrid w:val="0"/>
              <w:jc w:val="center"/>
              <w:rPr>
                <w:rFonts w:ascii="宋体" w:cs="宋体"/>
                <w:szCs w:val="21"/>
              </w:rPr>
            </w:pPr>
            <w:r>
              <w:rPr>
                <w:rFonts w:hint="eastAsia" w:ascii="宋体" w:hAnsi="宋体"/>
                <w:szCs w:val="21"/>
              </w:rPr>
              <w:t>第（）页</w:t>
            </w:r>
          </w:p>
        </w:tc>
      </w:tr>
      <w:tr w14:paraId="33E534E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1527" w:hRule="atLeast"/>
          <w:jc w:val="center"/>
        </w:trPr>
        <w:tc>
          <w:tcPr>
            <w:tcW w:w="831" w:type="dxa"/>
            <w:vMerge w:val="continue"/>
            <w:tcBorders>
              <w:left w:val="single" w:color="auto" w:sz="12" w:space="0"/>
              <w:right w:val="outset" w:color="111111" w:sz="6" w:space="0"/>
            </w:tcBorders>
            <w:vAlign w:val="center"/>
          </w:tcPr>
          <w:p w14:paraId="7331DF8B">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07325654">
            <w:pPr>
              <w:adjustRightInd w:val="0"/>
              <w:snapToGrid w:val="0"/>
              <w:rPr>
                <w:rFonts w:ascii="宋体" w:cs="宋体"/>
                <w:szCs w:val="21"/>
              </w:rPr>
            </w:pPr>
            <w:r>
              <w:rPr>
                <w:rFonts w:hint="eastAsia" w:ascii="宋体" w:hAnsi="宋体" w:cs="宋体"/>
              </w:rPr>
              <w:t>四．</w:t>
            </w:r>
            <w:r>
              <w:rPr>
                <w:rFonts w:hint="eastAsia" w:ascii="宋体" w:hAnsi="宋体"/>
                <w:szCs w:val="21"/>
              </w:rPr>
              <w:t>供应商未被列入“信用中国”网站</w:t>
            </w:r>
            <w:r>
              <w:rPr>
                <w:rFonts w:ascii="宋体" w:hAnsi="宋体"/>
                <w:szCs w:val="21"/>
              </w:rPr>
              <w:t>(www.creditchina.gov.cn)</w:t>
            </w:r>
            <w:r>
              <w:rPr>
                <w:rFonts w:hint="eastAsia" w:ascii="宋体" w:hAnsi="宋体"/>
                <w:szCs w:val="21"/>
              </w:rPr>
              <w:t>“记录失信被执行人或重大税收违法案件当事人名单或政府采购严重违法失信行为”记录名单；不处于中国政府采购网</w:t>
            </w:r>
            <w:r>
              <w:rPr>
                <w:rFonts w:ascii="宋体" w:hAnsi="宋体"/>
                <w:szCs w:val="21"/>
              </w:rPr>
              <w:t>(www.ccgp.gov.cn)</w:t>
            </w:r>
            <w:r>
              <w:rPr>
                <w:rFonts w:hint="eastAsia" w:ascii="宋体" w:hAnsi="宋体"/>
                <w:szCs w:val="21"/>
              </w:rPr>
              <w:t>“政府采购严重违法失信行为信息记录”中的禁止参加政府采购活动期间。（以投标截止日当天在“信用中国”网站（</w:t>
            </w:r>
            <w:r>
              <w:rPr>
                <w:rFonts w:ascii="宋体" w:hAnsi="宋体"/>
                <w:szCs w:val="21"/>
              </w:rPr>
              <w:t>www.creditchina.gov.cn</w:t>
            </w:r>
            <w:r>
              <w:rPr>
                <w:rFonts w:hint="eastAsia" w:ascii="宋体" w:hAnsi="宋体"/>
                <w:szCs w:val="21"/>
              </w:rPr>
              <w:t>）</w:t>
            </w:r>
            <w:r>
              <w:rPr>
                <w:rFonts w:hint="eastAsia" w:ascii="宋体" w:hAnsi="宋体"/>
              </w:rPr>
              <w:t>及中国政府采购网</w:t>
            </w:r>
            <w:r>
              <w:rPr>
                <w:rFonts w:hint="eastAsia" w:ascii="宋体" w:hAnsi="宋体"/>
                <w:szCs w:val="21"/>
              </w:rPr>
              <w:t>查询结果为准，如相关失信记录已失效，供应商需提供相关证明资料）；</w:t>
            </w:r>
          </w:p>
        </w:tc>
        <w:tc>
          <w:tcPr>
            <w:tcW w:w="1345" w:type="dxa"/>
            <w:tcBorders>
              <w:top w:val="outset" w:color="111111" w:sz="6" w:space="0"/>
              <w:left w:val="outset" w:color="111111" w:sz="6" w:space="0"/>
              <w:bottom w:val="outset" w:color="111111" w:sz="6" w:space="0"/>
              <w:right w:val="outset" w:color="111111" w:sz="6" w:space="0"/>
            </w:tcBorders>
            <w:vAlign w:val="center"/>
          </w:tcPr>
          <w:p w14:paraId="5B2D68A4">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14:paraId="5A183C6B">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657D19C6">
            <w:pPr>
              <w:adjustRightInd w:val="0"/>
              <w:snapToGrid w:val="0"/>
              <w:jc w:val="center"/>
              <w:rPr>
                <w:rFonts w:ascii="宋体"/>
                <w:szCs w:val="21"/>
              </w:rPr>
            </w:pPr>
            <w:r>
              <w:rPr>
                <w:rFonts w:hint="eastAsia" w:ascii="宋体" w:hAnsi="宋体"/>
                <w:szCs w:val="21"/>
              </w:rPr>
              <w:t>第（）页</w:t>
            </w:r>
          </w:p>
        </w:tc>
      </w:tr>
      <w:tr w14:paraId="70E1A8B0">
        <w:tblPrEx>
          <w:tblBorders>
            <w:top w:val="outset" w:color="111111" w:sz="6" w:space="0"/>
            <w:left w:val="outset" w:color="111111" w:sz="6" w:space="0"/>
            <w:bottom w:val="outset" w:color="111111" w:sz="6" w:space="0"/>
            <w:right w:val="outset" w:color="111111" w:sz="6" w:space="0"/>
            <w:insideH w:val="none" w:color="auto" w:sz="0" w:space="0"/>
            <w:insideV w:val="none" w:color="auto" w:sz="0" w:space="0"/>
          </w:tblBorders>
          <w:tblCellMar>
            <w:top w:w="150" w:type="dxa"/>
            <w:left w:w="150" w:type="dxa"/>
            <w:bottom w:w="150" w:type="dxa"/>
            <w:right w:w="150" w:type="dxa"/>
          </w:tblCellMar>
        </w:tblPrEx>
        <w:trPr>
          <w:trHeight w:val="90" w:hRule="atLeast"/>
          <w:jc w:val="center"/>
        </w:trPr>
        <w:tc>
          <w:tcPr>
            <w:tcW w:w="831" w:type="dxa"/>
            <w:tcBorders>
              <w:left w:val="single" w:color="auto" w:sz="12" w:space="0"/>
              <w:bottom w:val="outset" w:color="111111" w:sz="6" w:space="0"/>
              <w:right w:val="outset" w:color="111111" w:sz="6" w:space="0"/>
            </w:tcBorders>
            <w:vAlign w:val="center"/>
          </w:tcPr>
          <w:p w14:paraId="07C90188">
            <w:pPr>
              <w:adjustRightInd w:val="0"/>
              <w:snapToGrid w:val="0"/>
              <w:rPr>
                <w:rFonts w:ascii="宋体" w:cs="宋体"/>
                <w:szCs w:val="21"/>
              </w:rPr>
            </w:pPr>
          </w:p>
        </w:tc>
        <w:tc>
          <w:tcPr>
            <w:tcW w:w="4519" w:type="dxa"/>
            <w:tcBorders>
              <w:top w:val="outset" w:color="111111" w:sz="6" w:space="0"/>
              <w:left w:val="outset" w:color="111111" w:sz="6" w:space="0"/>
              <w:bottom w:val="outset" w:color="111111" w:sz="6" w:space="0"/>
              <w:right w:val="outset" w:color="111111" w:sz="6" w:space="0"/>
            </w:tcBorders>
          </w:tcPr>
          <w:p w14:paraId="721DEB4A">
            <w:pPr>
              <w:adjustRightInd w:val="0"/>
              <w:snapToGrid w:val="0"/>
              <w:rPr>
                <w:rFonts w:ascii="宋体" w:cs="宋体"/>
                <w:szCs w:val="21"/>
              </w:rPr>
            </w:pPr>
            <w:r>
              <w:rPr>
                <w:rFonts w:hint="eastAsia" w:ascii="宋体" w:hAnsi="宋体" w:cs="宋体"/>
                <w:szCs w:val="21"/>
              </w:rPr>
              <w:t>五</w:t>
            </w:r>
            <w:r>
              <w:rPr>
                <w:rFonts w:ascii="宋体" w:cs="宋体"/>
                <w:szCs w:val="21"/>
              </w:rPr>
              <w:t>.</w:t>
            </w:r>
            <w:r>
              <w:rPr>
                <w:rFonts w:hint="eastAsia" w:ascii="宋体" w:hAnsi="宋体" w:cs="宋体"/>
              </w:rPr>
              <w:t>采购文件要求的其他资格条件证明材料（如有）；</w:t>
            </w:r>
          </w:p>
        </w:tc>
        <w:tc>
          <w:tcPr>
            <w:tcW w:w="1345" w:type="dxa"/>
            <w:tcBorders>
              <w:top w:val="outset" w:color="111111" w:sz="6" w:space="0"/>
              <w:left w:val="outset" w:color="111111" w:sz="6" w:space="0"/>
              <w:bottom w:val="outset" w:color="111111" w:sz="6" w:space="0"/>
              <w:right w:val="outset" w:color="111111" w:sz="6" w:space="0"/>
            </w:tcBorders>
            <w:vAlign w:val="center"/>
          </w:tcPr>
          <w:p w14:paraId="2160398F">
            <w:pPr>
              <w:adjustRightInd w:val="0"/>
              <w:snapToGrid w:val="0"/>
              <w:rPr>
                <w:rFonts w:ascii="宋体"/>
                <w:szCs w:val="21"/>
              </w:rPr>
            </w:pPr>
            <w:r>
              <w:rPr>
                <w:rFonts w:hint="eastAsia" w:ascii="宋体" w:hAnsi="宋体" w:cs="Arial"/>
                <w:szCs w:val="21"/>
              </w:rPr>
              <w:t>□</w:t>
            </w:r>
            <w:r>
              <w:rPr>
                <w:rFonts w:hint="eastAsia" w:ascii="宋体" w:hAnsi="宋体"/>
                <w:szCs w:val="21"/>
              </w:rPr>
              <w:t>通过</w:t>
            </w:r>
          </w:p>
          <w:p w14:paraId="4FD5878A">
            <w:pPr>
              <w:adjustRightInd w:val="0"/>
              <w:snapToGrid w:val="0"/>
              <w:rPr>
                <w:rFonts w:ascii="宋体" w:cs="Arial"/>
                <w:szCs w:val="21"/>
              </w:rPr>
            </w:pPr>
            <w:r>
              <w:rPr>
                <w:rFonts w:hint="eastAsia" w:ascii="宋体" w:hAnsi="宋体" w:cs="Arial"/>
                <w:szCs w:val="21"/>
              </w:rPr>
              <w:t>□</w:t>
            </w:r>
            <w:r>
              <w:rPr>
                <w:rFonts w:hint="eastAsia" w:ascii="宋体" w:hAnsi="宋体"/>
                <w:szCs w:val="21"/>
              </w:rPr>
              <w:t>不通过</w:t>
            </w:r>
          </w:p>
        </w:tc>
        <w:tc>
          <w:tcPr>
            <w:tcW w:w="2238" w:type="dxa"/>
            <w:tcBorders>
              <w:top w:val="outset" w:color="111111" w:sz="6" w:space="0"/>
              <w:left w:val="outset" w:color="111111" w:sz="6" w:space="0"/>
              <w:bottom w:val="outset" w:color="111111" w:sz="6" w:space="0"/>
              <w:right w:val="single" w:color="auto" w:sz="12" w:space="0"/>
            </w:tcBorders>
            <w:vAlign w:val="center"/>
          </w:tcPr>
          <w:p w14:paraId="7E84048F">
            <w:pPr>
              <w:adjustRightInd w:val="0"/>
              <w:snapToGrid w:val="0"/>
              <w:jc w:val="center"/>
              <w:rPr>
                <w:rFonts w:ascii="宋体"/>
                <w:szCs w:val="21"/>
              </w:rPr>
            </w:pPr>
            <w:r>
              <w:rPr>
                <w:rFonts w:hint="eastAsia" w:ascii="宋体" w:hAnsi="宋体"/>
                <w:szCs w:val="21"/>
              </w:rPr>
              <w:t>第（）页</w:t>
            </w:r>
          </w:p>
        </w:tc>
      </w:tr>
    </w:tbl>
    <w:p w14:paraId="611C769F">
      <w:pPr>
        <w:adjustRightInd w:val="0"/>
        <w:snapToGrid w:val="0"/>
        <w:spacing w:line="440" w:lineRule="exact"/>
        <w:rPr>
          <w:rFonts w:ascii="宋体"/>
          <w:b/>
          <w:szCs w:val="21"/>
        </w:rPr>
      </w:pPr>
      <w:r>
        <w:rPr>
          <w:rFonts w:hint="eastAsia" w:ascii="宋体" w:hAnsi="宋体"/>
          <w:b/>
          <w:szCs w:val="21"/>
        </w:rPr>
        <w:t>备注：资格条件自查表将作为供应商有效性审查的重要内容之一，供应商必须严格按照其内容及序列要求在投标文件中对应如实提供！</w:t>
      </w:r>
    </w:p>
    <w:p w14:paraId="592ECF1A">
      <w:pPr>
        <w:adjustRightInd w:val="0"/>
        <w:snapToGrid w:val="0"/>
        <w:spacing w:line="440" w:lineRule="exact"/>
        <w:rPr>
          <w:rFonts w:hAnsi="宋体"/>
          <w:sz w:val="24"/>
        </w:rPr>
      </w:pPr>
    </w:p>
    <w:p w14:paraId="1BEE6EAF">
      <w:pPr>
        <w:adjustRightInd w:val="0"/>
        <w:snapToGrid w:val="0"/>
        <w:spacing w:line="440" w:lineRule="exact"/>
        <w:rPr>
          <w:rFonts w:hAnsi="宋体"/>
          <w:sz w:val="24"/>
        </w:rPr>
      </w:pPr>
      <w:bookmarkStart w:id="57" w:name="_Toc14330"/>
      <w:bookmarkStart w:id="58" w:name="_Toc25845"/>
      <w:bookmarkStart w:id="59" w:name="_Toc463726846"/>
      <w:bookmarkStart w:id="60" w:name="_Toc20947"/>
    </w:p>
    <w:p w14:paraId="1517E315">
      <w:pPr>
        <w:adjustRightInd w:val="0"/>
        <w:snapToGrid w:val="0"/>
        <w:spacing w:line="440" w:lineRule="exact"/>
        <w:rPr>
          <w:rFonts w:hAnsi="宋体"/>
          <w:sz w:val="24"/>
        </w:rPr>
      </w:pPr>
    </w:p>
    <w:p w14:paraId="7126AAE0">
      <w:pPr>
        <w:adjustRightInd w:val="0"/>
        <w:snapToGrid w:val="0"/>
        <w:spacing w:line="440" w:lineRule="exact"/>
        <w:rPr>
          <w:rFonts w:hAnsi="宋体"/>
          <w:sz w:val="24"/>
        </w:rPr>
      </w:pPr>
    </w:p>
    <w:p w14:paraId="757B3835">
      <w:pPr>
        <w:adjustRightInd w:val="0"/>
        <w:snapToGrid w:val="0"/>
        <w:spacing w:line="440" w:lineRule="exact"/>
        <w:rPr>
          <w:rFonts w:hAnsi="宋体"/>
          <w:sz w:val="24"/>
        </w:rPr>
      </w:pPr>
    </w:p>
    <w:p w14:paraId="5B927127">
      <w:pPr>
        <w:adjustRightInd w:val="0"/>
        <w:snapToGrid w:val="0"/>
        <w:spacing w:line="440" w:lineRule="exact"/>
        <w:rPr>
          <w:rFonts w:hAnsi="宋体"/>
          <w:sz w:val="24"/>
        </w:rPr>
      </w:pPr>
    </w:p>
    <w:p w14:paraId="4EAE3841">
      <w:pPr>
        <w:adjustRightInd w:val="0"/>
        <w:snapToGrid w:val="0"/>
        <w:spacing w:line="440" w:lineRule="exact"/>
        <w:rPr>
          <w:rFonts w:hAnsi="宋体"/>
          <w:sz w:val="24"/>
        </w:rPr>
      </w:pPr>
    </w:p>
    <w:p w14:paraId="0F0A9739">
      <w:pPr>
        <w:adjustRightInd w:val="0"/>
        <w:snapToGrid w:val="0"/>
        <w:spacing w:line="440" w:lineRule="exact"/>
        <w:rPr>
          <w:rFonts w:hAnsi="宋体"/>
          <w:sz w:val="24"/>
        </w:rPr>
      </w:pPr>
    </w:p>
    <w:p w14:paraId="2303C82D">
      <w:pPr>
        <w:snapToGrid w:val="0"/>
        <w:spacing w:line="400" w:lineRule="exact"/>
        <w:rPr>
          <w:rFonts w:ascii="宋体" w:hAnsi="宋体" w:cs="宋体"/>
          <w:szCs w:val="21"/>
        </w:rPr>
      </w:pPr>
    </w:p>
    <w:p w14:paraId="3CACE476">
      <w:pPr>
        <w:snapToGrid w:val="0"/>
        <w:spacing w:line="400" w:lineRule="exact"/>
        <w:rPr>
          <w:rFonts w:ascii="宋体" w:hAnsi="宋体" w:cs="宋体"/>
          <w:szCs w:val="21"/>
        </w:rPr>
      </w:pPr>
    </w:p>
    <w:p w14:paraId="79CD15BE">
      <w:pPr>
        <w:snapToGrid w:val="0"/>
        <w:spacing w:line="400" w:lineRule="exact"/>
        <w:rPr>
          <w:rFonts w:ascii="宋体" w:cs="宋体"/>
          <w:szCs w:val="21"/>
        </w:rPr>
      </w:pPr>
      <w:r>
        <w:rPr>
          <w:rFonts w:hint="eastAsia" w:ascii="宋体" w:hAnsi="宋体" w:cs="宋体"/>
          <w:szCs w:val="21"/>
        </w:rPr>
        <w:t>格式一：投标声明书</w:t>
      </w:r>
      <w:bookmarkEnd w:id="57"/>
      <w:bookmarkEnd w:id="58"/>
      <w:bookmarkEnd w:id="59"/>
      <w:bookmarkEnd w:id="60"/>
    </w:p>
    <w:p w14:paraId="4C76DBE3">
      <w:pPr>
        <w:snapToGrid w:val="0"/>
        <w:spacing w:line="400" w:lineRule="exact"/>
        <w:jc w:val="center"/>
        <w:outlineLvl w:val="2"/>
        <w:rPr>
          <w:rFonts w:ascii="宋体" w:cs="宋体"/>
          <w:b/>
          <w:bCs/>
          <w:sz w:val="28"/>
          <w:szCs w:val="28"/>
        </w:rPr>
      </w:pPr>
      <w:r>
        <w:rPr>
          <w:rFonts w:hint="eastAsia" w:ascii="宋体" w:hAnsi="宋体" w:cs="宋体"/>
          <w:b/>
          <w:bCs/>
          <w:sz w:val="28"/>
          <w:szCs w:val="28"/>
        </w:rPr>
        <w:t>投标声明书</w:t>
      </w:r>
    </w:p>
    <w:p w14:paraId="3C3D1A9C">
      <w:pPr>
        <w:snapToGrid w:val="0"/>
        <w:spacing w:line="400" w:lineRule="exact"/>
        <w:rPr>
          <w:rFonts w:ascii="宋体" w:cs="宋体"/>
          <w:szCs w:val="21"/>
        </w:rPr>
      </w:pPr>
    </w:p>
    <w:p w14:paraId="42484243">
      <w:pPr>
        <w:snapToGrid w:val="0"/>
        <w:spacing w:line="360" w:lineRule="auto"/>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1F5BD277">
      <w:pPr>
        <w:snapToGrid w:val="0"/>
        <w:spacing w:line="360" w:lineRule="auto"/>
        <w:rPr>
          <w:rFonts w:ascii="宋体" w:cs="宋体"/>
          <w:szCs w:val="21"/>
        </w:rPr>
      </w:pPr>
      <w:r>
        <w:rPr>
          <w:rFonts w:hint="eastAsia" w:ascii="宋体" w:hAnsi="宋体" w:cs="宋体"/>
          <w:szCs w:val="21"/>
        </w:rPr>
        <w:t>（供应商名称）系中华人民共和国合法企业，经营地址。</w:t>
      </w:r>
    </w:p>
    <w:p w14:paraId="75CBEF01">
      <w:pPr>
        <w:snapToGrid w:val="0"/>
        <w:spacing w:line="360" w:lineRule="auto"/>
        <w:ind w:firstLine="420" w:firstLineChars="200"/>
        <w:rPr>
          <w:rFonts w:ascii="宋体" w:cs="宋体"/>
          <w:szCs w:val="21"/>
        </w:rPr>
      </w:pPr>
      <w:r>
        <w:rPr>
          <w:rFonts w:hint="eastAsia" w:ascii="宋体" w:hAnsi="宋体" w:cs="宋体"/>
          <w:szCs w:val="21"/>
        </w:rPr>
        <w:t>我</w:t>
      </w:r>
      <w:r>
        <w:rPr>
          <w:rFonts w:hint="eastAsia" w:ascii="宋体" w:hAnsi="宋体" w:cs="宋体"/>
          <w:szCs w:val="21"/>
          <w:u w:val="single"/>
        </w:rPr>
        <w:t>（姓名）</w:t>
      </w:r>
      <w:r>
        <w:rPr>
          <w:rFonts w:hint="eastAsia" w:ascii="宋体" w:hAnsi="宋体" w:cs="宋体"/>
          <w:szCs w:val="21"/>
        </w:rPr>
        <w:t>系（供应商名称）的法定代表人，我方愿意参加贵方组织的     (项目名称、子包号     项目的投标，为便于贵方公正、择优地确定中标人及其投标产品和服务，我方就本次投标有关事项郑重声明如下：</w:t>
      </w:r>
    </w:p>
    <w:p w14:paraId="47F32F56">
      <w:pPr>
        <w:snapToGrid w:val="0"/>
        <w:spacing w:line="360" w:lineRule="auto"/>
        <w:ind w:firstLine="424" w:firstLineChars="202"/>
        <w:rPr>
          <w:rFonts w:ascii="宋体"/>
        </w:rPr>
      </w:pPr>
      <w:r>
        <w:rPr>
          <w:rFonts w:hint="eastAsia" w:ascii="宋体" w:hAnsi="宋体"/>
        </w:rPr>
        <w:t>本公司（企业）具备</w:t>
      </w:r>
      <w:r>
        <w:rPr>
          <w:rFonts w:hint="eastAsia" w:ascii="宋体" w:hAnsi="宋体"/>
          <w:bCs/>
          <w:szCs w:val="21"/>
        </w:rPr>
        <w:t>《中华人民共和国政府采购法》第二十二条资格条件，</w:t>
      </w:r>
      <w:r>
        <w:rPr>
          <w:rFonts w:hint="eastAsia" w:ascii="宋体" w:hAnsi="宋体"/>
        </w:rPr>
        <w:t>并已清楚采购文件的要求及有关文件规定。</w:t>
      </w:r>
    </w:p>
    <w:p w14:paraId="5F4B5C85">
      <w:pPr>
        <w:snapToGrid w:val="0"/>
        <w:spacing w:line="360" w:lineRule="auto"/>
        <w:ind w:firstLine="424" w:firstLineChars="202"/>
        <w:rPr>
          <w:rFonts w:ascii="宋体"/>
        </w:rPr>
      </w:pPr>
      <w:r>
        <w:rPr>
          <w:rFonts w:hint="eastAsia" w:ascii="宋体" w:hAnsi="宋体"/>
        </w:rPr>
        <w:t>本公司（企业）的法定代表人或单位负责人与所参投的本采购项目的其他供应商的法定代表人或单位负责人不为同一人且与其他供应商之间不存在直接控股、管理关系。</w:t>
      </w:r>
    </w:p>
    <w:p w14:paraId="3FD695CE">
      <w:pPr>
        <w:snapToGrid w:val="0"/>
        <w:spacing w:line="360" w:lineRule="auto"/>
        <w:ind w:firstLine="424" w:firstLineChars="202"/>
        <w:rPr>
          <w:rFonts w:ascii="宋体"/>
        </w:rPr>
      </w:pPr>
      <w:r>
        <w:rPr>
          <w:rFonts w:hint="eastAsia" w:ascii="宋体" w:hAnsi="宋体"/>
          <w:szCs w:val="21"/>
        </w:rPr>
        <w:t>根据《中华人民共和国政府采购法</w:t>
      </w:r>
      <w:r>
        <w:rPr>
          <w:rFonts w:hint="eastAsia" w:ascii="宋体" w:hAnsi="宋体"/>
        </w:rPr>
        <w:t>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14:paraId="774D8401">
      <w:pPr>
        <w:snapToGrid w:val="0"/>
        <w:spacing w:line="360" w:lineRule="auto"/>
        <w:ind w:firstLine="426" w:firstLineChars="202"/>
        <w:rPr>
          <w:rFonts w:ascii="宋体"/>
        </w:rPr>
      </w:pPr>
      <w:r>
        <w:rPr>
          <w:rFonts w:hint="eastAsia" w:ascii="宋体" w:hAnsi="宋体"/>
          <w:b/>
        </w:rPr>
        <w:t>本公司（企业）具有履行合同所必需的设备和专业技术能力，且本公司（企业）参加政府采购活动前</w:t>
      </w:r>
      <w:r>
        <w:rPr>
          <w:rFonts w:ascii="宋体" w:hAnsi="宋体"/>
          <w:b/>
        </w:rPr>
        <w:t>3</w:t>
      </w:r>
      <w:r>
        <w:rPr>
          <w:rFonts w:hint="eastAsia" w:ascii="宋体" w:hAnsi="宋体"/>
          <w:b/>
        </w:rPr>
        <w:t>年内在经营活动中没有重大违法记录。</w:t>
      </w:r>
      <w:r>
        <w:rPr>
          <w:rFonts w:hint="eastAsia" w:ascii="宋体" w:hAnsi="宋体"/>
        </w:rPr>
        <w:t>否则，由此所造成的损失、不良后果及法律责任，一律由我公司（企业）承担。</w:t>
      </w:r>
    </w:p>
    <w:p w14:paraId="669A9531">
      <w:pPr>
        <w:snapToGrid w:val="0"/>
        <w:spacing w:line="360" w:lineRule="auto"/>
        <w:ind w:firstLine="426" w:firstLineChars="202"/>
        <w:rPr>
          <w:rFonts w:ascii="宋体"/>
          <w:b/>
          <w:bCs/>
        </w:rPr>
      </w:pPr>
      <w:r>
        <w:rPr>
          <w:rFonts w:hint="eastAsia" w:ascii="宋体" w:hAnsi="宋体"/>
          <w:b/>
          <w:bCs/>
        </w:rPr>
        <w:t>本公司（企业）</w:t>
      </w:r>
      <w:r>
        <w:rPr>
          <w:rFonts w:hint="eastAsia" w:ascii="宋体" w:hAnsi="宋体"/>
          <w:b/>
          <w:bCs/>
          <w:szCs w:val="21"/>
        </w:rPr>
        <w:t>未被列入“信用中国”网站</w:t>
      </w:r>
      <w:r>
        <w:rPr>
          <w:rFonts w:ascii="宋体" w:hAnsi="宋体"/>
          <w:b/>
          <w:bCs/>
          <w:szCs w:val="21"/>
        </w:rPr>
        <w:t>(www.creditchina.gov.cn)</w:t>
      </w:r>
      <w:r>
        <w:rPr>
          <w:rFonts w:hint="eastAsia" w:ascii="宋体" w:hAnsi="宋体"/>
          <w:b/>
          <w:bCs/>
          <w:szCs w:val="21"/>
        </w:rPr>
        <w:t>“记录失信被执行人或重大税收违法案件当事人名单或政府采购严重违法失信行为”记录名单；不处于中国政府采购网</w:t>
      </w:r>
      <w:r>
        <w:rPr>
          <w:rFonts w:ascii="宋体" w:hAnsi="宋体"/>
          <w:b/>
          <w:bCs/>
          <w:szCs w:val="21"/>
        </w:rPr>
        <w:t>(www.ccgp.gov.cn)</w:t>
      </w:r>
      <w:r>
        <w:rPr>
          <w:rFonts w:hint="eastAsia" w:ascii="宋体" w:hAnsi="宋体"/>
          <w:b/>
          <w:bCs/>
          <w:szCs w:val="21"/>
        </w:rPr>
        <w:t>“政府采购严重违法失信行为信息记录”中的禁止参加政府采购活动期间。</w:t>
      </w:r>
      <w:r>
        <w:rPr>
          <w:rFonts w:hint="eastAsia" w:ascii="宋体" w:hAnsi="宋体"/>
          <w:b/>
          <w:bCs/>
        </w:rPr>
        <w:t>否则，由此所造成的损失、不良后果及法律责任，一律由我公司（企业）承担。</w:t>
      </w:r>
    </w:p>
    <w:p w14:paraId="7D40D222">
      <w:pPr>
        <w:snapToGrid w:val="0"/>
        <w:spacing w:line="360" w:lineRule="auto"/>
        <w:ind w:firstLine="426" w:firstLineChars="202"/>
        <w:rPr>
          <w:rFonts w:ascii="宋体"/>
          <w:b/>
          <w:bCs/>
        </w:rPr>
      </w:pPr>
      <w:r>
        <w:rPr>
          <w:rFonts w:hint="eastAsia" w:ascii="宋体" w:hAnsi="宋体"/>
          <w:b/>
          <w:bCs/>
        </w:rPr>
        <w:t>本公司（企业）及法定代表人未被列入“全国法院失信被执行人名单”（</w:t>
      </w:r>
      <w:r>
        <w:rPr>
          <w:rFonts w:ascii="宋体" w:hAnsi="宋体"/>
          <w:b/>
          <w:bCs/>
        </w:rPr>
        <w:t>http://shixin.court.gov.cn/</w:t>
      </w:r>
      <w:r>
        <w:rPr>
          <w:rFonts w:hint="eastAsia" w:ascii="宋体" w:hAnsi="宋体"/>
          <w:b/>
          <w:bCs/>
        </w:rPr>
        <w:t>网站查询为准）。否则，由此所造成的损失、不良后果及法律责任，一律由我公司（企业）承担。</w:t>
      </w:r>
    </w:p>
    <w:p w14:paraId="4CE3B4CF">
      <w:pPr>
        <w:snapToGrid w:val="0"/>
        <w:spacing w:line="360" w:lineRule="auto"/>
        <w:ind w:firstLine="424" w:firstLineChars="202"/>
        <w:rPr>
          <w:rFonts w:ascii="宋体"/>
        </w:rPr>
      </w:pPr>
      <w:r>
        <w:rPr>
          <w:rFonts w:hint="eastAsia" w:ascii="宋体" w:hAnsi="宋体"/>
        </w:rPr>
        <w:t>本次招标采购活动中，如有违法、违规、弄虚作假行为，所造成的损失、不良后果及法律责任，一律由我公司（企业）承担。</w:t>
      </w:r>
    </w:p>
    <w:p w14:paraId="31079A07">
      <w:pPr>
        <w:spacing w:line="360" w:lineRule="auto"/>
        <w:ind w:firstLine="420"/>
        <w:rPr>
          <w:rFonts w:ascii="宋体"/>
          <w:b/>
        </w:rPr>
      </w:pPr>
      <w:r>
        <w:rPr>
          <w:rFonts w:hint="eastAsia" w:ascii="宋体" w:hAnsi="宋体"/>
          <w:b/>
        </w:rPr>
        <w:t>特此声明！</w:t>
      </w:r>
    </w:p>
    <w:p w14:paraId="50CE900F">
      <w:pPr>
        <w:snapToGrid w:val="0"/>
        <w:spacing w:line="360" w:lineRule="auto"/>
        <w:rPr>
          <w:rFonts w:ascii="宋体" w:cs="宋体"/>
          <w:szCs w:val="21"/>
        </w:rPr>
      </w:pPr>
    </w:p>
    <w:p w14:paraId="11AD99F8">
      <w:pPr>
        <w:snapToGrid w:val="0"/>
        <w:spacing w:line="360" w:lineRule="auto"/>
        <w:rPr>
          <w:rFonts w:ascii="宋体" w:cs="宋体"/>
          <w:szCs w:val="21"/>
        </w:rPr>
      </w:pPr>
      <w:r>
        <w:rPr>
          <w:rFonts w:hint="eastAsia" w:ascii="宋体" w:hAnsi="宋体" w:cs="宋体"/>
          <w:szCs w:val="21"/>
        </w:rPr>
        <w:t>法定代表人或授权代表（签字）：</w:t>
      </w:r>
    </w:p>
    <w:p w14:paraId="1C425112">
      <w:pPr>
        <w:snapToGrid w:val="0"/>
        <w:spacing w:line="360" w:lineRule="auto"/>
        <w:rPr>
          <w:rFonts w:ascii="宋体" w:cs="宋体"/>
          <w:szCs w:val="21"/>
        </w:rPr>
      </w:pPr>
      <w:r>
        <w:rPr>
          <w:rFonts w:hint="eastAsia" w:ascii="宋体" w:hAnsi="宋体" w:cs="宋体"/>
          <w:szCs w:val="21"/>
        </w:rPr>
        <w:t>供应商全称（加盖公章）：</w:t>
      </w:r>
    </w:p>
    <w:p w14:paraId="63864882">
      <w:pPr>
        <w:snapToGrid w:val="0"/>
        <w:spacing w:line="360" w:lineRule="auto"/>
        <w:rPr>
          <w:rFonts w:ascii="宋体" w:cs="宋体"/>
          <w:szCs w:val="21"/>
        </w:rPr>
      </w:pPr>
      <w:r>
        <w:rPr>
          <w:rFonts w:hint="eastAsia" w:ascii="宋体" w:hAnsi="宋体" w:cs="宋体"/>
          <w:szCs w:val="21"/>
        </w:rPr>
        <w:t>年月日</w:t>
      </w:r>
    </w:p>
    <w:p w14:paraId="50A1FC77">
      <w:pPr>
        <w:spacing w:line="360" w:lineRule="auto"/>
        <w:rPr>
          <w:rFonts w:ascii="宋体"/>
          <w:bCs/>
        </w:rPr>
      </w:pPr>
      <w:r>
        <w:rPr>
          <w:rFonts w:ascii="宋体" w:cs="宋体"/>
          <w:szCs w:val="21"/>
        </w:rPr>
        <w:br w:type="page"/>
      </w:r>
      <w:r>
        <w:rPr>
          <w:rFonts w:hint="eastAsia" w:ascii="宋体" w:hAnsi="宋体" w:cs="宋体"/>
          <w:szCs w:val="21"/>
        </w:rPr>
        <w:t>格式二：</w:t>
      </w:r>
      <w:r>
        <w:rPr>
          <w:rFonts w:hint="eastAsia" w:ascii="宋体" w:hAnsi="宋体"/>
          <w:bCs/>
        </w:rPr>
        <w:t>《中华人民共和国政府采购法》第二十二条规定的供应商资格条件</w:t>
      </w:r>
    </w:p>
    <w:p w14:paraId="55A3ED8F">
      <w:pPr>
        <w:spacing w:line="400" w:lineRule="exact"/>
        <w:ind w:firstLine="420" w:firstLineChars="200"/>
        <w:rPr>
          <w:rFonts w:ascii="宋体" w:hAnsi="宋体"/>
          <w:szCs w:val="21"/>
        </w:rPr>
      </w:pPr>
      <w:r>
        <w:rPr>
          <w:rFonts w:hint="eastAsia" w:ascii="宋体" w:hAnsi="宋体"/>
          <w:szCs w:val="21"/>
        </w:rPr>
        <w:t>我公司/单位满足《中华人民共和国政府采购法》第二十二条规定的供应商资格条件：</w:t>
      </w:r>
    </w:p>
    <w:p w14:paraId="5BFDA671">
      <w:pPr>
        <w:spacing w:line="400" w:lineRule="exact"/>
        <w:ind w:firstLine="420" w:firstLineChars="200"/>
        <w:rPr>
          <w:rFonts w:ascii="宋体" w:hAnsi="宋体"/>
          <w:szCs w:val="21"/>
        </w:rPr>
      </w:pPr>
      <w:r>
        <w:rPr>
          <w:rFonts w:hint="eastAsia" w:ascii="宋体" w:hAnsi="宋体"/>
          <w:szCs w:val="21"/>
        </w:rPr>
        <w:t>1.具有独立承担民事责任的能力；</w:t>
      </w:r>
    </w:p>
    <w:p w14:paraId="74556974">
      <w:pPr>
        <w:spacing w:line="400" w:lineRule="exact"/>
        <w:ind w:firstLine="420" w:firstLineChars="200"/>
        <w:rPr>
          <w:rFonts w:ascii="宋体" w:hAnsi="宋体"/>
          <w:szCs w:val="21"/>
        </w:rPr>
      </w:pPr>
      <w:r>
        <w:rPr>
          <w:rFonts w:hint="eastAsia" w:ascii="宋体" w:hAnsi="宋体"/>
          <w:szCs w:val="21"/>
        </w:rPr>
        <w:t>2.具有良好的商业信誉和健全的财务会计制度；</w:t>
      </w:r>
    </w:p>
    <w:p w14:paraId="279AB67C">
      <w:pPr>
        <w:spacing w:line="400" w:lineRule="exact"/>
        <w:ind w:firstLine="420" w:firstLineChars="200"/>
        <w:rPr>
          <w:rFonts w:ascii="宋体" w:hAnsi="宋体"/>
          <w:szCs w:val="21"/>
        </w:rPr>
      </w:pPr>
      <w:r>
        <w:rPr>
          <w:rFonts w:hint="eastAsia" w:ascii="宋体" w:hAnsi="宋体"/>
          <w:szCs w:val="21"/>
        </w:rPr>
        <w:t>3.具有履行合同所必需的设备和专业技术能力；</w:t>
      </w:r>
    </w:p>
    <w:p w14:paraId="24C9C4F6">
      <w:pPr>
        <w:spacing w:line="400" w:lineRule="exact"/>
        <w:ind w:firstLine="420" w:firstLineChars="200"/>
        <w:rPr>
          <w:rFonts w:ascii="宋体" w:hAnsi="宋体"/>
          <w:szCs w:val="21"/>
        </w:rPr>
      </w:pPr>
      <w:r>
        <w:rPr>
          <w:rFonts w:hint="eastAsia" w:ascii="宋体" w:hAnsi="宋体"/>
          <w:szCs w:val="21"/>
        </w:rPr>
        <w:t>4.有依法缴纳税收和社会保障资金的良好记录；</w:t>
      </w:r>
    </w:p>
    <w:p w14:paraId="5963FF67">
      <w:pPr>
        <w:spacing w:line="400" w:lineRule="exact"/>
        <w:ind w:firstLine="420" w:firstLineChars="200"/>
        <w:rPr>
          <w:rFonts w:ascii="宋体" w:hAnsi="宋体"/>
          <w:szCs w:val="21"/>
        </w:rPr>
      </w:pPr>
      <w:r>
        <w:rPr>
          <w:rFonts w:hint="eastAsia" w:ascii="宋体" w:hAnsi="宋体"/>
          <w:szCs w:val="21"/>
        </w:rPr>
        <w:t>5.参加政府采购活动前三年内，在经营活动中没有重大违法记录；</w:t>
      </w:r>
    </w:p>
    <w:p w14:paraId="29C7A861">
      <w:pPr>
        <w:spacing w:line="400" w:lineRule="exact"/>
        <w:ind w:firstLine="420" w:firstLineChars="200"/>
        <w:rPr>
          <w:rFonts w:ascii="宋体" w:hAnsi="宋体"/>
          <w:szCs w:val="21"/>
        </w:rPr>
      </w:pPr>
      <w:r>
        <w:rPr>
          <w:rFonts w:hint="eastAsia" w:ascii="宋体" w:hAnsi="宋体"/>
          <w:szCs w:val="21"/>
        </w:rPr>
        <w:t>6.法律、行政法规规定的其他条件。</w:t>
      </w:r>
    </w:p>
    <w:p w14:paraId="3A366FDE">
      <w:pPr>
        <w:spacing w:line="400" w:lineRule="exact"/>
        <w:ind w:firstLine="420" w:firstLineChars="200"/>
        <w:rPr>
          <w:rFonts w:ascii="宋体" w:hAnsi="宋体"/>
          <w:szCs w:val="21"/>
        </w:rPr>
      </w:pPr>
      <w:r>
        <w:rPr>
          <w:rFonts w:hint="eastAsia" w:ascii="宋体" w:hAnsi="宋体"/>
          <w:szCs w:val="21"/>
        </w:rPr>
        <w:t>特此承诺！</w:t>
      </w:r>
    </w:p>
    <w:p w14:paraId="017DBCC7">
      <w:pPr>
        <w:spacing w:line="400" w:lineRule="exact"/>
        <w:ind w:firstLine="420" w:firstLineChars="200"/>
        <w:rPr>
          <w:rFonts w:ascii="宋体" w:hAnsi="宋体"/>
          <w:szCs w:val="21"/>
        </w:rPr>
      </w:pPr>
    </w:p>
    <w:p w14:paraId="67B12C8B">
      <w:pPr>
        <w:spacing w:line="400" w:lineRule="exact"/>
        <w:ind w:firstLine="420" w:firstLineChars="200"/>
        <w:rPr>
          <w:rFonts w:ascii="宋体" w:hAnsi="宋体"/>
          <w:szCs w:val="21"/>
        </w:rPr>
      </w:pPr>
    </w:p>
    <w:p w14:paraId="23E45551">
      <w:pPr>
        <w:spacing w:line="400" w:lineRule="exact"/>
        <w:ind w:firstLine="420" w:firstLineChars="200"/>
        <w:rPr>
          <w:rFonts w:ascii="宋体" w:hAnsi="宋体"/>
          <w:szCs w:val="21"/>
        </w:rPr>
      </w:pPr>
    </w:p>
    <w:p w14:paraId="7C87E8BE">
      <w:pPr>
        <w:spacing w:line="400" w:lineRule="exact"/>
        <w:ind w:firstLine="4830" w:firstLineChars="2300"/>
        <w:rPr>
          <w:rFonts w:ascii="宋体" w:hAnsi="宋体"/>
          <w:szCs w:val="21"/>
        </w:rPr>
      </w:pPr>
      <w:r>
        <w:rPr>
          <w:rFonts w:hint="eastAsia" w:ascii="宋体" w:hAnsi="宋体"/>
          <w:szCs w:val="21"/>
        </w:rPr>
        <w:t xml:space="preserve">供应商（盖章）：        </w:t>
      </w:r>
    </w:p>
    <w:p w14:paraId="40F2B4E0">
      <w:pPr>
        <w:spacing w:line="400" w:lineRule="exact"/>
        <w:ind w:firstLine="1050" w:firstLineChars="500"/>
        <w:rPr>
          <w:rFonts w:ascii="宋体" w:hAnsi="宋体"/>
          <w:szCs w:val="21"/>
        </w:rPr>
      </w:pPr>
      <w:r>
        <w:rPr>
          <w:rFonts w:hint="eastAsia" w:ascii="宋体" w:hAnsi="宋体"/>
          <w:szCs w:val="21"/>
        </w:rPr>
        <w:t xml:space="preserve">供应商的法定代表人／负责人或其授权代表(签字或盖章)：        </w:t>
      </w:r>
    </w:p>
    <w:p w14:paraId="20EBD67D">
      <w:pPr>
        <w:spacing w:line="400" w:lineRule="exact"/>
        <w:ind w:firstLine="420" w:firstLineChars="200"/>
        <w:rPr>
          <w:rFonts w:ascii="宋体" w:hAnsi="宋体"/>
          <w:szCs w:val="21"/>
        </w:rPr>
      </w:pPr>
      <w:r>
        <w:rPr>
          <w:rFonts w:hint="eastAsia" w:ascii="宋体" w:hAnsi="宋体"/>
          <w:szCs w:val="21"/>
        </w:rPr>
        <w:t xml:space="preserve">                                                  日  期：  </w:t>
      </w:r>
    </w:p>
    <w:p w14:paraId="7AE82AC0">
      <w:pPr>
        <w:snapToGrid w:val="0"/>
        <w:spacing w:line="360" w:lineRule="auto"/>
        <w:rPr>
          <w:rFonts w:ascii="宋体" w:cs="宋体"/>
          <w:szCs w:val="21"/>
        </w:rPr>
      </w:pPr>
    </w:p>
    <w:p w14:paraId="42703852">
      <w:pPr>
        <w:snapToGrid w:val="0"/>
        <w:spacing w:line="360" w:lineRule="auto"/>
        <w:rPr>
          <w:rFonts w:ascii="宋体" w:cs="宋体"/>
          <w:szCs w:val="21"/>
        </w:rPr>
      </w:pPr>
    </w:p>
    <w:p w14:paraId="04AE6A31">
      <w:pPr>
        <w:snapToGrid w:val="0"/>
        <w:spacing w:line="360" w:lineRule="auto"/>
        <w:rPr>
          <w:rFonts w:ascii="宋体" w:cs="宋体"/>
          <w:szCs w:val="21"/>
        </w:rPr>
      </w:pPr>
    </w:p>
    <w:p w14:paraId="561A0849">
      <w:pPr>
        <w:snapToGrid w:val="0"/>
        <w:spacing w:line="360" w:lineRule="auto"/>
        <w:rPr>
          <w:rFonts w:ascii="宋体" w:cs="宋体"/>
          <w:szCs w:val="21"/>
        </w:rPr>
      </w:pPr>
    </w:p>
    <w:p w14:paraId="75F6AF30">
      <w:pPr>
        <w:snapToGrid w:val="0"/>
        <w:spacing w:line="360" w:lineRule="auto"/>
        <w:rPr>
          <w:rFonts w:ascii="宋体" w:cs="宋体"/>
          <w:szCs w:val="21"/>
        </w:rPr>
      </w:pPr>
    </w:p>
    <w:p w14:paraId="686BA748">
      <w:pPr>
        <w:snapToGrid w:val="0"/>
        <w:spacing w:line="360" w:lineRule="auto"/>
        <w:rPr>
          <w:rFonts w:ascii="宋体" w:cs="宋体"/>
          <w:szCs w:val="21"/>
        </w:rPr>
      </w:pPr>
    </w:p>
    <w:p w14:paraId="04504E0E">
      <w:pPr>
        <w:snapToGrid w:val="0"/>
        <w:spacing w:line="360" w:lineRule="auto"/>
        <w:rPr>
          <w:rFonts w:ascii="宋体" w:cs="宋体"/>
          <w:szCs w:val="21"/>
        </w:rPr>
      </w:pPr>
    </w:p>
    <w:p w14:paraId="003EF278">
      <w:pPr>
        <w:snapToGrid w:val="0"/>
        <w:spacing w:line="360" w:lineRule="auto"/>
        <w:rPr>
          <w:rFonts w:ascii="宋体" w:cs="宋体"/>
          <w:szCs w:val="21"/>
        </w:rPr>
      </w:pPr>
    </w:p>
    <w:p w14:paraId="205034FC">
      <w:pPr>
        <w:snapToGrid w:val="0"/>
        <w:spacing w:line="360" w:lineRule="auto"/>
        <w:rPr>
          <w:rFonts w:ascii="宋体" w:cs="宋体"/>
          <w:szCs w:val="21"/>
        </w:rPr>
      </w:pPr>
    </w:p>
    <w:p w14:paraId="22A6A080">
      <w:pPr>
        <w:snapToGrid w:val="0"/>
        <w:spacing w:line="360" w:lineRule="auto"/>
        <w:rPr>
          <w:rFonts w:ascii="宋体" w:cs="宋体"/>
          <w:szCs w:val="21"/>
        </w:rPr>
      </w:pPr>
    </w:p>
    <w:p w14:paraId="35BE71A3">
      <w:pPr>
        <w:snapToGrid w:val="0"/>
        <w:spacing w:line="360" w:lineRule="auto"/>
        <w:rPr>
          <w:rFonts w:ascii="宋体" w:cs="宋体"/>
          <w:szCs w:val="21"/>
        </w:rPr>
      </w:pPr>
    </w:p>
    <w:p w14:paraId="08299A01">
      <w:pPr>
        <w:snapToGrid w:val="0"/>
        <w:spacing w:line="360" w:lineRule="auto"/>
        <w:rPr>
          <w:rFonts w:ascii="宋体" w:cs="宋体"/>
          <w:szCs w:val="21"/>
        </w:rPr>
      </w:pPr>
    </w:p>
    <w:p w14:paraId="693379A5">
      <w:pPr>
        <w:snapToGrid w:val="0"/>
        <w:spacing w:line="360" w:lineRule="auto"/>
        <w:rPr>
          <w:rFonts w:ascii="宋体" w:cs="宋体"/>
          <w:szCs w:val="21"/>
        </w:rPr>
      </w:pPr>
    </w:p>
    <w:p w14:paraId="30B905D1">
      <w:pPr>
        <w:snapToGrid w:val="0"/>
        <w:spacing w:line="360" w:lineRule="auto"/>
        <w:rPr>
          <w:rFonts w:ascii="宋体" w:cs="宋体"/>
          <w:szCs w:val="21"/>
        </w:rPr>
      </w:pPr>
    </w:p>
    <w:p w14:paraId="51FB44EF">
      <w:pPr>
        <w:snapToGrid w:val="0"/>
        <w:spacing w:line="360" w:lineRule="auto"/>
        <w:rPr>
          <w:rFonts w:ascii="宋体" w:cs="宋体"/>
          <w:szCs w:val="21"/>
        </w:rPr>
      </w:pPr>
    </w:p>
    <w:p w14:paraId="38303A86">
      <w:pPr>
        <w:snapToGrid w:val="0"/>
        <w:spacing w:line="360" w:lineRule="auto"/>
        <w:rPr>
          <w:rFonts w:ascii="宋体" w:cs="宋体"/>
          <w:szCs w:val="21"/>
        </w:rPr>
      </w:pPr>
    </w:p>
    <w:p w14:paraId="50715EDD">
      <w:pPr>
        <w:snapToGrid w:val="0"/>
        <w:spacing w:line="360" w:lineRule="auto"/>
        <w:rPr>
          <w:rFonts w:ascii="宋体" w:cs="宋体"/>
          <w:szCs w:val="21"/>
        </w:rPr>
      </w:pPr>
    </w:p>
    <w:p w14:paraId="135F61CB">
      <w:pPr>
        <w:snapToGrid w:val="0"/>
        <w:spacing w:line="360" w:lineRule="auto"/>
        <w:rPr>
          <w:rFonts w:ascii="宋体" w:cs="宋体"/>
          <w:szCs w:val="21"/>
        </w:rPr>
      </w:pPr>
    </w:p>
    <w:p w14:paraId="24D8AB25">
      <w:pPr>
        <w:snapToGrid w:val="0"/>
        <w:spacing w:line="360" w:lineRule="auto"/>
        <w:rPr>
          <w:rFonts w:ascii="宋体" w:cs="宋体"/>
          <w:szCs w:val="21"/>
        </w:rPr>
      </w:pPr>
    </w:p>
    <w:p w14:paraId="194C3AA1">
      <w:pPr>
        <w:snapToGrid w:val="0"/>
        <w:spacing w:line="360" w:lineRule="auto"/>
        <w:rPr>
          <w:rFonts w:ascii="宋体" w:cs="宋体"/>
          <w:szCs w:val="21"/>
        </w:rPr>
      </w:pPr>
    </w:p>
    <w:p w14:paraId="532AE48B">
      <w:pPr>
        <w:widowControl/>
        <w:spacing w:line="600" w:lineRule="exact"/>
        <w:ind w:right="159"/>
        <w:jc w:val="left"/>
        <w:rPr>
          <w:rFonts w:ascii="宋体" w:hAnsi="宋体" w:cs="宋体"/>
          <w:szCs w:val="21"/>
        </w:rPr>
      </w:pPr>
      <w:r>
        <w:rPr>
          <w:rFonts w:hint="eastAsia" w:ascii="宋体" w:hAnsi="宋体" w:cs="宋体"/>
          <w:szCs w:val="21"/>
        </w:rPr>
        <w:t>格式三：承诺函</w:t>
      </w:r>
    </w:p>
    <w:p w14:paraId="04984BDA">
      <w:pPr>
        <w:widowControl/>
        <w:spacing w:line="600" w:lineRule="exact"/>
        <w:ind w:right="159"/>
        <w:jc w:val="center"/>
        <w:rPr>
          <w:rFonts w:ascii="宋体" w:hAnsi="宋体"/>
          <w:b/>
          <w:sz w:val="24"/>
        </w:rPr>
      </w:pPr>
      <w:r>
        <w:rPr>
          <w:rFonts w:hint="eastAsia" w:ascii="宋体" w:hAnsi="宋体"/>
          <w:b/>
          <w:sz w:val="24"/>
        </w:rPr>
        <w:t>承 诺 函</w:t>
      </w:r>
    </w:p>
    <w:p w14:paraId="40E2003C">
      <w:pPr>
        <w:widowControl/>
        <w:spacing w:line="600" w:lineRule="exact"/>
        <w:ind w:right="159"/>
        <w:jc w:val="center"/>
        <w:rPr>
          <w:rFonts w:ascii="宋体" w:hAnsi="宋体"/>
          <w:b/>
          <w:sz w:val="24"/>
        </w:rPr>
      </w:pPr>
    </w:p>
    <w:p w14:paraId="2D0F533A">
      <w:pPr>
        <w:widowControl/>
        <w:spacing w:line="600" w:lineRule="exact"/>
        <w:ind w:right="159"/>
        <w:rPr>
          <w:rFonts w:ascii="宋体" w:hAnsi="宋体"/>
          <w:szCs w:val="21"/>
        </w:rPr>
      </w:pPr>
      <w:r>
        <w:rPr>
          <w:rFonts w:hint="eastAsia" w:ascii="宋体" w:hAnsi="宋体"/>
          <w:szCs w:val="21"/>
        </w:rPr>
        <w:t>致：宁波工建工程造价咨询有限公司</w:t>
      </w:r>
      <w:r>
        <w:rPr>
          <w:rFonts w:hint="eastAsia" w:ascii="宋体" w:hAnsi="宋体"/>
          <w:szCs w:val="21"/>
        </w:rPr>
        <w:br w:type="textWrapping"/>
      </w:r>
      <w:r>
        <w:rPr>
          <w:rFonts w:hint="eastAsia" w:ascii="宋体" w:hAnsi="宋体"/>
          <w:szCs w:val="21"/>
        </w:rPr>
        <w:t xml:space="preserve">    我公司/单位承诺未被“信用中国”（</w:t>
      </w:r>
      <w:r>
        <w:fldChar w:fldCharType="begin"/>
      </w:r>
      <w:r>
        <w:instrText xml:space="preserve"> HYPERLINK \t "_blank" </w:instrText>
      </w:r>
      <w:r>
        <w:fldChar w:fldCharType="separate"/>
      </w:r>
      <w:r>
        <w:rPr>
          <w:rFonts w:hint="eastAsia" w:ascii="宋体" w:hAnsi="宋体"/>
        </w:rPr>
        <w:t>www.creditchina.gov.cn)、中国政府采购网（www.ccgp.gov.cn）列入失信被执行人、重大税收违法案件当事人名单、政府采购严重违法失信行为记录名单</w:t>
      </w:r>
      <w:r>
        <w:rPr>
          <w:rFonts w:hint="eastAsia" w:ascii="宋体" w:hAnsi="宋体"/>
        </w:rPr>
        <w:fldChar w:fldCharType="end"/>
      </w:r>
      <w:r>
        <w:rPr>
          <w:rFonts w:hint="eastAsia" w:ascii="微软雅黑" w:hAnsi="微软雅黑" w:eastAsia="微软雅黑"/>
          <w:szCs w:val="21"/>
          <w:shd w:val="clear" w:color="auto" w:fill="FFFFFF"/>
        </w:rPr>
        <w:t>。</w:t>
      </w:r>
      <w:r>
        <w:rPr>
          <w:rFonts w:hint="eastAsia" w:ascii="宋体" w:hAnsi="宋体"/>
          <w:szCs w:val="21"/>
        </w:rPr>
        <w:br w:type="textWrapping"/>
      </w:r>
      <w:r>
        <w:rPr>
          <w:rFonts w:hint="eastAsia" w:ascii="宋体" w:hAnsi="宋体"/>
          <w:szCs w:val="21"/>
        </w:rPr>
        <w:t xml:space="preserve">    针对上述承诺，我司保证严格遵守！如有违反，愿无条件放弃中标，并接受处理，承担相应的责任。 </w:t>
      </w:r>
      <w:r>
        <w:rPr>
          <w:rFonts w:hint="eastAsia" w:ascii="宋体" w:hAnsi="宋体"/>
          <w:szCs w:val="21"/>
        </w:rPr>
        <w:br w:type="textWrapping"/>
      </w:r>
      <w:r>
        <w:rPr>
          <w:rFonts w:hint="eastAsia" w:ascii="宋体" w:hAnsi="宋体"/>
          <w:szCs w:val="21"/>
        </w:rPr>
        <w:br w:type="textWrapping"/>
      </w:r>
      <w:r>
        <w:rPr>
          <w:rFonts w:hint="eastAsia" w:ascii="宋体" w:hAnsi="宋体"/>
          <w:szCs w:val="21"/>
        </w:rPr>
        <w:br w:type="textWrapping"/>
      </w:r>
      <w:r>
        <w:rPr>
          <w:rFonts w:hint="eastAsia" w:ascii="宋体" w:hAnsi="宋体"/>
          <w:szCs w:val="21"/>
        </w:rPr>
        <w:br w:type="textWrapping"/>
      </w:r>
      <w:r>
        <w:rPr>
          <w:rFonts w:hint="eastAsia" w:ascii="宋体" w:hAnsi="宋体"/>
          <w:szCs w:val="21"/>
        </w:rPr>
        <w:t>供应商（盖章）：</w:t>
      </w:r>
      <w:r>
        <w:rPr>
          <w:rFonts w:hint="eastAsia" w:ascii="宋体" w:hAnsi="宋体"/>
          <w:szCs w:val="21"/>
        </w:rPr>
        <w:br w:type="textWrapping"/>
      </w:r>
      <w:r>
        <w:rPr>
          <w:rFonts w:hint="eastAsia" w:ascii="宋体" w:hAnsi="宋体"/>
          <w:szCs w:val="21"/>
        </w:rPr>
        <w:t>法定代表人／负责人或授权代表（签字或盖章）：</w:t>
      </w:r>
      <w:r>
        <w:rPr>
          <w:rFonts w:hint="eastAsia" w:ascii="宋体" w:hAnsi="宋体"/>
          <w:szCs w:val="21"/>
        </w:rPr>
        <w:br w:type="textWrapping"/>
      </w:r>
      <w:r>
        <w:rPr>
          <w:rFonts w:hint="eastAsia" w:ascii="宋体" w:hAnsi="宋体"/>
          <w:szCs w:val="21"/>
        </w:rPr>
        <w:t>日期：</w:t>
      </w:r>
    </w:p>
    <w:p w14:paraId="23E5C95E">
      <w:pPr>
        <w:snapToGrid w:val="0"/>
        <w:spacing w:line="600" w:lineRule="exact"/>
        <w:ind w:firstLine="420" w:firstLineChars="200"/>
        <w:jc w:val="left"/>
        <w:outlineLvl w:val="1"/>
        <w:rPr>
          <w:rFonts w:ascii="宋体" w:hAnsi="宋体"/>
          <w:szCs w:val="21"/>
        </w:rPr>
      </w:pPr>
    </w:p>
    <w:p w14:paraId="4E80CD04">
      <w:pPr>
        <w:snapToGrid w:val="0"/>
        <w:spacing w:line="400" w:lineRule="exact"/>
        <w:ind w:firstLine="420" w:firstLineChars="200"/>
        <w:jc w:val="center"/>
        <w:outlineLvl w:val="1"/>
        <w:rPr>
          <w:rFonts w:ascii="宋体" w:hAnsi="宋体"/>
          <w:szCs w:val="21"/>
        </w:rPr>
      </w:pPr>
    </w:p>
    <w:p w14:paraId="1CA8FF8D">
      <w:pPr>
        <w:snapToGrid w:val="0"/>
        <w:spacing w:line="400" w:lineRule="exact"/>
        <w:ind w:firstLine="420" w:firstLineChars="200"/>
        <w:jc w:val="center"/>
        <w:outlineLvl w:val="1"/>
        <w:rPr>
          <w:rFonts w:ascii="宋体" w:hAnsi="宋体"/>
          <w:szCs w:val="21"/>
        </w:rPr>
      </w:pPr>
    </w:p>
    <w:p w14:paraId="46A54F3C">
      <w:pPr>
        <w:snapToGrid w:val="0"/>
        <w:spacing w:line="400" w:lineRule="exact"/>
        <w:ind w:firstLine="420" w:firstLineChars="200"/>
        <w:jc w:val="center"/>
        <w:outlineLvl w:val="1"/>
        <w:rPr>
          <w:rFonts w:ascii="宋体" w:hAnsi="宋体"/>
          <w:szCs w:val="21"/>
        </w:rPr>
      </w:pPr>
    </w:p>
    <w:p w14:paraId="617C824D">
      <w:pPr>
        <w:snapToGrid w:val="0"/>
        <w:spacing w:line="400" w:lineRule="exact"/>
        <w:ind w:firstLine="420" w:firstLineChars="200"/>
        <w:jc w:val="center"/>
        <w:outlineLvl w:val="1"/>
        <w:rPr>
          <w:rFonts w:ascii="宋体" w:hAnsi="宋体"/>
          <w:szCs w:val="21"/>
        </w:rPr>
      </w:pPr>
    </w:p>
    <w:p w14:paraId="05C71493">
      <w:pPr>
        <w:snapToGrid w:val="0"/>
        <w:spacing w:line="400" w:lineRule="exact"/>
        <w:ind w:firstLine="420" w:firstLineChars="200"/>
        <w:jc w:val="center"/>
        <w:outlineLvl w:val="1"/>
        <w:rPr>
          <w:rFonts w:ascii="宋体" w:hAnsi="宋体"/>
          <w:szCs w:val="21"/>
        </w:rPr>
      </w:pPr>
    </w:p>
    <w:p w14:paraId="5D20BFF7">
      <w:pPr>
        <w:snapToGrid w:val="0"/>
        <w:spacing w:line="400" w:lineRule="exact"/>
        <w:ind w:firstLine="420" w:firstLineChars="200"/>
        <w:jc w:val="center"/>
        <w:outlineLvl w:val="1"/>
        <w:rPr>
          <w:rFonts w:ascii="宋体" w:hAnsi="宋体"/>
          <w:szCs w:val="21"/>
        </w:rPr>
      </w:pPr>
    </w:p>
    <w:p w14:paraId="573AEDE2">
      <w:pPr>
        <w:snapToGrid w:val="0"/>
        <w:spacing w:line="400" w:lineRule="exact"/>
        <w:ind w:firstLine="420" w:firstLineChars="200"/>
        <w:jc w:val="center"/>
        <w:outlineLvl w:val="1"/>
        <w:rPr>
          <w:rFonts w:ascii="宋体" w:hAnsi="宋体"/>
          <w:szCs w:val="21"/>
        </w:rPr>
      </w:pPr>
    </w:p>
    <w:p w14:paraId="3965BB88">
      <w:pPr>
        <w:pStyle w:val="39"/>
        <w:rPr>
          <w:rFonts w:ascii="宋体" w:hAnsi="宋体"/>
          <w:szCs w:val="21"/>
        </w:rPr>
      </w:pPr>
    </w:p>
    <w:p w14:paraId="7BC904C8">
      <w:pPr>
        <w:pStyle w:val="39"/>
        <w:rPr>
          <w:rFonts w:ascii="宋体" w:hAnsi="宋体"/>
          <w:szCs w:val="21"/>
        </w:rPr>
      </w:pPr>
    </w:p>
    <w:p w14:paraId="1DA5D4CA">
      <w:pPr>
        <w:pStyle w:val="39"/>
        <w:rPr>
          <w:rFonts w:ascii="宋体" w:hAnsi="宋体"/>
          <w:szCs w:val="21"/>
        </w:rPr>
      </w:pPr>
    </w:p>
    <w:p w14:paraId="68FA3382">
      <w:pPr>
        <w:pStyle w:val="39"/>
        <w:rPr>
          <w:rFonts w:ascii="宋体" w:hAnsi="宋体"/>
          <w:szCs w:val="21"/>
        </w:rPr>
      </w:pPr>
    </w:p>
    <w:p w14:paraId="3BDDEF0C">
      <w:pPr>
        <w:pStyle w:val="39"/>
        <w:rPr>
          <w:rFonts w:ascii="宋体" w:hAnsi="宋体"/>
          <w:szCs w:val="21"/>
        </w:rPr>
      </w:pPr>
    </w:p>
    <w:p w14:paraId="6771447A">
      <w:pPr>
        <w:snapToGrid w:val="0"/>
        <w:spacing w:line="400" w:lineRule="exact"/>
        <w:ind w:firstLine="420" w:firstLineChars="200"/>
        <w:jc w:val="center"/>
        <w:outlineLvl w:val="1"/>
        <w:rPr>
          <w:rFonts w:ascii="宋体" w:hAnsi="宋体"/>
          <w:szCs w:val="21"/>
        </w:rPr>
      </w:pPr>
    </w:p>
    <w:p w14:paraId="6D438E7F">
      <w:pPr>
        <w:snapToGrid w:val="0"/>
        <w:spacing w:line="400" w:lineRule="exact"/>
        <w:rPr>
          <w:rFonts w:ascii="宋体" w:cs="宋体"/>
          <w:szCs w:val="21"/>
          <w:highlight w:val="none"/>
        </w:rPr>
      </w:pPr>
      <w:r>
        <w:rPr>
          <w:rFonts w:hint="eastAsia" w:ascii="宋体" w:hAnsi="宋体" w:cs="宋体"/>
          <w:szCs w:val="21"/>
          <w:highlight w:val="none"/>
        </w:rPr>
        <w:t>格式四：小微企业声明函</w:t>
      </w:r>
    </w:p>
    <w:p w14:paraId="3B297271">
      <w:pPr>
        <w:pStyle w:val="11"/>
        <w:spacing w:line="380" w:lineRule="exact"/>
        <w:jc w:val="center"/>
        <w:rPr>
          <w:rFonts w:hAnsi="宋体"/>
          <w:b/>
          <w:color w:val="000000"/>
          <w:sz w:val="28"/>
        </w:rPr>
      </w:pPr>
    </w:p>
    <w:p w14:paraId="63029303">
      <w:pPr>
        <w:pStyle w:val="11"/>
        <w:spacing w:line="380" w:lineRule="exact"/>
        <w:jc w:val="center"/>
        <w:rPr>
          <w:rFonts w:hAnsi="宋体"/>
          <w:b/>
          <w:color w:val="000000"/>
          <w:sz w:val="28"/>
        </w:rPr>
      </w:pPr>
      <w:r>
        <w:rPr>
          <w:rFonts w:hint="eastAsia" w:hAnsi="宋体"/>
          <w:b/>
          <w:color w:val="000000"/>
          <w:sz w:val="28"/>
        </w:rPr>
        <w:t>小微企业声明函（如有）</w:t>
      </w:r>
    </w:p>
    <w:p w14:paraId="7660B718">
      <w:pPr>
        <w:snapToGrid w:val="0"/>
        <w:spacing w:line="360" w:lineRule="auto"/>
        <w:jc w:val="left"/>
        <w:rPr>
          <w:rFonts w:ascii="宋体" w:cs="宋体"/>
          <w:szCs w:val="21"/>
        </w:rPr>
      </w:pPr>
    </w:p>
    <w:p w14:paraId="6F369EFD">
      <w:pPr>
        <w:spacing w:line="5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 号）的规定，本公司（联合体）参加</w:t>
      </w:r>
      <w:r>
        <w:rPr>
          <w:rFonts w:hint="eastAsia" w:ascii="宋体" w:hAnsi="宋体" w:cs="宋体"/>
          <w:szCs w:val="21"/>
          <w:u w:val="single"/>
        </w:rPr>
        <w:t>（单位名称）</w:t>
      </w:r>
      <w:r>
        <w:rPr>
          <w:rFonts w:hint="eastAsia" w:ascii="宋体" w:hAnsi="宋体" w:cs="宋体"/>
          <w:szCs w:val="21"/>
        </w:rPr>
        <w:t>的</w:t>
      </w:r>
      <w:r>
        <w:rPr>
          <w:rFonts w:hint="eastAsia" w:ascii="宋体" w:hAnsi="宋体" w:cs="宋体"/>
          <w:szCs w:val="21"/>
          <w:u w:val="single"/>
        </w:rPr>
        <w:t>（项目名称）</w:t>
      </w:r>
      <w:r>
        <w:rPr>
          <w:rFonts w:hint="eastAsia" w:ascii="宋体" w:hAnsi="宋体" w:cs="宋体"/>
          <w:szCs w:val="21"/>
        </w:rPr>
        <w:t>采购活动，服务全部由符合政策要求的中小企业承接。相关企业（含联合体中的中小企业、签订分包意向协议的中小企业）的具体情况如下：</w:t>
      </w:r>
    </w:p>
    <w:p w14:paraId="32774753">
      <w:pPr>
        <w:spacing w:line="500" w:lineRule="exact"/>
        <w:ind w:firstLine="420" w:firstLineChars="200"/>
        <w:rPr>
          <w:rFonts w:ascii="宋体" w:hAnsi="宋体" w:cs="宋体"/>
          <w:szCs w:val="21"/>
        </w:rPr>
      </w:pPr>
      <w:r>
        <w:rPr>
          <w:rFonts w:hint="eastAsia" w:ascii="宋体" w:hAnsi="宋体" w:cs="宋体"/>
          <w:szCs w:val="21"/>
        </w:rPr>
        <w:t>1.</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color w:val="000000"/>
          <w:szCs w:val="21"/>
        </w:rPr>
        <w:t>租赁和商务服务业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31134EB6">
      <w:pPr>
        <w:spacing w:line="500" w:lineRule="exact"/>
        <w:ind w:firstLine="420" w:firstLineChars="200"/>
        <w:rPr>
          <w:rFonts w:ascii="宋体" w:hAnsi="宋体" w:cs="宋体"/>
          <w:szCs w:val="21"/>
        </w:rPr>
      </w:pPr>
      <w:r>
        <w:rPr>
          <w:rFonts w:hint="eastAsia" w:ascii="宋体" w:hAnsi="宋体" w:cs="宋体"/>
          <w:szCs w:val="21"/>
        </w:rPr>
        <w:t>2.</w:t>
      </w:r>
      <w:r>
        <w:rPr>
          <w:rFonts w:hint="eastAsia" w:ascii="宋体" w:hAnsi="宋体" w:cs="宋体"/>
          <w:i/>
          <w:szCs w:val="21"/>
          <w:u w:val="single"/>
        </w:rPr>
        <w:t xml:space="preserve"> （标的名称） </w:t>
      </w:r>
      <w:r>
        <w:rPr>
          <w:rFonts w:hint="eastAsia" w:ascii="宋体" w:hAnsi="宋体" w:cs="宋体"/>
          <w:szCs w:val="21"/>
        </w:rPr>
        <w:t>，属于</w:t>
      </w:r>
      <w:r>
        <w:rPr>
          <w:rFonts w:hint="eastAsia" w:ascii="宋体" w:hAnsi="宋体" w:cs="宋体"/>
          <w:i/>
          <w:szCs w:val="21"/>
          <w:u w:val="single"/>
        </w:rPr>
        <w:t>（其他未列明行业）</w:t>
      </w:r>
      <w:r>
        <w:rPr>
          <w:rFonts w:hint="eastAsia" w:ascii="宋体" w:hAnsi="宋体" w:cs="宋体"/>
          <w:szCs w:val="21"/>
        </w:rPr>
        <w:t>；承接企业为</w:t>
      </w:r>
      <w:r>
        <w:rPr>
          <w:rFonts w:hint="eastAsia" w:ascii="宋体" w:hAnsi="宋体" w:cs="宋体"/>
          <w:i/>
          <w:szCs w:val="21"/>
          <w:u w:val="single"/>
        </w:rPr>
        <w:t>（企业名称）</w:t>
      </w:r>
      <w:r>
        <w:rPr>
          <w:rFonts w:hint="eastAsia" w:ascii="宋体" w:hAnsi="宋体" w:cs="宋体"/>
          <w:szCs w:val="21"/>
        </w:rPr>
        <w:t>，从业人员</w:t>
      </w:r>
      <w:r>
        <w:rPr>
          <w:rFonts w:hint="eastAsia" w:ascii="宋体" w:hAnsi="宋体" w:cs="宋体"/>
          <w:szCs w:val="21"/>
          <w:u w:val="single"/>
        </w:rPr>
        <w:t xml:space="preserve">     </w:t>
      </w:r>
      <w:r>
        <w:rPr>
          <w:rFonts w:hint="eastAsia" w:ascii="宋体" w:hAnsi="宋体" w:cs="宋体"/>
          <w:szCs w:val="21"/>
        </w:rPr>
        <w:t>人，营业收入为</w:t>
      </w:r>
      <w:r>
        <w:rPr>
          <w:rFonts w:hint="eastAsia" w:ascii="宋体" w:hAnsi="宋体" w:cs="宋体"/>
          <w:szCs w:val="21"/>
          <w:u w:val="single"/>
        </w:rPr>
        <w:t xml:space="preserve">    </w:t>
      </w:r>
      <w:r>
        <w:rPr>
          <w:rFonts w:hint="eastAsia" w:ascii="宋体" w:hAnsi="宋体" w:cs="宋体"/>
          <w:szCs w:val="21"/>
        </w:rPr>
        <w:t>万元，资产总额为</w:t>
      </w:r>
      <w:r>
        <w:rPr>
          <w:rFonts w:hint="eastAsia" w:ascii="宋体" w:hAnsi="宋体" w:cs="宋体"/>
          <w:szCs w:val="21"/>
          <w:u w:val="single"/>
        </w:rPr>
        <w:t xml:space="preserve">    </w:t>
      </w:r>
      <w:r>
        <w:rPr>
          <w:rFonts w:hint="eastAsia" w:ascii="宋体" w:hAnsi="宋体" w:cs="宋体"/>
          <w:szCs w:val="21"/>
        </w:rPr>
        <w:t>万元，属于</w:t>
      </w:r>
      <w:r>
        <w:rPr>
          <w:rFonts w:hint="eastAsia" w:ascii="宋体" w:hAnsi="宋体" w:cs="宋体"/>
          <w:i/>
          <w:szCs w:val="21"/>
          <w:u w:val="single"/>
        </w:rPr>
        <w:t>（中型企业、小型企业、微型企业）</w:t>
      </w:r>
      <w:r>
        <w:rPr>
          <w:rFonts w:hint="eastAsia" w:ascii="宋体" w:hAnsi="宋体" w:cs="宋体"/>
          <w:szCs w:val="21"/>
        </w:rPr>
        <w:t>；</w:t>
      </w:r>
    </w:p>
    <w:p w14:paraId="7E3A6206">
      <w:pPr>
        <w:spacing w:line="500" w:lineRule="exact"/>
        <w:ind w:firstLine="420" w:firstLineChars="200"/>
        <w:rPr>
          <w:rFonts w:ascii="宋体" w:hAnsi="宋体" w:cs="宋体"/>
          <w:szCs w:val="21"/>
        </w:rPr>
      </w:pPr>
      <w:r>
        <w:rPr>
          <w:rFonts w:hint="eastAsia" w:ascii="宋体" w:hAnsi="宋体" w:cs="宋体"/>
          <w:szCs w:val="21"/>
        </w:rPr>
        <w:t>……</w:t>
      </w:r>
    </w:p>
    <w:p w14:paraId="07CDBC92">
      <w:pPr>
        <w:spacing w:line="5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14:paraId="11FC0C13">
      <w:pPr>
        <w:spacing w:line="500" w:lineRule="exact"/>
        <w:ind w:firstLine="420" w:firstLineChars="200"/>
        <w:rPr>
          <w:rFonts w:ascii="宋体" w:hAnsi="宋体" w:cs="宋体"/>
          <w:szCs w:val="21"/>
        </w:rPr>
      </w:pPr>
      <w:r>
        <w:rPr>
          <w:rFonts w:hint="eastAsia" w:ascii="宋体" w:hAnsi="宋体" w:cs="宋体"/>
          <w:szCs w:val="21"/>
        </w:rPr>
        <w:t>本企业对上述声明内容的真实性负责。如有虚假，将依法承担相应责任。</w:t>
      </w:r>
    </w:p>
    <w:p w14:paraId="1F3E50CE">
      <w:pPr>
        <w:spacing w:line="500" w:lineRule="exact"/>
        <w:rPr>
          <w:rFonts w:ascii="宋体" w:hAnsi="宋体" w:cs="宋体"/>
          <w:szCs w:val="21"/>
        </w:rPr>
      </w:pPr>
      <w:r>
        <w:rPr>
          <w:rFonts w:hint="eastAsia" w:ascii="宋体" w:hAnsi="宋体" w:cs="宋体"/>
          <w:szCs w:val="21"/>
        </w:rPr>
        <w:t xml:space="preserve">                        企业名称（盖章）：</w:t>
      </w:r>
    </w:p>
    <w:p w14:paraId="62C89D2E">
      <w:pPr>
        <w:spacing w:line="500" w:lineRule="exact"/>
        <w:rPr>
          <w:rFonts w:ascii="宋体" w:hAnsi="宋体" w:cs="宋体"/>
          <w:szCs w:val="21"/>
        </w:rPr>
      </w:pPr>
      <w:r>
        <w:rPr>
          <w:rFonts w:hint="eastAsia" w:ascii="宋体" w:hAnsi="宋体" w:cs="宋体"/>
          <w:szCs w:val="21"/>
        </w:rPr>
        <w:t xml:space="preserve">                        日期：</w:t>
      </w:r>
    </w:p>
    <w:p w14:paraId="5E97B471">
      <w:pPr>
        <w:spacing w:line="500" w:lineRule="exact"/>
        <w:rPr>
          <w:rFonts w:ascii="仿宋" w:hAnsi="仿宋" w:eastAsia="仿宋"/>
          <w:sz w:val="32"/>
          <w:szCs w:val="32"/>
          <w:u w:val="single"/>
        </w:rPr>
      </w:pPr>
      <w:r>
        <w:rPr>
          <w:rFonts w:hint="eastAsia" w:ascii="仿宋" w:hAnsi="仿宋" w:eastAsia="仿宋"/>
          <w:sz w:val="32"/>
          <w:szCs w:val="32"/>
          <w:u w:val="single"/>
        </w:rPr>
        <w:t xml:space="preserve">                  </w:t>
      </w:r>
    </w:p>
    <w:p w14:paraId="5EA3B375">
      <w:pPr>
        <w:pStyle w:val="11"/>
        <w:spacing w:line="520" w:lineRule="exact"/>
        <w:ind w:firstLine="0"/>
        <w:rPr>
          <w:rFonts w:hAnsi="宋体" w:cs="宋体"/>
          <w:szCs w:val="21"/>
        </w:rPr>
      </w:pPr>
      <w:r>
        <w:rPr>
          <w:rFonts w:hint="eastAsia" w:hAnsi="宋体" w:cs="宋体"/>
          <w:szCs w:val="21"/>
        </w:rPr>
        <w:t>说明：</w:t>
      </w:r>
    </w:p>
    <w:p w14:paraId="6391CFA9">
      <w:pPr>
        <w:pStyle w:val="11"/>
        <w:spacing w:line="520" w:lineRule="exact"/>
        <w:ind w:firstLine="0"/>
        <w:rPr>
          <w:rFonts w:hAnsi="宋体" w:cs="宋体"/>
          <w:szCs w:val="21"/>
        </w:rPr>
      </w:pPr>
      <w:r>
        <w:rPr>
          <w:rFonts w:hint="eastAsia" w:hAnsi="宋体" w:cs="宋体"/>
          <w:szCs w:val="21"/>
        </w:rPr>
        <w:t>1、从业人员、营业收入、资产总额填报上一年度数据，无上一年度数据的新成立企业可不填报。</w:t>
      </w:r>
    </w:p>
    <w:p w14:paraId="2B0453AB">
      <w:pPr>
        <w:pStyle w:val="11"/>
        <w:spacing w:line="520" w:lineRule="exact"/>
        <w:ind w:firstLine="0"/>
        <w:rPr>
          <w:rFonts w:hAnsi="宋体" w:cs="宋体"/>
          <w:szCs w:val="21"/>
        </w:rPr>
      </w:pPr>
      <w:r>
        <w:rPr>
          <w:rFonts w:hint="eastAsia" w:hAnsi="宋体" w:cs="宋体"/>
          <w:szCs w:val="21"/>
        </w:rPr>
        <w:t>2、根据工信部联企业[2011]300号规定。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2150AC7B">
      <w:pPr>
        <w:pStyle w:val="13"/>
        <w:snapToGrid w:val="0"/>
        <w:spacing w:before="120" w:after="120"/>
        <w:rPr>
          <w:rFonts w:hAnsi="宋体" w:cs="宋体"/>
          <w:spacing w:val="6"/>
          <w:sz w:val="21"/>
        </w:rPr>
      </w:pPr>
    </w:p>
    <w:p w14:paraId="1C6E007B">
      <w:pPr>
        <w:pStyle w:val="13"/>
        <w:snapToGrid w:val="0"/>
        <w:spacing w:before="120" w:after="120"/>
        <w:rPr>
          <w:rFonts w:hAnsi="宋体" w:cs="宋体"/>
          <w:spacing w:val="6"/>
          <w:sz w:val="21"/>
        </w:rPr>
      </w:pPr>
    </w:p>
    <w:p w14:paraId="5E964D16">
      <w:pPr>
        <w:pStyle w:val="13"/>
        <w:snapToGrid w:val="0"/>
        <w:spacing w:before="120" w:after="120"/>
        <w:rPr>
          <w:rFonts w:hAnsi="宋体" w:cs="宋体"/>
          <w:spacing w:val="6"/>
          <w:sz w:val="21"/>
        </w:rPr>
      </w:pPr>
    </w:p>
    <w:p w14:paraId="4A75442C">
      <w:pPr>
        <w:pStyle w:val="13"/>
        <w:snapToGrid w:val="0"/>
        <w:spacing w:before="120" w:after="120"/>
        <w:rPr>
          <w:rFonts w:hAnsi="宋体" w:cs="宋体"/>
          <w:spacing w:val="6"/>
          <w:sz w:val="21"/>
        </w:rPr>
      </w:pPr>
    </w:p>
    <w:p w14:paraId="4D919E86">
      <w:pPr>
        <w:pStyle w:val="13"/>
        <w:snapToGrid w:val="0"/>
        <w:spacing w:before="120" w:after="120"/>
        <w:rPr>
          <w:rFonts w:hAnsi="宋体" w:cs="宋体"/>
          <w:spacing w:val="6"/>
          <w:sz w:val="21"/>
        </w:rPr>
      </w:pPr>
    </w:p>
    <w:p w14:paraId="58C26273">
      <w:pPr>
        <w:pStyle w:val="13"/>
        <w:snapToGrid w:val="0"/>
        <w:spacing w:before="120" w:after="120"/>
        <w:rPr>
          <w:rFonts w:hAnsi="宋体" w:cs="宋体"/>
          <w:spacing w:val="6"/>
          <w:sz w:val="21"/>
        </w:rPr>
      </w:pPr>
    </w:p>
    <w:p w14:paraId="53B6B355">
      <w:pPr>
        <w:pStyle w:val="13"/>
        <w:snapToGrid w:val="0"/>
        <w:spacing w:before="120" w:after="120"/>
        <w:rPr>
          <w:rFonts w:hAnsi="宋体" w:cs="宋体"/>
        </w:rPr>
      </w:pPr>
      <w:r>
        <w:rPr>
          <w:rFonts w:hint="eastAsia" w:hAnsi="宋体" w:cs="宋体"/>
          <w:spacing w:val="6"/>
          <w:sz w:val="21"/>
        </w:rPr>
        <w:t>4.残疾人福利性单位声明函格式（如有）</w:t>
      </w:r>
    </w:p>
    <w:p w14:paraId="677DE855">
      <w:pPr>
        <w:spacing w:before="240" w:line="360" w:lineRule="auto"/>
        <w:rPr>
          <w:rFonts w:ascii="宋体" w:cs="宋体"/>
        </w:rPr>
      </w:pPr>
      <w:r>
        <w:rPr>
          <w:rFonts w:hint="eastAsia" w:ascii="宋体" w:hAnsi="宋体"/>
          <w:szCs w:val="21"/>
        </w:rPr>
        <w:t>格式五：残疾人福利性单位声明函</w:t>
      </w:r>
    </w:p>
    <w:p w14:paraId="00ACA08A">
      <w:pPr>
        <w:pStyle w:val="11"/>
        <w:spacing w:line="380" w:lineRule="exact"/>
        <w:jc w:val="center"/>
        <w:rPr>
          <w:rFonts w:hAnsi="宋体"/>
          <w:b/>
          <w:color w:val="000000"/>
          <w:sz w:val="28"/>
        </w:rPr>
      </w:pPr>
    </w:p>
    <w:p w14:paraId="69D53B6F">
      <w:pPr>
        <w:pStyle w:val="11"/>
        <w:spacing w:line="380" w:lineRule="exact"/>
        <w:jc w:val="center"/>
        <w:rPr>
          <w:rFonts w:hAnsi="宋体"/>
          <w:b/>
          <w:color w:val="000000"/>
          <w:sz w:val="28"/>
        </w:rPr>
      </w:pPr>
    </w:p>
    <w:p w14:paraId="64FF16D6">
      <w:pPr>
        <w:pStyle w:val="11"/>
        <w:spacing w:line="380" w:lineRule="exact"/>
        <w:jc w:val="center"/>
        <w:rPr>
          <w:rFonts w:hAnsi="宋体"/>
          <w:b/>
          <w:color w:val="000000"/>
          <w:sz w:val="28"/>
        </w:rPr>
      </w:pPr>
    </w:p>
    <w:p w14:paraId="520C5D2E">
      <w:pPr>
        <w:pStyle w:val="11"/>
        <w:spacing w:line="380" w:lineRule="exact"/>
        <w:jc w:val="center"/>
        <w:rPr>
          <w:rFonts w:hAnsi="宋体"/>
          <w:b/>
          <w:color w:val="000000"/>
          <w:sz w:val="28"/>
        </w:rPr>
      </w:pPr>
    </w:p>
    <w:p w14:paraId="30C87A28">
      <w:pPr>
        <w:pStyle w:val="11"/>
        <w:spacing w:line="380" w:lineRule="exact"/>
        <w:jc w:val="center"/>
        <w:rPr>
          <w:rFonts w:hAnsi="宋体" w:cs="宋体"/>
          <w:b/>
          <w:spacing w:val="6"/>
          <w:szCs w:val="21"/>
        </w:rPr>
      </w:pPr>
      <w:r>
        <w:rPr>
          <w:rFonts w:hint="eastAsia" w:hAnsi="宋体"/>
          <w:b/>
          <w:color w:val="000000"/>
          <w:sz w:val="28"/>
        </w:rPr>
        <w:t>残疾人福利性单位声明函</w:t>
      </w:r>
    </w:p>
    <w:p w14:paraId="3FF43FE1">
      <w:pPr>
        <w:spacing w:line="360" w:lineRule="auto"/>
        <w:ind w:firstLine="444" w:firstLineChars="200"/>
        <w:rPr>
          <w:rFonts w:ascii="宋体" w:cs="宋体"/>
          <w:spacing w:val="6"/>
          <w:szCs w:val="21"/>
        </w:rPr>
      </w:pPr>
    </w:p>
    <w:p w14:paraId="166045EC">
      <w:pPr>
        <w:spacing w:line="360" w:lineRule="auto"/>
        <w:ind w:firstLine="444" w:firstLineChars="200"/>
        <w:rPr>
          <w:rFonts w:ascii="宋体" w:cs="宋体"/>
          <w:spacing w:val="6"/>
          <w:szCs w:val="21"/>
        </w:rPr>
      </w:pPr>
      <w:r>
        <w:rPr>
          <w:rFonts w:hint="eastAsia" w:ascii="宋体" w:hAnsi="宋体" w:cs="宋体"/>
          <w:spacing w:val="6"/>
          <w:szCs w:val="21"/>
        </w:rPr>
        <w:t>本单位郑重声明，根据《财政部民政部中国残疾人联合会关于促进残疾人就业政府采购政策的通知》（财库</w:t>
      </w:r>
      <w:r>
        <w:rPr>
          <w:rFonts w:hint="eastAsia" w:ascii="宋体" w:hAnsi="宋体" w:cs="宋体"/>
          <w:szCs w:val="21"/>
        </w:rPr>
        <w:t>〔</w:t>
      </w:r>
      <w:r>
        <w:rPr>
          <w:rFonts w:ascii="宋体" w:hAnsi="宋体" w:cs="宋体"/>
          <w:szCs w:val="21"/>
        </w:rPr>
        <w:t>2017</w:t>
      </w:r>
      <w:r>
        <w:rPr>
          <w:rFonts w:hint="eastAsia" w:ascii="宋体" w:hAnsi="宋体" w:cs="宋体"/>
          <w:szCs w:val="21"/>
        </w:rPr>
        <w:t>〕</w:t>
      </w:r>
      <w:r>
        <w:rPr>
          <w:rFonts w:ascii="宋体" w:hAnsi="宋体" w:cs="宋体"/>
          <w:szCs w:val="21"/>
        </w:rPr>
        <w:t xml:space="preserve"> 141</w:t>
      </w:r>
      <w:r>
        <w:rPr>
          <w:rFonts w:hint="eastAsia" w:ascii="宋体" w:hAnsi="宋体" w:cs="宋体"/>
          <w:spacing w:val="6"/>
          <w:szCs w:val="21"/>
        </w:rPr>
        <w:t>号）的规定，本单位为符合条件的残疾人福利性单位，且本单位参加</w:t>
      </w:r>
      <w:r>
        <w:rPr>
          <w:rFonts w:ascii="宋体" w:hAnsi="宋体" w:cs="宋体"/>
          <w:spacing w:val="6"/>
          <w:szCs w:val="21"/>
        </w:rPr>
        <w:t>______</w:t>
      </w:r>
      <w:r>
        <w:rPr>
          <w:rFonts w:hint="eastAsia" w:ascii="宋体" w:hAnsi="宋体" w:cs="宋体"/>
          <w:spacing w:val="6"/>
          <w:szCs w:val="21"/>
        </w:rPr>
        <w:t>单位的</w:t>
      </w:r>
      <w:r>
        <w:rPr>
          <w:rFonts w:ascii="宋体" w:hAnsi="宋体" w:cs="宋体"/>
          <w:spacing w:val="6"/>
          <w:szCs w:val="21"/>
        </w:rPr>
        <w:t>______</w:t>
      </w:r>
      <w:r>
        <w:rPr>
          <w:rFonts w:hint="eastAsia" w:ascii="宋体" w:hAnsi="宋体" w:cs="宋体"/>
          <w:spacing w:val="6"/>
          <w:szCs w:val="21"/>
        </w:rPr>
        <w:t>项目采购活动提供本单位制造的货物（由本单位承担工程</w:t>
      </w:r>
      <w:r>
        <w:rPr>
          <w:rFonts w:ascii="宋体" w:hAnsi="宋体" w:cs="宋体"/>
          <w:spacing w:val="6"/>
          <w:szCs w:val="21"/>
        </w:rPr>
        <w:t>/</w:t>
      </w:r>
      <w:r>
        <w:rPr>
          <w:rFonts w:hint="eastAsia" w:ascii="宋体" w:hAnsi="宋体" w:cs="宋体"/>
          <w:spacing w:val="6"/>
          <w:szCs w:val="21"/>
        </w:rPr>
        <w:t>提供服务），或者提供其他残疾人福利性单位制造的货物（不包括使用非残疾人福利性单位注册商标的货物）。</w:t>
      </w:r>
    </w:p>
    <w:p w14:paraId="7EF0FCF3">
      <w:pPr>
        <w:spacing w:line="360" w:lineRule="auto"/>
        <w:ind w:firstLine="444" w:firstLineChars="200"/>
        <w:rPr>
          <w:rFonts w:ascii="宋体" w:cs="宋体"/>
          <w:spacing w:val="6"/>
          <w:szCs w:val="21"/>
        </w:rPr>
      </w:pPr>
      <w:r>
        <w:rPr>
          <w:rFonts w:hint="eastAsia" w:ascii="宋体" w:hAnsi="宋体" w:cs="宋体"/>
          <w:spacing w:val="6"/>
          <w:szCs w:val="21"/>
        </w:rPr>
        <w:t>本单位对上述声明的真实性负责。如有虚假，将依法承担相应责任。</w:t>
      </w:r>
    </w:p>
    <w:p w14:paraId="0B906383">
      <w:pPr>
        <w:tabs>
          <w:tab w:val="left" w:pos="4860"/>
        </w:tabs>
        <w:spacing w:line="588" w:lineRule="exact"/>
        <w:ind w:right="1560"/>
        <w:jc w:val="right"/>
        <w:rPr>
          <w:rFonts w:ascii="宋体" w:cs="宋体"/>
          <w:spacing w:val="6"/>
          <w:szCs w:val="21"/>
        </w:rPr>
      </w:pPr>
      <w:r>
        <w:rPr>
          <w:rFonts w:hint="eastAsia" w:ascii="宋体" w:hAnsi="宋体" w:cs="宋体"/>
          <w:spacing w:val="6"/>
          <w:szCs w:val="21"/>
        </w:rPr>
        <w:t>单位名称（盖章）：</w:t>
      </w:r>
    </w:p>
    <w:p w14:paraId="5626D2BA">
      <w:pPr>
        <w:tabs>
          <w:tab w:val="left" w:pos="4860"/>
        </w:tabs>
        <w:spacing w:line="588" w:lineRule="exact"/>
        <w:ind w:right="1560" w:firstLine="444" w:firstLineChars="200"/>
        <w:jc w:val="right"/>
        <w:rPr>
          <w:rFonts w:ascii="宋体" w:cs="宋体"/>
          <w:spacing w:val="6"/>
          <w:szCs w:val="21"/>
        </w:rPr>
      </w:pPr>
      <w:r>
        <w:rPr>
          <w:rFonts w:hint="eastAsia" w:ascii="宋体" w:hAnsi="宋体" w:cs="宋体"/>
          <w:spacing w:val="6"/>
          <w:szCs w:val="21"/>
        </w:rPr>
        <w:t>日期：</w:t>
      </w:r>
    </w:p>
    <w:p w14:paraId="2406BB53">
      <w:pPr>
        <w:tabs>
          <w:tab w:val="left" w:pos="4860"/>
        </w:tabs>
        <w:spacing w:line="360" w:lineRule="auto"/>
        <w:rPr>
          <w:rFonts w:ascii="宋体" w:cs="宋体"/>
          <w:spacing w:val="6"/>
          <w:szCs w:val="21"/>
        </w:rPr>
      </w:pPr>
    </w:p>
    <w:p w14:paraId="2AB7E36E">
      <w:pPr>
        <w:tabs>
          <w:tab w:val="left" w:pos="4860"/>
        </w:tabs>
        <w:spacing w:line="360" w:lineRule="auto"/>
        <w:rPr>
          <w:rFonts w:ascii="宋体" w:cs="宋体"/>
          <w:spacing w:val="6"/>
          <w:szCs w:val="21"/>
        </w:rPr>
      </w:pPr>
      <w:r>
        <w:rPr>
          <w:rFonts w:hint="eastAsia" w:ascii="宋体" w:hAnsi="宋体" w:cs="宋体"/>
          <w:spacing w:val="6"/>
          <w:szCs w:val="21"/>
        </w:rPr>
        <w:t>注：</w:t>
      </w:r>
      <w:r>
        <w:rPr>
          <w:rFonts w:ascii="宋体" w:hAnsi="宋体" w:cs="宋体"/>
          <w:spacing w:val="6"/>
          <w:szCs w:val="21"/>
        </w:rPr>
        <w:t>1</w:t>
      </w:r>
      <w:r>
        <w:rPr>
          <w:rFonts w:hint="eastAsia" w:ascii="宋体" w:hAnsi="宋体" w:cs="宋体"/>
          <w:spacing w:val="6"/>
          <w:szCs w:val="21"/>
        </w:rPr>
        <w:t>、如供应商为非残疾人福利性单位的可不提供本声明函。</w:t>
      </w:r>
    </w:p>
    <w:p w14:paraId="5B76ED30">
      <w:pPr>
        <w:tabs>
          <w:tab w:val="left" w:pos="4860"/>
        </w:tabs>
        <w:spacing w:line="360" w:lineRule="auto"/>
        <w:ind w:firstLine="444" w:firstLineChars="200"/>
        <w:rPr>
          <w:rFonts w:ascii="宋体" w:cs="宋体"/>
          <w:spacing w:val="6"/>
          <w:szCs w:val="21"/>
        </w:rPr>
      </w:pPr>
      <w:r>
        <w:rPr>
          <w:rFonts w:ascii="宋体" w:hAnsi="宋体" w:cs="宋体"/>
          <w:spacing w:val="6"/>
          <w:szCs w:val="21"/>
        </w:rPr>
        <w:t>2</w:t>
      </w:r>
      <w:r>
        <w:rPr>
          <w:rFonts w:hint="eastAsia" w:ascii="宋体" w:hAnsi="宋体" w:cs="宋体"/>
          <w:spacing w:val="6"/>
          <w:szCs w:val="21"/>
        </w:rPr>
        <w:t>、享受政府采购支持政策的残疾人福利性单位应当同时满足以下条件：</w:t>
      </w:r>
    </w:p>
    <w:p w14:paraId="5F518E4F">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1</w:t>
      </w:r>
      <w:r>
        <w:rPr>
          <w:rFonts w:hint="eastAsia" w:ascii="宋体" w:hAnsi="宋体" w:cs="宋体"/>
          <w:spacing w:val="6"/>
          <w:szCs w:val="21"/>
        </w:rPr>
        <w:t>）安置的残疾人占本单位在职职工人数的比例不低于</w:t>
      </w:r>
      <w:r>
        <w:rPr>
          <w:rFonts w:ascii="宋体" w:hAnsi="宋体" w:cs="宋体"/>
          <w:spacing w:val="6"/>
          <w:szCs w:val="21"/>
        </w:rPr>
        <w:t>25%</w:t>
      </w:r>
      <w:r>
        <w:rPr>
          <w:rFonts w:hint="eastAsia" w:ascii="宋体" w:hAnsi="宋体" w:cs="宋体"/>
          <w:spacing w:val="6"/>
          <w:szCs w:val="21"/>
        </w:rPr>
        <w:t>（含</w:t>
      </w:r>
      <w:r>
        <w:rPr>
          <w:rFonts w:ascii="宋体" w:hAnsi="宋体" w:cs="宋体"/>
          <w:spacing w:val="6"/>
          <w:szCs w:val="21"/>
        </w:rPr>
        <w:t>25%</w:t>
      </w:r>
      <w:r>
        <w:rPr>
          <w:rFonts w:hint="eastAsia" w:ascii="宋体" w:hAnsi="宋体" w:cs="宋体"/>
          <w:spacing w:val="6"/>
          <w:szCs w:val="21"/>
        </w:rPr>
        <w:t>），并且安置的残疾人人数不少于</w:t>
      </w:r>
      <w:r>
        <w:rPr>
          <w:rFonts w:ascii="宋体" w:hAnsi="宋体" w:cs="宋体"/>
          <w:spacing w:val="6"/>
          <w:szCs w:val="21"/>
        </w:rPr>
        <w:t>10</w:t>
      </w:r>
      <w:r>
        <w:rPr>
          <w:rFonts w:hint="eastAsia" w:ascii="宋体" w:hAnsi="宋体" w:cs="宋体"/>
          <w:spacing w:val="6"/>
          <w:szCs w:val="21"/>
        </w:rPr>
        <w:t>人（含</w:t>
      </w:r>
      <w:r>
        <w:rPr>
          <w:rFonts w:ascii="宋体" w:hAnsi="宋体" w:cs="宋体"/>
          <w:spacing w:val="6"/>
          <w:szCs w:val="21"/>
        </w:rPr>
        <w:t>10</w:t>
      </w:r>
      <w:r>
        <w:rPr>
          <w:rFonts w:hint="eastAsia" w:ascii="宋体" w:hAnsi="宋体" w:cs="宋体"/>
          <w:spacing w:val="6"/>
          <w:szCs w:val="21"/>
        </w:rPr>
        <w:t>人）；</w:t>
      </w:r>
    </w:p>
    <w:p w14:paraId="12021BD8">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2</w:t>
      </w:r>
      <w:r>
        <w:rPr>
          <w:rFonts w:hint="eastAsia" w:ascii="宋体" w:hAnsi="宋体" w:cs="宋体"/>
          <w:spacing w:val="6"/>
          <w:szCs w:val="21"/>
        </w:rPr>
        <w:t>）依法与安置的每位残疾人签订了一年以上（含一年）的劳动合同或服务协议；</w:t>
      </w:r>
    </w:p>
    <w:p w14:paraId="7EC50BC4">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3</w:t>
      </w:r>
      <w:r>
        <w:rPr>
          <w:rFonts w:hint="eastAsia" w:ascii="宋体" w:hAnsi="宋体" w:cs="宋体"/>
          <w:spacing w:val="6"/>
          <w:szCs w:val="21"/>
        </w:rPr>
        <w:t>）为安置的每位残疾人按月足额缴纳了基本养老保险、基本医疗保险、失业保险、工伤保险和生育保险等社会保险费；</w:t>
      </w:r>
    </w:p>
    <w:p w14:paraId="3771824A">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4</w:t>
      </w:r>
      <w:r>
        <w:rPr>
          <w:rFonts w:hint="eastAsia" w:ascii="宋体" w:hAnsi="宋体" w:cs="宋体"/>
          <w:spacing w:val="6"/>
          <w:szCs w:val="21"/>
        </w:rPr>
        <w:t>）通过银行等金融机构向安置的每位残疾人，按月支付了不低于单位所在区县适用的经省级人民政府批准的月最低工资标准的工资；</w:t>
      </w:r>
    </w:p>
    <w:p w14:paraId="4C71F53A">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w:t>
      </w:r>
      <w:r>
        <w:rPr>
          <w:rFonts w:ascii="宋体" w:hAnsi="宋体" w:cs="宋体"/>
          <w:spacing w:val="6"/>
          <w:szCs w:val="21"/>
        </w:rPr>
        <w:t>5</w:t>
      </w:r>
      <w:r>
        <w:rPr>
          <w:rFonts w:hint="eastAsia" w:ascii="宋体" w:hAnsi="宋体" w:cs="宋体"/>
          <w:spacing w:val="6"/>
          <w:szCs w:val="21"/>
        </w:rPr>
        <w:t>）提供本单位制造的货物、承担的工程或者服务（以下简称产品），或者提供其他残疾人福利性单位制造的货物（不包括使用非残疾人福利性单位注册商标的货物）。</w:t>
      </w:r>
    </w:p>
    <w:p w14:paraId="2B20BA89">
      <w:pPr>
        <w:tabs>
          <w:tab w:val="left" w:pos="4860"/>
        </w:tabs>
        <w:spacing w:line="360" w:lineRule="auto"/>
        <w:ind w:firstLine="444" w:firstLineChars="200"/>
        <w:rPr>
          <w:rFonts w:ascii="宋体" w:cs="宋体"/>
          <w:spacing w:val="6"/>
          <w:szCs w:val="21"/>
        </w:rPr>
      </w:pPr>
      <w:r>
        <w:rPr>
          <w:rFonts w:hint="eastAsia" w:ascii="宋体" w:hAnsi="宋体" w:cs="宋体"/>
          <w:spacing w:val="6"/>
          <w:szCs w:val="21"/>
        </w:rPr>
        <w:t>前款所称残疾人是指法定劳动年龄内，持有《中华人民共和国残疾人证》或者《中华人民共和国残疾军人证（</w:t>
      </w:r>
      <w:r>
        <w:rPr>
          <w:rFonts w:ascii="宋体" w:hAnsi="宋体" w:cs="宋体"/>
          <w:spacing w:val="6"/>
          <w:szCs w:val="21"/>
        </w:rPr>
        <w:t>1</w:t>
      </w:r>
      <w:r>
        <w:rPr>
          <w:rFonts w:hint="eastAsia" w:ascii="宋体" w:hAnsi="宋体" w:cs="宋体"/>
          <w:spacing w:val="6"/>
          <w:szCs w:val="21"/>
        </w:rPr>
        <w:t>至</w:t>
      </w:r>
      <w:r>
        <w:rPr>
          <w:rFonts w:ascii="宋体" w:hAnsi="宋体" w:cs="宋体"/>
          <w:spacing w:val="6"/>
          <w:szCs w:val="21"/>
        </w:rPr>
        <w:t>8</w:t>
      </w:r>
      <w:r>
        <w:rPr>
          <w:rFonts w:hint="eastAsia" w:ascii="宋体" w:hAnsi="宋体" w:cs="宋体"/>
          <w:spacing w:val="6"/>
          <w:szCs w:val="21"/>
        </w:rPr>
        <w:t>级）》的自然人，包括具有劳动条件和劳动意愿的精神残疾人。在职职工人数是指与残疾人福利性单位建立劳动关系并依法签订劳动合同或者服务协议的雇员人数。</w:t>
      </w:r>
    </w:p>
    <w:p w14:paraId="2E4819F0">
      <w:pPr>
        <w:rPr>
          <w:b/>
        </w:rPr>
      </w:pPr>
    </w:p>
    <w:p w14:paraId="1F9761EC">
      <w:pPr>
        <w:rPr>
          <w:b/>
        </w:rPr>
      </w:pPr>
    </w:p>
    <w:p w14:paraId="63C29447">
      <w:pPr>
        <w:rPr>
          <w:b/>
        </w:rPr>
      </w:pPr>
      <w:r>
        <w:rPr>
          <w:rFonts w:hint="eastAsia"/>
          <w:b/>
        </w:rPr>
        <w:t>格式六：供应商特定资格条件的证明文件</w:t>
      </w:r>
    </w:p>
    <w:p w14:paraId="6F1C4EA6">
      <w:pPr>
        <w:rPr>
          <w:b/>
        </w:rPr>
      </w:pPr>
    </w:p>
    <w:p w14:paraId="4FEEB21E">
      <w:pPr>
        <w:rPr>
          <w:b/>
        </w:rPr>
      </w:pPr>
    </w:p>
    <w:p w14:paraId="709813C2">
      <w:pPr>
        <w:rPr>
          <w:b/>
        </w:rPr>
      </w:pPr>
    </w:p>
    <w:p w14:paraId="485DFFBF">
      <w:pPr>
        <w:rPr>
          <w:b/>
        </w:rPr>
      </w:pPr>
    </w:p>
    <w:p w14:paraId="4FA9259C">
      <w:pPr>
        <w:rPr>
          <w:b/>
        </w:rPr>
      </w:pPr>
      <w:r>
        <w:rPr>
          <w:rFonts w:hint="eastAsia"/>
          <w:b/>
        </w:rPr>
        <w:t>格式七：招标文件要求及供应商认为需要提供的其他证明材料（如有）</w:t>
      </w:r>
    </w:p>
    <w:p w14:paraId="78360F75">
      <w:pPr>
        <w:snapToGrid w:val="0"/>
        <w:spacing w:line="400" w:lineRule="exact"/>
        <w:rPr>
          <w:rFonts w:ascii="宋体" w:cs="宋体"/>
          <w:szCs w:val="21"/>
        </w:rPr>
      </w:pPr>
    </w:p>
    <w:p w14:paraId="0F09DD19">
      <w:pPr>
        <w:snapToGrid w:val="0"/>
        <w:spacing w:line="400" w:lineRule="exact"/>
        <w:rPr>
          <w:rFonts w:ascii="宋体" w:cs="宋体"/>
          <w:szCs w:val="21"/>
        </w:rPr>
      </w:pPr>
    </w:p>
    <w:p w14:paraId="528A99E6">
      <w:pPr>
        <w:snapToGrid w:val="0"/>
        <w:spacing w:line="400" w:lineRule="exact"/>
        <w:rPr>
          <w:rFonts w:ascii="宋体" w:cs="宋体"/>
          <w:szCs w:val="21"/>
        </w:rPr>
      </w:pPr>
    </w:p>
    <w:p w14:paraId="375E50DB">
      <w:pPr>
        <w:snapToGrid w:val="0"/>
        <w:spacing w:line="400" w:lineRule="exact"/>
        <w:rPr>
          <w:rFonts w:ascii="宋体" w:cs="宋体"/>
          <w:szCs w:val="21"/>
        </w:rPr>
      </w:pPr>
    </w:p>
    <w:p w14:paraId="3C07A9E7">
      <w:pPr>
        <w:snapToGrid w:val="0"/>
        <w:spacing w:line="400" w:lineRule="exact"/>
        <w:rPr>
          <w:rFonts w:ascii="宋体" w:cs="宋体"/>
          <w:szCs w:val="21"/>
        </w:rPr>
      </w:pPr>
    </w:p>
    <w:p w14:paraId="5AC5B6C2">
      <w:pPr>
        <w:snapToGrid w:val="0"/>
        <w:spacing w:line="400" w:lineRule="exact"/>
        <w:rPr>
          <w:rFonts w:ascii="宋体" w:cs="宋体"/>
          <w:szCs w:val="21"/>
        </w:rPr>
      </w:pPr>
    </w:p>
    <w:p w14:paraId="4CBB1B19">
      <w:pPr>
        <w:snapToGrid w:val="0"/>
        <w:spacing w:line="400" w:lineRule="exact"/>
        <w:rPr>
          <w:rFonts w:ascii="宋体" w:cs="宋体"/>
          <w:szCs w:val="21"/>
        </w:rPr>
      </w:pPr>
    </w:p>
    <w:p w14:paraId="6B5BC57F">
      <w:pPr>
        <w:snapToGrid w:val="0"/>
        <w:spacing w:line="400" w:lineRule="exact"/>
        <w:rPr>
          <w:rFonts w:ascii="宋体" w:cs="宋体"/>
          <w:szCs w:val="21"/>
        </w:rPr>
      </w:pPr>
    </w:p>
    <w:p w14:paraId="566511E8">
      <w:pPr>
        <w:snapToGrid w:val="0"/>
        <w:spacing w:line="400" w:lineRule="exact"/>
        <w:rPr>
          <w:rFonts w:ascii="宋体" w:cs="宋体"/>
          <w:szCs w:val="21"/>
        </w:rPr>
      </w:pPr>
    </w:p>
    <w:p w14:paraId="10B3F6FD">
      <w:pPr>
        <w:snapToGrid w:val="0"/>
        <w:spacing w:line="400" w:lineRule="exact"/>
        <w:rPr>
          <w:rFonts w:ascii="宋体" w:cs="宋体"/>
          <w:szCs w:val="21"/>
        </w:rPr>
      </w:pPr>
    </w:p>
    <w:p w14:paraId="71259CEE">
      <w:pPr>
        <w:snapToGrid w:val="0"/>
        <w:spacing w:line="400" w:lineRule="exact"/>
        <w:rPr>
          <w:rFonts w:ascii="宋体" w:cs="宋体"/>
          <w:szCs w:val="21"/>
        </w:rPr>
      </w:pPr>
    </w:p>
    <w:p w14:paraId="2301C4C9">
      <w:pPr>
        <w:snapToGrid w:val="0"/>
        <w:spacing w:line="400" w:lineRule="exact"/>
        <w:rPr>
          <w:rFonts w:ascii="宋体" w:cs="宋体"/>
          <w:szCs w:val="21"/>
        </w:rPr>
      </w:pPr>
    </w:p>
    <w:p w14:paraId="7A3DFA56">
      <w:pPr>
        <w:snapToGrid w:val="0"/>
        <w:spacing w:line="400" w:lineRule="exact"/>
        <w:rPr>
          <w:rFonts w:ascii="宋体" w:cs="宋体"/>
          <w:szCs w:val="21"/>
        </w:rPr>
      </w:pPr>
    </w:p>
    <w:p w14:paraId="7C18F86B">
      <w:pPr>
        <w:snapToGrid w:val="0"/>
        <w:spacing w:line="400" w:lineRule="exact"/>
        <w:rPr>
          <w:rFonts w:ascii="宋体" w:cs="宋体"/>
          <w:szCs w:val="21"/>
        </w:rPr>
      </w:pPr>
    </w:p>
    <w:p w14:paraId="2326840E">
      <w:pPr>
        <w:snapToGrid w:val="0"/>
        <w:spacing w:line="400" w:lineRule="exact"/>
        <w:rPr>
          <w:rFonts w:ascii="宋体" w:cs="宋体"/>
          <w:szCs w:val="21"/>
        </w:rPr>
      </w:pPr>
    </w:p>
    <w:p w14:paraId="6FCCEC31">
      <w:pPr>
        <w:snapToGrid w:val="0"/>
        <w:spacing w:line="400" w:lineRule="exact"/>
        <w:rPr>
          <w:rFonts w:ascii="宋体" w:cs="宋体"/>
          <w:szCs w:val="21"/>
        </w:rPr>
      </w:pPr>
    </w:p>
    <w:p w14:paraId="49EDA5BD">
      <w:pPr>
        <w:snapToGrid w:val="0"/>
        <w:spacing w:line="400" w:lineRule="exact"/>
        <w:rPr>
          <w:rFonts w:ascii="宋体" w:cs="宋体"/>
          <w:szCs w:val="21"/>
        </w:rPr>
      </w:pPr>
    </w:p>
    <w:p w14:paraId="02D49223">
      <w:pPr>
        <w:snapToGrid w:val="0"/>
        <w:spacing w:line="400" w:lineRule="exact"/>
        <w:rPr>
          <w:rFonts w:ascii="宋体" w:cs="宋体"/>
          <w:szCs w:val="21"/>
        </w:rPr>
      </w:pPr>
    </w:p>
    <w:p w14:paraId="40EE7731">
      <w:pPr>
        <w:snapToGrid w:val="0"/>
        <w:spacing w:line="400" w:lineRule="exact"/>
        <w:rPr>
          <w:rFonts w:ascii="宋体" w:cs="宋体"/>
          <w:szCs w:val="21"/>
        </w:rPr>
      </w:pPr>
    </w:p>
    <w:p w14:paraId="30676403">
      <w:pPr>
        <w:snapToGrid w:val="0"/>
        <w:spacing w:line="400" w:lineRule="exact"/>
        <w:rPr>
          <w:rFonts w:ascii="宋体" w:cs="宋体"/>
          <w:szCs w:val="21"/>
        </w:rPr>
      </w:pPr>
    </w:p>
    <w:p w14:paraId="51CB75AB">
      <w:pPr>
        <w:snapToGrid w:val="0"/>
        <w:spacing w:line="400" w:lineRule="exact"/>
        <w:rPr>
          <w:rFonts w:ascii="宋体" w:cs="宋体"/>
          <w:szCs w:val="21"/>
        </w:rPr>
      </w:pPr>
    </w:p>
    <w:p w14:paraId="6D2926A5">
      <w:pPr>
        <w:snapToGrid w:val="0"/>
        <w:spacing w:line="400" w:lineRule="exact"/>
        <w:rPr>
          <w:rFonts w:ascii="宋体" w:cs="宋体"/>
          <w:szCs w:val="21"/>
        </w:rPr>
      </w:pPr>
    </w:p>
    <w:p w14:paraId="7A287D72">
      <w:pPr>
        <w:snapToGrid w:val="0"/>
        <w:spacing w:line="400" w:lineRule="exact"/>
        <w:rPr>
          <w:rFonts w:ascii="宋体" w:cs="宋体"/>
          <w:szCs w:val="21"/>
        </w:rPr>
      </w:pPr>
    </w:p>
    <w:p w14:paraId="21263B14">
      <w:pPr>
        <w:snapToGrid w:val="0"/>
        <w:spacing w:line="400" w:lineRule="exact"/>
        <w:rPr>
          <w:rFonts w:ascii="宋体" w:cs="宋体"/>
          <w:szCs w:val="21"/>
        </w:rPr>
      </w:pPr>
    </w:p>
    <w:p w14:paraId="0B5226E6">
      <w:pPr>
        <w:snapToGrid w:val="0"/>
        <w:spacing w:line="400" w:lineRule="exact"/>
        <w:rPr>
          <w:rFonts w:ascii="宋体" w:cs="宋体"/>
          <w:szCs w:val="21"/>
        </w:rPr>
      </w:pPr>
    </w:p>
    <w:p w14:paraId="56B8B6E6">
      <w:pPr>
        <w:snapToGrid w:val="0"/>
        <w:spacing w:line="400" w:lineRule="exact"/>
        <w:rPr>
          <w:rFonts w:ascii="宋体" w:cs="宋体"/>
          <w:szCs w:val="21"/>
        </w:rPr>
      </w:pPr>
    </w:p>
    <w:p w14:paraId="12F60558">
      <w:pPr>
        <w:snapToGrid w:val="0"/>
        <w:spacing w:line="400" w:lineRule="exact"/>
        <w:rPr>
          <w:rFonts w:ascii="宋体" w:cs="宋体"/>
          <w:szCs w:val="21"/>
        </w:rPr>
      </w:pPr>
    </w:p>
    <w:p w14:paraId="7A49F8F2">
      <w:pPr>
        <w:snapToGrid w:val="0"/>
        <w:spacing w:line="400" w:lineRule="exact"/>
        <w:rPr>
          <w:rFonts w:ascii="宋体" w:cs="宋体"/>
          <w:szCs w:val="21"/>
        </w:rPr>
      </w:pPr>
    </w:p>
    <w:p w14:paraId="1E330473">
      <w:pPr>
        <w:snapToGrid w:val="0"/>
        <w:spacing w:line="400" w:lineRule="exact"/>
        <w:rPr>
          <w:rFonts w:ascii="宋体" w:cs="宋体"/>
          <w:szCs w:val="21"/>
        </w:rPr>
      </w:pPr>
    </w:p>
    <w:p w14:paraId="3120858D">
      <w:pPr>
        <w:snapToGrid w:val="0"/>
        <w:spacing w:line="400" w:lineRule="exact"/>
        <w:rPr>
          <w:rFonts w:ascii="宋体" w:cs="宋体"/>
          <w:szCs w:val="21"/>
        </w:rPr>
      </w:pPr>
    </w:p>
    <w:p w14:paraId="65814E66">
      <w:pPr>
        <w:jc w:val="center"/>
      </w:pPr>
      <w:r>
        <w:rPr>
          <w:rFonts w:hint="eastAsia"/>
        </w:rPr>
        <w:t>二、商务技术文件格式</w:t>
      </w:r>
    </w:p>
    <w:p w14:paraId="3181A0C0">
      <w:pPr>
        <w:snapToGrid w:val="0"/>
        <w:spacing w:beforeLines="50" w:after="50"/>
        <w:jc w:val="center"/>
        <w:rPr>
          <w:rFonts w:ascii="宋体"/>
          <w:szCs w:val="21"/>
        </w:rPr>
      </w:pPr>
    </w:p>
    <w:p w14:paraId="17488312">
      <w:pPr>
        <w:snapToGrid w:val="0"/>
        <w:spacing w:beforeLines="50" w:after="50"/>
        <w:rPr>
          <w:rFonts w:ascii="宋体"/>
          <w:bCs/>
          <w:szCs w:val="21"/>
        </w:rPr>
      </w:pPr>
      <w:r>
        <w:rPr>
          <w:rFonts w:ascii="宋体" w:hAnsi="宋体"/>
          <w:szCs w:val="21"/>
        </w:rPr>
        <w:t>1.</w:t>
      </w:r>
      <w:r>
        <w:rPr>
          <w:rFonts w:hint="eastAsia" w:ascii="宋体" w:hAnsi="宋体"/>
          <w:szCs w:val="21"/>
        </w:rPr>
        <w:t>商务技术文件</w:t>
      </w:r>
      <w:r>
        <w:rPr>
          <w:rFonts w:hint="eastAsia" w:ascii="宋体" w:hAnsi="宋体"/>
          <w:bCs/>
          <w:szCs w:val="21"/>
        </w:rPr>
        <w:t>的外包装封面格式：</w:t>
      </w:r>
    </w:p>
    <w:p w14:paraId="77B35763">
      <w:pPr>
        <w:snapToGrid w:val="0"/>
        <w:spacing w:beforeLines="50" w:after="50"/>
        <w:rPr>
          <w:rFonts w:ascii="宋体"/>
          <w:bCs/>
          <w:szCs w:val="21"/>
        </w:rPr>
      </w:pPr>
    </w:p>
    <w:p w14:paraId="0D69CBA4">
      <w:pPr>
        <w:snapToGrid w:val="0"/>
        <w:spacing w:beforeLines="50" w:after="50"/>
        <w:ind w:firstLine="3689" w:firstLineChars="1750"/>
        <w:rPr>
          <w:rFonts w:ascii="宋体"/>
          <w:b/>
          <w:bCs/>
          <w:szCs w:val="21"/>
        </w:rPr>
      </w:pPr>
      <w:r>
        <w:rPr>
          <w:rFonts w:hint="eastAsia" w:ascii="宋体" w:hAnsi="宋体"/>
          <w:b/>
          <w:bCs/>
          <w:szCs w:val="21"/>
        </w:rPr>
        <w:t>商务技术文件</w:t>
      </w:r>
    </w:p>
    <w:p w14:paraId="69542EEA">
      <w:pPr>
        <w:snapToGrid w:val="0"/>
        <w:spacing w:beforeLines="50" w:after="50"/>
        <w:ind w:firstLine="932" w:firstLineChars="444"/>
      </w:pPr>
      <w:r>
        <w:rPr>
          <w:rFonts w:hint="eastAsia" w:ascii="宋体" w:hAnsi="宋体"/>
          <w:bCs/>
          <w:szCs w:val="21"/>
        </w:rPr>
        <w:t>项目名称：</w:t>
      </w:r>
    </w:p>
    <w:p w14:paraId="4306005C">
      <w:pPr>
        <w:snapToGrid w:val="0"/>
        <w:spacing w:beforeLines="50" w:after="50"/>
        <w:ind w:firstLine="932" w:firstLineChars="444"/>
        <w:rPr>
          <w:rFonts w:ascii="宋体"/>
          <w:bCs/>
          <w:szCs w:val="21"/>
        </w:rPr>
      </w:pPr>
      <w:r>
        <w:rPr>
          <w:rFonts w:hint="eastAsia" w:ascii="宋体" w:hAnsi="宋体"/>
          <w:bCs/>
          <w:szCs w:val="21"/>
        </w:rPr>
        <w:t>项目编号：</w:t>
      </w:r>
    </w:p>
    <w:p w14:paraId="7238A993">
      <w:pPr>
        <w:snapToGrid w:val="0"/>
        <w:spacing w:beforeLines="50" w:after="50"/>
        <w:ind w:firstLine="932" w:firstLineChars="444"/>
        <w:rPr>
          <w:rFonts w:ascii="宋体"/>
          <w:bCs/>
          <w:szCs w:val="21"/>
        </w:rPr>
      </w:pPr>
      <w:r>
        <w:rPr>
          <w:rFonts w:hint="eastAsia" w:ascii="宋体"/>
          <w:bCs/>
          <w:szCs w:val="21"/>
        </w:rPr>
        <w:t>子包号：</w:t>
      </w:r>
    </w:p>
    <w:p w14:paraId="7A7299FF">
      <w:pPr>
        <w:pStyle w:val="4"/>
        <w:snapToGrid w:val="0"/>
        <w:spacing w:before="50" w:after="50"/>
        <w:ind w:firstLine="932" w:firstLineChars="444"/>
        <w:rPr>
          <w:rFonts w:ascii="宋体"/>
          <w:szCs w:val="21"/>
        </w:rPr>
      </w:pPr>
      <w:r>
        <w:rPr>
          <w:rFonts w:hint="eastAsia" w:ascii="宋体" w:hAnsi="宋体"/>
          <w:szCs w:val="21"/>
        </w:rPr>
        <w:t>供应商名称：</w:t>
      </w:r>
    </w:p>
    <w:p w14:paraId="48EB3F16">
      <w:pPr>
        <w:pStyle w:val="4"/>
        <w:snapToGrid w:val="0"/>
        <w:spacing w:before="50" w:after="50"/>
        <w:ind w:firstLine="932" w:firstLineChars="444"/>
        <w:rPr>
          <w:rFonts w:ascii="宋体"/>
          <w:szCs w:val="21"/>
        </w:rPr>
      </w:pPr>
      <w:r>
        <w:rPr>
          <w:rFonts w:hint="eastAsia" w:ascii="宋体" w:hAnsi="宋体"/>
          <w:szCs w:val="21"/>
        </w:rPr>
        <w:t>供应商地址：</w:t>
      </w:r>
    </w:p>
    <w:p w14:paraId="42F8C30B">
      <w:pPr>
        <w:pStyle w:val="4"/>
        <w:snapToGrid w:val="0"/>
        <w:spacing w:before="50" w:after="50"/>
        <w:ind w:firstLine="932" w:firstLineChars="444"/>
        <w:jc w:val="center"/>
        <w:rPr>
          <w:rFonts w:ascii="宋体"/>
          <w:bCs/>
          <w:szCs w:val="21"/>
        </w:rPr>
      </w:pPr>
      <w:r>
        <w:rPr>
          <w:rFonts w:hint="eastAsia"/>
        </w:rPr>
        <w:t>开标时启封</w:t>
      </w:r>
    </w:p>
    <w:p w14:paraId="51F3AEAB">
      <w:pPr>
        <w:pStyle w:val="4"/>
        <w:snapToGrid w:val="0"/>
        <w:spacing w:before="50" w:after="50"/>
        <w:ind w:firstLine="873" w:firstLineChars="416"/>
        <w:rPr>
          <w:rFonts w:ascii="宋体"/>
          <w:szCs w:val="21"/>
        </w:rPr>
      </w:pPr>
    </w:p>
    <w:p w14:paraId="33DC5731">
      <w:pPr>
        <w:snapToGrid w:val="0"/>
        <w:spacing w:beforeLines="50" w:after="50"/>
        <w:ind w:firstLine="645"/>
        <w:jc w:val="center"/>
        <w:rPr>
          <w:rFonts w:ascii="宋体"/>
          <w:szCs w:val="21"/>
        </w:rPr>
      </w:pPr>
      <w:r>
        <w:rPr>
          <w:rFonts w:hint="eastAsia" w:ascii="宋体" w:hAnsi="宋体"/>
          <w:szCs w:val="21"/>
        </w:rPr>
        <w:t>年月日</w:t>
      </w:r>
    </w:p>
    <w:p w14:paraId="3E902F14">
      <w:pPr>
        <w:snapToGrid w:val="0"/>
        <w:spacing w:beforeLines="50" w:after="50"/>
        <w:jc w:val="center"/>
        <w:rPr>
          <w:rFonts w:ascii="宋体"/>
          <w:szCs w:val="21"/>
        </w:rPr>
      </w:pPr>
    </w:p>
    <w:p w14:paraId="3B9E9EF1">
      <w:pPr>
        <w:snapToGrid w:val="0"/>
        <w:spacing w:beforeLines="50" w:after="50"/>
        <w:jc w:val="center"/>
        <w:rPr>
          <w:rFonts w:ascii="宋体"/>
          <w:szCs w:val="21"/>
        </w:rPr>
      </w:pPr>
    </w:p>
    <w:p w14:paraId="06D0E821">
      <w:pPr>
        <w:snapToGrid w:val="0"/>
        <w:spacing w:beforeLines="50" w:after="50"/>
        <w:rPr>
          <w:rFonts w:ascii="宋体"/>
          <w:szCs w:val="21"/>
        </w:rPr>
      </w:pPr>
    </w:p>
    <w:p w14:paraId="01152FEE">
      <w:pPr>
        <w:snapToGrid w:val="0"/>
        <w:spacing w:beforeLines="50" w:after="50"/>
        <w:rPr>
          <w:rFonts w:ascii="宋体"/>
          <w:szCs w:val="21"/>
        </w:rPr>
      </w:pPr>
      <w:r>
        <w:rPr>
          <w:rFonts w:ascii="宋体" w:hAnsi="宋体"/>
          <w:szCs w:val="21"/>
        </w:rPr>
        <w:t xml:space="preserve">2. </w:t>
      </w:r>
      <w:r>
        <w:rPr>
          <w:rFonts w:hint="eastAsia" w:ascii="宋体" w:hAnsi="宋体"/>
          <w:szCs w:val="21"/>
        </w:rPr>
        <w:t>商务技术文件封面格式：</w:t>
      </w:r>
    </w:p>
    <w:p w14:paraId="7A3E8FE9">
      <w:pPr>
        <w:snapToGrid w:val="0"/>
        <w:spacing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6573F700">
      <w:pPr>
        <w:snapToGrid w:val="0"/>
        <w:spacing w:beforeLines="50" w:after="50"/>
        <w:rPr>
          <w:rFonts w:ascii="宋体"/>
          <w:szCs w:val="21"/>
        </w:rPr>
      </w:pPr>
    </w:p>
    <w:p w14:paraId="3285FEA1">
      <w:pPr>
        <w:snapToGrid w:val="0"/>
        <w:spacing w:beforeLines="50" w:after="50"/>
        <w:jc w:val="center"/>
        <w:rPr>
          <w:rFonts w:ascii="宋体"/>
          <w:bCs/>
          <w:szCs w:val="21"/>
        </w:rPr>
      </w:pPr>
    </w:p>
    <w:p w14:paraId="553DE22D">
      <w:pPr>
        <w:snapToGrid w:val="0"/>
        <w:spacing w:before="50" w:afterLines="50" w:line="360" w:lineRule="auto"/>
        <w:jc w:val="center"/>
        <w:rPr>
          <w:rFonts w:ascii="宋体" w:cs="宋体"/>
          <w:b/>
          <w:bCs/>
        </w:rPr>
      </w:pPr>
      <w:r>
        <w:rPr>
          <w:rFonts w:hint="eastAsia" w:ascii="宋体" w:hAnsi="宋体" w:cs="宋体"/>
          <w:b/>
          <w:bCs/>
        </w:rPr>
        <w:t>商务技术文件</w:t>
      </w:r>
    </w:p>
    <w:p w14:paraId="655F2466">
      <w:pPr>
        <w:snapToGrid w:val="0"/>
        <w:spacing w:beforeLines="50" w:after="50"/>
        <w:ind w:firstLine="932" w:firstLineChars="444"/>
      </w:pPr>
      <w:r>
        <w:rPr>
          <w:rFonts w:hint="eastAsia" w:ascii="宋体" w:hAnsi="宋体"/>
          <w:bCs/>
          <w:szCs w:val="21"/>
        </w:rPr>
        <w:t>项目名称：</w:t>
      </w:r>
    </w:p>
    <w:p w14:paraId="1358ACF5">
      <w:pPr>
        <w:snapToGrid w:val="0"/>
        <w:spacing w:beforeLines="50" w:after="50"/>
        <w:ind w:firstLine="932" w:firstLineChars="444"/>
        <w:rPr>
          <w:rFonts w:ascii="宋体"/>
          <w:bCs/>
          <w:szCs w:val="21"/>
        </w:rPr>
      </w:pPr>
      <w:r>
        <w:rPr>
          <w:rFonts w:hint="eastAsia" w:ascii="宋体" w:hAnsi="宋体"/>
          <w:bCs/>
          <w:szCs w:val="21"/>
        </w:rPr>
        <w:t>项目编号：</w:t>
      </w:r>
    </w:p>
    <w:p w14:paraId="3896F4A1">
      <w:pPr>
        <w:snapToGrid w:val="0"/>
        <w:spacing w:beforeLines="50" w:after="50"/>
        <w:ind w:firstLine="932" w:firstLineChars="444"/>
        <w:rPr>
          <w:rFonts w:ascii="宋体"/>
          <w:bCs/>
          <w:szCs w:val="21"/>
        </w:rPr>
      </w:pPr>
      <w:r>
        <w:rPr>
          <w:rFonts w:hint="eastAsia" w:ascii="宋体"/>
          <w:bCs/>
          <w:szCs w:val="21"/>
        </w:rPr>
        <w:t>子包号：</w:t>
      </w:r>
    </w:p>
    <w:p w14:paraId="6ECECF82">
      <w:pPr>
        <w:snapToGrid w:val="0"/>
        <w:spacing w:beforeLines="50" w:after="50"/>
        <w:ind w:firstLine="932" w:firstLineChars="444"/>
        <w:rPr>
          <w:rFonts w:ascii="宋体"/>
          <w:bCs/>
          <w:szCs w:val="21"/>
        </w:rPr>
      </w:pPr>
      <w:r>
        <w:rPr>
          <w:rFonts w:hint="eastAsia" w:ascii="宋体" w:hAnsi="宋体"/>
          <w:bCs/>
          <w:szCs w:val="21"/>
        </w:rPr>
        <w:t>供应商名称：</w:t>
      </w:r>
    </w:p>
    <w:p w14:paraId="17383D67">
      <w:pPr>
        <w:pStyle w:val="4"/>
        <w:snapToGrid w:val="0"/>
        <w:spacing w:before="50" w:after="50"/>
        <w:ind w:firstLine="932" w:firstLineChars="444"/>
        <w:rPr>
          <w:rFonts w:ascii="宋体"/>
          <w:bCs/>
          <w:szCs w:val="21"/>
        </w:rPr>
      </w:pPr>
      <w:r>
        <w:rPr>
          <w:rFonts w:hint="eastAsia" w:ascii="宋体" w:hAnsi="宋体"/>
          <w:bCs/>
          <w:szCs w:val="21"/>
        </w:rPr>
        <w:t>供应商地址：</w:t>
      </w:r>
    </w:p>
    <w:p w14:paraId="23B9FBB0">
      <w:pPr>
        <w:pStyle w:val="4"/>
        <w:snapToGrid w:val="0"/>
        <w:spacing w:before="50" w:after="50"/>
        <w:ind w:firstLine="840" w:firstLineChars="400"/>
        <w:rPr>
          <w:rFonts w:ascii="宋体"/>
          <w:bCs/>
          <w:szCs w:val="21"/>
        </w:rPr>
      </w:pPr>
    </w:p>
    <w:p w14:paraId="0E9FD75A">
      <w:pPr>
        <w:pStyle w:val="4"/>
        <w:snapToGrid w:val="0"/>
        <w:spacing w:before="50" w:after="50"/>
        <w:ind w:firstLine="873" w:firstLineChars="416"/>
        <w:rPr>
          <w:rFonts w:ascii="宋体"/>
          <w:szCs w:val="21"/>
        </w:rPr>
      </w:pPr>
    </w:p>
    <w:p w14:paraId="2DF1766A">
      <w:pPr>
        <w:snapToGrid w:val="0"/>
        <w:spacing w:beforeLines="50" w:after="50"/>
        <w:ind w:firstLine="645"/>
        <w:jc w:val="center"/>
        <w:rPr>
          <w:rFonts w:ascii="宋体"/>
          <w:szCs w:val="21"/>
        </w:rPr>
      </w:pPr>
      <w:r>
        <w:rPr>
          <w:rFonts w:hint="eastAsia" w:ascii="宋体" w:hAnsi="宋体"/>
          <w:szCs w:val="21"/>
        </w:rPr>
        <w:t>年月日</w:t>
      </w:r>
    </w:p>
    <w:p w14:paraId="2F668333">
      <w:pPr>
        <w:snapToGrid w:val="0"/>
        <w:spacing w:beforeLines="50" w:after="50"/>
        <w:rPr>
          <w:rFonts w:ascii="宋体"/>
          <w:szCs w:val="21"/>
        </w:rPr>
      </w:pPr>
    </w:p>
    <w:p w14:paraId="348464D1">
      <w:pPr>
        <w:snapToGrid w:val="0"/>
        <w:spacing w:line="360" w:lineRule="auto"/>
        <w:rPr>
          <w:rFonts w:ascii="宋体" w:cs="宋体"/>
          <w:szCs w:val="21"/>
        </w:rPr>
      </w:pPr>
    </w:p>
    <w:p w14:paraId="6568362F">
      <w:pPr>
        <w:snapToGrid w:val="0"/>
        <w:spacing w:line="360" w:lineRule="auto"/>
        <w:rPr>
          <w:rFonts w:ascii="宋体" w:cs="宋体"/>
          <w:szCs w:val="21"/>
        </w:rPr>
      </w:pPr>
    </w:p>
    <w:p w14:paraId="49249A2E">
      <w:pPr>
        <w:snapToGrid w:val="0"/>
        <w:spacing w:line="360" w:lineRule="auto"/>
        <w:rPr>
          <w:rFonts w:ascii="宋体" w:cs="宋体"/>
          <w:szCs w:val="21"/>
        </w:rPr>
      </w:pPr>
    </w:p>
    <w:p w14:paraId="63364E4D">
      <w:pPr>
        <w:snapToGrid w:val="0"/>
        <w:spacing w:line="360" w:lineRule="auto"/>
        <w:rPr>
          <w:rFonts w:ascii="宋体" w:cs="宋体"/>
          <w:szCs w:val="21"/>
        </w:rPr>
      </w:pPr>
    </w:p>
    <w:p w14:paraId="777DAD77">
      <w:pPr>
        <w:snapToGrid w:val="0"/>
        <w:spacing w:line="360" w:lineRule="auto"/>
        <w:rPr>
          <w:rFonts w:ascii="宋体" w:cs="宋体"/>
          <w:szCs w:val="21"/>
        </w:rPr>
      </w:pPr>
    </w:p>
    <w:p w14:paraId="274002AC">
      <w:pPr>
        <w:snapToGrid w:val="0"/>
        <w:spacing w:line="360" w:lineRule="auto"/>
        <w:rPr>
          <w:rFonts w:ascii="宋体" w:cs="宋体"/>
          <w:szCs w:val="21"/>
        </w:rPr>
      </w:pPr>
    </w:p>
    <w:p w14:paraId="7860AF54">
      <w:pPr>
        <w:spacing w:line="360" w:lineRule="auto"/>
        <w:rPr>
          <w:rFonts w:ascii="宋体" w:hAnsi="宋体"/>
          <w:b/>
          <w:bCs/>
          <w:szCs w:val="21"/>
        </w:rPr>
      </w:pPr>
    </w:p>
    <w:p w14:paraId="2594A12F">
      <w:pPr>
        <w:spacing w:line="360" w:lineRule="auto"/>
        <w:rPr>
          <w:b/>
        </w:rPr>
      </w:pPr>
      <w:r>
        <w:rPr>
          <w:rFonts w:ascii="宋体" w:hAnsi="宋体"/>
          <w:b/>
          <w:bCs/>
          <w:szCs w:val="21"/>
        </w:rPr>
        <w:t>1.</w:t>
      </w:r>
      <w:r>
        <w:rPr>
          <w:rFonts w:hint="eastAsia" w:ascii="宋体" w:hAnsi="宋体"/>
          <w:b/>
          <w:bCs/>
          <w:szCs w:val="21"/>
        </w:rPr>
        <w:t>符合性自查表格式</w:t>
      </w:r>
    </w:p>
    <w:p w14:paraId="6F0A405D">
      <w:pPr>
        <w:adjustRightInd w:val="0"/>
        <w:snapToGrid w:val="0"/>
        <w:jc w:val="center"/>
        <w:rPr>
          <w:rFonts w:ascii="宋体"/>
          <w:b/>
          <w:sz w:val="24"/>
        </w:rPr>
      </w:pPr>
    </w:p>
    <w:p w14:paraId="1D52AD02">
      <w:pPr>
        <w:snapToGrid w:val="0"/>
        <w:spacing w:beforeLines="50" w:after="50"/>
        <w:jc w:val="center"/>
        <w:rPr>
          <w:rFonts w:ascii="宋体"/>
          <w:b/>
          <w:szCs w:val="21"/>
        </w:rPr>
      </w:pPr>
      <w:r>
        <w:rPr>
          <w:rFonts w:hint="eastAsia" w:ascii="宋体" w:hAnsi="宋体"/>
          <w:b/>
          <w:szCs w:val="21"/>
        </w:rPr>
        <w:t>符合性自查表</w:t>
      </w:r>
    </w:p>
    <w:p w14:paraId="4BB4F722">
      <w:pPr>
        <w:jc w:val="center"/>
        <w:rPr>
          <w:b/>
        </w:rPr>
      </w:pPr>
    </w:p>
    <w:tbl>
      <w:tblPr>
        <w:tblStyle w:val="28"/>
        <w:tblW w:w="89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831"/>
        <w:gridCol w:w="4221"/>
        <w:gridCol w:w="1270"/>
        <w:gridCol w:w="2611"/>
      </w:tblGrid>
      <w:tr w14:paraId="5A47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547" w:hRule="atLeast"/>
          <w:jc w:val="center"/>
        </w:trPr>
        <w:tc>
          <w:tcPr>
            <w:tcW w:w="831" w:type="dxa"/>
            <w:vAlign w:val="center"/>
          </w:tcPr>
          <w:p w14:paraId="5E69DA6C">
            <w:pPr>
              <w:spacing w:line="240" w:lineRule="exact"/>
              <w:jc w:val="center"/>
            </w:pPr>
            <w:r>
              <w:rPr>
                <w:rFonts w:hint="eastAsia"/>
              </w:rPr>
              <w:t>评审内容</w:t>
            </w:r>
          </w:p>
        </w:tc>
        <w:tc>
          <w:tcPr>
            <w:tcW w:w="4221" w:type="dxa"/>
            <w:vAlign w:val="center"/>
          </w:tcPr>
          <w:p w14:paraId="2FDD2E54">
            <w:pPr>
              <w:spacing w:line="240" w:lineRule="exact"/>
              <w:jc w:val="center"/>
            </w:pPr>
            <w:r>
              <w:rPr>
                <w:rFonts w:hint="eastAsia"/>
              </w:rPr>
              <w:t>采购文件要求</w:t>
            </w:r>
          </w:p>
        </w:tc>
        <w:tc>
          <w:tcPr>
            <w:tcW w:w="1270" w:type="dxa"/>
            <w:vAlign w:val="center"/>
          </w:tcPr>
          <w:p w14:paraId="30DCF10C">
            <w:pPr>
              <w:spacing w:line="240" w:lineRule="exact"/>
              <w:jc w:val="center"/>
            </w:pPr>
            <w:r>
              <w:rPr>
                <w:rFonts w:hint="eastAsia"/>
              </w:rPr>
              <w:t>自查结论</w:t>
            </w:r>
          </w:p>
        </w:tc>
        <w:tc>
          <w:tcPr>
            <w:tcW w:w="2611" w:type="dxa"/>
            <w:vAlign w:val="center"/>
          </w:tcPr>
          <w:p w14:paraId="5C8AA63E">
            <w:pPr>
              <w:spacing w:line="240" w:lineRule="exact"/>
              <w:jc w:val="center"/>
            </w:pPr>
            <w:r>
              <w:rPr>
                <w:rFonts w:hint="eastAsia"/>
              </w:rPr>
              <w:t>证明资料</w:t>
            </w:r>
          </w:p>
        </w:tc>
      </w:tr>
      <w:tr w14:paraId="523ADD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60" w:hRule="atLeast"/>
          <w:jc w:val="center"/>
        </w:trPr>
        <w:tc>
          <w:tcPr>
            <w:tcW w:w="831" w:type="dxa"/>
            <w:vMerge w:val="restart"/>
            <w:vAlign w:val="center"/>
          </w:tcPr>
          <w:p w14:paraId="3F9128FC">
            <w:pPr>
              <w:spacing w:line="240" w:lineRule="exact"/>
              <w:jc w:val="center"/>
            </w:pPr>
            <w:r>
              <w:rPr>
                <w:rFonts w:hint="eastAsia"/>
              </w:rPr>
              <w:t>符</w:t>
            </w:r>
          </w:p>
          <w:p w14:paraId="0C8F52F8">
            <w:pPr>
              <w:spacing w:line="240" w:lineRule="exact"/>
              <w:jc w:val="center"/>
            </w:pPr>
            <w:r>
              <w:rPr>
                <w:rFonts w:hint="eastAsia"/>
              </w:rPr>
              <w:t>合</w:t>
            </w:r>
          </w:p>
          <w:p w14:paraId="592221B8">
            <w:pPr>
              <w:spacing w:line="240" w:lineRule="exact"/>
              <w:jc w:val="center"/>
            </w:pPr>
            <w:r>
              <w:rPr>
                <w:rFonts w:hint="eastAsia"/>
              </w:rPr>
              <w:t>性</w:t>
            </w:r>
          </w:p>
          <w:p w14:paraId="719B1033">
            <w:pPr>
              <w:spacing w:line="240" w:lineRule="exact"/>
              <w:jc w:val="center"/>
            </w:pPr>
            <w:r>
              <w:rPr>
                <w:rFonts w:hint="eastAsia"/>
              </w:rPr>
              <w:t>审</w:t>
            </w:r>
          </w:p>
          <w:p w14:paraId="1D68D088">
            <w:pPr>
              <w:spacing w:line="240" w:lineRule="exact"/>
              <w:jc w:val="center"/>
            </w:pPr>
            <w:r>
              <w:rPr>
                <w:rFonts w:hint="eastAsia"/>
              </w:rPr>
              <w:t>查</w:t>
            </w:r>
          </w:p>
        </w:tc>
        <w:tc>
          <w:tcPr>
            <w:tcW w:w="4221" w:type="dxa"/>
            <w:vAlign w:val="center"/>
          </w:tcPr>
          <w:p w14:paraId="75BA96F5">
            <w:pPr>
              <w:spacing w:line="240" w:lineRule="exact"/>
            </w:pPr>
            <w:r>
              <w:t>1</w:t>
            </w:r>
            <w:r>
              <w:rPr>
                <w:rFonts w:hint="eastAsia"/>
              </w:rPr>
              <w:t>、投标函</w:t>
            </w:r>
          </w:p>
        </w:tc>
        <w:tc>
          <w:tcPr>
            <w:tcW w:w="1270" w:type="dxa"/>
            <w:vAlign w:val="center"/>
          </w:tcPr>
          <w:p w14:paraId="4BED2F3B">
            <w:pPr>
              <w:spacing w:line="240" w:lineRule="exact"/>
            </w:pPr>
            <w:r>
              <w:rPr>
                <w:rFonts w:hint="eastAsia"/>
              </w:rPr>
              <w:t>□通过</w:t>
            </w:r>
          </w:p>
          <w:p w14:paraId="2876FE84">
            <w:pPr>
              <w:spacing w:line="240" w:lineRule="exact"/>
            </w:pPr>
            <w:r>
              <w:rPr>
                <w:rFonts w:hint="eastAsia"/>
              </w:rPr>
              <w:t>□不通过</w:t>
            </w:r>
          </w:p>
        </w:tc>
        <w:tc>
          <w:tcPr>
            <w:tcW w:w="2611" w:type="dxa"/>
            <w:vAlign w:val="center"/>
          </w:tcPr>
          <w:p w14:paraId="3C6F4ED4">
            <w:pPr>
              <w:spacing w:line="240" w:lineRule="exact"/>
            </w:pPr>
            <w:r>
              <w:rPr>
                <w:rFonts w:hint="eastAsia"/>
              </w:rPr>
              <w:t>第（）页</w:t>
            </w:r>
          </w:p>
        </w:tc>
      </w:tr>
      <w:tr w14:paraId="36BCA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669" w:hRule="atLeast"/>
          <w:jc w:val="center"/>
        </w:trPr>
        <w:tc>
          <w:tcPr>
            <w:tcW w:w="831" w:type="dxa"/>
            <w:vMerge w:val="continue"/>
            <w:vAlign w:val="center"/>
          </w:tcPr>
          <w:p w14:paraId="33EB8276">
            <w:pPr>
              <w:spacing w:line="240" w:lineRule="exact"/>
            </w:pPr>
          </w:p>
        </w:tc>
        <w:tc>
          <w:tcPr>
            <w:tcW w:w="4221" w:type="dxa"/>
            <w:vAlign w:val="center"/>
          </w:tcPr>
          <w:p w14:paraId="55FD2C8C">
            <w:pPr>
              <w:spacing w:line="240" w:lineRule="exact"/>
            </w:pPr>
            <w:r>
              <w:rPr>
                <w:rFonts w:hint="eastAsia"/>
              </w:rPr>
              <w:t>2、投标文件完全满足采购文件的实质性条款（即标注</w:t>
            </w:r>
            <w:r>
              <w:rPr>
                <w:rFonts w:hint="eastAsia" w:ascii="宋体" w:hAnsi="宋体" w:cs="宋体"/>
                <w:lang w:val="zh-CN"/>
              </w:rPr>
              <w:t>★</w:t>
            </w:r>
            <w:r>
              <w:rPr>
                <w:rFonts w:hint="eastAsia"/>
              </w:rPr>
              <w:t>号条款）无负偏离的；</w:t>
            </w:r>
          </w:p>
        </w:tc>
        <w:tc>
          <w:tcPr>
            <w:tcW w:w="1270" w:type="dxa"/>
            <w:vAlign w:val="center"/>
          </w:tcPr>
          <w:p w14:paraId="76C3B3C3">
            <w:pPr>
              <w:spacing w:line="240" w:lineRule="exact"/>
            </w:pPr>
            <w:r>
              <w:rPr>
                <w:rFonts w:hint="eastAsia"/>
              </w:rPr>
              <w:t>□通过</w:t>
            </w:r>
          </w:p>
          <w:p w14:paraId="1C783A6A">
            <w:pPr>
              <w:spacing w:line="240" w:lineRule="exact"/>
            </w:pPr>
            <w:r>
              <w:rPr>
                <w:rFonts w:hint="eastAsia"/>
              </w:rPr>
              <w:t>□不通过</w:t>
            </w:r>
          </w:p>
        </w:tc>
        <w:tc>
          <w:tcPr>
            <w:tcW w:w="2611" w:type="dxa"/>
            <w:vAlign w:val="center"/>
          </w:tcPr>
          <w:p w14:paraId="0BD253F7">
            <w:pPr>
              <w:spacing w:line="240" w:lineRule="exact"/>
            </w:pPr>
            <w:r>
              <w:rPr>
                <w:rFonts w:hint="eastAsia"/>
              </w:rPr>
              <w:t>第（）页</w:t>
            </w:r>
          </w:p>
        </w:tc>
      </w:tr>
      <w:tr w14:paraId="6A05B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72EBC602">
            <w:pPr>
              <w:spacing w:line="240" w:lineRule="exact"/>
            </w:pPr>
          </w:p>
        </w:tc>
        <w:tc>
          <w:tcPr>
            <w:tcW w:w="4221" w:type="dxa"/>
            <w:vAlign w:val="center"/>
          </w:tcPr>
          <w:p w14:paraId="29FAE706">
            <w:pPr>
              <w:spacing w:line="240" w:lineRule="exact"/>
            </w:pPr>
            <w:r>
              <w:rPr>
                <w:rFonts w:hint="eastAsia"/>
              </w:rPr>
              <w:t>3、法定代表人证明书</w:t>
            </w:r>
            <w:r>
              <w:t>/</w:t>
            </w:r>
            <w:r>
              <w:rPr>
                <w:rFonts w:hint="eastAsia"/>
              </w:rPr>
              <w:t>法定代表人授权书。</w:t>
            </w:r>
          </w:p>
        </w:tc>
        <w:tc>
          <w:tcPr>
            <w:tcW w:w="1270" w:type="dxa"/>
            <w:vAlign w:val="center"/>
          </w:tcPr>
          <w:p w14:paraId="1019AFA8">
            <w:pPr>
              <w:spacing w:line="240" w:lineRule="exact"/>
            </w:pPr>
            <w:r>
              <w:rPr>
                <w:rFonts w:hint="eastAsia"/>
              </w:rPr>
              <w:t>□通过</w:t>
            </w:r>
          </w:p>
          <w:p w14:paraId="657ED03E">
            <w:pPr>
              <w:spacing w:line="240" w:lineRule="exact"/>
            </w:pPr>
            <w:r>
              <w:rPr>
                <w:rFonts w:hint="eastAsia"/>
              </w:rPr>
              <w:t>□不通过</w:t>
            </w:r>
          </w:p>
        </w:tc>
        <w:tc>
          <w:tcPr>
            <w:tcW w:w="2611" w:type="dxa"/>
            <w:vAlign w:val="center"/>
          </w:tcPr>
          <w:p w14:paraId="2B964F96">
            <w:pPr>
              <w:spacing w:line="240" w:lineRule="exact"/>
            </w:pPr>
            <w:r>
              <w:rPr>
                <w:rFonts w:hint="eastAsia"/>
              </w:rPr>
              <w:t>第（）页</w:t>
            </w:r>
          </w:p>
        </w:tc>
      </w:tr>
      <w:tr w14:paraId="00EDE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58905BB6">
            <w:pPr>
              <w:spacing w:line="240" w:lineRule="exact"/>
            </w:pPr>
          </w:p>
        </w:tc>
        <w:tc>
          <w:tcPr>
            <w:tcW w:w="4221" w:type="dxa"/>
            <w:vAlign w:val="center"/>
          </w:tcPr>
          <w:p w14:paraId="1CBBD515">
            <w:pPr>
              <w:spacing w:line="240" w:lineRule="exact"/>
            </w:pPr>
            <w:r>
              <w:rPr>
                <w:rFonts w:hint="eastAsia"/>
              </w:rPr>
              <w:t>4、没有其他未实质性投标文件要求的。</w:t>
            </w:r>
          </w:p>
        </w:tc>
        <w:tc>
          <w:tcPr>
            <w:tcW w:w="1270" w:type="dxa"/>
            <w:vAlign w:val="center"/>
          </w:tcPr>
          <w:p w14:paraId="205382CC">
            <w:pPr>
              <w:spacing w:line="240" w:lineRule="exact"/>
            </w:pPr>
            <w:r>
              <w:rPr>
                <w:rFonts w:hint="eastAsia"/>
              </w:rPr>
              <w:t>□通过</w:t>
            </w:r>
          </w:p>
          <w:p w14:paraId="50A79060">
            <w:pPr>
              <w:spacing w:line="240" w:lineRule="exact"/>
            </w:pPr>
            <w:r>
              <w:rPr>
                <w:rFonts w:hint="eastAsia"/>
              </w:rPr>
              <w:t>□不通过</w:t>
            </w:r>
          </w:p>
        </w:tc>
        <w:tc>
          <w:tcPr>
            <w:tcW w:w="2611" w:type="dxa"/>
            <w:vAlign w:val="center"/>
          </w:tcPr>
          <w:p w14:paraId="625355F1">
            <w:pPr>
              <w:spacing w:line="240" w:lineRule="exact"/>
            </w:pPr>
            <w:r>
              <w:rPr>
                <w:rFonts w:hint="eastAsia"/>
              </w:rPr>
              <w:t>第（）页</w:t>
            </w:r>
          </w:p>
        </w:tc>
      </w:tr>
      <w:tr w14:paraId="6DE6D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495A4DC">
            <w:pPr>
              <w:spacing w:line="240" w:lineRule="exact"/>
            </w:pPr>
          </w:p>
        </w:tc>
        <w:tc>
          <w:tcPr>
            <w:tcW w:w="4221" w:type="dxa"/>
            <w:vAlign w:val="center"/>
          </w:tcPr>
          <w:p w14:paraId="3A3A7470">
            <w:pPr>
              <w:spacing w:line="240" w:lineRule="exact"/>
            </w:pPr>
            <w:r>
              <w:rPr>
                <w:rFonts w:hint="eastAsia"/>
              </w:rPr>
              <w:t>5、投标文件没有采购文件中规定的其它无效投标条款的；</w:t>
            </w:r>
          </w:p>
        </w:tc>
        <w:tc>
          <w:tcPr>
            <w:tcW w:w="1270" w:type="dxa"/>
            <w:vAlign w:val="center"/>
          </w:tcPr>
          <w:p w14:paraId="72544843">
            <w:pPr>
              <w:spacing w:line="240" w:lineRule="exact"/>
            </w:pPr>
            <w:r>
              <w:rPr>
                <w:rFonts w:hint="eastAsia"/>
              </w:rPr>
              <w:t>□通过</w:t>
            </w:r>
          </w:p>
          <w:p w14:paraId="3426FCB7">
            <w:pPr>
              <w:spacing w:line="240" w:lineRule="exact"/>
            </w:pPr>
            <w:r>
              <w:rPr>
                <w:rFonts w:hint="eastAsia"/>
              </w:rPr>
              <w:t>□不通过</w:t>
            </w:r>
          </w:p>
        </w:tc>
        <w:tc>
          <w:tcPr>
            <w:tcW w:w="2611" w:type="dxa"/>
            <w:vAlign w:val="center"/>
          </w:tcPr>
          <w:p w14:paraId="36384E96">
            <w:pPr>
              <w:spacing w:line="240" w:lineRule="exact"/>
            </w:pPr>
            <w:r>
              <w:rPr>
                <w:rFonts w:hint="eastAsia"/>
              </w:rPr>
              <w:t>第（）页</w:t>
            </w:r>
          </w:p>
        </w:tc>
      </w:tr>
      <w:tr w14:paraId="10198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Merge w:val="continue"/>
            <w:vAlign w:val="center"/>
          </w:tcPr>
          <w:p w14:paraId="32768469">
            <w:pPr>
              <w:spacing w:line="240" w:lineRule="exact"/>
            </w:pPr>
          </w:p>
        </w:tc>
        <w:tc>
          <w:tcPr>
            <w:tcW w:w="4221" w:type="dxa"/>
            <w:vAlign w:val="center"/>
          </w:tcPr>
          <w:p w14:paraId="315335C8">
            <w:pPr>
              <w:spacing w:line="240" w:lineRule="exact"/>
            </w:pPr>
            <w:r>
              <w:rPr>
                <w:rFonts w:hint="eastAsia"/>
              </w:rPr>
              <w:t>6、按有关法律、法规、规章不属于投标无效的。</w:t>
            </w:r>
          </w:p>
        </w:tc>
        <w:tc>
          <w:tcPr>
            <w:tcW w:w="1270" w:type="dxa"/>
            <w:vAlign w:val="center"/>
          </w:tcPr>
          <w:p w14:paraId="5577A1E0">
            <w:pPr>
              <w:spacing w:line="240" w:lineRule="exact"/>
            </w:pPr>
            <w:r>
              <w:rPr>
                <w:rFonts w:hint="eastAsia"/>
              </w:rPr>
              <w:t>□通过</w:t>
            </w:r>
          </w:p>
          <w:p w14:paraId="17D2A551">
            <w:pPr>
              <w:spacing w:line="240" w:lineRule="exact"/>
            </w:pPr>
            <w:r>
              <w:rPr>
                <w:rFonts w:hint="eastAsia"/>
              </w:rPr>
              <w:t>□不通过</w:t>
            </w:r>
          </w:p>
        </w:tc>
        <w:tc>
          <w:tcPr>
            <w:tcW w:w="2611" w:type="dxa"/>
            <w:vAlign w:val="center"/>
          </w:tcPr>
          <w:p w14:paraId="2766A720">
            <w:pPr>
              <w:spacing w:line="240" w:lineRule="exact"/>
            </w:pPr>
            <w:r>
              <w:rPr>
                <w:rFonts w:hint="eastAsia"/>
              </w:rPr>
              <w:t>第（）页</w:t>
            </w:r>
          </w:p>
        </w:tc>
      </w:tr>
      <w:tr w14:paraId="358C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382" w:hRule="atLeast"/>
          <w:jc w:val="center"/>
        </w:trPr>
        <w:tc>
          <w:tcPr>
            <w:tcW w:w="831" w:type="dxa"/>
            <w:vAlign w:val="center"/>
          </w:tcPr>
          <w:p w14:paraId="2C4BE166">
            <w:pPr>
              <w:spacing w:line="240" w:lineRule="exact"/>
            </w:pPr>
          </w:p>
        </w:tc>
        <w:tc>
          <w:tcPr>
            <w:tcW w:w="4221" w:type="dxa"/>
            <w:vAlign w:val="center"/>
          </w:tcPr>
          <w:p w14:paraId="7A338B01">
            <w:pPr>
              <w:spacing w:line="240" w:lineRule="exact"/>
            </w:pPr>
            <w:r>
              <w:rPr>
                <w:rFonts w:hint="eastAsia" w:ascii="宋体" w:hAnsi="宋体" w:cs="宋体"/>
              </w:rPr>
              <w:t>7、按照采购文件要求提供其他证明材料。</w:t>
            </w:r>
          </w:p>
        </w:tc>
        <w:tc>
          <w:tcPr>
            <w:tcW w:w="1270" w:type="dxa"/>
            <w:vAlign w:val="center"/>
          </w:tcPr>
          <w:p w14:paraId="3C880F84">
            <w:pPr>
              <w:spacing w:line="240" w:lineRule="exact"/>
              <w:rPr>
                <w:rFonts w:ascii="宋体" w:cs="宋体"/>
              </w:rPr>
            </w:pPr>
            <w:r>
              <w:rPr>
                <w:rFonts w:hint="eastAsia" w:ascii="宋体" w:hAnsi="宋体" w:cs="宋体"/>
              </w:rPr>
              <w:t>□通过</w:t>
            </w:r>
          </w:p>
          <w:p w14:paraId="136414C4">
            <w:pPr>
              <w:spacing w:line="240" w:lineRule="exact"/>
            </w:pPr>
            <w:r>
              <w:rPr>
                <w:rFonts w:hint="eastAsia" w:ascii="宋体" w:hAnsi="宋体" w:cs="宋体"/>
              </w:rPr>
              <w:t>□不通过</w:t>
            </w:r>
          </w:p>
        </w:tc>
        <w:tc>
          <w:tcPr>
            <w:tcW w:w="2611" w:type="dxa"/>
            <w:vAlign w:val="center"/>
          </w:tcPr>
          <w:p w14:paraId="4B88764A">
            <w:pPr>
              <w:spacing w:line="240" w:lineRule="exact"/>
            </w:pPr>
            <w:r>
              <w:rPr>
                <w:rFonts w:hint="eastAsia" w:ascii="宋体" w:hAnsi="宋体" w:cs="宋体"/>
              </w:rPr>
              <w:t>第（）页</w:t>
            </w:r>
          </w:p>
        </w:tc>
      </w:tr>
    </w:tbl>
    <w:p w14:paraId="3B971FC4">
      <w:pPr>
        <w:adjustRightInd w:val="0"/>
        <w:snapToGrid w:val="0"/>
        <w:spacing w:line="440" w:lineRule="exact"/>
        <w:rPr>
          <w:rFonts w:ascii="宋体"/>
          <w:b/>
          <w:szCs w:val="21"/>
        </w:rPr>
      </w:pPr>
      <w:r>
        <w:rPr>
          <w:rFonts w:hint="eastAsia" w:ascii="宋体" w:hAnsi="宋体"/>
          <w:b/>
          <w:szCs w:val="21"/>
        </w:rPr>
        <w:t>备注：符合性自查表将作为供应商有效性审查的重要内容之一，供应商必须严格按照其内容及序列要求在投标文件中对应如实提供！</w:t>
      </w:r>
    </w:p>
    <w:p w14:paraId="2FE55BC2"/>
    <w:p w14:paraId="4A24E715"/>
    <w:p w14:paraId="75A0704D"/>
    <w:p w14:paraId="58D8CB5B">
      <w:r>
        <w:br w:type="page"/>
      </w:r>
      <w:r>
        <w:rPr>
          <w:rFonts w:hint="eastAsia"/>
        </w:rPr>
        <w:t>格式一：供应商响应表</w:t>
      </w:r>
    </w:p>
    <w:p w14:paraId="2292A8EA"/>
    <w:p w14:paraId="1EE89BF0">
      <w:pPr>
        <w:jc w:val="center"/>
        <w:rPr>
          <w:b/>
          <w:sz w:val="32"/>
          <w:szCs w:val="32"/>
        </w:rPr>
      </w:pPr>
      <w:r>
        <w:rPr>
          <w:rFonts w:hint="eastAsia"/>
          <w:b/>
          <w:sz w:val="32"/>
          <w:szCs w:val="32"/>
        </w:rPr>
        <w:t>供应商响应表</w:t>
      </w:r>
    </w:p>
    <w:p w14:paraId="1F167128"/>
    <w:p w14:paraId="3BEA5DBC">
      <w:r>
        <w:rPr>
          <w:rFonts w:hint="eastAsia" w:ascii="宋体" w:hAnsi="宋体" w:cs="宋体"/>
          <w:szCs w:val="21"/>
        </w:rPr>
        <w:t xml:space="preserve">项目编号：                  </w:t>
      </w:r>
      <w:r>
        <w:rPr>
          <w:rFonts w:hint="eastAsia" w:ascii="宋体" w:hAnsi="宋体" w:cs="宋体"/>
          <w:bCs/>
          <w:szCs w:val="21"/>
        </w:rPr>
        <w:t>项目名称</w:t>
      </w:r>
      <w:r>
        <w:rPr>
          <w:rFonts w:hint="eastAsia" w:ascii="宋体" w:hAnsi="宋体" w:cs="宋体"/>
          <w:szCs w:val="21"/>
        </w:rPr>
        <w:t>：                    子包号：</w:t>
      </w:r>
      <w:r>
        <w:rPr>
          <w:rFonts w:hint="eastAsia" w:ascii="宋体" w:hAnsi="宋体" w:cs="宋体"/>
          <w:szCs w:val="21"/>
          <w:u w:val="single"/>
        </w:rPr>
        <w:t xml:space="preserve">                 </w:t>
      </w:r>
    </w:p>
    <w:tbl>
      <w:tblPr>
        <w:tblStyle w:val="28"/>
        <w:tblW w:w="8804" w:type="dxa"/>
        <w:tblInd w:w="93" w:type="dxa"/>
        <w:tblLayout w:type="fixed"/>
        <w:tblCellMar>
          <w:top w:w="0" w:type="dxa"/>
          <w:left w:w="108" w:type="dxa"/>
          <w:bottom w:w="0" w:type="dxa"/>
          <w:right w:w="108" w:type="dxa"/>
        </w:tblCellMar>
      </w:tblPr>
      <w:tblGrid>
        <w:gridCol w:w="724"/>
        <w:gridCol w:w="6237"/>
        <w:gridCol w:w="1843"/>
      </w:tblGrid>
      <w:tr w14:paraId="6DA2D520">
        <w:tblPrEx>
          <w:tblCellMar>
            <w:top w:w="0" w:type="dxa"/>
            <w:left w:w="108" w:type="dxa"/>
            <w:bottom w:w="0" w:type="dxa"/>
            <w:right w:w="108" w:type="dxa"/>
          </w:tblCellMar>
        </w:tblPrEx>
        <w:trPr>
          <w:trHeight w:val="596" w:hRule="atLeast"/>
        </w:trPr>
        <w:tc>
          <w:tcPr>
            <w:tcW w:w="724" w:type="dxa"/>
            <w:tcBorders>
              <w:top w:val="single" w:color="auto" w:sz="4" w:space="0"/>
              <w:left w:val="single" w:color="auto" w:sz="4" w:space="0"/>
              <w:bottom w:val="single" w:color="auto" w:sz="4" w:space="0"/>
              <w:right w:val="single" w:color="auto" w:sz="4" w:space="0"/>
            </w:tcBorders>
            <w:vAlign w:val="center"/>
          </w:tcPr>
          <w:p w14:paraId="4C3714B0">
            <w:pPr>
              <w:jc w:val="center"/>
            </w:pPr>
            <w:r>
              <w:rPr>
                <w:rFonts w:hint="eastAsia"/>
              </w:rPr>
              <w:t>序号</w:t>
            </w:r>
          </w:p>
        </w:tc>
        <w:tc>
          <w:tcPr>
            <w:tcW w:w="6237" w:type="dxa"/>
            <w:tcBorders>
              <w:top w:val="single" w:color="auto" w:sz="4" w:space="0"/>
              <w:left w:val="single" w:color="auto" w:sz="4" w:space="0"/>
              <w:bottom w:val="single" w:color="auto" w:sz="4" w:space="0"/>
              <w:right w:val="single" w:color="auto" w:sz="4" w:space="0"/>
            </w:tcBorders>
            <w:vAlign w:val="center"/>
          </w:tcPr>
          <w:p w14:paraId="0E25DB90">
            <w:pPr>
              <w:jc w:val="center"/>
            </w:pPr>
            <w:r>
              <w:rPr>
                <w:rFonts w:hint="eastAsia"/>
              </w:rPr>
              <w:t>评审内容</w:t>
            </w:r>
          </w:p>
        </w:tc>
        <w:tc>
          <w:tcPr>
            <w:tcW w:w="1843" w:type="dxa"/>
            <w:tcBorders>
              <w:top w:val="single" w:color="auto" w:sz="4" w:space="0"/>
              <w:left w:val="nil"/>
              <w:bottom w:val="single" w:color="auto" w:sz="4" w:space="0"/>
              <w:right w:val="single" w:color="auto" w:sz="4" w:space="0"/>
            </w:tcBorders>
            <w:vAlign w:val="center"/>
          </w:tcPr>
          <w:p w14:paraId="08E8F41F">
            <w:pPr>
              <w:jc w:val="center"/>
            </w:pPr>
            <w:r>
              <w:rPr>
                <w:rFonts w:hint="eastAsia"/>
              </w:rPr>
              <w:t>证明文件</w:t>
            </w:r>
          </w:p>
        </w:tc>
      </w:tr>
      <w:tr w14:paraId="1988E981">
        <w:tblPrEx>
          <w:tblCellMar>
            <w:top w:w="0" w:type="dxa"/>
            <w:left w:w="108" w:type="dxa"/>
            <w:bottom w:w="0" w:type="dxa"/>
            <w:right w:w="108" w:type="dxa"/>
          </w:tblCellMar>
        </w:tblPrEx>
        <w:trPr>
          <w:trHeight w:val="593" w:hRule="atLeast"/>
        </w:trPr>
        <w:tc>
          <w:tcPr>
            <w:tcW w:w="724" w:type="dxa"/>
            <w:tcBorders>
              <w:top w:val="nil"/>
              <w:left w:val="single" w:color="auto" w:sz="4" w:space="0"/>
              <w:bottom w:val="single" w:color="auto" w:sz="4" w:space="0"/>
              <w:right w:val="single" w:color="auto" w:sz="4" w:space="0"/>
            </w:tcBorders>
            <w:vAlign w:val="center"/>
          </w:tcPr>
          <w:p w14:paraId="64786085"/>
        </w:tc>
        <w:tc>
          <w:tcPr>
            <w:tcW w:w="6237" w:type="dxa"/>
            <w:tcBorders>
              <w:top w:val="nil"/>
              <w:left w:val="single" w:color="auto" w:sz="4" w:space="0"/>
              <w:bottom w:val="single" w:color="auto" w:sz="4" w:space="0"/>
              <w:right w:val="single" w:color="auto" w:sz="4" w:space="0"/>
            </w:tcBorders>
            <w:vAlign w:val="center"/>
          </w:tcPr>
          <w:p w14:paraId="3CF83FE6"/>
        </w:tc>
        <w:tc>
          <w:tcPr>
            <w:tcW w:w="1843" w:type="dxa"/>
            <w:tcBorders>
              <w:top w:val="nil"/>
              <w:left w:val="nil"/>
              <w:bottom w:val="single" w:color="auto" w:sz="4" w:space="0"/>
              <w:right w:val="single" w:color="auto" w:sz="4" w:space="0"/>
            </w:tcBorders>
            <w:vAlign w:val="center"/>
          </w:tcPr>
          <w:p w14:paraId="502C9D7E">
            <w:pPr>
              <w:jc w:val="center"/>
            </w:pPr>
            <w:r>
              <w:rPr>
                <w:rFonts w:hint="eastAsia"/>
              </w:rPr>
              <w:t>见（）页</w:t>
            </w:r>
          </w:p>
        </w:tc>
      </w:tr>
      <w:tr w14:paraId="34D8BB44">
        <w:tblPrEx>
          <w:tblCellMar>
            <w:top w:w="0" w:type="dxa"/>
            <w:left w:w="108" w:type="dxa"/>
            <w:bottom w:w="0" w:type="dxa"/>
            <w:right w:w="108" w:type="dxa"/>
          </w:tblCellMar>
        </w:tblPrEx>
        <w:trPr>
          <w:trHeight w:val="613" w:hRule="atLeast"/>
        </w:trPr>
        <w:tc>
          <w:tcPr>
            <w:tcW w:w="724" w:type="dxa"/>
            <w:tcBorders>
              <w:top w:val="nil"/>
              <w:left w:val="single" w:color="auto" w:sz="4" w:space="0"/>
              <w:bottom w:val="single" w:color="auto" w:sz="4" w:space="0"/>
              <w:right w:val="single" w:color="auto" w:sz="4" w:space="0"/>
            </w:tcBorders>
            <w:vAlign w:val="center"/>
          </w:tcPr>
          <w:p w14:paraId="644F427C"/>
        </w:tc>
        <w:tc>
          <w:tcPr>
            <w:tcW w:w="6237" w:type="dxa"/>
            <w:tcBorders>
              <w:top w:val="nil"/>
              <w:left w:val="single" w:color="auto" w:sz="4" w:space="0"/>
              <w:bottom w:val="single" w:color="auto" w:sz="4" w:space="0"/>
              <w:right w:val="single" w:color="auto" w:sz="4" w:space="0"/>
            </w:tcBorders>
            <w:vAlign w:val="center"/>
          </w:tcPr>
          <w:p w14:paraId="5E93CC69"/>
        </w:tc>
        <w:tc>
          <w:tcPr>
            <w:tcW w:w="1843" w:type="dxa"/>
            <w:tcBorders>
              <w:top w:val="nil"/>
              <w:left w:val="nil"/>
              <w:bottom w:val="single" w:color="auto" w:sz="4" w:space="0"/>
              <w:right w:val="single" w:color="auto" w:sz="4" w:space="0"/>
            </w:tcBorders>
            <w:vAlign w:val="center"/>
          </w:tcPr>
          <w:p w14:paraId="200117BA">
            <w:pPr>
              <w:jc w:val="center"/>
            </w:pPr>
            <w:r>
              <w:rPr>
                <w:rFonts w:hint="eastAsia"/>
              </w:rPr>
              <w:t>见（）页</w:t>
            </w:r>
          </w:p>
        </w:tc>
      </w:tr>
      <w:tr w14:paraId="48AB05AF">
        <w:tblPrEx>
          <w:tblCellMar>
            <w:top w:w="0" w:type="dxa"/>
            <w:left w:w="108" w:type="dxa"/>
            <w:bottom w:w="0" w:type="dxa"/>
            <w:right w:w="108" w:type="dxa"/>
          </w:tblCellMar>
        </w:tblPrEx>
        <w:trPr>
          <w:trHeight w:val="520" w:hRule="atLeast"/>
        </w:trPr>
        <w:tc>
          <w:tcPr>
            <w:tcW w:w="724" w:type="dxa"/>
            <w:tcBorders>
              <w:top w:val="nil"/>
              <w:left w:val="single" w:color="auto" w:sz="4" w:space="0"/>
              <w:bottom w:val="single" w:color="auto" w:sz="4" w:space="0"/>
              <w:right w:val="single" w:color="auto" w:sz="4" w:space="0"/>
            </w:tcBorders>
            <w:vAlign w:val="center"/>
          </w:tcPr>
          <w:p w14:paraId="209238E6"/>
        </w:tc>
        <w:tc>
          <w:tcPr>
            <w:tcW w:w="6237" w:type="dxa"/>
            <w:tcBorders>
              <w:top w:val="nil"/>
              <w:left w:val="single" w:color="auto" w:sz="4" w:space="0"/>
              <w:bottom w:val="single" w:color="auto" w:sz="4" w:space="0"/>
              <w:right w:val="single" w:color="auto" w:sz="4" w:space="0"/>
            </w:tcBorders>
            <w:vAlign w:val="center"/>
          </w:tcPr>
          <w:p w14:paraId="449D1864"/>
        </w:tc>
        <w:tc>
          <w:tcPr>
            <w:tcW w:w="1843" w:type="dxa"/>
            <w:tcBorders>
              <w:top w:val="nil"/>
              <w:left w:val="nil"/>
              <w:bottom w:val="single" w:color="auto" w:sz="4" w:space="0"/>
              <w:right w:val="single" w:color="auto" w:sz="4" w:space="0"/>
            </w:tcBorders>
            <w:vAlign w:val="center"/>
          </w:tcPr>
          <w:p w14:paraId="57D2B896">
            <w:pPr>
              <w:jc w:val="center"/>
            </w:pPr>
            <w:r>
              <w:rPr>
                <w:rFonts w:hint="eastAsia"/>
              </w:rPr>
              <w:t>见（）页</w:t>
            </w:r>
          </w:p>
        </w:tc>
      </w:tr>
      <w:tr w14:paraId="505EC33B">
        <w:tblPrEx>
          <w:tblCellMar>
            <w:top w:w="0" w:type="dxa"/>
            <w:left w:w="108" w:type="dxa"/>
            <w:bottom w:w="0" w:type="dxa"/>
            <w:right w:w="108" w:type="dxa"/>
          </w:tblCellMar>
        </w:tblPrEx>
        <w:trPr>
          <w:trHeight w:val="531" w:hRule="atLeast"/>
        </w:trPr>
        <w:tc>
          <w:tcPr>
            <w:tcW w:w="724" w:type="dxa"/>
            <w:tcBorders>
              <w:top w:val="nil"/>
              <w:left w:val="single" w:color="auto" w:sz="4" w:space="0"/>
              <w:bottom w:val="single" w:color="auto" w:sz="4" w:space="0"/>
              <w:right w:val="single" w:color="auto" w:sz="4" w:space="0"/>
            </w:tcBorders>
            <w:vAlign w:val="center"/>
          </w:tcPr>
          <w:p w14:paraId="0970CC09"/>
        </w:tc>
        <w:tc>
          <w:tcPr>
            <w:tcW w:w="6237" w:type="dxa"/>
            <w:tcBorders>
              <w:top w:val="nil"/>
              <w:left w:val="single" w:color="auto" w:sz="4" w:space="0"/>
              <w:bottom w:val="single" w:color="auto" w:sz="4" w:space="0"/>
              <w:right w:val="single" w:color="auto" w:sz="4" w:space="0"/>
            </w:tcBorders>
            <w:vAlign w:val="center"/>
          </w:tcPr>
          <w:p w14:paraId="3F05B069"/>
        </w:tc>
        <w:tc>
          <w:tcPr>
            <w:tcW w:w="1843" w:type="dxa"/>
            <w:tcBorders>
              <w:top w:val="nil"/>
              <w:left w:val="nil"/>
              <w:bottom w:val="single" w:color="auto" w:sz="4" w:space="0"/>
              <w:right w:val="single" w:color="auto" w:sz="4" w:space="0"/>
            </w:tcBorders>
            <w:vAlign w:val="center"/>
          </w:tcPr>
          <w:p w14:paraId="39592C1E">
            <w:pPr>
              <w:jc w:val="center"/>
            </w:pPr>
            <w:r>
              <w:rPr>
                <w:rFonts w:hint="eastAsia"/>
              </w:rPr>
              <w:t>见（）页</w:t>
            </w:r>
          </w:p>
        </w:tc>
      </w:tr>
      <w:tr w14:paraId="2A8DDCC4">
        <w:tblPrEx>
          <w:tblCellMar>
            <w:top w:w="0" w:type="dxa"/>
            <w:left w:w="108" w:type="dxa"/>
            <w:bottom w:w="0" w:type="dxa"/>
            <w:right w:w="108" w:type="dxa"/>
          </w:tblCellMar>
        </w:tblPrEx>
        <w:trPr>
          <w:trHeight w:val="607" w:hRule="atLeast"/>
        </w:trPr>
        <w:tc>
          <w:tcPr>
            <w:tcW w:w="724" w:type="dxa"/>
            <w:tcBorders>
              <w:top w:val="single" w:color="auto" w:sz="4" w:space="0"/>
              <w:left w:val="single" w:color="auto" w:sz="4" w:space="0"/>
              <w:bottom w:val="single" w:color="auto" w:sz="4" w:space="0"/>
              <w:right w:val="single" w:color="auto" w:sz="4" w:space="0"/>
            </w:tcBorders>
            <w:vAlign w:val="center"/>
          </w:tcPr>
          <w:p w14:paraId="57EE2AA0"/>
        </w:tc>
        <w:tc>
          <w:tcPr>
            <w:tcW w:w="6237" w:type="dxa"/>
            <w:tcBorders>
              <w:top w:val="single" w:color="auto" w:sz="4" w:space="0"/>
              <w:left w:val="single" w:color="auto" w:sz="4" w:space="0"/>
              <w:bottom w:val="single" w:color="auto" w:sz="4" w:space="0"/>
              <w:right w:val="single" w:color="auto" w:sz="4" w:space="0"/>
            </w:tcBorders>
            <w:vAlign w:val="center"/>
          </w:tcPr>
          <w:p w14:paraId="384CDC6E"/>
        </w:tc>
        <w:tc>
          <w:tcPr>
            <w:tcW w:w="1843" w:type="dxa"/>
            <w:tcBorders>
              <w:top w:val="single" w:color="auto" w:sz="4" w:space="0"/>
              <w:left w:val="nil"/>
              <w:bottom w:val="single" w:color="auto" w:sz="4" w:space="0"/>
              <w:right w:val="single" w:color="auto" w:sz="4" w:space="0"/>
            </w:tcBorders>
            <w:vAlign w:val="center"/>
          </w:tcPr>
          <w:p w14:paraId="21E109F4">
            <w:pPr>
              <w:jc w:val="center"/>
            </w:pPr>
            <w:r>
              <w:rPr>
                <w:rFonts w:hint="eastAsia"/>
              </w:rPr>
              <w:t>见（）页</w:t>
            </w:r>
          </w:p>
        </w:tc>
      </w:tr>
      <w:tr w14:paraId="5C8C8D9D">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99F3489"/>
        </w:tc>
        <w:tc>
          <w:tcPr>
            <w:tcW w:w="6237" w:type="dxa"/>
            <w:tcBorders>
              <w:top w:val="single" w:color="auto" w:sz="4" w:space="0"/>
              <w:left w:val="single" w:color="auto" w:sz="4" w:space="0"/>
              <w:bottom w:val="single" w:color="auto" w:sz="4" w:space="0"/>
              <w:right w:val="single" w:color="auto" w:sz="4" w:space="0"/>
            </w:tcBorders>
            <w:vAlign w:val="center"/>
          </w:tcPr>
          <w:p w14:paraId="2943A6B2"/>
        </w:tc>
        <w:tc>
          <w:tcPr>
            <w:tcW w:w="1843" w:type="dxa"/>
            <w:tcBorders>
              <w:top w:val="single" w:color="auto" w:sz="4" w:space="0"/>
              <w:left w:val="nil"/>
              <w:bottom w:val="single" w:color="auto" w:sz="4" w:space="0"/>
              <w:right w:val="single" w:color="auto" w:sz="4" w:space="0"/>
            </w:tcBorders>
            <w:vAlign w:val="center"/>
          </w:tcPr>
          <w:p w14:paraId="598E5E65">
            <w:pPr>
              <w:jc w:val="center"/>
            </w:pPr>
            <w:r>
              <w:rPr>
                <w:rFonts w:hint="eastAsia"/>
              </w:rPr>
              <w:t>见（）页</w:t>
            </w:r>
          </w:p>
        </w:tc>
      </w:tr>
      <w:tr w14:paraId="6AA69B8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6084361A"/>
        </w:tc>
        <w:tc>
          <w:tcPr>
            <w:tcW w:w="6237" w:type="dxa"/>
            <w:tcBorders>
              <w:top w:val="single" w:color="auto" w:sz="4" w:space="0"/>
              <w:left w:val="single" w:color="auto" w:sz="4" w:space="0"/>
              <w:bottom w:val="single" w:color="auto" w:sz="4" w:space="0"/>
              <w:right w:val="single" w:color="auto" w:sz="4" w:space="0"/>
            </w:tcBorders>
            <w:vAlign w:val="center"/>
          </w:tcPr>
          <w:p w14:paraId="35BC0C6A"/>
        </w:tc>
        <w:tc>
          <w:tcPr>
            <w:tcW w:w="1843" w:type="dxa"/>
            <w:tcBorders>
              <w:top w:val="single" w:color="auto" w:sz="4" w:space="0"/>
              <w:left w:val="nil"/>
              <w:bottom w:val="single" w:color="auto" w:sz="4" w:space="0"/>
              <w:right w:val="single" w:color="auto" w:sz="4" w:space="0"/>
            </w:tcBorders>
            <w:vAlign w:val="center"/>
          </w:tcPr>
          <w:p w14:paraId="7E2A3F84">
            <w:pPr>
              <w:jc w:val="center"/>
            </w:pPr>
            <w:r>
              <w:rPr>
                <w:rFonts w:hint="eastAsia"/>
              </w:rPr>
              <w:t>见（）页</w:t>
            </w:r>
          </w:p>
        </w:tc>
      </w:tr>
      <w:tr w14:paraId="6D504775">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2740D767"/>
        </w:tc>
        <w:tc>
          <w:tcPr>
            <w:tcW w:w="6237" w:type="dxa"/>
            <w:tcBorders>
              <w:top w:val="single" w:color="auto" w:sz="4" w:space="0"/>
              <w:left w:val="single" w:color="auto" w:sz="4" w:space="0"/>
              <w:bottom w:val="single" w:color="auto" w:sz="4" w:space="0"/>
              <w:right w:val="single" w:color="auto" w:sz="4" w:space="0"/>
            </w:tcBorders>
            <w:vAlign w:val="center"/>
          </w:tcPr>
          <w:p w14:paraId="14FD8288"/>
        </w:tc>
        <w:tc>
          <w:tcPr>
            <w:tcW w:w="1843" w:type="dxa"/>
            <w:tcBorders>
              <w:top w:val="single" w:color="auto" w:sz="4" w:space="0"/>
              <w:left w:val="nil"/>
              <w:bottom w:val="single" w:color="auto" w:sz="4" w:space="0"/>
              <w:right w:val="single" w:color="auto" w:sz="4" w:space="0"/>
            </w:tcBorders>
            <w:vAlign w:val="center"/>
          </w:tcPr>
          <w:p w14:paraId="3DF2A4A6">
            <w:pPr>
              <w:jc w:val="center"/>
            </w:pPr>
            <w:r>
              <w:rPr>
                <w:rFonts w:hint="eastAsia"/>
              </w:rPr>
              <w:t>见（）页</w:t>
            </w:r>
          </w:p>
        </w:tc>
      </w:tr>
      <w:tr w14:paraId="52E2853A">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51489D4"/>
        </w:tc>
        <w:tc>
          <w:tcPr>
            <w:tcW w:w="6237" w:type="dxa"/>
            <w:tcBorders>
              <w:top w:val="single" w:color="auto" w:sz="4" w:space="0"/>
              <w:left w:val="single" w:color="auto" w:sz="4" w:space="0"/>
              <w:bottom w:val="single" w:color="auto" w:sz="4" w:space="0"/>
              <w:right w:val="single" w:color="auto" w:sz="4" w:space="0"/>
            </w:tcBorders>
            <w:vAlign w:val="center"/>
          </w:tcPr>
          <w:p w14:paraId="4C46219D"/>
        </w:tc>
        <w:tc>
          <w:tcPr>
            <w:tcW w:w="1843" w:type="dxa"/>
            <w:tcBorders>
              <w:top w:val="single" w:color="auto" w:sz="4" w:space="0"/>
              <w:left w:val="nil"/>
              <w:bottom w:val="single" w:color="auto" w:sz="4" w:space="0"/>
              <w:right w:val="single" w:color="auto" w:sz="4" w:space="0"/>
            </w:tcBorders>
            <w:vAlign w:val="center"/>
          </w:tcPr>
          <w:p w14:paraId="5234E59C">
            <w:pPr>
              <w:jc w:val="center"/>
            </w:pPr>
            <w:r>
              <w:rPr>
                <w:rFonts w:hint="eastAsia"/>
              </w:rPr>
              <w:t>见（）页</w:t>
            </w:r>
          </w:p>
        </w:tc>
      </w:tr>
      <w:tr w14:paraId="47B4859B">
        <w:tblPrEx>
          <w:tblCellMar>
            <w:top w:w="0" w:type="dxa"/>
            <w:left w:w="108" w:type="dxa"/>
            <w:bottom w:w="0" w:type="dxa"/>
            <w:right w:w="108" w:type="dxa"/>
          </w:tblCellMar>
        </w:tblPrEx>
        <w:trPr>
          <w:trHeight w:val="615" w:hRule="atLeast"/>
        </w:trPr>
        <w:tc>
          <w:tcPr>
            <w:tcW w:w="724" w:type="dxa"/>
            <w:tcBorders>
              <w:top w:val="single" w:color="auto" w:sz="4" w:space="0"/>
              <w:left w:val="single" w:color="auto" w:sz="4" w:space="0"/>
              <w:bottom w:val="single" w:color="auto" w:sz="4" w:space="0"/>
              <w:right w:val="single" w:color="auto" w:sz="4" w:space="0"/>
            </w:tcBorders>
            <w:vAlign w:val="center"/>
          </w:tcPr>
          <w:p w14:paraId="7F2737F7"/>
        </w:tc>
        <w:tc>
          <w:tcPr>
            <w:tcW w:w="6237" w:type="dxa"/>
            <w:tcBorders>
              <w:top w:val="single" w:color="auto" w:sz="4" w:space="0"/>
              <w:left w:val="single" w:color="auto" w:sz="4" w:space="0"/>
              <w:bottom w:val="single" w:color="auto" w:sz="4" w:space="0"/>
              <w:right w:val="single" w:color="auto" w:sz="4" w:space="0"/>
            </w:tcBorders>
            <w:vAlign w:val="center"/>
          </w:tcPr>
          <w:p w14:paraId="01EA08F9"/>
        </w:tc>
        <w:tc>
          <w:tcPr>
            <w:tcW w:w="1843" w:type="dxa"/>
            <w:tcBorders>
              <w:top w:val="single" w:color="auto" w:sz="4" w:space="0"/>
              <w:left w:val="nil"/>
              <w:bottom w:val="single" w:color="auto" w:sz="4" w:space="0"/>
              <w:right w:val="single" w:color="auto" w:sz="4" w:space="0"/>
            </w:tcBorders>
            <w:vAlign w:val="center"/>
          </w:tcPr>
          <w:p w14:paraId="2EBD4DC6">
            <w:pPr>
              <w:jc w:val="center"/>
            </w:pPr>
            <w:r>
              <w:rPr>
                <w:rFonts w:hint="eastAsia"/>
              </w:rPr>
              <w:t>见（）页</w:t>
            </w:r>
          </w:p>
        </w:tc>
      </w:tr>
      <w:tr w14:paraId="14760240">
        <w:tblPrEx>
          <w:tblCellMar>
            <w:top w:w="0" w:type="dxa"/>
            <w:left w:w="108" w:type="dxa"/>
            <w:bottom w:w="0" w:type="dxa"/>
            <w:right w:w="108" w:type="dxa"/>
          </w:tblCellMar>
        </w:tblPrEx>
        <w:trPr>
          <w:trHeight w:val="608" w:hRule="atLeast"/>
        </w:trPr>
        <w:tc>
          <w:tcPr>
            <w:tcW w:w="724" w:type="dxa"/>
            <w:tcBorders>
              <w:top w:val="single" w:color="auto" w:sz="4" w:space="0"/>
              <w:left w:val="single" w:color="auto" w:sz="4" w:space="0"/>
              <w:bottom w:val="single" w:color="auto" w:sz="4" w:space="0"/>
              <w:right w:val="single" w:color="auto" w:sz="4" w:space="0"/>
            </w:tcBorders>
            <w:vAlign w:val="center"/>
          </w:tcPr>
          <w:p w14:paraId="3DDB4A00"/>
        </w:tc>
        <w:tc>
          <w:tcPr>
            <w:tcW w:w="6237" w:type="dxa"/>
            <w:tcBorders>
              <w:top w:val="single" w:color="auto" w:sz="4" w:space="0"/>
              <w:left w:val="single" w:color="auto" w:sz="4" w:space="0"/>
              <w:bottom w:val="single" w:color="auto" w:sz="4" w:space="0"/>
              <w:right w:val="single" w:color="auto" w:sz="4" w:space="0"/>
            </w:tcBorders>
            <w:vAlign w:val="center"/>
          </w:tcPr>
          <w:p w14:paraId="590085BD"/>
        </w:tc>
        <w:tc>
          <w:tcPr>
            <w:tcW w:w="1843" w:type="dxa"/>
            <w:tcBorders>
              <w:top w:val="single" w:color="auto" w:sz="4" w:space="0"/>
              <w:left w:val="nil"/>
              <w:bottom w:val="single" w:color="auto" w:sz="4" w:space="0"/>
              <w:right w:val="single" w:color="auto" w:sz="4" w:space="0"/>
            </w:tcBorders>
            <w:vAlign w:val="center"/>
          </w:tcPr>
          <w:p w14:paraId="263C9A52">
            <w:pPr>
              <w:jc w:val="center"/>
            </w:pPr>
            <w:r>
              <w:rPr>
                <w:rFonts w:hint="eastAsia"/>
              </w:rPr>
              <w:t>见（）页</w:t>
            </w:r>
          </w:p>
        </w:tc>
      </w:tr>
      <w:tr w14:paraId="17FD6417">
        <w:tblPrEx>
          <w:tblCellMar>
            <w:top w:w="0" w:type="dxa"/>
            <w:left w:w="108" w:type="dxa"/>
            <w:bottom w:w="0" w:type="dxa"/>
            <w:right w:w="108" w:type="dxa"/>
          </w:tblCellMar>
        </w:tblPrEx>
        <w:trPr>
          <w:trHeight w:val="750" w:hRule="atLeast"/>
        </w:trPr>
        <w:tc>
          <w:tcPr>
            <w:tcW w:w="724" w:type="dxa"/>
            <w:tcBorders>
              <w:top w:val="single" w:color="auto" w:sz="4" w:space="0"/>
              <w:left w:val="single" w:color="auto" w:sz="4" w:space="0"/>
              <w:bottom w:val="single" w:color="auto" w:sz="4" w:space="0"/>
              <w:right w:val="single" w:color="auto" w:sz="4" w:space="0"/>
            </w:tcBorders>
            <w:vAlign w:val="center"/>
          </w:tcPr>
          <w:p w14:paraId="72959D63"/>
        </w:tc>
        <w:tc>
          <w:tcPr>
            <w:tcW w:w="6237" w:type="dxa"/>
            <w:tcBorders>
              <w:top w:val="single" w:color="auto" w:sz="4" w:space="0"/>
              <w:left w:val="single" w:color="auto" w:sz="4" w:space="0"/>
              <w:bottom w:val="single" w:color="auto" w:sz="4" w:space="0"/>
              <w:right w:val="single" w:color="auto" w:sz="4" w:space="0"/>
            </w:tcBorders>
            <w:vAlign w:val="center"/>
          </w:tcPr>
          <w:p w14:paraId="2E29905C"/>
        </w:tc>
        <w:tc>
          <w:tcPr>
            <w:tcW w:w="1843" w:type="dxa"/>
            <w:tcBorders>
              <w:top w:val="single" w:color="auto" w:sz="4" w:space="0"/>
              <w:left w:val="nil"/>
              <w:bottom w:val="single" w:color="auto" w:sz="4" w:space="0"/>
              <w:right w:val="single" w:color="auto" w:sz="4" w:space="0"/>
            </w:tcBorders>
            <w:vAlign w:val="center"/>
          </w:tcPr>
          <w:p w14:paraId="133ABD81">
            <w:pPr>
              <w:jc w:val="center"/>
            </w:pPr>
            <w:r>
              <w:rPr>
                <w:rFonts w:hint="eastAsia"/>
              </w:rPr>
              <w:t>见（）页</w:t>
            </w:r>
          </w:p>
        </w:tc>
      </w:tr>
    </w:tbl>
    <w:p w14:paraId="66C03A87">
      <w:pPr>
        <w:rPr>
          <w:b/>
        </w:rPr>
      </w:pPr>
      <w:r>
        <w:rPr>
          <w:rFonts w:hint="eastAsia"/>
          <w:b/>
        </w:rPr>
        <w:t>根据评分标准逐条填写。</w:t>
      </w:r>
    </w:p>
    <w:p w14:paraId="45C88DF2"/>
    <w:p w14:paraId="740C0417">
      <w:pPr>
        <w:ind w:firstLine="6090" w:firstLineChars="2900"/>
      </w:pPr>
      <w:r>
        <w:rPr>
          <w:rFonts w:hint="eastAsia"/>
        </w:rPr>
        <w:t>供应商名称：</w:t>
      </w:r>
    </w:p>
    <w:p w14:paraId="0B3A304F"/>
    <w:p w14:paraId="1F229CF0">
      <w:pPr>
        <w:ind w:firstLine="6090" w:firstLineChars="2900"/>
      </w:pPr>
      <w:r>
        <w:rPr>
          <w:rFonts w:hint="eastAsia"/>
        </w:rPr>
        <w:t>年月日</w:t>
      </w:r>
    </w:p>
    <w:p w14:paraId="32578E93"/>
    <w:p w14:paraId="657509D3"/>
    <w:p w14:paraId="74B8B828">
      <w:pPr>
        <w:snapToGrid w:val="0"/>
        <w:spacing w:before="50" w:after="50"/>
        <w:rPr>
          <w:rFonts w:ascii="宋体" w:cs="宋体"/>
          <w:szCs w:val="21"/>
        </w:rPr>
      </w:pPr>
      <w:r>
        <w:br w:type="page"/>
      </w:r>
      <w:r>
        <w:rPr>
          <w:rFonts w:hint="eastAsia" w:ascii="宋体" w:hAnsi="宋体" w:cs="宋体"/>
          <w:szCs w:val="21"/>
        </w:rPr>
        <w:t>格式二：投标函</w:t>
      </w:r>
      <w:bookmarkEnd w:id="53"/>
      <w:bookmarkEnd w:id="54"/>
      <w:bookmarkEnd w:id="55"/>
      <w:bookmarkEnd w:id="56"/>
    </w:p>
    <w:p w14:paraId="3CE7C4E0">
      <w:pPr>
        <w:snapToGrid w:val="0"/>
        <w:spacing w:line="400" w:lineRule="exact"/>
        <w:jc w:val="center"/>
        <w:rPr>
          <w:rFonts w:ascii="宋体" w:cs="宋体"/>
          <w:b/>
          <w:bCs/>
          <w:sz w:val="28"/>
          <w:szCs w:val="28"/>
        </w:rPr>
      </w:pPr>
      <w:r>
        <w:rPr>
          <w:rFonts w:hint="eastAsia" w:ascii="宋体" w:hAnsi="宋体" w:cs="宋体"/>
          <w:b/>
          <w:bCs/>
          <w:sz w:val="28"/>
          <w:szCs w:val="28"/>
        </w:rPr>
        <w:t>投标函</w:t>
      </w:r>
    </w:p>
    <w:p w14:paraId="32A37BF1">
      <w:pPr>
        <w:snapToGrid w:val="0"/>
        <w:spacing w:line="400" w:lineRule="exact"/>
        <w:jc w:val="center"/>
        <w:rPr>
          <w:rFonts w:ascii="宋体" w:cs="宋体"/>
          <w:szCs w:val="21"/>
        </w:rPr>
      </w:pPr>
    </w:p>
    <w:p w14:paraId="776FFEA2">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05C8E670">
      <w:pPr>
        <w:snapToGrid w:val="0"/>
        <w:spacing w:line="400" w:lineRule="exact"/>
        <w:ind w:firstLine="420" w:firstLineChars="200"/>
        <w:rPr>
          <w:rFonts w:ascii="宋体" w:cs="宋体"/>
          <w:szCs w:val="21"/>
        </w:rPr>
      </w:pPr>
      <w:r>
        <w:rPr>
          <w:rFonts w:hint="eastAsia" w:ascii="宋体" w:hAnsi="宋体" w:cs="宋体"/>
          <w:szCs w:val="21"/>
        </w:rPr>
        <w:t>根据贵方                 项目的招标公告（招标编号：          ，子包号：       ），签字代表</w:t>
      </w:r>
      <w:r>
        <w:rPr>
          <w:rFonts w:hint="eastAsia" w:ascii="宋体" w:hAnsi="宋体" w:cs="宋体"/>
          <w:szCs w:val="21"/>
          <w:u w:val="single"/>
        </w:rPr>
        <w:t>（全名）</w:t>
      </w:r>
      <w:r>
        <w:rPr>
          <w:rFonts w:hint="eastAsia" w:ascii="宋体" w:hAnsi="宋体" w:cs="宋体"/>
          <w:szCs w:val="21"/>
        </w:rPr>
        <w:t>经正式授权并代表供应商</w:t>
      </w:r>
      <w:r>
        <w:rPr>
          <w:rFonts w:hint="eastAsia" w:ascii="宋体" w:hAnsi="宋体" w:cs="宋体"/>
          <w:szCs w:val="21"/>
          <w:u w:val="single"/>
        </w:rPr>
        <w:t xml:space="preserve">     （供应商名称）   </w:t>
      </w:r>
      <w:r>
        <w:rPr>
          <w:rFonts w:hint="eastAsia" w:ascii="宋体" w:hAnsi="宋体" w:cs="宋体"/>
          <w:szCs w:val="21"/>
        </w:rPr>
        <w:t>提交投标文件正本/份、副本/份。</w:t>
      </w:r>
    </w:p>
    <w:p w14:paraId="4D40E89A">
      <w:pPr>
        <w:snapToGrid w:val="0"/>
        <w:spacing w:line="400" w:lineRule="exact"/>
        <w:rPr>
          <w:rFonts w:ascii="宋体" w:cs="宋体"/>
          <w:szCs w:val="21"/>
        </w:rPr>
      </w:pPr>
      <w:r>
        <w:rPr>
          <w:rFonts w:ascii="宋体" w:hAnsi="宋体" w:cs="宋体"/>
          <w:szCs w:val="21"/>
        </w:rPr>
        <w:t>1</w:t>
      </w:r>
      <w:r>
        <w:rPr>
          <w:rFonts w:hint="eastAsia" w:ascii="宋体" w:hAnsi="宋体" w:cs="宋体"/>
          <w:szCs w:val="21"/>
        </w:rPr>
        <w:t>．据此函，签字代表宣布并承诺如下：</w:t>
      </w:r>
    </w:p>
    <w:p w14:paraId="347580AB">
      <w:pPr>
        <w:snapToGrid w:val="0"/>
        <w:spacing w:line="400" w:lineRule="exact"/>
        <w:rPr>
          <w:rFonts w:ascii="宋体" w:cs="宋体"/>
          <w:szCs w:val="21"/>
        </w:rPr>
      </w:pPr>
      <w:r>
        <w:rPr>
          <w:rFonts w:hint="eastAsia" w:ascii="宋体" w:hAnsi="宋体" w:cs="宋体"/>
          <w:szCs w:val="21"/>
        </w:rPr>
        <w:t>我方对招标项目愿以承诺的投标总价承担招标文件规定全部内容的服务。</w:t>
      </w:r>
    </w:p>
    <w:p w14:paraId="353BD3DD">
      <w:pPr>
        <w:snapToGrid w:val="0"/>
        <w:spacing w:line="400" w:lineRule="exact"/>
        <w:rPr>
          <w:rFonts w:ascii="宋体" w:hAnsi="宋体" w:cs="宋体"/>
          <w:szCs w:val="21"/>
        </w:rPr>
      </w:pPr>
      <w:r>
        <w:rPr>
          <w:rFonts w:hint="eastAsia" w:ascii="宋体" w:hAnsi="宋体" w:cs="宋体"/>
          <w:szCs w:val="21"/>
        </w:rPr>
        <w:t>本报价已经包含了所提供服务应纳的税金及招标文件规定的报价方式应包含的其它费用。</w:t>
      </w:r>
    </w:p>
    <w:p w14:paraId="01561973">
      <w:pPr>
        <w:snapToGrid w:val="0"/>
        <w:spacing w:line="400" w:lineRule="exact"/>
        <w:rPr>
          <w:rFonts w:ascii="宋体" w:cs="宋体"/>
          <w:szCs w:val="21"/>
        </w:rPr>
      </w:pPr>
      <w:r>
        <w:rPr>
          <w:rFonts w:hint="eastAsia" w:ascii="宋体" w:hAnsi="宋体" w:cs="宋体"/>
          <w:szCs w:val="21"/>
        </w:rPr>
        <w:t>本报价在投标有效期内固定不变，并在合同有效期内不受利率波动的影响。</w:t>
      </w:r>
    </w:p>
    <w:p w14:paraId="5F681F62">
      <w:pPr>
        <w:snapToGrid w:val="0"/>
        <w:spacing w:line="400" w:lineRule="exact"/>
        <w:rPr>
          <w:rFonts w:ascii="宋体" w:cs="宋体"/>
          <w:szCs w:val="21"/>
        </w:rPr>
      </w:pPr>
      <w:r>
        <w:rPr>
          <w:rFonts w:hint="eastAsia" w:ascii="宋体" w:hAnsi="宋体" w:cs="宋体"/>
          <w:szCs w:val="21"/>
        </w:rPr>
        <w:t>本投标自开标之日起     天内有效。</w:t>
      </w:r>
    </w:p>
    <w:p w14:paraId="35084D6E">
      <w:pPr>
        <w:snapToGrid w:val="0"/>
        <w:spacing w:line="400" w:lineRule="exact"/>
        <w:rPr>
          <w:rFonts w:ascii="宋体" w:cs="宋体"/>
          <w:szCs w:val="21"/>
        </w:rPr>
      </w:pPr>
      <w:r>
        <w:rPr>
          <w:rFonts w:hint="eastAsia" w:ascii="宋体" w:hAnsi="宋体" w:cs="宋体"/>
          <w:szCs w:val="21"/>
        </w:rPr>
        <w:t>我们已详细审查全部招标文件及有关的澄清</w:t>
      </w:r>
      <w:r>
        <w:rPr>
          <w:rFonts w:ascii="宋体" w:hAnsi="宋体" w:cs="宋体"/>
          <w:szCs w:val="21"/>
        </w:rPr>
        <w:t>/</w:t>
      </w:r>
      <w:r>
        <w:rPr>
          <w:rFonts w:hint="eastAsia" w:ascii="宋体" w:hAnsi="宋体" w:cs="宋体"/>
          <w:szCs w:val="21"/>
        </w:rPr>
        <w:t>修改文件</w:t>
      </w:r>
      <w:r>
        <w:rPr>
          <w:rFonts w:ascii="宋体" w:hAnsi="宋体" w:cs="宋体"/>
          <w:szCs w:val="21"/>
        </w:rPr>
        <w:t>(</w:t>
      </w:r>
      <w:r>
        <w:rPr>
          <w:rFonts w:hint="eastAsia" w:ascii="宋体" w:hAnsi="宋体" w:cs="宋体"/>
          <w:szCs w:val="21"/>
        </w:rPr>
        <w:t>如有</w:t>
      </w:r>
      <w:r>
        <w:rPr>
          <w:rFonts w:ascii="宋体" w:hAnsi="宋体" w:cs="宋体"/>
          <w:szCs w:val="21"/>
        </w:rPr>
        <w:t>)</w:t>
      </w:r>
      <w:r>
        <w:rPr>
          <w:rFonts w:hint="eastAsia" w:ascii="宋体" w:hAnsi="宋体" w:cs="宋体"/>
          <w:szCs w:val="21"/>
        </w:rPr>
        <w:t>，我们完全理解并同意放弃对这方面提出任何异议的权利。保证遵守招标文件有关条款规定。</w:t>
      </w:r>
    </w:p>
    <w:p w14:paraId="236A192B">
      <w:pPr>
        <w:snapToGrid w:val="0"/>
        <w:spacing w:line="400" w:lineRule="exact"/>
        <w:rPr>
          <w:rFonts w:ascii="宋体" w:cs="宋体"/>
          <w:szCs w:val="21"/>
        </w:rPr>
      </w:pPr>
      <w:r>
        <w:rPr>
          <w:rFonts w:hint="eastAsia" w:ascii="宋体" w:hAnsi="宋体" w:cs="宋体"/>
          <w:szCs w:val="21"/>
        </w:rPr>
        <w:t>保证在中标后忠实地执行与招标人所签署的合同，并承担合同规定的责任义务。保证在中标后按照招标文件的规定支付招标代理服务费。</w:t>
      </w:r>
    </w:p>
    <w:p w14:paraId="37113931">
      <w:pPr>
        <w:snapToGrid w:val="0"/>
        <w:spacing w:line="400" w:lineRule="exact"/>
        <w:rPr>
          <w:rFonts w:ascii="宋体" w:cs="宋体"/>
          <w:szCs w:val="21"/>
        </w:rPr>
      </w:pPr>
      <w:r>
        <w:rPr>
          <w:rFonts w:ascii="宋体" w:hAnsi="宋体" w:cs="宋体"/>
          <w:szCs w:val="21"/>
        </w:rPr>
        <w:t>2</w:t>
      </w:r>
      <w:r>
        <w:rPr>
          <w:rFonts w:hint="eastAsia" w:ascii="宋体" w:hAnsi="宋体" w:cs="宋体"/>
          <w:szCs w:val="21"/>
        </w:rPr>
        <w:t>．我们郑重声明：我公司符合有关法律法规规定的参加采购活动应当具备的条件：具有健全的财务会计制度、依法缴纳税收和社会保障资金、参加本次采购活动之前的三年内，在经营活动中无重大违法活动。</w:t>
      </w:r>
    </w:p>
    <w:p w14:paraId="1ECF862E">
      <w:pPr>
        <w:snapToGrid w:val="0"/>
        <w:spacing w:line="400" w:lineRule="exact"/>
        <w:rPr>
          <w:rFonts w:ascii="宋体" w:cs="宋体"/>
          <w:szCs w:val="21"/>
        </w:rPr>
      </w:pPr>
      <w:r>
        <w:rPr>
          <w:rFonts w:ascii="宋体" w:hAnsi="宋体" w:cs="宋体"/>
          <w:szCs w:val="21"/>
        </w:rPr>
        <w:t>3</w:t>
      </w:r>
      <w:r>
        <w:rPr>
          <w:rFonts w:hint="eastAsia" w:ascii="宋体" w:hAnsi="宋体" w:cs="宋体"/>
          <w:szCs w:val="21"/>
        </w:rPr>
        <w:t>．与本投标有关的一切正式往来信函请寄：</w:t>
      </w:r>
    </w:p>
    <w:p w14:paraId="5D8212FE">
      <w:pPr>
        <w:snapToGrid w:val="0"/>
        <w:spacing w:line="400" w:lineRule="exact"/>
        <w:rPr>
          <w:rFonts w:ascii="宋体" w:cs="宋体"/>
          <w:szCs w:val="21"/>
        </w:rPr>
      </w:pPr>
      <w:r>
        <w:rPr>
          <w:rFonts w:hint="eastAsia" w:ascii="宋体" w:hAnsi="宋体" w:cs="宋体"/>
          <w:szCs w:val="21"/>
        </w:rPr>
        <w:t>供应商全称（加盖公章）</w:t>
      </w:r>
      <w:r>
        <w:rPr>
          <w:rFonts w:ascii="宋体" w:hAnsi="宋体" w:cs="宋体"/>
          <w:szCs w:val="21"/>
        </w:rPr>
        <w:t xml:space="preserve">:                                               </w:t>
      </w:r>
    </w:p>
    <w:p w14:paraId="09F15FB1">
      <w:pPr>
        <w:snapToGrid w:val="0"/>
        <w:spacing w:line="400" w:lineRule="exact"/>
        <w:rPr>
          <w:rFonts w:ascii="宋体" w:cs="宋体"/>
          <w:szCs w:val="21"/>
        </w:rPr>
      </w:pPr>
      <w:r>
        <w:rPr>
          <w:rFonts w:hint="eastAsia" w:ascii="宋体" w:hAnsi="宋体" w:cs="宋体"/>
          <w:szCs w:val="21"/>
        </w:rPr>
        <w:t>地址：邮编：</w:t>
      </w:r>
      <w:r>
        <w:rPr>
          <w:rFonts w:ascii="宋体" w:hAnsi="宋体" w:cs="宋体"/>
          <w:szCs w:val="21"/>
        </w:rPr>
        <w:t xml:space="preserve">__________   </w:t>
      </w:r>
    </w:p>
    <w:p w14:paraId="374458B3">
      <w:pPr>
        <w:snapToGrid w:val="0"/>
        <w:spacing w:line="400" w:lineRule="exact"/>
        <w:rPr>
          <w:rFonts w:ascii="宋体" w:cs="宋体"/>
          <w:szCs w:val="21"/>
        </w:rPr>
      </w:pPr>
      <w:r>
        <w:rPr>
          <w:rFonts w:hint="eastAsia" w:ascii="宋体" w:hAnsi="宋体" w:cs="宋体"/>
          <w:szCs w:val="21"/>
        </w:rPr>
        <w:t>电话：传真：</w:t>
      </w:r>
      <w:r>
        <w:rPr>
          <w:rFonts w:ascii="宋体" w:hAnsi="宋体" w:cs="宋体"/>
          <w:szCs w:val="21"/>
        </w:rPr>
        <w:t>__________</w:t>
      </w:r>
    </w:p>
    <w:p w14:paraId="463B72C1">
      <w:pPr>
        <w:snapToGrid w:val="0"/>
        <w:spacing w:line="400" w:lineRule="exact"/>
        <w:rPr>
          <w:rFonts w:ascii="宋体" w:cs="宋体"/>
          <w:szCs w:val="21"/>
          <w:u w:val="single"/>
        </w:rPr>
      </w:pPr>
      <w:r>
        <w:rPr>
          <w:rFonts w:hint="eastAsia" w:ascii="宋体" w:hAnsi="宋体" w:cs="宋体"/>
          <w:szCs w:val="21"/>
        </w:rPr>
        <w:t>供应商代表姓名</w:t>
      </w:r>
      <w:r>
        <w:rPr>
          <w:rFonts w:ascii="宋体" w:hAnsi="宋体" w:cs="宋体"/>
          <w:szCs w:val="21"/>
        </w:rPr>
        <w:t xml:space="preserve"> ___________  </w:t>
      </w:r>
      <w:r>
        <w:rPr>
          <w:rFonts w:hint="eastAsia" w:ascii="宋体" w:hAnsi="宋体" w:cs="宋体"/>
          <w:szCs w:val="21"/>
        </w:rPr>
        <w:t>职务：</w:t>
      </w:r>
    </w:p>
    <w:p w14:paraId="1859D548">
      <w:pPr>
        <w:snapToGrid w:val="0"/>
        <w:spacing w:line="400" w:lineRule="exact"/>
        <w:rPr>
          <w:rFonts w:ascii="宋体" w:cs="宋体"/>
          <w:szCs w:val="21"/>
        </w:rPr>
      </w:pPr>
    </w:p>
    <w:p w14:paraId="51A7C435">
      <w:pPr>
        <w:snapToGrid w:val="0"/>
        <w:spacing w:line="400" w:lineRule="exact"/>
        <w:rPr>
          <w:rFonts w:ascii="宋体" w:cs="宋体"/>
          <w:szCs w:val="21"/>
        </w:rPr>
      </w:pPr>
    </w:p>
    <w:p w14:paraId="509CC2A3">
      <w:pPr>
        <w:snapToGrid w:val="0"/>
        <w:spacing w:line="400" w:lineRule="exact"/>
        <w:rPr>
          <w:rFonts w:ascii="宋体" w:cs="宋体"/>
          <w:szCs w:val="21"/>
        </w:rPr>
      </w:pPr>
      <w:r>
        <w:rPr>
          <w:rFonts w:hint="eastAsia" w:ascii="宋体" w:hAnsi="宋体" w:cs="宋体"/>
          <w:szCs w:val="21"/>
        </w:rPr>
        <w:t>授权代表签字</w:t>
      </w:r>
      <w:r>
        <w:rPr>
          <w:rFonts w:ascii="宋体" w:hAnsi="宋体" w:cs="宋体"/>
          <w:szCs w:val="21"/>
        </w:rPr>
        <w:t xml:space="preserve">:___________ </w:t>
      </w:r>
    </w:p>
    <w:p w14:paraId="223F72A9">
      <w:pPr>
        <w:snapToGrid w:val="0"/>
        <w:spacing w:line="400" w:lineRule="exact"/>
        <w:rPr>
          <w:rFonts w:ascii="宋体" w:hAnsi="宋体" w:cs="宋体"/>
          <w:szCs w:val="21"/>
        </w:rPr>
      </w:pPr>
      <w:r>
        <w:rPr>
          <w:rFonts w:hint="eastAsia" w:ascii="宋体" w:hAnsi="宋体" w:cs="宋体"/>
          <w:szCs w:val="21"/>
        </w:rPr>
        <w:t>日期</w:t>
      </w:r>
      <w:r>
        <w:rPr>
          <w:rFonts w:ascii="宋体" w:hAnsi="宋体" w:cs="宋体"/>
          <w:szCs w:val="21"/>
        </w:rPr>
        <w:t>:_____</w:t>
      </w:r>
      <w:r>
        <w:rPr>
          <w:rFonts w:hint="eastAsia" w:ascii="宋体" w:hAnsi="宋体" w:cs="宋体"/>
          <w:szCs w:val="21"/>
        </w:rPr>
        <w:t>年</w:t>
      </w:r>
      <w:r>
        <w:rPr>
          <w:rFonts w:ascii="宋体" w:hAnsi="宋体" w:cs="宋体"/>
          <w:szCs w:val="21"/>
        </w:rPr>
        <w:t>___</w:t>
      </w:r>
      <w:r>
        <w:rPr>
          <w:rFonts w:hint="eastAsia" w:ascii="宋体" w:hAnsi="宋体" w:cs="宋体"/>
          <w:szCs w:val="21"/>
        </w:rPr>
        <w:t>月</w:t>
      </w:r>
      <w:r>
        <w:rPr>
          <w:rFonts w:ascii="宋体" w:hAnsi="宋体" w:cs="宋体"/>
          <w:szCs w:val="21"/>
        </w:rPr>
        <w:t>___</w:t>
      </w:r>
      <w:r>
        <w:rPr>
          <w:rFonts w:hint="eastAsia" w:ascii="宋体" w:hAnsi="宋体" w:cs="宋体"/>
          <w:szCs w:val="21"/>
        </w:rPr>
        <w:t>日</w:t>
      </w:r>
    </w:p>
    <w:p w14:paraId="5A222966">
      <w:pPr>
        <w:pStyle w:val="41"/>
        <w:rPr>
          <w:rFonts w:hAnsi="宋体" w:cs="宋体"/>
          <w:szCs w:val="21"/>
        </w:rPr>
      </w:pPr>
    </w:p>
    <w:p w14:paraId="782B3B6D"/>
    <w:p w14:paraId="4398E4C7">
      <w:pPr>
        <w:pStyle w:val="41"/>
      </w:pPr>
    </w:p>
    <w:p w14:paraId="65A29181"/>
    <w:p w14:paraId="168EF8BF"/>
    <w:p w14:paraId="5F5C258D">
      <w:pPr>
        <w:rPr>
          <w:rFonts w:ascii="宋体" w:hAnsi="宋体" w:cs="宋体"/>
          <w:szCs w:val="21"/>
        </w:rPr>
      </w:pPr>
      <w:bookmarkStart w:id="61" w:name="_Toc463726847"/>
      <w:bookmarkStart w:id="62" w:name="_Toc10297"/>
      <w:bookmarkStart w:id="63" w:name="_Toc25216"/>
      <w:bookmarkStart w:id="64" w:name="_Toc13391"/>
      <w:r>
        <w:rPr>
          <w:rFonts w:hint="eastAsia" w:ascii="宋体" w:hAnsi="宋体" w:cs="宋体"/>
          <w:szCs w:val="21"/>
        </w:rPr>
        <w:br w:type="page"/>
      </w:r>
    </w:p>
    <w:p w14:paraId="4F75EF4C">
      <w:pPr>
        <w:snapToGrid w:val="0"/>
        <w:spacing w:line="400" w:lineRule="exact"/>
        <w:rPr>
          <w:rFonts w:ascii="宋体" w:cs="宋体"/>
          <w:szCs w:val="21"/>
        </w:rPr>
      </w:pPr>
      <w:r>
        <w:rPr>
          <w:rFonts w:hint="eastAsia" w:ascii="宋体" w:hAnsi="宋体" w:cs="宋体"/>
          <w:szCs w:val="21"/>
        </w:rPr>
        <w:t>格式三：法定代表人授权委托书格式</w:t>
      </w:r>
      <w:bookmarkEnd w:id="61"/>
      <w:bookmarkEnd w:id="62"/>
      <w:bookmarkEnd w:id="63"/>
      <w:bookmarkEnd w:id="64"/>
    </w:p>
    <w:p w14:paraId="0163CEE2">
      <w:pPr>
        <w:snapToGrid w:val="0"/>
        <w:spacing w:line="400" w:lineRule="exact"/>
        <w:rPr>
          <w:rFonts w:ascii="宋体" w:cs="宋体"/>
          <w:szCs w:val="21"/>
        </w:rPr>
      </w:pPr>
    </w:p>
    <w:p w14:paraId="008F2927">
      <w:pPr>
        <w:snapToGrid w:val="0"/>
        <w:spacing w:line="400" w:lineRule="exact"/>
        <w:jc w:val="center"/>
        <w:rPr>
          <w:rFonts w:ascii="宋体" w:cs="宋体"/>
          <w:b/>
          <w:bCs/>
          <w:sz w:val="28"/>
          <w:szCs w:val="28"/>
        </w:rPr>
      </w:pPr>
      <w:r>
        <w:rPr>
          <w:rFonts w:hint="eastAsia" w:ascii="宋体" w:hAnsi="宋体" w:cs="宋体"/>
          <w:b/>
          <w:bCs/>
          <w:sz w:val="28"/>
          <w:szCs w:val="28"/>
        </w:rPr>
        <w:t>法定代表人授权委托书</w:t>
      </w:r>
    </w:p>
    <w:p w14:paraId="11DB96F4">
      <w:pPr>
        <w:snapToGrid w:val="0"/>
        <w:spacing w:line="400" w:lineRule="exact"/>
        <w:rPr>
          <w:rFonts w:ascii="宋体" w:cs="宋体"/>
          <w:szCs w:val="21"/>
        </w:rPr>
      </w:pPr>
    </w:p>
    <w:p w14:paraId="6AB9D26C">
      <w:pPr>
        <w:snapToGrid w:val="0"/>
        <w:spacing w:line="400" w:lineRule="exact"/>
        <w:rPr>
          <w:rFonts w:ascii="宋体" w:cs="宋体"/>
          <w:szCs w:val="21"/>
        </w:rPr>
      </w:pPr>
      <w:r>
        <w:rPr>
          <w:rFonts w:hint="eastAsia" w:ascii="宋体" w:hAnsi="宋体" w:cs="宋体"/>
          <w:szCs w:val="21"/>
        </w:rPr>
        <w:t>致</w:t>
      </w:r>
      <w:r>
        <w:rPr>
          <w:rFonts w:hint="eastAsia" w:ascii="宋体" w:hAnsi="宋体" w:cs="宋体"/>
          <w:szCs w:val="21"/>
          <w:u w:val="single"/>
        </w:rPr>
        <w:t>宁波工建工程造价咨询有限公司</w:t>
      </w:r>
      <w:r>
        <w:rPr>
          <w:rFonts w:hint="eastAsia" w:ascii="宋体" w:hAnsi="宋体" w:cs="宋体"/>
          <w:szCs w:val="21"/>
        </w:rPr>
        <w:t>：</w:t>
      </w:r>
    </w:p>
    <w:p w14:paraId="2F3883BA">
      <w:pPr>
        <w:snapToGrid w:val="0"/>
        <w:spacing w:line="400" w:lineRule="exact"/>
        <w:ind w:firstLine="420" w:firstLineChars="200"/>
        <w:rPr>
          <w:rFonts w:ascii="宋体" w:cs="宋体"/>
          <w:szCs w:val="21"/>
        </w:rPr>
      </w:pPr>
      <w:r>
        <w:rPr>
          <w:rFonts w:hint="eastAsia" w:ascii="宋体" w:hAnsi="宋体" w:cs="宋体"/>
          <w:szCs w:val="21"/>
        </w:rPr>
        <w:t>我（姓名）系（供应商名称）的法定代表人，现授权委托本单位在职职工（姓名）以我方的名义参加           项目（子包号：        ）的投标活动，并代表我方全权办理针对上述项目的投标、开标、评标、签约等具体事务和签署相关文件。</w:t>
      </w:r>
    </w:p>
    <w:p w14:paraId="62D9272C">
      <w:pPr>
        <w:snapToGrid w:val="0"/>
        <w:spacing w:line="400" w:lineRule="exact"/>
        <w:rPr>
          <w:rFonts w:ascii="宋体" w:cs="宋体"/>
          <w:szCs w:val="21"/>
        </w:rPr>
      </w:pPr>
      <w:r>
        <w:rPr>
          <w:rFonts w:hint="eastAsia" w:ascii="宋体" w:hAnsi="宋体" w:cs="宋体"/>
          <w:szCs w:val="21"/>
        </w:rPr>
        <w:t>我方对被授权人的签名事项负全部责任。</w:t>
      </w:r>
    </w:p>
    <w:p w14:paraId="13A8D78A">
      <w:pPr>
        <w:snapToGrid w:val="0"/>
        <w:spacing w:line="400" w:lineRule="exact"/>
        <w:rPr>
          <w:rFonts w:asci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7B5F8714">
      <w:pPr>
        <w:snapToGrid w:val="0"/>
        <w:spacing w:line="400" w:lineRule="exact"/>
        <w:rPr>
          <w:rFonts w:ascii="宋体" w:cs="宋体"/>
          <w:szCs w:val="21"/>
        </w:rPr>
      </w:pPr>
      <w:r>
        <w:rPr>
          <w:rFonts w:hint="eastAsia" w:ascii="宋体" w:hAnsi="宋体" w:cs="宋体"/>
          <w:szCs w:val="21"/>
        </w:rPr>
        <w:t>被授权人无转委托权，特此委托。</w:t>
      </w:r>
    </w:p>
    <w:p w14:paraId="06C210EB">
      <w:pPr>
        <w:snapToGrid w:val="0"/>
        <w:spacing w:line="400" w:lineRule="exact"/>
        <w:rPr>
          <w:rFonts w:ascii="宋体" w:cs="宋体"/>
          <w:szCs w:val="21"/>
        </w:rPr>
      </w:pPr>
    </w:p>
    <w:p w14:paraId="66159E6C">
      <w:pPr>
        <w:snapToGrid w:val="0"/>
        <w:spacing w:line="400" w:lineRule="exact"/>
        <w:rPr>
          <w:rFonts w:ascii="宋体" w:cs="宋体"/>
          <w:szCs w:val="21"/>
        </w:rPr>
      </w:pPr>
      <w:r>
        <w:rPr>
          <w:rFonts w:hint="eastAsia" w:ascii="宋体" w:hAnsi="宋体" w:cs="宋体"/>
          <w:szCs w:val="21"/>
        </w:rPr>
        <w:t>被授权人签名：法定代表人（签名）：</w:t>
      </w:r>
    </w:p>
    <w:p w14:paraId="18917BEE">
      <w:pPr>
        <w:snapToGrid w:val="0"/>
        <w:spacing w:line="400" w:lineRule="exact"/>
        <w:rPr>
          <w:rFonts w:ascii="宋体" w:cs="宋体"/>
          <w:szCs w:val="21"/>
        </w:rPr>
      </w:pPr>
      <w:r>
        <w:rPr>
          <w:rFonts w:hint="eastAsia" w:ascii="宋体" w:hAnsi="宋体" w:cs="宋体"/>
          <w:szCs w:val="21"/>
        </w:rPr>
        <w:t>职务：职务：</w:t>
      </w:r>
    </w:p>
    <w:p w14:paraId="558033F5">
      <w:pPr>
        <w:snapToGrid w:val="0"/>
        <w:spacing w:line="400" w:lineRule="exact"/>
        <w:rPr>
          <w:rFonts w:ascii="宋体" w:cs="宋体"/>
          <w:szCs w:val="21"/>
        </w:rPr>
      </w:pPr>
      <w:r>
        <w:rPr>
          <w:rFonts w:hint="eastAsia" w:ascii="宋体" w:hAnsi="宋体" w:cs="宋体"/>
          <w:szCs w:val="21"/>
        </w:rPr>
        <w:t>被授权人身份证号码：</w:t>
      </w:r>
    </w:p>
    <w:p w14:paraId="16153F90">
      <w:pPr>
        <w:snapToGrid w:val="0"/>
        <w:spacing w:line="400" w:lineRule="exact"/>
        <w:rPr>
          <w:rFonts w:ascii="宋体" w:cs="宋体"/>
          <w:szCs w:val="21"/>
        </w:rPr>
      </w:pPr>
      <w:r>
        <w:rPr>
          <w:rFonts w:hint="eastAsia" w:ascii="宋体" w:hAnsi="宋体" w:cs="宋体"/>
          <w:szCs w:val="21"/>
        </w:rPr>
        <w:t>供应商全称（加盖公章）：</w:t>
      </w:r>
    </w:p>
    <w:p w14:paraId="2EF39DB7">
      <w:pPr>
        <w:snapToGrid w:val="0"/>
        <w:spacing w:line="400" w:lineRule="exact"/>
        <w:rPr>
          <w:rFonts w:ascii="宋体" w:cs="宋体"/>
          <w:szCs w:val="21"/>
        </w:rPr>
      </w:pPr>
      <w:r>
        <w:rPr>
          <w:rFonts w:hint="eastAsia" w:ascii="宋体" w:hAnsi="宋体" w:cs="宋体"/>
          <w:szCs w:val="21"/>
        </w:rPr>
        <w:t>年月日</w:t>
      </w:r>
    </w:p>
    <w:p w14:paraId="50F013EA">
      <w:pPr>
        <w:snapToGrid w:val="0"/>
        <w:spacing w:line="400" w:lineRule="exact"/>
        <w:rPr>
          <w:rFonts w:ascii="宋体" w:cs="宋体"/>
          <w:szCs w:val="21"/>
        </w:rPr>
      </w:pPr>
    </w:p>
    <w:p w14:paraId="6F209062">
      <w:pPr>
        <w:snapToGrid w:val="0"/>
        <w:spacing w:line="400" w:lineRule="exact"/>
        <w:rPr>
          <w:rFonts w:ascii="宋体" w:cs="宋体"/>
          <w:szCs w:val="21"/>
        </w:rPr>
      </w:pPr>
    </w:p>
    <w:p w14:paraId="6A246482">
      <w:pPr>
        <w:snapToGrid w:val="0"/>
        <w:spacing w:line="400" w:lineRule="exact"/>
        <w:rPr>
          <w:rFonts w:ascii="宋体" w:cs="宋体"/>
          <w:szCs w:val="21"/>
        </w:rPr>
      </w:pPr>
    </w:p>
    <w:p w14:paraId="2516BFC2">
      <w:pPr>
        <w:snapToGrid w:val="0"/>
        <w:spacing w:line="400" w:lineRule="exact"/>
        <w:rPr>
          <w:rFonts w:ascii="宋体" w:cs="宋体"/>
          <w:szCs w:val="21"/>
        </w:rPr>
      </w:pPr>
    </w:p>
    <w:p w14:paraId="20D8EC11">
      <w:pPr>
        <w:snapToGrid w:val="0"/>
        <w:spacing w:line="400" w:lineRule="exact"/>
        <w:rPr>
          <w:rFonts w:ascii="宋体" w:cs="宋体"/>
          <w:szCs w:val="21"/>
        </w:rPr>
      </w:pPr>
    </w:p>
    <w:p w14:paraId="464B6C57">
      <w:pPr>
        <w:snapToGrid w:val="0"/>
        <w:spacing w:line="400" w:lineRule="exact"/>
        <w:rPr>
          <w:rFonts w:ascii="宋体" w:cs="宋体"/>
          <w:szCs w:val="21"/>
        </w:rPr>
      </w:pPr>
      <w:r>
        <w:rPr>
          <w:rFonts w:hint="eastAsia" w:ascii="宋体" w:hAnsi="宋体" w:cs="宋体"/>
          <w:szCs w:val="21"/>
        </w:rPr>
        <w:t>注：后附法定代表人和被授权人的身份证复印件（正反两面）。</w:t>
      </w:r>
    </w:p>
    <w:p w14:paraId="3140A60B">
      <w:pPr>
        <w:snapToGrid w:val="0"/>
        <w:spacing w:line="400" w:lineRule="exact"/>
        <w:rPr>
          <w:rFonts w:ascii="宋体" w:cs="宋体"/>
          <w:szCs w:val="21"/>
        </w:rPr>
      </w:pPr>
      <w:r>
        <w:rPr>
          <w:rFonts w:ascii="宋体" w:cs="宋体"/>
          <w:szCs w:val="21"/>
        </w:rPr>
        <w:br w:type="page"/>
      </w:r>
      <w:bookmarkStart w:id="65" w:name="_Toc463726848"/>
      <w:bookmarkStart w:id="66" w:name="_Toc26905"/>
      <w:bookmarkStart w:id="67" w:name="_Toc13302"/>
      <w:bookmarkStart w:id="68" w:name="_Toc20097"/>
      <w:r>
        <w:rPr>
          <w:rFonts w:hint="eastAsia" w:ascii="宋体" w:hAnsi="宋体" w:cs="宋体"/>
          <w:szCs w:val="21"/>
        </w:rPr>
        <w:t>格式四：供应商基本情况表</w:t>
      </w:r>
      <w:bookmarkEnd w:id="65"/>
      <w:bookmarkEnd w:id="66"/>
      <w:bookmarkEnd w:id="67"/>
      <w:bookmarkEnd w:id="68"/>
    </w:p>
    <w:p w14:paraId="3DCD5697">
      <w:pPr>
        <w:snapToGrid w:val="0"/>
        <w:spacing w:line="400" w:lineRule="exact"/>
        <w:rPr>
          <w:rFonts w:ascii="宋体" w:cs="宋体"/>
          <w:szCs w:val="21"/>
        </w:rPr>
      </w:pPr>
    </w:p>
    <w:p w14:paraId="5079FE04">
      <w:pPr>
        <w:snapToGrid w:val="0"/>
        <w:spacing w:line="400" w:lineRule="exact"/>
        <w:jc w:val="center"/>
        <w:rPr>
          <w:rFonts w:ascii="宋体" w:cs="宋体"/>
          <w:b/>
          <w:bCs/>
          <w:sz w:val="28"/>
          <w:szCs w:val="28"/>
        </w:rPr>
      </w:pPr>
      <w:r>
        <w:rPr>
          <w:rFonts w:hint="eastAsia" w:ascii="宋体" w:hAnsi="宋体" w:cs="宋体"/>
          <w:b/>
          <w:bCs/>
          <w:sz w:val="28"/>
          <w:szCs w:val="28"/>
        </w:rPr>
        <w:t>供应商基本情况表</w:t>
      </w:r>
    </w:p>
    <w:tbl>
      <w:tblPr>
        <w:tblStyle w:val="28"/>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4"/>
        <w:gridCol w:w="908"/>
        <w:gridCol w:w="8"/>
        <w:gridCol w:w="1561"/>
        <w:gridCol w:w="952"/>
        <w:gridCol w:w="307"/>
        <w:gridCol w:w="20"/>
        <w:gridCol w:w="1001"/>
        <w:gridCol w:w="9"/>
        <w:gridCol w:w="500"/>
        <w:gridCol w:w="268"/>
        <w:gridCol w:w="1730"/>
      </w:tblGrid>
      <w:tr w14:paraId="2CBA5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3325C8D7">
            <w:pPr>
              <w:snapToGrid w:val="0"/>
              <w:spacing w:line="400" w:lineRule="exact"/>
              <w:jc w:val="center"/>
              <w:rPr>
                <w:rFonts w:ascii="宋体" w:cs="宋体"/>
                <w:szCs w:val="21"/>
              </w:rPr>
            </w:pPr>
            <w:r>
              <w:rPr>
                <w:rFonts w:hint="eastAsia" w:ascii="宋体" w:hAnsi="宋体" w:cs="宋体"/>
                <w:szCs w:val="21"/>
              </w:rPr>
              <w:t>申请人名称</w:t>
            </w:r>
          </w:p>
        </w:tc>
        <w:tc>
          <w:tcPr>
            <w:tcW w:w="7264" w:type="dxa"/>
            <w:gridSpan w:val="11"/>
            <w:tcMar>
              <w:left w:w="28" w:type="dxa"/>
              <w:right w:w="28" w:type="dxa"/>
            </w:tcMar>
            <w:vAlign w:val="center"/>
          </w:tcPr>
          <w:p w14:paraId="7041A550">
            <w:pPr>
              <w:snapToGrid w:val="0"/>
              <w:spacing w:line="400" w:lineRule="exact"/>
              <w:rPr>
                <w:rFonts w:ascii="宋体" w:cs="宋体"/>
                <w:szCs w:val="21"/>
              </w:rPr>
            </w:pPr>
          </w:p>
        </w:tc>
      </w:tr>
      <w:tr w14:paraId="00774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0A6267EC">
            <w:pPr>
              <w:snapToGrid w:val="0"/>
              <w:spacing w:line="400" w:lineRule="exact"/>
              <w:jc w:val="center"/>
              <w:rPr>
                <w:rFonts w:ascii="宋体" w:cs="宋体"/>
                <w:szCs w:val="21"/>
              </w:rPr>
            </w:pPr>
            <w:r>
              <w:rPr>
                <w:rFonts w:hint="eastAsia" w:ascii="宋体" w:hAnsi="宋体" w:cs="宋体"/>
                <w:szCs w:val="21"/>
              </w:rPr>
              <w:t>注册地址</w:t>
            </w:r>
          </w:p>
        </w:tc>
        <w:tc>
          <w:tcPr>
            <w:tcW w:w="3736" w:type="dxa"/>
            <w:gridSpan w:val="5"/>
            <w:tcMar>
              <w:left w:w="28" w:type="dxa"/>
              <w:right w:w="28" w:type="dxa"/>
            </w:tcMar>
            <w:vAlign w:val="center"/>
          </w:tcPr>
          <w:p w14:paraId="0393B457">
            <w:pPr>
              <w:snapToGrid w:val="0"/>
              <w:spacing w:line="400" w:lineRule="exact"/>
              <w:rPr>
                <w:rFonts w:ascii="宋体" w:cs="宋体"/>
                <w:szCs w:val="21"/>
              </w:rPr>
            </w:pPr>
          </w:p>
        </w:tc>
        <w:tc>
          <w:tcPr>
            <w:tcW w:w="1021" w:type="dxa"/>
            <w:gridSpan w:val="2"/>
            <w:tcMar>
              <w:left w:w="28" w:type="dxa"/>
              <w:right w:w="28" w:type="dxa"/>
            </w:tcMar>
            <w:vAlign w:val="center"/>
          </w:tcPr>
          <w:p w14:paraId="3D4BF4D2">
            <w:pPr>
              <w:snapToGrid w:val="0"/>
              <w:spacing w:line="400" w:lineRule="exact"/>
              <w:jc w:val="center"/>
              <w:rPr>
                <w:rFonts w:ascii="宋体" w:cs="宋体"/>
                <w:szCs w:val="21"/>
              </w:rPr>
            </w:pPr>
            <w:r>
              <w:rPr>
                <w:rFonts w:hint="eastAsia" w:ascii="宋体" w:hAnsi="宋体" w:cs="宋体"/>
                <w:szCs w:val="21"/>
              </w:rPr>
              <w:t>邮政编码</w:t>
            </w:r>
          </w:p>
        </w:tc>
        <w:tc>
          <w:tcPr>
            <w:tcW w:w="2507" w:type="dxa"/>
            <w:gridSpan w:val="4"/>
            <w:tcMar>
              <w:left w:w="28" w:type="dxa"/>
              <w:right w:w="28" w:type="dxa"/>
            </w:tcMar>
            <w:vAlign w:val="center"/>
          </w:tcPr>
          <w:p w14:paraId="56E69267">
            <w:pPr>
              <w:snapToGrid w:val="0"/>
              <w:spacing w:line="400" w:lineRule="exact"/>
              <w:rPr>
                <w:rFonts w:ascii="宋体" w:cs="宋体"/>
                <w:szCs w:val="21"/>
              </w:rPr>
            </w:pPr>
          </w:p>
        </w:tc>
      </w:tr>
      <w:tr w14:paraId="25CBD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restart"/>
            <w:tcMar>
              <w:left w:w="28" w:type="dxa"/>
              <w:right w:w="28" w:type="dxa"/>
            </w:tcMar>
            <w:vAlign w:val="center"/>
          </w:tcPr>
          <w:p w14:paraId="3C6AA4E9">
            <w:pPr>
              <w:snapToGrid w:val="0"/>
              <w:spacing w:line="400" w:lineRule="exact"/>
              <w:jc w:val="center"/>
              <w:rPr>
                <w:rFonts w:ascii="宋体" w:cs="宋体"/>
                <w:szCs w:val="21"/>
              </w:rPr>
            </w:pPr>
            <w:r>
              <w:rPr>
                <w:rFonts w:hint="eastAsia" w:ascii="宋体" w:hAnsi="宋体" w:cs="宋体"/>
                <w:szCs w:val="21"/>
              </w:rPr>
              <w:t>联系方式</w:t>
            </w:r>
          </w:p>
        </w:tc>
        <w:tc>
          <w:tcPr>
            <w:tcW w:w="908" w:type="dxa"/>
            <w:tcMar>
              <w:left w:w="28" w:type="dxa"/>
              <w:right w:w="28" w:type="dxa"/>
            </w:tcMar>
            <w:vAlign w:val="center"/>
          </w:tcPr>
          <w:p w14:paraId="6220AF50">
            <w:pPr>
              <w:snapToGrid w:val="0"/>
              <w:spacing w:line="400" w:lineRule="exact"/>
              <w:jc w:val="center"/>
              <w:rPr>
                <w:rFonts w:ascii="宋体" w:cs="宋体"/>
                <w:szCs w:val="21"/>
              </w:rPr>
            </w:pPr>
            <w:r>
              <w:rPr>
                <w:rFonts w:hint="eastAsia" w:ascii="宋体" w:hAnsi="宋体" w:cs="宋体"/>
                <w:szCs w:val="21"/>
              </w:rPr>
              <w:t>联系人</w:t>
            </w:r>
          </w:p>
        </w:tc>
        <w:tc>
          <w:tcPr>
            <w:tcW w:w="2828" w:type="dxa"/>
            <w:gridSpan w:val="4"/>
            <w:tcMar>
              <w:left w:w="28" w:type="dxa"/>
              <w:right w:w="28" w:type="dxa"/>
            </w:tcMar>
            <w:vAlign w:val="center"/>
          </w:tcPr>
          <w:p w14:paraId="324D4AAF">
            <w:pPr>
              <w:snapToGrid w:val="0"/>
              <w:spacing w:line="400" w:lineRule="exact"/>
              <w:rPr>
                <w:rFonts w:ascii="宋体" w:cs="宋体"/>
                <w:szCs w:val="21"/>
              </w:rPr>
            </w:pPr>
          </w:p>
        </w:tc>
        <w:tc>
          <w:tcPr>
            <w:tcW w:w="1021" w:type="dxa"/>
            <w:gridSpan w:val="2"/>
            <w:tcMar>
              <w:left w:w="28" w:type="dxa"/>
              <w:right w:w="28" w:type="dxa"/>
            </w:tcMar>
            <w:vAlign w:val="center"/>
          </w:tcPr>
          <w:p w14:paraId="5DAA8B80">
            <w:pPr>
              <w:snapToGrid w:val="0"/>
              <w:spacing w:line="400" w:lineRule="exact"/>
              <w:jc w:val="center"/>
              <w:rPr>
                <w:rFonts w:ascii="宋体" w:cs="宋体"/>
                <w:szCs w:val="21"/>
              </w:rPr>
            </w:pPr>
            <w:r>
              <w:rPr>
                <w:rFonts w:hint="eastAsia" w:ascii="宋体" w:hAnsi="宋体" w:cs="宋体"/>
                <w:szCs w:val="21"/>
              </w:rPr>
              <w:t>电话</w:t>
            </w:r>
          </w:p>
        </w:tc>
        <w:tc>
          <w:tcPr>
            <w:tcW w:w="2507" w:type="dxa"/>
            <w:gridSpan w:val="4"/>
            <w:tcMar>
              <w:left w:w="28" w:type="dxa"/>
              <w:right w:w="28" w:type="dxa"/>
            </w:tcMar>
            <w:vAlign w:val="center"/>
          </w:tcPr>
          <w:p w14:paraId="3F556CE2">
            <w:pPr>
              <w:snapToGrid w:val="0"/>
              <w:spacing w:line="400" w:lineRule="exact"/>
              <w:rPr>
                <w:rFonts w:ascii="宋体" w:cs="宋体"/>
                <w:szCs w:val="21"/>
              </w:rPr>
            </w:pPr>
          </w:p>
        </w:tc>
      </w:tr>
      <w:tr w14:paraId="77496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vMerge w:val="continue"/>
            <w:tcMar>
              <w:left w:w="28" w:type="dxa"/>
              <w:right w:w="28" w:type="dxa"/>
            </w:tcMar>
            <w:vAlign w:val="center"/>
          </w:tcPr>
          <w:p w14:paraId="114C267A">
            <w:pPr>
              <w:snapToGrid w:val="0"/>
              <w:spacing w:line="400" w:lineRule="exact"/>
              <w:jc w:val="center"/>
              <w:rPr>
                <w:rFonts w:ascii="宋体" w:cs="宋体"/>
                <w:szCs w:val="21"/>
              </w:rPr>
            </w:pPr>
          </w:p>
        </w:tc>
        <w:tc>
          <w:tcPr>
            <w:tcW w:w="908" w:type="dxa"/>
            <w:tcMar>
              <w:left w:w="28" w:type="dxa"/>
              <w:right w:w="28" w:type="dxa"/>
            </w:tcMar>
            <w:vAlign w:val="center"/>
          </w:tcPr>
          <w:p w14:paraId="27D6A9B5">
            <w:pPr>
              <w:snapToGrid w:val="0"/>
              <w:spacing w:line="400" w:lineRule="exact"/>
              <w:jc w:val="center"/>
              <w:rPr>
                <w:rFonts w:ascii="宋体" w:cs="宋体"/>
                <w:szCs w:val="21"/>
              </w:rPr>
            </w:pPr>
            <w:r>
              <w:rPr>
                <w:rFonts w:hint="eastAsia" w:ascii="宋体" w:hAnsi="宋体" w:cs="宋体"/>
                <w:szCs w:val="21"/>
              </w:rPr>
              <w:t>传真</w:t>
            </w:r>
          </w:p>
        </w:tc>
        <w:tc>
          <w:tcPr>
            <w:tcW w:w="2828" w:type="dxa"/>
            <w:gridSpan w:val="4"/>
            <w:tcMar>
              <w:left w:w="28" w:type="dxa"/>
              <w:right w:w="28" w:type="dxa"/>
            </w:tcMar>
            <w:vAlign w:val="center"/>
          </w:tcPr>
          <w:p w14:paraId="785BCB68">
            <w:pPr>
              <w:snapToGrid w:val="0"/>
              <w:spacing w:line="400" w:lineRule="exact"/>
              <w:rPr>
                <w:rFonts w:ascii="宋体" w:cs="宋体"/>
                <w:szCs w:val="21"/>
              </w:rPr>
            </w:pPr>
          </w:p>
        </w:tc>
        <w:tc>
          <w:tcPr>
            <w:tcW w:w="1021" w:type="dxa"/>
            <w:gridSpan w:val="2"/>
            <w:tcMar>
              <w:left w:w="28" w:type="dxa"/>
              <w:right w:w="28" w:type="dxa"/>
            </w:tcMar>
            <w:vAlign w:val="center"/>
          </w:tcPr>
          <w:p w14:paraId="49F19946">
            <w:pPr>
              <w:snapToGrid w:val="0"/>
              <w:spacing w:line="400" w:lineRule="exact"/>
              <w:jc w:val="center"/>
              <w:rPr>
                <w:rFonts w:ascii="宋体" w:cs="宋体"/>
                <w:szCs w:val="21"/>
              </w:rPr>
            </w:pPr>
            <w:r>
              <w:rPr>
                <w:rFonts w:hint="eastAsia" w:ascii="宋体" w:hAnsi="宋体" w:cs="宋体"/>
                <w:szCs w:val="21"/>
              </w:rPr>
              <w:t>网址</w:t>
            </w:r>
          </w:p>
        </w:tc>
        <w:tc>
          <w:tcPr>
            <w:tcW w:w="2507" w:type="dxa"/>
            <w:gridSpan w:val="4"/>
            <w:tcMar>
              <w:left w:w="28" w:type="dxa"/>
              <w:right w:w="28" w:type="dxa"/>
            </w:tcMar>
            <w:vAlign w:val="center"/>
          </w:tcPr>
          <w:p w14:paraId="7C99246B">
            <w:pPr>
              <w:snapToGrid w:val="0"/>
              <w:spacing w:line="400" w:lineRule="exact"/>
              <w:rPr>
                <w:rFonts w:ascii="宋体" w:cs="宋体"/>
                <w:szCs w:val="21"/>
              </w:rPr>
            </w:pPr>
          </w:p>
        </w:tc>
      </w:tr>
      <w:tr w14:paraId="0254D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F746142">
            <w:pPr>
              <w:snapToGrid w:val="0"/>
              <w:spacing w:line="400" w:lineRule="exact"/>
              <w:jc w:val="center"/>
              <w:rPr>
                <w:rFonts w:ascii="宋体" w:cs="宋体"/>
                <w:szCs w:val="21"/>
              </w:rPr>
            </w:pPr>
            <w:r>
              <w:rPr>
                <w:rFonts w:hint="eastAsia" w:ascii="宋体" w:hAnsi="宋体" w:cs="宋体"/>
                <w:szCs w:val="21"/>
              </w:rPr>
              <w:t>组织结构</w:t>
            </w:r>
          </w:p>
        </w:tc>
        <w:tc>
          <w:tcPr>
            <w:tcW w:w="7264" w:type="dxa"/>
            <w:gridSpan w:val="11"/>
            <w:tcMar>
              <w:left w:w="28" w:type="dxa"/>
              <w:right w:w="28" w:type="dxa"/>
            </w:tcMar>
            <w:vAlign w:val="center"/>
          </w:tcPr>
          <w:p w14:paraId="72600C81">
            <w:pPr>
              <w:snapToGrid w:val="0"/>
              <w:spacing w:line="400" w:lineRule="exact"/>
              <w:rPr>
                <w:rFonts w:ascii="宋体" w:cs="宋体"/>
                <w:szCs w:val="21"/>
              </w:rPr>
            </w:pPr>
          </w:p>
        </w:tc>
      </w:tr>
      <w:tr w14:paraId="3E81D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1F435096">
            <w:pPr>
              <w:snapToGrid w:val="0"/>
              <w:spacing w:line="400" w:lineRule="exact"/>
              <w:jc w:val="center"/>
              <w:rPr>
                <w:rFonts w:ascii="宋体" w:cs="宋体"/>
                <w:szCs w:val="21"/>
              </w:rPr>
            </w:pPr>
            <w:r>
              <w:rPr>
                <w:rFonts w:hint="eastAsia" w:ascii="宋体" w:hAnsi="宋体" w:cs="宋体"/>
                <w:szCs w:val="21"/>
              </w:rPr>
              <w:t>法定代表人</w:t>
            </w:r>
          </w:p>
        </w:tc>
        <w:tc>
          <w:tcPr>
            <w:tcW w:w="916" w:type="dxa"/>
            <w:gridSpan w:val="2"/>
            <w:tcMar>
              <w:left w:w="28" w:type="dxa"/>
              <w:right w:w="28" w:type="dxa"/>
            </w:tcMar>
            <w:vAlign w:val="center"/>
          </w:tcPr>
          <w:p w14:paraId="2F9B0713">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14:paraId="518C4A9C">
            <w:pPr>
              <w:snapToGrid w:val="0"/>
              <w:spacing w:line="400" w:lineRule="exact"/>
              <w:jc w:val="center"/>
              <w:rPr>
                <w:rFonts w:ascii="宋体" w:cs="宋体"/>
                <w:szCs w:val="21"/>
              </w:rPr>
            </w:pPr>
          </w:p>
        </w:tc>
        <w:tc>
          <w:tcPr>
            <w:tcW w:w="1279" w:type="dxa"/>
            <w:gridSpan w:val="3"/>
            <w:tcMar>
              <w:left w:w="28" w:type="dxa"/>
              <w:right w:w="28" w:type="dxa"/>
            </w:tcMar>
            <w:vAlign w:val="center"/>
          </w:tcPr>
          <w:p w14:paraId="433F41EB">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14:paraId="7DDE5C1E">
            <w:pPr>
              <w:snapToGrid w:val="0"/>
              <w:spacing w:line="400" w:lineRule="exact"/>
              <w:jc w:val="center"/>
              <w:rPr>
                <w:rFonts w:ascii="宋体" w:cs="宋体"/>
                <w:szCs w:val="21"/>
              </w:rPr>
            </w:pPr>
          </w:p>
        </w:tc>
        <w:tc>
          <w:tcPr>
            <w:tcW w:w="768" w:type="dxa"/>
            <w:gridSpan w:val="2"/>
            <w:tcMar>
              <w:left w:w="28" w:type="dxa"/>
              <w:right w:w="28" w:type="dxa"/>
            </w:tcMar>
            <w:vAlign w:val="center"/>
          </w:tcPr>
          <w:p w14:paraId="3864A3F5">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14:paraId="26F467DA">
            <w:pPr>
              <w:snapToGrid w:val="0"/>
              <w:spacing w:line="400" w:lineRule="exact"/>
              <w:rPr>
                <w:rFonts w:ascii="宋体" w:cs="宋体"/>
                <w:szCs w:val="21"/>
              </w:rPr>
            </w:pPr>
          </w:p>
        </w:tc>
      </w:tr>
      <w:tr w14:paraId="0F82A2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B297961">
            <w:pPr>
              <w:snapToGrid w:val="0"/>
              <w:spacing w:line="400" w:lineRule="exact"/>
              <w:jc w:val="center"/>
              <w:rPr>
                <w:rFonts w:ascii="宋体" w:cs="宋体"/>
                <w:szCs w:val="21"/>
              </w:rPr>
            </w:pPr>
            <w:r>
              <w:rPr>
                <w:rFonts w:hint="eastAsia" w:ascii="宋体" w:hAnsi="宋体" w:cs="宋体"/>
                <w:szCs w:val="21"/>
              </w:rPr>
              <w:t>技术负责人</w:t>
            </w:r>
          </w:p>
        </w:tc>
        <w:tc>
          <w:tcPr>
            <w:tcW w:w="916" w:type="dxa"/>
            <w:gridSpan w:val="2"/>
            <w:tcMar>
              <w:left w:w="28" w:type="dxa"/>
              <w:right w:w="28" w:type="dxa"/>
            </w:tcMar>
            <w:vAlign w:val="center"/>
          </w:tcPr>
          <w:p w14:paraId="1EE3A6A7">
            <w:pPr>
              <w:snapToGrid w:val="0"/>
              <w:spacing w:line="400" w:lineRule="exact"/>
              <w:jc w:val="center"/>
              <w:rPr>
                <w:rFonts w:ascii="宋体" w:cs="宋体"/>
                <w:szCs w:val="21"/>
              </w:rPr>
            </w:pPr>
            <w:r>
              <w:rPr>
                <w:rFonts w:hint="eastAsia" w:ascii="宋体" w:hAnsi="宋体" w:cs="宋体"/>
                <w:szCs w:val="21"/>
              </w:rPr>
              <w:t>姓名</w:t>
            </w:r>
          </w:p>
        </w:tc>
        <w:tc>
          <w:tcPr>
            <w:tcW w:w="1561" w:type="dxa"/>
            <w:tcMar>
              <w:left w:w="28" w:type="dxa"/>
              <w:right w:w="28" w:type="dxa"/>
            </w:tcMar>
            <w:vAlign w:val="center"/>
          </w:tcPr>
          <w:p w14:paraId="63F542B7">
            <w:pPr>
              <w:snapToGrid w:val="0"/>
              <w:spacing w:line="400" w:lineRule="exact"/>
              <w:jc w:val="center"/>
              <w:rPr>
                <w:rFonts w:ascii="宋体" w:cs="宋体"/>
                <w:szCs w:val="21"/>
              </w:rPr>
            </w:pPr>
          </w:p>
        </w:tc>
        <w:tc>
          <w:tcPr>
            <w:tcW w:w="1279" w:type="dxa"/>
            <w:gridSpan w:val="3"/>
            <w:tcMar>
              <w:left w:w="28" w:type="dxa"/>
              <w:right w:w="28" w:type="dxa"/>
            </w:tcMar>
            <w:vAlign w:val="center"/>
          </w:tcPr>
          <w:p w14:paraId="2BACAC7D">
            <w:pPr>
              <w:snapToGrid w:val="0"/>
              <w:spacing w:line="400" w:lineRule="exact"/>
              <w:jc w:val="center"/>
              <w:rPr>
                <w:rFonts w:ascii="宋体" w:cs="宋体"/>
                <w:szCs w:val="21"/>
              </w:rPr>
            </w:pPr>
            <w:r>
              <w:rPr>
                <w:rFonts w:hint="eastAsia" w:ascii="宋体" w:hAnsi="宋体" w:cs="宋体"/>
                <w:szCs w:val="21"/>
              </w:rPr>
              <w:t>技术职称</w:t>
            </w:r>
          </w:p>
        </w:tc>
        <w:tc>
          <w:tcPr>
            <w:tcW w:w="1010" w:type="dxa"/>
            <w:gridSpan w:val="2"/>
            <w:tcMar>
              <w:left w:w="28" w:type="dxa"/>
              <w:right w:w="28" w:type="dxa"/>
            </w:tcMar>
            <w:vAlign w:val="center"/>
          </w:tcPr>
          <w:p w14:paraId="7DB942AB">
            <w:pPr>
              <w:snapToGrid w:val="0"/>
              <w:spacing w:line="400" w:lineRule="exact"/>
              <w:jc w:val="center"/>
              <w:rPr>
                <w:rFonts w:ascii="宋体" w:cs="宋体"/>
                <w:szCs w:val="21"/>
              </w:rPr>
            </w:pPr>
          </w:p>
        </w:tc>
        <w:tc>
          <w:tcPr>
            <w:tcW w:w="768" w:type="dxa"/>
            <w:gridSpan w:val="2"/>
            <w:tcMar>
              <w:left w:w="28" w:type="dxa"/>
              <w:right w:w="28" w:type="dxa"/>
            </w:tcMar>
            <w:vAlign w:val="center"/>
          </w:tcPr>
          <w:p w14:paraId="54719DA3">
            <w:pPr>
              <w:snapToGrid w:val="0"/>
              <w:spacing w:line="400" w:lineRule="exact"/>
              <w:jc w:val="center"/>
              <w:rPr>
                <w:rFonts w:ascii="宋体" w:cs="宋体"/>
                <w:szCs w:val="21"/>
              </w:rPr>
            </w:pPr>
            <w:r>
              <w:rPr>
                <w:rFonts w:hint="eastAsia" w:ascii="宋体" w:hAnsi="宋体" w:cs="宋体"/>
                <w:szCs w:val="21"/>
              </w:rPr>
              <w:t>电话</w:t>
            </w:r>
          </w:p>
        </w:tc>
        <w:tc>
          <w:tcPr>
            <w:tcW w:w="1730" w:type="dxa"/>
            <w:tcMar>
              <w:left w:w="28" w:type="dxa"/>
              <w:right w:w="28" w:type="dxa"/>
            </w:tcMar>
            <w:vAlign w:val="center"/>
          </w:tcPr>
          <w:p w14:paraId="49007E17">
            <w:pPr>
              <w:snapToGrid w:val="0"/>
              <w:spacing w:line="400" w:lineRule="exact"/>
              <w:rPr>
                <w:rFonts w:ascii="宋体" w:cs="宋体"/>
                <w:szCs w:val="21"/>
              </w:rPr>
            </w:pPr>
          </w:p>
        </w:tc>
      </w:tr>
      <w:tr w14:paraId="266DE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320F728">
            <w:pPr>
              <w:snapToGrid w:val="0"/>
              <w:spacing w:line="400" w:lineRule="exact"/>
              <w:jc w:val="center"/>
              <w:rPr>
                <w:rFonts w:ascii="宋体" w:cs="宋体"/>
                <w:szCs w:val="21"/>
              </w:rPr>
            </w:pPr>
            <w:r>
              <w:rPr>
                <w:rFonts w:hint="eastAsia" w:ascii="宋体" w:hAnsi="宋体" w:cs="宋体"/>
                <w:szCs w:val="21"/>
              </w:rPr>
              <w:t>成立时间</w:t>
            </w:r>
          </w:p>
        </w:tc>
        <w:tc>
          <w:tcPr>
            <w:tcW w:w="2477" w:type="dxa"/>
            <w:gridSpan w:val="3"/>
            <w:tcMar>
              <w:left w:w="28" w:type="dxa"/>
              <w:right w:w="28" w:type="dxa"/>
            </w:tcMar>
            <w:vAlign w:val="center"/>
          </w:tcPr>
          <w:p w14:paraId="6A7BF5AC">
            <w:pPr>
              <w:snapToGrid w:val="0"/>
              <w:spacing w:line="400" w:lineRule="exact"/>
              <w:rPr>
                <w:rFonts w:ascii="宋体" w:cs="宋体"/>
                <w:szCs w:val="21"/>
              </w:rPr>
            </w:pPr>
          </w:p>
        </w:tc>
        <w:tc>
          <w:tcPr>
            <w:tcW w:w="4787" w:type="dxa"/>
            <w:gridSpan w:val="8"/>
            <w:tcMar>
              <w:left w:w="28" w:type="dxa"/>
              <w:right w:w="28" w:type="dxa"/>
            </w:tcMar>
            <w:vAlign w:val="center"/>
          </w:tcPr>
          <w:p w14:paraId="0DEC5171">
            <w:pPr>
              <w:snapToGrid w:val="0"/>
              <w:spacing w:line="400" w:lineRule="exact"/>
              <w:rPr>
                <w:rFonts w:ascii="宋体" w:cs="宋体"/>
                <w:szCs w:val="21"/>
              </w:rPr>
            </w:pPr>
            <w:r>
              <w:rPr>
                <w:rFonts w:hint="eastAsia" w:ascii="宋体" w:hAnsi="宋体" w:cs="宋体"/>
                <w:szCs w:val="21"/>
              </w:rPr>
              <w:t>员工总人数：</w:t>
            </w:r>
          </w:p>
        </w:tc>
      </w:tr>
      <w:tr w14:paraId="450F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61DBE23C">
            <w:pPr>
              <w:snapToGrid w:val="0"/>
              <w:spacing w:line="400" w:lineRule="exact"/>
              <w:jc w:val="center"/>
              <w:rPr>
                <w:rFonts w:ascii="宋体" w:cs="宋体"/>
                <w:szCs w:val="21"/>
              </w:rPr>
            </w:pPr>
            <w:r>
              <w:rPr>
                <w:rFonts w:hint="eastAsia" w:ascii="宋体" w:hAnsi="宋体" w:cs="宋体"/>
                <w:szCs w:val="21"/>
              </w:rPr>
              <w:t>企业资质等级</w:t>
            </w:r>
          </w:p>
        </w:tc>
        <w:tc>
          <w:tcPr>
            <w:tcW w:w="2477" w:type="dxa"/>
            <w:gridSpan w:val="3"/>
            <w:tcMar>
              <w:left w:w="28" w:type="dxa"/>
              <w:right w:w="28" w:type="dxa"/>
            </w:tcMar>
            <w:vAlign w:val="center"/>
          </w:tcPr>
          <w:p w14:paraId="73679E8B">
            <w:pPr>
              <w:snapToGrid w:val="0"/>
              <w:spacing w:line="400" w:lineRule="exact"/>
              <w:rPr>
                <w:rFonts w:ascii="宋体" w:cs="宋体"/>
                <w:szCs w:val="21"/>
              </w:rPr>
            </w:pPr>
          </w:p>
        </w:tc>
        <w:tc>
          <w:tcPr>
            <w:tcW w:w="952" w:type="dxa"/>
            <w:vMerge w:val="restart"/>
            <w:tcMar>
              <w:left w:w="28" w:type="dxa"/>
              <w:right w:w="28" w:type="dxa"/>
            </w:tcMar>
            <w:vAlign w:val="center"/>
          </w:tcPr>
          <w:p w14:paraId="349A91D9">
            <w:pPr>
              <w:snapToGrid w:val="0"/>
              <w:spacing w:line="400" w:lineRule="exact"/>
              <w:jc w:val="center"/>
              <w:rPr>
                <w:rFonts w:ascii="宋体" w:cs="宋体"/>
                <w:szCs w:val="21"/>
              </w:rPr>
            </w:pPr>
            <w:r>
              <w:rPr>
                <w:rFonts w:hint="eastAsia" w:ascii="宋体" w:hAnsi="宋体" w:cs="宋体"/>
                <w:szCs w:val="21"/>
              </w:rPr>
              <w:t>其中</w:t>
            </w:r>
          </w:p>
        </w:tc>
        <w:tc>
          <w:tcPr>
            <w:tcW w:w="1837" w:type="dxa"/>
            <w:gridSpan w:val="5"/>
            <w:tcMar>
              <w:left w:w="28" w:type="dxa"/>
              <w:right w:w="28" w:type="dxa"/>
            </w:tcMar>
            <w:vAlign w:val="center"/>
          </w:tcPr>
          <w:p w14:paraId="6FD59048">
            <w:pPr>
              <w:snapToGrid w:val="0"/>
              <w:spacing w:line="400" w:lineRule="exact"/>
              <w:jc w:val="center"/>
              <w:rPr>
                <w:rFonts w:ascii="宋体" w:cs="宋体"/>
                <w:szCs w:val="21"/>
              </w:rPr>
            </w:pPr>
            <w:r>
              <w:rPr>
                <w:rFonts w:hint="eastAsia" w:ascii="宋体" w:hAnsi="宋体" w:cs="宋体"/>
                <w:szCs w:val="21"/>
              </w:rPr>
              <w:t>高级职称人员</w:t>
            </w:r>
          </w:p>
        </w:tc>
        <w:tc>
          <w:tcPr>
            <w:tcW w:w="1998" w:type="dxa"/>
            <w:gridSpan w:val="2"/>
            <w:tcMar>
              <w:left w:w="28" w:type="dxa"/>
              <w:right w:w="28" w:type="dxa"/>
            </w:tcMar>
            <w:vAlign w:val="center"/>
          </w:tcPr>
          <w:p w14:paraId="7C0AAD3A">
            <w:pPr>
              <w:snapToGrid w:val="0"/>
              <w:spacing w:line="400" w:lineRule="exact"/>
              <w:rPr>
                <w:rFonts w:ascii="宋体" w:cs="宋体"/>
                <w:szCs w:val="21"/>
              </w:rPr>
            </w:pPr>
          </w:p>
        </w:tc>
      </w:tr>
      <w:tr w14:paraId="2C159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2512C590">
            <w:pPr>
              <w:snapToGrid w:val="0"/>
              <w:spacing w:line="400" w:lineRule="exact"/>
              <w:jc w:val="center"/>
              <w:rPr>
                <w:rFonts w:ascii="宋体" w:cs="宋体"/>
                <w:szCs w:val="21"/>
              </w:rPr>
            </w:pPr>
            <w:r>
              <w:rPr>
                <w:rFonts w:hint="eastAsia" w:ascii="宋体" w:hAnsi="宋体" w:cs="宋体"/>
                <w:szCs w:val="21"/>
              </w:rPr>
              <w:t>营业执照号</w:t>
            </w:r>
          </w:p>
        </w:tc>
        <w:tc>
          <w:tcPr>
            <w:tcW w:w="2477" w:type="dxa"/>
            <w:gridSpan w:val="3"/>
            <w:tcMar>
              <w:left w:w="28" w:type="dxa"/>
              <w:right w:w="28" w:type="dxa"/>
            </w:tcMar>
            <w:vAlign w:val="center"/>
          </w:tcPr>
          <w:p w14:paraId="67DC2926">
            <w:pPr>
              <w:snapToGrid w:val="0"/>
              <w:spacing w:line="400" w:lineRule="exact"/>
              <w:rPr>
                <w:rFonts w:ascii="宋体" w:cs="宋体"/>
                <w:szCs w:val="21"/>
              </w:rPr>
            </w:pPr>
          </w:p>
        </w:tc>
        <w:tc>
          <w:tcPr>
            <w:tcW w:w="952" w:type="dxa"/>
            <w:vMerge w:val="continue"/>
            <w:tcMar>
              <w:left w:w="28" w:type="dxa"/>
              <w:right w:w="28" w:type="dxa"/>
            </w:tcMar>
            <w:vAlign w:val="center"/>
          </w:tcPr>
          <w:p w14:paraId="659BA88F">
            <w:pPr>
              <w:snapToGrid w:val="0"/>
              <w:spacing w:line="400" w:lineRule="exact"/>
              <w:rPr>
                <w:rFonts w:ascii="宋体" w:cs="宋体"/>
                <w:szCs w:val="21"/>
              </w:rPr>
            </w:pPr>
          </w:p>
        </w:tc>
        <w:tc>
          <w:tcPr>
            <w:tcW w:w="1837" w:type="dxa"/>
            <w:gridSpan w:val="5"/>
            <w:tcMar>
              <w:left w:w="28" w:type="dxa"/>
              <w:right w:w="28" w:type="dxa"/>
            </w:tcMar>
            <w:vAlign w:val="center"/>
          </w:tcPr>
          <w:p w14:paraId="79D3B321">
            <w:pPr>
              <w:snapToGrid w:val="0"/>
              <w:spacing w:line="400" w:lineRule="exact"/>
              <w:jc w:val="center"/>
              <w:rPr>
                <w:rFonts w:ascii="宋体" w:cs="宋体"/>
                <w:szCs w:val="21"/>
              </w:rPr>
            </w:pPr>
            <w:r>
              <w:rPr>
                <w:rFonts w:hint="eastAsia" w:ascii="宋体" w:hAnsi="宋体" w:cs="宋体"/>
                <w:szCs w:val="21"/>
              </w:rPr>
              <w:t>中级职称人员</w:t>
            </w:r>
          </w:p>
        </w:tc>
        <w:tc>
          <w:tcPr>
            <w:tcW w:w="1998" w:type="dxa"/>
            <w:gridSpan w:val="2"/>
            <w:tcMar>
              <w:left w:w="28" w:type="dxa"/>
              <w:right w:w="28" w:type="dxa"/>
            </w:tcMar>
            <w:vAlign w:val="center"/>
          </w:tcPr>
          <w:p w14:paraId="4AAB4545">
            <w:pPr>
              <w:snapToGrid w:val="0"/>
              <w:spacing w:line="400" w:lineRule="exact"/>
              <w:rPr>
                <w:rFonts w:ascii="宋体" w:cs="宋体"/>
                <w:szCs w:val="21"/>
              </w:rPr>
            </w:pPr>
          </w:p>
        </w:tc>
      </w:tr>
      <w:tr w14:paraId="2FB3F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42E56BEC">
            <w:pPr>
              <w:snapToGrid w:val="0"/>
              <w:spacing w:line="400" w:lineRule="exact"/>
              <w:jc w:val="center"/>
              <w:rPr>
                <w:rFonts w:ascii="宋体" w:cs="宋体"/>
                <w:szCs w:val="21"/>
              </w:rPr>
            </w:pPr>
            <w:r>
              <w:rPr>
                <w:rFonts w:hint="eastAsia" w:ascii="宋体" w:hAnsi="宋体" w:cs="宋体"/>
                <w:szCs w:val="21"/>
              </w:rPr>
              <w:t>注册资金</w:t>
            </w:r>
          </w:p>
        </w:tc>
        <w:tc>
          <w:tcPr>
            <w:tcW w:w="2477" w:type="dxa"/>
            <w:gridSpan w:val="3"/>
            <w:tcMar>
              <w:left w:w="28" w:type="dxa"/>
              <w:right w:w="28" w:type="dxa"/>
            </w:tcMar>
            <w:vAlign w:val="center"/>
          </w:tcPr>
          <w:p w14:paraId="19406D8D">
            <w:pPr>
              <w:snapToGrid w:val="0"/>
              <w:spacing w:line="400" w:lineRule="exact"/>
              <w:rPr>
                <w:rFonts w:ascii="宋体" w:cs="宋体"/>
                <w:szCs w:val="21"/>
              </w:rPr>
            </w:pPr>
          </w:p>
        </w:tc>
        <w:tc>
          <w:tcPr>
            <w:tcW w:w="952" w:type="dxa"/>
            <w:vMerge w:val="continue"/>
            <w:tcMar>
              <w:left w:w="28" w:type="dxa"/>
              <w:right w:w="28" w:type="dxa"/>
            </w:tcMar>
            <w:vAlign w:val="center"/>
          </w:tcPr>
          <w:p w14:paraId="40C81CEA">
            <w:pPr>
              <w:snapToGrid w:val="0"/>
              <w:spacing w:line="400" w:lineRule="exact"/>
              <w:rPr>
                <w:rFonts w:ascii="宋体" w:cs="宋体"/>
                <w:szCs w:val="21"/>
              </w:rPr>
            </w:pPr>
          </w:p>
        </w:tc>
        <w:tc>
          <w:tcPr>
            <w:tcW w:w="1837" w:type="dxa"/>
            <w:gridSpan w:val="5"/>
            <w:tcMar>
              <w:left w:w="28" w:type="dxa"/>
              <w:right w:w="28" w:type="dxa"/>
            </w:tcMar>
            <w:vAlign w:val="center"/>
          </w:tcPr>
          <w:p w14:paraId="1A55228B">
            <w:pPr>
              <w:snapToGrid w:val="0"/>
              <w:spacing w:line="400" w:lineRule="exact"/>
              <w:jc w:val="center"/>
              <w:rPr>
                <w:rFonts w:ascii="宋体" w:cs="宋体"/>
                <w:szCs w:val="21"/>
              </w:rPr>
            </w:pPr>
            <w:r>
              <w:rPr>
                <w:rFonts w:hint="eastAsia" w:ascii="宋体" w:hAnsi="宋体" w:cs="宋体"/>
                <w:szCs w:val="21"/>
              </w:rPr>
              <w:t>初级职称人员</w:t>
            </w:r>
          </w:p>
        </w:tc>
        <w:tc>
          <w:tcPr>
            <w:tcW w:w="1998" w:type="dxa"/>
            <w:gridSpan w:val="2"/>
            <w:tcMar>
              <w:left w:w="28" w:type="dxa"/>
              <w:right w:w="28" w:type="dxa"/>
            </w:tcMar>
            <w:vAlign w:val="center"/>
          </w:tcPr>
          <w:p w14:paraId="683A0031">
            <w:pPr>
              <w:snapToGrid w:val="0"/>
              <w:spacing w:line="400" w:lineRule="exact"/>
              <w:rPr>
                <w:rFonts w:ascii="宋体" w:cs="宋体"/>
                <w:szCs w:val="21"/>
              </w:rPr>
            </w:pPr>
          </w:p>
        </w:tc>
      </w:tr>
      <w:tr w14:paraId="393C4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329D52DB">
            <w:pPr>
              <w:snapToGrid w:val="0"/>
              <w:spacing w:line="400" w:lineRule="exact"/>
              <w:jc w:val="center"/>
              <w:rPr>
                <w:rFonts w:ascii="宋体" w:cs="宋体"/>
                <w:szCs w:val="21"/>
              </w:rPr>
            </w:pPr>
            <w:r>
              <w:rPr>
                <w:rFonts w:hint="eastAsia" w:ascii="宋体" w:hAnsi="宋体" w:cs="宋体"/>
                <w:szCs w:val="21"/>
              </w:rPr>
              <w:t>开户银行</w:t>
            </w:r>
          </w:p>
        </w:tc>
        <w:tc>
          <w:tcPr>
            <w:tcW w:w="2477" w:type="dxa"/>
            <w:gridSpan w:val="3"/>
            <w:tcMar>
              <w:left w:w="28" w:type="dxa"/>
              <w:right w:w="28" w:type="dxa"/>
            </w:tcMar>
            <w:vAlign w:val="center"/>
          </w:tcPr>
          <w:p w14:paraId="3DBD4D67">
            <w:pPr>
              <w:snapToGrid w:val="0"/>
              <w:spacing w:line="400" w:lineRule="exact"/>
              <w:rPr>
                <w:rFonts w:ascii="宋体" w:cs="宋体"/>
                <w:szCs w:val="21"/>
              </w:rPr>
            </w:pPr>
          </w:p>
        </w:tc>
        <w:tc>
          <w:tcPr>
            <w:tcW w:w="952" w:type="dxa"/>
            <w:vMerge w:val="continue"/>
            <w:tcMar>
              <w:left w:w="28" w:type="dxa"/>
              <w:right w:w="28" w:type="dxa"/>
            </w:tcMar>
            <w:vAlign w:val="center"/>
          </w:tcPr>
          <w:p w14:paraId="03EA1D65">
            <w:pPr>
              <w:snapToGrid w:val="0"/>
              <w:spacing w:line="400" w:lineRule="exact"/>
              <w:rPr>
                <w:rFonts w:ascii="宋体" w:cs="宋体"/>
                <w:szCs w:val="21"/>
              </w:rPr>
            </w:pPr>
          </w:p>
        </w:tc>
        <w:tc>
          <w:tcPr>
            <w:tcW w:w="1837" w:type="dxa"/>
            <w:gridSpan w:val="5"/>
            <w:tcMar>
              <w:left w:w="28" w:type="dxa"/>
              <w:right w:w="28" w:type="dxa"/>
            </w:tcMar>
            <w:vAlign w:val="center"/>
          </w:tcPr>
          <w:p w14:paraId="68EC4117">
            <w:pPr>
              <w:snapToGrid w:val="0"/>
              <w:spacing w:line="400" w:lineRule="exact"/>
              <w:rPr>
                <w:rFonts w:ascii="宋体" w:cs="宋体"/>
                <w:szCs w:val="21"/>
              </w:rPr>
            </w:pPr>
          </w:p>
        </w:tc>
        <w:tc>
          <w:tcPr>
            <w:tcW w:w="1998" w:type="dxa"/>
            <w:gridSpan w:val="2"/>
            <w:tcMar>
              <w:left w:w="28" w:type="dxa"/>
              <w:right w:w="28" w:type="dxa"/>
            </w:tcMar>
            <w:vAlign w:val="center"/>
          </w:tcPr>
          <w:p w14:paraId="0A85E300">
            <w:pPr>
              <w:snapToGrid w:val="0"/>
              <w:spacing w:line="400" w:lineRule="exact"/>
              <w:rPr>
                <w:rFonts w:ascii="宋体" w:cs="宋体"/>
                <w:szCs w:val="21"/>
              </w:rPr>
            </w:pPr>
          </w:p>
        </w:tc>
      </w:tr>
      <w:tr w14:paraId="4268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664" w:type="dxa"/>
            <w:tcMar>
              <w:left w:w="28" w:type="dxa"/>
              <w:right w:w="28" w:type="dxa"/>
            </w:tcMar>
            <w:vAlign w:val="center"/>
          </w:tcPr>
          <w:p w14:paraId="71585BDF">
            <w:pPr>
              <w:snapToGrid w:val="0"/>
              <w:spacing w:line="400" w:lineRule="exact"/>
              <w:jc w:val="center"/>
              <w:rPr>
                <w:rFonts w:ascii="宋体" w:cs="宋体"/>
                <w:szCs w:val="21"/>
              </w:rPr>
            </w:pPr>
            <w:r>
              <w:rPr>
                <w:rFonts w:hint="eastAsia" w:ascii="宋体" w:hAnsi="宋体" w:cs="宋体"/>
                <w:szCs w:val="21"/>
              </w:rPr>
              <w:t>账号</w:t>
            </w:r>
          </w:p>
        </w:tc>
        <w:tc>
          <w:tcPr>
            <w:tcW w:w="2477" w:type="dxa"/>
            <w:gridSpan w:val="3"/>
            <w:tcMar>
              <w:left w:w="28" w:type="dxa"/>
              <w:right w:w="28" w:type="dxa"/>
            </w:tcMar>
            <w:vAlign w:val="center"/>
          </w:tcPr>
          <w:p w14:paraId="5C6BC96F">
            <w:pPr>
              <w:snapToGrid w:val="0"/>
              <w:spacing w:line="400" w:lineRule="exact"/>
              <w:rPr>
                <w:rFonts w:ascii="宋体" w:cs="宋体"/>
                <w:szCs w:val="21"/>
              </w:rPr>
            </w:pPr>
          </w:p>
        </w:tc>
        <w:tc>
          <w:tcPr>
            <w:tcW w:w="952" w:type="dxa"/>
            <w:vMerge w:val="continue"/>
            <w:tcMar>
              <w:left w:w="28" w:type="dxa"/>
              <w:right w:w="28" w:type="dxa"/>
            </w:tcMar>
            <w:vAlign w:val="center"/>
          </w:tcPr>
          <w:p w14:paraId="7BA19337">
            <w:pPr>
              <w:snapToGrid w:val="0"/>
              <w:spacing w:line="400" w:lineRule="exact"/>
              <w:rPr>
                <w:rFonts w:ascii="宋体" w:cs="宋体"/>
                <w:szCs w:val="21"/>
              </w:rPr>
            </w:pPr>
          </w:p>
        </w:tc>
        <w:tc>
          <w:tcPr>
            <w:tcW w:w="1837" w:type="dxa"/>
            <w:gridSpan w:val="5"/>
            <w:tcMar>
              <w:left w:w="28" w:type="dxa"/>
              <w:right w:w="28" w:type="dxa"/>
            </w:tcMar>
            <w:vAlign w:val="center"/>
          </w:tcPr>
          <w:p w14:paraId="27263706">
            <w:pPr>
              <w:snapToGrid w:val="0"/>
              <w:spacing w:line="400" w:lineRule="exact"/>
              <w:rPr>
                <w:rFonts w:ascii="宋体" w:cs="宋体"/>
                <w:szCs w:val="21"/>
              </w:rPr>
            </w:pPr>
          </w:p>
        </w:tc>
        <w:tc>
          <w:tcPr>
            <w:tcW w:w="1998" w:type="dxa"/>
            <w:gridSpan w:val="2"/>
            <w:tcMar>
              <w:left w:w="28" w:type="dxa"/>
              <w:right w:w="28" w:type="dxa"/>
            </w:tcMar>
            <w:vAlign w:val="center"/>
          </w:tcPr>
          <w:p w14:paraId="6BA69828">
            <w:pPr>
              <w:snapToGrid w:val="0"/>
              <w:spacing w:line="400" w:lineRule="exact"/>
              <w:rPr>
                <w:rFonts w:ascii="宋体" w:cs="宋体"/>
                <w:szCs w:val="21"/>
              </w:rPr>
            </w:pPr>
          </w:p>
        </w:tc>
      </w:tr>
      <w:tr w14:paraId="15DC5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664" w:type="dxa"/>
            <w:tcMar>
              <w:left w:w="28" w:type="dxa"/>
              <w:right w:w="28" w:type="dxa"/>
            </w:tcMar>
            <w:vAlign w:val="center"/>
          </w:tcPr>
          <w:p w14:paraId="69D27F0F">
            <w:pPr>
              <w:snapToGrid w:val="0"/>
              <w:spacing w:line="400" w:lineRule="exact"/>
              <w:jc w:val="center"/>
              <w:rPr>
                <w:rFonts w:ascii="宋体" w:cs="宋体"/>
                <w:szCs w:val="21"/>
              </w:rPr>
            </w:pPr>
            <w:r>
              <w:rPr>
                <w:rFonts w:hint="eastAsia" w:ascii="宋体" w:hAnsi="宋体" w:cs="宋体"/>
                <w:szCs w:val="21"/>
              </w:rPr>
              <w:t>经营范围</w:t>
            </w:r>
          </w:p>
        </w:tc>
        <w:tc>
          <w:tcPr>
            <w:tcW w:w="7264" w:type="dxa"/>
            <w:gridSpan w:val="11"/>
            <w:tcMar>
              <w:left w:w="28" w:type="dxa"/>
              <w:right w:w="28" w:type="dxa"/>
            </w:tcMar>
            <w:vAlign w:val="center"/>
          </w:tcPr>
          <w:p w14:paraId="7DC392B7">
            <w:pPr>
              <w:snapToGrid w:val="0"/>
              <w:spacing w:line="400" w:lineRule="exact"/>
              <w:rPr>
                <w:rFonts w:ascii="宋体" w:cs="宋体"/>
                <w:szCs w:val="21"/>
              </w:rPr>
            </w:pPr>
          </w:p>
        </w:tc>
      </w:tr>
      <w:tr w14:paraId="27323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8" w:hRule="atLeast"/>
        </w:trPr>
        <w:tc>
          <w:tcPr>
            <w:tcW w:w="1664" w:type="dxa"/>
            <w:tcMar>
              <w:left w:w="28" w:type="dxa"/>
              <w:right w:w="28" w:type="dxa"/>
            </w:tcMar>
            <w:vAlign w:val="center"/>
          </w:tcPr>
          <w:p w14:paraId="67C44468">
            <w:pPr>
              <w:snapToGrid w:val="0"/>
              <w:spacing w:line="400" w:lineRule="exact"/>
              <w:jc w:val="center"/>
              <w:rPr>
                <w:rFonts w:ascii="宋体" w:cs="宋体"/>
                <w:szCs w:val="21"/>
              </w:rPr>
            </w:pPr>
            <w:r>
              <w:rPr>
                <w:rFonts w:hint="eastAsia" w:ascii="宋体" w:hAnsi="宋体" w:cs="宋体"/>
                <w:szCs w:val="21"/>
              </w:rPr>
              <w:t>备注</w:t>
            </w:r>
          </w:p>
        </w:tc>
        <w:tc>
          <w:tcPr>
            <w:tcW w:w="7264" w:type="dxa"/>
            <w:gridSpan w:val="11"/>
            <w:tcMar>
              <w:left w:w="28" w:type="dxa"/>
              <w:right w:w="28" w:type="dxa"/>
            </w:tcMar>
            <w:vAlign w:val="center"/>
          </w:tcPr>
          <w:p w14:paraId="7257CC54">
            <w:pPr>
              <w:snapToGrid w:val="0"/>
              <w:spacing w:line="400" w:lineRule="exact"/>
              <w:rPr>
                <w:rFonts w:ascii="宋体" w:cs="宋体"/>
                <w:szCs w:val="21"/>
              </w:rPr>
            </w:pPr>
          </w:p>
        </w:tc>
      </w:tr>
    </w:tbl>
    <w:p w14:paraId="1DBAE2F0">
      <w:pPr>
        <w:snapToGrid w:val="0"/>
        <w:spacing w:line="400" w:lineRule="exact"/>
        <w:rPr>
          <w:rFonts w:ascii="宋体" w:cs="宋体"/>
          <w:szCs w:val="21"/>
        </w:rPr>
      </w:pPr>
    </w:p>
    <w:p w14:paraId="06ED5483">
      <w:pPr>
        <w:snapToGrid w:val="0"/>
        <w:spacing w:line="400" w:lineRule="exact"/>
        <w:rPr>
          <w:rFonts w:ascii="宋体" w:cs="宋体"/>
          <w:szCs w:val="21"/>
        </w:rPr>
      </w:pPr>
      <w:r>
        <w:rPr>
          <w:rFonts w:ascii="宋体" w:cs="宋体"/>
          <w:szCs w:val="21"/>
        </w:rPr>
        <w:br w:type="page"/>
      </w:r>
      <w:bookmarkStart w:id="69" w:name="_Toc31992"/>
      <w:r>
        <w:rPr>
          <w:rFonts w:hint="eastAsia" w:ascii="宋体" w:hAnsi="宋体" w:cs="宋体"/>
          <w:szCs w:val="21"/>
        </w:rPr>
        <w:t>格式五：以往业绩</w:t>
      </w:r>
      <w:bookmarkEnd w:id="69"/>
    </w:p>
    <w:p w14:paraId="18CEB2DB">
      <w:pPr>
        <w:snapToGrid w:val="0"/>
        <w:spacing w:line="400" w:lineRule="exact"/>
        <w:rPr>
          <w:rFonts w:ascii="宋体" w:cs="宋体"/>
          <w:szCs w:val="21"/>
        </w:rPr>
      </w:pPr>
    </w:p>
    <w:p w14:paraId="08E2A934">
      <w:pPr>
        <w:snapToGrid w:val="0"/>
        <w:spacing w:line="400" w:lineRule="exact"/>
        <w:jc w:val="center"/>
        <w:rPr>
          <w:rFonts w:ascii="宋体" w:cs="宋体"/>
          <w:b/>
          <w:bCs/>
          <w:sz w:val="28"/>
          <w:szCs w:val="28"/>
        </w:rPr>
      </w:pPr>
      <w:r>
        <w:rPr>
          <w:rFonts w:hint="eastAsia" w:ascii="宋体" w:hAnsi="宋体" w:cs="宋体"/>
          <w:b/>
          <w:bCs/>
          <w:sz w:val="28"/>
          <w:szCs w:val="28"/>
        </w:rPr>
        <w:t>以往业绩一览表</w:t>
      </w:r>
    </w:p>
    <w:tbl>
      <w:tblPr>
        <w:tblStyle w:val="28"/>
        <w:tblW w:w="8846" w:type="dxa"/>
        <w:tblInd w:w="-5"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661"/>
        <w:gridCol w:w="1702"/>
        <w:gridCol w:w="2028"/>
        <w:gridCol w:w="1143"/>
        <w:gridCol w:w="1260"/>
        <w:gridCol w:w="2052"/>
      </w:tblGrid>
      <w:tr w14:paraId="73AD7C0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605" w:hRule="atLeast"/>
        </w:trPr>
        <w:tc>
          <w:tcPr>
            <w:tcW w:w="661" w:type="dxa"/>
            <w:tcBorders>
              <w:top w:val="single" w:color="auto" w:sz="4" w:space="0"/>
              <w:bottom w:val="single" w:color="auto" w:sz="4" w:space="0"/>
            </w:tcBorders>
            <w:tcMar>
              <w:left w:w="0" w:type="dxa"/>
              <w:right w:w="0" w:type="dxa"/>
            </w:tcMar>
            <w:vAlign w:val="center"/>
          </w:tcPr>
          <w:p w14:paraId="5EA576F5">
            <w:pPr>
              <w:snapToGrid w:val="0"/>
              <w:spacing w:line="400" w:lineRule="exact"/>
              <w:jc w:val="center"/>
              <w:rPr>
                <w:rFonts w:ascii="宋体" w:cs="宋体"/>
                <w:szCs w:val="21"/>
              </w:rPr>
            </w:pPr>
            <w:r>
              <w:rPr>
                <w:rFonts w:hint="eastAsia" w:ascii="宋体" w:hAnsi="宋体" w:cs="宋体"/>
                <w:szCs w:val="21"/>
              </w:rPr>
              <w:t>序号</w:t>
            </w:r>
          </w:p>
        </w:tc>
        <w:tc>
          <w:tcPr>
            <w:tcW w:w="1702" w:type="dxa"/>
            <w:tcBorders>
              <w:top w:val="single" w:color="auto" w:sz="4" w:space="0"/>
              <w:bottom w:val="single" w:color="auto" w:sz="4" w:space="0"/>
            </w:tcBorders>
            <w:tcMar>
              <w:left w:w="0" w:type="dxa"/>
              <w:right w:w="0" w:type="dxa"/>
            </w:tcMar>
            <w:vAlign w:val="center"/>
          </w:tcPr>
          <w:p w14:paraId="3447A8EB">
            <w:pPr>
              <w:snapToGrid w:val="0"/>
              <w:spacing w:line="400" w:lineRule="exact"/>
              <w:jc w:val="center"/>
              <w:rPr>
                <w:rFonts w:ascii="宋体" w:cs="宋体"/>
                <w:szCs w:val="21"/>
              </w:rPr>
            </w:pPr>
            <w:r>
              <w:rPr>
                <w:rFonts w:hint="eastAsia" w:ascii="宋体" w:hAnsi="宋体" w:cs="宋体"/>
                <w:szCs w:val="21"/>
              </w:rPr>
              <w:t>项目名称</w:t>
            </w:r>
          </w:p>
        </w:tc>
        <w:tc>
          <w:tcPr>
            <w:tcW w:w="2028" w:type="dxa"/>
            <w:tcBorders>
              <w:top w:val="single" w:color="auto" w:sz="4" w:space="0"/>
              <w:bottom w:val="single" w:color="auto" w:sz="4" w:space="0"/>
            </w:tcBorders>
            <w:tcMar>
              <w:left w:w="0" w:type="dxa"/>
              <w:right w:w="0" w:type="dxa"/>
            </w:tcMar>
            <w:vAlign w:val="center"/>
          </w:tcPr>
          <w:p w14:paraId="43245FCC">
            <w:pPr>
              <w:snapToGrid w:val="0"/>
              <w:spacing w:line="400" w:lineRule="exact"/>
              <w:jc w:val="center"/>
              <w:rPr>
                <w:rFonts w:ascii="宋体" w:cs="宋体"/>
                <w:szCs w:val="21"/>
              </w:rPr>
            </w:pPr>
            <w:r>
              <w:rPr>
                <w:rFonts w:hint="eastAsia" w:ascii="宋体" w:hAnsi="宋体" w:cs="宋体"/>
                <w:szCs w:val="21"/>
              </w:rPr>
              <w:t>业主名称</w:t>
            </w:r>
          </w:p>
        </w:tc>
        <w:tc>
          <w:tcPr>
            <w:tcW w:w="1143" w:type="dxa"/>
            <w:tcBorders>
              <w:top w:val="single" w:color="auto" w:sz="4" w:space="0"/>
              <w:bottom w:val="single" w:color="auto" w:sz="4" w:space="0"/>
            </w:tcBorders>
            <w:tcMar>
              <w:left w:w="0" w:type="dxa"/>
              <w:right w:w="0" w:type="dxa"/>
            </w:tcMar>
            <w:vAlign w:val="center"/>
          </w:tcPr>
          <w:p w14:paraId="46CEC361">
            <w:pPr>
              <w:snapToGrid w:val="0"/>
              <w:spacing w:line="400" w:lineRule="exact"/>
              <w:jc w:val="center"/>
              <w:rPr>
                <w:rFonts w:ascii="宋体" w:cs="宋体"/>
                <w:szCs w:val="21"/>
              </w:rPr>
            </w:pPr>
            <w:r>
              <w:rPr>
                <w:rFonts w:hint="eastAsia" w:ascii="宋体" w:hAnsi="宋体" w:cs="宋体"/>
                <w:szCs w:val="21"/>
              </w:rPr>
              <w:t>合同金额</w:t>
            </w:r>
          </w:p>
        </w:tc>
        <w:tc>
          <w:tcPr>
            <w:tcW w:w="1260" w:type="dxa"/>
            <w:tcBorders>
              <w:top w:val="single" w:color="auto" w:sz="4" w:space="0"/>
              <w:bottom w:val="single" w:color="auto" w:sz="4" w:space="0"/>
            </w:tcBorders>
            <w:tcMar>
              <w:left w:w="0" w:type="dxa"/>
              <w:right w:w="0" w:type="dxa"/>
            </w:tcMar>
            <w:vAlign w:val="center"/>
          </w:tcPr>
          <w:p w14:paraId="1D47D137">
            <w:pPr>
              <w:snapToGrid w:val="0"/>
              <w:spacing w:line="400" w:lineRule="exact"/>
              <w:jc w:val="center"/>
              <w:rPr>
                <w:rFonts w:ascii="宋体" w:cs="宋体"/>
                <w:szCs w:val="21"/>
              </w:rPr>
            </w:pPr>
            <w:r>
              <w:rPr>
                <w:rFonts w:hint="eastAsia" w:ascii="宋体" w:hAnsi="宋体" w:cs="宋体"/>
                <w:szCs w:val="21"/>
              </w:rPr>
              <w:t>合同签订</w:t>
            </w:r>
          </w:p>
          <w:p w14:paraId="3415528F">
            <w:pPr>
              <w:snapToGrid w:val="0"/>
              <w:spacing w:line="400" w:lineRule="exact"/>
              <w:jc w:val="center"/>
              <w:rPr>
                <w:rFonts w:ascii="宋体" w:cs="宋体"/>
                <w:szCs w:val="21"/>
              </w:rPr>
            </w:pPr>
            <w:r>
              <w:rPr>
                <w:rFonts w:hint="eastAsia" w:ascii="宋体" w:hAnsi="宋体" w:cs="宋体"/>
                <w:szCs w:val="21"/>
              </w:rPr>
              <w:t>时间</w:t>
            </w:r>
          </w:p>
        </w:tc>
        <w:tc>
          <w:tcPr>
            <w:tcW w:w="2052" w:type="dxa"/>
            <w:tcBorders>
              <w:top w:val="single" w:color="auto" w:sz="4" w:space="0"/>
              <w:bottom w:val="single" w:color="auto" w:sz="4" w:space="0"/>
            </w:tcBorders>
            <w:tcMar>
              <w:left w:w="0" w:type="dxa"/>
              <w:right w:w="0" w:type="dxa"/>
            </w:tcMar>
            <w:vAlign w:val="center"/>
          </w:tcPr>
          <w:p w14:paraId="34DCF78E">
            <w:pPr>
              <w:snapToGrid w:val="0"/>
              <w:spacing w:line="400" w:lineRule="exact"/>
              <w:jc w:val="center"/>
              <w:rPr>
                <w:rFonts w:ascii="宋体" w:cs="宋体"/>
                <w:szCs w:val="21"/>
              </w:rPr>
            </w:pPr>
            <w:r>
              <w:rPr>
                <w:rFonts w:hint="eastAsia" w:ascii="宋体" w:hAnsi="宋体" w:cs="宋体"/>
                <w:szCs w:val="21"/>
              </w:rPr>
              <w:t>联系人</w:t>
            </w:r>
            <w:r>
              <w:rPr>
                <w:rFonts w:ascii="宋体" w:hAnsi="宋体" w:cs="宋体"/>
                <w:szCs w:val="21"/>
              </w:rPr>
              <w:t>/</w:t>
            </w:r>
            <w:r>
              <w:rPr>
                <w:rFonts w:hint="eastAsia" w:ascii="宋体" w:hAnsi="宋体" w:cs="宋体"/>
                <w:szCs w:val="21"/>
              </w:rPr>
              <w:t>电话</w:t>
            </w:r>
          </w:p>
        </w:tc>
      </w:tr>
      <w:tr w14:paraId="76761DC0">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top w:val="single" w:color="auto" w:sz="4" w:space="0"/>
            </w:tcBorders>
            <w:tcMar>
              <w:left w:w="0" w:type="dxa"/>
              <w:right w:w="0" w:type="dxa"/>
            </w:tcMar>
            <w:vAlign w:val="center"/>
          </w:tcPr>
          <w:p w14:paraId="335E1CBF">
            <w:pPr>
              <w:snapToGrid w:val="0"/>
              <w:spacing w:line="400" w:lineRule="exact"/>
              <w:jc w:val="center"/>
              <w:rPr>
                <w:rFonts w:ascii="宋体" w:cs="宋体"/>
                <w:szCs w:val="21"/>
              </w:rPr>
            </w:pPr>
            <w:r>
              <w:rPr>
                <w:rFonts w:ascii="宋体" w:hAnsi="宋体" w:cs="宋体"/>
                <w:szCs w:val="21"/>
              </w:rPr>
              <w:t>1</w:t>
            </w:r>
          </w:p>
        </w:tc>
        <w:tc>
          <w:tcPr>
            <w:tcW w:w="1702" w:type="dxa"/>
            <w:tcBorders>
              <w:top w:val="single" w:color="auto" w:sz="4" w:space="0"/>
            </w:tcBorders>
            <w:tcMar>
              <w:left w:w="0" w:type="dxa"/>
              <w:right w:w="0" w:type="dxa"/>
            </w:tcMar>
            <w:vAlign w:val="center"/>
          </w:tcPr>
          <w:p w14:paraId="3FC92189">
            <w:pPr>
              <w:snapToGrid w:val="0"/>
              <w:spacing w:line="400" w:lineRule="exact"/>
              <w:jc w:val="center"/>
              <w:rPr>
                <w:rFonts w:ascii="宋体" w:cs="宋体"/>
                <w:szCs w:val="21"/>
              </w:rPr>
            </w:pPr>
          </w:p>
        </w:tc>
        <w:tc>
          <w:tcPr>
            <w:tcW w:w="2028" w:type="dxa"/>
            <w:tcBorders>
              <w:top w:val="single" w:color="auto" w:sz="4" w:space="0"/>
            </w:tcBorders>
            <w:tcMar>
              <w:left w:w="0" w:type="dxa"/>
              <w:right w:w="0" w:type="dxa"/>
            </w:tcMar>
            <w:vAlign w:val="center"/>
          </w:tcPr>
          <w:p w14:paraId="75EEDBFE">
            <w:pPr>
              <w:snapToGrid w:val="0"/>
              <w:spacing w:line="400" w:lineRule="exact"/>
              <w:jc w:val="center"/>
              <w:rPr>
                <w:rFonts w:ascii="宋体" w:cs="宋体"/>
                <w:szCs w:val="21"/>
              </w:rPr>
            </w:pPr>
          </w:p>
        </w:tc>
        <w:tc>
          <w:tcPr>
            <w:tcW w:w="1143" w:type="dxa"/>
            <w:tcBorders>
              <w:top w:val="single" w:color="auto" w:sz="4" w:space="0"/>
            </w:tcBorders>
            <w:tcMar>
              <w:left w:w="0" w:type="dxa"/>
              <w:right w:w="0" w:type="dxa"/>
            </w:tcMar>
            <w:vAlign w:val="center"/>
          </w:tcPr>
          <w:p w14:paraId="336597BE">
            <w:pPr>
              <w:snapToGrid w:val="0"/>
              <w:spacing w:line="400" w:lineRule="exact"/>
              <w:jc w:val="center"/>
              <w:rPr>
                <w:rFonts w:ascii="宋体" w:cs="宋体"/>
                <w:szCs w:val="21"/>
              </w:rPr>
            </w:pPr>
          </w:p>
        </w:tc>
        <w:tc>
          <w:tcPr>
            <w:tcW w:w="1260" w:type="dxa"/>
            <w:tcBorders>
              <w:top w:val="single" w:color="auto" w:sz="4" w:space="0"/>
            </w:tcBorders>
            <w:tcMar>
              <w:left w:w="0" w:type="dxa"/>
              <w:right w:w="0" w:type="dxa"/>
            </w:tcMar>
            <w:vAlign w:val="center"/>
          </w:tcPr>
          <w:p w14:paraId="66E6B61E">
            <w:pPr>
              <w:snapToGrid w:val="0"/>
              <w:spacing w:line="400" w:lineRule="exact"/>
              <w:jc w:val="center"/>
              <w:rPr>
                <w:rFonts w:ascii="宋体" w:cs="宋体"/>
                <w:szCs w:val="21"/>
              </w:rPr>
            </w:pPr>
          </w:p>
        </w:tc>
        <w:tc>
          <w:tcPr>
            <w:tcW w:w="2052" w:type="dxa"/>
            <w:tcBorders>
              <w:top w:val="single" w:color="auto" w:sz="4" w:space="0"/>
            </w:tcBorders>
            <w:tcMar>
              <w:left w:w="0" w:type="dxa"/>
              <w:right w:w="0" w:type="dxa"/>
            </w:tcMar>
            <w:vAlign w:val="center"/>
          </w:tcPr>
          <w:p w14:paraId="181C19A9">
            <w:pPr>
              <w:snapToGrid w:val="0"/>
              <w:spacing w:line="400" w:lineRule="exact"/>
              <w:jc w:val="center"/>
              <w:rPr>
                <w:rFonts w:ascii="宋体" w:cs="宋体"/>
                <w:szCs w:val="21"/>
              </w:rPr>
            </w:pPr>
          </w:p>
        </w:tc>
      </w:tr>
      <w:tr w14:paraId="76C3F8E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3063E3F8">
            <w:pPr>
              <w:snapToGrid w:val="0"/>
              <w:spacing w:line="400" w:lineRule="exact"/>
              <w:jc w:val="center"/>
              <w:rPr>
                <w:rFonts w:ascii="宋体" w:cs="宋体"/>
                <w:szCs w:val="21"/>
              </w:rPr>
            </w:pPr>
            <w:r>
              <w:rPr>
                <w:rFonts w:ascii="宋体" w:hAnsi="宋体" w:cs="宋体"/>
                <w:szCs w:val="21"/>
              </w:rPr>
              <w:t>2</w:t>
            </w:r>
          </w:p>
        </w:tc>
        <w:tc>
          <w:tcPr>
            <w:tcW w:w="1702" w:type="dxa"/>
            <w:tcMar>
              <w:left w:w="0" w:type="dxa"/>
              <w:right w:w="0" w:type="dxa"/>
            </w:tcMar>
            <w:vAlign w:val="center"/>
          </w:tcPr>
          <w:p w14:paraId="3A384038">
            <w:pPr>
              <w:snapToGrid w:val="0"/>
              <w:spacing w:line="400" w:lineRule="exact"/>
              <w:jc w:val="center"/>
              <w:rPr>
                <w:rFonts w:ascii="宋体" w:cs="宋体"/>
                <w:szCs w:val="21"/>
              </w:rPr>
            </w:pPr>
          </w:p>
        </w:tc>
        <w:tc>
          <w:tcPr>
            <w:tcW w:w="2028" w:type="dxa"/>
            <w:tcMar>
              <w:left w:w="0" w:type="dxa"/>
              <w:right w:w="0" w:type="dxa"/>
            </w:tcMar>
            <w:vAlign w:val="center"/>
          </w:tcPr>
          <w:p w14:paraId="33F81020">
            <w:pPr>
              <w:snapToGrid w:val="0"/>
              <w:spacing w:line="400" w:lineRule="exact"/>
              <w:jc w:val="center"/>
              <w:rPr>
                <w:rFonts w:ascii="宋体" w:cs="宋体"/>
                <w:szCs w:val="21"/>
              </w:rPr>
            </w:pPr>
          </w:p>
        </w:tc>
        <w:tc>
          <w:tcPr>
            <w:tcW w:w="1143" w:type="dxa"/>
            <w:tcMar>
              <w:left w:w="0" w:type="dxa"/>
              <w:right w:w="0" w:type="dxa"/>
            </w:tcMar>
            <w:vAlign w:val="center"/>
          </w:tcPr>
          <w:p w14:paraId="49863847">
            <w:pPr>
              <w:snapToGrid w:val="0"/>
              <w:spacing w:line="400" w:lineRule="exact"/>
              <w:jc w:val="center"/>
              <w:rPr>
                <w:rFonts w:ascii="宋体" w:cs="宋体"/>
                <w:szCs w:val="21"/>
              </w:rPr>
            </w:pPr>
          </w:p>
        </w:tc>
        <w:tc>
          <w:tcPr>
            <w:tcW w:w="1260" w:type="dxa"/>
            <w:tcMar>
              <w:left w:w="0" w:type="dxa"/>
              <w:right w:w="0" w:type="dxa"/>
            </w:tcMar>
            <w:vAlign w:val="center"/>
          </w:tcPr>
          <w:p w14:paraId="6FAC2C4F">
            <w:pPr>
              <w:snapToGrid w:val="0"/>
              <w:spacing w:line="400" w:lineRule="exact"/>
              <w:jc w:val="center"/>
              <w:rPr>
                <w:rFonts w:ascii="宋体" w:cs="宋体"/>
                <w:szCs w:val="21"/>
              </w:rPr>
            </w:pPr>
          </w:p>
        </w:tc>
        <w:tc>
          <w:tcPr>
            <w:tcW w:w="2052" w:type="dxa"/>
            <w:tcMar>
              <w:left w:w="0" w:type="dxa"/>
              <w:right w:w="0" w:type="dxa"/>
            </w:tcMar>
            <w:vAlign w:val="center"/>
          </w:tcPr>
          <w:p w14:paraId="53838B54">
            <w:pPr>
              <w:snapToGrid w:val="0"/>
              <w:spacing w:line="400" w:lineRule="exact"/>
              <w:jc w:val="center"/>
              <w:rPr>
                <w:rFonts w:ascii="宋体" w:cs="宋体"/>
                <w:szCs w:val="21"/>
              </w:rPr>
            </w:pPr>
          </w:p>
        </w:tc>
      </w:tr>
      <w:tr w14:paraId="71107EC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041D5D5D">
            <w:pPr>
              <w:snapToGrid w:val="0"/>
              <w:spacing w:line="400" w:lineRule="exact"/>
              <w:jc w:val="center"/>
              <w:rPr>
                <w:rFonts w:ascii="宋体" w:cs="宋体"/>
                <w:szCs w:val="21"/>
              </w:rPr>
            </w:pPr>
            <w:r>
              <w:rPr>
                <w:rFonts w:ascii="宋体" w:hAnsi="宋体" w:cs="宋体"/>
                <w:szCs w:val="21"/>
              </w:rPr>
              <w:t>3</w:t>
            </w:r>
          </w:p>
        </w:tc>
        <w:tc>
          <w:tcPr>
            <w:tcW w:w="1702" w:type="dxa"/>
            <w:tcMar>
              <w:left w:w="0" w:type="dxa"/>
              <w:right w:w="0" w:type="dxa"/>
            </w:tcMar>
            <w:vAlign w:val="center"/>
          </w:tcPr>
          <w:p w14:paraId="59409182">
            <w:pPr>
              <w:snapToGrid w:val="0"/>
              <w:spacing w:line="400" w:lineRule="exact"/>
              <w:jc w:val="center"/>
              <w:rPr>
                <w:rFonts w:ascii="宋体" w:cs="宋体"/>
                <w:szCs w:val="21"/>
              </w:rPr>
            </w:pPr>
          </w:p>
        </w:tc>
        <w:tc>
          <w:tcPr>
            <w:tcW w:w="2028" w:type="dxa"/>
            <w:tcMar>
              <w:left w:w="0" w:type="dxa"/>
              <w:right w:w="0" w:type="dxa"/>
            </w:tcMar>
            <w:vAlign w:val="center"/>
          </w:tcPr>
          <w:p w14:paraId="394B6A05">
            <w:pPr>
              <w:snapToGrid w:val="0"/>
              <w:spacing w:line="400" w:lineRule="exact"/>
              <w:jc w:val="center"/>
              <w:rPr>
                <w:rFonts w:ascii="宋体" w:cs="宋体"/>
                <w:szCs w:val="21"/>
              </w:rPr>
            </w:pPr>
          </w:p>
        </w:tc>
        <w:tc>
          <w:tcPr>
            <w:tcW w:w="1143" w:type="dxa"/>
            <w:tcMar>
              <w:left w:w="0" w:type="dxa"/>
              <w:right w:w="0" w:type="dxa"/>
            </w:tcMar>
            <w:vAlign w:val="center"/>
          </w:tcPr>
          <w:p w14:paraId="5A7E85D8">
            <w:pPr>
              <w:snapToGrid w:val="0"/>
              <w:spacing w:line="400" w:lineRule="exact"/>
              <w:jc w:val="center"/>
              <w:rPr>
                <w:rFonts w:ascii="宋体" w:cs="宋体"/>
                <w:szCs w:val="21"/>
              </w:rPr>
            </w:pPr>
          </w:p>
        </w:tc>
        <w:tc>
          <w:tcPr>
            <w:tcW w:w="1260" w:type="dxa"/>
            <w:tcMar>
              <w:left w:w="0" w:type="dxa"/>
              <w:right w:w="0" w:type="dxa"/>
            </w:tcMar>
            <w:vAlign w:val="center"/>
          </w:tcPr>
          <w:p w14:paraId="0E5A8858">
            <w:pPr>
              <w:snapToGrid w:val="0"/>
              <w:spacing w:line="400" w:lineRule="exact"/>
              <w:jc w:val="center"/>
              <w:rPr>
                <w:rFonts w:ascii="宋体" w:cs="宋体"/>
                <w:szCs w:val="21"/>
              </w:rPr>
            </w:pPr>
          </w:p>
        </w:tc>
        <w:tc>
          <w:tcPr>
            <w:tcW w:w="2052" w:type="dxa"/>
            <w:tcMar>
              <w:left w:w="0" w:type="dxa"/>
              <w:right w:w="0" w:type="dxa"/>
            </w:tcMar>
            <w:vAlign w:val="center"/>
          </w:tcPr>
          <w:p w14:paraId="03EC63C0">
            <w:pPr>
              <w:snapToGrid w:val="0"/>
              <w:spacing w:line="400" w:lineRule="exact"/>
              <w:jc w:val="center"/>
              <w:rPr>
                <w:rFonts w:ascii="宋体" w:cs="宋体"/>
                <w:szCs w:val="21"/>
              </w:rPr>
            </w:pPr>
          </w:p>
        </w:tc>
      </w:tr>
      <w:tr w14:paraId="6B707C7F">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08345CFA">
            <w:pPr>
              <w:snapToGrid w:val="0"/>
              <w:spacing w:line="400" w:lineRule="exact"/>
              <w:jc w:val="center"/>
              <w:rPr>
                <w:rFonts w:ascii="宋体" w:cs="宋体"/>
                <w:szCs w:val="21"/>
              </w:rPr>
            </w:pPr>
            <w:r>
              <w:rPr>
                <w:rFonts w:ascii="宋体" w:hAnsi="宋体" w:cs="宋体"/>
                <w:szCs w:val="21"/>
              </w:rPr>
              <w:t>4</w:t>
            </w:r>
          </w:p>
        </w:tc>
        <w:tc>
          <w:tcPr>
            <w:tcW w:w="1702" w:type="dxa"/>
            <w:tcMar>
              <w:left w:w="0" w:type="dxa"/>
              <w:right w:w="0" w:type="dxa"/>
            </w:tcMar>
            <w:vAlign w:val="center"/>
          </w:tcPr>
          <w:p w14:paraId="5D0AB8E1">
            <w:pPr>
              <w:snapToGrid w:val="0"/>
              <w:spacing w:line="400" w:lineRule="exact"/>
              <w:jc w:val="center"/>
              <w:rPr>
                <w:rFonts w:ascii="宋体" w:cs="宋体"/>
                <w:szCs w:val="21"/>
              </w:rPr>
            </w:pPr>
          </w:p>
        </w:tc>
        <w:tc>
          <w:tcPr>
            <w:tcW w:w="2028" w:type="dxa"/>
            <w:tcMar>
              <w:left w:w="0" w:type="dxa"/>
              <w:right w:w="0" w:type="dxa"/>
            </w:tcMar>
            <w:vAlign w:val="center"/>
          </w:tcPr>
          <w:p w14:paraId="1762B709">
            <w:pPr>
              <w:snapToGrid w:val="0"/>
              <w:spacing w:line="400" w:lineRule="exact"/>
              <w:jc w:val="center"/>
              <w:rPr>
                <w:rFonts w:ascii="宋体" w:cs="宋体"/>
                <w:szCs w:val="21"/>
              </w:rPr>
            </w:pPr>
          </w:p>
        </w:tc>
        <w:tc>
          <w:tcPr>
            <w:tcW w:w="1143" w:type="dxa"/>
            <w:tcMar>
              <w:left w:w="0" w:type="dxa"/>
              <w:right w:w="0" w:type="dxa"/>
            </w:tcMar>
            <w:vAlign w:val="center"/>
          </w:tcPr>
          <w:p w14:paraId="5F170AFA">
            <w:pPr>
              <w:snapToGrid w:val="0"/>
              <w:spacing w:line="400" w:lineRule="exact"/>
              <w:jc w:val="center"/>
              <w:rPr>
                <w:rFonts w:ascii="宋体" w:cs="宋体"/>
                <w:szCs w:val="21"/>
              </w:rPr>
            </w:pPr>
          </w:p>
        </w:tc>
        <w:tc>
          <w:tcPr>
            <w:tcW w:w="1260" w:type="dxa"/>
            <w:tcMar>
              <w:left w:w="0" w:type="dxa"/>
              <w:right w:w="0" w:type="dxa"/>
            </w:tcMar>
            <w:vAlign w:val="center"/>
          </w:tcPr>
          <w:p w14:paraId="66CAD40E">
            <w:pPr>
              <w:snapToGrid w:val="0"/>
              <w:spacing w:line="400" w:lineRule="exact"/>
              <w:jc w:val="center"/>
              <w:rPr>
                <w:rFonts w:ascii="宋体" w:cs="宋体"/>
                <w:szCs w:val="21"/>
              </w:rPr>
            </w:pPr>
          </w:p>
        </w:tc>
        <w:tc>
          <w:tcPr>
            <w:tcW w:w="2052" w:type="dxa"/>
            <w:tcMar>
              <w:left w:w="0" w:type="dxa"/>
              <w:right w:w="0" w:type="dxa"/>
            </w:tcMar>
            <w:vAlign w:val="center"/>
          </w:tcPr>
          <w:p w14:paraId="1B056760">
            <w:pPr>
              <w:snapToGrid w:val="0"/>
              <w:spacing w:line="400" w:lineRule="exact"/>
              <w:jc w:val="center"/>
              <w:rPr>
                <w:rFonts w:ascii="宋体" w:cs="宋体"/>
                <w:szCs w:val="21"/>
              </w:rPr>
            </w:pPr>
          </w:p>
        </w:tc>
      </w:tr>
      <w:tr w14:paraId="67755CF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61AB6424">
            <w:pPr>
              <w:snapToGrid w:val="0"/>
              <w:spacing w:line="400" w:lineRule="exact"/>
              <w:jc w:val="center"/>
              <w:rPr>
                <w:rFonts w:ascii="宋体" w:cs="宋体"/>
                <w:szCs w:val="21"/>
              </w:rPr>
            </w:pPr>
            <w:r>
              <w:rPr>
                <w:rFonts w:ascii="宋体" w:hAnsi="宋体" w:cs="宋体"/>
                <w:szCs w:val="21"/>
              </w:rPr>
              <w:t>5</w:t>
            </w:r>
          </w:p>
        </w:tc>
        <w:tc>
          <w:tcPr>
            <w:tcW w:w="1702" w:type="dxa"/>
            <w:tcMar>
              <w:left w:w="0" w:type="dxa"/>
              <w:right w:w="0" w:type="dxa"/>
            </w:tcMar>
            <w:vAlign w:val="center"/>
          </w:tcPr>
          <w:p w14:paraId="3DC2278E">
            <w:pPr>
              <w:snapToGrid w:val="0"/>
              <w:spacing w:line="400" w:lineRule="exact"/>
              <w:jc w:val="center"/>
              <w:rPr>
                <w:rFonts w:ascii="宋体" w:cs="宋体"/>
                <w:szCs w:val="21"/>
              </w:rPr>
            </w:pPr>
          </w:p>
        </w:tc>
        <w:tc>
          <w:tcPr>
            <w:tcW w:w="2028" w:type="dxa"/>
            <w:tcMar>
              <w:left w:w="0" w:type="dxa"/>
              <w:right w:w="0" w:type="dxa"/>
            </w:tcMar>
            <w:vAlign w:val="center"/>
          </w:tcPr>
          <w:p w14:paraId="4D2EBB93">
            <w:pPr>
              <w:snapToGrid w:val="0"/>
              <w:spacing w:line="400" w:lineRule="exact"/>
              <w:jc w:val="center"/>
              <w:rPr>
                <w:rFonts w:ascii="宋体" w:cs="宋体"/>
                <w:szCs w:val="21"/>
              </w:rPr>
            </w:pPr>
          </w:p>
        </w:tc>
        <w:tc>
          <w:tcPr>
            <w:tcW w:w="1143" w:type="dxa"/>
            <w:tcMar>
              <w:left w:w="0" w:type="dxa"/>
              <w:right w:w="0" w:type="dxa"/>
            </w:tcMar>
            <w:vAlign w:val="center"/>
          </w:tcPr>
          <w:p w14:paraId="35BB321E">
            <w:pPr>
              <w:snapToGrid w:val="0"/>
              <w:spacing w:line="400" w:lineRule="exact"/>
              <w:jc w:val="center"/>
              <w:rPr>
                <w:rFonts w:ascii="宋体" w:cs="宋体"/>
                <w:szCs w:val="21"/>
              </w:rPr>
            </w:pPr>
          </w:p>
        </w:tc>
        <w:tc>
          <w:tcPr>
            <w:tcW w:w="1260" w:type="dxa"/>
            <w:tcMar>
              <w:left w:w="0" w:type="dxa"/>
              <w:right w:w="0" w:type="dxa"/>
            </w:tcMar>
            <w:vAlign w:val="center"/>
          </w:tcPr>
          <w:p w14:paraId="0F4E9F5D">
            <w:pPr>
              <w:snapToGrid w:val="0"/>
              <w:spacing w:line="400" w:lineRule="exact"/>
              <w:jc w:val="center"/>
              <w:rPr>
                <w:rFonts w:ascii="宋体" w:cs="宋体"/>
                <w:szCs w:val="21"/>
              </w:rPr>
            </w:pPr>
          </w:p>
        </w:tc>
        <w:tc>
          <w:tcPr>
            <w:tcW w:w="2052" w:type="dxa"/>
            <w:tcMar>
              <w:left w:w="0" w:type="dxa"/>
              <w:right w:w="0" w:type="dxa"/>
            </w:tcMar>
            <w:vAlign w:val="center"/>
          </w:tcPr>
          <w:p w14:paraId="45A3430C">
            <w:pPr>
              <w:snapToGrid w:val="0"/>
              <w:spacing w:line="400" w:lineRule="exact"/>
              <w:jc w:val="center"/>
              <w:rPr>
                <w:rFonts w:ascii="宋体" w:cs="宋体"/>
                <w:szCs w:val="21"/>
              </w:rPr>
            </w:pPr>
          </w:p>
        </w:tc>
      </w:tr>
      <w:tr w14:paraId="12ED3B4B">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0F65041">
            <w:pPr>
              <w:snapToGrid w:val="0"/>
              <w:spacing w:line="400" w:lineRule="exact"/>
              <w:jc w:val="center"/>
              <w:rPr>
                <w:rFonts w:ascii="宋体" w:cs="宋体"/>
                <w:szCs w:val="21"/>
              </w:rPr>
            </w:pPr>
            <w:r>
              <w:rPr>
                <w:rFonts w:ascii="宋体" w:hAnsi="宋体" w:cs="宋体"/>
                <w:szCs w:val="21"/>
              </w:rPr>
              <w:t>6</w:t>
            </w:r>
          </w:p>
        </w:tc>
        <w:tc>
          <w:tcPr>
            <w:tcW w:w="1702" w:type="dxa"/>
            <w:tcMar>
              <w:left w:w="0" w:type="dxa"/>
              <w:right w:w="0" w:type="dxa"/>
            </w:tcMar>
            <w:vAlign w:val="center"/>
          </w:tcPr>
          <w:p w14:paraId="66839CD1">
            <w:pPr>
              <w:snapToGrid w:val="0"/>
              <w:spacing w:line="400" w:lineRule="exact"/>
              <w:jc w:val="center"/>
              <w:rPr>
                <w:rFonts w:ascii="宋体" w:cs="宋体"/>
                <w:szCs w:val="21"/>
              </w:rPr>
            </w:pPr>
          </w:p>
        </w:tc>
        <w:tc>
          <w:tcPr>
            <w:tcW w:w="2028" w:type="dxa"/>
            <w:tcMar>
              <w:left w:w="0" w:type="dxa"/>
              <w:right w:w="0" w:type="dxa"/>
            </w:tcMar>
            <w:vAlign w:val="center"/>
          </w:tcPr>
          <w:p w14:paraId="5A7D4619">
            <w:pPr>
              <w:snapToGrid w:val="0"/>
              <w:spacing w:line="400" w:lineRule="exact"/>
              <w:jc w:val="center"/>
              <w:rPr>
                <w:rFonts w:ascii="宋体" w:cs="宋体"/>
                <w:szCs w:val="21"/>
              </w:rPr>
            </w:pPr>
          </w:p>
        </w:tc>
        <w:tc>
          <w:tcPr>
            <w:tcW w:w="1143" w:type="dxa"/>
            <w:tcMar>
              <w:left w:w="0" w:type="dxa"/>
              <w:right w:w="0" w:type="dxa"/>
            </w:tcMar>
            <w:vAlign w:val="center"/>
          </w:tcPr>
          <w:p w14:paraId="26A50CC2">
            <w:pPr>
              <w:snapToGrid w:val="0"/>
              <w:spacing w:line="400" w:lineRule="exact"/>
              <w:jc w:val="center"/>
              <w:rPr>
                <w:rFonts w:ascii="宋体" w:cs="宋体"/>
                <w:szCs w:val="21"/>
              </w:rPr>
            </w:pPr>
          </w:p>
        </w:tc>
        <w:tc>
          <w:tcPr>
            <w:tcW w:w="1260" w:type="dxa"/>
            <w:tcMar>
              <w:left w:w="0" w:type="dxa"/>
              <w:right w:w="0" w:type="dxa"/>
            </w:tcMar>
            <w:vAlign w:val="center"/>
          </w:tcPr>
          <w:p w14:paraId="1CD2B1EE">
            <w:pPr>
              <w:snapToGrid w:val="0"/>
              <w:spacing w:line="400" w:lineRule="exact"/>
              <w:jc w:val="center"/>
              <w:rPr>
                <w:rFonts w:ascii="宋体" w:cs="宋体"/>
                <w:szCs w:val="21"/>
              </w:rPr>
            </w:pPr>
          </w:p>
        </w:tc>
        <w:tc>
          <w:tcPr>
            <w:tcW w:w="2052" w:type="dxa"/>
            <w:tcMar>
              <w:left w:w="0" w:type="dxa"/>
              <w:right w:w="0" w:type="dxa"/>
            </w:tcMar>
            <w:vAlign w:val="center"/>
          </w:tcPr>
          <w:p w14:paraId="5B37320A">
            <w:pPr>
              <w:snapToGrid w:val="0"/>
              <w:spacing w:line="400" w:lineRule="exact"/>
              <w:jc w:val="center"/>
              <w:rPr>
                <w:rFonts w:ascii="宋体" w:cs="宋体"/>
                <w:szCs w:val="21"/>
              </w:rPr>
            </w:pPr>
          </w:p>
        </w:tc>
      </w:tr>
      <w:tr w14:paraId="72825A7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4B0BF97F">
            <w:pPr>
              <w:snapToGrid w:val="0"/>
              <w:spacing w:line="400" w:lineRule="exact"/>
              <w:jc w:val="center"/>
              <w:rPr>
                <w:rFonts w:ascii="宋体" w:cs="宋体"/>
                <w:szCs w:val="21"/>
              </w:rPr>
            </w:pPr>
            <w:r>
              <w:rPr>
                <w:rFonts w:ascii="宋体" w:hAnsi="宋体" w:cs="宋体"/>
                <w:szCs w:val="21"/>
              </w:rPr>
              <w:t>7</w:t>
            </w:r>
          </w:p>
        </w:tc>
        <w:tc>
          <w:tcPr>
            <w:tcW w:w="1702" w:type="dxa"/>
            <w:tcMar>
              <w:left w:w="0" w:type="dxa"/>
              <w:right w:w="0" w:type="dxa"/>
            </w:tcMar>
            <w:vAlign w:val="center"/>
          </w:tcPr>
          <w:p w14:paraId="0DC58A51">
            <w:pPr>
              <w:snapToGrid w:val="0"/>
              <w:spacing w:line="400" w:lineRule="exact"/>
              <w:jc w:val="center"/>
              <w:rPr>
                <w:rFonts w:ascii="宋体" w:cs="宋体"/>
                <w:szCs w:val="21"/>
              </w:rPr>
            </w:pPr>
          </w:p>
        </w:tc>
        <w:tc>
          <w:tcPr>
            <w:tcW w:w="2028" w:type="dxa"/>
            <w:tcMar>
              <w:left w:w="0" w:type="dxa"/>
              <w:right w:w="0" w:type="dxa"/>
            </w:tcMar>
            <w:vAlign w:val="center"/>
          </w:tcPr>
          <w:p w14:paraId="091537FB">
            <w:pPr>
              <w:snapToGrid w:val="0"/>
              <w:spacing w:line="400" w:lineRule="exact"/>
              <w:jc w:val="center"/>
              <w:rPr>
                <w:rFonts w:ascii="宋体" w:cs="宋体"/>
                <w:szCs w:val="21"/>
              </w:rPr>
            </w:pPr>
          </w:p>
        </w:tc>
        <w:tc>
          <w:tcPr>
            <w:tcW w:w="1143" w:type="dxa"/>
            <w:tcMar>
              <w:left w:w="0" w:type="dxa"/>
              <w:right w:w="0" w:type="dxa"/>
            </w:tcMar>
            <w:vAlign w:val="center"/>
          </w:tcPr>
          <w:p w14:paraId="373F5E2A">
            <w:pPr>
              <w:snapToGrid w:val="0"/>
              <w:spacing w:line="400" w:lineRule="exact"/>
              <w:jc w:val="center"/>
              <w:rPr>
                <w:rFonts w:ascii="宋体" w:cs="宋体"/>
                <w:szCs w:val="21"/>
              </w:rPr>
            </w:pPr>
          </w:p>
        </w:tc>
        <w:tc>
          <w:tcPr>
            <w:tcW w:w="1260" w:type="dxa"/>
            <w:tcMar>
              <w:left w:w="0" w:type="dxa"/>
              <w:right w:w="0" w:type="dxa"/>
            </w:tcMar>
            <w:vAlign w:val="center"/>
          </w:tcPr>
          <w:p w14:paraId="090683E6">
            <w:pPr>
              <w:snapToGrid w:val="0"/>
              <w:spacing w:line="400" w:lineRule="exact"/>
              <w:jc w:val="center"/>
              <w:rPr>
                <w:rFonts w:ascii="宋体" w:cs="宋体"/>
                <w:szCs w:val="21"/>
              </w:rPr>
            </w:pPr>
          </w:p>
        </w:tc>
        <w:tc>
          <w:tcPr>
            <w:tcW w:w="2052" w:type="dxa"/>
            <w:tcMar>
              <w:left w:w="0" w:type="dxa"/>
              <w:right w:w="0" w:type="dxa"/>
            </w:tcMar>
            <w:vAlign w:val="center"/>
          </w:tcPr>
          <w:p w14:paraId="20D3BCD4">
            <w:pPr>
              <w:snapToGrid w:val="0"/>
              <w:spacing w:line="400" w:lineRule="exact"/>
              <w:jc w:val="center"/>
              <w:rPr>
                <w:rFonts w:ascii="宋体" w:cs="宋体"/>
                <w:szCs w:val="21"/>
              </w:rPr>
            </w:pPr>
          </w:p>
        </w:tc>
      </w:tr>
      <w:tr w14:paraId="4E29F4A2">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72F35BAF">
            <w:pPr>
              <w:snapToGrid w:val="0"/>
              <w:spacing w:line="400" w:lineRule="exact"/>
              <w:jc w:val="center"/>
              <w:rPr>
                <w:rFonts w:ascii="宋体" w:cs="宋体"/>
                <w:szCs w:val="21"/>
              </w:rPr>
            </w:pPr>
            <w:r>
              <w:rPr>
                <w:rFonts w:ascii="宋体" w:hAnsi="宋体" w:cs="宋体"/>
                <w:szCs w:val="21"/>
              </w:rPr>
              <w:t>8</w:t>
            </w:r>
          </w:p>
        </w:tc>
        <w:tc>
          <w:tcPr>
            <w:tcW w:w="1702" w:type="dxa"/>
            <w:tcMar>
              <w:left w:w="0" w:type="dxa"/>
              <w:right w:w="0" w:type="dxa"/>
            </w:tcMar>
            <w:vAlign w:val="center"/>
          </w:tcPr>
          <w:p w14:paraId="07F7D803">
            <w:pPr>
              <w:snapToGrid w:val="0"/>
              <w:spacing w:line="400" w:lineRule="exact"/>
              <w:jc w:val="center"/>
              <w:rPr>
                <w:rFonts w:ascii="宋体" w:cs="宋体"/>
                <w:szCs w:val="21"/>
              </w:rPr>
            </w:pPr>
          </w:p>
        </w:tc>
        <w:tc>
          <w:tcPr>
            <w:tcW w:w="2028" w:type="dxa"/>
            <w:tcMar>
              <w:left w:w="0" w:type="dxa"/>
              <w:right w:w="0" w:type="dxa"/>
            </w:tcMar>
            <w:vAlign w:val="center"/>
          </w:tcPr>
          <w:p w14:paraId="504B4503">
            <w:pPr>
              <w:snapToGrid w:val="0"/>
              <w:spacing w:line="400" w:lineRule="exact"/>
              <w:jc w:val="center"/>
              <w:rPr>
                <w:rFonts w:ascii="宋体" w:cs="宋体"/>
                <w:szCs w:val="21"/>
              </w:rPr>
            </w:pPr>
          </w:p>
        </w:tc>
        <w:tc>
          <w:tcPr>
            <w:tcW w:w="1143" w:type="dxa"/>
            <w:tcMar>
              <w:left w:w="0" w:type="dxa"/>
              <w:right w:w="0" w:type="dxa"/>
            </w:tcMar>
            <w:vAlign w:val="center"/>
          </w:tcPr>
          <w:p w14:paraId="4088DE8E">
            <w:pPr>
              <w:snapToGrid w:val="0"/>
              <w:spacing w:line="400" w:lineRule="exact"/>
              <w:jc w:val="center"/>
              <w:rPr>
                <w:rFonts w:ascii="宋体" w:cs="宋体"/>
                <w:szCs w:val="21"/>
              </w:rPr>
            </w:pPr>
          </w:p>
        </w:tc>
        <w:tc>
          <w:tcPr>
            <w:tcW w:w="1260" w:type="dxa"/>
            <w:tcMar>
              <w:left w:w="0" w:type="dxa"/>
              <w:right w:w="0" w:type="dxa"/>
            </w:tcMar>
            <w:vAlign w:val="center"/>
          </w:tcPr>
          <w:p w14:paraId="0D2D08A9">
            <w:pPr>
              <w:snapToGrid w:val="0"/>
              <w:spacing w:line="400" w:lineRule="exact"/>
              <w:jc w:val="center"/>
              <w:rPr>
                <w:rFonts w:ascii="宋体" w:cs="宋体"/>
                <w:szCs w:val="21"/>
              </w:rPr>
            </w:pPr>
          </w:p>
        </w:tc>
        <w:tc>
          <w:tcPr>
            <w:tcW w:w="2052" w:type="dxa"/>
            <w:tcMar>
              <w:left w:w="0" w:type="dxa"/>
              <w:right w:w="0" w:type="dxa"/>
            </w:tcMar>
            <w:vAlign w:val="center"/>
          </w:tcPr>
          <w:p w14:paraId="218CA291">
            <w:pPr>
              <w:snapToGrid w:val="0"/>
              <w:spacing w:line="400" w:lineRule="exact"/>
              <w:jc w:val="center"/>
              <w:rPr>
                <w:rFonts w:ascii="宋体" w:cs="宋体"/>
                <w:szCs w:val="21"/>
              </w:rPr>
            </w:pPr>
          </w:p>
        </w:tc>
      </w:tr>
      <w:tr w14:paraId="6151E0F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03A454FE">
            <w:pPr>
              <w:snapToGrid w:val="0"/>
              <w:spacing w:line="400" w:lineRule="exact"/>
              <w:jc w:val="center"/>
              <w:rPr>
                <w:rFonts w:ascii="宋体" w:cs="宋体"/>
                <w:szCs w:val="21"/>
              </w:rPr>
            </w:pPr>
            <w:r>
              <w:rPr>
                <w:rFonts w:ascii="宋体" w:hAnsi="宋体" w:cs="宋体"/>
                <w:szCs w:val="21"/>
              </w:rPr>
              <w:t>9</w:t>
            </w:r>
          </w:p>
        </w:tc>
        <w:tc>
          <w:tcPr>
            <w:tcW w:w="1702" w:type="dxa"/>
            <w:tcMar>
              <w:left w:w="0" w:type="dxa"/>
              <w:right w:w="0" w:type="dxa"/>
            </w:tcMar>
            <w:vAlign w:val="center"/>
          </w:tcPr>
          <w:p w14:paraId="34C687E0">
            <w:pPr>
              <w:snapToGrid w:val="0"/>
              <w:spacing w:line="400" w:lineRule="exact"/>
              <w:jc w:val="center"/>
              <w:rPr>
                <w:rFonts w:ascii="宋体" w:cs="宋体"/>
                <w:szCs w:val="21"/>
              </w:rPr>
            </w:pPr>
          </w:p>
        </w:tc>
        <w:tc>
          <w:tcPr>
            <w:tcW w:w="2028" w:type="dxa"/>
            <w:tcMar>
              <w:left w:w="0" w:type="dxa"/>
              <w:right w:w="0" w:type="dxa"/>
            </w:tcMar>
            <w:vAlign w:val="center"/>
          </w:tcPr>
          <w:p w14:paraId="44569A80">
            <w:pPr>
              <w:snapToGrid w:val="0"/>
              <w:spacing w:line="400" w:lineRule="exact"/>
              <w:jc w:val="center"/>
              <w:rPr>
                <w:rFonts w:ascii="宋体" w:cs="宋体"/>
                <w:szCs w:val="21"/>
              </w:rPr>
            </w:pPr>
          </w:p>
        </w:tc>
        <w:tc>
          <w:tcPr>
            <w:tcW w:w="1143" w:type="dxa"/>
            <w:tcMar>
              <w:left w:w="0" w:type="dxa"/>
              <w:right w:w="0" w:type="dxa"/>
            </w:tcMar>
            <w:vAlign w:val="center"/>
          </w:tcPr>
          <w:p w14:paraId="38007D65">
            <w:pPr>
              <w:snapToGrid w:val="0"/>
              <w:spacing w:line="400" w:lineRule="exact"/>
              <w:jc w:val="center"/>
              <w:rPr>
                <w:rFonts w:ascii="宋体" w:cs="宋体"/>
                <w:szCs w:val="21"/>
              </w:rPr>
            </w:pPr>
          </w:p>
        </w:tc>
        <w:tc>
          <w:tcPr>
            <w:tcW w:w="1260" w:type="dxa"/>
            <w:tcMar>
              <w:left w:w="0" w:type="dxa"/>
              <w:right w:w="0" w:type="dxa"/>
            </w:tcMar>
            <w:vAlign w:val="center"/>
          </w:tcPr>
          <w:p w14:paraId="5C7F63C4">
            <w:pPr>
              <w:snapToGrid w:val="0"/>
              <w:spacing w:line="400" w:lineRule="exact"/>
              <w:jc w:val="center"/>
              <w:rPr>
                <w:rFonts w:ascii="宋体" w:cs="宋体"/>
                <w:szCs w:val="21"/>
              </w:rPr>
            </w:pPr>
          </w:p>
        </w:tc>
        <w:tc>
          <w:tcPr>
            <w:tcW w:w="2052" w:type="dxa"/>
            <w:tcMar>
              <w:left w:w="0" w:type="dxa"/>
              <w:right w:w="0" w:type="dxa"/>
            </w:tcMar>
            <w:vAlign w:val="center"/>
          </w:tcPr>
          <w:p w14:paraId="4065442B">
            <w:pPr>
              <w:snapToGrid w:val="0"/>
              <w:spacing w:line="400" w:lineRule="exact"/>
              <w:jc w:val="center"/>
              <w:rPr>
                <w:rFonts w:ascii="宋体" w:cs="宋体"/>
                <w:szCs w:val="21"/>
              </w:rPr>
            </w:pPr>
          </w:p>
        </w:tc>
      </w:tr>
      <w:tr w14:paraId="6298ED8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Mar>
              <w:left w:w="0" w:type="dxa"/>
              <w:right w:w="0" w:type="dxa"/>
            </w:tcMar>
            <w:vAlign w:val="center"/>
          </w:tcPr>
          <w:p w14:paraId="29CF7FC6">
            <w:pPr>
              <w:snapToGrid w:val="0"/>
              <w:spacing w:line="400" w:lineRule="exact"/>
              <w:jc w:val="center"/>
              <w:rPr>
                <w:rFonts w:ascii="宋体" w:cs="宋体"/>
                <w:szCs w:val="21"/>
              </w:rPr>
            </w:pPr>
            <w:r>
              <w:rPr>
                <w:rFonts w:ascii="宋体" w:hAnsi="宋体" w:cs="宋体"/>
                <w:szCs w:val="21"/>
              </w:rPr>
              <w:t>10</w:t>
            </w:r>
          </w:p>
        </w:tc>
        <w:tc>
          <w:tcPr>
            <w:tcW w:w="1702" w:type="dxa"/>
            <w:tcMar>
              <w:left w:w="0" w:type="dxa"/>
              <w:right w:w="0" w:type="dxa"/>
            </w:tcMar>
            <w:vAlign w:val="center"/>
          </w:tcPr>
          <w:p w14:paraId="640154BA">
            <w:pPr>
              <w:snapToGrid w:val="0"/>
              <w:spacing w:line="400" w:lineRule="exact"/>
              <w:jc w:val="center"/>
              <w:rPr>
                <w:rFonts w:ascii="宋体" w:cs="宋体"/>
                <w:szCs w:val="21"/>
              </w:rPr>
            </w:pPr>
          </w:p>
        </w:tc>
        <w:tc>
          <w:tcPr>
            <w:tcW w:w="2028" w:type="dxa"/>
            <w:tcMar>
              <w:left w:w="0" w:type="dxa"/>
              <w:right w:w="0" w:type="dxa"/>
            </w:tcMar>
            <w:vAlign w:val="center"/>
          </w:tcPr>
          <w:p w14:paraId="1A89A6B8">
            <w:pPr>
              <w:snapToGrid w:val="0"/>
              <w:spacing w:line="400" w:lineRule="exact"/>
              <w:jc w:val="center"/>
              <w:rPr>
                <w:rFonts w:ascii="宋体" w:cs="宋体"/>
                <w:szCs w:val="21"/>
              </w:rPr>
            </w:pPr>
          </w:p>
        </w:tc>
        <w:tc>
          <w:tcPr>
            <w:tcW w:w="1143" w:type="dxa"/>
            <w:tcMar>
              <w:left w:w="0" w:type="dxa"/>
              <w:right w:w="0" w:type="dxa"/>
            </w:tcMar>
            <w:vAlign w:val="center"/>
          </w:tcPr>
          <w:p w14:paraId="45F50F58">
            <w:pPr>
              <w:snapToGrid w:val="0"/>
              <w:spacing w:line="400" w:lineRule="exact"/>
              <w:jc w:val="center"/>
              <w:rPr>
                <w:rFonts w:ascii="宋体" w:cs="宋体"/>
                <w:szCs w:val="21"/>
              </w:rPr>
            </w:pPr>
          </w:p>
        </w:tc>
        <w:tc>
          <w:tcPr>
            <w:tcW w:w="1260" w:type="dxa"/>
            <w:tcMar>
              <w:left w:w="0" w:type="dxa"/>
              <w:right w:w="0" w:type="dxa"/>
            </w:tcMar>
            <w:vAlign w:val="center"/>
          </w:tcPr>
          <w:p w14:paraId="4F466EFE">
            <w:pPr>
              <w:snapToGrid w:val="0"/>
              <w:spacing w:line="400" w:lineRule="exact"/>
              <w:jc w:val="center"/>
              <w:rPr>
                <w:rFonts w:ascii="宋体" w:cs="宋体"/>
                <w:szCs w:val="21"/>
              </w:rPr>
            </w:pPr>
          </w:p>
        </w:tc>
        <w:tc>
          <w:tcPr>
            <w:tcW w:w="2052" w:type="dxa"/>
            <w:tcMar>
              <w:left w:w="0" w:type="dxa"/>
              <w:right w:w="0" w:type="dxa"/>
            </w:tcMar>
            <w:vAlign w:val="center"/>
          </w:tcPr>
          <w:p w14:paraId="504DE674">
            <w:pPr>
              <w:snapToGrid w:val="0"/>
              <w:spacing w:line="400" w:lineRule="exact"/>
              <w:jc w:val="center"/>
              <w:rPr>
                <w:rFonts w:ascii="宋体" w:cs="宋体"/>
                <w:szCs w:val="21"/>
              </w:rPr>
            </w:pPr>
          </w:p>
        </w:tc>
      </w:tr>
      <w:tr w14:paraId="5A10779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718" w:hRule="atLeast"/>
        </w:trPr>
        <w:tc>
          <w:tcPr>
            <w:tcW w:w="661" w:type="dxa"/>
            <w:tcBorders>
              <w:bottom w:val="single" w:color="auto" w:sz="4" w:space="0"/>
            </w:tcBorders>
            <w:tcMar>
              <w:left w:w="0" w:type="dxa"/>
              <w:right w:w="0" w:type="dxa"/>
            </w:tcMar>
            <w:vAlign w:val="center"/>
          </w:tcPr>
          <w:p w14:paraId="6ECDE1EB">
            <w:pPr>
              <w:snapToGrid w:val="0"/>
              <w:spacing w:line="400" w:lineRule="exact"/>
              <w:jc w:val="center"/>
              <w:rPr>
                <w:rFonts w:ascii="宋体" w:cs="宋体"/>
                <w:szCs w:val="21"/>
              </w:rPr>
            </w:pPr>
            <w:r>
              <w:rPr>
                <w:rFonts w:ascii="宋体" w:hAnsi="宋体" w:cs="宋体"/>
                <w:szCs w:val="21"/>
              </w:rPr>
              <w:t>11</w:t>
            </w:r>
          </w:p>
        </w:tc>
        <w:tc>
          <w:tcPr>
            <w:tcW w:w="1702" w:type="dxa"/>
            <w:tcBorders>
              <w:bottom w:val="single" w:color="auto" w:sz="4" w:space="0"/>
            </w:tcBorders>
            <w:tcMar>
              <w:left w:w="0" w:type="dxa"/>
              <w:right w:w="0" w:type="dxa"/>
            </w:tcMar>
            <w:vAlign w:val="center"/>
          </w:tcPr>
          <w:p w14:paraId="7E3E242C">
            <w:pPr>
              <w:snapToGrid w:val="0"/>
              <w:spacing w:line="400" w:lineRule="exact"/>
              <w:jc w:val="center"/>
              <w:rPr>
                <w:rFonts w:ascii="宋体" w:cs="宋体"/>
                <w:szCs w:val="21"/>
              </w:rPr>
            </w:pPr>
          </w:p>
        </w:tc>
        <w:tc>
          <w:tcPr>
            <w:tcW w:w="2028" w:type="dxa"/>
            <w:tcBorders>
              <w:bottom w:val="single" w:color="auto" w:sz="4" w:space="0"/>
            </w:tcBorders>
            <w:tcMar>
              <w:left w:w="0" w:type="dxa"/>
              <w:right w:w="0" w:type="dxa"/>
            </w:tcMar>
            <w:vAlign w:val="center"/>
          </w:tcPr>
          <w:p w14:paraId="34371C7F">
            <w:pPr>
              <w:snapToGrid w:val="0"/>
              <w:spacing w:line="400" w:lineRule="exact"/>
              <w:jc w:val="center"/>
              <w:rPr>
                <w:rFonts w:ascii="宋体" w:cs="宋体"/>
                <w:szCs w:val="21"/>
              </w:rPr>
            </w:pPr>
          </w:p>
        </w:tc>
        <w:tc>
          <w:tcPr>
            <w:tcW w:w="1143" w:type="dxa"/>
            <w:tcBorders>
              <w:bottom w:val="single" w:color="auto" w:sz="4" w:space="0"/>
            </w:tcBorders>
            <w:tcMar>
              <w:left w:w="0" w:type="dxa"/>
              <w:right w:w="0" w:type="dxa"/>
            </w:tcMar>
            <w:vAlign w:val="center"/>
          </w:tcPr>
          <w:p w14:paraId="0C13F00A">
            <w:pPr>
              <w:snapToGrid w:val="0"/>
              <w:spacing w:line="400" w:lineRule="exact"/>
              <w:jc w:val="center"/>
              <w:rPr>
                <w:rFonts w:ascii="宋体" w:cs="宋体"/>
                <w:szCs w:val="21"/>
              </w:rPr>
            </w:pPr>
          </w:p>
        </w:tc>
        <w:tc>
          <w:tcPr>
            <w:tcW w:w="1260" w:type="dxa"/>
            <w:tcBorders>
              <w:bottom w:val="single" w:color="auto" w:sz="4" w:space="0"/>
            </w:tcBorders>
            <w:tcMar>
              <w:left w:w="0" w:type="dxa"/>
              <w:right w:w="0" w:type="dxa"/>
            </w:tcMar>
            <w:vAlign w:val="center"/>
          </w:tcPr>
          <w:p w14:paraId="233E811C">
            <w:pPr>
              <w:snapToGrid w:val="0"/>
              <w:spacing w:line="400" w:lineRule="exact"/>
              <w:jc w:val="center"/>
              <w:rPr>
                <w:rFonts w:ascii="宋体" w:cs="宋体"/>
                <w:szCs w:val="21"/>
              </w:rPr>
            </w:pPr>
          </w:p>
        </w:tc>
        <w:tc>
          <w:tcPr>
            <w:tcW w:w="2052" w:type="dxa"/>
            <w:tcBorders>
              <w:bottom w:val="single" w:color="auto" w:sz="4" w:space="0"/>
            </w:tcBorders>
            <w:tcMar>
              <w:left w:w="0" w:type="dxa"/>
              <w:right w:w="0" w:type="dxa"/>
            </w:tcMar>
            <w:vAlign w:val="center"/>
          </w:tcPr>
          <w:p w14:paraId="0B5FFD09">
            <w:pPr>
              <w:snapToGrid w:val="0"/>
              <w:spacing w:line="400" w:lineRule="exact"/>
              <w:jc w:val="center"/>
              <w:rPr>
                <w:rFonts w:ascii="宋体" w:cs="宋体"/>
                <w:szCs w:val="21"/>
              </w:rPr>
            </w:pPr>
          </w:p>
        </w:tc>
      </w:tr>
    </w:tbl>
    <w:p w14:paraId="64CB8698">
      <w:pPr>
        <w:snapToGrid w:val="0"/>
        <w:spacing w:line="400" w:lineRule="exact"/>
        <w:rPr>
          <w:rFonts w:ascii="宋体" w:cs="宋体"/>
          <w:szCs w:val="21"/>
        </w:rPr>
      </w:pPr>
      <w:r>
        <w:rPr>
          <w:rFonts w:hint="eastAsia" w:ascii="宋体" w:hAnsi="宋体" w:cs="宋体"/>
          <w:szCs w:val="21"/>
        </w:rPr>
        <w:t>注：根据评分标准要求提供相关证明材料。</w:t>
      </w:r>
    </w:p>
    <w:p w14:paraId="7612DA12">
      <w:pPr>
        <w:snapToGrid w:val="0"/>
        <w:spacing w:line="400" w:lineRule="exact"/>
        <w:rPr>
          <w:rFonts w:ascii="宋体" w:cs="宋体"/>
          <w:szCs w:val="21"/>
        </w:rPr>
      </w:pPr>
    </w:p>
    <w:p w14:paraId="4DDFCAB7">
      <w:pPr>
        <w:snapToGrid w:val="0"/>
        <w:spacing w:line="400" w:lineRule="exact"/>
        <w:rPr>
          <w:rFonts w:ascii="宋体" w:cs="宋体"/>
          <w:szCs w:val="21"/>
        </w:rPr>
      </w:pPr>
    </w:p>
    <w:p w14:paraId="704A1F7E">
      <w:pPr>
        <w:snapToGrid w:val="0"/>
        <w:spacing w:line="400" w:lineRule="exact"/>
        <w:rPr>
          <w:rFonts w:ascii="宋体" w:cs="宋体"/>
          <w:szCs w:val="21"/>
        </w:rPr>
      </w:pPr>
      <w:r>
        <w:rPr>
          <w:rFonts w:hint="eastAsia" w:ascii="宋体" w:hAnsi="宋体" w:cs="宋体"/>
          <w:szCs w:val="21"/>
        </w:rPr>
        <w:t>供应商全称（加盖公章）：</w:t>
      </w:r>
    </w:p>
    <w:p w14:paraId="49BF5846">
      <w:pPr>
        <w:snapToGrid w:val="0"/>
        <w:spacing w:line="400" w:lineRule="exact"/>
        <w:rPr>
          <w:rFonts w:ascii="宋体" w:cs="宋体"/>
          <w:szCs w:val="21"/>
        </w:rPr>
      </w:pPr>
      <w:r>
        <w:rPr>
          <w:rFonts w:hint="eastAsia" w:ascii="宋体" w:hAnsi="宋体" w:cs="宋体"/>
          <w:szCs w:val="21"/>
        </w:rPr>
        <w:t>法定代表人或授权代表（签字）：</w:t>
      </w:r>
    </w:p>
    <w:p w14:paraId="16AED4F8">
      <w:pPr>
        <w:snapToGrid w:val="0"/>
        <w:spacing w:line="400" w:lineRule="exact"/>
        <w:rPr>
          <w:rFonts w:ascii="宋体" w:cs="宋体"/>
          <w:szCs w:val="21"/>
        </w:rPr>
      </w:pPr>
      <w:r>
        <w:rPr>
          <w:rFonts w:hint="eastAsia" w:ascii="宋体" w:hAnsi="宋体" w:cs="宋体"/>
          <w:szCs w:val="21"/>
        </w:rPr>
        <w:t>年月日</w:t>
      </w:r>
    </w:p>
    <w:p w14:paraId="2543D3E7">
      <w:pPr>
        <w:snapToGrid w:val="0"/>
        <w:spacing w:line="400" w:lineRule="exact"/>
        <w:rPr>
          <w:rFonts w:ascii="宋体" w:cs="宋体"/>
          <w:szCs w:val="21"/>
        </w:rPr>
      </w:pPr>
    </w:p>
    <w:p w14:paraId="64446034">
      <w:pPr>
        <w:snapToGrid w:val="0"/>
        <w:spacing w:line="400" w:lineRule="exact"/>
        <w:rPr>
          <w:rFonts w:ascii="宋体" w:cs="宋体"/>
          <w:szCs w:val="21"/>
        </w:rPr>
      </w:pPr>
    </w:p>
    <w:p w14:paraId="1BD2B8C7">
      <w:pPr>
        <w:snapToGrid w:val="0"/>
        <w:spacing w:line="400" w:lineRule="exact"/>
        <w:rPr>
          <w:rFonts w:ascii="宋体" w:cs="宋体"/>
          <w:szCs w:val="21"/>
        </w:rPr>
      </w:pPr>
    </w:p>
    <w:p w14:paraId="55E6B45C">
      <w:pPr>
        <w:snapToGrid w:val="0"/>
        <w:spacing w:line="400" w:lineRule="exact"/>
        <w:rPr>
          <w:rFonts w:ascii="宋体" w:cs="宋体"/>
          <w:szCs w:val="21"/>
        </w:rPr>
      </w:pPr>
    </w:p>
    <w:p w14:paraId="44B2CEBB">
      <w:pPr>
        <w:snapToGrid w:val="0"/>
        <w:spacing w:line="400" w:lineRule="exact"/>
        <w:rPr>
          <w:rFonts w:ascii="宋体" w:cs="宋体"/>
          <w:szCs w:val="21"/>
        </w:rPr>
      </w:pPr>
      <w:bookmarkStart w:id="70" w:name="_Toc27342"/>
      <w:bookmarkStart w:id="71" w:name="_Toc4098"/>
      <w:bookmarkStart w:id="72" w:name="_Toc463726851"/>
      <w:bookmarkStart w:id="73" w:name="_Toc3392"/>
      <w:r>
        <w:rPr>
          <w:rFonts w:hint="eastAsia" w:ascii="宋体" w:hAnsi="宋体" w:cs="宋体"/>
          <w:szCs w:val="21"/>
        </w:rPr>
        <w:t>格式七：商务条款偏离表</w:t>
      </w:r>
      <w:bookmarkEnd w:id="70"/>
      <w:bookmarkEnd w:id="71"/>
      <w:bookmarkEnd w:id="72"/>
      <w:bookmarkEnd w:id="73"/>
    </w:p>
    <w:p w14:paraId="38C6A676">
      <w:pPr>
        <w:snapToGrid w:val="0"/>
        <w:spacing w:line="400" w:lineRule="exact"/>
        <w:jc w:val="center"/>
        <w:rPr>
          <w:rFonts w:ascii="宋体" w:hAnsi="宋体" w:cs="宋体"/>
          <w:b/>
          <w:bCs/>
          <w:sz w:val="28"/>
          <w:szCs w:val="28"/>
        </w:rPr>
      </w:pPr>
    </w:p>
    <w:p w14:paraId="2109DFAE">
      <w:pPr>
        <w:snapToGrid w:val="0"/>
        <w:spacing w:line="400" w:lineRule="exact"/>
        <w:jc w:val="center"/>
        <w:rPr>
          <w:rFonts w:ascii="宋体" w:cs="宋体"/>
          <w:b/>
          <w:bCs/>
          <w:sz w:val="28"/>
          <w:szCs w:val="28"/>
        </w:rPr>
      </w:pPr>
      <w:r>
        <w:rPr>
          <w:rFonts w:hint="eastAsia" w:ascii="宋体" w:hAnsi="宋体" w:cs="宋体"/>
          <w:b/>
          <w:bCs/>
          <w:sz w:val="28"/>
          <w:szCs w:val="28"/>
        </w:rPr>
        <w:t>商务条款偏离表</w:t>
      </w:r>
    </w:p>
    <w:p w14:paraId="374E8C24">
      <w:pPr>
        <w:snapToGrid w:val="0"/>
        <w:spacing w:line="400" w:lineRule="exact"/>
        <w:rPr>
          <w:rFonts w:ascii="宋体" w:cs="宋体"/>
          <w:szCs w:val="21"/>
        </w:rPr>
      </w:pPr>
      <w:r>
        <w:rPr>
          <w:rFonts w:hint="eastAsia" w:ascii="宋体" w:hAnsi="宋体" w:cs="宋体"/>
          <w:szCs w:val="21"/>
        </w:rPr>
        <w:t>项目编号：                                  项目名称：         子包号：</w:t>
      </w:r>
    </w:p>
    <w:tbl>
      <w:tblPr>
        <w:tblStyle w:val="28"/>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4F945F3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14:paraId="0A8BADB5">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524AF2EA">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95BADB4">
            <w:pPr>
              <w:snapToGrid w:val="0"/>
              <w:spacing w:line="400" w:lineRule="exact"/>
              <w:jc w:val="center"/>
              <w:rPr>
                <w:rFonts w:ascii="宋体" w:cs="宋体"/>
                <w:szCs w:val="21"/>
              </w:rPr>
            </w:pPr>
            <w:r>
              <w:rPr>
                <w:rFonts w:hint="eastAsia" w:ascii="宋体" w:hAnsi="宋体" w:cs="宋体"/>
                <w:szCs w:val="21"/>
              </w:rPr>
              <w:t>供应商的承诺和说明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14:paraId="11907563">
            <w:pPr>
              <w:snapToGrid w:val="0"/>
              <w:spacing w:line="400" w:lineRule="exact"/>
              <w:jc w:val="center"/>
              <w:rPr>
                <w:rFonts w:ascii="宋体" w:cs="宋体"/>
                <w:szCs w:val="21"/>
              </w:rPr>
            </w:pPr>
            <w:r>
              <w:rPr>
                <w:rFonts w:hint="eastAsia" w:ascii="宋体" w:hAnsi="宋体" w:cs="宋体"/>
                <w:szCs w:val="21"/>
              </w:rPr>
              <w:t>是否</w:t>
            </w:r>
          </w:p>
          <w:p w14:paraId="225FD0A9">
            <w:pPr>
              <w:snapToGrid w:val="0"/>
              <w:spacing w:line="400" w:lineRule="exact"/>
              <w:jc w:val="center"/>
              <w:rPr>
                <w:rFonts w:ascii="宋体" w:cs="宋体"/>
                <w:szCs w:val="21"/>
              </w:rPr>
            </w:pPr>
            <w:r>
              <w:rPr>
                <w:rFonts w:hint="eastAsia" w:ascii="宋体" w:hAnsi="宋体" w:cs="宋体"/>
                <w:szCs w:val="21"/>
              </w:rPr>
              <w:t>偏离</w:t>
            </w:r>
          </w:p>
        </w:tc>
      </w:tr>
      <w:tr w14:paraId="7B068E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14:paraId="23B49F4B">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31B53ED2">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B7087C9">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7832A0B6">
            <w:pPr>
              <w:snapToGrid w:val="0"/>
              <w:spacing w:line="400" w:lineRule="exact"/>
              <w:jc w:val="center"/>
              <w:rPr>
                <w:rFonts w:ascii="宋体" w:cs="宋体"/>
                <w:szCs w:val="21"/>
              </w:rPr>
            </w:pPr>
          </w:p>
        </w:tc>
      </w:tr>
      <w:tr w14:paraId="6F5F96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14:paraId="7A95607E">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1ECBA2E8">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6F62638">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0051669E">
            <w:pPr>
              <w:snapToGrid w:val="0"/>
              <w:spacing w:line="400" w:lineRule="exact"/>
              <w:jc w:val="center"/>
              <w:rPr>
                <w:rFonts w:ascii="宋体" w:cs="宋体"/>
                <w:szCs w:val="21"/>
              </w:rPr>
            </w:pPr>
          </w:p>
        </w:tc>
      </w:tr>
      <w:tr w14:paraId="23DECC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70E4643">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2AF338E8">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73435C3">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172B087C">
            <w:pPr>
              <w:snapToGrid w:val="0"/>
              <w:spacing w:line="400" w:lineRule="exact"/>
              <w:jc w:val="center"/>
              <w:rPr>
                <w:rFonts w:ascii="宋体" w:cs="宋体"/>
                <w:szCs w:val="21"/>
              </w:rPr>
            </w:pPr>
          </w:p>
        </w:tc>
      </w:tr>
      <w:tr w14:paraId="0A8645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60C2DF4C">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0691FC88">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7F8CFFA">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4D6D3E49">
            <w:pPr>
              <w:snapToGrid w:val="0"/>
              <w:spacing w:line="400" w:lineRule="exact"/>
              <w:jc w:val="center"/>
              <w:rPr>
                <w:rFonts w:ascii="宋体" w:cs="宋体"/>
                <w:szCs w:val="21"/>
              </w:rPr>
            </w:pPr>
          </w:p>
        </w:tc>
      </w:tr>
      <w:tr w14:paraId="4E4918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BFFC847">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3C0D8B64">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1FA0949">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59868A43">
            <w:pPr>
              <w:snapToGrid w:val="0"/>
              <w:spacing w:line="400" w:lineRule="exact"/>
              <w:jc w:val="center"/>
              <w:rPr>
                <w:rFonts w:ascii="宋体" w:cs="宋体"/>
                <w:szCs w:val="21"/>
              </w:rPr>
            </w:pPr>
          </w:p>
        </w:tc>
      </w:tr>
      <w:tr w14:paraId="62BDBE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731E1ECF">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572BD1C7">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BAE9CF">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7107540C">
            <w:pPr>
              <w:snapToGrid w:val="0"/>
              <w:spacing w:line="400" w:lineRule="exact"/>
              <w:jc w:val="center"/>
              <w:rPr>
                <w:rFonts w:ascii="宋体" w:cs="宋体"/>
                <w:szCs w:val="21"/>
              </w:rPr>
            </w:pPr>
          </w:p>
        </w:tc>
      </w:tr>
      <w:tr w14:paraId="232053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136A4F92">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12B2C425">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61FB635">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0704A58C">
            <w:pPr>
              <w:snapToGrid w:val="0"/>
              <w:spacing w:line="400" w:lineRule="exact"/>
              <w:jc w:val="center"/>
              <w:rPr>
                <w:rFonts w:ascii="宋体" w:cs="宋体"/>
                <w:szCs w:val="21"/>
              </w:rPr>
            </w:pPr>
          </w:p>
        </w:tc>
      </w:tr>
      <w:tr w14:paraId="2CCC7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44984298">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6272D002">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76B6D560">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2CCE719E">
            <w:pPr>
              <w:snapToGrid w:val="0"/>
              <w:spacing w:line="400" w:lineRule="exact"/>
              <w:jc w:val="center"/>
              <w:rPr>
                <w:rFonts w:ascii="宋体" w:cs="宋体"/>
                <w:szCs w:val="21"/>
              </w:rPr>
            </w:pPr>
          </w:p>
        </w:tc>
      </w:tr>
      <w:tr w14:paraId="2F1E9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0D1F58DE">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7AF865D4">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EAD3DC3">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27FF623F">
            <w:pPr>
              <w:snapToGrid w:val="0"/>
              <w:spacing w:line="400" w:lineRule="exact"/>
              <w:jc w:val="center"/>
              <w:rPr>
                <w:rFonts w:ascii="宋体" w:cs="宋体"/>
                <w:szCs w:val="21"/>
              </w:rPr>
            </w:pPr>
          </w:p>
        </w:tc>
      </w:tr>
      <w:tr w14:paraId="6720E4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1CF7E2FA">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288F78D0">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6CC36BD">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4C83700C">
            <w:pPr>
              <w:snapToGrid w:val="0"/>
              <w:spacing w:line="400" w:lineRule="exact"/>
              <w:jc w:val="center"/>
              <w:rPr>
                <w:rFonts w:ascii="宋体" w:cs="宋体"/>
                <w:szCs w:val="21"/>
              </w:rPr>
            </w:pPr>
          </w:p>
        </w:tc>
      </w:tr>
      <w:tr w14:paraId="4BD0CE6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14:paraId="7E98A512">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0900E25F">
            <w:pPr>
              <w:snapToGrid w:val="0"/>
              <w:spacing w:line="400" w:lineRule="exact"/>
              <w:jc w:val="center"/>
              <w:rPr>
                <w:rFonts w:ascii="宋体" w:cs="宋体"/>
                <w:szCs w:val="21"/>
              </w:rPr>
            </w:pPr>
            <w:r>
              <w:rPr>
                <w:rFonts w:hint="eastAsia" w:ascii="宋体" w:hAnsi="宋体" w:cs="宋体"/>
                <w:szCs w:val="21"/>
              </w:rPr>
              <w:t>其他商务条款</w:t>
            </w:r>
          </w:p>
        </w:tc>
        <w:tc>
          <w:tcPr>
            <w:tcW w:w="2450" w:type="dxa"/>
            <w:tcBorders>
              <w:top w:val="single" w:color="auto" w:sz="4" w:space="0"/>
              <w:left w:val="single" w:color="auto" w:sz="4" w:space="0"/>
              <w:bottom w:val="single" w:color="auto" w:sz="4" w:space="0"/>
              <w:right w:val="single" w:color="auto" w:sz="4" w:space="0"/>
            </w:tcBorders>
            <w:vAlign w:val="center"/>
          </w:tcPr>
          <w:p w14:paraId="4C399BBC">
            <w:pPr>
              <w:snapToGrid w:val="0"/>
              <w:spacing w:line="400" w:lineRule="exact"/>
              <w:jc w:val="center"/>
              <w:rPr>
                <w:rFonts w:ascii="宋体" w:cs="宋体"/>
                <w:szCs w:val="21"/>
              </w:rPr>
            </w:pPr>
            <w:r>
              <w:rPr>
                <w:rFonts w:hint="eastAsia" w:ascii="宋体" w:hAnsi="宋体" w:cs="宋体"/>
                <w:szCs w:val="21"/>
              </w:rPr>
              <w:t>响应招标文件的其他商务条款。</w:t>
            </w:r>
          </w:p>
        </w:tc>
        <w:tc>
          <w:tcPr>
            <w:tcW w:w="684" w:type="dxa"/>
            <w:tcBorders>
              <w:top w:val="single" w:color="auto" w:sz="4" w:space="0"/>
              <w:left w:val="single" w:color="auto" w:sz="4" w:space="0"/>
              <w:bottom w:val="single" w:color="auto" w:sz="4" w:space="0"/>
            </w:tcBorders>
            <w:vAlign w:val="center"/>
          </w:tcPr>
          <w:p w14:paraId="001B0E7A">
            <w:pPr>
              <w:snapToGrid w:val="0"/>
              <w:spacing w:line="400" w:lineRule="exact"/>
              <w:jc w:val="center"/>
              <w:rPr>
                <w:rFonts w:ascii="宋体" w:cs="宋体"/>
                <w:szCs w:val="21"/>
              </w:rPr>
            </w:pPr>
            <w:r>
              <w:rPr>
                <w:rFonts w:hint="eastAsia" w:ascii="宋体" w:hAnsi="宋体" w:cs="宋体"/>
                <w:szCs w:val="21"/>
              </w:rPr>
              <w:t>无偏离</w:t>
            </w:r>
          </w:p>
        </w:tc>
      </w:tr>
    </w:tbl>
    <w:p w14:paraId="406ED9DC">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、招标文件要求具体见招标文件商务条款的相关内容；</w:t>
      </w:r>
      <w:r>
        <w:rPr>
          <w:rFonts w:ascii="宋体" w:hAnsi="宋体" w:cs="宋体"/>
          <w:szCs w:val="21"/>
        </w:rPr>
        <w:t>2</w:t>
      </w:r>
      <w:r>
        <w:rPr>
          <w:rFonts w:hint="eastAsia" w:ascii="宋体" w:hAnsi="宋体" w:cs="宋体"/>
          <w:szCs w:val="21"/>
        </w:rPr>
        <w:t>、是否偏离应在本表空白处醒目地注明“正偏离或无偏离或负偏离”等字样。</w:t>
      </w:r>
    </w:p>
    <w:p w14:paraId="23101C1C">
      <w:pPr>
        <w:snapToGrid w:val="0"/>
        <w:spacing w:line="400" w:lineRule="exact"/>
        <w:rPr>
          <w:rFonts w:ascii="宋体" w:cs="宋体"/>
          <w:szCs w:val="21"/>
        </w:rPr>
      </w:pPr>
    </w:p>
    <w:p w14:paraId="2C738270">
      <w:pPr>
        <w:snapToGrid w:val="0"/>
        <w:spacing w:line="400" w:lineRule="exact"/>
        <w:rPr>
          <w:rFonts w:ascii="宋体" w:cs="宋体"/>
          <w:szCs w:val="21"/>
        </w:rPr>
      </w:pPr>
      <w:r>
        <w:rPr>
          <w:rFonts w:hint="eastAsia" w:ascii="宋体" w:hAnsi="宋体" w:cs="宋体"/>
          <w:szCs w:val="21"/>
        </w:rPr>
        <w:t>供应商全称（加盖公章）：</w:t>
      </w:r>
    </w:p>
    <w:p w14:paraId="3E95D18B">
      <w:pPr>
        <w:snapToGrid w:val="0"/>
        <w:spacing w:line="400" w:lineRule="exact"/>
        <w:rPr>
          <w:rFonts w:ascii="宋体" w:cs="宋体"/>
          <w:szCs w:val="21"/>
        </w:rPr>
      </w:pPr>
      <w:r>
        <w:rPr>
          <w:rFonts w:hint="eastAsia" w:ascii="宋体" w:hAnsi="宋体" w:cs="宋体"/>
          <w:szCs w:val="21"/>
        </w:rPr>
        <w:t>法定代表人或授权代表（签字）：</w:t>
      </w:r>
    </w:p>
    <w:p w14:paraId="014ABD84">
      <w:pPr>
        <w:snapToGrid w:val="0"/>
        <w:spacing w:line="400" w:lineRule="exact"/>
        <w:rPr>
          <w:rFonts w:ascii="宋体" w:cs="宋体"/>
          <w:szCs w:val="21"/>
        </w:rPr>
        <w:sectPr>
          <w:headerReference r:id="rId12" w:type="first"/>
          <w:footerReference r:id="rId14" w:type="first"/>
          <w:headerReference r:id="rId11" w:type="default"/>
          <w:footerReference r:id="rId13" w:type="default"/>
          <w:pgSz w:w="11906" w:h="16838"/>
          <w:pgMar w:top="1247" w:right="1361" w:bottom="1304" w:left="1417" w:header="851" w:footer="851" w:gutter="0"/>
          <w:pgNumType w:start="1"/>
          <w:cols w:space="720" w:num="1"/>
          <w:titlePg/>
          <w:docGrid w:linePitch="312" w:charSpace="0"/>
        </w:sectPr>
      </w:pPr>
      <w:r>
        <w:rPr>
          <w:rFonts w:hint="eastAsia" w:ascii="宋体" w:hAnsi="宋体" w:cs="宋体"/>
          <w:szCs w:val="21"/>
        </w:rPr>
        <w:t>年月日</w:t>
      </w:r>
    </w:p>
    <w:p w14:paraId="33BF7733">
      <w:pPr>
        <w:snapToGrid w:val="0"/>
        <w:spacing w:line="400" w:lineRule="exact"/>
        <w:rPr>
          <w:rFonts w:ascii="宋体" w:cs="宋体"/>
          <w:szCs w:val="21"/>
        </w:rPr>
      </w:pPr>
      <w:bookmarkStart w:id="74" w:name="_Toc13752"/>
      <w:r>
        <w:rPr>
          <w:rFonts w:hint="eastAsia" w:ascii="宋体" w:hAnsi="宋体" w:cs="宋体"/>
          <w:szCs w:val="21"/>
        </w:rPr>
        <w:t>格式八：技术条款偏离表</w:t>
      </w:r>
      <w:bookmarkEnd w:id="74"/>
    </w:p>
    <w:p w14:paraId="466E94BF">
      <w:pPr>
        <w:snapToGrid w:val="0"/>
        <w:spacing w:line="400" w:lineRule="exact"/>
        <w:jc w:val="center"/>
        <w:rPr>
          <w:rFonts w:ascii="宋体" w:hAnsi="宋体" w:cs="宋体"/>
          <w:b/>
          <w:bCs/>
          <w:sz w:val="28"/>
          <w:szCs w:val="28"/>
        </w:rPr>
      </w:pPr>
    </w:p>
    <w:p w14:paraId="0D513071">
      <w:pPr>
        <w:snapToGrid w:val="0"/>
        <w:spacing w:line="400" w:lineRule="exact"/>
        <w:jc w:val="center"/>
        <w:rPr>
          <w:rFonts w:ascii="宋体" w:cs="宋体"/>
          <w:b/>
          <w:bCs/>
          <w:sz w:val="28"/>
          <w:szCs w:val="28"/>
        </w:rPr>
      </w:pPr>
      <w:r>
        <w:rPr>
          <w:rFonts w:hint="eastAsia" w:ascii="宋体" w:hAnsi="宋体" w:cs="宋体"/>
          <w:b/>
          <w:bCs/>
          <w:sz w:val="28"/>
          <w:szCs w:val="28"/>
        </w:rPr>
        <w:t>技术条款偏离表</w:t>
      </w:r>
    </w:p>
    <w:p w14:paraId="54DDB14F">
      <w:pPr>
        <w:snapToGrid w:val="0"/>
        <w:spacing w:line="400" w:lineRule="exact"/>
        <w:ind w:firstLine="210" w:firstLineChars="100"/>
        <w:rPr>
          <w:rFonts w:ascii="宋体" w:cs="宋体"/>
          <w:szCs w:val="21"/>
        </w:rPr>
      </w:pPr>
      <w:r>
        <w:rPr>
          <w:rFonts w:hint="eastAsia" w:ascii="宋体" w:hAnsi="宋体" w:cs="宋体"/>
          <w:szCs w:val="21"/>
        </w:rPr>
        <w:t>项目编号：                       项目名称：                 子包号：</w:t>
      </w:r>
    </w:p>
    <w:tbl>
      <w:tblPr>
        <w:tblStyle w:val="28"/>
        <w:tblW w:w="8740"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7" w:type="dxa"/>
          <w:bottom w:w="0" w:type="dxa"/>
          <w:right w:w="57" w:type="dxa"/>
        </w:tblCellMar>
      </w:tblPr>
      <w:tblGrid>
        <w:gridCol w:w="540"/>
        <w:gridCol w:w="5066"/>
        <w:gridCol w:w="2450"/>
        <w:gridCol w:w="684"/>
      </w:tblGrid>
      <w:tr w14:paraId="1F382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72" w:hRule="atLeast"/>
        </w:trPr>
        <w:tc>
          <w:tcPr>
            <w:tcW w:w="540" w:type="dxa"/>
            <w:tcBorders>
              <w:top w:val="single" w:color="auto" w:sz="4" w:space="0"/>
              <w:bottom w:val="single" w:color="auto" w:sz="4" w:space="0"/>
              <w:right w:val="single" w:color="auto" w:sz="4" w:space="0"/>
            </w:tcBorders>
            <w:tcMar>
              <w:left w:w="28" w:type="dxa"/>
              <w:right w:w="28" w:type="dxa"/>
            </w:tcMar>
            <w:vAlign w:val="center"/>
          </w:tcPr>
          <w:p w14:paraId="15DA1080">
            <w:pPr>
              <w:snapToGrid w:val="0"/>
              <w:spacing w:line="400" w:lineRule="exact"/>
              <w:jc w:val="center"/>
              <w:rPr>
                <w:rFonts w:ascii="宋体" w:cs="宋体"/>
                <w:szCs w:val="21"/>
              </w:rPr>
            </w:pPr>
            <w:r>
              <w:rPr>
                <w:rFonts w:hint="eastAsia" w:ascii="宋体" w:hAnsi="宋体" w:cs="宋体"/>
                <w:szCs w:val="21"/>
              </w:rPr>
              <w:t>序号</w:t>
            </w:r>
          </w:p>
        </w:tc>
        <w:tc>
          <w:tcPr>
            <w:tcW w:w="5066"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EE982FD">
            <w:pPr>
              <w:snapToGrid w:val="0"/>
              <w:spacing w:line="400" w:lineRule="exact"/>
              <w:jc w:val="center"/>
              <w:rPr>
                <w:rFonts w:ascii="宋体" w:cs="宋体"/>
                <w:szCs w:val="21"/>
              </w:rPr>
            </w:pPr>
            <w:r>
              <w:rPr>
                <w:rFonts w:hint="eastAsia" w:ascii="宋体" w:hAnsi="宋体" w:cs="宋体"/>
                <w:szCs w:val="21"/>
              </w:rPr>
              <w:t>招标文件要求</w:t>
            </w:r>
          </w:p>
        </w:tc>
        <w:tc>
          <w:tcPr>
            <w:tcW w:w="2450"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B8DB470">
            <w:pPr>
              <w:snapToGrid w:val="0"/>
              <w:spacing w:line="400" w:lineRule="exact"/>
              <w:jc w:val="center"/>
              <w:rPr>
                <w:rFonts w:ascii="宋体" w:cs="宋体"/>
                <w:szCs w:val="21"/>
              </w:rPr>
            </w:pPr>
            <w:r>
              <w:rPr>
                <w:rFonts w:hint="eastAsia" w:ascii="宋体" w:hAnsi="宋体" w:cs="宋体"/>
                <w:szCs w:val="21"/>
              </w:rPr>
              <w:t>供应商的承诺和说明</w:t>
            </w:r>
          </w:p>
        </w:tc>
        <w:tc>
          <w:tcPr>
            <w:tcW w:w="684" w:type="dxa"/>
            <w:tcBorders>
              <w:top w:val="single" w:color="auto" w:sz="4" w:space="0"/>
              <w:left w:val="single" w:color="auto" w:sz="4" w:space="0"/>
              <w:bottom w:val="single" w:color="auto" w:sz="4" w:space="0"/>
            </w:tcBorders>
            <w:tcMar>
              <w:left w:w="28" w:type="dxa"/>
              <w:right w:w="28" w:type="dxa"/>
            </w:tcMar>
            <w:vAlign w:val="center"/>
          </w:tcPr>
          <w:p w14:paraId="41429CF0">
            <w:pPr>
              <w:snapToGrid w:val="0"/>
              <w:spacing w:line="400" w:lineRule="exact"/>
              <w:jc w:val="center"/>
              <w:rPr>
                <w:rFonts w:ascii="宋体" w:cs="宋体"/>
                <w:szCs w:val="21"/>
              </w:rPr>
            </w:pPr>
            <w:r>
              <w:rPr>
                <w:rFonts w:hint="eastAsia" w:ascii="宋体" w:hAnsi="宋体" w:cs="宋体"/>
                <w:szCs w:val="21"/>
              </w:rPr>
              <w:t>是否</w:t>
            </w:r>
          </w:p>
          <w:p w14:paraId="70202B3E">
            <w:pPr>
              <w:snapToGrid w:val="0"/>
              <w:spacing w:line="400" w:lineRule="exact"/>
              <w:jc w:val="center"/>
              <w:rPr>
                <w:rFonts w:ascii="宋体" w:cs="宋体"/>
                <w:szCs w:val="21"/>
              </w:rPr>
            </w:pPr>
            <w:r>
              <w:rPr>
                <w:rFonts w:hint="eastAsia" w:ascii="宋体" w:hAnsi="宋体" w:cs="宋体"/>
                <w:szCs w:val="21"/>
              </w:rPr>
              <w:t>偏离</w:t>
            </w:r>
          </w:p>
        </w:tc>
      </w:tr>
      <w:tr w14:paraId="3A0272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7" w:hRule="atLeast"/>
        </w:trPr>
        <w:tc>
          <w:tcPr>
            <w:tcW w:w="540" w:type="dxa"/>
            <w:tcBorders>
              <w:top w:val="single" w:color="auto" w:sz="4" w:space="0"/>
              <w:bottom w:val="single" w:color="auto" w:sz="4" w:space="0"/>
              <w:right w:val="single" w:color="auto" w:sz="4" w:space="0"/>
            </w:tcBorders>
            <w:vAlign w:val="center"/>
          </w:tcPr>
          <w:p w14:paraId="74267F1D">
            <w:pPr>
              <w:snapToGrid w:val="0"/>
              <w:spacing w:line="400" w:lineRule="exact"/>
              <w:jc w:val="center"/>
              <w:rPr>
                <w:rFonts w:ascii="宋体" w:cs="宋体"/>
                <w:szCs w:val="21"/>
              </w:rPr>
            </w:pPr>
            <w:r>
              <w:rPr>
                <w:rFonts w:ascii="宋体" w:hAnsi="宋体" w:cs="宋体"/>
                <w:szCs w:val="21"/>
              </w:rPr>
              <w:t>1</w:t>
            </w:r>
          </w:p>
        </w:tc>
        <w:tc>
          <w:tcPr>
            <w:tcW w:w="5066" w:type="dxa"/>
            <w:tcBorders>
              <w:top w:val="single" w:color="auto" w:sz="4" w:space="0"/>
              <w:left w:val="single" w:color="auto" w:sz="4" w:space="0"/>
              <w:bottom w:val="single" w:color="auto" w:sz="4" w:space="0"/>
              <w:right w:val="single" w:color="auto" w:sz="4" w:space="0"/>
            </w:tcBorders>
            <w:vAlign w:val="center"/>
          </w:tcPr>
          <w:p w14:paraId="20E67904">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EBA686D">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45F94874">
            <w:pPr>
              <w:snapToGrid w:val="0"/>
              <w:spacing w:line="400" w:lineRule="exact"/>
              <w:jc w:val="center"/>
              <w:rPr>
                <w:rFonts w:ascii="宋体" w:cs="宋体"/>
                <w:szCs w:val="21"/>
              </w:rPr>
            </w:pPr>
          </w:p>
        </w:tc>
      </w:tr>
      <w:tr w14:paraId="01C818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509" w:hRule="atLeast"/>
        </w:trPr>
        <w:tc>
          <w:tcPr>
            <w:tcW w:w="540" w:type="dxa"/>
            <w:tcBorders>
              <w:top w:val="single" w:color="auto" w:sz="4" w:space="0"/>
              <w:bottom w:val="single" w:color="auto" w:sz="4" w:space="0"/>
              <w:right w:val="single" w:color="auto" w:sz="4" w:space="0"/>
            </w:tcBorders>
            <w:vAlign w:val="center"/>
          </w:tcPr>
          <w:p w14:paraId="6BB2A4F7">
            <w:pPr>
              <w:snapToGrid w:val="0"/>
              <w:spacing w:line="400" w:lineRule="exact"/>
              <w:jc w:val="center"/>
              <w:rPr>
                <w:rFonts w:ascii="宋体" w:cs="宋体"/>
                <w:szCs w:val="21"/>
              </w:rPr>
            </w:pPr>
            <w:r>
              <w:rPr>
                <w:rFonts w:ascii="宋体" w:hAnsi="宋体" w:cs="宋体"/>
                <w:szCs w:val="21"/>
              </w:rPr>
              <w:t>2</w:t>
            </w:r>
          </w:p>
        </w:tc>
        <w:tc>
          <w:tcPr>
            <w:tcW w:w="5066" w:type="dxa"/>
            <w:tcBorders>
              <w:top w:val="single" w:color="auto" w:sz="4" w:space="0"/>
              <w:left w:val="single" w:color="auto" w:sz="4" w:space="0"/>
              <w:bottom w:val="single" w:color="auto" w:sz="4" w:space="0"/>
              <w:right w:val="single" w:color="auto" w:sz="4" w:space="0"/>
            </w:tcBorders>
            <w:vAlign w:val="center"/>
          </w:tcPr>
          <w:p w14:paraId="5B3BC1A4">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24E88557">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02721B91">
            <w:pPr>
              <w:snapToGrid w:val="0"/>
              <w:spacing w:line="400" w:lineRule="exact"/>
              <w:jc w:val="center"/>
              <w:rPr>
                <w:rFonts w:ascii="宋体" w:cs="宋体"/>
                <w:szCs w:val="21"/>
              </w:rPr>
            </w:pPr>
          </w:p>
        </w:tc>
      </w:tr>
      <w:tr w14:paraId="72B68A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50D00BB">
            <w:pPr>
              <w:snapToGrid w:val="0"/>
              <w:spacing w:line="400" w:lineRule="exact"/>
              <w:jc w:val="center"/>
              <w:rPr>
                <w:rFonts w:ascii="宋体" w:cs="宋体"/>
                <w:szCs w:val="21"/>
              </w:rPr>
            </w:pPr>
            <w:r>
              <w:rPr>
                <w:rFonts w:ascii="宋体" w:hAnsi="宋体" w:cs="宋体"/>
                <w:szCs w:val="21"/>
              </w:rPr>
              <w:t>3</w:t>
            </w:r>
          </w:p>
        </w:tc>
        <w:tc>
          <w:tcPr>
            <w:tcW w:w="5066" w:type="dxa"/>
            <w:tcBorders>
              <w:top w:val="single" w:color="auto" w:sz="4" w:space="0"/>
              <w:left w:val="single" w:color="auto" w:sz="4" w:space="0"/>
              <w:bottom w:val="single" w:color="auto" w:sz="4" w:space="0"/>
              <w:right w:val="single" w:color="auto" w:sz="4" w:space="0"/>
            </w:tcBorders>
            <w:vAlign w:val="center"/>
          </w:tcPr>
          <w:p w14:paraId="72FD75CC">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9E496E6">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1C06F0BC">
            <w:pPr>
              <w:snapToGrid w:val="0"/>
              <w:spacing w:line="400" w:lineRule="exact"/>
              <w:jc w:val="center"/>
              <w:rPr>
                <w:rFonts w:ascii="宋体" w:cs="宋体"/>
                <w:szCs w:val="21"/>
              </w:rPr>
            </w:pPr>
          </w:p>
        </w:tc>
      </w:tr>
      <w:tr w14:paraId="034CA1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583B5AB2">
            <w:pPr>
              <w:snapToGrid w:val="0"/>
              <w:spacing w:line="400" w:lineRule="exact"/>
              <w:jc w:val="center"/>
              <w:rPr>
                <w:rFonts w:ascii="宋体" w:cs="宋体"/>
                <w:szCs w:val="21"/>
              </w:rPr>
            </w:pPr>
            <w:r>
              <w:rPr>
                <w:rFonts w:ascii="宋体" w:hAnsi="宋体" w:cs="宋体"/>
                <w:szCs w:val="21"/>
              </w:rPr>
              <w:t>4</w:t>
            </w:r>
          </w:p>
        </w:tc>
        <w:tc>
          <w:tcPr>
            <w:tcW w:w="5066" w:type="dxa"/>
            <w:tcBorders>
              <w:top w:val="single" w:color="auto" w:sz="4" w:space="0"/>
              <w:left w:val="single" w:color="auto" w:sz="4" w:space="0"/>
              <w:bottom w:val="single" w:color="auto" w:sz="4" w:space="0"/>
              <w:right w:val="single" w:color="auto" w:sz="4" w:space="0"/>
            </w:tcBorders>
            <w:vAlign w:val="center"/>
          </w:tcPr>
          <w:p w14:paraId="12856B18">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5262251">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6C480270">
            <w:pPr>
              <w:snapToGrid w:val="0"/>
              <w:spacing w:line="400" w:lineRule="exact"/>
              <w:jc w:val="center"/>
              <w:rPr>
                <w:rFonts w:ascii="宋体" w:cs="宋体"/>
                <w:szCs w:val="21"/>
              </w:rPr>
            </w:pPr>
          </w:p>
        </w:tc>
      </w:tr>
      <w:tr w14:paraId="660F4D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20A4C185">
            <w:pPr>
              <w:snapToGrid w:val="0"/>
              <w:spacing w:line="400" w:lineRule="exact"/>
              <w:jc w:val="center"/>
              <w:rPr>
                <w:rFonts w:ascii="宋体" w:cs="宋体"/>
                <w:szCs w:val="21"/>
              </w:rPr>
            </w:pPr>
            <w:r>
              <w:rPr>
                <w:rFonts w:ascii="宋体" w:hAnsi="宋体" w:cs="宋体"/>
                <w:szCs w:val="21"/>
              </w:rPr>
              <w:t>5</w:t>
            </w:r>
          </w:p>
        </w:tc>
        <w:tc>
          <w:tcPr>
            <w:tcW w:w="5066" w:type="dxa"/>
            <w:tcBorders>
              <w:top w:val="single" w:color="auto" w:sz="4" w:space="0"/>
              <w:left w:val="single" w:color="auto" w:sz="4" w:space="0"/>
              <w:bottom w:val="single" w:color="auto" w:sz="4" w:space="0"/>
              <w:right w:val="single" w:color="auto" w:sz="4" w:space="0"/>
            </w:tcBorders>
            <w:vAlign w:val="center"/>
          </w:tcPr>
          <w:p w14:paraId="43E70656">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1804E47E">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6C6E9D06">
            <w:pPr>
              <w:snapToGrid w:val="0"/>
              <w:spacing w:line="400" w:lineRule="exact"/>
              <w:jc w:val="center"/>
              <w:rPr>
                <w:rFonts w:ascii="宋体" w:cs="宋体"/>
                <w:szCs w:val="21"/>
              </w:rPr>
            </w:pPr>
          </w:p>
        </w:tc>
      </w:tr>
      <w:tr w14:paraId="0A82E0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7A21804D">
            <w:pPr>
              <w:snapToGrid w:val="0"/>
              <w:spacing w:line="400" w:lineRule="exact"/>
              <w:jc w:val="center"/>
              <w:rPr>
                <w:rFonts w:ascii="宋体" w:cs="宋体"/>
                <w:szCs w:val="21"/>
              </w:rPr>
            </w:pPr>
            <w:r>
              <w:rPr>
                <w:rFonts w:ascii="宋体" w:hAnsi="宋体" w:cs="宋体"/>
                <w:szCs w:val="21"/>
              </w:rPr>
              <w:t>6</w:t>
            </w:r>
          </w:p>
        </w:tc>
        <w:tc>
          <w:tcPr>
            <w:tcW w:w="5066" w:type="dxa"/>
            <w:tcBorders>
              <w:top w:val="single" w:color="auto" w:sz="4" w:space="0"/>
              <w:left w:val="single" w:color="auto" w:sz="4" w:space="0"/>
              <w:bottom w:val="single" w:color="auto" w:sz="4" w:space="0"/>
              <w:right w:val="single" w:color="auto" w:sz="4" w:space="0"/>
            </w:tcBorders>
            <w:vAlign w:val="center"/>
          </w:tcPr>
          <w:p w14:paraId="69FA02C6">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40E61D0B">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3193E9F3">
            <w:pPr>
              <w:snapToGrid w:val="0"/>
              <w:spacing w:line="400" w:lineRule="exact"/>
              <w:jc w:val="center"/>
              <w:rPr>
                <w:rFonts w:ascii="宋体" w:cs="宋体"/>
                <w:szCs w:val="21"/>
              </w:rPr>
            </w:pPr>
          </w:p>
        </w:tc>
      </w:tr>
      <w:tr w14:paraId="4A7D49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584FE096">
            <w:pPr>
              <w:snapToGrid w:val="0"/>
              <w:spacing w:line="400" w:lineRule="exact"/>
              <w:jc w:val="center"/>
              <w:rPr>
                <w:rFonts w:ascii="宋体" w:cs="宋体"/>
                <w:szCs w:val="21"/>
              </w:rPr>
            </w:pPr>
            <w:r>
              <w:rPr>
                <w:rFonts w:ascii="宋体" w:hAnsi="宋体" w:cs="宋体"/>
                <w:szCs w:val="21"/>
              </w:rPr>
              <w:t>7</w:t>
            </w:r>
          </w:p>
        </w:tc>
        <w:tc>
          <w:tcPr>
            <w:tcW w:w="5066" w:type="dxa"/>
            <w:tcBorders>
              <w:top w:val="single" w:color="auto" w:sz="4" w:space="0"/>
              <w:left w:val="single" w:color="auto" w:sz="4" w:space="0"/>
              <w:bottom w:val="single" w:color="auto" w:sz="4" w:space="0"/>
              <w:right w:val="single" w:color="auto" w:sz="4" w:space="0"/>
            </w:tcBorders>
            <w:vAlign w:val="center"/>
          </w:tcPr>
          <w:p w14:paraId="675D1538">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3B4233CC">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2A432FB9">
            <w:pPr>
              <w:snapToGrid w:val="0"/>
              <w:spacing w:line="400" w:lineRule="exact"/>
              <w:jc w:val="center"/>
              <w:rPr>
                <w:rFonts w:ascii="宋体" w:cs="宋体"/>
                <w:szCs w:val="21"/>
              </w:rPr>
            </w:pPr>
          </w:p>
        </w:tc>
      </w:tr>
      <w:tr w14:paraId="1D3EF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4D98E67F">
            <w:pPr>
              <w:snapToGrid w:val="0"/>
              <w:spacing w:line="400" w:lineRule="exact"/>
              <w:jc w:val="center"/>
              <w:rPr>
                <w:rFonts w:ascii="宋体" w:cs="宋体"/>
                <w:szCs w:val="21"/>
              </w:rPr>
            </w:pPr>
            <w:r>
              <w:rPr>
                <w:rFonts w:ascii="宋体" w:hAnsi="宋体" w:cs="宋体"/>
                <w:szCs w:val="21"/>
              </w:rPr>
              <w:t>8</w:t>
            </w:r>
          </w:p>
        </w:tc>
        <w:tc>
          <w:tcPr>
            <w:tcW w:w="5066" w:type="dxa"/>
            <w:tcBorders>
              <w:top w:val="single" w:color="auto" w:sz="4" w:space="0"/>
              <w:left w:val="single" w:color="auto" w:sz="4" w:space="0"/>
              <w:bottom w:val="single" w:color="auto" w:sz="4" w:space="0"/>
              <w:right w:val="single" w:color="auto" w:sz="4" w:space="0"/>
            </w:tcBorders>
            <w:vAlign w:val="center"/>
          </w:tcPr>
          <w:p w14:paraId="23A0E86B">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623FA527">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384D9336">
            <w:pPr>
              <w:snapToGrid w:val="0"/>
              <w:spacing w:line="400" w:lineRule="exact"/>
              <w:jc w:val="center"/>
              <w:rPr>
                <w:rFonts w:ascii="宋体" w:cs="宋体"/>
                <w:szCs w:val="21"/>
              </w:rPr>
            </w:pPr>
          </w:p>
        </w:tc>
      </w:tr>
      <w:tr w14:paraId="356BA1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39D1127B">
            <w:pPr>
              <w:snapToGrid w:val="0"/>
              <w:spacing w:line="400" w:lineRule="exact"/>
              <w:jc w:val="center"/>
              <w:rPr>
                <w:rFonts w:ascii="宋体" w:cs="宋体"/>
                <w:szCs w:val="21"/>
              </w:rPr>
            </w:pPr>
            <w:r>
              <w:rPr>
                <w:rFonts w:ascii="宋体" w:hAnsi="宋体" w:cs="宋体"/>
                <w:szCs w:val="21"/>
              </w:rPr>
              <w:t>9</w:t>
            </w:r>
          </w:p>
        </w:tc>
        <w:tc>
          <w:tcPr>
            <w:tcW w:w="5066" w:type="dxa"/>
            <w:tcBorders>
              <w:top w:val="single" w:color="auto" w:sz="4" w:space="0"/>
              <w:left w:val="single" w:color="auto" w:sz="4" w:space="0"/>
              <w:bottom w:val="single" w:color="auto" w:sz="4" w:space="0"/>
              <w:right w:val="single" w:color="auto" w:sz="4" w:space="0"/>
            </w:tcBorders>
            <w:vAlign w:val="center"/>
          </w:tcPr>
          <w:p w14:paraId="6DDDAE5A">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0A485468">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3F29D735">
            <w:pPr>
              <w:snapToGrid w:val="0"/>
              <w:spacing w:line="400" w:lineRule="exact"/>
              <w:jc w:val="center"/>
              <w:rPr>
                <w:rFonts w:ascii="宋体" w:cs="宋体"/>
                <w:szCs w:val="21"/>
              </w:rPr>
            </w:pPr>
          </w:p>
        </w:tc>
      </w:tr>
      <w:tr w14:paraId="05F56B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459" w:hRule="atLeast"/>
        </w:trPr>
        <w:tc>
          <w:tcPr>
            <w:tcW w:w="540" w:type="dxa"/>
            <w:tcBorders>
              <w:top w:val="single" w:color="auto" w:sz="4" w:space="0"/>
              <w:bottom w:val="single" w:color="auto" w:sz="4" w:space="0"/>
              <w:right w:val="single" w:color="auto" w:sz="4" w:space="0"/>
            </w:tcBorders>
            <w:vAlign w:val="center"/>
          </w:tcPr>
          <w:p w14:paraId="77895661">
            <w:pPr>
              <w:snapToGrid w:val="0"/>
              <w:spacing w:line="400" w:lineRule="exact"/>
              <w:jc w:val="center"/>
              <w:rPr>
                <w:rFonts w:ascii="宋体" w:cs="宋体"/>
                <w:szCs w:val="21"/>
              </w:rPr>
            </w:pPr>
            <w:r>
              <w:rPr>
                <w:rFonts w:ascii="宋体" w:hAnsi="宋体" w:cs="宋体"/>
                <w:szCs w:val="21"/>
              </w:rPr>
              <w:t>10</w:t>
            </w:r>
          </w:p>
        </w:tc>
        <w:tc>
          <w:tcPr>
            <w:tcW w:w="5066" w:type="dxa"/>
            <w:tcBorders>
              <w:top w:val="single" w:color="auto" w:sz="4" w:space="0"/>
              <w:left w:val="single" w:color="auto" w:sz="4" w:space="0"/>
              <w:bottom w:val="single" w:color="auto" w:sz="4" w:space="0"/>
              <w:right w:val="single" w:color="auto" w:sz="4" w:space="0"/>
            </w:tcBorders>
            <w:vAlign w:val="center"/>
          </w:tcPr>
          <w:p w14:paraId="74BD9E7E">
            <w:pPr>
              <w:snapToGrid w:val="0"/>
              <w:spacing w:line="400" w:lineRule="exact"/>
              <w:jc w:val="center"/>
              <w:rPr>
                <w:rFonts w:ascii="宋体" w:cs="宋体"/>
                <w:szCs w:val="21"/>
              </w:rPr>
            </w:pPr>
          </w:p>
        </w:tc>
        <w:tc>
          <w:tcPr>
            <w:tcW w:w="2450" w:type="dxa"/>
            <w:tcBorders>
              <w:top w:val="single" w:color="auto" w:sz="4" w:space="0"/>
              <w:left w:val="single" w:color="auto" w:sz="4" w:space="0"/>
              <w:bottom w:val="single" w:color="auto" w:sz="4" w:space="0"/>
              <w:right w:val="single" w:color="auto" w:sz="4" w:space="0"/>
            </w:tcBorders>
            <w:vAlign w:val="center"/>
          </w:tcPr>
          <w:p w14:paraId="55A392A9">
            <w:pPr>
              <w:snapToGrid w:val="0"/>
              <w:spacing w:line="400" w:lineRule="exact"/>
              <w:jc w:val="center"/>
              <w:rPr>
                <w:rFonts w:ascii="宋体" w:cs="宋体"/>
                <w:szCs w:val="21"/>
              </w:rPr>
            </w:pPr>
          </w:p>
        </w:tc>
        <w:tc>
          <w:tcPr>
            <w:tcW w:w="684" w:type="dxa"/>
            <w:tcBorders>
              <w:top w:val="single" w:color="auto" w:sz="4" w:space="0"/>
              <w:left w:val="single" w:color="auto" w:sz="4" w:space="0"/>
              <w:bottom w:val="single" w:color="auto" w:sz="4" w:space="0"/>
            </w:tcBorders>
            <w:vAlign w:val="center"/>
          </w:tcPr>
          <w:p w14:paraId="37A081D9">
            <w:pPr>
              <w:snapToGrid w:val="0"/>
              <w:spacing w:line="400" w:lineRule="exact"/>
              <w:jc w:val="center"/>
              <w:rPr>
                <w:rFonts w:ascii="宋体" w:cs="宋体"/>
                <w:szCs w:val="21"/>
              </w:rPr>
            </w:pPr>
          </w:p>
        </w:tc>
      </w:tr>
      <w:tr w14:paraId="1AEB16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7" w:type="dxa"/>
            <w:bottom w:w="0" w:type="dxa"/>
            <w:right w:w="57" w:type="dxa"/>
          </w:tblCellMar>
        </w:tblPrEx>
        <w:trPr>
          <w:trHeight w:val="646" w:hRule="atLeast"/>
        </w:trPr>
        <w:tc>
          <w:tcPr>
            <w:tcW w:w="540" w:type="dxa"/>
            <w:tcBorders>
              <w:top w:val="single" w:color="auto" w:sz="4" w:space="0"/>
              <w:bottom w:val="single" w:color="auto" w:sz="4" w:space="0"/>
              <w:right w:val="single" w:color="auto" w:sz="4" w:space="0"/>
            </w:tcBorders>
            <w:vAlign w:val="center"/>
          </w:tcPr>
          <w:p w14:paraId="13832CB7">
            <w:pPr>
              <w:snapToGrid w:val="0"/>
              <w:spacing w:line="400" w:lineRule="exact"/>
              <w:jc w:val="center"/>
              <w:rPr>
                <w:rFonts w:ascii="宋体" w:cs="宋体"/>
                <w:szCs w:val="21"/>
              </w:rPr>
            </w:pPr>
            <w:r>
              <w:rPr>
                <w:rFonts w:ascii="宋体" w:hAnsi="宋体" w:cs="宋体"/>
                <w:szCs w:val="21"/>
              </w:rPr>
              <w:t>11</w:t>
            </w:r>
          </w:p>
        </w:tc>
        <w:tc>
          <w:tcPr>
            <w:tcW w:w="5066" w:type="dxa"/>
            <w:tcBorders>
              <w:top w:val="single" w:color="auto" w:sz="4" w:space="0"/>
              <w:left w:val="single" w:color="auto" w:sz="4" w:space="0"/>
              <w:bottom w:val="single" w:color="auto" w:sz="4" w:space="0"/>
              <w:right w:val="single" w:color="auto" w:sz="4" w:space="0"/>
            </w:tcBorders>
            <w:vAlign w:val="center"/>
          </w:tcPr>
          <w:p w14:paraId="22199C9B">
            <w:pPr>
              <w:snapToGrid w:val="0"/>
              <w:spacing w:line="400" w:lineRule="exact"/>
              <w:jc w:val="center"/>
              <w:rPr>
                <w:rFonts w:ascii="宋体" w:cs="宋体"/>
                <w:szCs w:val="21"/>
              </w:rPr>
            </w:pPr>
            <w:r>
              <w:rPr>
                <w:rFonts w:hint="eastAsia" w:ascii="宋体" w:hAnsi="宋体" w:cs="宋体"/>
                <w:szCs w:val="21"/>
              </w:rPr>
              <w:t>其他技术条款</w:t>
            </w:r>
          </w:p>
        </w:tc>
        <w:tc>
          <w:tcPr>
            <w:tcW w:w="2450" w:type="dxa"/>
            <w:tcBorders>
              <w:top w:val="single" w:color="auto" w:sz="4" w:space="0"/>
              <w:left w:val="single" w:color="auto" w:sz="4" w:space="0"/>
              <w:bottom w:val="single" w:color="auto" w:sz="4" w:space="0"/>
              <w:right w:val="single" w:color="auto" w:sz="4" w:space="0"/>
            </w:tcBorders>
            <w:vAlign w:val="center"/>
          </w:tcPr>
          <w:p w14:paraId="7FE7D3AB">
            <w:pPr>
              <w:snapToGrid w:val="0"/>
              <w:spacing w:line="400" w:lineRule="exact"/>
              <w:jc w:val="center"/>
              <w:rPr>
                <w:rFonts w:ascii="宋体" w:cs="宋体"/>
                <w:szCs w:val="21"/>
              </w:rPr>
            </w:pPr>
            <w:r>
              <w:rPr>
                <w:rFonts w:hint="eastAsia" w:ascii="宋体" w:hAnsi="宋体" w:cs="宋体"/>
                <w:szCs w:val="21"/>
              </w:rPr>
              <w:t>响应招标文件的其他技术条款。</w:t>
            </w:r>
          </w:p>
        </w:tc>
        <w:tc>
          <w:tcPr>
            <w:tcW w:w="684" w:type="dxa"/>
            <w:tcBorders>
              <w:top w:val="single" w:color="auto" w:sz="4" w:space="0"/>
              <w:left w:val="single" w:color="auto" w:sz="4" w:space="0"/>
              <w:bottom w:val="single" w:color="auto" w:sz="4" w:space="0"/>
            </w:tcBorders>
            <w:vAlign w:val="center"/>
          </w:tcPr>
          <w:p w14:paraId="738A64F2">
            <w:pPr>
              <w:snapToGrid w:val="0"/>
              <w:spacing w:line="400" w:lineRule="exact"/>
              <w:jc w:val="center"/>
              <w:rPr>
                <w:rFonts w:ascii="宋体" w:cs="宋体"/>
                <w:szCs w:val="21"/>
              </w:rPr>
            </w:pPr>
            <w:r>
              <w:rPr>
                <w:rFonts w:hint="eastAsia" w:ascii="宋体" w:hAnsi="宋体" w:cs="宋体"/>
                <w:szCs w:val="21"/>
              </w:rPr>
              <w:t>无偏离</w:t>
            </w:r>
          </w:p>
        </w:tc>
      </w:tr>
    </w:tbl>
    <w:p w14:paraId="089898B4">
      <w:pPr>
        <w:snapToGrid w:val="0"/>
        <w:spacing w:line="40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、招标文件要求详见“第二章招标需求”中的各条款内容，以此类推完整填写“技术条款偏离表”；</w:t>
      </w:r>
      <w:r>
        <w:rPr>
          <w:rFonts w:ascii="宋体" w:hAnsi="宋体" w:cs="宋体"/>
          <w:szCs w:val="21"/>
        </w:rPr>
        <w:t>2</w:t>
      </w:r>
      <w:r>
        <w:rPr>
          <w:rFonts w:hint="eastAsia" w:ascii="宋体" w:hAnsi="宋体" w:cs="宋体"/>
          <w:szCs w:val="21"/>
        </w:rPr>
        <w:t>、是否偏离应在本表空白处醒目地注明“正偏离或无偏离或负偏离”等字样。</w:t>
      </w:r>
    </w:p>
    <w:p w14:paraId="62459FA9">
      <w:pPr>
        <w:snapToGrid w:val="0"/>
        <w:spacing w:line="400" w:lineRule="exact"/>
        <w:rPr>
          <w:rFonts w:ascii="宋体" w:cs="宋体"/>
          <w:szCs w:val="21"/>
        </w:rPr>
      </w:pPr>
    </w:p>
    <w:p w14:paraId="573DC867">
      <w:pPr>
        <w:snapToGrid w:val="0"/>
        <w:spacing w:line="400" w:lineRule="exact"/>
        <w:rPr>
          <w:rFonts w:ascii="宋体" w:cs="宋体"/>
          <w:szCs w:val="21"/>
        </w:rPr>
      </w:pPr>
    </w:p>
    <w:p w14:paraId="310A636D">
      <w:pPr>
        <w:snapToGrid w:val="0"/>
        <w:spacing w:line="400" w:lineRule="exact"/>
        <w:rPr>
          <w:rFonts w:ascii="宋体" w:cs="宋体"/>
          <w:szCs w:val="21"/>
        </w:rPr>
      </w:pPr>
      <w:r>
        <w:rPr>
          <w:rFonts w:hint="eastAsia" w:ascii="宋体" w:hAnsi="宋体" w:cs="宋体"/>
          <w:szCs w:val="21"/>
        </w:rPr>
        <w:t>供应商全称（加盖公章）：</w:t>
      </w:r>
    </w:p>
    <w:p w14:paraId="7A3CB594">
      <w:pPr>
        <w:snapToGrid w:val="0"/>
        <w:spacing w:line="400" w:lineRule="exact"/>
        <w:rPr>
          <w:rFonts w:ascii="宋体" w:cs="宋体"/>
          <w:szCs w:val="21"/>
        </w:rPr>
      </w:pPr>
      <w:r>
        <w:rPr>
          <w:rFonts w:hint="eastAsia" w:ascii="宋体" w:hAnsi="宋体" w:cs="宋体"/>
          <w:szCs w:val="21"/>
        </w:rPr>
        <w:t>法定代表人或授权代表（签字或盖章）：</w:t>
      </w:r>
    </w:p>
    <w:p w14:paraId="74689BCB">
      <w:pPr>
        <w:snapToGrid w:val="0"/>
        <w:spacing w:line="400" w:lineRule="exact"/>
        <w:rPr>
          <w:rFonts w:ascii="宋体" w:cs="宋体"/>
          <w:szCs w:val="21"/>
        </w:rPr>
      </w:pPr>
      <w:r>
        <w:rPr>
          <w:rFonts w:hint="eastAsia" w:ascii="宋体" w:hAnsi="宋体" w:cs="宋体"/>
          <w:szCs w:val="21"/>
        </w:rPr>
        <w:t>年月日</w:t>
      </w:r>
    </w:p>
    <w:p w14:paraId="584C5795">
      <w:pPr>
        <w:snapToGrid w:val="0"/>
        <w:spacing w:line="400" w:lineRule="exact"/>
        <w:rPr>
          <w:rFonts w:ascii="宋体" w:cs="宋体"/>
          <w:szCs w:val="21"/>
        </w:rPr>
      </w:pPr>
    </w:p>
    <w:p w14:paraId="177F4B8D">
      <w:pPr>
        <w:snapToGrid w:val="0"/>
        <w:spacing w:line="400" w:lineRule="exact"/>
        <w:rPr>
          <w:rFonts w:ascii="宋体" w:cs="宋体"/>
          <w:szCs w:val="21"/>
        </w:rPr>
      </w:pPr>
    </w:p>
    <w:p w14:paraId="50A2CEEC">
      <w:pPr>
        <w:snapToGrid w:val="0"/>
        <w:spacing w:line="400" w:lineRule="exact"/>
        <w:rPr>
          <w:rFonts w:ascii="宋体" w:cs="宋体"/>
          <w:szCs w:val="21"/>
        </w:rPr>
      </w:pPr>
    </w:p>
    <w:p w14:paraId="6D496EB0">
      <w:pPr>
        <w:snapToGrid w:val="0"/>
        <w:spacing w:line="400" w:lineRule="exact"/>
        <w:rPr>
          <w:rFonts w:ascii="宋体" w:cs="宋体"/>
          <w:szCs w:val="21"/>
        </w:rPr>
      </w:pPr>
    </w:p>
    <w:p w14:paraId="04A1A181">
      <w:pPr>
        <w:snapToGrid w:val="0"/>
        <w:spacing w:line="400" w:lineRule="exact"/>
        <w:rPr>
          <w:rFonts w:ascii="宋体" w:cs="宋体"/>
          <w:szCs w:val="21"/>
        </w:rPr>
      </w:pPr>
    </w:p>
    <w:p w14:paraId="3C2B1104">
      <w:pPr>
        <w:pStyle w:val="13"/>
        <w:snapToGrid w:val="0"/>
        <w:spacing w:before="156" w:after="156" w:line="360" w:lineRule="auto"/>
        <w:rPr>
          <w:rFonts w:hAnsi="宋体"/>
          <w:b/>
          <w:sz w:val="30"/>
        </w:rPr>
      </w:pPr>
    </w:p>
    <w:p w14:paraId="7FF2683E">
      <w:pPr>
        <w:snapToGrid w:val="0"/>
        <w:spacing w:line="400" w:lineRule="exact"/>
        <w:rPr>
          <w:rFonts w:ascii="宋体" w:cs="宋体"/>
          <w:szCs w:val="21"/>
        </w:rPr>
      </w:pPr>
    </w:p>
    <w:p w14:paraId="65C449DE">
      <w:pPr>
        <w:snapToGrid w:val="0"/>
        <w:spacing w:line="400" w:lineRule="exact"/>
        <w:rPr>
          <w:rFonts w:ascii="宋体" w:cs="宋体"/>
          <w:szCs w:val="21"/>
        </w:rPr>
      </w:pPr>
    </w:p>
    <w:p w14:paraId="13B065A0">
      <w:pPr>
        <w:numPr>
          <w:ilvl w:val="0"/>
          <w:numId w:val="6"/>
        </w:numPr>
        <w:snapToGrid w:val="0"/>
        <w:spacing w:before="50" w:afterLines="50"/>
        <w:jc w:val="center"/>
        <w:rPr>
          <w:rFonts w:ascii="宋体"/>
          <w:szCs w:val="21"/>
        </w:rPr>
      </w:pPr>
      <w:r>
        <w:rPr>
          <w:rFonts w:hint="eastAsia" w:ascii="宋体" w:hAnsi="宋体"/>
          <w:szCs w:val="21"/>
        </w:rPr>
        <w:t>报价文件格式</w:t>
      </w:r>
    </w:p>
    <w:p w14:paraId="4C540C6B">
      <w:pPr>
        <w:snapToGrid w:val="0"/>
        <w:spacing w:before="50" w:afterLines="50"/>
        <w:rPr>
          <w:rFonts w:ascii="宋体"/>
          <w:b/>
          <w:szCs w:val="21"/>
        </w:rPr>
      </w:pPr>
    </w:p>
    <w:p w14:paraId="5BE74A10">
      <w:pPr>
        <w:snapToGrid w:val="0"/>
        <w:spacing w:before="50" w:afterLines="50"/>
        <w:rPr>
          <w:rFonts w:ascii="宋体"/>
          <w:b/>
          <w:bCs/>
          <w:szCs w:val="21"/>
        </w:rPr>
      </w:pPr>
      <w:r>
        <w:rPr>
          <w:rFonts w:ascii="宋体" w:hAnsi="宋体"/>
          <w:b/>
          <w:szCs w:val="21"/>
        </w:rPr>
        <w:t>1.</w:t>
      </w:r>
      <w:r>
        <w:rPr>
          <w:rFonts w:hint="eastAsia" w:ascii="宋体" w:hAnsi="宋体"/>
          <w:b/>
          <w:bCs/>
          <w:szCs w:val="21"/>
        </w:rPr>
        <w:t>报价文件的外包装封面格式：</w:t>
      </w:r>
    </w:p>
    <w:p w14:paraId="77C59A96">
      <w:pPr>
        <w:snapToGrid w:val="0"/>
        <w:spacing w:beforeLines="50" w:after="50"/>
        <w:rPr>
          <w:rFonts w:ascii="宋体"/>
          <w:bCs/>
          <w:szCs w:val="21"/>
        </w:rPr>
      </w:pPr>
    </w:p>
    <w:p w14:paraId="53BD8942">
      <w:pPr>
        <w:snapToGrid w:val="0"/>
        <w:spacing w:beforeLines="50" w:after="50"/>
        <w:jc w:val="center"/>
        <w:rPr>
          <w:rFonts w:ascii="宋体"/>
          <w:bCs/>
          <w:szCs w:val="21"/>
        </w:rPr>
      </w:pPr>
      <w:r>
        <w:rPr>
          <w:rFonts w:hint="eastAsia" w:ascii="宋体" w:hAnsi="宋体"/>
          <w:bCs/>
          <w:szCs w:val="21"/>
        </w:rPr>
        <w:t>报价文件</w:t>
      </w:r>
    </w:p>
    <w:p w14:paraId="74190F9A">
      <w:pPr>
        <w:snapToGrid w:val="0"/>
        <w:spacing w:beforeLines="50" w:after="50"/>
        <w:rPr>
          <w:rFonts w:ascii="宋体"/>
          <w:bCs/>
          <w:szCs w:val="21"/>
        </w:rPr>
      </w:pPr>
    </w:p>
    <w:p w14:paraId="5B736767">
      <w:pPr>
        <w:snapToGrid w:val="0"/>
        <w:spacing w:beforeLines="50" w:after="50"/>
        <w:ind w:firstLine="932" w:firstLineChars="444"/>
      </w:pPr>
      <w:r>
        <w:rPr>
          <w:rFonts w:hint="eastAsia" w:ascii="宋体" w:hAnsi="宋体"/>
          <w:bCs/>
          <w:szCs w:val="21"/>
        </w:rPr>
        <w:t>项目名称：</w:t>
      </w:r>
    </w:p>
    <w:p w14:paraId="5C81D0E7">
      <w:pPr>
        <w:snapToGrid w:val="0"/>
        <w:spacing w:beforeLines="50" w:after="50"/>
        <w:ind w:firstLine="932" w:firstLineChars="444"/>
        <w:rPr>
          <w:rFonts w:ascii="宋体"/>
          <w:bCs/>
          <w:szCs w:val="21"/>
        </w:rPr>
      </w:pPr>
      <w:r>
        <w:rPr>
          <w:rFonts w:hint="eastAsia" w:ascii="宋体" w:hAnsi="宋体"/>
          <w:bCs/>
          <w:szCs w:val="21"/>
        </w:rPr>
        <w:t>项目编号：</w:t>
      </w:r>
    </w:p>
    <w:p w14:paraId="607C1C02">
      <w:pPr>
        <w:snapToGrid w:val="0"/>
        <w:spacing w:beforeLines="50" w:after="50"/>
        <w:ind w:firstLine="932" w:firstLineChars="444"/>
        <w:rPr>
          <w:rFonts w:ascii="宋体"/>
          <w:bCs/>
          <w:szCs w:val="21"/>
        </w:rPr>
      </w:pPr>
      <w:r>
        <w:rPr>
          <w:rFonts w:hint="eastAsia" w:ascii="宋体"/>
          <w:bCs/>
          <w:szCs w:val="21"/>
        </w:rPr>
        <w:t>子包号：</w:t>
      </w:r>
    </w:p>
    <w:p w14:paraId="2BC180C6">
      <w:pPr>
        <w:snapToGrid w:val="0"/>
        <w:spacing w:beforeLines="50" w:after="50"/>
        <w:ind w:firstLine="840" w:firstLineChars="400"/>
        <w:rPr>
          <w:rFonts w:ascii="宋体"/>
          <w:bCs/>
          <w:szCs w:val="21"/>
        </w:rPr>
      </w:pPr>
      <w:r>
        <w:rPr>
          <w:rFonts w:hint="eastAsia" w:ascii="宋体" w:hAnsi="宋体"/>
          <w:bCs/>
          <w:szCs w:val="21"/>
        </w:rPr>
        <w:t>供应商名称：</w:t>
      </w:r>
    </w:p>
    <w:p w14:paraId="677CA07D">
      <w:pPr>
        <w:snapToGrid w:val="0"/>
        <w:spacing w:beforeLines="50" w:after="50"/>
        <w:ind w:firstLine="840" w:firstLineChars="400"/>
        <w:rPr>
          <w:rFonts w:ascii="宋体"/>
          <w:bCs/>
          <w:szCs w:val="21"/>
        </w:rPr>
      </w:pPr>
      <w:r>
        <w:rPr>
          <w:rFonts w:hint="eastAsia" w:ascii="宋体" w:hAnsi="宋体"/>
          <w:bCs/>
          <w:szCs w:val="21"/>
        </w:rPr>
        <w:t>供应商地址：</w:t>
      </w:r>
    </w:p>
    <w:p w14:paraId="70EFE8B6">
      <w:pPr>
        <w:pStyle w:val="4"/>
        <w:snapToGrid w:val="0"/>
        <w:spacing w:before="50" w:after="50"/>
        <w:ind w:firstLine="932" w:firstLineChars="444"/>
        <w:jc w:val="center"/>
        <w:rPr>
          <w:rFonts w:ascii="宋体"/>
          <w:bCs/>
          <w:szCs w:val="21"/>
        </w:rPr>
      </w:pPr>
      <w:r>
        <w:rPr>
          <w:rFonts w:hint="eastAsia" w:ascii="宋体" w:hAnsi="宋体"/>
          <w:bCs/>
          <w:szCs w:val="21"/>
        </w:rPr>
        <w:t>开标时启封</w:t>
      </w:r>
    </w:p>
    <w:p w14:paraId="6062BDC5">
      <w:pPr>
        <w:pStyle w:val="4"/>
        <w:snapToGrid w:val="0"/>
        <w:spacing w:before="50" w:after="50"/>
        <w:ind w:firstLine="873" w:firstLineChars="416"/>
        <w:rPr>
          <w:rFonts w:ascii="宋体"/>
          <w:szCs w:val="21"/>
        </w:rPr>
      </w:pPr>
    </w:p>
    <w:p w14:paraId="48DEB55B">
      <w:pPr>
        <w:jc w:val="right"/>
      </w:pPr>
      <w:r>
        <w:rPr>
          <w:rFonts w:hint="eastAsia"/>
        </w:rPr>
        <w:t>年月日</w:t>
      </w:r>
    </w:p>
    <w:p w14:paraId="13489DC9"/>
    <w:p w14:paraId="2946338B">
      <w:pPr>
        <w:snapToGrid w:val="0"/>
        <w:spacing w:beforeLines="50" w:after="50"/>
        <w:rPr>
          <w:rFonts w:ascii="宋体"/>
          <w:szCs w:val="21"/>
        </w:rPr>
      </w:pPr>
      <w:r>
        <w:rPr>
          <w:rFonts w:ascii="宋体" w:hAnsi="宋体"/>
          <w:b/>
          <w:bCs/>
          <w:szCs w:val="21"/>
        </w:rPr>
        <w:t>2.</w:t>
      </w:r>
      <w:r>
        <w:rPr>
          <w:rFonts w:hint="eastAsia" w:ascii="宋体" w:hAnsi="宋体"/>
          <w:b/>
          <w:bCs/>
          <w:szCs w:val="21"/>
        </w:rPr>
        <w:t>报价文件封面格式：</w:t>
      </w:r>
    </w:p>
    <w:p w14:paraId="40DE0906">
      <w:pPr>
        <w:snapToGrid w:val="0"/>
        <w:spacing w:beforeLines="50" w:after="50"/>
        <w:jc w:val="right"/>
        <w:rPr>
          <w:rFonts w:ascii="宋体"/>
          <w:b/>
          <w:bCs/>
          <w:szCs w:val="21"/>
        </w:rPr>
      </w:pP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14:paraId="20A5224B">
      <w:pPr>
        <w:snapToGrid w:val="0"/>
        <w:spacing w:beforeLines="50" w:after="50"/>
        <w:rPr>
          <w:rFonts w:ascii="宋体"/>
          <w:szCs w:val="21"/>
        </w:rPr>
      </w:pPr>
    </w:p>
    <w:p w14:paraId="0E784D8A">
      <w:pPr>
        <w:snapToGrid w:val="0"/>
        <w:spacing w:beforeLines="50" w:after="50"/>
        <w:jc w:val="center"/>
        <w:rPr>
          <w:rFonts w:ascii="宋体"/>
          <w:bCs/>
          <w:szCs w:val="21"/>
        </w:rPr>
      </w:pPr>
      <w:r>
        <w:rPr>
          <w:rFonts w:hint="eastAsia" w:ascii="宋体" w:hAnsi="宋体"/>
          <w:bCs/>
          <w:szCs w:val="21"/>
        </w:rPr>
        <w:t>报价文件</w:t>
      </w:r>
    </w:p>
    <w:p w14:paraId="52106A6C">
      <w:pPr>
        <w:snapToGrid w:val="0"/>
        <w:spacing w:beforeLines="50" w:after="50"/>
        <w:rPr>
          <w:rFonts w:ascii="宋体"/>
          <w:bCs/>
          <w:szCs w:val="21"/>
        </w:rPr>
      </w:pPr>
    </w:p>
    <w:p w14:paraId="472AFFA1">
      <w:pPr>
        <w:snapToGrid w:val="0"/>
        <w:spacing w:beforeLines="50" w:after="50"/>
        <w:ind w:firstLine="630" w:firstLineChars="300"/>
        <w:rPr>
          <w:rFonts w:ascii="宋体"/>
          <w:bCs/>
          <w:szCs w:val="21"/>
        </w:rPr>
      </w:pPr>
      <w:r>
        <w:rPr>
          <w:rFonts w:hint="eastAsia" w:ascii="宋体" w:hAnsi="宋体"/>
          <w:bCs/>
          <w:szCs w:val="21"/>
        </w:rPr>
        <w:t>项目名称：</w:t>
      </w:r>
    </w:p>
    <w:p w14:paraId="108CD302">
      <w:pPr>
        <w:snapToGrid w:val="0"/>
        <w:spacing w:beforeLines="50" w:after="50"/>
        <w:ind w:firstLine="504" w:firstLineChars="240"/>
        <w:rPr>
          <w:rFonts w:ascii="宋体"/>
          <w:bCs/>
          <w:szCs w:val="21"/>
        </w:rPr>
      </w:pPr>
      <w:r>
        <w:rPr>
          <w:rFonts w:hint="eastAsia" w:ascii="宋体" w:hAnsi="宋体"/>
          <w:bCs/>
          <w:szCs w:val="21"/>
        </w:rPr>
        <w:t>项目编号：</w:t>
      </w:r>
    </w:p>
    <w:p w14:paraId="4EBF48CA">
      <w:pPr>
        <w:snapToGrid w:val="0"/>
        <w:spacing w:beforeLines="50" w:after="50"/>
        <w:ind w:firstLine="525" w:firstLineChars="250"/>
        <w:rPr>
          <w:rFonts w:ascii="宋体"/>
          <w:bCs/>
          <w:szCs w:val="21"/>
        </w:rPr>
      </w:pPr>
      <w:r>
        <w:rPr>
          <w:rFonts w:hint="eastAsia" w:ascii="宋体"/>
          <w:bCs/>
          <w:szCs w:val="21"/>
        </w:rPr>
        <w:t>子包号：</w:t>
      </w:r>
    </w:p>
    <w:p w14:paraId="3DBA3FB8">
      <w:pPr>
        <w:snapToGrid w:val="0"/>
        <w:spacing w:beforeLines="50" w:after="50"/>
        <w:ind w:firstLine="504" w:firstLineChars="240"/>
        <w:rPr>
          <w:rFonts w:ascii="宋体"/>
          <w:bCs/>
          <w:szCs w:val="21"/>
        </w:rPr>
      </w:pPr>
      <w:r>
        <w:rPr>
          <w:rFonts w:hint="eastAsia" w:ascii="宋体" w:hAnsi="宋体"/>
          <w:bCs/>
          <w:szCs w:val="21"/>
        </w:rPr>
        <w:t>供应商名称：</w:t>
      </w:r>
    </w:p>
    <w:p w14:paraId="79F6336B">
      <w:pPr>
        <w:snapToGrid w:val="0"/>
        <w:spacing w:beforeLines="50" w:after="50"/>
        <w:ind w:firstLine="504" w:firstLineChars="240"/>
        <w:rPr>
          <w:rFonts w:ascii="宋体"/>
          <w:bCs/>
          <w:szCs w:val="21"/>
        </w:rPr>
      </w:pPr>
      <w:r>
        <w:rPr>
          <w:rFonts w:hint="eastAsia" w:ascii="宋体" w:hAnsi="宋体"/>
          <w:bCs/>
          <w:szCs w:val="21"/>
        </w:rPr>
        <w:t>供应商地址：</w:t>
      </w:r>
    </w:p>
    <w:p w14:paraId="7EFE991B">
      <w:pPr>
        <w:jc w:val="right"/>
      </w:pPr>
      <w:r>
        <w:rPr>
          <w:rFonts w:hint="eastAsia"/>
        </w:rPr>
        <w:t>年月日</w:t>
      </w:r>
    </w:p>
    <w:p w14:paraId="1600241B">
      <w:pPr>
        <w:pStyle w:val="11"/>
        <w:spacing w:line="360" w:lineRule="auto"/>
        <w:ind w:firstLine="0"/>
        <w:rPr>
          <w:rFonts w:hAnsi="宋体" w:cs="宋体"/>
          <w:spacing w:val="0"/>
          <w:sz w:val="21"/>
          <w:szCs w:val="21"/>
        </w:rPr>
      </w:pPr>
    </w:p>
    <w:p w14:paraId="54128112">
      <w:pPr>
        <w:pStyle w:val="11"/>
        <w:spacing w:line="360" w:lineRule="auto"/>
        <w:ind w:firstLine="0"/>
        <w:rPr>
          <w:rFonts w:hAnsi="宋体" w:cs="宋体"/>
          <w:spacing w:val="0"/>
          <w:sz w:val="21"/>
          <w:szCs w:val="21"/>
        </w:rPr>
      </w:pPr>
    </w:p>
    <w:p w14:paraId="208164F8">
      <w:pPr>
        <w:pStyle w:val="11"/>
        <w:spacing w:line="360" w:lineRule="auto"/>
        <w:ind w:firstLine="0"/>
        <w:rPr>
          <w:rFonts w:hAnsi="宋体" w:cs="宋体"/>
          <w:spacing w:val="0"/>
          <w:sz w:val="21"/>
          <w:szCs w:val="21"/>
        </w:rPr>
      </w:pPr>
    </w:p>
    <w:p w14:paraId="51091243">
      <w:pPr>
        <w:pStyle w:val="11"/>
        <w:spacing w:line="360" w:lineRule="auto"/>
        <w:ind w:firstLine="0"/>
        <w:rPr>
          <w:rFonts w:hAnsi="宋体" w:cs="宋体"/>
          <w:spacing w:val="0"/>
          <w:sz w:val="21"/>
          <w:szCs w:val="21"/>
        </w:rPr>
      </w:pPr>
    </w:p>
    <w:p w14:paraId="7B20E77E">
      <w:pPr>
        <w:pStyle w:val="11"/>
        <w:spacing w:line="360" w:lineRule="auto"/>
        <w:ind w:firstLine="0"/>
        <w:rPr>
          <w:rFonts w:hAnsi="宋体" w:cs="宋体"/>
          <w:spacing w:val="0"/>
          <w:sz w:val="21"/>
          <w:szCs w:val="21"/>
        </w:rPr>
      </w:pPr>
    </w:p>
    <w:p w14:paraId="089D3836">
      <w:pPr>
        <w:pStyle w:val="11"/>
        <w:spacing w:line="360" w:lineRule="auto"/>
        <w:ind w:firstLine="0"/>
        <w:rPr>
          <w:rFonts w:hAnsi="宋体" w:cs="宋体"/>
          <w:b/>
          <w:bCs/>
          <w:spacing w:val="0"/>
          <w:sz w:val="28"/>
          <w:szCs w:val="28"/>
        </w:rPr>
      </w:pPr>
      <w:r>
        <w:rPr>
          <w:rFonts w:hint="eastAsia" w:hAnsi="宋体" w:cs="宋体"/>
          <w:spacing w:val="0"/>
          <w:sz w:val="21"/>
          <w:szCs w:val="21"/>
        </w:rPr>
        <w:t>格式一：开表一览表</w:t>
      </w:r>
    </w:p>
    <w:p w14:paraId="1061A796">
      <w:pPr>
        <w:pStyle w:val="11"/>
        <w:spacing w:line="360" w:lineRule="auto"/>
        <w:ind w:firstLine="0"/>
        <w:jc w:val="center"/>
        <w:rPr>
          <w:rFonts w:hAnsi="宋体" w:cs="宋体"/>
          <w:b/>
          <w:bCs/>
          <w:spacing w:val="0"/>
          <w:sz w:val="28"/>
          <w:szCs w:val="28"/>
        </w:rPr>
      </w:pPr>
      <w:r>
        <w:rPr>
          <w:rFonts w:hint="eastAsia" w:hAnsi="宋体" w:cs="宋体"/>
          <w:b/>
          <w:bCs/>
          <w:spacing w:val="0"/>
          <w:sz w:val="28"/>
          <w:szCs w:val="28"/>
        </w:rPr>
        <w:t>开标一览表</w:t>
      </w:r>
    </w:p>
    <w:p w14:paraId="7F17491D">
      <w:pPr>
        <w:pStyle w:val="11"/>
        <w:spacing w:line="360" w:lineRule="auto"/>
        <w:ind w:firstLine="0"/>
        <w:rPr>
          <w:sz w:val="21"/>
          <w:szCs w:val="21"/>
        </w:rPr>
      </w:pPr>
    </w:p>
    <w:p w14:paraId="6108D6A6">
      <w:pPr>
        <w:pStyle w:val="11"/>
        <w:spacing w:line="360" w:lineRule="auto"/>
        <w:ind w:firstLine="0"/>
        <w:rPr>
          <w:rFonts w:hAnsi="宋体"/>
        </w:rPr>
      </w:pPr>
      <w:r>
        <w:rPr>
          <w:rFonts w:hint="eastAsia"/>
          <w:sz w:val="21"/>
          <w:szCs w:val="21"/>
        </w:rPr>
        <w:t>项目名称：                            招标编号：</w:t>
      </w:r>
    </w:p>
    <w:tbl>
      <w:tblPr>
        <w:tblStyle w:val="28"/>
        <w:tblW w:w="87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719"/>
        <w:gridCol w:w="2800"/>
        <w:gridCol w:w="1450"/>
        <w:gridCol w:w="2070"/>
      </w:tblGrid>
      <w:tr w14:paraId="7CA09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741" w:type="dxa"/>
            <w:vAlign w:val="center"/>
          </w:tcPr>
          <w:p w14:paraId="2168445E">
            <w:pPr>
              <w:jc w:val="center"/>
              <w:rPr>
                <w:rFonts w:ascii="宋体" w:hAnsi="宋体" w:cs="宋体"/>
                <w:bCs/>
                <w:szCs w:val="21"/>
              </w:rPr>
            </w:pPr>
            <w:r>
              <w:rPr>
                <w:rFonts w:hint="eastAsia" w:ascii="宋体" w:hAnsi="宋体" w:cs="宋体"/>
                <w:bCs/>
                <w:szCs w:val="21"/>
              </w:rPr>
              <w:t>子包</w:t>
            </w:r>
          </w:p>
        </w:tc>
        <w:tc>
          <w:tcPr>
            <w:tcW w:w="1719" w:type="dxa"/>
            <w:vAlign w:val="center"/>
          </w:tcPr>
          <w:p w14:paraId="75A98E32">
            <w:pPr>
              <w:jc w:val="center"/>
              <w:rPr>
                <w:rFonts w:ascii="宋体" w:hAnsi="宋体" w:cs="宋体"/>
                <w:bCs/>
                <w:szCs w:val="21"/>
              </w:rPr>
            </w:pPr>
            <w:r>
              <w:rPr>
                <w:rFonts w:hint="eastAsia" w:ascii="宋体" w:hAnsi="宋体" w:cs="宋体"/>
                <w:bCs/>
                <w:szCs w:val="21"/>
              </w:rPr>
              <w:t>种苗名称</w:t>
            </w:r>
          </w:p>
          <w:p w14:paraId="4BCDA5B5">
            <w:pPr>
              <w:jc w:val="center"/>
              <w:rPr>
                <w:rFonts w:ascii="宋体" w:hAnsi="宋体" w:cs="宋体"/>
                <w:bCs/>
                <w:szCs w:val="21"/>
              </w:rPr>
            </w:pPr>
            <w:r>
              <w:rPr>
                <w:rFonts w:hint="eastAsia" w:ascii="宋体" w:hAnsi="宋体" w:cs="宋体"/>
                <w:bCs/>
                <w:szCs w:val="21"/>
              </w:rPr>
              <w:t>（子包名称）</w:t>
            </w:r>
          </w:p>
        </w:tc>
        <w:tc>
          <w:tcPr>
            <w:tcW w:w="2800" w:type="dxa"/>
            <w:vAlign w:val="center"/>
          </w:tcPr>
          <w:p w14:paraId="1690308E">
            <w:pPr>
              <w:jc w:val="center"/>
              <w:rPr>
                <w:rFonts w:ascii="宋体" w:hAnsi="宋体" w:cs="宋体"/>
                <w:bCs/>
                <w:szCs w:val="21"/>
              </w:rPr>
            </w:pPr>
            <w:r>
              <w:rPr>
                <w:rFonts w:hint="eastAsia" w:ascii="宋体" w:hAnsi="宋体" w:cs="宋体"/>
                <w:bCs/>
                <w:szCs w:val="21"/>
              </w:rPr>
              <w:t>规格</w:t>
            </w:r>
          </w:p>
        </w:tc>
        <w:tc>
          <w:tcPr>
            <w:tcW w:w="1450" w:type="dxa"/>
            <w:vAlign w:val="center"/>
          </w:tcPr>
          <w:p w14:paraId="15FB608C">
            <w:pPr>
              <w:jc w:val="center"/>
              <w:rPr>
                <w:rFonts w:ascii="宋体" w:hAnsi="宋体" w:cs="宋体"/>
                <w:bCs/>
                <w:szCs w:val="21"/>
              </w:rPr>
            </w:pPr>
            <w:r>
              <w:rPr>
                <w:rFonts w:hint="eastAsia" w:ascii="宋体" w:hAnsi="宋体" w:cs="宋体"/>
                <w:bCs/>
                <w:szCs w:val="21"/>
              </w:rPr>
              <w:t>放流时间</w:t>
            </w:r>
          </w:p>
        </w:tc>
        <w:tc>
          <w:tcPr>
            <w:tcW w:w="2070" w:type="dxa"/>
            <w:vAlign w:val="center"/>
          </w:tcPr>
          <w:p w14:paraId="18E1FABF">
            <w:pPr>
              <w:jc w:val="center"/>
              <w:rPr>
                <w:rFonts w:ascii="宋体" w:hAnsi="宋体" w:cs="宋体"/>
                <w:bCs/>
                <w:szCs w:val="21"/>
              </w:rPr>
            </w:pPr>
            <w:r>
              <w:rPr>
                <w:rFonts w:hint="eastAsia" w:ascii="宋体" w:hAnsi="宋体" w:cs="宋体"/>
                <w:bCs/>
                <w:szCs w:val="21"/>
              </w:rPr>
              <w:t>投标综合单价</w:t>
            </w:r>
          </w:p>
        </w:tc>
      </w:tr>
      <w:tr w14:paraId="07761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1" w:type="dxa"/>
            <w:vAlign w:val="center"/>
          </w:tcPr>
          <w:p w14:paraId="60FB60D9">
            <w:pPr>
              <w:jc w:val="center"/>
              <w:rPr>
                <w:rFonts w:ascii="宋体" w:hAnsi="宋体" w:cs="宋体"/>
                <w:bCs/>
                <w:szCs w:val="21"/>
              </w:rPr>
            </w:pPr>
          </w:p>
        </w:tc>
        <w:tc>
          <w:tcPr>
            <w:tcW w:w="1719" w:type="dxa"/>
            <w:vAlign w:val="center"/>
          </w:tcPr>
          <w:p w14:paraId="688AB4E5">
            <w:pPr>
              <w:jc w:val="center"/>
              <w:rPr>
                <w:rFonts w:ascii="宋体" w:hAnsi="宋体" w:cs="宋体"/>
                <w:bCs/>
                <w:szCs w:val="21"/>
              </w:rPr>
            </w:pPr>
          </w:p>
        </w:tc>
        <w:tc>
          <w:tcPr>
            <w:tcW w:w="2800" w:type="dxa"/>
            <w:vAlign w:val="center"/>
          </w:tcPr>
          <w:p w14:paraId="0D034B79">
            <w:pPr>
              <w:jc w:val="center"/>
              <w:rPr>
                <w:rFonts w:ascii="宋体" w:hAnsi="宋体" w:cs="宋体"/>
                <w:bCs/>
                <w:szCs w:val="21"/>
              </w:rPr>
            </w:pPr>
          </w:p>
        </w:tc>
        <w:tc>
          <w:tcPr>
            <w:tcW w:w="1450" w:type="dxa"/>
            <w:vAlign w:val="center"/>
          </w:tcPr>
          <w:p w14:paraId="1E0B9ED6">
            <w:pPr>
              <w:jc w:val="center"/>
              <w:rPr>
                <w:rFonts w:ascii="宋体" w:hAnsi="宋体" w:cs="宋体"/>
                <w:bCs/>
                <w:szCs w:val="21"/>
              </w:rPr>
            </w:pPr>
          </w:p>
        </w:tc>
        <w:tc>
          <w:tcPr>
            <w:tcW w:w="2070" w:type="dxa"/>
            <w:vAlign w:val="center"/>
          </w:tcPr>
          <w:p w14:paraId="0F52FD51">
            <w:pPr>
              <w:jc w:val="center"/>
              <w:rPr>
                <w:rFonts w:ascii="宋体" w:hAnsi="宋体" w:cs="宋体"/>
                <w:bCs/>
                <w:szCs w:val="21"/>
              </w:rPr>
            </w:pPr>
          </w:p>
        </w:tc>
      </w:tr>
      <w:tr w14:paraId="2B31AF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1" w:type="dxa"/>
            <w:vAlign w:val="center"/>
          </w:tcPr>
          <w:p w14:paraId="7020887F">
            <w:pPr>
              <w:jc w:val="center"/>
              <w:rPr>
                <w:rFonts w:ascii="宋体" w:hAnsi="宋体" w:cs="宋体"/>
                <w:bCs/>
                <w:szCs w:val="21"/>
              </w:rPr>
            </w:pPr>
          </w:p>
        </w:tc>
        <w:tc>
          <w:tcPr>
            <w:tcW w:w="1719" w:type="dxa"/>
            <w:vAlign w:val="center"/>
          </w:tcPr>
          <w:p w14:paraId="600C4287">
            <w:pPr>
              <w:jc w:val="center"/>
              <w:rPr>
                <w:rFonts w:ascii="宋体" w:hAnsi="宋体" w:cs="宋体"/>
                <w:bCs/>
                <w:szCs w:val="21"/>
              </w:rPr>
            </w:pPr>
          </w:p>
        </w:tc>
        <w:tc>
          <w:tcPr>
            <w:tcW w:w="2800" w:type="dxa"/>
            <w:vAlign w:val="center"/>
          </w:tcPr>
          <w:p w14:paraId="731E2190">
            <w:pPr>
              <w:jc w:val="center"/>
              <w:rPr>
                <w:rFonts w:ascii="宋体" w:hAnsi="宋体" w:cs="宋体"/>
                <w:bCs/>
                <w:szCs w:val="21"/>
              </w:rPr>
            </w:pPr>
          </w:p>
        </w:tc>
        <w:tc>
          <w:tcPr>
            <w:tcW w:w="1450" w:type="dxa"/>
            <w:vAlign w:val="center"/>
          </w:tcPr>
          <w:p w14:paraId="7B45EB31">
            <w:pPr>
              <w:jc w:val="center"/>
              <w:rPr>
                <w:rFonts w:ascii="宋体" w:hAnsi="宋体" w:cs="宋体"/>
                <w:bCs/>
                <w:szCs w:val="21"/>
              </w:rPr>
            </w:pPr>
          </w:p>
        </w:tc>
        <w:tc>
          <w:tcPr>
            <w:tcW w:w="2070" w:type="dxa"/>
            <w:vAlign w:val="center"/>
          </w:tcPr>
          <w:p w14:paraId="6EB46F05">
            <w:pPr>
              <w:jc w:val="center"/>
              <w:rPr>
                <w:rFonts w:ascii="宋体" w:hAnsi="宋体" w:cs="宋体"/>
                <w:bCs/>
                <w:szCs w:val="21"/>
              </w:rPr>
            </w:pPr>
          </w:p>
        </w:tc>
      </w:tr>
      <w:tr w14:paraId="54D19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1" w:type="dxa"/>
            <w:vAlign w:val="center"/>
          </w:tcPr>
          <w:p w14:paraId="44160D92">
            <w:pPr>
              <w:jc w:val="center"/>
              <w:rPr>
                <w:rFonts w:ascii="宋体" w:hAnsi="宋体" w:cs="宋体"/>
                <w:bCs/>
                <w:szCs w:val="21"/>
              </w:rPr>
            </w:pPr>
          </w:p>
        </w:tc>
        <w:tc>
          <w:tcPr>
            <w:tcW w:w="1719" w:type="dxa"/>
            <w:vAlign w:val="center"/>
          </w:tcPr>
          <w:p w14:paraId="38D7A9BE">
            <w:pPr>
              <w:jc w:val="center"/>
              <w:rPr>
                <w:rFonts w:ascii="宋体" w:hAnsi="宋体" w:cs="宋体"/>
                <w:bCs/>
                <w:szCs w:val="21"/>
              </w:rPr>
            </w:pPr>
          </w:p>
        </w:tc>
        <w:tc>
          <w:tcPr>
            <w:tcW w:w="2800" w:type="dxa"/>
            <w:vAlign w:val="center"/>
          </w:tcPr>
          <w:p w14:paraId="72A6FF10">
            <w:pPr>
              <w:jc w:val="center"/>
              <w:rPr>
                <w:rFonts w:ascii="宋体" w:hAnsi="宋体" w:cs="宋体"/>
                <w:bCs/>
                <w:szCs w:val="21"/>
              </w:rPr>
            </w:pPr>
          </w:p>
        </w:tc>
        <w:tc>
          <w:tcPr>
            <w:tcW w:w="1450" w:type="dxa"/>
            <w:vAlign w:val="center"/>
          </w:tcPr>
          <w:p w14:paraId="01E3E2F0">
            <w:pPr>
              <w:jc w:val="center"/>
              <w:rPr>
                <w:rFonts w:ascii="宋体" w:hAnsi="宋体" w:cs="宋体"/>
                <w:bCs/>
                <w:szCs w:val="21"/>
              </w:rPr>
            </w:pPr>
          </w:p>
        </w:tc>
        <w:tc>
          <w:tcPr>
            <w:tcW w:w="2070" w:type="dxa"/>
            <w:vAlign w:val="center"/>
          </w:tcPr>
          <w:p w14:paraId="54E3D14F">
            <w:pPr>
              <w:jc w:val="center"/>
              <w:rPr>
                <w:rFonts w:ascii="宋体" w:hAnsi="宋体" w:cs="宋体"/>
                <w:bCs/>
                <w:szCs w:val="21"/>
              </w:rPr>
            </w:pPr>
          </w:p>
        </w:tc>
      </w:tr>
      <w:tr w14:paraId="405AF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741" w:type="dxa"/>
            <w:vAlign w:val="center"/>
          </w:tcPr>
          <w:p w14:paraId="5EFC2FAE">
            <w:pPr>
              <w:jc w:val="center"/>
              <w:rPr>
                <w:rFonts w:ascii="宋体" w:hAnsi="宋体" w:cs="宋体"/>
                <w:bCs/>
                <w:szCs w:val="21"/>
              </w:rPr>
            </w:pPr>
          </w:p>
        </w:tc>
        <w:tc>
          <w:tcPr>
            <w:tcW w:w="1719" w:type="dxa"/>
            <w:vAlign w:val="center"/>
          </w:tcPr>
          <w:p w14:paraId="56F1F6B6">
            <w:pPr>
              <w:jc w:val="center"/>
              <w:rPr>
                <w:rFonts w:ascii="宋体" w:hAnsi="宋体" w:cs="宋体"/>
                <w:bCs/>
                <w:szCs w:val="21"/>
              </w:rPr>
            </w:pPr>
          </w:p>
        </w:tc>
        <w:tc>
          <w:tcPr>
            <w:tcW w:w="2800" w:type="dxa"/>
            <w:vAlign w:val="center"/>
          </w:tcPr>
          <w:p w14:paraId="564940FF">
            <w:pPr>
              <w:jc w:val="center"/>
              <w:rPr>
                <w:rFonts w:ascii="宋体" w:hAnsi="宋体" w:cs="宋体"/>
                <w:bCs/>
                <w:szCs w:val="21"/>
              </w:rPr>
            </w:pPr>
          </w:p>
        </w:tc>
        <w:tc>
          <w:tcPr>
            <w:tcW w:w="1450" w:type="dxa"/>
            <w:vAlign w:val="center"/>
          </w:tcPr>
          <w:p w14:paraId="01197A6A">
            <w:pPr>
              <w:jc w:val="center"/>
              <w:rPr>
                <w:rFonts w:ascii="宋体" w:hAnsi="宋体" w:cs="宋体"/>
                <w:bCs/>
                <w:szCs w:val="21"/>
              </w:rPr>
            </w:pPr>
          </w:p>
        </w:tc>
        <w:tc>
          <w:tcPr>
            <w:tcW w:w="2070" w:type="dxa"/>
            <w:vAlign w:val="center"/>
          </w:tcPr>
          <w:p w14:paraId="67194A19">
            <w:pPr>
              <w:jc w:val="center"/>
              <w:rPr>
                <w:rFonts w:ascii="宋体" w:hAnsi="宋体" w:cs="宋体"/>
                <w:bCs/>
                <w:szCs w:val="21"/>
              </w:rPr>
            </w:pPr>
          </w:p>
        </w:tc>
      </w:tr>
      <w:tr w14:paraId="41DCF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41" w:type="dxa"/>
            <w:vAlign w:val="center"/>
          </w:tcPr>
          <w:p w14:paraId="30E97261">
            <w:pPr>
              <w:jc w:val="center"/>
              <w:rPr>
                <w:rFonts w:ascii="宋体" w:hAnsi="宋体" w:cs="宋体"/>
                <w:bCs/>
                <w:szCs w:val="21"/>
              </w:rPr>
            </w:pPr>
            <w:r>
              <w:rPr>
                <w:rFonts w:hint="eastAsia" w:ascii="宋体" w:hAnsi="宋体" w:cs="宋体"/>
                <w:bCs/>
                <w:szCs w:val="21"/>
              </w:rPr>
              <w:t>投标声明</w:t>
            </w:r>
          </w:p>
        </w:tc>
        <w:tc>
          <w:tcPr>
            <w:tcW w:w="8039" w:type="dxa"/>
            <w:gridSpan w:val="4"/>
          </w:tcPr>
          <w:p w14:paraId="46F47795">
            <w:pPr>
              <w:jc w:val="center"/>
              <w:rPr>
                <w:rFonts w:ascii="宋体" w:hAnsi="宋体" w:cs="宋体"/>
                <w:bCs/>
                <w:szCs w:val="21"/>
              </w:rPr>
            </w:pPr>
          </w:p>
          <w:p w14:paraId="1A083704">
            <w:pPr>
              <w:jc w:val="center"/>
              <w:rPr>
                <w:rFonts w:ascii="宋体" w:hAnsi="宋体" w:cs="宋体"/>
                <w:bCs/>
                <w:szCs w:val="21"/>
              </w:rPr>
            </w:pPr>
          </w:p>
          <w:p w14:paraId="72CE54F6">
            <w:pPr>
              <w:jc w:val="center"/>
              <w:rPr>
                <w:rFonts w:ascii="宋体" w:hAnsi="宋体" w:cs="宋体"/>
                <w:bCs/>
                <w:szCs w:val="21"/>
              </w:rPr>
            </w:pPr>
          </w:p>
          <w:p w14:paraId="023EDA3F">
            <w:pPr>
              <w:jc w:val="center"/>
              <w:rPr>
                <w:rFonts w:ascii="宋体" w:hAnsi="宋体" w:cs="宋体"/>
                <w:bCs/>
                <w:szCs w:val="21"/>
              </w:rPr>
            </w:pPr>
          </w:p>
          <w:p w14:paraId="2ECCC437">
            <w:pPr>
              <w:jc w:val="center"/>
              <w:rPr>
                <w:rFonts w:ascii="宋体" w:hAnsi="宋体" w:cs="宋体"/>
                <w:bCs/>
                <w:szCs w:val="21"/>
              </w:rPr>
            </w:pPr>
          </w:p>
        </w:tc>
      </w:tr>
    </w:tbl>
    <w:p w14:paraId="38FAD1CD">
      <w:pPr>
        <w:pStyle w:val="11"/>
        <w:spacing w:line="360" w:lineRule="auto"/>
        <w:ind w:firstLine="0"/>
        <w:rPr>
          <w:sz w:val="21"/>
          <w:szCs w:val="21"/>
        </w:rPr>
      </w:pPr>
    </w:p>
    <w:p w14:paraId="06008633">
      <w:pPr>
        <w:pStyle w:val="11"/>
        <w:spacing w:line="360" w:lineRule="auto"/>
        <w:ind w:firstLine="0"/>
        <w:rPr>
          <w:sz w:val="21"/>
          <w:szCs w:val="21"/>
        </w:rPr>
      </w:pPr>
      <w:r>
        <w:rPr>
          <w:rFonts w:hint="eastAsia"/>
          <w:sz w:val="21"/>
          <w:szCs w:val="21"/>
        </w:rPr>
        <w:t>供应商（盖章）：</w:t>
      </w:r>
    </w:p>
    <w:p w14:paraId="7887427C">
      <w:pPr>
        <w:pStyle w:val="11"/>
        <w:spacing w:line="360" w:lineRule="auto"/>
        <w:ind w:firstLine="0"/>
        <w:rPr>
          <w:sz w:val="21"/>
          <w:szCs w:val="21"/>
        </w:rPr>
      </w:pPr>
      <w:r>
        <w:rPr>
          <w:rFonts w:hint="eastAsia"/>
          <w:sz w:val="21"/>
          <w:szCs w:val="21"/>
        </w:rPr>
        <w:t>法定代表人或授权代表人（签字）：</w:t>
      </w:r>
    </w:p>
    <w:p w14:paraId="3672DE9B">
      <w:pPr>
        <w:pStyle w:val="11"/>
        <w:spacing w:line="360" w:lineRule="auto"/>
        <w:ind w:firstLine="0"/>
        <w:rPr>
          <w:sz w:val="21"/>
          <w:szCs w:val="21"/>
        </w:rPr>
      </w:pPr>
      <w:r>
        <w:rPr>
          <w:rFonts w:hint="eastAsia"/>
          <w:sz w:val="21"/>
          <w:szCs w:val="21"/>
        </w:rPr>
        <w:t>日期：</w:t>
      </w:r>
    </w:p>
    <w:p w14:paraId="3C84F2E4">
      <w:pPr>
        <w:widowControl/>
        <w:spacing w:line="360" w:lineRule="auto"/>
        <w:jc w:val="left"/>
        <w:rPr>
          <w:rFonts w:ascii="宋体"/>
          <w:szCs w:val="21"/>
        </w:rPr>
      </w:pPr>
    </w:p>
    <w:p w14:paraId="27D21A66">
      <w:pPr>
        <w:pStyle w:val="4"/>
        <w:rPr>
          <w:rFonts w:ascii="宋体"/>
          <w:szCs w:val="21"/>
        </w:rPr>
      </w:pPr>
    </w:p>
    <w:p w14:paraId="5A7B736B">
      <w:pPr>
        <w:pStyle w:val="4"/>
        <w:rPr>
          <w:rFonts w:ascii="宋体"/>
          <w:szCs w:val="21"/>
        </w:rPr>
      </w:pPr>
    </w:p>
    <w:p w14:paraId="4F490C51">
      <w:pPr>
        <w:pStyle w:val="4"/>
        <w:rPr>
          <w:rFonts w:ascii="宋体"/>
          <w:szCs w:val="21"/>
        </w:rPr>
      </w:pPr>
    </w:p>
    <w:p w14:paraId="420E255C">
      <w:pPr>
        <w:pStyle w:val="4"/>
        <w:rPr>
          <w:rFonts w:ascii="宋体"/>
          <w:szCs w:val="21"/>
        </w:rPr>
      </w:pPr>
    </w:p>
    <w:p w14:paraId="2DEF268C">
      <w:pPr>
        <w:pStyle w:val="4"/>
        <w:rPr>
          <w:rFonts w:ascii="宋体"/>
          <w:szCs w:val="21"/>
        </w:rPr>
      </w:pPr>
    </w:p>
    <w:p w14:paraId="420B4656">
      <w:pPr>
        <w:pStyle w:val="4"/>
        <w:rPr>
          <w:rFonts w:ascii="宋体"/>
          <w:szCs w:val="21"/>
        </w:rPr>
      </w:pPr>
    </w:p>
    <w:p w14:paraId="6EE7A5F7">
      <w:pPr>
        <w:pStyle w:val="4"/>
        <w:rPr>
          <w:rFonts w:ascii="宋体"/>
          <w:szCs w:val="21"/>
        </w:rPr>
      </w:pPr>
    </w:p>
    <w:p w14:paraId="485267EE">
      <w:pPr>
        <w:pStyle w:val="4"/>
        <w:rPr>
          <w:rFonts w:ascii="宋体"/>
          <w:szCs w:val="21"/>
        </w:rPr>
      </w:pPr>
    </w:p>
    <w:p w14:paraId="48509198">
      <w:pPr>
        <w:pStyle w:val="4"/>
        <w:rPr>
          <w:rFonts w:ascii="宋体"/>
          <w:szCs w:val="21"/>
        </w:rPr>
      </w:pPr>
    </w:p>
    <w:p w14:paraId="2FE84E06">
      <w:pPr>
        <w:pStyle w:val="4"/>
        <w:rPr>
          <w:rFonts w:ascii="宋体"/>
          <w:szCs w:val="21"/>
        </w:rPr>
      </w:pPr>
    </w:p>
    <w:p w14:paraId="6948B68E">
      <w:pPr>
        <w:pStyle w:val="4"/>
        <w:rPr>
          <w:rFonts w:ascii="宋体"/>
          <w:szCs w:val="21"/>
        </w:rPr>
      </w:pPr>
    </w:p>
    <w:p w14:paraId="7209EA36">
      <w:pPr>
        <w:rPr>
          <w:rFonts w:ascii="宋体"/>
          <w:b/>
          <w:szCs w:val="21"/>
        </w:rPr>
      </w:pPr>
      <w:r>
        <w:rPr>
          <w:rFonts w:hint="eastAsia" w:ascii="宋体" w:hAnsi="宋体" w:cs="宋体"/>
          <w:b/>
          <w:bCs/>
          <w:szCs w:val="21"/>
        </w:rPr>
        <w:t>格式二：供应商针对报价需要说明的其他文件和说明（格式自拟）</w:t>
      </w:r>
    </w:p>
    <w:p w14:paraId="7320C227">
      <w:pPr>
        <w:pStyle w:val="13"/>
        <w:spacing w:before="156" w:after="156" w:line="360" w:lineRule="auto"/>
        <w:jc w:val="center"/>
        <w:rPr>
          <w:rFonts w:hAnsi="宋体" w:cs="宋体"/>
          <w:szCs w:val="21"/>
        </w:rPr>
      </w:pPr>
      <w:r>
        <w:rPr>
          <w:rFonts w:hAnsi="宋体" w:cs="宋体"/>
          <w:szCs w:val="21"/>
        </w:rPr>
        <w:br w:type="page"/>
      </w:r>
      <w:r>
        <w:rPr>
          <w:rFonts w:hint="eastAsia" w:hAnsi="宋体"/>
          <w:b/>
          <w:sz w:val="30"/>
        </w:rPr>
        <w:t>第六章 合同样本</w:t>
      </w:r>
      <w:r>
        <w:rPr>
          <w:rFonts w:hint="eastAsia" w:hAnsi="宋体"/>
          <w:b/>
          <w:sz w:val="28"/>
          <w:szCs w:val="28"/>
        </w:rPr>
        <w:t>（作为参考）</w:t>
      </w:r>
    </w:p>
    <w:p w14:paraId="3A5DC00E">
      <w:pPr>
        <w:pStyle w:val="13"/>
        <w:snapToGrid w:val="0"/>
        <w:spacing w:beforeLines="0" w:afterLines="0" w:line="420" w:lineRule="exact"/>
        <w:jc w:val="left"/>
        <w:rPr>
          <w:rFonts w:hAnsi="宋体" w:cs="宋体"/>
          <w:sz w:val="21"/>
          <w:szCs w:val="21"/>
        </w:rPr>
      </w:pPr>
      <w:r>
        <w:rPr>
          <w:rFonts w:hint="eastAsia" w:hAnsi="宋体" w:cs="宋体"/>
          <w:sz w:val="21"/>
          <w:szCs w:val="21"/>
        </w:rPr>
        <w:t>项目名称：</w:t>
      </w:r>
      <w:r>
        <w:rPr>
          <w:rFonts w:hint="eastAsia" w:hAnsi="宋体" w:cs="宋体"/>
          <w:sz w:val="21"/>
          <w:szCs w:val="21"/>
          <w:lang w:eastAsia="zh-CN"/>
        </w:rPr>
        <w:t>2025年宁海县本级水生资源养护和增殖放流项目</w:t>
      </w:r>
      <w:r>
        <w:rPr>
          <w:rFonts w:hint="eastAsia" w:hAnsi="宋体" w:cs="宋体"/>
          <w:sz w:val="21"/>
          <w:szCs w:val="21"/>
        </w:rPr>
        <w:t xml:space="preserve">   </w:t>
      </w:r>
    </w:p>
    <w:p w14:paraId="2F485ADC">
      <w:pPr>
        <w:pStyle w:val="13"/>
        <w:snapToGrid w:val="0"/>
        <w:spacing w:beforeLines="0" w:afterLines="0" w:line="420" w:lineRule="exact"/>
        <w:jc w:val="left"/>
        <w:rPr>
          <w:rFonts w:hAnsi="宋体" w:cs="宋体"/>
          <w:sz w:val="21"/>
          <w:szCs w:val="21"/>
        </w:rPr>
      </w:pPr>
      <w:r>
        <w:rPr>
          <w:rFonts w:hint="eastAsia" w:hAnsi="宋体" w:cs="宋体"/>
          <w:sz w:val="21"/>
          <w:szCs w:val="21"/>
        </w:rPr>
        <w:t xml:space="preserve">项目编号：                                   </w:t>
      </w:r>
    </w:p>
    <w:p w14:paraId="469C090B">
      <w:pPr>
        <w:pStyle w:val="13"/>
        <w:snapToGrid w:val="0"/>
        <w:spacing w:beforeLines="0" w:afterLines="0" w:line="420" w:lineRule="exact"/>
        <w:rPr>
          <w:rFonts w:hAnsi="宋体" w:cs="宋体"/>
          <w:sz w:val="21"/>
          <w:szCs w:val="21"/>
        </w:rPr>
      </w:pPr>
      <w:r>
        <w:rPr>
          <w:rFonts w:hint="eastAsia" w:hAnsi="宋体" w:cs="宋体"/>
          <w:sz w:val="21"/>
          <w:szCs w:val="21"/>
        </w:rPr>
        <w:t>甲方：宁海县农业农村局</w:t>
      </w:r>
    </w:p>
    <w:p w14:paraId="7AEBB416">
      <w:pPr>
        <w:pStyle w:val="13"/>
        <w:snapToGrid w:val="0"/>
        <w:spacing w:beforeLines="0" w:afterLines="0" w:line="420" w:lineRule="exact"/>
        <w:rPr>
          <w:rFonts w:hAnsi="宋体" w:cs="宋体"/>
          <w:sz w:val="21"/>
          <w:szCs w:val="21"/>
        </w:rPr>
      </w:pPr>
      <w:r>
        <w:rPr>
          <w:rFonts w:hint="eastAsia" w:hAnsi="宋体" w:cs="宋体"/>
          <w:sz w:val="21"/>
          <w:szCs w:val="21"/>
        </w:rPr>
        <w:t>乙方：（卖方）</w:t>
      </w:r>
    </w:p>
    <w:p w14:paraId="687FB602">
      <w:pPr>
        <w:pStyle w:val="13"/>
        <w:snapToGrid w:val="0"/>
        <w:spacing w:beforeLines="0" w:afterLines="0" w:line="420" w:lineRule="exact"/>
        <w:rPr>
          <w:rFonts w:hAnsi="宋体" w:cs="宋体"/>
          <w:sz w:val="21"/>
          <w:szCs w:val="21"/>
        </w:rPr>
      </w:pPr>
      <w:r>
        <w:rPr>
          <w:rFonts w:hint="eastAsia" w:hAnsi="宋体" w:cs="宋体"/>
          <w:sz w:val="21"/>
          <w:szCs w:val="21"/>
        </w:rPr>
        <w:t xml:space="preserve">    为确保</w:t>
      </w:r>
      <w:r>
        <w:rPr>
          <w:rFonts w:hint="eastAsia" w:hAnsi="宋体" w:cs="宋体"/>
          <w:sz w:val="21"/>
          <w:szCs w:val="21"/>
          <w:u w:val="single"/>
          <w:lang w:eastAsia="zh-CN"/>
        </w:rPr>
        <w:t>2025年宁海县本级水生资源养护和增殖放流项目</w:t>
      </w:r>
      <w:r>
        <w:rPr>
          <w:rFonts w:hint="eastAsia" w:hAnsi="宋体" w:cs="宋体"/>
          <w:sz w:val="21"/>
          <w:szCs w:val="21"/>
        </w:rPr>
        <w:t>增殖放流工作顺利实施，经公开招标，并经甲乙双方协商一致，签订本合同。</w:t>
      </w:r>
    </w:p>
    <w:p w14:paraId="323996D6">
      <w:pPr>
        <w:spacing w:line="360" w:lineRule="auto"/>
        <w:ind w:firstLine="105" w:firstLineChars="50"/>
        <w:outlineLvl w:val="1"/>
        <w:rPr>
          <w:rFonts w:ascii="宋体" w:hAnsi="宋体" w:cs="宋体"/>
          <w:szCs w:val="21"/>
        </w:rPr>
      </w:pPr>
      <w:r>
        <w:rPr>
          <w:rFonts w:hint="eastAsia" w:ascii="宋体" w:hAnsi="宋体" w:cs="宋体"/>
          <w:szCs w:val="21"/>
        </w:rPr>
        <w:t>一、采购种苗数量、规格等</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4"/>
        <w:gridCol w:w="1908"/>
        <w:gridCol w:w="1173"/>
        <w:gridCol w:w="1276"/>
        <w:gridCol w:w="1331"/>
        <w:gridCol w:w="1188"/>
      </w:tblGrid>
      <w:tr w14:paraId="54CDE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1764" w:type="dxa"/>
            <w:tcBorders>
              <w:top w:val="single" w:color="auto" w:sz="12" w:space="0"/>
            </w:tcBorders>
            <w:vAlign w:val="center"/>
          </w:tcPr>
          <w:p w14:paraId="1FEF8DB5">
            <w:pPr>
              <w:pStyle w:val="13"/>
              <w:spacing w:beforeLines="0" w:afterLines="0"/>
              <w:ind w:firstLine="420" w:firstLineChars="200"/>
              <w:rPr>
                <w:rFonts w:hAnsi="宋体" w:cs="宋体"/>
                <w:sz w:val="21"/>
                <w:szCs w:val="21"/>
                <w:lang w:val="zh-CN"/>
              </w:rPr>
            </w:pPr>
            <w:r>
              <w:rPr>
                <w:rFonts w:hint="eastAsia" w:hAnsi="宋体" w:cs="宋体"/>
                <w:sz w:val="21"/>
                <w:szCs w:val="21"/>
                <w:lang w:val="zh-CN"/>
              </w:rPr>
              <w:t>种苗名称</w:t>
            </w:r>
          </w:p>
        </w:tc>
        <w:tc>
          <w:tcPr>
            <w:tcW w:w="1908" w:type="dxa"/>
            <w:tcBorders>
              <w:top w:val="single" w:color="auto" w:sz="12" w:space="0"/>
            </w:tcBorders>
            <w:vAlign w:val="center"/>
          </w:tcPr>
          <w:p w14:paraId="06A9EB03">
            <w:pPr>
              <w:pStyle w:val="13"/>
              <w:spacing w:beforeLines="0" w:afterLines="0"/>
              <w:ind w:firstLine="420" w:firstLineChars="200"/>
              <w:rPr>
                <w:rFonts w:hAnsi="宋体" w:cs="宋体"/>
                <w:sz w:val="21"/>
                <w:szCs w:val="21"/>
                <w:lang w:val="zh-CN"/>
              </w:rPr>
            </w:pPr>
            <w:r>
              <w:rPr>
                <w:rFonts w:hint="eastAsia" w:hAnsi="宋体" w:cs="宋体"/>
                <w:sz w:val="21"/>
                <w:szCs w:val="21"/>
                <w:lang w:val="zh-CN"/>
              </w:rPr>
              <w:t>数量（万尾）</w:t>
            </w:r>
          </w:p>
        </w:tc>
        <w:tc>
          <w:tcPr>
            <w:tcW w:w="1173" w:type="dxa"/>
            <w:tcBorders>
              <w:top w:val="single" w:color="auto" w:sz="12" w:space="0"/>
            </w:tcBorders>
            <w:vAlign w:val="center"/>
          </w:tcPr>
          <w:p w14:paraId="16DD6DAA">
            <w:pPr>
              <w:pStyle w:val="13"/>
              <w:spacing w:beforeLines="0" w:afterLines="0"/>
              <w:ind w:firstLine="210" w:firstLineChars="100"/>
              <w:rPr>
                <w:rFonts w:hAnsi="宋体" w:cs="宋体"/>
                <w:sz w:val="21"/>
                <w:szCs w:val="21"/>
                <w:lang w:val="zh-CN"/>
              </w:rPr>
            </w:pPr>
            <w:r>
              <w:rPr>
                <w:rFonts w:hint="eastAsia" w:hAnsi="宋体" w:cs="宋体"/>
                <w:sz w:val="21"/>
                <w:szCs w:val="21"/>
                <w:lang w:val="zh-CN"/>
              </w:rPr>
              <w:t>规格</w:t>
            </w:r>
          </w:p>
        </w:tc>
        <w:tc>
          <w:tcPr>
            <w:tcW w:w="1276" w:type="dxa"/>
            <w:tcBorders>
              <w:top w:val="single" w:color="auto" w:sz="12" w:space="0"/>
            </w:tcBorders>
            <w:vAlign w:val="center"/>
          </w:tcPr>
          <w:p w14:paraId="624B7F83">
            <w:pPr>
              <w:pStyle w:val="13"/>
              <w:spacing w:beforeLines="0" w:afterLines="0"/>
              <w:jc w:val="center"/>
              <w:rPr>
                <w:rFonts w:hAnsi="宋体" w:cs="宋体"/>
                <w:sz w:val="21"/>
                <w:szCs w:val="21"/>
                <w:lang w:val="zh-CN"/>
              </w:rPr>
            </w:pPr>
            <w:r>
              <w:rPr>
                <w:rFonts w:hint="eastAsia" w:hAnsi="宋体" w:cs="宋体"/>
                <w:sz w:val="21"/>
                <w:szCs w:val="21"/>
                <w:lang w:val="zh-CN"/>
              </w:rPr>
              <w:t>放流地点</w:t>
            </w:r>
          </w:p>
        </w:tc>
        <w:tc>
          <w:tcPr>
            <w:tcW w:w="1331" w:type="dxa"/>
            <w:tcBorders>
              <w:top w:val="single" w:color="auto" w:sz="12" w:space="0"/>
            </w:tcBorders>
            <w:vAlign w:val="center"/>
          </w:tcPr>
          <w:p w14:paraId="55094AC0">
            <w:pPr>
              <w:pStyle w:val="13"/>
              <w:spacing w:beforeLines="0" w:afterLines="0"/>
              <w:jc w:val="center"/>
              <w:rPr>
                <w:rFonts w:hAnsi="宋体" w:cs="宋体"/>
                <w:sz w:val="21"/>
                <w:szCs w:val="21"/>
                <w:lang w:val="zh-CN"/>
              </w:rPr>
            </w:pPr>
            <w:r>
              <w:rPr>
                <w:rFonts w:hint="eastAsia" w:hAnsi="宋体" w:cs="宋体"/>
                <w:sz w:val="21"/>
                <w:szCs w:val="21"/>
                <w:lang w:val="zh-CN"/>
              </w:rPr>
              <w:t>放流时间</w:t>
            </w:r>
          </w:p>
        </w:tc>
        <w:tc>
          <w:tcPr>
            <w:tcW w:w="1188" w:type="dxa"/>
            <w:tcBorders>
              <w:top w:val="single" w:color="auto" w:sz="12" w:space="0"/>
            </w:tcBorders>
            <w:vAlign w:val="center"/>
          </w:tcPr>
          <w:p w14:paraId="44601F2D">
            <w:pPr>
              <w:pStyle w:val="13"/>
              <w:spacing w:beforeLines="0" w:afterLines="0"/>
              <w:jc w:val="center"/>
              <w:rPr>
                <w:rFonts w:hAnsi="宋体" w:cs="宋体"/>
                <w:sz w:val="21"/>
                <w:szCs w:val="21"/>
                <w:lang w:val="zh-CN"/>
              </w:rPr>
            </w:pPr>
            <w:r>
              <w:rPr>
                <w:rFonts w:hint="eastAsia" w:hAnsi="宋体" w:cs="宋体"/>
                <w:sz w:val="21"/>
                <w:szCs w:val="21"/>
                <w:lang w:val="zh-CN"/>
              </w:rPr>
              <w:t>成交金额</w:t>
            </w:r>
          </w:p>
        </w:tc>
      </w:tr>
      <w:tr w14:paraId="1A3C2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1764" w:type="dxa"/>
            <w:vAlign w:val="center"/>
          </w:tcPr>
          <w:p w14:paraId="42439C42">
            <w:pPr>
              <w:pStyle w:val="13"/>
              <w:spacing w:beforeLines="0" w:afterLines="0"/>
              <w:ind w:firstLine="420" w:firstLineChars="200"/>
              <w:rPr>
                <w:rFonts w:hAnsi="宋体" w:cs="宋体"/>
                <w:sz w:val="21"/>
                <w:szCs w:val="21"/>
                <w:lang w:val="zh-CN"/>
              </w:rPr>
            </w:pPr>
          </w:p>
        </w:tc>
        <w:tc>
          <w:tcPr>
            <w:tcW w:w="1908" w:type="dxa"/>
            <w:vAlign w:val="center"/>
          </w:tcPr>
          <w:p w14:paraId="6C8026CF">
            <w:pPr>
              <w:pStyle w:val="13"/>
              <w:spacing w:beforeLines="0" w:afterLines="0"/>
              <w:ind w:firstLine="420" w:firstLineChars="200"/>
              <w:rPr>
                <w:rFonts w:hAnsi="宋体" w:cs="宋体"/>
                <w:sz w:val="21"/>
                <w:szCs w:val="21"/>
                <w:lang w:val="zh-CN"/>
              </w:rPr>
            </w:pPr>
          </w:p>
        </w:tc>
        <w:tc>
          <w:tcPr>
            <w:tcW w:w="1173" w:type="dxa"/>
            <w:vAlign w:val="center"/>
          </w:tcPr>
          <w:p w14:paraId="6119F4CA">
            <w:pPr>
              <w:pStyle w:val="13"/>
              <w:spacing w:beforeLines="0" w:afterLines="0"/>
              <w:ind w:firstLine="420" w:firstLineChars="200"/>
              <w:rPr>
                <w:rFonts w:hAnsi="宋体" w:cs="宋体"/>
                <w:sz w:val="21"/>
                <w:szCs w:val="21"/>
                <w:lang w:val="zh-CN"/>
              </w:rPr>
            </w:pPr>
          </w:p>
        </w:tc>
        <w:tc>
          <w:tcPr>
            <w:tcW w:w="1276" w:type="dxa"/>
            <w:vAlign w:val="center"/>
          </w:tcPr>
          <w:p w14:paraId="4A4C60D5">
            <w:pPr>
              <w:pStyle w:val="13"/>
              <w:spacing w:beforeLines="0" w:afterLines="0"/>
              <w:jc w:val="center"/>
              <w:rPr>
                <w:rFonts w:hAnsi="宋体" w:cs="宋体"/>
                <w:sz w:val="21"/>
                <w:szCs w:val="21"/>
                <w:lang w:val="zh-CN"/>
              </w:rPr>
            </w:pPr>
          </w:p>
        </w:tc>
        <w:tc>
          <w:tcPr>
            <w:tcW w:w="1331" w:type="dxa"/>
            <w:vAlign w:val="center"/>
          </w:tcPr>
          <w:p w14:paraId="526B69C3">
            <w:pPr>
              <w:pStyle w:val="13"/>
              <w:spacing w:beforeLines="0" w:afterLines="0"/>
              <w:jc w:val="center"/>
              <w:rPr>
                <w:rFonts w:hAnsi="宋体" w:cs="宋体"/>
                <w:sz w:val="21"/>
                <w:szCs w:val="21"/>
                <w:lang w:val="zh-CN"/>
              </w:rPr>
            </w:pPr>
          </w:p>
        </w:tc>
        <w:tc>
          <w:tcPr>
            <w:tcW w:w="1188" w:type="dxa"/>
            <w:vAlign w:val="center"/>
          </w:tcPr>
          <w:p w14:paraId="178E7795">
            <w:pPr>
              <w:pStyle w:val="13"/>
              <w:spacing w:beforeLines="0" w:afterLines="0"/>
              <w:jc w:val="center"/>
              <w:rPr>
                <w:rFonts w:hAnsi="宋体" w:cs="宋体"/>
                <w:sz w:val="21"/>
                <w:szCs w:val="21"/>
                <w:lang w:val="zh-CN"/>
              </w:rPr>
            </w:pPr>
          </w:p>
        </w:tc>
      </w:tr>
      <w:tr w14:paraId="02D7AF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28" w:hRule="exact"/>
          <w:jc w:val="center"/>
        </w:trPr>
        <w:tc>
          <w:tcPr>
            <w:tcW w:w="1764" w:type="dxa"/>
            <w:vAlign w:val="center"/>
          </w:tcPr>
          <w:p w14:paraId="41EF005F">
            <w:pPr>
              <w:pStyle w:val="13"/>
              <w:spacing w:beforeLines="0" w:afterLines="0"/>
              <w:rPr>
                <w:rFonts w:hAnsi="宋体" w:cs="宋体"/>
                <w:sz w:val="21"/>
                <w:szCs w:val="21"/>
                <w:lang w:val="zh-CN"/>
              </w:rPr>
            </w:pPr>
          </w:p>
        </w:tc>
        <w:tc>
          <w:tcPr>
            <w:tcW w:w="1908" w:type="dxa"/>
            <w:vAlign w:val="center"/>
          </w:tcPr>
          <w:p w14:paraId="64A434CD">
            <w:pPr>
              <w:pStyle w:val="13"/>
              <w:spacing w:beforeLines="0" w:afterLines="0"/>
              <w:ind w:firstLine="420" w:firstLineChars="200"/>
              <w:rPr>
                <w:rFonts w:hAnsi="宋体" w:cs="宋体"/>
                <w:sz w:val="21"/>
                <w:szCs w:val="21"/>
                <w:lang w:val="zh-CN"/>
              </w:rPr>
            </w:pPr>
          </w:p>
        </w:tc>
        <w:tc>
          <w:tcPr>
            <w:tcW w:w="1173" w:type="dxa"/>
            <w:vAlign w:val="center"/>
          </w:tcPr>
          <w:p w14:paraId="07A780E2">
            <w:pPr>
              <w:pStyle w:val="13"/>
              <w:spacing w:beforeLines="0" w:afterLines="0"/>
              <w:ind w:firstLine="420" w:firstLineChars="200"/>
              <w:rPr>
                <w:rFonts w:hAnsi="宋体" w:cs="宋体"/>
                <w:sz w:val="21"/>
                <w:szCs w:val="21"/>
                <w:lang w:val="zh-CN"/>
              </w:rPr>
            </w:pPr>
          </w:p>
        </w:tc>
        <w:tc>
          <w:tcPr>
            <w:tcW w:w="1276" w:type="dxa"/>
            <w:vAlign w:val="center"/>
          </w:tcPr>
          <w:p w14:paraId="0C861101">
            <w:pPr>
              <w:pStyle w:val="13"/>
              <w:spacing w:beforeLines="0" w:afterLines="0"/>
              <w:jc w:val="center"/>
              <w:rPr>
                <w:rFonts w:hAnsi="宋体" w:cs="宋体"/>
                <w:sz w:val="21"/>
                <w:szCs w:val="21"/>
                <w:lang w:val="zh-CN"/>
              </w:rPr>
            </w:pPr>
          </w:p>
        </w:tc>
        <w:tc>
          <w:tcPr>
            <w:tcW w:w="1331" w:type="dxa"/>
            <w:vAlign w:val="center"/>
          </w:tcPr>
          <w:p w14:paraId="1ACD3C97">
            <w:pPr>
              <w:pStyle w:val="13"/>
              <w:spacing w:beforeLines="0" w:afterLines="0"/>
              <w:jc w:val="center"/>
              <w:rPr>
                <w:rFonts w:hAnsi="宋体" w:cs="宋体"/>
                <w:sz w:val="21"/>
                <w:szCs w:val="21"/>
                <w:lang w:val="zh-CN"/>
              </w:rPr>
            </w:pPr>
          </w:p>
        </w:tc>
        <w:tc>
          <w:tcPr>
            <w:tcW w:w="1188" w:type="dxa"/>
            <w:vAlign w:val="center"/>
          </w:tcPr>
          <w:p w14:paraId="5A078491">
            <w:pPr>
              <w:pStyle w:val="13"/>
              <w:spacing w:beforeLines="0" w:afterLines="0"/>
              <w:jc w:val="center"/>
              <w:rPr>
                <w:rFonts w:hAnsi="宋体" w:cs="宋体"/>
                <w:sz w:val="21"/>
                <w:szCs w:val="21"/>
                <w:lang w:val="zh-CN"/>
              </w:rPr>
            </w:pPr>
          </w:p>
        </w:tc>
      </w:tr>
      <w:tr w14:paraId="07FD68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87" w:hRule="exact"/>
          <w:jc w:val="center"/>
        </w:trPr>
        <w:tc>
          <w:tcPr>
            <w:tcW w:w="8640" w:type="dxa"/>
            <w:gridSpan w:val="6"/>
            <w:vAlign w:val="center"/>
          </w:tcPr>
          <w:p w14:paraId="46DFD584">
            <w:pPr>
              <w:pStyle w:val="13"/>
              <w:spacing w:beforeLines="0" w:afterLines="0"/>
              <w:rPr>
                <w:rFonts w:hAnsi="宋体" w:cs="宋体"/>
                <w:sz w:val="21"/>
                <w:szCs w:val="21"/>
                <w:lang w:val="zh-CN"/>
              </w:rPr>
            </w:pPr>
            <w:r>
              <w:rPr>
                <w:rFonts w:hint="eastAsia" w:hAnsi="宋体" w:cs="宋体"/>
                <w:sz w:val="21"/>
                <w:szCs w:val="21"/>
                <w:lang w:val="zh-CN"/>
              </w:rPr>
              <w:t>合同总价：</w:t>
            </w:r>
          </w:p>
        </w:tc>
      </w:tr>
      <w:tr w14:paraId="58CD93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39" w:hRule="exact"/>
          <w:jc w:val="center"/>
        </w:trPr>
        <w:tc>
          <w:tcPr>
            <w:tcW w:w="8640" w:type="dxa"/>
            <w:gridSpan w:val="6"/>
            <w:tcBorders>
              <w:bottom w:val="single" w:color="auto" w:sz="12" w:space="0"/>
            </w:tcBorders>
            <w:vAlign w:val="center"/>
          </w:tcPr>
          <w:p w14:paraId="3D4D1511">
            <w:pPr>
              <w:pStyle w:val="13"/>
              <w:spacing w:beforeLines="0" w:afterLines="0"/>
              <w:rPr>
                <w:rFonts w:hAnsi="宋体" w:cs="宋体"/>
                <w:sz w:val="21"/>
                <w:szCs w:val="21"/>
                <w:lang w:val="zh-CN"/>
              </w:rPr>
            </w:pPr>
            <w:r>
              <w:rPr>
                <w:rFonts w:hint="eastAsia" w:hAnsi="宋体" w:cs="宋体"/>
                <w:sz w:val="21"/>
                <w:szCs w:val="21"/>
                <w:lang w:val="zh-CN"/>
              </w:rPr>
              <w:t>备注：</w:t>
            </w:r>
          </w:p>
        </w:tc>
      </w:tr>
    </w:tbl>
    <w:p w14:paraId="5E05CDF5">
      <w:pPr>
        <w:pStyle w:val="13"/>
        <w:spacing w:before="156" w:after="156"/>
        <w:rPr>
          <w:rFonts w:hAnsi="宋体" w:cs="宋体"/>
          <w:sz w:val="21"/>
          <w:szCs w:val="21"/>
          <w:lang w:val="zh-CN"/>
        </w:rPr>
      </w:pPr>
      <w:r>
        <w:rPr>
          <w:rFonts w:hint="eastAsia" w:hAnsi="宋体" w:cs="宋体"/>
          <w:sz w:val="21"/>
          <w:szCs w:val="21"/>
          <w:lang w:val="zh-CN"/>
        </w:rPr>
        <w:t>二、双方义务与权力</w:t>
      </w:r>
    </w:p>
    <w:p w14:paraId="7DE22D6B">
      <w:pPr>
        <w:pStyle w:val="13"/>
        <w:spacing w:before="156" w:after="156"/>
        <w:ind w:firstLine="420" w:firstLineChars="200"/>
        <w:rPr>
          <w:rFonts w:hAnsi="宋体" w:cs="宋体"/>
          <w:sz w:val="21"/>
          <w:szCs w:val="21"/>
          <w:lang w:val="zh-CN"/>
        </w:rPr>
      </w:pPr>
      <w:r>
        <w:rPr>
          <w:rFonts w:hint="eastAsia" w:hAnsi="宋体" w:cs="宋体"/>
          <w:sz w:val="21"/>
          <w:szCs w:val="21"/>
          <w:lang w:val="zh-CN"/>
        </w:rPr>
        <w:t>甲方：</w:t>
      </w:r>
    </w:p>
    <w:p w14:paraId="783C737A">
      <w:pPr>
        <w:pStyle w:val="13"/>
        <w:spacing w:before="156" w:after="156"/>
        <w:ind w:firstLine="420"/>
        <w:rPr>
          <w:rFonts w:hAnsi="宋体" w:cs="宋体"/>
          <w:sz w:val="21"/>
          <w:szCs w:val="21"/>
          <w:lang w:val="zh-CN"/>
        </w:rPr>
      </w:pPr>
      <w:r>
        <w:rPr>
          <w:rFonts w:hint="eastAsia" w:hAnsi="宋体" w:cs="宋体"/>
          <w:sz w:val="21"/>
          <w:szCs w:val="21"/>
          <w:lang w:val="zh-CN"/>
        </w:rPr>
        <w:t>2.1</w:t>
      </w:r>
      <w:r>
        <w:rPr>
          <w:rFonts w:hint="eastAsia" w:hAnsi="宋体" w:cs="宋体"/>
          <w:sz w:val="21"/>
          <w:szCs w:val="21"/>
        </w:rPr>
        <w:t>按照国家及行业相关标准，</w:t>
      </w:r>
      <w:r>
        <w:rPr>
          <w:rFonts w:hint="eastAsia" w:hAnsi="宋体" w:cs="宋体"/>
          <w:sz w:val="21"/>
          <w:szCs w:val="21"/>
          <w:lang w:val="zh-CN"/>
        </w:rPr>
        <w:t>甲方在流放前，应派遣监督人员、技术人员，对乙方提供的增殖放流用水生生物种苗规格、数量、质量等进行现场验收</w:t>
      </w:r>
      <w:r>
        <w:rPr>
          <w:rFonts w:hint="eastAsia" w:hAnsi="宋体" w:cs="宋体"/>
          <w:sz w:val="21"/>
          <w:szCs w:val="21"/>
        </w:rPr>
        <w:t>；</w:t>
      </w:r>
      <w:r>
        <w:rPr>
          <w:rFonts w:hint="eastAsia" w:hAnsi="宋体" w:cs="宋体"/>
          <w:sz w:val="21"/>
          <w:szCs w:val="21"/>
          <w:lang w:val="zh-CN"/>
        </w:rPr>
        <w:t>并填写《水生生物增殖项目现场监督表》，要求种苗合格率达到95%以上，不达标者将予以退货，同时乙方应赔偿损失，甲方有权重新选择供货人。</w:t>
      </w:r>
    </w:p>
    <w:p w14:paraId="07F9D8B2">
      <w:pPr>
        <w:pStyle w:val="13"/>
        <w:spacing w:before="156" w:after="156"/>
        <w:ind w:firstLine="420"/>
        <w:rPr>
          <w:rFonts w:hAnsi="宋体" w:cs="宋体"/>
          <w:sz w:val="21"/>
          <w:szCs w:val="21"/>
          <w:lang w:val="zh-CN"/>
        </w:rPr>
      </w:pPr>
      <w:r>
        <w:rPr>
          <w:rFonts w:hint="eastAsia" w:hAnsi="宋体" w:cs="宋体"/>
          <w:sz w:val="21"/>
          <w:szCs w:val="21"/>
          <w:lang w:val="zh-CN"/>
        </w:rPr>
        <w:t>2.2负责拟定具体放流计划（包括时间、地点、分期分批运输设备等），并及时通知乙方。</w:t>
      </w:r>
    </w:p>
    <w:p w14:paraId="4581761C">
      <w:pPr>
        <w:pStyle w:val="13"/>
        <w:spacing w:before="156" w:after="156"/>
        <w:ind w:firstLine="420" w:firstLineChars="200"/>
        <w:rPr>
          <w:rFonts w:hAnsi="宋体" w:cs="宋体"/>
          <w:sz w:val="21"/>
          <w:szCs w:val="21"/>
          <w:lang w:val="zh-CN"/>
        </w:rPr>
      </w:pPr>
      <w:r>
        <w:rPr>
          <w:rFonts w:hint="eastAsia" w:hAnsi="宋体" w:cs="宋体"/>
          <w:sz w:val="21"/>
          <w:szCs w:val="21"/>
          <w:lang w:val="zh-CN"/>
        </w:rPr>
        <w:t>2.3按本合同约定支付购买放流种苗款项。</w:t>
      </w:r>
    </w:p>
    <w:p w14:paraId="3D8D9E17">
      <w:pPr>
        <w:pStyle w:val="13"/>
        <w:spacing w:before="156" w:after="156"/>
        <w:ind w:firstLine="420" w:firstLineChars="200"/>
        <w:rPr>
          <w:rFonts w:hAnsi="宋体" w:cs="宋体"/>
          <w:sz w:val="21"/>
          <w:szCs w:val="21"/>
          <w:lang w:val="zh-CN"/>
        </w:rPr>
      </w:pPr>
      <w:r>
        <w:rPr>
          <w:rFonts w:hint="eastAsia" w:hAnsi="宋体" w:cs="宋体"/>
          <w:sz w:val="21"/>
          <w:szCs w:val="21"/>
          <w:lang w:val="zh-CN"/>
        </w:rPr>
        <w:t>乙方：</w:t>
      </w:r>
    </w:p>
    <w:p w14:paraId="14982FF9">
      <w:pPr>
        <w:pStyle w:val="13"/>
        <w:spacing w:before="156" w:after="156"/>
        <w:ind w:firstLine="420" w:firstLineChars="200"/>
        <w:rPr>
          <w:rFonts w:hAnsi="宋体" w:cs="宋体"/>
          <w:sz w:val="21"/>
          <w:szCs w:val="21"/>
          <w:lang w:val="zh-CN"/>
        </w:rPr>
      </w:pPr>
      <w:r>
        <w:rPr>
          <w:rFonts w:hint="eastAsia" w:hAnsi="宋体" w:cs="宋体"/>
          <w:sz w:val="21"/>
          <w:szCs w:val="21"/>
          <w:lang w:val="zh-CN"/>
        </w:rPr>
        <w:t>2.4按照有关种苗繁育技术规范进行繁育，认真填写育苗日志对种苗繁育的各个环节进行摄像记录，影像资料以备检查。</w:t>
      </w:r>
    </w:p>
    <w:p w14:paraId="3171AA6A">
      <w:pPr>
        <w:pStyle w:val="13"/>
        <w:spacing w:before="156" w:after="156"/>
        <w:ind w:firstLine="420" w:firstLineChars="200"/>
        <w:rPr>
          <w:rFonts w:hAnsi="宋体" w:cs="宋体"/>
          <w:sz w:val="21"/>
          <w:szCs w:val="21"/>
          <w:lang w:val="zh-CN"/>
        </w:rPr>
      </w:pPr>
      <w:r>
        <w:rPr>
          <w:rFonts w:hint="eastAsia" w:hAnsi="宋体" w:cs="宋体"/>
          <w:sz w:val="21"/>
          <w:szCs w:val="21"/>
          <w:lang w:val="zh-CN"/>
        </w:rPr>
        <w:t>2.5种苗放流计划须依照甲方单位的统筹安排，放流时应接受甲方单位管理，准时将种苗运抵甲方指定的放流点，并确保运输环节放流种苗的安全、健康。</w:t>
      </w:r>
    </w:p>
    <w:p w14:paraId="469F5895">
      <w:pPr>
        <w:pStyle w:val="13"/>
        <w:spacing w:before="156" w:after="156"/>
        <w:ind w:firstLine="420" w:firstLineChars="200"/>
        <w:rPr>
          <w:rFonts w:hAnsi="宋体" w:cs="宋体"/>
          <w:sz w:val="21"/>
          <w:szCs w:val="21"/>
        </w:rPr>
      </w:pPr>
      <w:r>
        <w:rPr>
          <w:rFonts w:hint="eastAsia" w:hAnsi="宋体" w:cs="宋体"/>
          <w:sz w:val="21"/>
          <w:szCs w:val="21"/>
        </w:rPr>
        <w:t>2.6乙方须为验收提供必需的设备、工具(盆、桶、水瓢及增氧机等)，并派出员工协助放流工作及其它便利条件。</w:t>
      </w:r>
    </w:p>
    <w:p w14:paraId="195CFCB4">
      <w:pPr>
        <w:pStyle w:val="13"/>
        <w:spacing w:before="156" w:after="156"/>
        <w:ind w:firstLine="420" w:firstLineChars="200"/>
        <w:rPr>
          <w:rFonts w:hAnsi="宋体" w:cs="宋体"/>
          <w:sz w:val="21"/>
          <w:szCs w:val="21"/>
          <w:lang w:val="zh-CN"/>
        </w:rPr>
      </w:pPr>
      <w:r>
        <w:rPr>
          <w:rFonts w:hint="eastAsia" w:hAnsi="宋体" w:cs="宋体"/>
          <w:sz w:val="21"/>
          <w:szCs w:val="21"/>
          <w:lang w:val="zh-CN"/>
        </w:rPr>
        <w:t>2.</w:t>
      </w:r>
      <w:r>
        <w:rPr>
          <w:rFonts w:hint="eastAsia" w:hAnsi="宋体" w:cs="宋体"/>
          <w:sz w:val="21"/>
          <w:szCs w:val="21"/>
        </w:rPr>
        <w:t>7</w:t>
      </w:r>
      <w:r>
        <w:rPr>
          <w:rFonts w:hint="eastAsia" w:hAnsi="宋体" w:cs="宋体"/>
          <w:sz w:val="21"/>
          <w:szCs w:val="21"/>
          <w:lang w:val="zh-CN"/>
        </w:rPr>
        <w:t xml:space="preserve"> 须遵守宁海县人民政府颁布的各项法规。如在本下项目中有任何违法违规行为，一切后果由乙方承担。</w:t>
      </w:r>
    </w:p>
    <w:p w14:paraId="1B033908">
      <w:pPr>
        <w:pStyle w:val="13"/>
        <w:spacing w:before="156" w:after="156"/>
        <w:ind w:firstLine="420" w:firstLineChars="200"/>
        <w:rPr>
          <w:rFonts w:hAnsi="宋体" w:cs="宋体"/>
          <w:sz w:val="21"/>
          <w:szCs w:val="21"/>
          <w:lang w:val="zh-CN"/>
        </w:rPr>
      </w:pPr>
      <w:r>
        <w:rPr>
          <w:rFonts w:hint="eastAsia" w:hAnsi="宋体" w:cs="宋体"/>
          <w:sz w:val="21"/>
          <w:szCs w:val="21"/>
          <w:lang w:val="zh-CN"/>
        </w:rPr>
        <w:t>2.</w:t>
      </w:r>
      <w:r>
        <w:rPr>
          <w:rFonts w:hint="eastAsia" w:hAnsi="宋体" w:cs="宋体"/>
          <w:sz w:val="21"/>
          <w:szCs w:val="21"/>
        </w:rPr>
        <w:t>8</w:t>
      </w:r>
      <w:r>
        <w:rPr>
          <w:rFonts w:hint="eastAsia" w:hAnsi="宋体" w:cs="宋体"/>
          <w:sz w:val="21"/>
          <w:szCs w:val="21"/>
          <w:lang w:val="zh-CN"/>
        </w:rPr>
        <w:t>种苗质量：乙方所提供的种苗必须符合招标要求，并须提供有专业机构出具的种苗质量检验及主要病害检疫报告等，以便甲方核查、监督。</w:t>
      </w:r>
    </w:p>
    <w:p w14:paraId="1D7FD232">
      <w:pPr>
        <w:pStyle w:val="13"/>
        <w:spacing w:before="156" w:after="156"/>
        <w:ind w:firstLine="105" w:firstLineChars="50"/>
        <w:rPr>
          <w:rFonts w:hAnsi="宋体" w:cs="宋体"/>
          <w:sz w:val="21"/>
          <w:szCs w:val="21"/>
          <w:lang w:val="zh-CN"/>
        </w:rPr>
      </w:pPr>
      <w:r>
        <w:rPr>
          <w:rFonts w:hint="eastAsia" w:hAnsi="宋体" w:cs="宋体"/>
          <w:sz w:val="21"/>
          <w:szCs w:val="21"/>
          <w:lang w:val="zh-CN"/>
        </w:rPr>
        <w:t>三、争议的解决</w:t>
      </w:r>
    </w:p>
    <w:p w14:paraId="41C6DA4C">
      <w:pPr>
        <w:pStyle w:val="13"/>
        <w:spacing w:before="156" w:after="156"/>
        <w:ind w:firstLine="420" w:firstLineChars="200"/>
        <w:rPr>
          <w:rFonts w:hAnsi="宋体" w:cs="宋体"/>
          <w:sz w:val="21"/>
          <w:szCs w:val="21"/>
          <w:lang w:val="zh-CN"/>
        </w:rPr>
      </w:pPr>
      <w:r>
        <w:rPr>
          <w:rFonts w:hint="eastAsia" w:hAnsi="宋体" w:cs="宋体"/>
          <w:sz w:val="21"/>
          <w:szCs w:val="21"/>
          <w:lang w:val="zh-CN"/>
        </w:rPr>
        <w:t>3.1本招标中所定各项条款作为中标后签订合同时的主要依据和合同同具法律效应，如签订合同时的条款与本标书有矛盾，以合同条款为准；因执行本合同所发生与本合同有关的一切争议，双方应通过友好协商解决；</w:t>
      </w:r>
    </w:p>
    <w:p w14:paraId="7BE5AB2A">
      <w:pPr>
        <w:pStyle w:val="13"/>
        <w:spacing w:before="156" w:after="156"/>
        <w:ind w:firstLine="420" w:firstLineChars="200"/>
        <w:rPr>
          <w:rFonts w:hAnsi="宋体" w:cs="宋体"/>
          <w:sz w:val="21"/>
          <w:szCs w:val="21"/>
          <w:lang w:val="zh-CN"/>
        </w:rPr>
      </w:pPr>
      <w:r>
        <w:rPr>
          <w:rFonts w:hint="eastAsia" w:hAnsi="宋体" w:cs="宋体"/>
          <w:sz w:val="21"/>
          <w:szCs w:val="21"/>
          <w:lang w:val="zh-CN"/>
        </w:rPr>
        <w:t>3.2 协商不成，向仲裁机构申请仲裁。</w:t>
      </w:r>
    </w:p>
    <w:p w14:paraId="4F442443">
      <w:pPr>
        <w:pStyle w:val="13"/>
        <w:numPr>
          <w:ilvl w:val="0"/>
          <w:numId w:val="7"/>
        </w:numPr>
        <w:spacing w:before="156" w:after="156"/>
        <w:rPr>
          <w:rFonts w:hAnsi="宋体" w:cs="宋体"/>
          <w:sz w:val="21"/>
          <w:szCs w:val="21"/>
          <w:lang w:val="zh-CN"/>
        </w:rPr>
      </w:pPr>
      <w:r>
        <w:rPr>
          <w:rFonts w:hint="eastAsia" w:hAnsi="宋体" w:cs="宋体"/>
          <w:sz w:val="21"/>
          <w:szCs w:val="21"/>
          <w:lang w:val="zh-CN"/>
        </w:rPr>
        <w:t>共同遵守的条款</w:t>
      </w:r>
    </w:p>
    <w:p w14:paraId="36DA0CA8">
      <w:pPr>
        <w:pStyle w:val="13"/>
        <w:spacing w:before="156" w:after="156"/>
        <w:ind w:firstLine="420" w:firstLineChars="200"/>
        <w:rPr>
          <w:rFonts w:hAnsi="宋体" w:cs="宋体"/>
          <w:sz w:val="21"/>
          <w:szCs w:val="21"/>
        </w:rPr>
      </w:pPr>
      <w:r>
        <w:rPr>
          <w:rFonts w:hint="eastAsia" w:hAnsi="宋体" w:cs="宋体"/>
          <w:sz w:val="21"/>
          <w:szCs w:val="21"/>
        </w:rPr>
        <w:t>4</w:t>
      </w:r>
      <w:r>
        <w:rPr>
          <w:rFonts w:hint="eastAsia" w:hAnsi="宋体" w:cs="宋体"/>
          <w:sz w:val="21"/>
          <w:szCs w:val="21"/>
          <w:lang w:val="zh-CN"/>
        </w:rPr>
        <w:t>.</w:t>
      </w:r>
      <w:r>
        <w:rPr>
          <w:rFonts w:hint="eastAsia" w:hAnsi="宋体" w:cs="宋体"/>
          <w:sz w:val="21"/>
          <w:szCs w:val="21"/>
        </w:rPr>
        <w:t>1若遇到不可抗拒原因，甲方或乙方未能如期实施放流计划，原则上顺延，并及时以书面形式通知对方；</w:t>
      </w:r>
    </w:p>
    <w:p w14:paraId="1AB6D08C">
      <w:pPr>
        <w:pStyle w:val="13"/>
        <w:spacing w:before="156" w:after="156"/>
        <w:ind w:firstLine="420" w:firstLineChars="200"/>
        <w:rPr>
          <w:rFonts w:hAnsi="宋体" w:cs="宋体"/>
          <w:sz w:val="21"/>
          <w:szCs w:val="21"/>
        </w:rPr>
      </w:pPr>
      <w:r>
        <w:rPr>
          <w:rFonts w:hint="eastAsia" w:hAnsi="宋体" w:cs="宋体"/>
          <w:sz w:val="21"/>
          <w:szCs w:val="21"/>
        </w:rPr>
        <w:t>4</w:t>
      </w:r>
      <w:r>
        <w:rPr>
          <w:rFonts w:hint="eastAsia" w:hAnsi="宋体" w:cs="宋体"/>
          <w:sz w:val="21"/>
          <w:szCs w:val="21"/>
          <w:lang w:val="zh-CN"/>
        </w:rPr>
        <w:t>.</w:t>
      </w:r>
      <w:r>
        <w:rPr>
          <w:rFonts w:hint="eastAsia" w:hAnsi="宋体" w:cs="宋体"/>
          <w:sz w:val="21"/>
          <w:szCs w:val="21"/>
        </w:rPr>
        <w:t>2放流过程中若遇到技术和操作上的难题，由双方共同商定后实施。</w:t>
      </w:r>
    </w:p>
    <w:p w14:paraId="7F2CCCF9">
      <w:pPr>
        <w:pStyle w:val="13"/>
        <w:spacing w:before="156" w:after="156"/>
        <w:rPr>
          <w:rFonts w:hAnsi="宋体" w:cs="宋体"/>
          <w:sz w:val="21"/>
          <w:szCs w:val="21"/>
        </w:rPr>
      </w:pPr>
      <w:r>
        <w:rPr>
          <w:rFonts w:hint="eastAsia" w:hAnsi="宋体" w:cs="宋体"/>
          <w:sz w:val="21"/>
          <w:szCs w:val="21"/>
        </w:rPr>
        <w:t>五、结算及付款方式</w:t>
      </w:r>
    </w:p>
    <w:p w14:paraId="7F2EB88F">
      <w:pPr>
        <w:pStyle w:val="13"/>
        <w:spacing w:before="156" w:after="156"/>
        <w:rPr>
          <w:rFonts w:hAnsi="宋体" w:cs="宋体"/>
          <w:sz w:val="21"/>
          <w:szCs w:val="21"/>
        </w:rPr>
      </w:pPr>
      <w:r>
        <w:rPr>
          <w:rFonts w:hint="eastAsia" w:hAnsi="宋体" w:cs="宋体"/>
          <w:sz w:val="21"/>
          <w:szCs w:val="21"/>
        </w:rPr>
        <w:t>1、本次增殖放流结束后，根据甲方监管人员测定的放流种苗总数量结算款项。</w:t>
      </w:r>
    </w:p>
    <w:p w14:paraId="284A9B9D">
      <w:pPr>
        <w:pStyle w:val="13"/>
        <w:spacing w:before="156" w:after="156"/>
        <w:rPr>
          <w:rFonts w:hAnsi="宋体" w:cs="宋体"/>
          <w:sz w:val="21"/>
          <w:szCs w:val="21"/>
        </w:rPr>
      </w:pPr>
      <w:r>
        <w:rPr>
          <w:rFonts w:hint="eastAsia" w:hAnsi="宋体" w:cs="宋体"/>
          <w:sz w:val="21"/>
          <w:szCs w:val="21"/>
        </w:rPr>
        <w:t>2、付款方式：种苗放流完毕后，凭合同、种苗验收单、正式发票及相关资料支付货款。</w:t>
      </w:r>
    </w:p>
    <w:p w14:paraId="75642072">
      <w:pPr>
        <w:pStyle w:val="13"/>
        <w:spacing w:before="156" w:after="156"/>
        <w:rPr>
          <w:rFonts w:hAnsi="宋体" w:cs="宋体"/>
          <w:sz w:val="21"/>
          <w:szCs w:val="21"/>
        </w:rPr>
      </w:pPr>
      <w:r>
        <w:rPr>
          <w:rFonts w:hint="eastAsia" w:hAnsi="宋体" w:cs="宋体"/>
          <w:sz w:val="21"/>
          <w:szCs w:val="21"/>
        </w:rPr>
        <w:t>六、违约责任</w:t>
      </w:r>
    </w:p>
    <w:p w14:paraId="10FA8D62">
      <w:pPr>
        <w:pStyle w:val="13"/>
        <w:spacing w:before="156" w:after="156"/>
        <w:ind w:firstLine="420" w:firstLineChars="200"/>
        <w:rPr>
          <w:rFonts w:hAnsi="宋体" w:cs="宋体"/>
          <w:sz w:val="21"/>
          <w:szCs w:val="21"/>
        </w:rPr>
      </w:pPr>
      <w:r>
        <w:rPr>
          <w:rFonts w:hint="eastAsia" w:hAnsi="宋体" w:cs="宋体"/>
          <w:sz w:val="21"/>
          <w:szCs w:val="21"/>
        </w:rPr>
        <w:t>6</w:t>
      </w:r>
      <w:r>
        <w:rPr>
          <w:rFonts w:hint="eastAsia" w:hAnsi="宋体" w:cs="宋体"/>
          <w:sz w:val="21"/>
          <w:szCs w:val="21"/>
          <w:lang w:val="zh-CN"/>
        </w:rPr>
        <w:t>.</w:t>
      </w:r>
      <w:r>
        <w:rPr>
          <w:rFonts w:hint="eastAsia" w:hAnsi="宋体" w:cs="宋体"/>
          <w:sz w:val="21"/>
          <w:szCs w:val="21"/>
        </w:rPr>
        <w:t>1若乙方运抵放流的种苗其健康状况未能达到放流要求，甲方可拒绝验收及放流；</w:t>
      </w:r>
    </w:p>
    <w:p w14:paraId="0602BA9F">
      <w:pPr>
        <w:pStyle w:val="13"/>
        <w:spacing w:before="156" w:after="156"/>
        <w:ind w:firstLine="420" w:firstLineChars="200"/>
        <w:rPr>
          <w:rFonts w:hAnsi="宋体" w:cs="宋体"/>
          <w:sz w:val="21"/>
          <w:szCs w:val="21"/>
        </w:rPr>
      </w:pPr>
      <w:r>
        <w:rPr>
          <w:rFonts w:hint="eastAsia" w:hAnsi="宋体" w:cs="宋体"/>
          <w:sz w:val="21"/>
          <w:szCs w:val="21"/>
        </w:rPr>
        <w:t>6.2乙方未能按本合同要求如期提供增殖放流用种苗，须按本合同确定的种苗采购总金额的10%向甲方支付违约金（部分履行合同的，则按未完成部分的合同金额的10%向甲方支付违约金），同时应向甲方赔偿因乙方违约而造成的其他损失；</w:t>
      </w:r>
    </w:p>
    <w:p w14:paraId="4C4E4450">
      <w:pPr>
        <w:pStyle w:val="13"/>
        <w:spacing w:before="156" w:after="156"/>
        <w:ind w:firstLine="420" w:firstLineChars="200"/>
        <w:rPr>
          <w:rFonts w:hAnsi="宋体" w:cs="宋体"/>
          <w:sz w:val="21"/>
          <w:szCs w:val="21"/>
        </w:rPr>
      </w:pPr>
      <w:r>
        <w:rPr>
          <w:rFonts w:hint="eastAsia" w:hAnsi="宋体" w:cs="宋体"/>
          <w:sz w:val="21"/>
          <w:szCs w:val="21"/>
        </w:rPr>
        <w:t>6.3甲方未能如期支付采购种苗款项（或未能按时支付全部款项），则需每月按所欠部分款项的5%向乙方支付违约金。</w:t>
      </w:r>
    </w:p>
    <w:p w14:paraId="1B7694F8">
      <w:pPr>
        <w:pStyle w:val="13"/>
        <w:spacing w:before="156" w:after="156"/>
        <w:rPr>
          <w:rFonts w:hAnsi="宋体" w:cs="宋体"/>
          <w:sz w:val="21"/>
          <w:szCs w:val="21"/>
        </w:rPr>
      </w:pPr>
      <w:r>
        <w:rPr>
          <w:rFonts w:hint="eastAsia" w:hAnsi="宋体" w:cs="宋体"/>
          <w:sz w:val="21"/>
          <w:szCs w:val="21"/>
        </w:rPr>
        <w:t>七、税费</w:t>
      </w:r>
    </w:p>
    <w:p w14:paraId="653B35EB">
      <w:pPr>
        <w:pStyle w:val="13"/>
        <w:spacing w:before="156" w:after="156"/>
        <w:rPr>
          <w:rFonts w:hAnsi="宋体" w:cs="宋体"/>
          <w:sz w:val="21"/>
          <w:szCs w:val="21"/>
        </w:rPr>
      </w:pPr>
      <w:r>
        <w:rPr>
          <w:rFonts w:hint="eastAsia" w:hAnsi="宋体" w:cs="宋体"/>
          <w:sz w:val="21"/>
          <w:szCs w:val="21"/>
        </w:rPr>
        <w:t xml:space="preserve">    7.1在中国境内、外发生的与本合同执行有关的一切税费均由乙方负担。 </w:t>
      </w:r>
    </w:p>
    <w:p w14:paraId="11F86ADC">
      <w:pPr>
        <w:pStyle w:val="13"/>
        <w:spacing w:before="156" w:after="156"/>
        <w:rPr>
          <w:rFonts w:hAnsi="宋体" w:cs="宋体"/>
          <w:sz w:val="21"/>
          <w:szCs w:val="21"/>
          <w:lang w:val="zh-CN"/>
        </w:rPr>
      </w:pPr>
      <w:r>
        <w:rPr>
          <w:rFonts w:hint="eastAsia" w:hAnsi="宋体" w:cs="宋体"/>
          <w:sz w:val="21"/>
          <w:szCs w:val="21"/>
        </w:rPr>
        <w:t>八</w:t>
      </w:r>
      <w:r>
        <w:rPr>
          <w:rFonts w:hint="eastAsia" w:hAnsi="宋体" w:cs="宋体"/>
          <w:sz w:val="21"/>
          <w:szCs w:val="21"/>
          <w:lang w:val="zh-CN"/>
        </w:rPr>
        <w:t>、附则</w:t>
      </w:r>
    </w:p>
    <w:p w14:paraId="384FB505">
      <w:pPr>
        <w:pStyle w:val="13"/>
        <w:spacing w:before="156" w:after="156"/>
        <w:ind w:firstLine="420" w:firstLineChars="200"/>
        <w:rPr>
          <w:rFonts w:hAnsi="宋体" w:cs="宋体"/>
          <w:sz w:val="21"/>
          <w:szCs w:val="21"/>
          <w:lang w:val="zh-CN"/>
        </w:rPr>
      </w:pPr>
      <w:r>
        <w:rPr>
          <w:rFonts w:hint="eastAsia" w:hAnsi="宋体" w:cs="宋体"/>
          <w:sz w:val="21"/>
          <w:szCs w:val="21"/>
        </w:rPr>
        <w:t>8</w:t>
      </w:r>
      <w:r>
        <w:rPr>
          <w:rFonts w:hint="eastAsia" w:hAnsi="宋体" w:cs="宋体"/>
          <w:sz w:val="21"/>
          <w:szCs w:val="21"/>
          <w:lang w:val="zh-CN"/>
        </w:rPr>
        <w:t>.1 本合同正本一式四份，具有同等法律效率，双方各执一份，</w:t>
      </w:r>
      <w:r>
        <w:rPr>
          <w:rFonts w:hint="eastAsia" w:hAnsi="宋体" w:cs="宋体"/>
          <w:sz w:val="21"/>
          <w:szCs w:val="21"/>
        </w:rPr>
        <w:t>代理机构、采购办各执一份。</w:t>
      </w:r>
    </w:p>
    <w:p w14:paraId="35246FFF">
      <w:pPr>
        <w:pStyle w:val="13"/>
        <w:spacing w:before="156" w:after="156"/>
        <w:ind w:firstLine="420" w:firstLineChars="200"/>
        <w:rPr>
          <w:rFonts w:hAnsi="宋体" w:cs="宋体"/>
          <w:sz w:val="21"/>
          <w:szCs w:val="21"/>
          <w:lang w:val="zh-CN"/>
        </w:rPr>
      </w:pPr>
      <w:r>
        <w:rPr>
          <w:rFonts w:hint="eastAsia" w:hAnsi="宋体" w:cs="宋体"/>
          <w:sz w:val="21"/>
          <w:szCs w:val="21"/>
        </w:rPr>
        <w:t>8</w:t>
      </w:r>
      <w:r>
        <w:rPr>
          <w:rFonts w:hint="eastAsia" w:hAnsi="宋体" w:cs="宋体"/>
          <w:sz w:val="21"/>
          <w:szCs w:val="21"/>
          <w:lang w:val="zh-CN"/>
        </w:rPr>
        <w:t>.2 本合同自乙方向甲方单位交纳履约保证金（或银行保函），由双方代表签字，加盖双方公章，并由代理机构鉴证后生效，至结清全部款项后终止。</w:t>
      </w:r>
    </w:p>
    <w:p w14:paraId="2C9FCC96">
      <w:pPr>
        <w:pStyle w:val="13"/>
        <w:spacing w:before="156" w:after="156"/>
        <w:ind w:firstLine="420" w:firstLineChars="200"/>
        <w:rPr>
          <w:rFonts w:hAnsi="宋体" w:cs="宋体"/>
          <w:sz w:val="21"/>
          <w:szCs w:val="21"/>
          <w:lang w:val="zh-CN"/>
        </w:rPr>
      </w:pPr>
      <w:r>
        <w:rPr>
          <w:rFonts w:hint="eastAsia" w:hAnsi="宋体" w:cs="宋体"/>
          <w:sz w:val="21"/>
          <w:szCs w:val="21"/>
        </w:rPr>
        <w:t>8</w:t>
      </w:r>
      <w:r>
        <w:rPr>
          <w:rFonts w:hint="eastAsia" w:hAnsi="宋体" w:cs="宋体"/>
          <w:sz w:val="21"/>
          <w:szCs w:val="21"/>
          <w:lang w:val="zh-CN"/>
        </w:rPr>
        <w:t>.3 本合同签订后，一方如需提出修改，需经双方协商达成协议，并签订补充协议作为本合同的补充，该补充协议与合同具有同等效力。</w:t>
      </w:r>
    </w:p>
    <w:p w14:paraId="17619462">
      <w:pPr>
        <w:pStyle w:val="13"/>
        <w:spacing w:before="156" w:after="156"/>
        <w:ind w:firstLine="420" w:firstLineChars="200"/>
        <w:rPr>
          <w:rFonts w:hAnsi="宋体" w:cs="宋体"/>
          <w:sz w:val="21"/>
          <w:szCs w:val="21"/>
          <w:lang w:val="zh-CN"/>
        </w:rPr>
      </w:pPr>
      <w:r>
        <w:rPr>
          <w:rFonts w:hint="eastAsia" w:hAnsi="宋体" w:cs="宋体"/>
          <w:sz w:val="21"/>
          <w:szCs w:val="21"/>
        </w:rPr>
        <w:t>8</w:t>
      </w:r>
      <w:r>
        <w:rPr>
          <w:rFonts w:hint="eastAsia" w:hAnsi="宋体" w:cs="宋体"/>
          <w:sz w:val="21"/>
          <w:szCs w:val="21"/>
          <w:lang w:val="zh-CN"/>
        </w:rPr>
        <w:t>.4 本项目的采购文件、中标人的投标文件均作为本合同的附件，享有本合同的法律效力。</w:t>
      </w:r>
    </w:p>
    <w:p w14:paraId="068AD17E">
      <w:pPr>
        <w:pStyle w:val="13"/>
        <w:spacing w:before="156" w:after="156"/>
        <w:ind w:firstLine="420" w:firstLineChars="200"/>
        <w:rPr>
          <w:rFonts w:hAnsi="宋体" w:cs="宋体"/>
          <w:sz w:val="21"/>
          <w:szCs w:val="21"/>
          <w:lang w:val="zh-CN"/>
        </w:rPr>
      </w:pPr>
      <w:r>
        <w:rPr>
          <w:rFonts w:hint="eastAsia" w:hAnsi="宋体" w:cs="宋体"/>
          <w:sz w:val="21"/>
          <w:szCs w:val="21"/>
          <w:lang w:val="zh-CN"/>
        </w:rPr>
        <w:t>甲方（买方）：</w:t>
      </w:r>
      <w:r>
        <w:rPr>
          <w:rFonts w:hint="eastAsia" w:hAnsi="宋体" w:cs="宋体"/>
          <w:sz w:val="21"/>
          <w:szCs w:val="21"/>
        </w:rPr>
        <w:t xml:space="preserve">                           </w:t>
      </w:r>
      <w:r>
        <w:rPr>
          <w:rFonts w:hint="eastAsia" w:hAnsi="宋体" w:cs="宋体"/>
          <w:sz w:val="21"/>
          <w:szCs w:val="21"/>
          <w:lang w:val="zh-CN"/>
        </w:rPr>
        <w:t>乙方（卖方）：</w:t>
      </w:r>
    </w:p>
    <w:p w14:paraId="0DEF9BF2">
      <w:pPr>
        <w:pStyle w:val="13"/>
        <w:spacing w:before="156" w:after="156"/>
        <w:ind w:firstLine="420" w:firstLineChars="200"/>
        <w:rPr>
          <w:rFonts w:hAnsi="宋体" w:cs="宋体"/>
          <w:sz w:val="21"/>
          <w:szCs w:val="21"/>
          <w:lang w:val="zh-CN"/>
        </w:rPr>
      </w:pPr>
      <w:r>
        <w:rPr>
          <w:rFonts w:hint="eastAsia" w:hAnsi="宋体" w:cs="宋体"/>
          <w:sz w:val="21"/>
          <w:szCs w:val="21"/>
          <w:lang w:val="zh-CN"/>
        </w:rPr>
        <w:t>名称：（印章）</w:t>
      </w:r>
      <w:r>
        <w:rPr>
          <w:rFonts w:hint="eastAsia" w:hAnsi="宋体" w:cs="宋体"/>
          <w:sz w:val="21"/>
          <w:szCs w:val="21"/>
        </w:rPr>
        <w:t xml:space="preserve">                           </w:t>
      </w:r>
      <w:r>
        <w:rPr>
          <w:rFonts w:hint="eastAsia" w:hAnsi="宋体" w:cs="宋体"/>
          <w:sz w:val="21"/>
          <w:szCs w:val="21"/>
          <w:lang w:val="zh-CN"/>
        </w:rPr>
        <w:t>名称：（印章）</w:t>
      </w:r>
    </w:p>
    <w:p w14:paraId="76FF47A3">
      <w:pPr>
        <w:pStyle w:val="13"/>
        <w:spacing w:before="156" w:after="156"/>
        <w:ind w:firstLine="420" w:firstLineChars="200"/>
        <w:rPr>
          <w:rFonts w:hAnsi="宋体" w:cs="宋体"/>
          <w:sz w:val="21"/>
          <w:szCs w:val="21"/>
          <w:lang w:val="zh-CN"/>
        </w:rPr>
      </w:pPr>
      <w:r>
        <w:rPr>
          <w:rFonts w:hint="eastAsia" w:hAnsi="宋体" w:cs="宋体"/>
          <w:sz w:val="21"/>
          <w:szCs w:val="21"/>
          <w:lang w:val="zh-CN"/>
        </w:rPr>
        <w:t>全权代表：（签字）</w:t>
      </w:r>
      <w:r>
        <w:rPr>
          <w:rFonts w:hint="eastAsia" w:hAnsi="宋体" w:cs="宋体"/>
          <w:sz w:val="21"/>
          <w:szCs w:val="21"/>
        </w:rPr>
        <w:t xml:space="preserve">                       </w:t>
      </w:r>
      <w:r>
        <w:rPr>
          <w:rFonts w:hint="eastAsia" w:hAnsi="宋体" w:cs="宋体"/>
          <w:sz w:val="21"/>
          <w:szCs w:val="21"/>
          <w:lang w:val="zh-CN"/>
        </w:rPr>
        <w:t>全权代表：（签字）</w:t>
      </w:r>
    </w:p>
    <w:p w14:paraId="6A8C604D">
      <w:pPr>
        <w:pStyle w:val="13"/>
        <w:spacing w:before="156" w:after="156"/>
        <w:ind w:firstLine="420" w:firstLineChars="200"/>
        <w:rPr>
          <w:rFonts w:hAnsi="宋体" w:cs="宋体"/>
          <w:sz w:val="21"/>
          <w:szCs w:val="21"/>
          <w:lang w:val="zh-CN"/>
        </w:rPr>
      </w:pPr>
      <w:r>
        <w:rPr>
          <w:rFonts w:hint="eastAsia" w:hAnsi="宋体" w:cs="宋体"/>
          <w:sz w:val="21"/>
          <w:szCs w:val="21"/>
          <w:lang w:val="zh-CN"/>
        </w:rPr>
        <w:t>地址：</w:t>
      </w:r>
      <w:r>
        <w:rPr>
          <w:rFonts w:hint="eastAsia" w:hAnsi="宋体" w:cs="宋体"/>
          <w:sz w:val="21"/>
          <w:szCs w:val="21"/>
        </w:rPr>
        <w:t xml:space="preserve">                                  </w:t>
      </w:r>
      <w:r>
        <w:rPr>
          <w:rFonts w:hint="eastAsia" w:hAnsi="宋体" w:cs="宋体"/>
          <w:sz w:val="21"/>
          <w:szCs w:val="21"/>
          <w:lang w:val="zh-CN"/>
        </w:rPr>
        <w:t>地址：</w:t>
      </w:r>
    </w:p>
    <w:p w14:paraId="2881EC96">
      <w:pPr>
        <w:pStyle w:val="13"/>
        <w:spacing w:before="156" w:after="156"/>
        <w:ind w:firstLine="420" w:firstLineChars="200"/>
        <w:rPr>
          <w:rFonts w:hAnsi="宋体" w:cs="宋体"/>
          <w:sz w:val="21"/>
          <w:szCs w:val="21"/>
          <w:lang w:val="zh-CN"/>
        </w:rPr>
      </w:pPr>
      <w:r>
        <w:rPr>
          <w:rFonts w:hint="eastAsia" w:hAnsi="宋体" w:cs="宋体"/>
          <w:sz w:val="21"/>
          <w:szCs w:val="21"/>
          <w:lang w:val="zh-CN"/>
        </w:rPr>
        <w:t>邮政编码：</w:t>
      </w:r>
      <w:r>
        <w:rPr>
          <w:rFonts w:hint="eastAsia" w:hAnsi="宋体" w:cs="宋体"/>
          <w:sz w:val="21"/>
          <w:szCs w:val="21"/>
        </w:rPr>
        <w:t xml:space="preserve">                              </w:t>
      </w:r>
      <w:r>
        <w:rPr>
          <w:rFonts w:hint="eastAsia" w:hAnsi="宋体" w:cs="宋体"/>
          <w:sz w:val="21"/>
          <w:szCs w:val="21"/>
          <w:lang w:val="zh-CN"/>
        </w:rPr>
        <w:t>邮政编码：</w:t>
      </w:r>
    </w:p>
    <w:p w14:paraId="0A8F3ADC">
      <w:pPr>
        <w:pStyle w:val="13"/>
        <w:spacing w:before="156" w:after="156"/>
        <w:ind w:firstLine="420" w:firstLineChars="200"/>
        <w:rPr>
          <w:rFonts w:hAnsi="宋体" w:cs="宋体"/>
          <w:sz w:val="21"/>
          <w:szCs w:val="21"/>
          <w:lang w:val="zh-CN"/>
        </w:rPr>
      </w:pPr>
      <w:r>
        <w:rPr>
          <w:rFonts w:hint="eastAsia" w:hAnsi="宋体" w:cs="宋体"/>
          <w:sz w:val="21"/>
          <w:szCs w:val="21"/>
          <w:lang w:val="zh-CN"/>
        </w:rPr>
        <w:t>电话：</w:t>
      </w:r>
      <w:r>
        <w:rPr>
          <w:rFonts w:hint="eastAsia" w:hAnsi="宋体" w:cs="宋体"/>
          <w:sz w:val="21"/>
          <w:szCs w:val="21"/>
        </w:rPr>
        <w:t xml:space="preserve">                                  </w:t>
      </w:r>
      <w:r>
        <w:rPr>
          <w:rFonts w:hint="eastAsia" w:hAnsi="宋体" w:cs="宋体"/>
          <w:sz w:val="21"/>
          <w:szCs w:val="21"/>
          <w:lang w:val="zh-CN"/>
        </w:rPr>
        <w:t>电话：</w:t>
      </w:r>
    </w:p>
    <w:p w14:paraId="1AFA2B82">
      <w:pPr>
        <w:pStyle w:val="13"/>
        <w:spacing w:before="156" w:after="156"/>
        <w:ind w:firstLine="420" w:firstLineChars="200"/>
        <w:rPr>
          <w:rFonts w:hAnsi="宋体" w:cs="宋体"/>
          <w:sz w:val="21"/>
          <w:szCs w:val="21"/>
          <w:lang w:val="zh-CN"/>
        </w:rPr>
      </w:pPr>
      <w:r>
        <w:rPr>
          <w:rFonts w:hint="eastAsia" w:hAnsi="宋体" w:cs="宋体"/>
          <w:sz w:val="21"/>
          <w:szCs w:val="21"/>
          <w:lang w:val="zh-CN"/>
        </w:rPr>
        <w:t>传真：</w:t>
      </w:r>
      <w:r>
        <w:rPr>
          <w:rFonts w:hint="eastAsia" w:hAnsi="宋体" w:cs="宋体"/>
          <w:sz w:val="21"/>
          <w:szCs w:val="21"/>
        </w:rPr>
        <w:t xml:space="preserve">                                  </w:t>
      </w:r>
      <w:r>
        <w:rPr>
          <w:rFonts w:hint="eastAsia" w:hAnsi="宋体" w:cs="宋体"/>
          <w:sz w:val="21"/>
          <w:szCs w:val="21"/>
          <w:lang w:val="zh-CN"/>
        </w:rPr>
        <w:t>传真：</w:t>
      </w:r>
    </w:p>
    <w:p w14:paraId="217CBAD7">
      <w:pPr>
        <w:pStyle w:val="13"/>
        <w:spacing w:before="156" w:after="156"/>
        <w:ind w:firstLine="420" w:firstLineChars="200"/>
        <w:rPr>
          <w:rFonts w:hAnsi="宋体" w:cs="宋体"/>
          <w:sz w:val="21"/>
          <w:szCs w:val="21"/>
          <w:lang w:val="zh-CN"/>
        </w:rPr>
      </w:pPr>
      <w:r>
        <w:rPr>
          <w:rFonts w:hint="eastAsia" w:hAnsi="宋体" w:cs="宋体"/>
          <w:sz w:val="21"/>
          <w:szCs w:val="21"/>
          <w:lang w:val="zh-CN"/>
        </w:rPr>
        <w:t>开户银行：</w:t>
      </w:r>
      <w:r>
        <w:rPr>
          <w:rFonts w:hint="eastAsia" w:hAnsi="宋体" w:cs="宋体"/>
          <w:sz w:val="21"/>
          <w:szCs w:val="21"/>
        </w:rPr>
        <w:t xml:space="preserve">                              </w:t>
      </w:r>
      <w:r>
        <w:rPr>
          <w:rFonts w:hint="eastAsia" w:hAnsi="宋体" w:cs="宋体"/>
          <w:sz w:val="21"/>
          <w:szCs w:val="21"/>
          <w:lang w:val="zh-CN"/>
        </w:rPr>
        <w:t>开户银行：</w:t>
      </w:r>
    </w:p>
    <w:p w14:paraId="27153A98">
      <w:pPr>
        <w:pStyle w:val="13"/>
        <w:spacing w:before="156" w:after="156"/>
        <w:ind w:firstLine="420" w:firstLineChars="200"/>
        <w:rPr>
          <w:rFonts w:hAnsi="宋体" w:cs="宋体"/>
          <w:sz w:val="21"/>
          <w:szCs w:val="21"/>
        </w:rPr>
      </w:pPr>
      <w:r>
        <w:rPr>
          <w:rFonts w:hint="eastAsia" w:hAnsi="宋体" w:cs="宋体"/>
          <w:sz w:val="21"/>
          <w:szCs w:val="21"/>
          <w:lang w:val="zh-CN"/>
        </w:rPr>
        <w:t>账号：</w:t>
      </w:r>
      <w:r>
        <w:rPr>
          <w:rFonts w:hint="eastAsia" w:hAnsi="宋体" w:cs="宋体"/>
          <w:sz w:val="21"/>
          <w:szCs w:val="21"/>
        </w:rPr>
        <w:t xml:space="preserve">                                  </w:t>
      </w:r>
      <w:r>
        <w:rPr>
          <w:rFonts w:hint="eastAsia" w:hAnsi="宋体" w:cs="宋体"/>
          <w:sz w:val="21"/>
          <w:szCs w:val="21"/>
          <w:lang w:val="zh-CN"/>
        </w:rPr>
        <w:t>账号：</w:t>
      </w:r>
    </w:p>
    <w:p w14:paraId="15EE1E09">
      <w:pPr>
        <w:spacing w:line="360" w:lineRule="auto"/>
        <w:ind w:firstLine="105" w:firstLineChars="50"/>
        <w:outlineLvl w:val="1"/>
        <w:rPr>
          <w:rFonts w:ascii="宋体" w:hAnsi="宋体" w:cs="宋体"/>
          <w:szCs w:val="21"/>
        </w:rPr>
      </w:pPr>
      <w:r>
        <w:rPr>
          <w:rFonts w:hint="eastAsia" w:ascii="宋体" w:hAnsi="宋体" w:cs="宋体"/>
          <w:szCs w:val="21"/>
        </w:rPr>
        <w:t xml:space="preserve">   </w:t>
      </w:r>
    </w:p>
    <w:p w14:paraId="5C9313E6">
      <w:pPr>
        <w:spacing w:line="360" w:lineRule="auto"/>
        <w:ind w:firstLine="105" w:firstLineChars="50"/>
        <w:outlineLvl w:val="1"/>
        <w:rPr>
          <w:rFonts w:ascii="宋体" w:hAnsi="宋体" w:cs="宋体"/>
          <w:szCs w:val="21"/>
        </w:rPr>
      </w:pPr>
      <w:r>
        <w:rPr>
          <w:rFonts w:hint="eastAsia" w:ascii="宋体" w:hAnsi="宋体" w:cs="宋体"/>
          <w:szCs w:val="21"/>
        </w:rPr>
        <w:t xml:space="preserve">   鉴证方：</w:t>
      </w:r>
    </w:p>
    <w:p w14:paraId="0110DD45">
      <w:pPr>
        <w:snapToGrid w:val="0"/>
        <w:spacing w:beforeLines="50" w:afterLines="50" w:line="400" w:lineRule="exact"/>
        <w:ind w:firstLine="210" w:firstLineChars="100"/>
        <w:rPr>
          <w:rFonts w:ascii="宋体" w:hAnsi="宋体" w:cs="宋体"/>
          <w:bCs/>
          <w:szCs w:val="21"/>
        </w:rPr>
      </w:pPr>
      <w:r>
        <w:rPr>
          <w:rFonts w:hint="eastAsia" w:ascii="宋体" w:hAnsi="宋体" w:cs="宋体"/>
          <w:szCs w:val="21"/>
        </w:rPr>
        <w:t xml:space="preserve">  名称:(印章)</w:t>
      </w:r>
    </w:p>
    <w:p w14:paraId="1BCDEF43">
      <w:pPr>
        <w:snapToGrid w:val="0"/>
        <w:spacing w:line="360" w:lineRule="auto"/>
        <w:rPr>
          <w:rFonts w:ascii="宋体" w:hAnsi="宋体" w:cs="宋体"/>
          <w:b/>
          <w:szCs w:val="21"/>
        </w:rPr>
      </w:pPr>
    </w:p>
    <w:p w14:paraId="1ABA6A21">
      <w:pPr>
        <w:snapToGrid w:val="0"/>
        <w:spacing w:line="360" w:lineRule="auto"/>
        <w:rPr>
          <w:rFonts w:ascii="宋体" w:cs="宋体"/>
          <w:szCs w:val="21"/>
        </w:rPr>
      </w:pPr>
      <w:r>
        <w:rPr>
          <w:rFonts w:hint="eastAsia" w:ascii="宋体" w:hAnsi="宋体" w:cs="宋体"/>
          <w:b/>
          <w:szCs w:val="21"/>
        </w:rPr>
        <w:t>注：本合同作为示范文本，具体以中标供应商与招标人所签定正式合同为准。</w:t>
      </w:r>
    </w:p>
    <w:p w14:paraId="58D6BC01">
      <w:pPr>
        <w:spacing w:line="520" w:lineRule="exact"/>
        <w:rPr>
          <w:rFonts w:ascii="宋体" w:cs="宋体"/>
          <w:szCs w:val="21"/>
        </w:rPr>
      </w:pPr>
    </w:p>
    <w:p w14:paraId="2C51F524">
      <w:pPr>
        <w:widowControl/>
        <w:jc w:val="left"/>
        <w:rPr>
          <w:rFonts w:ascii="宋体" w:hAnsi="宋体" w:cs="宋体"/>
          <w:szCs w:val="21"/>
        </w:rPr>
      </w:pPr>
    </w:p>
    <w:sectPr>
      <w:headerReference r:id="rId15" w:type="default"/>
      <w:footerReference r:id="rId1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F3FBA">
    <w:pPr>
      <w:pStyle w:val="17"/>
      <w:ind w:right="630"/>
      <w:rPr>
        <w:rStyle w:val="32"/>
        <w:rFonts w:cs="黑体"/>
      </w:rPr>
    </w:pPr>
  </w:p>
  <w:p w14:paraId="0943C8A6">
    <w:pPr>
      <w:pStyle w:val="17"/>
      <w:ind w:right="72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1CE39">
    <w:pPr>
      <w:pStyle w:val="17"/>
      <w:framePr w:wrap="around" w:vAnchor="text" w:hAnchor="margin" w:xAlign="center" w:y="1"/>
      <w:rPr>
        <w:rStyle w:val="32"/>
        <w:rFonts w:cs="黑体"/>
      </w:rPr>
    </w:pPr>
    <w:r>
      <w:rPr>
        <w:rStyle w:val="32"/>
        <w:rFonts w:cs="黑体"/>
      </w:rPr>
      <w:fldChar w:fldCharType="begin"/>
    </w:r>
    <w:r>
      <w:rPr>
        <w:rStyle w:val="32"/>
        <w:rFonts w:cs="黑体"/>
      </w:rPr>
      <w:instrText xml:space="preserve">PAGE  </w:instrText>
    </w:r>
    <w:r>
      <w:rPr>
        <w:rStyle w:val="32"/>
        <w:rFonts w:cs="黑体"/>
      </w:rPr>
      <w:fldChar w:fldCharType="separate"/>
    </w:r>
    <w:r>
      <w:rPr>
        <w:rStyle w:val="32"/>
        <w:rFonts w:cs="黑体"/>
      </w:rPr>
      <w:t>24</w:t>
    </w:r>
    <w:r>
      <w:rPr>
        <w:rStyle w:val="32"/>
        <w:rFonts w:cs="黑体"/>
      </w:rPr>
      <w:fldChar w:fldCharType="end"/>
    </w:r>
  </w:p>
  <w:p w14:paraId="12776D97">
    <w:pPr>
      <w:pStyle w:val="1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3C9FD">
    <w:pPr>
      <w:pStyle w:val="1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541CA">
    <w:pPr>
      <w:pStyle w:val="17"/>
      <w:ind w:right="630"/>
      <w:rPr>
        <w:rStyle w:val="32"/>
        <w:rFonts w:cs="黑体"/>
      </w:rPr>
    </w:pPr>
  </w:p>
  <w:p w14:paraId="2D46AA6A">
    <w:pPr>
      <w:pStyle w:val="17"/>
      <w:ind w:right="72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F5792F">
    <w:pPr>
      <w:pStyle w:val="17"/>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66926">
    <w:pPr>
      <w:pStyle w:val="17"/>
      <w:ind w:right="630"/>
      <w:rPr>
        <w:rStyle w:val="32"/>
        <w:rFonts w:cs="黑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342B261">
                          <w:pPr>
                            <w:pStyle w:val="17"/>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FjTsQzAgAAZQQAAA4AAAAAAAAAAQAgAAAAHwEAAGRycy9lMm9Eb2MueG1sUEsF&#10;BgAAAAAGAAYAWQEAAMQFAAAAAA==&#10;">
              <v:fill on="f" focussize="0,0"/>
              <v:stroke on="f" weight="0.5pt"/>
              <v:imagedata o:title=""/>
              <o:lock v:ext="edit" aspectratio="f"/>
              <v:textbox inset="0mm,0mm,0mm,0mm" style="mso-fit-shape-to-text:t;">
                <w:txbxContent>
                  <w:p w14:paraId="5342B261">
                    <w:pPr>
                      <w:pStyle w:val="17"/>
                    </w:pPr>
                    <w:r>
                      <w:fldChar w:fldCharType="begin"/>
                    </w:r>
                    <w:r>
                      <w:instrText xml:space="preserve"> PAGE  \* MERGEFORMAT </w:instrText>
                    </w:r>
                    <w:r>
                      <w:fldChar w:fldCharType="separate"/>
                    </w:r>
                    <w:r>
                      <w:t>6</w:t>
                    </w:r>
                    <w:r>
                      <w:fldChar w:fldCharType="end"/>
                    </w:r>
                  </w:p>
                </w:txbxContent>
              </v:textbox>
            </v:shape>
          </w:pict>
        </mc:Fallback>
      </mc:AlternateContent>
    </w:r>
  </w:p>
  <w:p w14:paraId="7A4D927B">
    <w:pPr>
      <w:pStyle w:val="17"/>
      <w:ind w:right="720"/>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70E797">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C483B80">
                          <w:pPr>
                            <w:pStyle w:val="1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KDN4zAgAAZQQAAA4AAABkcnMvZTJvRG9jLnhtbK1UzY7TMBC+I/EO&#10;lu80aVesSt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uKDN4zAgAAZQQAAA4AAAAAAAAAAQAgAAAAHwEAAGRycy9lMm9Eb2MueG1sUEsF&#10;BgAAAAAGAAYAWQEAAMQFAAAAAA==&#10;">
              <v:fill on="f" focussize="0,0"/>
              <v:stroke on="f" weight="0.5pt"/>
              <v:imagedata o:title=""/>
              <o:lock v:ext="edit" aspectratio="f"/>
              <v:textbox inset="0mm,0mm,0mm,0mm" style="mso-fit-shape-to-text:t;">
                <w:txbxContent>
                  <w:p w14:paraId="3C483B80">
                    <w:pPr>
                      <w:pStyle w:val="1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19936">
    <w:pPr>
      <w:pStyle w:val="1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83870C7">
                          <w:pPr>
                            <w:pStyle w:val="17"/>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Hm/ZszAgAAZQQAAA4AAABkcnMvZTJvRG9jLnhtbK1UzY7TMBC+I/EO&#10;lu80aYFV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Hm/ZszAgAAZQQAAA4AAAAAAAAAAQAgAAAAHwEAAGRycy9lMm9Eb2MueG1sUEsF&#10;BgAAAAAGAAYAWQEAAMQFAAAAAA==&#10;">
              <v:fill on="f" focussize="0,0"/>
              <v:stroke on="f" weight="0.5pt"/>
              <v:imagedata o:title=""/>
              <o:lock v:ext="edit" aspectratio="f"/>
              <v:textbox inset="0mm,0mm,0mm,0mm" style="mso-fit-shape-to-text:t;">
                <w:txbxContent>
                  <w:p w14:paraId="283870C7">
                    <w:pPr>
                      <w:pStyle w:val="17"/>
                    </w:pPr>
                    <w:r>
                      <w:fldChar w:fldCharType="begin"/>
                    </w:r>
                    <w:r>
                      <w:instrText xml:space="preserve"> PAGE  \* MERGEFORMAT </w:instrText>
                    </w:r>
                    <w:r>
                      <w:fldChar w:fldCharType="separate"/>
                    </w:r>
                    <w:r>
                      <w:t>48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82E279">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57BE6">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97A29B">
    <w:pPr>
      <w:pStyle w:val="1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BC473">
    <w:pPr>
      <w:pStyle w:val="18"/>
      <w:pBdr>
        <w:bottom w:val="none" w:color="auto" w:sz="0" w:space="0"/>
      </w:pBdr>
      <w:spacing w:line="360" w:lineRule="auto"/>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EF2461">
    <w:pPr>
      <w:pStyle w:val="18"/>
      <w:pBdr>
        <w:bottom w:val="none" w:color="auto" w:sz="0" w:space="0"/>
      </w:pBdr>
      <w:spacing w:line="360" w:lineRule="auto"/>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FDF6B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0DAA993"/>
    <w:multiLevelType w:val="singleLevel"/>
    <w:tmpl w:val="B0DAA993"/>
    <w:lvl w:ilvl="0" w:tentative="0">
      <w:start w:val="3"/>
      <w:numFmt w:val="chineseCounting"/>
      <w:suff w:val="nothing"/>
      <w:lvlText w:val="%1、"/>
      <w:lvlJc w:val="left"/>
      <w:rPr>
        <w:rFonts w:hint="eastAsia" w:cs="Times New Roman"/>
      </w:rPr>
    </w:lvl>
  </w:abstractNum>
  <w:abstractNum w:abstractNumId="1">
    <w:nsid w:val="F597299F"/>
    <w:multiLevelType w:val="singleLevel"/>
    <w:tmpl w:val="F597299F"/>
    <w:lvl w:ilvl="0" w:tentative="0">
      <w:start w:val="1"/>
      <w:numFmt w:val="decimal"/>
      <w:pStyle w:val="6"/>
      <w:lvlText w:val="%1."/>
      <w:lvlJc w:val="left"/>
      <w:pPr>
        <w:tabs>
          <w:tab w:val="left" w:pos="360"/>
        </w:tabs>
        <w:ind w:left="360" w:hanging="360"/>
      </w:pPr>
    </w:lvl>
  </w:abstractNum>
  <w:abstractNum w:abstractNumId="2">
    <w:nsid w:val="29D120CC"/>
    <w:multiLevelType w:val="singleLevel"/>
    <w:tmpl w:val="29D120CC"/>
    <w:lvl w:ilvl="0" w:tentative="0">
      <w:start w:val="1"/>
      <w:numFmt w:val="decimal"/>
      <w:suff w:val="nothing"/>
      <w:lvlText w:val="（%1）"/>
      <w:lvlJc w:val="left"/>
    </w:lvl>
  </w:abstractNum>
  <w:abstractNum w:abstractNumId="3">
    <w:nsid w:val="35A9FF00"/>
    <w:multiLevelType w:val="singleLevel"/>
    <w:tmpl w:val="35A9FF00"/>
    <w:lvl w:ilvl="0" w:tentative="0">
      <w:start w:val="1"/>
      <w:numFmt w:val="decimal"/>
      <w:suff w:val="nothing"/>
      <w:lvlText w:val="（%1）"/>
      <w:lvlJc w:val="left"/>
      <w:rPr>
        <w:rFonts w:cs="Times New Roman"/>
      </w:rPr>
    </w:lvl>
  </w:abstractNum>
  <w:abstractNum w:abstractNumId="4">
    <w:nsid w:val="55069491"/>
    <w:multiLevelType w:val="singleLevel"/>
    <w:tmpl w:val="55069491"/>
    <w:lvl w:ilvl="0" w:tentative="0">
      <w:start w:val="4"/>
      <w:numFmt w:val="chineseCounting"/>
      <w:suff w:val="nothing"/>
      <w:lvlText w:val="%1、"/>
      <w:lvlJc w:val="left"/>
    </w:lvl>
  </w:abstractNum>
  <w:abstractNum w:abstractNumId="5">
    <w:nsid w:val="56FB16F3"/>
    <w:multiLevelType w:val="multilevel"/>
    <w:tmpl w:val="56FB16F3"/>
    <w:lvl w:ilvl="0" w:tentative="0">
      <w:start w:val="1"/>
      <w:numFmt w:val="decimal"/>
      <w:pStyle w:val="75"/>
      <w:lvlText w:val="%1"/>
      <w:lvlJc w:val="left"/>
      <w:pPr>
        <w:tabs>
          <w:tab w:val="left" w:pos="432"/>
        </w:tabs>
        <w:ind w:left="432" w:hanging="432"/>
      </w:pPr>
      <w:rPr>
        <w:rFonts w:cs="Times New Roman"/>
      </w:rPr>
    </w:lvl>
    <w:lvl w:ilvl="1" w:tentative="0">
      <w:start w:val="1"/>
      <w:numFmt w:val="decimal"/>
      <w:lvlText w:val="%1.%2"/>
      <w:lvlJc w:val="left"/>
      <w:pPr>
        <w:tabs>
          <w:tab w:val="left" w:pos="576"/>
        </w:tabs>
        <w:ind w:left="576" w:hanging="576"/>
      </w:pPr>
      <w:rPr>
        <w:rFonts w:cs="Times New Roman"/>
      </w:rPr>
    </w:lvl>
    <w:lvl w:ilvl="2" w:tentative="0">
      <w:start w:val="1"/>
      <w:numFmt w:val="decimal"/>
      <w:lvlText w:val="%1.%2.%3"/>
      <w:lvlJc w:val="left"/>
      <w:pPr>
        <w:tabs>
          <w:tab w:val="left" w:pos="720"/>
        </w:tabs>
        <w:ind w:left="720" w:hanging="720"/>
      </w:pPr>
      <w:rPr>
        <w:rFonts w:cs="Times New Roman"/>
      </w:rPr>
    </w:lvl>
    <w:lvl w:ilvl="3" w:tentative="0">
      <w:start w:val="1"/>
      <w:numFmt w:val="decimal"/>
      <w:lvlText w:val="%1.%2.%3.%4"/>
      <w:lvlJc w:val="left"/>
      <w:pPr>
        <w:tabs>
          <w:tab w:val="left" w:pos="864"/>
        </w:tabs>
        <w:ind w:left="864" w:hanging="864"/>
      </w:pPr>
      <w:rPr>
        <w:rFonts w:cs="Times New Roman"/>
      </w:rPr>
    </w:lvl>
    <w:lvl w:ilvl="4" w:tentative="0">
      <w:start w:val="1"/>
      <w:numFmt w:val="decimal"/>
      <w:lvlText w:val="%1.%2.%3.%4.%5"/>
      <w:lvlJc w:val="left"/>
      <w:pPr>
        <w:tabs>
          <w:tab w:val="left" w:pos="1008"/>
        </w:tabs>
        <w:ind w:left="1008" w:hanging="1008"/>
      </w:pPr>
      <w:rPr>
        <w:rFonts w:cs="Times New Roman"/>
      </w:rPr>
    </w:lvl>
    <w:lvl w:ilvl="5" w:tentative="0">
      <w:start w:val="1"/>
      <w:numFmt w:val="decimal"/>
      <w:lvlText w:val="%1.%2.%3.%4.%5.%6"/>
      <w:lvlJc w:val="left"/>
      <w:pPr>
        <w:tabs>
          <w:tab w:val="left" w:pos="1152"/>
        </w:tabs>
        <w:ind w:left="1152" w:hanging="1152"/>
      </w:pPr>
      <w:rPr>
        <w:rFonts w:cs="Times New Roman"/>
      </w:rPr>
    </w:lvl>
    <w:lvl w:ilvl="6" w:tentative="0">
      <w:start w:val="1"/>
      <w:numFmt w:val="decimal"/>
      <w:lvlText w:val="%1.%2.%3.%4.%5.%6.%7"/>
      <w:lvlJc w:val="left"/>
      <w:pPr>
        <w:tabs>
          <w:tab w:val="left" w:pos="1296"/>
        </w:tabs>
        <w:ind w:left="1296" w:hanging="1296"/>
      </w:pPr>
      <w:rPr>
        <w:rFonts w:cs="Times New Roman"/>
      </w:rPr>
    </w:lvl>
    <w:lvl w:ilvl="7" w:tentative="0">
      <w:start w:val="1"/>
      <w:numFmt w:val="decimal"/>
      <w:lvlText w:val="%1.%2.%3.%4.%5.%6.%7.%8"/>
      <w:lvlJc w:val="left"/>
      <w:pPr>
        <w:tabs>
          <w:tab w:val="left" w:pos="1440"/>
        </w:tabs>
        <w:ind w:left="1440" w:hanging="1440"/>
      </w:pPr>
      <w:rPr>
        <w:rFonts w:cs="Times New Roman"/>
      </w:rPr>
    </w:lvl>
    <w:lvl w:ilvl="8" w:tentative="0">
      <w:start w:val="1"/>
      <w:numFmt w:val="decimal"/>
      <w:lvlText w:val="%1.%2.%3.%4.%5.%6.%7.%8.%9"/>
      <w:lvlJc w:val="left"/>
      <w:pPr>
        <w:tabs>
          <w:tab w:val="left" w:pos="1584"/>
        </w:tabs>
        <w:ind w:left="1584" w:hanging="1584"/>
      </w:pPr>
      <w:rPr>
        <w:rFonts w:cs="Times New Roman"/>
      </w:rPr>
    </w:lvl>
  </w:abstractNum>
  <w:abstractNum w:abstractNumId="6">
    <w:nsid w:val="59E701E1"/>
    <w:multiLevelType w:val="singleLevel"/>
    <w:tmpl w:val="59E701E1"/>
    <w:lvl w:ilvl="0" w:tentative="0">
      <w:start w:val="1"/>
      <w:numFmt w:val="decimal"/>
      <w:suff w:val="nothing"/>
      <w:lvlText w:val="（%1）"/>
      <w:lvlJc w:val="left"/>
      <w:rPr>
        <w:rFonts w:cs="Times New Roman"/>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HorizontalSpacing w:val="0"/>
  <w:drawingGridVerticalSpacing w:val="156"/>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5MGNhZWI0NjJlMTQwZDA4OGIwOTE4NzAwMTNlMGMifQ=="/>
  </w:docVars>
  <w:rsids>
    <w:rsidRoot w:val="00D471AC"/>
    <w:rsid w:val="00034BA6"/>
    <w:rsid w:val="00043628"/>
    <w:rsid w:val="000438CF"/>
    <w:rsid w:val="00046469"/>
    <w:rsid w:val="00067C52"/>
    <w:rsid w:val="00072CA6"/>
    <w:rsid w:val="00092090"/>
    <w:rsid w:val="00093EDB"/>
    <w:rsid w:val="000A3CC8"/>
    <w:rsid w:val="000A5E0C"/>
    <w:rsid w:val="000A7D83"/>
    <w:rsid w:val="000C6FCD"/>
    <w:rsid w:val="00124427"/>
    <w:rsid w:val="00136A8D"/>
    <w:rsid w:val="001438E1"/>
    <w:rsid w:val="00167910"/>
    <w:rsid w:val="00181323"/>
    <w:rsid w:val="00195603"/>
    <w:rsid w:val="001D3F23"/>
    <w:rsid w:val="00205374"/>
    <w:rsid w:val="00224CAA"/>
    <w:rsid w:val="00224E07"/>
    <w:rsid w:val="00232011"/>
    <w:rsid w:val="002503D0"/>
    <w:rsid w:val="00266EF2"/>
    <w:rsid w:val="002866B7"/>
    <w:rsid w:val="002D4EF8"/>
    <w:rsid w:val="00324E72"/>
    <w:rsid w:val="0034632B"/>
    <w:rsid w:val="00395E44"/>
    <w:rsid w:val="003A1D45"/>
    <w:rsid w:val="003A43D8"/>
    <w:rsid w:val="004037A7"/>
    <w:rsid w:val="00451604"/>
    <w:rsid w:val="00483FB1"/>
    <w:rsid w:val="00504C8A"/>
    <w:rsid w:val="00531542"/>
    <w:rsid w:val="00542875"/>
    <w:rsid w:val="005548D3"/>
    <w:rsid w:val="00581A7D"/>
    <w:rsid w:val="005C31E8"/>
    <w:rsid w:val="005D133D"/>
    <w:rsid w:val="00651359"/>
    <w:rsid w:val="00677167"/>
    <w:rsid w:val="006A02E9"/>
    <w:rsid w:val="006A113A"/>
    <w:rsid w:val="006E68E3"/>
    <w:rsid w:val="0071209B"/>
    <w:rsid w:val="007155EE"/>
    <w:rsid w:val="00742E06"/>
    <w:rsid w:val="00774797"/>
    <w:rsid w:val="00784D25"/>
    <w:rsid w:val="00795D01"/>
    <w:rsid w:val="00796092"/>
    <w:rsid w:val="007A2E34"/>
    <w:rsid w:val="007C2014"/>
    <w:rsid w:val="007E03D2"/>
    <w:rsid w:val="00803A68"/>
    <w:rsid w:val="0080633F"/>
    <w:rsid w:val="00814676"/>
    <w:rsid w:val="00822506"/>
    <w:rsid w:val="008610A8"/>
    <w:rsid w:val="008A7FF6"/>
    <w:rsid w:val="008E1AC5"/>
    <w:rsid w:val="00916F40"/>
    <w:rsid w:val="00946505"/>
    <w:rsid w:val="00963723"/>
    <w:rsid w:val="009A28BE"/>
    <w:rsid w:val="009A4362"/>
    <w:rsid w:val="009B6C12"/>
    <w:rsid w:val="009D252D"/>
    <w:rsid w:val="009F317B"/>
    <w:rsid w:val="00A13BAD"/>
    <w:rsid w:val="00AA3E57"/>
    <w:rsid w:val="00B352BA"/>
    <w:rsid w:val="00B67E54"/>
    <w:rsid w:val="00B771B3"/>
    <w:rsid w:val="00BC6306"/>
    <w:rsid w:val="00BF4A1B"/>
    <w:rsid w:val="00C2712D"/>
    <w:rsid w:val="00C414CA"/>
    <w:rsid w:val="00C43E46"/>
    <w:rsid w:val="00C9628D"/>
    <w:rsid w:val="00CF40BD"/>
    <w:rsid w:val="00D111B4"/>
    <w:rsid w:val="00D471AC"/>
    <w:rsid w:val="00D62105"/>
    <w:rsid w:val="00D97CB2"/>
    <w:rsid w:val="00DF72A3"/>
    <w:rsid w:val="00E0590B"/>
    <w:rsid w:val="00E115EE"/>
    <w:rsid w:val="00E32601"/>
    <w:rsid w:val="00E87D22"/>
    <w:rsid w:val="00EA1038"/>
    <w:rsid w:val="00EC1E41"/>
    <w:rsid w:val="00EC7E86"/>
    <w:rsid w:val="00F163AF"/>
    <w:rsid w:val="00F22F11"/>
    <w:rsid w:val="00F34833"/>
    <w:rsid w:val="00F97FE8"/>
    <w:rsid w:val="00FD3CD4"/>
    <w:rsid w:val="01243845"/>
    <w:rsid w:val="01430827"/>
    <w:rsid w:val="01E33801"/>
    <w:rsid w:val="01E8268F"/>
    <w:rsid w:val="025136CE"/>
    <w:rsid w:val="02597C15"/>
    <w:rsid w:val="028A2A36"/>
    <w:rsid w:val="02963DFC"/>
    <w:rsid w:val="03056297"/>
    <w:rsid w:val="03310369"/>
    <w:rsid w:val="03423503"/>
    <w:rsid w:val="03861F5B"/>
    <w:rsid w:val="03A60F79"/>
    <w:rsid w:val="03DB599B"/>
    <w:rsid w:val="040B6014"/>
    <w:rsid w:val="041A726D"/>
    <w:rsid w:val="0428192D"/>
    <w:rsid w:val="04B70A1A"/>
    <w:rsid w:val="04F03843"/>
    <w:rsid w:val="051F0E28"/>
    <w:rsid w:val="052E30D8"/>
    <w:rsid w:val="054933A7"/>
    <w:rsid w:val="05AB10E0"/>
    <w:rsid w:val="05C94783"/>
    <w:rsid w:val="05EA4440"/>
    <w:rsid w:val="063E1434"/>
    <w:rsid w:val="063E4861"/>
    <w:rsid w:val="065A7F28"/>
    <w:rsid w:val="06826CFA"/>
    <w:rsid w:val="06CC603E"/>
    <w:rsid w:val="06DB0A66"/>
    <w:rsid w:val="07323CC5"/>
    <w:rsid w:val="07737242"/>
    <w:rsid w:val="08316AA1"/>
    <w:rsid w:val="0848697A"/>
    <w:rsid w:val="087C45D0"/>
    <w:rsid w:val="08F6354F"/>
    <w:rsid w:val="090C0608"/>
    <w:rsid w:val="09407AFF"/>
    <w:rsid w:val="0955240F"/>
    <w:rsid w:val="09816FF1"/>
    <w:rsid w:val="09884FF0"/>
    <w:rsid w:val="0A09205D"/>
    <w:rsid w:val="0A135F1E"/>
    <w:rsid w:val="0A592595"/>
    <w:rsid w:val="0A8114FF"/>
    <w:rsid w:val="0A88708F"/>
    <w:rsid w:val="0ADC767B"/>
    <w:rsid w:val="0B793641"/>
    <w:rsid w:val="0B913FF9"/>
    <w:rsid w:val="0C4F1EE3"/>
    <w:rsid w:val="0C624801"/>
    <w:rsid w:val="0C7B7B73"/>
    <w:rsid w:val="0C871385"/>
    <w:rsid w:val="0C9D4260"/>
    <w:rsid w:val="0CA65917"/>
    <w:rsid w:val="0CB4167B"/>
    <w:rsid w:val="0D242EEB"/>
    <w:rsid w:val="0D3A009E"/>
    <w:rsid w:val="0D714362"/>
    <w:rsid w:val="0E074104"/>
    <w:rsid w:val="0E121EF0"/>
    <w:rsid w:val="0E4137B5"/>
    <w:rsid w:val="0E493546"/>
    <w:rsid w:val="0E504642"/>
    <w:rsid w:val="0E5F06E1"/>
    <w:rsid w:val="0E751FF1"/>
    <w:rsid w:val="0EA50733"/>
    <w:rsid w:val="0FBF0E36"/>
    <w:rsid w:val="0FFB6990"/>
    <w:rsid w:val="11003775"/>
    <w:rsid w:val="111711E9"/>
    <w:rsid w:val="11530A73"/>
    <w:rsid w:val="11622CCB"/>
    <w:rsid w:val="116705D7"/>
    <w:rsid w:val="117D56EF"/>
    <w:rsid w:val="11A10E2C"/>
    <w:rsid w:val="11B226FD"/>
    <w:rsid w:val="11B55F79"/>
    <w:rsid w:val="120846CE"/>
    <w:rsid w:val="120967FA"/>
    <w:rsid w:val="12224E87"/>
    <w:rsid w:val="12664A14"/>
    <w:rsid w:val="129E075C"/>
    <w:rsid w:val="12D214EF"/>
    <w:rsid w:val="12DB0330"/>
    <w:rsid w:val="130B283B"/>
    <w:rsid w:val="133C7554"/>
    <w:rsid w:val="138464A0"/>
    <w:rsid w:val="1387364E"/>
    <w:rsid w:val="13AF4036"/>
    <w:rsid w:val="150A18F9"/>
    <w:rsid w:val="15B74BE1"/>
    <w:rsid w:val="15BB08AF"/>
    <w:rsid w:val="16081784"/>
    <w:rsid w:val="16133C89"/>
    <w:rsid w:val="16330800"/>
    <w:rsid w:val="164E4B9F"/>
    <w:rsid w:val="16691333"/>
    <w:rsid w:val="16833BD2"/>
    <w:rsid w:val="16CF1CFB"/>
    <w:rsid w:val="16DC7FB0"/>
    <w:rsid w:val="16E3375C"/>
    <w:rsid w:val="170F6D30"/>
    <w:rsid w:val="172D421D"/>
    <w:rsid w:val="1764038C"/>
    <w:rsid w:val="1772266C"/>
    <w:rsid w:val="180D138F"/>
    <w:rsid w:val="18EB4A4A"/>
    <w:rsid w:val="19735B94"/>
    <w:rsid w:val="19EA77FA"/>
    <w:rsid w:val="1A420555"/>
    <w:rsid w:val="1B913A0C"/>
    <w:rsid w:val="1BC929F4"/>
    <w:rsid w:val="1BC950AA"/>
    <w:rsid w:val="1C2B42A4"/>
    <w:rsid w:val="1C4403DF"/>
    <w:rsid w:val="1C7D545A"/>
    <w:rsid w:val="1D316506"/>
    <w:rsid w:val="1D6F136F"/>
    <w:rsid w:val="1D784BEC"/>
    <w:rsid w:val="1D824F16"/>
    <w:rsid w:val="1DEC7E10"/>
    <w:rsid w:val="1E331F48"/>
    <w:rsid w:val="1E4D5000"/>
    <w:rsid w:val="1EA058B5"/>
    <w:rsid w:val="1EB33165"/>
    <w:rsid w:val="1ED80DD4"/>
    <w:rsid w:val="1EF359DF"/>
    <w:rsid w:val="1F7A2683"/>
    <w:rsid w:val="1FE07BEE"/>
    <w:rsid w:val="2028178C"/>
    <w:rsid w:val="20322891"/>
    <w:rsid w:val="207C488B"/>
    <w:rsid w:val="209C3D4E"/>
    <w:rsid w:val="20A83807"/>
    <w:rsid w:val="210F4EF4"/>
    <w:rsid w:val="2125340C"/>
    <w:rsid w:val="215E5444"/>
    <w:rsid w:val="2185741D"/>
    <w:rsid w:val="21970573"/>
    <w:rsid w:val="21991FB1"/>
    <w:rsid w:val="21FF077D"/>
    <w:rsid w:val="22223DAF"/>
    <w:rsid w:val="22362112"/>
    <w:rsid w:val="2254486F"/>
    <w:rsid w:val="226118D9"/>
    <w:rsid w:val="22A3401A"/>
    <w:rsid w:val="22EC18DD"/>
    <w:rsid w:val="22F85386"/>
    <w:rsid w:val="2306417E"/>
    <w:rsid w:val="231F2E16"/>
    <w:rsid w:val="233F5920"/>
    <w:rsid w:val="2379488D"/>
    <w:rsid w:val="237D06FA"/>
    <w:rsid w:val="23C806CF"/>
    <w:rsid w:val="24860CD0"/>
    <w:rsid w:val="249A5874"/>
    <w:rsid w:val="24D171E9"/>
    <w:rsid w:val="24F24DF7"/>
    <w:rsid w:val="24F64A17"/>
    <w:rsid w:val="24FD260E"/>
    <w:rsid w:val="24FD7FDE"/>
    <w:rsid w:val="25141A53"/>
    <w:rsid w:val="25240956"/>
    <w:rsid w:val="256702B4"/>
    <w:rsid w:val="25876DFD"/>
    <w:rsid w:val="25B11229"/>
    <w:rsid w:val="25C37823"/>
    <w:rsid w:val="260B0489"/>
    <w:rsid w:val="26264FCA"/>
    <w:rsid w:val="26710614"/>
    <w:rsid w:val="26C52697"/>
    <w:rsid w:val="26CC7107"/>
    <w:rsid w:val="26CD21E8"/>
    <w:rsid w:val="270F7B55"/>
    <w:rsid w:val="271B3E6D"/>
    <w:rsid w:val="2759263F"/>
    <w:rsid w:val="27B77459"/>
    <w:rsid w:val="27BA7DC7"/>
    <w:rsid w:val="27C161AE"/>
    <w:rsid w:val="283E523E"/>
    <w:rsid w:val="28507290"/>
    <w:rsid w:val="285C0938"/>
    <w:rsid w:val="28A35109"/>
    <w:rsid w:val="28F41C64"/>
    <w:rsid w:val="29206404"/>
    <w:rsid w:val="297168A5"/>
    <w:rsid w:val="29830906"/>
    <w:rsid w:val="29A8275E"/>
    <w:rsid w:val="2A021201"/>
    <w:rsid w:val="2A8C1923"/>
    <w:rsid w:val="2A962027"/>
    <w:rsid w:val="2AC154AB"/>
    <w:rsid w:val="2AC16B1D"/>
    <w:rsid w:val="2AE21F11"/>
    <w:rsid w:val="2AEA3B3F"/>
    <w:rsid w:val="2B2C3A65"/>
    <w:rsid w:val="2B780678"/>
    <w:rsid w:val="2BC2163A"/>
    <w:rsid w:val="2C1A509C"/>
    <w:rsid w:val="2C3F78DD"/>
    <w:rsid w:val="2C632E05"/>
    <w:rsid w:val="2CAB6E6D"/>
    <w:rsid w:val="2CC92C1B"/>
    <w:rsid w:val="2D3371BB"/>
    <w:rsid w:val="2D51407C"/>
    <w:rsid w:val="2DF003D9"/>
    <w:rsid w:val="2E204D3E"/>
    <w:rsid w:val="2E2A44CC"/>
    <w:rsid w:val="2E5A4D4E"/>
    <w:rsid w:val="2EB57D7D"/>
    <w:rsid w:val="2EDA6C9B"/>
    <w:rsid w:val="2F0E7699"/>
    <w:rsid w:val="2F6B12FA"/>
    <w:rsid w:val="2FA04648"/>
    <w:rsid w:val="2FBA185F"/>
    <w:rsid w:val="30576FA0"/>
    <w:rsid w:val="30610C0E"/>
    <w:rsid w:val="306F5574"/>
    <w:rsid w:val="30B72ED7"/>
    <w:rsid w:val="30DF0ADC"/>
    <w:rsid w:val="30F24261"/>
    <w:rsid w:val="317C199B"/>
    <w:rsid w:val="31A17C16"/>
    <w:rsid w:val="31F66B64"/>
    <w:rsid w:val="32042B7D"/>
    <w:rsid w:val="321C1FB4"/>
    <w:rsid w:val="32A53F87"/>
    <w:rsid w:val="32D81E00"/>
    <w:rsid w:val="32DD6945"/>
    <w:rsid w:val="330A7F5F"/>
    <w:rsid w:val="33310E24"/>
    <w:rsid w:val="33866D5B"/>
    <w:rsid w:val="33943C4F"/>
    <w:rsid w:val="33BE3940"/>
    <w:rsid w:val="33BE5356"/>
    <w:rsid w:val="33F1209E"/>
    <w:rsid w:val="33FC1326"/>
    <w:rsid w:val="340F4E76"/>
    <w:rsid w:val="342D4BF6"/>
    <w:rsid w:val="3436228A"/>
    <w:rsid w:val="34CE5F48"/>
    <w:rsid w:val="34DC16BF"/>
    <w:rsid w:val="34EC248E"/>
    <w:rsid w:val="351373D3"/>
    <w:rsid w:val="35307BAB"/>
    <w:rsid w:val="3548170C"/>
    <w:rsid w:val="355E26C5"/>
    <w:rsid w:val="35671868"/>
    <w:rsid w:val="359202CF"/>
    <w:rsid w:val="35D0330C"/>
    <w:rsid w:val="364549C4"/>
    <w:rsid w:val="36641E7C"/>
    <w:rsid w:val="36C8583E"/>
    <w:rsid w:val="370E1966"/>
    <w:rsid w:val="37124147"/>
    <w:rsid w:val="374F1A68"/>
    <w:rsid w:val="382F633B"/>
    <w:rsid w:val="38790421"/>
    <w:rsid w:val="38BF5E0E"/>
    <w:rsid w:val="38F85BA0"/>
    <w:rsid w:val="392C1B1A"/>
    <w:rsid w:val="393523EF"/>
    <w:rsid w:val="39535FC7"/>
    <w:rsid w:val="39551126"/>
    <w:rsid w:val="396E70EE"/>
    <w:rsid w:val="39C64CFA"/>
    <w:rsid w:val="39CA05A9"/>
    <w:rsid w:val="39D85D53"/>
    <w:rsid w:val="39E70032"/>
    <w:rsid w:val="39FC3E94"/>
    <w:rsid w:val="3A0C5099"/>
    <w:rsid w:val="3A176C96"/>
    <w:rsid w:val="3A4C456B"/>
    <w:rsid w:val="3A787347"/>
    <w:rsid w:val="3A7E4889"/>
    <w:rsid w:val="3A956C3F"/>
    <w:rsid w:val="3ABD0030"/>
    <w:rsid w:val="3ABF2E7F"/>
    <w:rsid w:val="3ACE1A3C"/>
    <w:rsid w:val="3B4A33E5"/>
    <w:rsid w:val="3BBA30C0"/>
    <w:rsid w:val="3BD87160"/>
    <w:rsid w:val="3BE94A1B"/>
    <w:rsid w:val="3C581B4B"/>
    <w:rsid w:val="3C5B6C9E"/>
    <w:rsid w:val="3C69530D"/>
    <w:rsid w:val="3CF040C1"/>
    <w:rsid w:val="3D231B58"/>
    <w:rsid w:val="3D234845"/>
    <w:rsid w:val="3D261167"/>
    <w:rsid w:val="3D494424"/>
    <w:rsid w:val="3D496F0D"/>
    <w:rsid w:val="3DA31D02"/>
    <w:rsid w:val="3DEE62BF"/>
    <w:rsid w:val="3E0A75AD"/>
    <w:rsid w:val="3E2B3DAF"/>
    <w:rsid w:val="3E3D1BDA"/>
    <w:rsid w:val="3E451B6A"/>
    <w:rsid w:val="3F0C492E"/>
    <w:rsid w:val="3F1B2901"/>
    <w:rsid w:val="3F4F2F28"/>
    <w:rsid w:val="3F571DD2"/>
    <w:rsid w:val="3F5B21BE"/>
    <w:rsid w:val="3FC7326B"/>
    <w:rsid w:val="3FDB2873"/>
    <w:rsid w:val="406C20FC"/>
    <w:rsid w:val="40806F3C"/>
    <w:rsid w:val="40BB26B4"/>
    <w:rsid w:val="40D664CD"/>
    <w:rsid w:val="40F0393A"/>
    <w:rsid w:val="412B5592"/>
    <w:rsid w:val="415C1174"/>
    <w:rsid w:val="418E6925"/>
    <w:rsid w:val="41D34A2F"/>
    <w:rsid w:val="41EF6221"/>
    <w:rsid w:val="41FD370B"/>
    <w:rsid w:val="42D82544"/>
    <w:rsid w:val="42E50092"/>
    <w:rsid w:val="435E5C94"/>
    <w:rsid w:val="43DE66C5"/>
    <w:rsid w:val="43EA528B"/>
    <w:rsid w:val="441C165D"/>
    <w:rsid w:val="44794A74"/>
    <w:rsid w:val="44C82306"/>
    <w:rsid w:val="455D3D6C"/>
    <w:rsid w:val="45757717"/>
    <w:rsid w:val="458366CF"/>
    <w:rsid w:val="45983EDC"/>
    <w:rsid w:val="45A66715"/>
    <w:rsid w:val="45F75CEB"/>
    <w:rsid w:val="462D6698"/>
    <w:rsid w:val="467D2580"/>
    <w:rsid w:val="46C17D16"/>
    <w:rsid w:val="46DF4F04"/>
    <w:rsid w:val="472100B2"/>
    <w:rsid w:val="47913EA5"/>
    <w:rsid w:val="479A0A66"/>
    <w:rsid w:val="47D95AC5"/>
    <w:rsid w:val="48084518"/>
    <w:rsid w:val="480C59B4"/>
    <w:rsid w:val="48986BDF"/>
    <w:rsid w:val="48D64607"/>
    <w:rsid w:val="494F5253"/>
    <w:rsid w:val="49586DEC"/>
    <w:rsid w:val="4A390CF7"/>
    <w:rsid w:val="4A554800"/>
    <w:rsid w:val="4A78588E"/>
    <w:rsid w:val="4AE02AE7"/>
    <w:rsid w:val="4AEF0793"/>
    <w:rsid w:val="4B325D24"/>
    <w:rsid w:val="4B876CF4"/>
    <w:rsid w:val="4C487D23"/>
    <w:rsid w:val="4C905A31"/>
    <w:rsid w:val="4D540032"/>
    <w:rsid w:val="4D822558"/>
    <w:rsid w:val="4E194C75"/>
    <w:rsid w:val="4E5E288B"/>
    <w:rsid w:val="4EC02C51"/>
    <w:rsid w:val="4EC820CD"/>
    <w:rsid w:val="4EDD3571"/>
    <w:rsid w:val="4FB85102"/>
    <w:rsid w:val="4FDE6EE2"/>
    <w:rsid w:val="508911FE"/>
    <w:rsid w:val="50974E45"/>
    <w:rsid w:val="50BA5453"/>
    <w:rsid w:val="50D624C3"/>
    <w:rsid w:val="510D7C71"/>
    <w:rsid w:val="51544649"/>
    <w:rsid w:val="51594997"/>
    <w:rsid w:val="516A1E24"/>
    <w:rsid w:val="518468CC"/>
    <w:rsid w:val="51964B51"/>
    <w:rsid w:val="51B838B1"/>
    <w:rsid w:val="51E67934"/>
    <w:rsid w:val="51FD316B"/>
    <w:rsid w:val="52540893"/>
    <w:rsid w:val="527E0622"/>
    <w:rsid w:val="5302242E"/>
    <w:rsid w:val="53206EE7"/>
    <w:rsid w:val="53E30036"/>
    <w:rsid w:val="546400DB"/>
    <w:rsid w:val="54B06E77"/>
    <w:rsid w:val="54B55930"/>
    <w:rsid w:val="54FA1FFD"/>
    <w:rsid w:val="55747287"/>
    <w:rsid w:val="55E24000"/>
    <w:rsid w:val="56130B60"/>
    <w:rsid w:val="561636C8"/>
    <w:rsid w:val="5644221B"/>
    <w:rsid w:val="5699147A"/>
    <w:rsid w:val="56AA767B"/>
    <w:rsid w:val="56CF36FB"/>
    <w:rsid w:val="56D548B2"/>
    <w:rsid w:val="56E3062C"/>
    <w:rsid w:val="572C049F"/>
    <w:rsid w:val="57AF3C52"/>
    <w:rsid w:val="57D14A1C"/>
    <w:rsid w:val="58270847"/>
    <w:rsid w:val="582F6F19"/>
    <w:rsid w:val="586909CD"/>
    <w:rsid w:val="587D1420"/>
    <w:rsid w:val="588B5686"/>
    <w:rsid w:val="59205F69"/>
    <w:rsid w:val="595135A4"/>
    <w:rsid w:val="59605B52"/>
    <w:rsid w:val="59F3071D"/>
    <w:rsid w:val="59F40A9A"/>
    <w:rsid w:val="5A045656"/>
    <w:rsid w:val="5A240E5C"/>
    <w:rsid w:val="5A5E52B0"/>
    <w:rsid w:val="5A8B7D89"/>
    <w:rsid w:val="5ADA2BD3"/>
    <w:rsid w:val="5B0B4D20"/>
    <w:rsid w:val="5B437EA1"/>
    <w:rsid w:val="5BB1416B"/>
    <w:rsid w:val="5BBB7CD0"/>
    <w:rsid w:val="5BC91971"/>
    <w:rsid w:val="5C27009C"/>
    <w:rsid w:val="5C277AD2"/>
    <w:rsid w:val="5C3253B4"/>
    <w:rsid w:val="5C7B034D"/>
    <w:rsid w:val="5C907E7B"/>
    <w:rsid w:val="5CCD601D"/>
    <w:rsid w:val="5CE97AEB"/>
    <w:rsid w:val="5CEC78FF"/>
    <w:rsid w:val="5D10604B"/>
    <w:rsid w:val="5D2656C7"/>
    <w:rsid w:val="5D810325"/>
    <w:rsid w:val="5D82090B"/>
    <w:rsid w:val="5DF55672"/>
    <w:rsid w:val="5E303A33"/>
    <w:rsid w:val="5E5A5992"/>
    <w:rsid w:val="5E7A7386"/>
    <w:rsid w:val="5EB14BA1"/>
    <w:rsid w:val="5F8D4B24"/>
    <w:rsid w:val="5FB11D3D"/>
    <w:rsid w:val="5FDC62E3"/>
    <w:rsid w:val="603070A6"/>
    <w:rsid w:val="603E1A61"/>
    <w:rsid w:val="607C1C3B"/>
    <w:rsid w:val="609D7672"/>
    <w:rsid w:val="6124179C"/>
    <w:rsid w:val="614B63EE"/>
    <w:rsid w:val="61D60A4D"/>
    <w:rsid w:val="6277205A"/>
    <w:rsid w:val="62ED2D5E"/>
    <w:rsid w:val="634201F3"/>
    <w:rsid w:val="63857033"/>
    <w:rsid w:val="643C1B8C"/>
    <w:rsid w:val="6451167A"/>
    <w:rsid w:val="646917AA"/>
    <w:rsid w:val="64960153"/>
    <w:rsid w:val="64993218"/>
    <w:rsid w:val="651E383A"/>
    <w:rsid w:val="653919FB"/>
    <w:rsid w:val="653A2C40"/>
    <w:rsid w:val="65736996"/>
    <w:rsid w:val="65741EA4"/>
    <w:rsid w:val="65A140F7"/>
    <w:rsid w:val="65F1623B"/>
    <w:rsid w:val="65F704F9"/>
    <w:rsid w:val="66030D64"/>
    <w:rsid w:val="661E1820"/>
    <w:rsid w:val="66691B19"/>
    <w:rsid w:val="66E8338F"/>
    <w:rsid w:val="67105CDF"/>
    <w:rsid w:val="67557727"/>
    <w:rsid w:val="681355E8"/>
    <w:rsid w:val="683149E4"/>
    <w:rsid w:val="69144E0F"/>
    <w:rsid w:val="69643755"/>
    <w:rsid w:val="696D1EDE"/>
    <w:rsid w:val="69967C92"/>
    <w:rsid w:val="699C74EB"/>
    <w:rsid w:val="6A095594"/>
    <w:rsid w:val="6A0E36C1"/>
    <w:rsid w:val="6A2427F6"/>
    <w:rsid w:val="6A2627B9"/>
    <w:rsid w:val="6A7F49DF"/>
    <w:rsid w:val="6A8504DF"/>
    <w:rsid w:val="6A856C30"/>
    <w:rsid w:val="6A9874D2"/>
    <w:rsid w:val="6ADF380C"/>
    <w:rsid w:val="6BA42624"/>
    <w:rsid w:val="6BBA2AE2"/>
    <w:rsid w:val="6BFB112E"/>
    <w:rsid w:val="6BFFF885"/>
    <w:rsid w:val="6C00371C"/>
    <w:rsid w:val="6C0F40FE"/>
    <w:rsid w:val="6C165000"/>
    <w:rsid w:val="6C842861"/>
    <w:rsid w:val="6CA209DE"/>
    <w:rsid w:val="6CFB6C05"/>
    <w:rsid w:val="6D8B3878"/>
    <w:rsid w:val="6DEC11AA"/>
    <w:rsid w:val="6E263C77"/>
    <w:rsid w:val="6E6514A4"/>
    <w:rsid w:val="6E7B1B10"/>
    <w:rsid w:val="6E872194"/>
    <w:rsid w:val="6EA56D10"/>
    <w:rsid w:val="6EA63EC8"/>
    <w:rsid w:val="6F321C00"/>
    <w:rsid w:val="6F866D9E"/>
    <w:rsid w:val="6F9B0501"/>
    <w:rsid w:val="700C7095"/>
    <w:rsid w:val="7056329E"/>
    <w:rsid w:val="709123DC"/>
    <w:rsid w:val="712249F0"/>
    <w:rsid w:val="71455EED"/>
    <w:rsid w:val="714E0C15"/>
    <w:rsid w:val="7169753E"/>
    <w:rsid w:val="71844371"/>
    <w:rsid w:val="719260C5"/>
    <w:rsid w:val="7195375A"/>
    <w:rsid w:val="71D26B2B"/>
    <w:rsid w:val="722038F6"/>
    <w:rsid w:val="725714DB"/>
    <w:rsid w:val="726E6E50"/>
    <w:rsid w:val="7286066C"/>
    <w:rsid w:val="728F6D1C"/>
    <w:rsid w:val="736F2225"/>
    <w:rsid w:val="73AB115A"/>
    <w:rsid w:val="73CE2563"/>
    <w:rsid w:val="73DB0AB8"/>
    <w:rsid w:val="74170E8C"/>
    <w:rsid w:val="744E3C20"/>
    <w:rsid w:val="74A245FE"/>
    <w:rsid w:val="74F3598D"/>
    <w:rsid w:val="75881F3F"/>
    <w:rsid w:val="75A010E7"/>
    <w:rsid w:val="75A40BA8"/>
    <w:rsid w:val="75D0539A"/>
    <w:rsid w:val="769E5090"/>
    <w:rsid w:val="76AC27DD"/>
    <w:rsid w:val="76BD4528"/>
    <w:rsid w:val="76D45DE2"/>
    <w:rsid w:val="76FA15CA"/>
    <w:rsid w:val="771A43CC"/>
    <w:rsid w:val="7723168A"/>
    <w:rsid w:val="773510B9"/>
    <w:rsid w:val="774F6CD9"/>
    <w:rsid w:val="77525064"/>
    <w:rsid w:val="77A06D7C"/>
    <w:rsid w:val="77AA1AB4"/>
    <w:rsid w:val="77AA4DBA"/>
    <w:rsid w:val="77D05487"/>
    <w:rsid w:val="783D52C3"/>
    <w:rsid w:val="78A23DC7"/>
    <w:rsid w:val="78CA6202"/>
    <w:rsid w:val="79155564"/>
    <w:rsid w:val="791C4062"/>
    <w:rsid w:val="79554AB2"/>
    <w:rsid w:val="797E29DF"/>
    <w:rsid w:val="79953655"/>
    <w:rsid w:val="79AA4B06"/>
    <w:rsid w:val="79B06543"/>
    <w:rsid w:val="79E813E8"/>
    <w:rsid w:val="7A1A4FB4"/>
    <w:rsid w:val="7A3D7A81"/>
    <w:rsid w:val="7AB555AB"/>
    <w:rsid w:val="7AEA50F2"/>
    <w:rsid w:val="7B3B6AC2"/>
    <w:rsid w:val="7B742055"/>
    <w:rsid w:val="7BB61FBB"/>
    <w:rsid w:val="7BB85C55"/>
    <w:rsid w:val="7BCF78BF"/>
    <w:rsid w:val="7C4C356D"/>
    <w:rsid w:val="7CA4733E"/>
    <w:rsid w:val="7CAB4817"/>
    <w:rsid w:val="7CEF1D89"/>
    <w:rsid w:val="7CF81629"/>
    <w:rsid w:val="7CFE086B"/>
    <w:rsid w:val="7D38217E"/>
    <w:rsid w:val="7D5E522E"/>
    <w:rsid w:val="7D7D0A25"/>
    <w:rsid w:val="7DB56973"/>
    <w:rsid w:val="7DC53433"/>
    <w:rsid w:val="7DE05D96"/>
    <w:rsid w:val="7E464D80"/>
    <w:rsid w:val="7E7044F2"/>
    <w:rsid w:val="7E8D7DD7"/>
    <w:rsid w:val="7EB9487F"/>
    <w:rsid w:val="7ED1318C"/>
    <w:rsid w:val="7EE041D4"/>
    <w:rsid w:val="7F2B3445"/>
    <w:rsid w:val="7F4A3C39"/>
    <w:rsid w:val="7F4B1F99"/>
    <w:rsid w:val="7F6022DF"/>
    <w:rsid w:val="7F6B2667"/>
    <w:rsid w:val="7F8C01CA"/>
    <w:rsid w:val="7FDA319E"/>
    <w:rsid w:val="7FF3005E"/>
    <w:rsid w:val="7FF91A54"/>
    <w:rsid w:val="9EE7C94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sdException w:qFormat="1" w:unhideWhenUsed="0" w:uiPriority="99" w:semiHidden="0" w:name="toc 2"/>
    <w:lsdException w:qFormat="1" w:unhideWhenUsed="0" w:uiPriority="99" w:semiHidden="0" w:name="toc 3"/>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qFormat="1" w:unhideWhenUsed="0" w:uiPriority="99" w:semiHidden="0" w:name="table of figures"/>
    <w:lsdException w:uiPriority="99" w:name="envelope address" w:locked="1"/>
    <w:lsdException w:uiPriority="99" w:name="envelope return" w:locked="1"/>
    <w:lsdException w:uiPriority="99" w:name="footnote reference" w:locked="1"/>
    <w:lsdException w:qFormat="1" w:unhideWhenUsed="0" w:uiPriority="99" w:semiHidden="0"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qFormat="1" w:unhideWhenUsed="0" w:uiPriority="0" w:semiHidden="0" w:name="List Number"/>
    <w:lsdException w:uiPriority="99" w:name="List 2" w:locked="1"/>
    <w:lsdException w:uiPriority="99" w:name="List 3" w:locked="1"/>
    <w:lsdException w:unhideWhenUsed="0" w:uiPriority="0" w:semiHidden="0" w:name="List 4"/>
    <w:lsdException w:unhideWhenUsed="0" w:uiPriority="0"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42"/>
    <w:autoRedefine/>
    <w:qFormat/>
    <w:uiPriority w:val="99"/>
    <w:pPr>
      <w:keepNext/>
      <w:keepLines/>
      <w:spacing w:before="340" w:after="330" w:line="578" w:lineRule="auto"/>
      <w:outlineLvl w:val="0"/>
    </w:pPr>
    <w:rPr>
      <w:rFonts w:cs="Times New Roman"/>
      <w:b/>
      <w:bCs/>
      <w:kern w:val="44"/>
      <w:sz w:val="44"/>
      <w:szCs w:val="44"/>
    </w:rPr>
  </w:style>
  <w:style w:type="paragraph" w:styleId="3">
    <w:name w:val="heading 2"/>
    <w:basedOn w:val="1"/>
    <w:next w:val="4"/>
    <w:link w:val="43"/>
    <w:autoRedefine/>
    <w:qFormat/>
    <w:uiPriority w:val="99"/>
    <w:pPr>
      <w:keepNext/>
      <w:keepLines/>
      <w:spacing w:line="413" w:lineRule="auto"/>
      <w:outlineLvl w:val="1"/>
    </w:pPr>
    <w:rPr>
      <w:rFonts w:ascii="Arial" w:hAnsi="Arial" w:eastAsia="黑体"/>
      <w:b/>
      <w:bCs/>
      <w:sz w:val="32"/>
      <w:szCs w:val="32"/>
    </w:rPr>
  </w:style>
  <w:style w:type="paragraph" w:styleId="5">
    <w:name w:val="heading 3"/>
    <w:basedOn w:val="1"/>
    <w:next w:val="1"/>
    <w:link w:val="44"/>
    <w:autoRedefine/>
    <w:qFormat/>
    <w:uiPriority w:val="99"/>
    <w:pPr>
      <w:keepNext/>
      <w:keepLines/>
      <w:spacing w:before="260" w:after="260" w:line="416" w:lineRule="auto"/>
      <w:outlineLvl w:val="2"/>
    </w:pPr>
    <w:rPr>
      <w:b/>
      <w:bCs/>
      <w:sz w:val="32"/>
      <w:szCs w:val="32"/>
    </w:rPr>
  </w:style>
  <w:style w:type="character" w:default="1" w:styleId="30">
    <w:name w:val="Default Paragraph Font"/>
    <w:autoRedefine/>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autoRedefine/>
    <w:qFormat/>
    <w:uiPriority w:val="99"/>
    <w:pPr>
      <w:ind w:firstLine="420"/>
    </w:pPr>
    <w:rPr>
      <w:szCs w:val="20"/>
    </w:rPr>
  </w:style>
  <w:style w:type="paragraph" w:styleId="6">
    <w:name w:val="List Number"/>
    <w:basedOn w:val="1"/>
    <w:autoRedefine/>
    <w:qFormat/>
    <w:uiPriority w:val="0"/>
    <w:pPr>
      <w:numPr>
        <w:ilvl w:val="0"/>
        <w:numId w:val="1"/>
      </w:numPr>
    </w:pPr>
  </w:style>
  <w:style w:type="paragraph" w:styleId="7">
    <w:name w:val="annotation text"/>
    <w:basedOn w:val="1"/>
    <w:link w:val="45"/>
    <w:autoRedefine/>
    <w:qFormat/>
    <w:uiPriority w:val="99"/>
    <w:pPr>
      <w:jc w:val="left"/>
    </w:pPr>
    <w:rPr>
      <w:rFonts w:cs="Times New Roman"/>
    </w:rPr>
  </w:style>
  <w:style w:type="paragraph" w:styleId="8">
    <w:name w:val="Salutation"/>
    <w:basedOn w:val="1"/>
    <w:next w:val="1"/>
    <w:link w:val="46"/>
    <w:autoRedefine/>
    <w:qFormat/>
    <w:uiPriority w:val="99"/>
    <w:rPr>
      <w:rFonts w:cs="Times New Roman"/>
    </w:rPr>
  </w:style>
  <w:style w:type="paragraph" w:styleId="9">
    <w:name w:val="Body Text"/>
    <w:basedOn w:val="1"/>
    <w:next w:val="10"/>
    <w:link w:val="47"/>
    <w:autoRedefine/>
    <w:qFormat/>
    <w:uiPriority w:val="99"/>
    <w:rPr>
      <w:rFonts w:eastAsia="黑体"/>
      <w:b/>
      <w:bCs/>
      <w:spacing w:val="20"/>
      <w:kern w:val="52"/>
      <w:sz w:val="56"/>
    </w:rPr>
  </w:style>
  <w:style w:type="paragraph" w:styleId="10">
    <w:name w:val="Body Text First Indent"/>
    <w:basedOn w:val="9"/>
    <w:next w:val="1"/>
    <w:link w:val="58"/>
    <w:autoRedefine/>
    <w:qFormat/>
    <w:uiPriority w:val="99"/>
    <w:pPr>
      <w:spacing w:after="120"/>
      <w:ind w:firstLine="420" w:firstLineChars="100"/>
    </w:pPr>
    <w:rPr>
      <w:rFonts w:ascii="Times New Roman" w:hAnsi="Times New Roman" w:eastAsia="宋体" w:cs="Times New Roman"/>
      <w:b w:val="0"/>
      <w:bCs w:val="0"/>
      <w:color w:val="000000"/>
      <w:spacing w:val="0"/>
      <w:kern w:val="0"/>
      <w:sz w:val="21"/>
    </w:rPr>
  </w:style>
  <w:style w:type="paragraph" w:styleId="11">
    <w:name w:val="Body Text Indent"/>
    <w:basedOn w:val="1"/>
    <w:next w:val="1"/>
    <w:link w:val="48"/>
    <w:autoRedefine/>
    <w:qFormat/>
    <w:uiPriority w:val="99"/>
    <w:pPr>
      <w:spacing w:line="200" w:lineRule="exact"/>
      <w:ind w:firstLine="301"/>
    </w:pPr>
    <w:rPr>
      <w:rFonts w:ascii="宋体" w:hAnsi="Courier New"/>
      <w:spacing w:val="-4"/>
      <w:sz w:val="18"/>
      <w:szCs w:val="20"/>
    </w:rPr>
  </w:style>
  <w:style w:type="paragraph" w:styleId="12">
    <w:name w:val="toc 3"/>
    <w:basedOn w:val="1"/>
    <w:next w:val="1"/>
    <w:autoRedefine/>
    <w:qFormat/>
    <w:uiPriority w:val="99"/>
    <w:pPr>
      <w:ind w:left="840" w:leftChars="400"/>
    </w:pPr>
  </w:style>
  <w:style w:type="paragraph" w:styleId="13">
    <w:name w:val="Plain Text"/>
    <w:basedOn w:val="1"/>
    <w:link w:val="49"/>
    <w:autoRedefine/>
    <w:qFormat/>
    <w:uiPriority w:val="99"/>
    <w:pPr>
      <w:spacing w:beforeLines="50" w:afterLines="50" w:line="400" w:lineRule="exact"/>
    </w:pPr>
    <w:rPr>
      <w:rFonts w:ascii="宋体" w:hAnsi="Courier New"/>
      <w:sz w:val="24"/>
    </w:rPr>
  </w:style>
  <w:style w:type="paragraph" w:styleId="14">
    <w:name w:val="Date"/>
    <w:basedOn w:val="1"/>
    <w:next w:val="1"/>
    <w:link w:val="50"/>
    <w:autoRedefine/>
    <w:qFormat/>
    <w:uiPriority w:val="99"/>
    <w:pPr>
      <w:ind w:left="2500" w:leftChars="2500"/>
    </w:pPr>
    <w:rPr>
      <w:rFonts w:eastAsia="楷体_GB2312"/>
      <w:sz w:val="32"/>
      <w:szCs w:val="20"/>
    </w:rPr>
  </w:style>
  <w:style w:type="paragraph" w:styleId="15">
    <w:name w:val="Body Text Indent 2"/>
    <w:basedOn w:val="1"/>
    <w:link w:val="51"/>
    <w:autoRedefine/>
    <w:qFormat/>
    <w:uiPriority w:val="99"/>
    <w:pPr>
      <w:spacing w:after="120" w:line="480" w:lineRule="auto"/>
      <w:ind w:left="420" w:leftChars="200"/>
    </w:pPr>
    <w:rPr>
      <w:szCs w:val="20"/>
    </w:rPr>
  </w:style>
  <w:style w:type="paragraph" w:styleId="16">
    <w:name w:val="Balloon Text"/>
    <w:basedOn w:val="1"/>
    <w:link w:val="52"/>
    <w:autoRedefine/>
    <w:qFormat/>
    <w:uiPriority w:val="99"/>
    <w:rPr>
      <w:rFonts w:cs="Times New Roman"/>
      <w:sz w:val="18"/>
      <w:szCs w:val="18"/>
    </w:rPr>
  </w:style>
  <w:style w:type="paragraph" w:styleId="17">
    <w:name w:val="footer"/>
    <w:basedOn w:val="1"/>
    <w:link w:val="53"/>
    <w:autoRedefine/>
    <w:qFormat/>
    <w:uiPriority w:val="99"/>
    <w:pPr>
      <w:tabs>
        <w:tab w:val="center" w:pos="4153"/>
        <w:tab w:val="right" w:pos="8306"/>
      </w:tabs>
      <w:snapToGrid w:val="0"/>
      <w:jc w:val="left"/>
    </w:pPr>
    <w:rPr>
      <w:rFonts w:eastAsia="黑体"/>
      <w:kern w:val="0"/>
      <w:sz w:val="18"/>
      <w:szCs w:val="18"/>
    </w:rPr>
  </w:style>
  <w:style w:type="paragraph" w:styleId="18">
    <w:name w:val="header"/>
    <w:basedOn w:val="1"/>
    <w:link w:val="54"/>
    <w:autoRedefine/>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19">
    <w:name w:val="toc 1"/>
    <w:basedOn w:val="1"/>
    <w:next w:val="1"/>
    <w:autoRedefine/>
    <w:qFormat/>
    <w:uiPriority w:val="99"/>
  </w:style>
  <w:style w:type="paragraph" w:styleId="20">
    <w:name w:val="List"/>
    <w:basedOn w:val="1"/>
    <w:autoRedefine/>
    <w:qFormat/>
    <w:uiPriority w:val="99"/>
    <w:pPr>
      <w:ind w:left="200" w:hanging="200" w:hangingChars="200"/>
    </w:pPr>
    <w:rPr>
      <w:sz w:val="28"/>
    </w:rPr>
  </w:style>
  <w:style w:type="paragraph" w:styleId="21">
    <w:name w:val="Body Text Indent 3"/>
    <w:basedOn w:val="1"/>
    <w:link w:val="55"/>
    <w:autoRedefine/>
    <w:qFormat/>
    <w:uiPriority w:val="99"/>
    <w:pPr>
      <w:snapToGrid w:val="0"/>
      <w:ind w:firstLine="480" w:firstLineChars="200"/>
      <w:jc w:val="left"/>
    </w:pPr>
    <w:rPr>
      <w:rFonts w:ascii="仿宋_GB2312" w:hAnsi="宋体" w:eastAsia="仿宋_GB2312"/>
      <w:color w:val="000000"/>
      <w:sz w:val="24"/>
    </w:rPr>
  </w:style>
  <w:style w:type="paragraph" w:styleId="22">
    <w:name w:val="table of figures"/>
    <w:basedOn w:val="1"/>
    <w:next w:val="1"/>
    <w:autoRedefine/>
    <w:qFormat/>
    <w:uiPriority w:val="99"/>
    <w:pPr>
      <w:widowControl/>
      <w:ind w:left="840" w:leftChars="200" w:hanging="420" w:hangingChars="200"/>
      <w:jc w:val="left"/>
    </w:pPr>
    <w:rPr>
      <w:rFonts w:ascii="Times New Roman"/>
    </w:rPr>
  </w:style>
  <w:style w:type="paragraph" w:styleId="23">
    <w:name w:val="toc 2"/>
    <w:basedOn w:val="1"/>
    <w:next w:val="1"/>
    <w:autoRedefine/>
    <w:qFormat/>
    <w:uiPriority w:val="99"/>
    <w:pPr>
      <w:ind w:left="420" w:leftChars="200"/>
    </w:pPr>
  </w:style>
  <w:style w:type="paragraph" w:styleId="24">
    <w:name w:val="Body Text 2"/>
    <w:basedOn w:val="1"/>
    <w:link w:val="56"/>
    <w:autoRedefine/>
    <w:qFormat/>
    <w:uiPriority w:val="99"/>
    <w:pPr>
      <w:widowControl/>
      <w:snapToGrid w:val="0"/>
      <w:spacing w:afterLines="50" w:line="400" w:lineRule="exact"/>
      <w:jc w:val="left"/>
    </w:pPr>
    <w:rPr>
      <w:rFonts w:ascii="宋体" w:hAnsi="宋体"/>
      <w:color w:val="000000"/>
      <w:sz w:val="24"/>
    </w:rPr>
  </w:style>
  <w:style w:type="paragraph" w:styleId="25">
    <w:name w:val="Normal (Web)"/>
    <w:basedOn w:val="1"/>
    <w:autoRedefine/>
    <w:qFormat/>
    <w:uiPriority w:val="99"/>
    <w:pPr>
      <w:widowControl/>
      <w:spacing w:beforeAutospacing="1" w:afterAutospacing="1"/>
      <w:jc w:val="left"/>
    </w:pPr>
    <w:rPr>
      <w:rFonts w:ascii="宋体" w:hAnsi="宋体" w:cs="宋体"/>
      <w:color w:val="000000"/>
      <w:kern w:val="0"/>
      <w:sz w:val="24"/>
    </w:rPr>
  </w:style>
  <w:style w:type="paragraph" w:styleId="26">
    <w:name w:val="annotation subject"/>
    <w:basedOn w:val="7"/>
    <w:next w:val="7"/>
    <w:link w:val="57"/>
    <w:autoRedefine/>
    <w:qFormat/>
    <w:uiPriority w:val="99"/>
    <w:rPr>
      <w:b/>
      <w:bCs/>
    </w:rPr>
  </w:style>
  <w:style w:type="paragraph" w:styleId="27">
    <w:name w:val="Body Text First Indent 2"/>
    <w:basedOn w:val="11"/>
    <w:autoRedefine/>
    <w:qFormat/>
    <w:locked/>
    <w:uiPriority w:val="0"/>
    <w:pPr>
      <w:ind w:firstLine="420" w:firstLineChars="200"/>
    </w:pPr>
  </w:style>
  <w:style w:type="table" w:styleId="29">
    <w:name w:val="Table Grid"/>
    <w:basedOn w:val="28"/>
    <w:autoRedefine/>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31">
    <w:name w:val="Strong"/>
    <w:basedOn w:val="30"/>
    <w:autoRedefine/>
    <w:qFormat/>
    <w:uiPriority w:val="99"/>
    <w:rPr>
      <w:rFonts w:ascii="Tahoma" w:hAnsi="Tahoma" w:cs="Times New Roman"/>
      <w:b/>
      <w:sz w:val="20"/>
    </w:rPr>
  </w:style>
  <w:style w:type="character" w:styleId="32">
    <w:name w:val="page number"/>
    <w:basedOn w:val="30"/>
    <w:autoRedefine/>
    <w:qFormat/>
    <w:uiPriority w:val="99"/>
    <w:rPr>
      <w:rFonts w:cs="Times New Roman"/>
    </w:rPr>
  </w:style>
  <w:style w:type="character" w:styleId="33">
    <w:name w:val="Hyperlink"/>
    <w:basedOn w:val="30"/>
    <w:autoRedefine/>
    <w:qFormat/>
    <w:uiPriority w:val="99"/>
    <w:rPr>
      <w:rFonts w:cs="Times New Roman"/>
      <w:color w:val="0000FF"/>
      <w:u w:val="single"/>
    </w:rPr>
  </w:style>
  <w:style w:type="character" w:styleId="34">
    <w:name w:val="annotation reference"/>
    <w:basedOn w:val="30"/>
    <w:autoRedefine/>
    <w:qFormat/>
    <w:uiPriority w:val="99"/>
    <w:rPr>
      <w:rFonts w:cs="Times New Roman"/>
      <w:sz w:val="21"/>
    </w:rPr>
  </w:style>
  <w:style w:type="paragraph" w:customStyle="1" w:styleId="35">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36">
    <w:name w:val="Char"/>
    <w:basedOn w:val="1"/>
    <w:autoRedefine/>
    <w:qFormat/>
    <w:uiPriority w:val="0"/>
    <w:rPr>
      <w:rFonts w:ascii="仿宋_GB2312" w:eastAsia="仿宋_GB2312"/>
      <w:b/>
      <w:sz w:val="32"/>
      <w:szCs w:val="32"/>
    </w:rPr>
  </w:style>
  <w:style w:type="paragraph" w:customStyle="1" w:styleId="37">
    <w:name w:val="BodyText1I2"/>
    <w:basedOn w:val="38"/>
    <w:autoRedefine/>
    <w:qFormat/>
    <w:uiPriority w:val="0"/>
    <w:pPr>
      <w:ind w:firstLine="420"/>
    </w:pPr>
  </w:style>
  <w:style w:type="paragraph" w:customStyle="1" w:styleId="38">
    <w:name w:val="BodyTextIndent"/>
    <w:basedOn w:val="1"/>
    <w:autoRedefine/>
    <w:qFormat/>
    <w:uiPriority w:val="0"/>
    <w:pPr>
      <w:spacing w:after="120"/>
      <w:ind w:left="420" w:leftChars="200"/>
      <w:textAlignment w:val="baseline"/>
    </w:pPr>
    <w:rPr>
      <w:rFonts w:ascii="Times New Roman" w:hAnsi="Times New Roman"/>
      <w:szCs w:val="20"/>
    </w:rPr>
  </w:style>
  <w:style w:type="paragraph" w:styleId="39">
    <w:name w:val="List Paragraph"/>
    <w:basedOn w:val="1"/>
    <w:autoRedefine/>
    <w:qFormat/>
    <w:uiPriority w:val="99"/>
    <w:pPr>
      <w:ind w:firstLine="420" w:firstLineChars="200"/>
    </w:pPr>
  </w:style>
  <w:style w:type="paragraph" w:customStyle="1" w:styleId="40">
    <w:name w:val="首行缩进"/>
    <w:basedOn w:val="1"/>
    <w:autoRedefine/>
    <w:qFormat/>
    <w:uiPriority w:val="0"/>
    <w:pPr>
      <w:spacing w:line="360" w:lineRule="auto"/>
      <w:ind w:firstLine="480" w:firstLineChars="200"/>
    </w:pPr>
    <w:rPr>
      <w:rFonts w:hAnsi="宋体" w:cs="宋体"/>
      <w:sz w:val="24"/>
    </w:rPr>
  </w:style>
  <w:style w:type="paragraph" w:customStyle="1" w:styleId="41">
    <w:name w:val="正文1"/>
    <w:basedOn w:val="1"/>
    <w:autoRedefine/>
    <w:qFormat/>
    <w:uiPriority w:val="99"/>
    <w:pPr>
      <w:adjustRightInd w:val="0"/>
      <w:spacing w:line="318" w:lineRule="atLeast"/>
      <w:ind w:left="369" w:firstLine="369"/>
      <w:textAlignment w:val="baseline"/>
    </w:pPr>
    <w:rPr>
      <w:rFonts w:ascii="宋体"/>
      <w:szCs w:val="20"/>
    </w:rPr>
  </w:style>
  <w:style w:type="character" w:customStyle="1" w:styleId="42">
    <w:name w:val="标题 1 Char"/>
    <w:basedOn w:val="30"/>
    <w:link w:val="2"/>
    <w:autoRedefine/>
    <w:qFormat/>
    <w:locked/>
    <w:uiPriority w:val="99"/>
    <w:rPr>
      <w:rFonts w:ascii="Calibri" w:hAnsi="Calibri" w:eastAsia="宋体"/>
      <w:b/>
      <w:kern w:val="44"/>
      <w:sz w:val="44"/>
    </w:rPr>
  </w:style>
  <w:style w:type="character" w:customStyle="1" w:styleId="43">
    <w:name w:val="标题 2 Char"/>
    <w:basedOn w:val="30"/>
    <w:link w:val="3"/>
    <w:autoRedefine/>
    <w:semiHidden/>
    <w:qFormat/>
    <w:uiPriority w:val="9"/>
    <w:rPr>
      <w:rFonts w:ascii="Cambria" w:hAnsi="Cambria" w:eastAsia="宋体" w:cs="Times New Roman"/>
      <w:b/>
      <w:bCs/>
      <w:sz w:val="32"/>
      <w:szCs w:val="32"/>
    </w:rPr>
  </w:style>
  <w:style w:type="character" w:customStyle="1" w:styleId="44">
    <w:name w:val="标题 3 Char"/>
    <w:basedOn w:val="30"/>
    <w:link w:val="5"/>
    <w:autoRedefine/>
    <w:semiHidden/>
    <w:qFormat/>
    <w:uiPriority w:val="9"/>
    <w:rPr>
      <w:rFonts w:cs="黑体"/>
      <w:b/>
      <w:bCs/>
      <w:sz w:val="32"/>
      <w:szCs w:val="32"/>
    </w:rPr>
  </w:style>
  <w:style w:type="character" w:customStyle="1" w:styleId="45">
    <w:name w:val="批注文字 Char"/>
    <w:basedOn w:val="30"/>
    <w:link w:val="7"/>
    <w:autoRedefine/>
    <w:qFormat/>
    <w:locked/>
    <w:uiPriority w:val="99"/>
    <w:rPr>
      <w:rFonts w:ascii="Calibri" w:hAnsi="Calibri"/>
      <w:kern w:val="2"/>
      <w:sz w:val="24"/>
    </w:rPr>
  </w:style>
  <w:style w:type="character" w:customStyle="1" w:styleId="46">
    <w:name w:val="称呼 Char"/>
    <w:basedOn w:val="30"/>
    <w:link w:val="8"/>
    <w:autoRedefine/>
    <w:semiHidden/>
    <w:qFormat/>
    <w:uiPriority w:val="99"/>
    <w:rPr>
      <w:rFonts w:cs="黑体"/>
      <w:szCs w:val="24"/>
    </w:rPr>
  </w:style>
  <w:style w:type="character" w:customStyle="1" w:styleId="47">
    <w:name w:val="正文文本 Char"/>
    <w:basedOn w:val="30"/>
    <w:link w:val="9"/>
    <w:autoRedefine/>
    <w:semiHidden/>
    <w:qFormat/>
    <w:uiPriority w:val="99"/>
    <w:rPr>
      <w:rFonts w:cs="黑体"/>
      <w:szCs w:val="24"/>
    </w:rPr>
  </w:style>
  <w:style w:type="character" w:customStyle="1" w:styleId="48">
    <w:name w:val="正文文本缩进 Char"/>
    <w:basedOn w:val="30"/>
    <w:link w:val="11"/>
    <w:autoRedefine/>
    <w:semiHidden/>
    <w:qFormat/>
    <w:uiPriority w:val="99"/>
    <w:rPr>
      <w:rFonts w:cs="黑体"/>
      <w:szCs w:val="24"/>
    </w:rPr>
  </w:style>
  <w:style w:type="character" w:customStyle="1" w:styleId="49">
    <w:name w:val="纯文本 Char"/>
    <w:basedOn w:val="30"/>
    <w:link w:val="13"/>
    <w:autoRedefine/>
    <w:semiHidden/>
    <w:qFormat/>
    <w:uiPriority w:val="99"/>
    <w:rPr>
      <w:rFonts w:ascii="宋体" w:hAnsi="Courier New" w:cs="Courier New"/>
      <w:szCs w:val="21"/>
    </w:rPr>
  </w:style>
  <w:style w:type="character" w:customStyle="1" w:styleId="50">
    <w:name w:val="日期 Char"/>
    <w:basedOn w:val="30"/>
    <w:link w:val="14"/>
    <w:autoRedefine/>
    <w:semiHidden/>
    <w:qFormat/>
    <w:uiPriority w:val="99"/>
    <w:rPr>
      <w:rFonts w:cs="黑体"/>
      <w:szCs w:val="24"/>
    </w:rPr>
  </w:style>
  <w:style w:type="character" w:customStyle="1" w:styleId="51">
    <w:name w:val="正文文本缩进 2 Char"/>
    <w:basedOn w:val="30"/>
    <w:link w:val="15"/>
    <w:autoRedefine/>
    <w:semiHidden/>
    <w:qFormat/>
    <w:uiPriority w:val="99"/>
    <w:rPr>
      <w:rFonts w:cs="黑体"/>
      <w:szCs w:val="24"/>
    </w:rPr>
  </w:style>
  <w:style w:type="character" w:customStyle="1" w:styleId="52">
    <w:name w:val="批注框文本 Char"/>
    <w:basedOn w:val="30"/>
    <w:link w:val="16"/>
    <w:autoRedefine/>
    <w:qFormat/>
    <w:locked/>
    <w:uiPriority w:val="99"/>
    <w:rPr>
      <w:rFonts w:ascii="Calibri" w:hAnsi="Calibri" w:eastAsia="宋体"/>
      <w:kern w:val="2"/>
      <w:sz w:val="18"/>
    </w:rPr>
  </w:style>
  <w:style w:type="character" w:customStyle="1" w:styleId="53">
    <w:name w:val="页脚 Char"/>
    <w:basedOn w:val="30"/>
    <w:link w:val="17"/>
    <w:autoRedefine/>
    <w:semiHidden/>
    <w:qFormat/>
    <w:uiPriority w:val="99"/>
    <w:rPr>
      <w:rFonts w:cs="黑体"/>
      <w:sz w:val="18"/>
      <w:szCs w:val="18"/>
    </w:rPr>
  </w:style>
  <w:style w:type="character" w:customStyle="1" w:styleId="54">
    <w:name w:val="页眉 Char"/>
    <w:basedOn w:val="30"/>
    <w:link w:val="18"/>
    <w:autoRedefine/>
    <w:semiHidden/>
    <w:qFormat/>
    <w:uiPriority w:val="99"/>
    <w:rPr>
      <w:rFonts w:cs="黑体"/>
      <w:sz w:val="18"/>
      <w:szCs w:val="18"/>
    </w:rPr>
  </w:style>
  <w:style w:type="character" w:customStyle="1" w:styleId="55">
    <w:name w:val="正文文本缩进 3 Char"/>
    <w:basedOn w:val="30"/>
    <w:link w:val="21"/>
    <w:autoRedefine/>
    <w:semiHidden/>
    <w:qFormat/>
    <w:uiPriority w:val="99"/>
    <w:rPr>
      <w:rFonts w:cs="黑体"/>
      <w:sz w:val="16"/>
      <w:szCs w:val="16"/>
    </w:rPr>
  </w:style>
  <w:style w:type="character" w:customStyle="1" w:styleId="56">
    <w:name w:val="正文文本 2 Char"/>
    <w:basedOn w:val="30"/>
    <w:link w:val="24"/>
    <w:autoRedefine/>
    <w:semiHidden/>
    <w:qFormat/>
    <w:uiPriority w:val="99"/>
    <w:rPr>
      <w:rFonts w:cs="黑体"/>
      <w:szCs w:val="24"/>
    </w:rPr>
  </w:style>
  <w:style w:type="character" w:customStyle="1" w:styleId="57">
    <w:name w:val="批注主题 Char"/>
    <w:basedOn w:val="45"/>
    <w:link w:val="26"/>
    <w:autoRedefine/>
    <w:qFormat/>
    <w:locked/>
    <w:uiPriority w:val="99"/>
    <w:rPr>
      <w:rFonts w:ascii="Calibri" w:hAnsi="Calibri"/>
      <w:b/>
      <w:kern w:val="2"/>
      <w:sz w:val="24"/>
    </w:rPr>
  </w:style>
  <w:style w:type="character" w:customStyle="1" w:styleId="58">
    <w:name w:val="正文首行缩进 Char"/>
    <w:basedOn w:val="47"/>
    <w:link w:val="10"/>
    <w:autoRedefine/>
    <w:semiHidden/>
    <w:qFormat/>
    <w:uiPriority w:val="99"/>
    <w:rPr>
      <w:rFonts w:cs="黑体"/>
      <w:szCs w:val="24"/>
    </w:rPr>
  </w:style>
  <w:style w:type="paragraph" w:customStyle="1" w:styleId="59">
    <w:name w:val="正文段"/>
    <w:basedOn w:val="1"/>
    <w:autoRedefine/>
    <w:qFormat/>
    <w:uiPriority w:val="99"/>
    <w:pPr>
      <w:widowControl/>
      <w:snapToGrid w:val="0"/>
      <w:spacing w:afterLines="50"/>
      <w:ind w:firstLine="200" w:firstLineChars="200"/>
    </w:pPr>
    <w:rPr>
      <w:kern w:val="0"/>
      <w:sz w:val="24"/>
      <w:szCs w:val="20"/>
    </w:rPr>
  </w:style>
  <w:style w:type="paragraph" w:customStyle="1" w:styleId="60">
    <w:name w:val="Char Char1 Char Char Char Char Char Char Char Char"/>
    <w:basedOn w:val="1"/>
    <w:autoRedefine/>
    <w:qFormat/>
    <w:uiPriority w:val="99"/>
    <w:pPr>
      <w:widowControl/>
      <w:spacing w:line="240" w:lineRule="exact"/>
      <w:jc w:val="left"/>
    </w:pPr>
  </w:style>
  <w:style w:type="paragraph" w:customStyle="1" w:styleId="61">
    <w:name w:val="Proposals body"/>
    <w:basedOn w:val="1"/>
    <w:next w:val="1"/>
    <w:autoRedefine/>
    <w:qFormat/>
    <w:uiPriority w:val="99"/>
    <w:pPr>
      <w:widowControl/>
      <w:spacing w:line="360" w:lineRule="auto"/>
      <w:jc w:val="left"/>
    </w:pPr>
    <w:rPr>
      <w:rFonts w:ascii="宋体"/>
      <w:color w:val="000000"/>
      <w:kern w:val="0"/>
      <w:sz w:val="24"/>
      <w:szCs w:val="20"/>
    </w:rPr>
  </w:style>
  <w:style w:type="paragraph" w:customStyle="1" w:styleId="62">
    <w:name w:val="lei.header1"/>
    <w:next w:val="63"/>
    <w:autoRedefine/>
    <w:qFormat/>
    <w:uiPriority w:val="99"/>
    <w:pPr>
      <w:ind w:left="50" w:leftChars="50" w:right="50" w:rightChars="50"/>
      <w:jc w:val="center"/>
      <w:outlineLvl w:val="0"/>
    </w:pPr>
    <w:rPr>
      <w:rFonts w:ascii="宋体" w:hAnsi="Tahoma" w:eastAsia="宋体" w:cs="Times New Roman"/>
      <w:b/>
      <w:sz w:val="30"/>
      <w:szCs w:val="22"/>
      <w:lang w:val="en-US" w:eastAsia="zh-CN" w:bidi="ar-SA"/>
    </w:rPr>
  </w:style>
  <w:style w:type="paragraph" w:customStyle="1" w:styleId="63">
    <w:name w:val="lei.header2"/>
    <w:next w:val="64"/>
    <w:autoRedefine/>
    <w:qFormat/>
    <w:uiPriority w:val="99"/>
    <w:pPr>
      <w:snapToGrid w:val="0"/>
      <w:spacing w:beforeLines="50" w:afterLines="50"/>
      <w:ind w:firstLine="200" w:firstLineChars="200"/>
      <w:outlineLvl w:val="1"/>
    </w:pPr>
    <w:rPr>
      <w:rFonts w:ascii="宋体" w:hAnsi="Tahoma" w:eastAsia="宋体" w:cs="Times New Roman"/>
      <w:b/>
      <w:sz w:val="24"/>
      <w:szCs w:val="22"/>
      <w:lang w:val="en-US" w:eastAsia="zh-CN" w:bidi="ar-SA"/>
    </w:rPr>
  </w:style>
  <w:style w:type="paragraph" w:customStyle="1" w:styleId="64">
    <w:name w:val="lei.header3"/>
    <w:next w:val="65"/>
    <w:autoRedefine/>
    <w:qFormat/>
    <w:uiPriority w:val="99"/>
    <w:pPr>
      <w:spacing w:beforeLines="50" w:afterLines="50"/>
      <w:ind w:firstLine="200" w:firstLineChars="200"/>
      <w:outlineLvl w:val="2"/>
    </w:pPr>
    <w:rPr>
      <w:rFonts w:ascii="宋体" w:hAnsi="Tahoma" w:eastAsia="宋体" w:cs="Times New Roman"/>
      <w:sz w:val="24"/>
      <w:szCs w:val="22"/>
      <w:lang w:val="en-US" w:eastAsia="zh-CN" w:bidi="ar-SA"/>
    </w:rPr>
  </w:style>
  <w:style w:type="paragraph" w:customStyle="1" w:styleId="65">
    <w:name w:val="lei.text"/>
    <w:autoRedefine/>
    <w:qFormat/>
    <w:uiPriority w:val="99"/>
    <w:pPr>
      <w:spacing w:line="360" w:lineRule="exact"/>
      <w:ind w:firstLine="200" w:firstLineChars="200"/>
    </w:pPr>
    <w:rPr>
      <w:rFonts w:ascii="宋体" w:hAnsi="Tahoma" w:eastAsia="宋体" w:cs="Times New Roman"/>
      <w:sz w:val="24"/>
      <w:szCs w:val="22"/>
      <w:lang w:val="en-US" w:eastAsia="zh-CN" w:bidi="ar-SA"/>
    </w:rPr>
  </w:style>
  <w:style w:type="paragraph" w:customStyle="1" w:styleId="66">
    <w:name w:val="样式1"/>
    <w:basedOn w:val="1"/>
    <w:autoRedefine/>
    <w:qFormat/>
    <w:uiPriority w:val="99"/>
    <w:pPr>
      <w:spacing w:line="480" w:lineRule="auto"/>
    </w:pPr>
    <w:rPr>
      <w:sz w:val="24"/>
      <w:szCs w:val="20"/>
    </w:rPr>
  </w:style>
  <w:style w:type="paragraph" w:customStyle="1" w:styleId="67">
    <w:name w:val="列出段落1"/>
    <w:basedOn w:val="1"/>
    <w:autoRedefine/>
    <w:qFormat/>
    <w:uiPriority w:val="99"/>
    <w:pPr>
      <w:ind w:firstLine="420" w:firstLineChars="200"/>
    </w:pPr>
  </w:style>
  <w:style w:type="paragraph" w:customStyle="1" w:styleId="68">
    <w:name w:val="_Style 61"/>
    <w:basedOn w:val="1"/>
    <w:autoRedefine/>
    <w:qFormat/>
    <w:uiPriority w:val="99"/>
    <w:pPr>
      <w:widowControl/>
      <w:spacing w:after="160" w:line="240" w:lineRule="exact"/>
      <w:jc w:val="left"/>
    </w:pPr>
    <w:rPr>
      <w:rFonts w:ascii="Times New Roman" w:hAnsi="Times New Roman" w:cs="Times New Roman"/>
    </w:rPr>
  </w:style>
  <w:style w:type="paragraph" w:customStyle="1" w:styleId="69">
    <w:name w:val="列出段落2"/>
    <w:basedOn w:val="1"/>
    <w:autoRedefine/>
    <w:qFormat/>
    <w:uiPriority w:val="99"/>
    <w:pPr>
      <w:ind w:firstLine="420" w:firstLineChars="200"/>
    </w:pPr>
  </w:style>
  <w:style w:type="paragraph" w:customStyle="1" w:styleId="70">
    <w:name w:val="普通(网站)1"/>
    <w:basedOn w:val="1"/>
    <w:autoRedefine/>
    <w:qFormat/>
    <w:uiPriority w:val="99"/>
    <w:pPr>
      <w:widowControl/>
      <w:spacing w:before="100" w:beforeAutospacing="1" w:after="100" w:afterAutospacing="1"/>
      <w:jc w:val="left"/>
    </w:pPr>
    <w:rPr>
      <w:rFonts w:ascii="宋体" w:hAnsi="宋体"/>
      <w:kern w:val="0"/>
      <w:sz w:val="24"/>
    </w:rPr>
  </w:style>
  <w:style w:type="paragraph" w:customStyle="1" w:styleId="71">
    <w:name w:val="p-txt"/>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72">
    <w:name w:val="02正文"/>
    <w:basedOn w:val="1"/>
    <w:autoRedefine/>
    <w:qFormat/>
    <w:uiPriority w:val="99"/>
    <w:pPr>
      <w:spacing w:line="360" w:lineRule="auto"/>
      <w:ind w:firstLine="200" w:firstLineChars="200"/>
    </w:pPr>
    <w:rPr>
      <w:rFonts w:ascii="仿宋_GB2312" w:eastAsia="仿宋_GB2312" w:cs="宋体"/>
      <w:color w:val="000000"/>
      <w:sz w:val="28"/>
      <w:szCs w:val="20"/>
    </w:rPr>
  </w:style>
  <w:style w:type="paragraph" w:customStyle="1" w:styleId="73">
    <w:name w:val="标书正文1"/>
    <w:basedOn w:val="1"/>
    <w:autoRedefine/>
    <w:qFormat/>
    <w:uiPriority w:val="99"/>
    <w:pPr>
      <w:spacing w:line="520" w:lineRule="exact"/>
      <w:ind w:firstLine="640" w:firstLineChars="200"/>
    </w:pPr>
  </w:style>
  <w:style w:type="paragraph" w:customStyle="1" w:styleId="74">
    <w:name w:val="List Paragraph_8c10a5f1-10ce-4de6-9fb4-d808594f75ee"/>
    <w:basedOn w:val="1"/>
    <w:autoRedefine/>
    <w:qFormat/>
    <w:uiPriority w:val="99"/>
    <w:pPr>
      <w:ind w:firstLine="420" w:firstLineChars="200"/>
    </w:pPr>
    <w:rPr>
      <w:szCs w:val="22"/>
    </w:rPr>
  </w:style>
  <w:style w:type="paragraph" w:customStyle="1" w:styleId="75">
    <w:name w:val="hea"/>
    <w:basedOn w:val="1"/>
    <w:next w:val="1"/>
    <w:autoRedefine/>
    <w:qFormat/>
    <w:uiPriority w:val="99"/>
    <w:pPr>
      <w:keepNext/>
      <w:keepLines/>
      <w:numPr>
        <w:ilvl w:val="0"/>
        <w:numId w:val="2"/>
      </w:numPr>
      <w:spacing w:before="340" w:after="330" w:line="578" w:lineRule="auto"/>
      <w:outlineLvl w:val="0"/>
    </w:pPr>
    <w:rPr>
      <w:b/>
      <w:bCs/>
      <w:kern w:val="44"/>
      <w:sz w:val="44"/>
      <w:szCs w:val="44"/>
    </w:rPr>
  </w:style>
  <w:style w:type="paragraph" w:customStyle="1" w:styleId="76">
    <w:name w:val="[Normal]"/>
    <w:autoRedefine/>
    <w:qFormat/>
    <w:uiPriority w:val="99"/>
    <w:rPr>
      <w:rFonts w:ascii="宋体" w:hAnsi="宋体" w:eastAsia="宋体" w:cs="Times New Roman"/>
      <w:sz w:val="24"/>
      <w:lang w:val="en-US" w:eastAsia="en-US" w:bidi="ar-SA"/>
    </w:rPr>
  </w:style>
  <w:style w:type="paragraph" w:customStyle="1" w:styleId="77">
    <w:name w:val="正文ok"/>
    <w:autoRedefine/>
    <w:qFormat/>
    <w:uiPriority w:val="99"/>
    <w:pPr>
      <w:spacing w:line="360" w:lineRule="auto"/>
      <w:ind w:firstLine="200" w:firstLineChars="200"/>
    </w:pPr>
    <w:rPr>
      <w:rFonts w:ascii="宋体" w:hAnsi="Times New Roman" w:eastAsia="宋体" w:cs="宋体"/>
      <w:sz w:val="24"/>
      <w:lang w:val="en-US" w:eastAsia="zh-CN" w:bidi="ar-SA"/>
    </w:rPr>
  </w:style>
  <w:style w:type="character" w:customStyle="1" w:styleId="78">
    <w:name w:val="font11"/>
    <w:basedOn w:val="30"/>
    <w:autoRedefine/>
    <w:qFormat/>
    <w:uiPriority w:val="0"/>
    <w:rPr>
      <w:rFonts w:hint="eastAsia" w:ascii="宋体" w:hAnsi="宋体" w:eastAsia="宋体" w:cs="宋体"/>
      <w:color w:val="000000"/>
      <w:sz w:val="21"/>
      <w:szCs w:val="21"/>
      <w:u w:val="none"/>
    </w:rPr>
  </w:style>
  <w:style w:type="paragraph" w:customStyle="1" w:styleId="79">
    <w:name w:val="正文文本 21"/>
    <w:basedOn w:val="1"/>
    <w:autoRedefine/>
    <w:qFormat/>
    <w:uiPriority w:val="0"/>
    <w:pPr>
      <w:widowControl/>
      <w:snapToGrid w:val="0"/>
      <w:spacing w:afterLines="50" w:line="400" w:lineRule="exact"/>
      <w:jc w:val="left"/>
    </w:pPr>
  </w:style>
  <w:style w:type="character" w:customStyle="1" w:styleId="80">
    <w:name w:val="font01"/>
    <w:autoRedefine/>
    <w:qFormat/>
    <w:uiPriority w:val="0"/>
    <w:rPr>
      <w:rFonts w:hint="eastAsia" w:ascii="宋体" w:hAnsi="宋体" w:eastAsia="宋体" w:cs="宋体"/>
      <w:color w:val="FF0000"/>
      <w:sz w:val="24"/>
      <w:szCs w:val="24"/>
      <w:u w:val="none"/>
    </w:rPr>
  </w:style>
  <w:style w:type="paragraph" w:customStyle="1" w:styleId="81">
    <w:name w:val="样式2"/>
    <w:basedOn w:val="1"/>
    <w:autoRedefine/>
    <w:qFormat/>
    <w:uiPriority w:val="0"/>
    <w:pPr>
      <w:adjustRightInd w:val="0"/>
      <w:spacing w:before="60" w:line="360" w:lineRule="atLeast"/>
      <w:ind w:left="425" w:hanging="425"/>
      <w:textAlignment w:val="baseline"/>
    </w:pPr>
    <w:rPr>
      <w:kern w:val="0"/>
      <w:sz w:val="24"/>
      <w:szCs w:val="20"/>
    </w:rPr>
  </w:style>
  <w:style w:type="character" w:customStyle="1" w:styleId="82">
    <w:name w:val="font71"/>
    <w:basedOn w:val="30"/>
    <w:autoRedefine/>
    <w:qFormat/>
    <w:uiPriority w:val="0"/>
    <w:rPr>
      <w:rFonts w:hint="eastAsia" w:ascii="宋体" w:hAnsi="宋体" w:eastAsia="宋体" w:cs="宋体"/>
      <w:color w:val="000000"/>
      <w:sz w:val="20"/>
      <w:szCs w:val="20"/>
      <w:u w:val="none"/>
    </w:rPr>
  </w:style>
  <w:style w:type="character" w:customStyle="1" w:styleId="83">
    <w:name w:val="font21"/>
    <w:basedOn w:val="30"/>
    <w:autoRedefine/>
    <w:qFormat/>
    <w:uiPriority w:val="0"/>
    <w:rPr>
      <w:rFonts w:hint="eastAsia" w:ascii="宋体" w:hAnsi="宋体" w:eastAsia="宋体" w:cs="宋体"/>
      <w:color w:val="000000"/>
      <w:sz w:val="20"/>
      <w:szCs w:val="20"/>
      <w:u w:val="none"/>
    </w:rPr>
  </w:style>
  <w:style w:type="character" w:customStyle="1" w:styleId="84">
    <w:name w:val="font111"/>
    <w:basedOn w:val="30"/>
    <w:autoRedefine/>
    <w:qFormat/>
    <w:uiPriority w:val="0"/>
    <w:rPr>
      <w:rFonts w:hint="eastAsia" w:ascii="宋体" w:hAnsi="宋体" w:eastAsia="宋体" w:cs="宋体"/>
      <w:color w:val="000000"/>
      <w:sz w:val="20"/>
      <w:szCs w:val="20"/>
      <w:u w:val="none"/>
    </w:rPr>
  </w:style>
  <w:style w:type="character" w:customStyle="1" w:styleId="85">
    <w:name w:val="font51"/>
    <w:basedOn w:val="30"/>
    <w:autoRedefine/>
    <w:qFormat/>
    <w:uiPriority w:val="0"/>
    <w:rPr>
      <w:rFonts w:hint="eastAsia" w:ascii="宋体" w:hAnsi="宋体" w:eastAsia="宋体" w:cs="宋体"/>
      <w:color w:val="000000"/>
      <w:sz w:val="20"/>
      <w:szCs w:val="20"/>
      <w:u w:val="none"/>
    </w:rPr>
  </w:style>
  <w:style w:type="paragraph" w:customStyle="1" w:styleId="86">
    <w:name w:val="trs_editor"/>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87">
    <w:name w:val="正文2"/>
    <w:basedOn w:val="1"/>
    <w:autoRedefine/>
    <w:qFormat/>
    <w:uiPriority w:val="0"/>
    <w:pPr>
      <w:adjustRightInd w:val="0"/>
      <w:spacing w:before="156" w:line="360" w:lineRule="auto"/>
      <w:ind w:firstLine="510" w:firstLineChars="200"/>
    </w:pPr>
    <w:rPr>
      <w:rFonts w:asciiTheme="minorHAnsi" w:hAnsiTheme="minorHAnsi" w:cstheme="minorBidi"/>
      <w:sz w:val="24"/>
      <w:szCs w:val="22"/>
    </w:rPr>
  </w:style>
  <w:style w:type="paragraph" w:customStyle="1" w:styleId="88">
    <w:name w:val="二级标题"/>
    <w:basedOn w:val="13"/>
    <w:autoRedefine/>
    <w:qFormat/>
    <w:uiPriority w:val="0"/>
    <w:pPr>
      <w:snapToGrid w:val="0"/>
      <w:spacing w:before="60" w:after="60"/>
      <w:ind w:firstLine="422" w:firstLineChars="200"/>
      <w:outlineLvl w:val="1"/>
    </w:pPr>
    <w:rPr>
      <w:rFonts w:hAnsi="宋体" w:eastAsia="Times New Roman" w:cs="Times New Roman"/>
      <w:b/>
      <w:szCs w:val="21"/>
    </w:rPr>
  </w:style>
  <w:style w:type="paragraph" w:customStyle="1" w:styleId="89">
    <w:name w:val="段"/>
    <w:basedOn w:val="1"/>
    <w:autoRedefine/>
    <w:qFormat/>
    <w:uiPriority w:val="0"/>
    <w:pPr>
      <w:widowControl/>
      <w:autoSpaceDE w:val="0"/>
      <w:autoSpaceDN w:val="0"/>
      <w:ind w:firstLine="200" w:firstLineChars="200"/>
    </w:pPr>
    <w:rPr>
      <w:rFonts w:ascii="宋体"/>
      <w:kern w:val="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50</Pages>
  <Words>26594</Words>
  <Characters>27878</Characters>
  <Lines>218</Lines>
  <Paragraphs>61</Paragraphs>
  <TotalTime>114</TotalTime>
  <ScaleCrop>false</ScaleCrop>
  <LinksUpToDate>false</LinksUpToDate>
  <CharactersWithSpaces>28791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2022-09-22T18:54:00Z</dcterms:created>
  <dc:creator>Administrator</dc:creator>
  <cp:lastModifiedBy>ACTIVE SIDELIGHTS</cp:lastModifiedBy>
  <cp:lastPrinted>2023-07-31T08:27:00Z</cp:lastPrinted>
  <dcterms:modified xsi:type="dcterms:W3CDTF">2025-03-26T01:33:05Z</dcterms:modified>
  <dc:title>国内公开招标文件</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D7239C48D73B4A7D8DB484160D35A96D_13</vt:lpwstr>
  </property>
  <property fmtid="{D5CDD505-2E9C-101B-9397-08002B2CF9AE}" pid="4" name="KSOTemplateDocerSaveRecord">
    <vt:lpwstr>eyJoZGlkIjoiYmM0MjNjODhlMmFmNWE2MDI2MDM4YTY5MWYzZTZhNTMiLCJ1c2VySWQiOiIyOTYzOTYwNTEifQ==</vt:lpwstr>
  </property>
</Properties>
</file>