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F2407">
      <w:pPr>
        <w:spacing w:line="360" w:lineRule="auto"/>
        <w:jc w:val="center"/>
        <w:rPr>
          <w:rFonts w:ascii="宋体" w:hAnsi="宋体" w:cs="宋体"/>
          <w:b/>
          <w:sz w:val="24"/>
        </w:rPr>
      </w:pPr>
    </w:p>
    <w:p w14:paraId="4D3ECBF7">
      <w:pPr>
        <w:spacing w:line="360" w:lineRule="auto"/>
        <w:jc w:val="center"/>
        <w:rPr>
          <w:rFonts w:ascii="宋体" w:hAnsi="宋体" w:cs="宋体"/>
          <w:b/>
          <w:sz w:val="24"/>
        </w:rPr>
      </w:pPr>
    </w:p>
    <w:p w14:paraId="3CBD727E">
      <w:pPr>
        <w:adjustRightInd/>
        <w:spacing w:line="360" w:lineRule="auto"/>
        <w:jc w:val="center"/>
        <w:rPr>
          <w:rFonts w:ascii="宋体" w:hAnsi="宋体" w:cs="宋体"/>
          <w:b/>
          <w:sz w:val="44"/>
          <w:szCs w:val="44"/>
        </w:rPr>
      </w:pPr>
    </w:p>
    <w:p w14:paraId="430BCCED">
      <w:pPr>
        <w:adjustRightInd/>
        <w:spacing w:line="360" w:lineRule="auto"/>
        <w:jc w:val="center"/>
        <w:rPr>
          <w:rFonts w:ascii="宋体" w:hAnsi="宋体" w:cs="宋体"/>
          <w:b/>
          <w:sz w:val="44"/>
          <w:szCs w:val="44"/>
        </w:rPr>
      </w:pPr>
    </w:p>
    <w:p w14:paraId="372C6832">
      <w:pPr>
        <w:adjustRightInd/>
        <w:spacing w:line="360" w:lineRule="auto"/>
        <w:jc w:val="center"/>
        <w:rPr>
          <w:rFonts w:ascii="宋体" w:hAnsi="宋体" w:cs="宋体"/>
          <w:b/>
          <w:sz w:val="72"/>
          <w:szCs w:val="72"/>
        </w:rPr>
      </w:pPr>
      <w:r>
        <w:rPr>
          <w:rFonts w:hint="eastAsia" w:ascii="宋体" w:hAnsi="宋体" w:cs="宋体"/>
          <w:b/>
          <w:bCs/>
          <w:w w:val="95"/>
          <w:sz w:val="72"/>
          <w:szCs w:val="72"/>
          <w:lang w:val="zh-CN"/>
        </w:rPr>
        <w:t>竞争性磋商</w:t>
      </w:r>
      <w:r>
        <w:rPr>
          <w:rFonts w:hint="eastAsia" w:ascii="宋体" w:hAnsi="宋体" w:cs="宋体"/>
          <w:b/>
          <w:sz w:val="72"/>
          <w:szCs w:val="72"/>
        </w:rPr>
        <w:t>文件</w:t>
      </w:r>
    </w:p>
    <w:p w14:paraId="2D0E3F97">
      <w:pPr>
        <w:adjustRightInd/>
        <w:spacing w:line="360" w:lineRule="auto"/>
        <w:jc w:val="center"/>
        <w:rPr>
          <w:rFonts w:ascii="宋体" w:hAnsi="宋体" w:cs="宋体"/>
          <w:b/>
          <w:sz w:val="44"/>
          <w:szCs w:val="44"/>
        </w:rPr>
      </w:pPr>
      <w:r>
        <w:rPr>
          <w:rFonts w:hint="eastAsia" w:ascii="宋体" w:hAnsi="宋体" w:cs="宋体"/>
          <w:b/>
          <w:sz w:val="44"/>
          <w:szCs w:val="44"/>
        </w:rPr>
        <w:t>（电子交易）</w:t>
      </w:r>
    </w:p>
    <w:p w14:paraId="2208B552">
      <w:pPr>
        <w:snapToGrid w:val="0"/>
        <w:spacing w:line="360" w:lineRule="auto"/>
        <w:jc w:val="center"/>
        <w:rPr>
          <w:rFonts w:ascii="宋体" w:hAnsi="宋体" w:cs="宋体"/>
          <w:sz w:val="30"/>
          <w:szCs w:val="30"/>
        </w:rPr>
      </w:pPr>
    </w:p>
    <w:p w14:paraId="5FCE9141">
      <w:pPr>
        <w:pStyle w:val="22"/>
        <w:rPr>
          <w:rFonts w:hAnsi="宋体" w:cs="宋体"/>
        </w:rPr>
      </w:pPr>
    </w:p>
    <w:p w14:paraId="077E47B1">
      <w:pPr>
        <w:snapToGrid w:val="0"/>
        <w:spacing w:line="360" w:lineRule="auto"/>
        <w:ind w:firstLine="900" w:firstLineChars="300"/>
        <w:jc w:val="left"/>
        <w:rPr>
          <w:rFonts w:hint="eastAsia" w:ascii="宋体" w:hAnsi="宋体" w:eastAsia="宋体" w:cs="宋体"/>
          <w:sz w:val="30"/>
          <w:szCs w:val="30"/>
          <w:lang w:eastAsia="zh-CN"/>
        </w:rPr>
      </w:pPr>
      <w:r>
        <w:rPr>
          <w:rFonts w:hint="eastAsia" w:ascii="宋体" w:hAnsi="宋体" w:cs="宋体"/>
          <w:sz w:val="30"/>
          <w:szCs w:val="30"/>
        </w:rPr>
        <w:t>项目名称：</w:t>
      </w:r>
      <w:bookmarkStart w:id="639" w:name="_GoBack"/>
      <w:r>
        <w:rPr>
          <w:rFonts w:hint="eastAsia" w:ascii="宋体" w:hAnsi="宋体" w:cs="宋体"/>
          <w:sz w:val="30"/>
          <w:szCs w:val="30"/>
          <w:lang w:eastAsia="zh-CN"/>
        </w:rPr>
        <w:t>西店镇20-08-1地块南侧道路工程</w:t>
      </w:r>
      <w:bookmarkEnd w:id="639"/>
    </w:p>
    <w:p w14:paraId="75D31EFF">
      <w:pPr>
        <w:snapToGrid w:val="0"/>
        <w:spacing w:line="360" w:lineRule="auto"/>
        <w:ind w:firstLine="900" w:firstLineChars="300"/>
        <w:jc w:val="left"/>
        <w:rPr>
          <w:rFonts w:hint="default" w:ascii="宋体" w:hAnsi="宋体" w:eastAsia="宋体" w:cs="宋体"/>
          <w:sz w:val="30"/>
          <w:szCs w:val="30"/>
          <w:lang w:val="en-US" w:eastAsia="zh-CN"/>
        </w:rPr>
      </w:pPr>
      <w:r>
        <w:rPr>
          <w:rFonts w:hint="eastAsia" w:ascii="宋体" w:hAnsi="宋体" w:cs="宋体"/>
          <w:sz w:val="30"/>
          <w:szCs w:val="30"/>
        </w:rPr>
        <w:t>项目编号：</w:t>
      </w:r>
      <w:r>
        <w:rPr>
          <w:rFonts w:hint="eastAsia" w:ascii="宋体" w:hAnsi="宋体" w:cs="宋体"/>
          <w:sz w:val="30"/>
          <w:szCs w:val="30"/>
          <w:lang w:eastAsia="zh-CN"/>
        </w:rPr>
        <w:t>NBGJ2025-CG0034</w:t>
      </w:r>
      <w:r>
        <w:rPr>
          <w:rFonts w:hint="eastAsia" w:ascii="宋体" w:hAnsi="宋体" w:cs="宋体"/>
          <w:sz w:val="30"/>
          <w:szCs w:val="30"/>
          <w:lang w:val="en-US" w:eastAsia="zh-CN"/>
        </w:rPr>
        <w:t>0034</w:t>
      </w:r>
    </w:p>
    <w:p w14:paraId="41FE1AFB">
      <w:pPr>
        <w:adjustRightInd/>
        <w:spacing w:line="360" w:lineRule="auto"/>
        <w:rPr>
          <w:rFonts w:ascii="宋体" w:hAnsi="宋体" w:cs="宋体"/>
          <w:sz w:val="28"/>
          <w:szCs w:val="20"/>
        </w:rPr>
      </w:pPr>
    </w:p>
    <w:p w14:paraId="46C36863">
      <w:pPr>
        <w:spacing w:line="360" w:lineRule="auto"/>
        <w:jc w:val="center"/>
        <w:rPr>
          <w:rFonts w:ascii="宋体" w:hAnsi="宋体" w:cs="宋体"/>
          <w:sz w:val="24"/>
        </w:rPr>
      </w:pPr>
    </w:p>
    <w:p w14:paraId="2FA6AF5D">
      <w:pPr>
        <w:spacing w:line="360" w:lineRule="auto"/>
        <w:jc w:val="center"/>
        <w:rPr>
          <w:rFonts w:ascii="宋体" w:hAnsi="宋体" w:cs="宋体"/>
          <w:sz w:val="24"/>
        </w:rPr>
      </w:pPr>
    </w:p>
    <w:p w14:paraId="4FDC381D">
      <w:pPr>
        <w:pStyle w:val="185"/>
        <w:widowControl w:val="0"/>
        <w:spacing w:before="0" w:beforeAutospacing="0" w:after="0" w:afterAutospacing="0" w:line="360" w:lineRule="auto"/>
        <w:textAlignment w:val="auto"/>
        <w:rPr>
          <w:rFonts w:hint="default" w:ascii="宋体" w:eastAsia="宋体" w:cs="宋体"/>
          <w:kern w:val="2"/>
        </w:rPr>
      </w:pPr>
    </w:p>
    <w:p w14:paraId="664CA29A">
      <w:pPr>
        <w:pStyle w:val="185"/>
        <w:widowControl w:val="0"/>
        <w:spacing w:before="0" w:beforeAutospacing="0" w:after="0" w:afterAutospacing="0" w:line="360" w:lineRule="auto"/>
        <w:textAlignment w:val="auto"/>
        <w:rPr>
          <w:rFonts w:hint="default" w:ascii="宋体" w:eastAsia="宋体" w:cs="宋体"/>
          <w:kern w:val="2"/>
        </w:rPr>
      </w:pPr>
    </w:p>
    <w:p w14:paraId="0AFDE278">
      <w:pPr>
        <w:pStyle w:val="185"/>
        <w:widowControl w:val="0"/>
        <w:spacing w:before="0" w:beforeAutospacing="0" w:after="0" w:afterAutospacing="0" w:line="360" w:lineRule="auto"/>
        <w:textAlignment w:val="auto"/>
        <w:rPr>
          <w:rFonts w:hint="default" w:ascii="宋体" w:eastAsia="宋体" w:cs="宋体"/>
          <w:b/>
        </w:rPr>
      </w:pPr>
    </w:p>
    <w:p w14:paraId="14622A2F">
      <w:pPr>
        <w:snapToGrid w:val="0"/>
        <w:spacing w:line="360" w:lineRule="auto"/>
        <w:jc w:val="center"/>
        <w:rPr>
          <w:rFonts w:ascii="宋体" w:hAnsi="宋体" w:cs="宋体"/>
          <w:sz w:val="32"/>
          <w:szCs w:val="32"/>
        </w:rPr>
      </w:pPr>
    </w:p>
    <w:p w14:paraId="554B72E6">
      <w:pPr>
        <w:spacing w:line="360" w:lineRule="auto"/>
        <w:jc w:val="center"/>
        <w:rPr>
          <w:rFonts w:hint="eastAsia" w:ascii="宋体" w:hAnsi="宋体" w:eastAsia="宋体" w:cs="宋体"/>
          <w:sz w:val="32"/>
          <w:szCs w:val="32"/>
          <w:lang w:eastAsia="zh-CN"/>
        </w:rPr>
      </w:pPr>
      <w:r>
        <w:rPr>
          <w:rFonts w:hint="eastAsia" w:ascii="宋体" w:hAnsi="宋体" w:cs="宋体"/>
          <w:sz w:val="32"/>
          <w:szCs w:val="32"/>
        </w:rPr>
        <w:t>采购人：</w:t>
      </w:r>
      <w:r>
        <w:rPr>
          <w:rFonts w:hint="eastAsia" w:ascii="宋体" w:hAnsi="宋体" w:cs="宋体"/>
          <w:sz w:val="32"/>
          <w:szCs w:val="32"/>
          <w:lang w:eastAsia="zh-CN"/>
        </w:rPr>
        <w:t>宁海县西店镇人民政府</w:t>
      </w:r>
    </w:p>
    <w:p w14:paraId="3CC430F8">
      <w:pPr>
        <w:spacing w:line="360" w:lineRule="auto"/>
        <w:jc w:val="center"/>
        <w:rPr>
          <w:rFonts w:hint="eastAsia" w:ascii="宋体" w:hAnsi="宋体" w:eastAsia="宋体" w:cs="宋体"/>
          <w:bCs/>
          <w:sz w:val="32"/>
          <w:szCs w:val="32"/>
          <w:lang w:eastAsia="zh-CN"/>
        </w:rPr>
      </w:pPr>
      <w:r>
        <w:rPr>
          <w:rFonts w:hint="eastAsia" w:ascii="宋体" w:hAnsi="宋体" w:cs="宋体"/>
          <w:sz w:val="32"/>
          <w:szCs w:val="32"/>
        </w:rPr>
        <w:t>采购代理机构：</w:t>
      </w:r>
      <w:r>
        <w:rPr>
          <w:rFonts w:hint="eastAsia" w:ascii="宋体" w:hAnsi="宋体" w:cs="宋体"/>
          <w:sz w:val="32"/>
          <w:szCs w:val="32"/>
          <w:lang w:eastAsia="zh-CN"/>
        </w:rPr>
        <w:t>宁波工建工程造价咨询有限公司</w:t>
      </w:r>
    </w:p>
    <w:p w14:paraId="5FA2BE73">
      <w:pPr>
        <w:snapToGrid w:val="0"/>
        <w:spacing w:line="360" w:lineRule="auto"/>
        <w:jc w:val="center"/>
        <w:rPr>
          <w:rFonts w:ascii="宋体" w:hAnsi="宋体" w:cs="宋体"/>
          <w:bCs/>
          <w:sz w:val="32"/>
          <w:szCs w:val="32"/>
        </w:rPr>
      </w:pPr>
    </w:p>
    <w:p w14:paraId="24B9FC70">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val="en-US" w:eastAsia="zh-CN"/>
        </w:rPr>
        <w:t>三</w:t>
      </w:r>
      <w:r>
        <w:rPr>
          <w:rFonts w:hint="eastAsia" w:ascii="宋体" w:hAnsi="宋体" w:cs="宋体"/>
          <w:bCs/>
          <w:sz w:val="32"/>
          <w:szCs w:val="32"/>
        </w:rPr>
        <w:t>月</w:t>
      </w:r>
    </w:p>
    <w:p w14:paraId="755FD4B0">
      <w:pPr>
        <w:tabs>
          <w:tab w:val="left" w:pos="2268"/>
        </w:tabs>
        <w:spacing w:line="360" w:lineRule="auto"/>
        <w:jc w:val="center"/>
        <w:rPr>
          <w:rFonts w:ascii="宋体" w:hAnsi="宋体" w:cs="宋体"/>
          <w:sz w:val="24"/>
        </w:rPr>
      </w:pPr>
    </w:p>
    <w:p w14:paraId="1E75BC61">
      <w:pPr>
        <w:pStyle w:val="22"/>
        <w:rPr>
          <w:rFonts w:hAnsi="宋体" w:cs="宋体"/>
        </w:rPr>
      </w:pPr>
    </w:p>
    <w:p w14:paraId="277F4D95">
      <w:pPr>
        <w:spacing w:line="360" w:lineRule="auto"/>
        <w:rPr>
          <w:rFonts w:ascii="宋体" w:hAnsi="宋体" w:cs="宋体"/>
          <w:sz w:val="32"/>
          <w:szCs w:val="32"/>
        </w:rPr>
      </w:pPr>
    </w:p>
    <w:sdt>
      <w:sdtPr>
        <w:rPr>
          <w:rFonts w:ascii="宋体" w:hAnsi="宋体"/>
          <w:sz w:val="22"/>
          <w:szCs w:val="28"/>
        </w:rPr>
        <w:id w:val="147477850"/>
        <w:docPartObj>
          <w:docPartGallery w:val="Table of Contents"/>
          <w:docPartUnique/>
        </w:docPartObj>
      </w:sdtPr>
      <w:sdtEndPr>
        <w:rPr>
          <w:rFonts w:hint="eastAsia" w:ascii="宋体" w:hAnsi="宋体" w:cs="宋体"/>
          <w:sz w:val="21"/>
          <w:szCs w:val="32"/>
        </w:rPr>
      </w:sdtEndPr>
      <w:sdtContent>
        <w:p w14:paraId="4247736C">
          <w:pPr>
            <w:spacing w:before="120" w:beforeLines="50" w:after="120" w:afterLines="50" w:line="360" w:lineRule="auto"/>
            <w:jc w:val="center"/>
            <w:rPr>
              <w:sz w:val="36"/>
              <w:szCs w:val="44"/>
            </w:rPr>
          </w:pPr>
          <w:r>
            <w:rPr>
              <w:rFonts w:ascii="宋体" w:hAnsi="宋体"/>
              <w:sz w:val="48"/>
              <w:szCs w:val="56"/>
            </w:rPr>
            <w:t>目</w:t>
          </w:r>
          <w:r>
            <w:rPr>
              <w:rFonts w:hint="eastAsia" w:ascii="宋体" w:hAnsi="宋体"/>
              <w:sz w:val="48"/>
              <w:szCs w:val="56"/>
            </w:rPr>
            <w:t xml:space="preserve">  </w:t>
          </w:r>
          <w:r>
            <w:rPr>
              <w:rFonts w:ascii="宋体" w:hAnsi="宋体"/>
              <w:sz w:val="48"/>
              <w:szCs w:val="56"/>
            </w:rPr>
            <w:t>录</w:t>
          </w:r>
        </w:p>
        <w:p w14:paraId="20014712">
          <w:pPr>
            <w:pStyle w:val="40"/>
            <w:tabs>
              <w:tab w:val="right" w:leader="dot" w:pos="9070"/>
            </w:tabs>
            <w:spacing w:before="120" w:beforeLines="50" w:after="120" w:afterLines="50" w:line="360" w:lineRule="auto"/>
            <w:rPr>
              <w:sz w:val="32"/>
              <w:szCs w:val="40"/>
            </w:rPr>
          </w:pPr>
          <w:r>
            <w:rPr>
              <w:rFonts w:hint="eastAsia" w:ascii="宋体" w:hAnsi="宋体" w:cs="宋体"/>
              <w:sz w:val="48"/>
              <w:szCs w:val="48"/>
            </w:rPr>
            <w:fldChar w:fldCharType="begin"/>
          </w:r>
          <w:r>
            <w:rPr>
              <w:rFonts w:hint="eastAsia" w:ascii="宋体" w:hAnsi="宋体" w:cs="宋体"/>
              <w:sz w:val="48"/>
              <w:szCs w:val="48"/>
            </w:rPr>
            <w:instrText xml:space="preserve">TOC \o "1-1" \h \u </w:instrText>
          </w:r>
          <w:r>
            <w:rPr>
              <w:rFonts w:hint="eastAsia" w:ascii="宋体" w:hAnsi="宋体" w:cs="宋体"/>
              <w:sz w:val="48"/>
              <w:szCs w:val="48"/>
            </w:rPr>
            <w:fldChar w:fldCharType="separate"/>
          </w:r>
          <w:r>
            <w:fldChar w:fldCharType="begin"/>
          </w:r>
          <w:r>
            <w:instrText xml:space="preserve"> HYPERLINK \l "_Toc9770" </w:instrText>
          </w:r>
          <w:r>
            <w:fldChar w:fldCharType="separate"/>
          </w:r>
          <w:r>
            <w:rPr>
              <w:rFonts w:hint="eastAsia" w:ascii="宋体" w:hAnsi="宋体" w:cs="宋体"/>
              <w:sz w:val="32"/>
              <w:szCs w:val="28"/>
            </w:rPr>
            <w:t xml:space="preserve">第一部分  </w:t>
          </w:r>
          <w:r>
            <w:rPr>
              <w:rFonts w:hint="eastAsia" w:ascii="宋体" w:hAnsi="宋体" w:eastAsia="宋体" w:cs="宋体"/>
              <w:sz w:val="32"/>
              <w:szCs w:val="28"/>
            </w:rPr>
            <w:t>竞争性磋商公告</w:t>
          </w:r>
          <w:r>
            <w:rPr>
              <w:sz w:val="32"/>
              <w:szCs w:val="40"/>
            </w:rPr>
            <w:tab/>
          </w:r>
          <w:r>
            <w:rPr>
              <w:sz w:val="32"/>
              <w:szCs w:val="40"/>
            </w:rPr>
            <w:fldChar w:fldCharType="begin"/>
          </w:r>
          <w:r>
            <w:rPr>
              <w:sz w:val="32"/>
              <w:szCs w:val="40"/>
            </w:rPr>
            <w:instrText xml:space="preserve"> PAGEREF _Toc9770 \h </w:instrText>
          </w:r>
          <w:r>
            <w:rPr>
              <w:sz w:val="32"/>
              <w:szCs w:val="40"/>
            </w:rPr>
            <w:fldChar w:fldCharType="separate"/>
          </w:r>
          <w:r>
            <w:rPr>
              <w:sz w:val="32"/>
              <w:szCs w:val="40"/>
            </w:rPr>
            <w:t>3</w:t>
          </w:r>
          <w:r>
            <w:rPr>
              <w:sz w:val="32"/>
              <w:szCs w:val="40"/>
            </w:rPr>
            <w:fldChar w:fldCharType="end"/>
          </w:r>
          <w:r>
            <w:rPr>
              <w:sz w:val="32"/>
              <w:szCs w:val="40"/>
            </w:rPr>
            <w:fldChar w:fldCharType="end"/>
          </w:r>
        </w:p>
        <w:p w14:paraId="7A3C19D3">
          <w:pPr>
            <w:pStyle w:val="40"/>
            <w:tabs>
              <w:tab w:val="right" w:leader="dot" w:pos="9070"/>
            </w:tabs>
            <w:spacing w:before="120" w:beforeLines="50" w:after="120" w:afterLines="50" w:line="360" w:lineRule="auto"/>
            <w:rPr>
              <w:sz w:val="32"/>
              <w:szCs w:val="40"/>
            </w:rPr>
          </w:pPr>
          <w:r>
            <w:fldChar w:fldCharType="begin"/>
          </w:r>
          <w:r>
            <w:instrText xml:space="preserve"> HYPERLINK \l "_Toc5867" </w:instrText>
          </w:r>
          <w:r>
            <w:fldChar w:fldCharType="separate"/>
          </w:r>
          <w:r>
            <w:rPr>
              <w:rFonts w:hint="eastAsia" w:ascii="宋体" w:hAnsi="宋体" w:cs="宋体"/>
              <w:sz w:val="32"/>
              <w:szCs w:val="28"/>
            </w:rPr>
            <w:t>第二部分  竞争性磋商流程</w:t>
          </w:r>
          <w:r>
            <w:rPr>
              <w:sz w:val="32"/>
              <w:szCs w:val="40"/>
            </w:rPr>
            <w:tab/>
          </w:r>
          <w:r>
            <w:rPr>
              <w:sz w:val="32"/>
              <w:szCs w:val="40"/>
            </w:rPr>
            <w:fldChar w:fldCharType="begin"/>
          </w:r>
          <w:r>
            <w:rPr>
              <w:sz w:val="32"/>
              <w:szCs w:val="40"/>
            </w:rPr>
            <w:instrText xml:space="preserve"> PAGEREF _Toc5867 \h </w:instrText>
          </w:r>
          <w:r>
            <w:rPr>
              <w:sz w:val="32"/>
              <w:szCs w:val="40"/>
            </w:rPr>
            <w:fldChar w:fldCharType="separate"/>
          </w:r>
          <w:r>
            <w:rPr>
              <w:sz w:val="32"/>
              <w:szCs w:val="40"/>
            </w:rPr>
            <w:t>8</w:t>
          </w:r>
          <w:r>
            <w:rPr>
              <w:sz w:val="32"/>
              <w:szCs w:val="40"/>
            </w:rPr>
            <w:fldChar w:fldCharType="end"/>
          </w:r>
          <w:r>
            <w:rPr>
              <w:sz w:val="32"/>
              <w:szCs w:val="40"/>
            </w:rPr>
            <w:fldChar w:fldCharType="end"/>
          </w:r>
        </w:p>
        <w:p w14:paraId="73EB56F4">
          <w:pPr>
            <w:pStyle w:val="40"/>
            <w:tabs>
              <w:tab w:val="right" w:leader="dot" w:pos="9070"/>
            </w:tabs>
            <w:spacing w:before="120" w:beforeLines="50" w:after="120" w:afterLines="50" w:line="360" w:lineRule="auto"/>
            <w:rPr>
              <w:sz w:val="32"/>
              <w:szCs w:val="40"/>
            </w:rPr>
          </w:pPr>
          <w:r>
            <w:fldChar w:fldCharType="begin"/>
          </w:r>
          <w:r>
            <w:instrText xml:space="preserve"> HYPERLINK \l "_Toc15293" </w:instrText>
          </w:r>
          <w:r>
            <w:fldChar w:fldCharType="separate"/>
          </w:r>
          <w:r>
            <w:rPr>
              <w:rFonts w:hint="eastAsia" w:ascii="宋体" w:hAnsi="宋体" w:cs="宋体"/>
              <w:sz w:val="32"/>
              <w:szCs w:val="28"/>
            </w:rPr>
            <w:t>第三部分  供应商须知</w:t>
          </w:r>
          <w:r>
            <w:rPr>
              <w:sz w:val="32"/>
              <w:szCs w:val="40"/>
            </w:rPr>
            <w:tab/>
          </w:r>
          <w:r>
            <w:rPr>
              <w:sz w:val="32"/>
              <w:szCs w:val="40"/>
            </w:rPr>
            <w:fldChar w:fldCharType="begin"/>
          </w:r>
          <w:r>
            <w:rPr>
              <w:sz w:val="32"/>
              <w:szCs w:val="40"/>
            </w:rPr>
            <w:instrText xml:space="preserve"> PAGEREF _Toc15293 \h </w:instrText>
          </w:r>
          <w:r>
            <w:rPr>
              <w:sz w:val="32"/>
              <w:szCs w:val="40"/>
            </w:rPr>
            <w:fldChar w:fldCharType="separate"/>
          </w:r>
          <w:r>
            <w:rPr>
              <w:sz w:val="32"/>
              <w:szCs w:val="40"/>
            </w:rPr>
            <w:t>8</w:t>
          </w:r>
          <w:r>
            <w:rPr>
              <w:sz w:val="32"/>
              <w:szCs w:val="40"/>
            </w:rPr>
            <w:fldChar w:fldCharType="end"/>
          </w:r>
          <w:r>
            <w:rPr>
              <w:sz w:val="32"/>
              <w:szCs w:val="40"/>
            </w:rPr>
            <w:fldChar w:fldCharType="end"/>
          </w:r>
        </w:p>
        <w:p w14:paraId="1768B055">
          <w:pPr>
            <w:pStyle w:val="40"/>
            <w:tabs>
              <w:tab w:val="right" w:leader="dot" w:pos="9070"/>
            </w:tabs>
            <w:spacing w:before="120" w:beforeLines="50" w:after="120" w:afterLines="50" w:line="360" w:lineRule="auto"/>
            <w:rPr>
              <w:sz w:val="32"/>
              <w:szCs w:val="40"/>
            </w:rPr>
          </w:pPr>
          <w:r>
            <w:fldChar w:fldCharType="begin"/>
          </w:r>
          <w:r>
            <w:instrText xml:space="preserve"> HYPERLINK \l "_Toc7028" </w:instrText>
          </w:r>
          <w:r>
            <w:fldChar w:fldCharType="separate"/>
          </w:r>
          <w:r>
            <w:rPr>
              <w:rFonts w:hint="eastAsia" w:ascii="宋体" w:hAnsi="宋体" w:cs="宋体"/>
              <w:sz w:val="32"/>
              <w:szCs w:val="52"/>
            </w:rPr>
            <w:t>第四部分  采购需求</w:t>
          </w:r>
          <w:r>
            <w:rPr>
              <w:sz w:val="32"/>
              <w:szCs w:val="40"/>
            </w:rPr>
            <w:tab/>
          </w:r>
          <w:r>
            <w:rPr>
              <w:sz w:val="32"/>
              <w:szCs w:val="40"/>
            </w:rPr>
            <w:fldChar w:fldCharType="begin"/>
          </w:r>
          <w:r>
            <w:rPr>
              <w:sz w:val="32"/>
              <w:szCs w:val="40"/>
            </w:rPr>
            <w:instrText xml:space="preserve"> PAGEREF _Toc7028 \h </w:instrText>
          </w:r>
          <w:r>
            <w:rPr>
              <w:sz w:val="32"/>
              <w:szCs w:val="40"/>
            </w:rPr>
            <w:fldChar w:fldCharType="separate"/>
          </w:r>
          <w:r>
            <w:rPr>
              <w:sz w:val="32"/>
              <w:szCs w:val="40"/>
            </w:rPr>
            <w:t>26</w:t>
          </w:r>
          <w:r>
            <w:rPr>
              <w:sz w:val="32"/>
              <w:szCs w:val="40"/>
            </w:rPr>
            <w:fldChar w:fldCharType="end"/>
          </w:r>
          <w:r>
            <w:rPr>
              <w:sz w:val="32"/>
              <w:szCs w:val="40"/>
            </w:rPr>
            <w:fldChar w:fldCharType="end"/>
          </w:r>
        </w:p>
        <w:p w14:paraId="622C0757">
          <w:pPr>
            <w:pStyle w:val="40"/>
            <w:tabs>
              <w:tab w:val="right" w:leader="dot" w:pos="9070"/>
            </w:tabs>
            <w:spacing w:before="120" w:beforeLines="50" w:after="120" w:afterLines="50" w:line="360" w:lineRule="auto"/>
            <w:rPr>
              <w:sz w:val="32"/>
              <w:szCs w:val="40"/>
            </w:rPr>
          </w:pPr>
          <w:r>
            <w:fldChar w:fldCharType="begin"/>
          </w:r>
          <w:r>
            <w:instrText xml:space="preserve"> HYPERLINK \l "_Toc14200" </w:instrText>
          </w:r>
          <w:r>
            <w:fldChar w:fldCharType="separate"/>
          </w:r>
          <w:r>
            <w:rPr>
              <w:rFonts w:hint="eastAsia" w:ascii="宋体" w:hAnsi="宋体" w:cs="宋体"/>
              <w:sz w:val="32"/>
              <w:szCs w:val="52"/>
            </w:rPr>
            <w:t>第五部分  评审方法及评审标准</w:t>
          </w:r>
          <w:r>
            <w:rPr>
              <w:sz w:val="32"/>
              <w:szCs w:val="40"/>
            </w:rPr>
            <w:tab/>
          </w:r>
          <w:r>
            <w:rPr>
              <w:sz w:val="32"/>
              <w:szCs w:val="40"/>
            </w:rPr>
            <w:fldChar w:fldCharType="begin"/>
          </w:r>
          <w:r>
            <w:rPr>
              <w:sz w:val="32"/>
              <w:szCs w:val="40"/>
            </w:rPr>
            <w:instrText xml:space="preserve"> PAGEREF _Toc14200 \h </w:instrText>
          </w:r>
          <w:r>
            <w:rPr>
              <w:sz w:val="32"/>
              <w:szCs w:val="40"/>
            </w:rPr>
            <w:fldChar w:fldCharType="separate"/>
          </w:r>
          <w:r>
            <w:rPr>
              <w:sz w:val="32"/>
              <w:szCs w:val="40"/>
            </w:rPr>
            <w:t>31</w:t>
          </w:r>
          <w:r>
            <w:rPr>
              <w:sz w:val="32"/>
              <w:szCs w:val="40"/>
            </w:rPr>
            <w:fldChar w:fldCharType="end"/>
          </w:r>
          <w:r>
            <w:rPr>
              <w:sz w:val="32"/>
              <w:szCs w:val="40"/>
            </w:rPr>
            <w:fldChar w:fldCharType="end"/>
          </w:r>
        </w:p>
        <w:p w14:paraId="2B628E7C">
          <w:pPr>
            <w:pStyle w:val="40"/>
            <w:tabs>
              <w:tab w:val="right" w:leader="dot" w:pos="9070"/>
            </w:tabs>
            <w:spacing w:before="120" w:beforeLines="50" w:after="120" w:afterLines="50" w:line="360" w:lineRule="auto"/>
            <w:rPr>
              <w:sz w:val="32"/>
              <w:szCs w:val="40"/>
            </w:rPr>
          </w:pPr>
          <w:r>
            <w:fldChar w:fldCharType="begin"/>
          </w:r>
          <w:r>
            <w:instrText xml:space="preserve"> HYPERLINK \l "_Toc230" </w:instrText>
          </w:r>
          <w:r>
            <w:fldChar w:fldCharType="separate"/>
          </w:r>
          <w:r>
            <w:rPr>
              <w:rFonts w:hint="eastAsia" w:ascii="宋体" w:hAnsi="宋体" w:cs="宋体"/>
              <w:sz w:val="32"/>
              <w:szCs w:val="52"/>
            </w:rPr>
            <w:t>第六部分  拟签订的合同文本</w:t>
          </w:r>
          <w:r>
            <w:rPr>
              <w:sz w:val="32"/>
              <w:szCs w:val="40"/>
            </w:rPr>
            <w:tab/>
          </w:r>
          <w:r>
            <w:rPr>
              <w:sz w:val="32"/>
              <w:szCs w:val="40"/>
            </w:rPr>
            <w:fldChar w:fldCharType="begin"/>
          </w:r>
          <w:r>
            <w:rPr>
              <w:sz w:val="32"/>
              <w:szCs w:val="40"/>
            </w:rPr>
            <w:instrText xml:space="preserve"> PAGEREF _Toc230 \h </w:instrText>
          </w:r>
          <w:r>
            <w:rPr>
              <w:sz w:val="32"/>
              <w:szCs w:val="40"/>
            </w:rPr>
            <w:fldChar w:fldCharType="separate"/>
          </w:r>
          <w:r>
            <w:rPr>
              <w:sz w:val="32"/>
              <w:szCs w:val="40"/>
            </w:rPr>
            <w:t>41</w:t>
          </w:r>
          <w:r>
            <w:rPr>
              <w:sz w:val="32"/>
              <w:szCs w:val="40"/>
            </w:rPr>
            <w:fldChar w:fldCharType="end"/>
          </w:r>
          <w:r>
            <w:rPr>
              <w:sz w:val="32"/>
              <w:szCs w:val="40"/>
            </w:rPr>
            <w:fldChar w:fldCharType="end"/>
          </w:r>
        </w:p>
        <w:p w14:paraId="2564C8EB">
          <w:pPr>
            <w:pStyle w:val="40"/>
            <w:tabs>
              <w:tab w:val="right" w:leader="dot" w:pos="9070"/>
            </w:tabs>
            <w:spacing w:before="120" w:beforeLines="50" w:after="120" w:afterLines="50" w:line="360" w:lineRule="auto"/>
            <w:rPr>
              <w:sz w:val="32"/>
              <w:szCs w:val="40"/>
            </w:rPr>
          </w:pPr>
          <w:r>
            <w:fldChar w:fldCharType="begin"/>
          </w:r>
          <w:r>
            <w:instrText xml:space="preserve"> HYPERLINK \l "_Toc8026" </w:instrText>
          </w:r>
          <w:r>
            <w:fldChar w:fldCharType="separate"/>
          </w:r>
          <w:r>
            <w:rPr>
              <w:rFonts w:hint="eastAsia" w:ascii="宋体" w:hAnsi="宋体" w:cs="宋体"/>
              <w:sz w:val="32"/>
              <w:szCs w:val="28"/>
            </w:rPr>
            <w:t>第七部分  应提交的有关格式范例</w:t>
          </w:r>
          <w:r>
            <w:rPr>
              <w:sz w:val="32"/>
              <w:szCs w:val="40"/>
            </w:rPr>
            <w:tab/>
          </w:r>
          <w:r>
            <w:rPr>
              <w:sz w:val="32"/>
              <w:szCs w:val="40"/>
            </w:rPr>
            <w:fldChar w:fldCharType="begin"/>
          </w:r>
          <w:r>
            <w:rPr>
              <w:sz w:val="32"/>
              <w:szCs w:val="40"/>
            </w:rPr>
            <w:instrText xml:space="preserve"> PAGEREF _Toc8026 \h </w:instrText>
          </w:r>
          <w:r>
            <w:rPr>
              <w:sz w:val="32"/>
              <w:szCs w:val="40"/>
            </w:rPr>
            <w:fldChar w:fldCharType="separate"/>
          </w:r>
          <w:r>
            <w:rPr>
              <w:sz w:val="32"/>
              <w:szCs w:val="40"/>
            </w:rPr>
            <w:t>42</w:t>
          </w:r>
          <w:r>
            <w:rPr>
              <w:sz w:val="32"/>
              <w:szCs w:val="40"/>
            </w:rPr>
            <w:fldChar w:fldCharType="end"/>
          </w:r>
          <w:r>
            <w:rPr>
              <w:sz w:val="32"/>
              <w:szCs w:val="40"/>
            </w:rPr>
            <w:fldChar w:fldCharType="end"/>
          </w:r>
        </w:p>
        <w:p w14:paraId="5A6B12B4">
          <w:pPr>
            <w:spacing w:before="120" w:beforeLines="50" w:after="120" w:afterLines="50" w:line="360" w:lineRule="auto"/>
            <w:rPr>
              <w:rFonts w:ascii="宋体" w:hAnsi="宋体" w:cs="宋体"/>
              <w:sz w:val="32"/>
              <w:szCs w:val="32"/>
            </w:rPr>
          </w:pPr>
          <w:r>
            <w:rPr>
              <w:rFonts w:hint="eastAsia" w:ascii="宋体" w:hAnsi="宋体" w:cs="宋体"/>
              <w:sz w:val="32"/>
              <w:szCs w:val="48"/>
            </w:rPr>
            <w:fldChar w:fldCharType="end"/>
          </w:r>
        </w:p>
      </w:sdtContent>
    </w:sdt>
    <w:p w14:paraId="5F030D4E">
      <w:pPr>
        <w:spacing w:line="360" w:lineRule="auto"/>
      </w:pPr>
    </w:p>
    <w:p w14:paraId="2AF967F4">
      <w:pPr>
        <w:pStyle w:val="73"/>
      </w:pPr>
    </w:p>
    <w:p w14:paraId="65069A5E">
      <w:pPr>
        <w:pStyle w:val="73"/>
      </w:pPr>
    </w:p>
    <w:p w14:paraId="19183630">
      <w:pPr>
        <w:pStyle w:val="73"/>
      </w:pPr>
    </w:p>
    <w:p w14:paraId="6D812578">
      <w:pPr>
        <w:pStyle w:val="73"/>
        <w:sectPr>
          <w:footerReference r:id="rId4" w:type="first"/>
          <w:footerReference r:id="rId3" w:type="default"/>
          <w:pgSz w:w="11906" w:h="16838"/>
          <w:pgMar w:top="1247" w:right="1418" w:bottom="1276" w:left="1418" w:header="851" w:footer="992" w:gutter="0"/>
          <w:cols w:space="720" w:num="1"/>
          <w:titlePg/>
          <w:docGrid w:linePitch="312" w:charSpace="0"/>
        </w:sectPr>
      </w:pPr>
    </w:p>
    <w:p w14:paraId="5FD1321D">
      <w:pPr>
        <w:adjustRightInd/>
        <w:spacing w:line="360" w:lineRule="auto"/>
        <w:jc w:val="center"/>
        <w:outlineLvl w:val="0"/>
        <w:rPr>
          <w:rFonts w:ascii="宋体" w:hAnsi="宋体" w:cs="宋体"/>
          <w:b/>
          <w:sz w:val="36"/>
          <w:szCs w:val="20"/>
        </w:rPr>
      </w:pPr>
      <w:bookmarkStart w:id="0" w:name="_Hlt91233176"/>
      <w:bookmarkEnd w:id="0"/>
      <w:bookmarkStart w:id="1" w:name="_Toc9770"/>
      <w:bookmarkStart w:id="2" w:name="第二部分"/>
      <w:bookmarkStart w:id="3" w:name="_Toc91899870"/>
      <w:bookmarkStart w:id="4" w:name="_Toc91899871"/>
      <w:r>
        <w:rPr>
          <w:rFonts w:hint="eastAsia" w:ascii="宋体" w:hAnsi="宋体" w:cs="宋体"/>
          <w:b/>
          <w:sz w:val="36"/>
          <w:szCs w:val="20"/>
        </w:rPr>
        <w:t xml:space="preserve">第一部分  </w:t>
      </w:r>
      <w:bookmarkEnd w:id="1"/>
      <w:r>
        <w:rPr>
          <w:rFonts w:hint="eastAsia" w:ascii="宋体" w:hAnsi="宋体" w:cs="宋体"/>
          <w:b/>
          <w:sz w:val="36"/>
          <w:szCs w:val="20"/>
        </w:rPr>
        <w:t>竞争性磋商公告</w:t>
      </w:r>
    </w:p>
    <w:p w14:paraId="497F595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34E080B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西店镇20-08-1地块南侧道路工程</w:t>
      </w:r>
      <w:r>
        <w:rPr>
          <w:rFonts w:hint="eastAsia" w:ascii="宋体" w:hAnsi="宋体" w:cs="宋体"/>
          <w:sz w:val="24"/>
          <w:u w:val="single"/>
        </w:rPr>
        <w:t xml:space="preserve"> </w:t>
      </w:r>
      <w:r>
        <w:rPr>
          <w:rFonts w:hint="eastAsia" w:ascii="宋体" w:hAnsi="宋体" w:cs="宋体"/>
          <w:sz w:val="24"/>
        </w:rPr>
        <w:t>采购项目的潜在供应商应在</w:t>
      </w:r>
      <w:r>
        <w:rPr>
          <w:rFonts w:hint="eastAsia" w:ascii="宋体" w:hAnsi="宋体" w:cs="宋体"/>
          <w:sz w:val="24"/>
          <w:u w:val="single"/>
        </w:rPr>
        <w:t>政采云平台（</w:t>
      </w:r>
      <w:r>
        <w:fldChar w:fldCharType="begin"/>
      </w:r>
      <w:r>
        <w:instrText xml:space="preserve"> HYPERLINK "https://www.zcygov.cn/" </w:instrText>
      </w:r>
      <w:r>
        <w:fldChar w:fldCharType="separate"/>
      </w:r>
      <w:r>
        <w:rPr>
          <w:rStyle w:val="68"/>
          <w:rFonts w:hint="eastAsia" w:ascii="宋体" w:hAnsi="宋体" w:eastAsia="宋体" w:cs="宋体"/>
          <w:color w:val="auto"/>
          <w:sz w:val="24"/>
          <w:u w:val="single"/>
        </w:rPr>
        <w:t>https://www.zcygov.cn/</w:t>
      </w:r>
      <w:r>
        <w:rPr>
          <w:rStyle w:val="68"/>
          <w:rFonts w:hint="eastAsia" w:ascii="宋体" w:hAnsi="宋体" w:eastAsia="宋体" w:cs="宋体"/>
          <w:color w:val="auto"/>
          <w:sz w:val="24"/>
          <w:u w:val="single"/>
        </w:rPr>
        <w:fldChar w:fldCharType="end"/>
      </w:r>
      <w:r>
        <w:rPr>
          <w:rFonts w:hint="eastAsia" w:ascii="宋体" w:hAnsi="宋体" w:cs="宋体"/>
          <w:sz w:val="24"/>
          <w:u w:val="single"/>
        </w:rPr>
        <w:t>）</w:t>
      </w:r>
      <w:r>
        <w:rPr>
          <w:rFonts w:hint="eastAsia" w:ascii="宋体" w:hAnsi="宋体" w:cs="宋体"/>
          <w:sz w:val="24"/>
        </w:rPr>
        <w:t>获取采购文件，并于</w:t>
      </w:r>
      <w:r>
        <w:rPr>
          <w:rFonts w:hint="eastAsia" w:ascii="宋体" w:hAnsi="宋体" w:cs="宋体"/>
          <w:sz w:val="24"/>
          <w:u w:val="single"/>
        </w:rPr>
        <w:t xml:space="preserve"> </w:t>
      </w:r>
      <w:r>
        <w:rPr>
          <w:rFonts w:hint="eastAsia" w:ascii="宋体" w:hAnsi="宋体" w:cs="宋体"/>
          <w:sz w:val="24"/>
          <w:u w:val="single"/>
          <w:lang w:eastAsia="zh-CN"/>
        </w:rPr>
        <w:t>2025</w:t>
      </w:r>
      <w:r>
        <w:rPr>
          <w:rFonts w:hint="eastAsia" w:ascii="宋体" w:hAnsi="宋体" w:cs="宋体"/>
          <w:bCs/>
          <w:sz w:val="24"/>
          <w:u w:val="single"/>
        </w:rPr>
        <w:t>年</w:t>
      </w:r>
      <w:r>
        <w:rPr>
          <w:rFonts w:hint="eastAsia" w:ascii="宋体" w:hAnsi="宋体" w:cs="宋体"/>
          <w:bCs/>
          <w:sz w:val="24"/>
          <w:u w:val="single"/>
          <w:lang w:val="en-US" w:eastAsia="zh-CN"/>
        </w:rPr>
        <w:t xml:space="preserve">   </w:t>
      </w:r>
      <w:r>
        <w:rPr>
          <w:rFonts w:hint="eastAsia" w:ascii="宋体" w:hAnsi="宋体" w:cs="宋体"/>
          <w:bCs/>
          <w:sz w:val="24"/>
          <w:u w:val="single"/>
        </w:rPr>
        <w:t>月</w:t>
      </w:r>
      <w:r>
        <w:rPr>
          <w:rFonts w:hint="eastAsia" w:ascii="宋体" w:hAnsi="宋体" w:cs="宋体"/>
          <w:bCs/>
          <w:sz w:val="24"/>
          <w:u w:val="single"/>
          <w:lang w:val="en-US" w:eastAsia="zh-CN"/>
        </w:rPr>
        <w:t xml:space="preserve">  </w:t>
      </w:r>
      <w:r>
        <w:rPr>
          <w:rFonts w:hint="eastAsia" w:ascii="宋体" w:hAnsi="宋体" w:cs="宋体"/>
          <w:bCs/>
          <w:sz w:val="24"/>
          <w:u w:val="single"/>
        </w:rPr>
        <w:t>日</w:t>
      </w:r>
      <w:r>
        <w:rPr>
          <w:rFonts w:hint="eastAsia" w:ascii="宋体" w:hAnsi="宋体" w:cs="宋体"/>
          <w:bCs/>
          <w:sz w:val="24"/>
          <w:u w:val="single"/>
          <w:lang w:val="en-US" w:eastAsia="zh-CN"/>
        </w:rPr>
        <w:t xml:space="preserve"> </w:t>
      </w:r>
      <w:r>
        <w:rPr>
          <w:rFonts w:hint="eastAsia" w:ascii="宋体" w:hAnsi="宋体" w:cs="宋体"/>
          <w:bCs/>
          <w:sz w:val="24"/>
          <w:u w:val="single"/>
        </w:rPr>
        <w:t>点</w:t>
      </w:r>
      <w:r>
        <w:rPr>
          <w:rFonts w:hint="eastAsia" w:ascii="宋体" w:hAnsi="宋体" w:cs="宋体"/>
          <w:bCs/>
          <w:sz w:val="24"/>
          <w:u w:val="single"/>
          <w:lang w:val="en-US" w:eastAsia="zh-CN"/>
        </w:rPr>
        <w:t xml:space="preserve"> </w:t>
      </w:r>
      <w:r>
        <w:rPr>
          <w:rFonts w:hint="eastAsia" w:ascii="宋体" w:hAnsi="宋体" w:cs="宋体"/>
          <w:bCs/>
          <w:sz w:val="24"/>
          <w:u w:val="single"/>
        </w:rPr>
        <w:t>分00秒</w:t>
      </w:r>
      <w:r>
        <w:rPr>
          <w:rFonts w:hint="eastAsia" w:ascii="宋体" w:hAnsi="宋体" w:cs="宋体"/>
          <w:bCs/>
          <w:sz w:val="24"/>
        </w:rPr>
        <w:t>（北京时间）前提交响应文件</w:t>
      </w:r>
      <w:r>
        <w:rPr>
          <w:rFonts w:hint="eastAsia" w:ascii="宋体" w:hAnsi="宋体" w:cs="宋体"/>
          <w:sz w:val="24"/>
        </w:rPr>
        <w:t>。</w:t>
      </w:r>
    </w:p>
    <w:p w14:paraId="27CDDAFC">
      <w:pPr>
        <w:tabs>
          <w:tab w:val="left" w:pos="432"/>
        </w:tabs>
        <w:spacing w:line="360" w:lineRule="auto"/>
        <w:ind w:left="432" w:hanging="432"/>
        <w:rPr>
          <w:rFonts w:hint="eastAsia" w:ascii="宋体" w:hAnsi="宋体" w:eastAsia="宋体" w:cs="宋体"/>
          <w:sz w:val="24"/>
        </w:rPr>
      </w:pPr>
      <w:bookmarkStart w:id="5" w:name="_Toc35393629"/>
      <w:bookmarkStart w:id="6" w:name="_Toc35393798"/>
      <w:bookmarkStart w:id="7" w:name="_Toc28359089"/>
      <w:bookmarkStart w:id="8" w:name="_Toc28359012"/>
    </w:p>
    <w:p w14:paraId="47DB8251">
      <w:pPr>
        <w:tabs>
          <w:tab w:val="left" w:pos="432"/>
        </w:tabs>
        <w:spacing w:line="360" w:lineRule="auto"/>
        <w:ind w:firstLine="480" w:firstLineChars="200"/>
        <w:rPr>
          <w:rFonts w:hint="eastAsia" w:ascii="宋体" w:hAnsi="宋体" w:eastAsia="宋体" w:cs="宋体"/>
          <w:sz w:val="24"/>
        </w:rPr>
      </w:pPr>
      <w:r>
        <w:rPr>
          <w:rFonts w:hint="eastAsia" w:ascii="宋体" w:hAnsi="宋体" w:eastAsia="宋体" w:cs="宋体"/>
          <w:sz w:val="24"/>
        </w:rPr>
        <w:t>一、项目基本情况</w:t>
      </w:r>
      <w:bookmarkEnd w:id="5"/>
      <w:bookmarkEnd w:id="6"/>
      <w:bookmarkEnd w:id="7"/>
      <w:bookmarkEnd w:id="8"/>
    </w:p>
    <w:p w14:paraId="2D8BBE7E">
      <w:pPr>
        <w:spacing w:line="360" w:lineRule="auto"/>
        <w:ind w:firstLine="482" w:firstLineChars="200"/>
        <w:rPr>
          <w:rFonts w:hint="default" w:ascii="宋体" w:hAnsi="宋体" w:eastAsia="宋体" w:cs="宋体"/>
          <w:sz w:val="24"/>
          <w:lang w:val="en-US" w:eastAsia="zh-CN"/>
        </w:rPr>
      </w:pPr>
      <w:r>
        <w:rPr>
          <w:rFonts w:hint="eastAsia" w:ascii="宋体" w:hAnsi="宋体" w:eastAsia="宋体" w:cs="宋体"/>
          <w:b/>
          <w:sz w:val="24"/>
        </w:rPr>
        <w:t>项目编号：</w:t>
      </w:r>
      <w:r>
        <w:rPr>
          <w:rFonts w:hint="eastAsia" w:ascii="宋体" w:hAnsi="宋体" w:cs="宋体"/>
          <w:sz w:val="24"/>
          <w:lang w:eastAsia="zh-CN"/>
        </w:rPr>
        <w:t>NBGJ2025-CG0034</w:t>
      </w:r>
    </w:p>
    <w:p w14:paraId="263F4E5E">
      <w:pPr>
        <w:spacing w:line="360" w:lineRule="auto"/>
        <w:ind w:firstLine="482" w:firstLineChars="200"/>
        <w:rPr>
          <w:rFonts w:hint="eastAsia" w:ascii="宋体" w:hAnsi="宋体" w:eastAsia="宋体" w:cs="宋体"/>
          <w:sz w:val="24"/>
          <w:u w:val="single"/>
          <w:lang w:eastAsia="zh-CN"/>
        </w:rPr>
      </w:pPr>
      <w:r>
        <w:rPr>
          <w:rFonts w:hint="eastAsia" w:ascii="宋体" w:hAnsi="宋体" w:eastAsia="宋体" w:cs="宋体"/>
          <w:b/>
          <w:sz w:val="24"/>
        </w:rPr>
        <w:t>项目名称：</w:t>
      </w:r>
      <w:r>
        <w:rPr>
          <w:rFonts w:hint="eastAsia" w:ascii="宋体" w:hAnsi="宋体" w:cs="宋体"/>
          <w:sz w:val="24"/>
          <w:lang w:eastAsia="zh-CN"/>
        </w:rPr>
        <w:t>西店镇20-08-1地块南侧道路工程</w:t>
      </w:r>
    </w:p>
    <w:p w14:paraId="2C9660F2">
      <w:pPr>
        <w:spacing w:line="360" w:lineRule="auto"/>
        <w:ind w:firstLine="482" w:firstLineChars="200"/>
        <w:rPr>
          <w:rFonts w:hint="eastAsia" w:ascii="宋体" w:hAnsi="宋体" w:eastAsia="宋体" w:cs="宋体"/>
          <w:sz w:val="24"/>
          <w:lang w:eastAsia="zh-CN"/>
        </w:rPr>
      </w:pPr>
      <w:r>
        <w:rPr>
          <w:rFonts w:hint="eastAsia" w:ascii="宋体" w:hAnsi="宋体" w:eastAsia="宋体" w:cs="宋体"/>
          <w:b/>
          <w:sz w:val="24"/>
        </w:rPr>
        <w:t>采购方式：</w:t>
      </w:r>
      <w:r>
        <w:rPr>
          <w:rFonts w:hint="eastAsia" w:ascii="宋体" w:hAnsi="宋体" w:eastAsia="宋体" w:cs="宋体"/>
          <w:sz w:val="24"/>
          <w:lang w:eastAsia="zh-CN"/>
        </w:rPr>
        <w:t>竞争性磋商</w:t>
      </w:r>
    </w:p>
    <w:p w14:paraId="3A631053">
      <w:pPr>
        <w:spacing w:line="360" w:lineRule="auto"/>
        <w:ind w:firstLine="482" w:firstLineChars="200"/>
        <w:rPr>
          <w:rFonts w:hint="eastAsia" w:ascii="宋体" w:hAnsi="宋体" w:eastAsia="宋体" w:cs="宋体"/>
          <w:sz w:val="24"/>
        </w:rPr>
      </w:pPr>
      <w:r>
        <w:rPr>
          <w:rFonts w:hint="eastAsia" w:ascii="宋体" w:hAnsi="宋体" w:eastAsia="宋体" w:cs="宋体"/>
          <w:b/>
          <w:sz w:val="24"/>
        </w:rPr>
        <w:t>预算金额（元）：</w:t>
      </w:r>
      <w:r>
        <w:rPr>
          <w:rFonts w:hint="eastAsia" w:ascii="宋体" w:hAnsi="宋体" w:cs="宋体"/>
          <w:bCs/>
          <w:sz w:val="24"/>
          <w:lang w:eastAsia="zh-CN"/>
        </w:rPr>
        <w:t>3305933</w:t>
      </w:r>
      <w:r>
        <w:rPr>
          <w:rFonts w:hint="eastAsia" w:ascii="宋体" w:hAnsi="宋体" w:eastAsia="宋体" w:cs="宋体"/>
          <w:sz w:val="24"/>
        </w:rPr>
        <w:t>.00</w:t>
      </w:r>
    </w:p>
    <w:p w14:paraId="28B92299">
      <w:pPr>
        <w:spacing w:line="360" w:lineRule="auto"/>
        <w:ind w:firstLine="482" w:firstLineChars="200"/>
        <w:rPr>
          <w:rFonts w:hint="default" w:ascii="宋体" w:hAnsi="宋体" w:eastAsia="宋体" w:cs="宋体"/>
          <w:b/>
          <w:sz w:val="24"/>
          <w:lang w:val="en-US" w:eastAsia="zh-CN"/>
        </w:rPr>
      </w:pPr>
      <w:r>
        <w:rPr>
          <w:rFonts w:hint="eastAsia" w:ascii="宋体" w:hAnsi="宋体" w:eastAsia="宋体" w:cs="宋体"/>
          <w:b/>
          <w:sz w:val="24"/>
        </w:rPr>
        <w:t>最高限价（元）：</w:t>
      </w:r>
      <w:r>
        <w:rPr>
          <w:rFonts w:hint="eastAsia" w:ascii="宋体" w:hAnsi="宋体" w:cs="宋体"/>
          <w:b/>
          <w:sz w:val="24"/>
          <w:lang w:val="en-US" w:eastAsia="zh-CN"/>
        </w:rPr>
        <w:t>3041458.00</w:t>
      </w:r>
      <w:r>
        <w:rPr>
          <w:rFonts w:hint="eastAsia" w:ascii="宋体" w:hAnsi="宋体" w:cs="宋体"/>
          <w:bCs/>
          <w:sz w:val="24"/>
          <w:lang w:val="en-US" w:eastAsia="zh-CN"/>
        </w:rPr>
        <w:t xml:space="preserve"> </w:t>
      </w:r>
    </w:p>
    <w:p w14:paraId="1C8D9E8C">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采购需求：</w:t>
      </w:r>
    </w:p>
    <w:p w14:paraId="72C26EF3">
      <w:pPr>
        <w:spacing w:line="360" w:lineRule="auto"/>
        <w:ind w:firstLine="723" w:firstLineChars="300"/>
        <w:rPr>
          <w:rFonts w:hint="eastAsia" w:ascii="宋体" w:hAnsi="宋体" w:eastAsia="宋体" w:cs="宋体"/>
          <w:b/>
          <w:sz w:val="24"/>
        </w:rPr>
      </w:pPr>
      <w:r>
        <w:rPr>
          <w:rFonts w:hint="eastAsia" w:ascii="宋体" w:hAnsi="宋体" w:eastAsia="宋体" w:cs="宋体"/>
          <w:b/>
          <w:sz w:val="24"/>
        </w:rPr>
        <w:t>标项一：</w:t>
      </w:r>
    </w:p>
    <w:p w14:paraId="5D404778">
      <w:pPr>
        <w:spacing w:line="360" w:lineRule="auto"/>
        <w:ind w:firstLine="720" w:firstLineChars="300"/>
        <w:rPr>
          <w:rFonts w:hint="eastAsia" w:ascii="宋体" w:hAnsi="宋体" w:eastAsia="宋体" w:cs="宋体"/>
          <w:bCs/>
          <w:sz w:val="24"/>
          <w:lang w:eastAsia="zh-CN"/>
        </w:rPr>
      </w:pPr>
      <w:r>
        <w:rPr>
          <w:rFonts w:hint="eastAsia" w:ascii="宋体" w:hAnsi="宋体" w:eastAsia="宋体" w:cs="宋体"/>
          <w:bCs/>
          <w:sz w:val="24"/>
        </w:rPr>
        <w:t>标项名称：</w:t>
      </w:r>
      <w:r>
        <w:rPr>
          <w:rFonts w:hint="eastAsia" w:ascii="宋体" w:hAnsi="宋体" w:cs="宋体"/>
          <w:bCs/>
          <w:sz w:val="24"/>
          <w:lang w:val="zh-TW" w:eastAsia="zh-CN"/>
        </w:rPr>
        <w:t>西店镇20-08-1地块南侧道路工程</w:t>
      </w:r>
    </w:p>
    <w:p w14:paraId="4581E197">
      <w:pPr>
        <w:spacing w:line="360" w:lineRule="auto"/>
        <w:ind w:firstLine="720" w:firstLineChars="300"/>
        <w:rPr>
          <w:rFonts w:hint="eastAsia" w:ascii="宋体" w:hAnsi="宋体" w:eastAsia="宋体" w:cs="宋体"/>
          <w:bCs/>
          <w:sz w:val="24"/>
        </w:rPr>
      </w:pPr>
      <w:r>
        <w:rPr>
          <w:rFonts w:hint="eastAsia" w:ascii="宋体" w:hAnsi="宋体" w:eastAsia="宋体" w:cs="宋体"/>
          <w:bCs/>
          <w:sz w:val="24"/>
        </w:rPr>
        <w:t>数量：1</w:t>
      </w:r>
    </w:p>
    <w:p w14:paraId="6E7F7A4D">
      <w:pPr>
        <w:spacing w:line="360" w:lineRule="auto"/>
        <w:ind w:firstLine="720" w:firstLineChars="300"/>
        <w:rPr>
          <w:rFonts w:hint="eastAsia" w:ascii="宋体" w:hAnsi="宋体" w:eastAsia="宋体" w:cs="宋体"/>
          <w:bCs/>
          <w:sz w:val="24"/>
        </w:rPr>
      </w:pPr>
      <w:r>
        <w:rPr>
          <w:rFonts w:hint="eastAsia" w:ascii="宋体" w:hAnsi="宋体" w:eastAsia="宋体" w:cs="宋体"/>
          <w:bCs/>
          <w:sz w:val="24"/>
        </w:rPr>
        <w:t>简要规格描述或项目基本概况介绍、用途：具体以磋商文件第四部分采购需求为准，供应商可点击本公告下方“浏览采购文件”查看采购需求。</w:t>
      </w:r>
    </w:p>
    <w:p w14:paraId="39067385">
      <w:pPr>
        <w:spacing w:line="360" w:lineRule="auto"/>
        <w:ind w:firstLine="720" w:firstLineChars="300"/>
        <w:rPr>
          <w:rFonts w:hint="eastAsia" w:ascii="宋体" w:hAnsi="宋体" w:eastAsia="宋体" w:cs="宋体"/>
          <w:bCs/>
          <w:sz w:val="24"/>
        </w:rPr>
      </w:pPr>
      <w:r>
        <w:rPr>
          <w:rFonts w:hint="eastAsia" w:ascii="宋体" w:hAnsi="宋体" w:eastAsia="宋体" w:cs="宋体"/>
          <w:bCs/>
          <w:sz w:val="24"/>
        </w:rPr>
        <w:t>备注：</w:t>
      </w:r>
    </w:p>
    <w:p w14:paraId="34E9088C">
      <w:pPr>
        <w:spacing w:line="360" w:lineRule="auto"/>
        <w:ind w:firstLine="482" w:firstLineChars="200"/>
        <w:rPr>
          <w:rFonts w:hint="eastAsia" w:ascii="宋体" w:hAnsi="宋体" w:eastAsia="宋体" w:cs="宋体"/>
          <w:sz w:val="24"/>
          <w:u w:val="single"/>
        </w:rPr>
      </w:pPr>
      <w:r>
        <w:rPr>
          <w:rFonts w:hint="eastAsia" w:ascii="宋体" w:hAnsi="宋体" w:eastAsia="宋体" w:cs="宋体"/>
          <w:b/>
          <w:sz w:val="24"/>
        </w:rPr>
        <w:t>合同履约期限</w:t>
      </w:r>
      <w:r>
        <w:rPr>
          <w:rFonts w:hint="eastAsia" w:ascii="宋体" w:hAnsi="宋体" w:eastAsia="宋体" w:cs="宋体"/>
          <w:sz w:val="24"/>
        </w:rPr>
        <w:t>：</w:t>
      </w:r>
      <w:r>
        <w:rPr>
          <w:rFonts w:hint="eastAsia" w:ascii="宋体" w:hAnsi="宋体" w:eastAsia="宋体" w:cs="宋体"/>
          <w:bCs/>
          <w:sz w:val="24"/>
          <w:lang w:val="en-US" w:eastAsia="zh-CN"/>
        </w:rPr>
        <w:t>自开工令发出之日起</w:t>
      </w:r>
      <w:r>
        <w:rPr>
          <w:rFonts w:hint="eastAsia" w:ascii="宋体" w:hAnsi="宋体" w:cs="宋体"/>
          <w:bCs/>
          <w:sz w:val="24"/>
          <w:lang w:val="en-US" w:eastAsia="zh-CN"/>
        </w:rPr>
        <w:t>90</w:t>
      </w:r>
      <w:r>
        <w:rPr>
          <w:rFonts w:hint="eastAsia" w:ascii="宋体" w:hAnsi="宋体" w:eastAsia="宋体" w:cs="宋体"/>
          <w:bCs/>
          <w:sz w:val="24"/>
          <w:lang w:val="en-US" w:eastAsia="zh-CN"/>
        </w:rPr>
        <w:t>日历天内完成</w:t>
      </w:r>
      <w:r>
        <w:rPr>
          <w:rFonts w:hint="eastAsia" w:ascii="宋体" w:hAnsi="宋体" w:eastAsia="宋体" w:cs="宋体"/>
          <w:bCs/>
          <w:sz w:val="24"/>
        </w:rPr>
        <w:t>。</w:t>
      </w:r>
    </w:p>
    <w:p w14:paraId="22F051C5">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本项目接受联合体投标：</w:t>
      </w:r>
      <w:sdt>
        <w:sdtPr>
          <w:rPr>
            <w:rFonts w:hint="eastAsia" w:ascii="宋体" w:hAnsi="宋体" w:eastAsia="宋体" w:cs="宋体"/>
            <w:b/>
            <w:sz w:val="24"/>
          </w:rPr>
          <w:id w:val="2035453831"/>
          <w14:checkbox>
            <w14:checked w14:val="0"/>
            <w14:checkedState w14:val="00FE" w14:font="Wingdings"/>
            <w14:uncheckedState w14:val="2610" w14:font="MS Gothic"/>
          </w14:checkbox>
        </w:sdtPr>
        <w:sdtEndPr>
          <w:rPr>
            <w:rFonts w:hint="eastAsia" w:ascii="宋体" w:hAnsi="宋体" w:eastAsia="宋体" w:cs="宋体"/>
            <w:b/>
            <w:sz w:val="24"/>
          </w:rPr>
        </w:sdtEndPr>
        <w:sdtContent>
          <w:r>
            <w:rPr>
              <w:rFonts w:hint="eastAsia" w:ascii="宋体" w:hAnsi="宋体" w:eastAsia="宋体" w:cs="宋体"/>
              <w:b/>
              <w:kern w:val="2"/>
              <w:sz w:val="24"/>
              <w:szCs w:val="24"/>
              <w:lang w:val="en-US" w:eastAsia="zh-CN" w:bidi="ar-SA"/>
            </w:rPr>
            <w:t>☐</w:t>
          </w:r>
        </w:sdtContent>
      </w:sdt>
      <w:r>
        <w:rPr>
          <w:rFonts w:hint="eastAsia" w:ascii="宋体" w:hAnsi="宋体" w:eastAsia="宋体" w:cs="宋体"/>
          <w:b/>
          <w:sz w:val="24"/>
        </w:rPr>
        <w:t>是，</w:t>
      </w:r>
      <w:sdt>
        <w:sdtPr>
          <w:rPr>
            <w:rFonts w:hint="eastAsia" w:ascii="宋体" w:hAnsi="宋体" w:eastAsia="宋体" w:cs="宋体"/>
            <w:b/>
            <w:sz w:val="24"/>
          </w:rPr>
          <w:id w:val="-1765526721"/>
          <w14:checkbox>
            <w14:checked w14:val="1"/>
            <w14:checkedState w14:val="00FE" w14:font="Wingdings"/>
            <w14:uncheckedState w14:val="2610" w14:font="MS Gothic"/>
          </w14:checkbox>
        </w:sdtPr>
        <w:sdtEndPr>
          <w:rPr>
            <w:rFonts w:hint="eastAsia" w:ascii="宋体" w:hAnsi="宋体" w:eastAsia="宋体" w:cs="宋体"/>
            <w:b/>
            <w:sz w:val="24"/>
          </w:rPr>
        </w:sdtEndPr>
        <w:sdtContent>
          <w:r>
            <w:rPr>
              <w:rFonts w:hint="eastAsia" w:ascii="Wingdings" w:hAnsi="Wingdings" w:eastAsia="宋体" w:cs="宋体"/>
              <w:b/>
              <w:kern w:val="2"/>
              <w:sz w:val="24"/>
              <w:szCs w:val="24"/>
              <w:lang w:val="en-US" w:eastAsia="zh-CN" w:bidi="ar-SA"/>
            </w:rPr>
            <w:t>þ</w:t>
          </w:r>
        </w:sdtContent>
      </w:sdt>
      <w:r>
        <w:rPr>
          <w:rFonts w:hint="eastAsia" w:ascii="宋体" w:hAnsi="宋体" w:eastAsia="宋体" w:cs="宋体"/>
          <w:b/>
          <w:sz w:val="24"/>
        </w:rPr>
        <w:t>否。</w:t>
      </w:r>
    </w:p>
    <w:p w14:paraId="60C45849">
      <w:pPr>
        <w:spacing w:line="360" w:lineRule="auto"/>
        <w:ind w:firstLine="480" w:firstLineChars="200"/>
        <w:rPr>
          <w:rFonts w:hint="eastAsia" w:ascii="宋体" w:hAnsi="宋体" w:eastAsia="宋体" w:cs="宋体"/>
          <w:sz w:val="24"/>
        </w:rPr>
      </w:pPr>
      <w:bookmarkStart w:id="9" w:name="_Toc28359013"/>
      <w:bookmarkStart w:id="10" w:name="_Toc28359090"/>
      <w:bookmarkStart w:id="11" w:name="_Toc35393799"/>
      <w:bookmarkStart w:id="12" w:name="_Toc35393630"/>
      <w:r>
        <w:rPr>
          <w:rFonts w:hint="eastAsia" w:ascii="宋体" w:hAnsi="宋体" w:eastAsia="宋体" w:cs="宋体"/>
          <w:sz w:val="24"/>
        </w:rPr>
        <w:t>二、申请人的资格要求：</w:t>
      </w:r>
      <w:bookmarkEnd w:id="9"/>
      <w:bookmarkEnd w:id="10"/>
      <w:bookmarkEnd w:id="11"/>
      <w:bookmarkEnd w:id="12"/>
    </w:p>
    <w:p w14:paraId="630F791C">
      <w:pPr>
        <w:spacing w:line="360" w:lineRule="auto"/>
        <w:ind w:firstLine="48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1.满足《中华人民共和国政府采购法》第二十二条规定；未被“信用中国”（www.creditchina.gov.cn)、中国政府采购网（www.ccgp.gov.cn）列入失信被执行人、</w:t>
      </w:r>
      <w:r>
        <w:rPr>
          <w:rFonts w:hint="eastAsia" w:ascii="宋体" w:hAnsi="宋体" w:cs="宋体"/>
          <w:snapToGrid w:val="0"/>
          <w:kern w:val="28"/>
          <w:sz w:val="24"/>
          <w:szCs w:val="20"/>
          <w:lang w:eastAsia="zh-CN"/>
        </w:rPr>
        <w:t>重大税收违法失信主体</w:t>
      </w:r>
      <w:r>
        <w:rPr>
          <w:rFonts w:hint="eastAsia" w:ascii="宋体" w:hAnsi="宋体" w:eastAsia="宋体" w:cs="宋体"/>
          <w:snapToGrid w:val="0"/>
          <w:kern w:val="28"/>
          <w:sz w:val="24"/>
          <w:szCs w:val="20"/>
        </w:rPr>
        <w:t>、政府采购严重违法失信行为记录名单；</w:t>
      </w:r>
    </w:p>
    <w:p w14:paraId="32D63905">
      <w:pPr>
        <w:spacing w:line="360" w:lineRule="auto"/>
        <w:ind w:firstLine="480" w:firstLineChars="20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2.落实政府采购政策需满足的资格要求：</w:t>
      </w:r>
    </w:p>
    <w:p w14:paraId="38F5AF29">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1928616923"/>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无；</w:t>
      </w:r>
    </w:p>
    <w:p w14:paraId="7AC90A3E">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1024704304"/>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专</w:t>
      </w:r>
      <w:r>
        <w:rPr>
          <w:rFonts w:hint="eastAsia" w:ascii="宋体" w:hAnsi="宋体" w:eastAsia="宋体" w:cs="宋体"/>
          <w:sz w:val="24"/>
        </w:rPr>
        <w:t>门面向中小企业</w:t>
      </w:r>
    </w:p>
    <w:p w14:paraId="22147398">
      <w:pPr>
        <w:spacing w:line="360" w:lineRule="auto"/>
        <w:ind w:firstLine="897" w:firstLineChars="374"/>
        <w:rPr>
          <w:rFonts w:hint="eastAsia" w:ascii="宋体" w:hAnsi="宋体" w:eastAsia="宋体" w:cs="宋体"/>
          <w:color w:val="auto"/>
          <w:sz w:val="24"/>
          <w:u w:val="single"/>
        </w:rPr>
      </w:pPr>
      <w:sdt>
        <w:sdtPr>
          <w:rPr>
            <w:rFonts w:hint="eastAsia" w:ascii="宋体" w:hAnsi="宋体" w:eastAsia="宋体" w:cs="宋体"/>
            <w:color w:val="auto"/>
            <w:kern w:val="0"/>
            <w:sz w:val="24"/>
          </w:rPr>
          <w:id w:val="-924730588"/>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eastAsia="宋体" w:cs="宋体"/>
          <w:color w:val="auto"/>
          <w:sz w:val="24"/>
        </w:rPr>
        <w:t>工程全部由符合政策要求的中小企业承建，提供中小企业声明函；</w:t>
      </w:r>
    </w:p>
    <w:p w14:paraId="13DB8315">
      <w:pPr>
        <w:spacing w:line="360" w:lineRule="auto"/>
        <w:ind w:firstLine="897" w:firstLineChars="374"/>
        <w:rPr>
          <w:rFonts w:hint="eastAsia" w:ascii="宋体" w:hAnsi="宋体" w:eastAsia="宋体" w:cs="宋体"/>
          <w:color w:val="auto"/>
          <w:sz w:val="24"/>
        </w:rPr>
      </w:pPr>
      <w:sdt>
        <w:sdtPr>
          <w:rPr>
            <w:rFonts w:hint="eastAsia" w:ascii="宋体" w:hAnsi="宋体" w:eastAsia="宋体" w:cs="宋体"/>
            <w:color w:val="auto"/>
            <w:kern w:val="0"/>
            <w:sz w:val="24"/>
          </w:rPr>
          <w:id w:val="-1152604937"/>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szCs w:val="24"/>
              <w:lang w:val="en-US" w:eastAsia="zh-CN" w:bidi="ar-SA"/>
            </w:rPr>
            <w:t>☐</w:t>
          </w:r>
        </w:sdtContent>
      </w:sdt>
      <w:r>
        <w:rPr>
          <w:rFonts w:hint="eastAsia" w:ascii="宋体" w:hAnsi="宋体" w:eastAsia="宋体" w:cs="宋体"/>
          <w:color w:val="auto"/>
          <w:sz w:val="24"/>
        </w:rPr>
        <w:t>工程全部由符合政策要求的小微企业承建，提供中小企业声明函；</w:t>
      </w:r>
    </w:p>
    <w:p w14:paraId="07EE99BF">
      <w:pPr>
        <w:spacing w:line="360" w:lineRule="auto"/>
        <w:ind w:firstLine="480" w:firstLineChars="200"/>
        <w:rPr>
          <w:rFonts w:hint="eastAsia" w:ascii="宋体" w:hAnsi="宋体" w:eastAsia="宋体" w:cs="宋体"/>
          <w:color w:val="auto"/>
          <w:sz w:val="24"/>
        </w:rPr>
      </w:pPr>
      <w:sdt>
        <w:sdtPr>
          <w:rPr>
            <w:rFonts w:hint="eastAsia" w:ascii="宋体" w:hAnsi="宋体" w:eastAsia="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bookmarkStart w:id="13" w:name="_Hlk101132524"/>
        </w:sdtContent>
      </w:sdt>
      <w:r>
        <w:rPr>
          <w:rFonts w:hint="eastAsia" w:ascii="宋体" w:hAnsi="宋体" w:eastAsia="宋体" w:cs="宋体"/>
          <w:color w:val="auto"/>
          <w:sz w:val="24"/>
        </w:rPr>
        <w:t>要求以联合体形式参加，提供联合协议和中小企业声明函，联合协议中中小企业合同金额应当达到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%，其中小微企业合同金额应当达到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pacing w:val="8"/>
          <w:kern w:val="0"/>
          <w:sz w:val="24"/>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eastAsia="宋体" w:cs="宋体"/>
          <w:color w:val="auto"/>
          <w:sz w:val="24"/>
        </w:rPr>
        <w:t>；</w:t>
      </w:r>
    </w:p>
    <w:bookmarkEnd w:id="13"/>
    <w:p w14:paraId="78F8B167">
      <w:pPr>
        <w:spacing w:line="360" w:lineRule="auto"/>
        <w:ind w:firstLine="480" w:firstLineChars="200"/>
        <w:rPr>
          <w:rFonts w:hint="eastAsia" w:ascii="宋体" w:hAnsi="宋体" w:eastAsia="宋体" w:cs="宋体"/>
          <w:color w:val="auto"/>
          <w:sz w:val="24"/>
        </w:rPr>
      </w:pPr>
      <w:sdt>
        <w:sdtPr>
          <w:rPr>
            <w:rFonts w:hint="eastAsia" w:ascii="宋体" w:hAnsi="宋体" w:eastAsia="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要求合同分包，提供分包意向协议和中小企业声明函，分包意向协议中中小企业合同金额应当达到达到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 ，其中小微企业合同金额应当达到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 ;</w:t>
      </w:r>
      <w:r>
        <w:rPr>
          <w:rFonts w:hint="eastAsia" w:ascii="宋体" w:hAnsi="宋体" w:eastAsia="宋体" w:cs="宋体"/>
          <w:color w:val="auto"/>
          <w:spacing w:val="8"/>
          <w:kern w:val="0"/>
          <w:sz w:val="24"/>
        </w:rPr>
        <w:t>如果供应商本身提供所有标的均由中小企业承建，并相应达到了前述比例要求，视同符合了资格条件，无需再向中小企业分包，无需提供分包意向协议</w:t>
      </w:r>
      <w:r>
        <w:rPr>
          <w:rFonts w:hint="eastAsia" w:ascii="宋体" w:hAnsi="宋体" w:eastAsia="宋体" w:cs="宋体"/>
          <w:color w:val="auto"/>
          <w:sz w:val="24"/>
        </w:rPr>
        <w:t>；</w:t>
      </w:r>
    </w:p>
    <w:p w14:paraId="4D522436">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.本项目的特定资格要求：</w:t>
      </w:r>
      <w:r>
        <w:rPr>
          <w:rFonts w:hint="eastAsia" w:ascii="宋体" w:hAnsi="宋体" w:eastAsia="宋体" w:cs="宋体"/>
          <w:b/>
          <w:bCs/>
          <w:sz w:val="24"/>
        </w:rPr>
        <w:t>供应商须具备</w:t>
      </w:r>
      <w:r>
        <w:rPr>
          <w:rFonts w:hint="eastAsia" w:ascii="宋体" w:hAnsi="宋体" w:cs="宋体"/>
          <w:b/>
          <w:bCs/>
          <w:sz w:val="24"/>
          <w:lang w:eastAsia="zh-CN"/>
        </w:rPr>
        <w:t>市政公用工程施工总承包三</w:t>
      </w:r>
      <w:r>
        <w:rPr>
          <w:rFonts w:hint="eastAsia" w:ascii="宋体" w:hAnsi="宋体" w:eastAsia="宋体" w:cs="宋体"/>
          <w:b/>
          <w:bCs/>
          <w:sz w:val="24"/>
        </w:rPr>
        <w:t>级及以上资质（对应资质应在“浙江省建筑市场监管公共服务系统”上资质动态核查结果处于“合格”状态）并具备有效的建筑施工企业安全生产许可证</w:t>
      </w:r>
      <w:r>
        <w:rPr>
          <w:rFonts w:hint="eastAsia" w:ascii="宋体" w:hAnsi="宋体" w:eastAsia="宋体" w:cs="宋体"/>
          <w:sz w:val="24"/>
        </w:rPr>
        <w:t>；</w:t>
      </w:r>
    </w:p>
    <w:p w14:paraId="14885AB9">
      <w:pPr>
        <w:snapToGrid w:val="0"/>
        <w:spacing w:line="360" w:lineRule="auto"/>
        <w:ind w:firstLine="480" w:firstLineChars="200"/>
        <w:rPr>
          <w:rFonts w:hint="eastAsia"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1BC03C5">
      <w:pPr>
        <w:spacing w:line="360" w:lineRule="auto"/>
        <w:ind w:firstLine="480" w:firstLineChars="200"/>
        <w:rPr>
          <w:rFonts w:hint="eastAsia" w:ascii="宋体" w:hAnsi="宋体" w:eastAsia="宋体" w:cs="宋体"/>
          <w:sz w:val="24"/>
        </w:rPr>
      </w:pPr>
      <w:bookmarkStart w:id="14" w:name="_Toc28359014"/>
      <w:bookmarkStart w:id="15" w:name="_Toc28359091"/>
      <w:bookmarkStart w:id="16" w:name="_Toc35393800"/>
      <w:bookmarkStart w:id="17" w:name="_Toc35393631"/>
      <w:r>
        <w:rPr>
          <w:rFonts w:hint="eastAsia" w:ascii="宋体" w:hAnsi="宋体" w:eastAsia="宋体" w:cs="宋体"/>
          <w:sz w:val="24"/>
        </w:rPr>
        <w:t>三、获取（下载）采购文件</w:t>
      </w:r>
      <w:bookmarkEnd w:id="14"/>
      <w:bookmarkEnd w:id="15"/>
      <w:bookmarkEnd w:id="16"/>
      <w:bookmarkEnd w:id="17"/>
    </w:p>
    <w:p w14:paraId="7219C7DD">
      <w:pPr>
        <w:spacing w:line="360" w:lineRule="auto"/>
        <w:ind w:firstLine="540"/>
        <w:rPr>
          <w:rFonts w:hint="eastAsia" w:ascii="宋体" w:hAnsi="宋体" w:eastAsia="宋体" w:cs="宋体"/>
          <w:sz w:val="24"/>
        </w:rPr>
      </w:pPr>
      <w:r>
        <w:rPr>
          <w:rFonts w:hint="eastAsia" w:ascii="宋体" w:hAnsi="宋体" w:eastAsia="宋体" w:cs="宋体"/>
          <w:b/>
          <w:sz w:val="24"/>
        </w:rPr>
        <w:t>时间：</w:t>
      </w:r>
      <w:r>
        <w:rPr>
          <w:rFonts w:hint="eastAsia" w:ascii="宋体" w:hAnsi="宋体" w:cs="宋体"/>
          <w:sz w:val="24"/>
          <w:lang w:eastAsia="zh-CN"/>
        </w:rPr>
        <w:t>2025</w:t>
      </w:r>
      <w:r>
        <w:rPr>
          <w:rFonts w:hint="eastAsia" w:ascii="宋体" w:hAnsi="宋体" w:eastAsia="宋体" w:cs="宋体"/>
          <w:sz w:val="24"/>
        </w:rPr>
        <w:t>年</w:t>
      </w:r>
      <w:r>
        <w:rPr>
          <w:rFonts w:hint="eastAsia" w:ascii="宋体" w:hAnsi="宋体" w:cs="宋体"/>
          <w:sz w:val="24"/>
          <w:lang w:val="en-US" w:eastAsia="zh-CN"/>
        </w:rPr>
        <w:t xml:space="preserve">  </w:t>
      </w:r>
      <w:r>
        <w:rPr>
          <w:rFonts w:hint="eastAsia" w:ascii="宋体" w:hAnsi="宋体" w:eastAsia="宋体" w:cs="宋体"/>
          <w:sz w:val="24"/>
        </w:rPr>
        <w:t>月</w:t>
      </w:r>
      <w:r>
        <w:rPr>
          <w:rFonts w:hint="eastAsia" w:ascii="宋体" w:hAnsi="宋体" w:cs="宋体"/>
          <w:sz w:val="24"/>
          <w:lang w:val="en-US" w:eastAsia="zh-CN"/>
        </w:rPr>
        <w:t xml:space="preserve">  </w:t>
      </w:r>
      <w:r>
        <w:rPr>
          <w:rFonts w:hint="eastAsia" w:ascii="宋体" w:hAnsi="宋体" w:eastAsia="宋体" w:cs="宋体"/>
          <w:sz w:val="24"/>
        </w:rPr>
        <w:t>日至</w:t>
      </w:r>
      <w:r>
        <w:rPr>
          <w:rFonts w:hint="eastAsia" w:ascii="宋体" w:hAnsi="宋体" w:cs="宋体"/>
          <w:sz w:val="24"/>
          <w:lang w:eastAsia="zh-CN"/>
        </w:rPr>
        <w:t>2025</w:t>
      </w:r>
      <w:r>
        <w:rPr>
          <w:rFonts w:hint="eastAsia" w:ascii="宋体" w:hAnsi="宋体" w:eastAsia="宋体" w:cs="宋体"/>
          <w:sz w:val="24"/>
        </w:rPr>
        <w:t>年</w:t>
      </w:r>
      <w:r>
        <w:rPr>
          <w:rFonts w:hint="eastAsia" w:ascii="宋体" w:hAnsi="宋体" w:cs="宋体"/>
          <w:sz w:val="24"/>
          <w:lang w:val="en-US" w:eastAsia="zh-CN"/>
        </w:rPr>
        <w:t xml:space="preserve">  </w:t>
      </w:r>
      <w:r>
        <w:rPr>
          <w:rFonts w:hint="eastAsia" w:ascii="宋体" w:hAnsi="宋体" w:eastAsia="宋体" w:cs="宋体"/>
          <w:sz w:val="24"/>
        </w:rPr>
        <w:t>月</w:t>
      </w:r>
      <w:r>
        <w:rPr>
          <w:rFonts w:hint="eastAsia" w:ascii="宋体" w:hAnsi="宋体" w:cs="宋体"/>
          <w:sz w:val="24"/>
          <w:lang w:val="en-US" w:eastAsia="zh-CN"/>
        </w:rPr>
        <w:t xml:space="preserve">  </w:t>
      </w:r>
      <w:r>
        <w:rPr>
          <w:rFonts w:hint="eastAsia" w:ascii="宋体" w:hAnsi="宋体" w:eastAsia="宋体" w:cs="宋体"/>
          <w:sz w:val="24"/>
        </w:rPr>
        <w:t>日，每天上午00:00至12:00，下午12:00至23:59（北京时间，线上获取法定节假日均可，线下获取文件法定节假日除外）</w:t>
      </w:r>
    </w:p>
    <w:p w14:paraId="7DFE515A">
      <w:pPr>
        <w:spacing w:line="360" w:lineRule="auto"/>
        <w:ind w:firstLine="540"/>
        <w:rPr>
          <w:rFonts w:hint="eastAsia" w:ascii="宋体" w:hAnsi="宋体" w:eastAsia="宋体" w:cs="宋体"/>
          <w:bCs/>
          <w:sz w:val="28"/>
          <w:szCs w:val="28"/>
          <w:u w:val="single"/>
        </w:rPr>
      </w:pPr>
      <w:r>
        <w:rPr>
          <w:rFonts w:hint="eastAsia" w:ascii="宋体" w:hAnsi="宋体" w:eastAsia="宋体" w:cs="宋体"/>
          <w:b/>
          <w:sz w:val="24"/>
        </w:rPr>
        <w:t>地点（网址）：</w:t>
      </w:r>
      <w:r>
        <w:rPr>
          <w:rFonts w:hint="eastAsia" w:ascii="宋体" w:hAnsi="宋体" w:eastAsia="宋体" w:cs="宋体"/>
          <w:bCs/>
          <w:sz w:val="24"/>
        </w:rPr>
        <w:t>政采云平台（</w:t>
      </w:r>
      <w:r>
        <w:rPr>
          <w:rFonts w:hint="eastAsia" w:ascii="宋体" w:hAnsi="宋体" w:eastAsia="宋体" w:cs="宋体"/>
        </w:rPr>
        <w:fldChar w:fldCharType="begin"/>
      </w:r>
      <w:r>
        <w:rPr>
          <w:rFonts w:hint="eastAsia" w:ascii="宋体" w:hAnsi="宋体" w:eastAsia="宋体" w:cs="宋体"/>
        </w:rPr>
        <w:instrText xml:space="preserve"> HYPERLINK "https://www.zcygov.cn/" </w:instrText>
      </w:r>
      <w:r>
        <w:rPr>
          <w:rFonts w:hint="eastAsia" w:ascii="宋体" w:hAnsi="宋体" w:eastAsia="宋体" w:cs="宋体"/>
        </w:rPr>
        <w:fldChar w:fldCharType="separate"/>
      </w:r>
      <w:r>
        <w:rPr>
          <w:rStyle w:val="68"/>
          <w:rFonts w:hint="eastAsia" w:ascii="宋体" w:hAnsi="宋体" w:eastAsia="宋体" w:cs="宋体"/>
          <w:bCs/>
          <w:color w:val="auto"/>
          <w:sz w:val="24"/>
        </w:rPr>
        <w:t>https://www.zcygov.cn/</w:t>
      </w:r>
      <w:r>
        <w:rPr>
          <w:rStyle w:val="68"/>
          <w:rFonts w:hint="eastAsia" w:ascii="宋体" w:hAnsi="宋体" w:eastAsia="宋体" w:cs="宋体"/>
          <w:bCs/>
          <w:color w:val="auto"/>
          <w:sz w:val="24"/>
        </w:rPr>
        <w:fldChar w:fldCharType="end"/>
      </w:r>
      <w:r>
        <w:rPr>
          <w:rFonts w:hint="eastAsia" w:ascii="宋体" w:hAnsi="宋体" w:eastAsia="宋体" w:cs="宋体"/>
          <w:bCs/>
          <w:sz w:val="24"/>
        </w:rPr>
        <w:t>）</w:t>
      </w:r>
    </w:p>
    <w:p w14:paraId="3274C542">
      <w:pPr>
        <w:spacing w:line="360" w:lineRule="auto"/>
        <w:ind w:firstLine="540"/>
        <w:rPr>
          <w:rFonts w:hint="eastAsia" w:ascii="宋体" w:hAnsi="宋体" w:eastAsia="宋体" w:cs="宋体"/>
          <w:sz w:val="24"/>
          <w:u w:val="single"/>
        </w:rPr>
      </w:pPr>
      <w:r>
        <w:rPr>
          <w:rFonts w:hint="eastAsia" w:ascii="宋体" w:hAnsi="宋体" w:eastAsia="宋体" w:cs="宋体"/>
          <w:b/>
          <w:sz w:val="24"/>
        </w:rPr>
        <w:t>方式：</w:t>
      </w:r>
      <w:r>
        <w:rPr>
          <w:rFonts w:hint="eastAsia" w:ascii="宋体" w:hAnsi="宋体" w:eastAsia="宋体" w:cs="宋体"/>
          <w:sz w:val="24"/>
        </w:rPr>
        <w:t>供应商登录政采云平台https://www.zcygov.cn/在线申请获取采购文件（进入“项目采购”应用，在获取采购文件菜单中选择项目，申请获取采购文件）。</w:t>
      </w:r>
    </w:p>
    <w:p w14:paraId="2734F75A">
      <w:pPr>
        <w:spacing w:line="360" w:lineRule="auto"/>
        <w:ind w:firstLine="540"/>
        <w:rPr>
          <w:rFonts w:hint="eastAsia" w:ascii="宋体" w:hAnsi="宋体" w:eastAsia="宋体" w:cs="宋体"/>
          <w:sz w:val="28"/>
          <w:szCs w:val="28"/>
        </w:rPr>
      </w:pPr>
      <w:r>
        <w:rPr>
          <w:rFonts w:hint="eastAsia" w:ascii="宋体" w:hAnsi="宋体" w:eastAsia="宋体" w:cs="宋体"/>
          <w:b/>
          <w:sz w:val="24"/>
        </w:rPr>
        <w:t>售价：</w:t>
      </w:r>
      <w:r>
        <w:rPr>
          <w:rFonts w:hint="eastAsia" w:ascii="宋体" w:hAnsi="宋体" w:eastAsia="宋体" w:cs="宋体"/>
          <w:sz w:val="24"/>
        </w:rPr>
        <w:t>免费。</w:t>
      </w:r>
    </w:p>
    <w:p w14:paraId="6FA2AD04">
      <w:pPr>
        <w:tabs>
          <w:tab w:val="left" w:pos="432"/>
        </w:tabs>
        <w:spacing w:line="360" w:lineRule="auto"/>
        <w:ind w:left="432" w:hanging="432"/>
        <w:rPr>
          <w:rFonts w:hint="eastAsia" w:ascii="宋体" w:hAnsi="宋体" w:eastAsia="宋体" w:cs="宋体"/>
          <w:sz w:val="24"/>
        </w:rPr>
      </w:pPr>
      <w:bookmarkStart w:id="18" w:name="_Toc28359092"/>
      <w:bookmarkStart w:id="19" w:name="_Toc35393801"/>
      <w:bookmarkStart w:id="20" w:name="_Toc35393632"/>
      <w:bookmarkStart w:id="21" w:name="_Toc28359015"/>
      <w:r>
        <w:rPr>
          <w:rFonts w:hint="eastAsia" w:ascii="宋体" w:hAnsi="宋体" w:eastAsia="宋体" w:cs="宋体"/>
          <w:sz w:val="24"/>
        </w:rPr>
        <w:t>四、响应文件提交</w:t>
      </w:r>
      <w:bookmarkEnd w:id="18"/>
      <w:bookmarkEnd w:id="19"/>
      <w:bookmarkEnd w:id="20"/>
      <w:bookmarkEnd w:id="21"/>
      <w:r>
        <w:rPr>
          <w:rFonts w:hint="eastAsia" w:ascii="宋体" w:hAnsi="宋体" w:eastAsia="宋体" w:cs="宋体"/>
          <w:sz w:val="24"/>
        </w:rPr>
        <w:t>（上传）</w:t>
      </w:r>
    </w:p>
    <w:p w14:paraId="065D9CDB">
      <w:pPr>
        <w:spacing w:line="360" w:lineRule="auto"/>
        <w:ind w:firstLine="480" w:firstLineChars="200"/>
        <w:rPr>
          <w:rFonts w:hint="eastAsia" w:ascii="宋体" w:hAnsi="宋体" w:eastAsia="宋体" w:cs="宋体"/>
          <w:bCs/>
          <w:sz w:val="24"/>
          <w:u w:val="single"/>
        </w:rPr>
      </w:pPr>
      <w:r>
        <w:rPr>
          <w:rFonts w:hint="eastAsia" w:ascii="宋体" w:hAnsi="宋体" w:eastAsia="宋体" w:cs="宋体"/>
          <w:sz w:val="24"/>
        </w:rPr>
        <w:t>截止时间：</w:t>
      </w:r>
      <w:r>
        <w:rPr>
          <w:rFonts w:hint="eastAsia" w:ascii="宋体" w:hAnsi="宋体" w:cs="宋体"/>
          <w:sz w:val="24"/>
          <w:u w:val="single"/>
          <w:lang w:eastAsia="zh-CN"/>
        </w:rPr>
        <w:t>2025</w:t>
      </w:r>
      <w:r>
        <w:rPr>
          <w:rFonts w:hint="eastAsia" w:ascii="宋体" w:hAnsi="宋体" w:eastAsia="宋体" w:cs="宋体"/>
          <w:bCs/>
          <w:sz w:val="24"/>
          <w:u w:val="single"/>
        </w:rPr>
        <w:t>年</w:t>
      </w:r>
      <w:r>
        <w:rPr>
          <w:rFonts w:hint="eastAsia" w:ascii="宋体" w:hAnsi="宋体" w:cs="宋体"/>
          <w:bCs/>
          <w:sz w:val="24"/>
          <w:u w:val="single"/>
          <w:lang w:val="en-US" w:eastAsia="zh-CN"/>
        </w:rPr>
        <w:t xml:space="preserve">  </w:t>
      </w:r>
      <w:r>
        <w:rPr>
          <w:rFonts w:hint="eastAsia" w:ascii="宋体" w:hAnsi="宋体" w:eastAsia="宋体" w:cs="宋体"/>
          <w:bCs/>
          <w:sz w:val="24"/>
          <w:u w:val="single"/>
        </w:rPr>
        <w:t>月</w:t>
      </w:r>
      <w:r>
        <w:rPr>
          <w:rFonts w:hint="eastAsia" w:ascii="宋体" w:hAnsi="宋体" w:cs="宋体"/>
          <w:bCs/>
          <w:sz w:val="24"/>
          <w:u w:val="single"/>
          <w:lang w:val="en-US" w:eastAsia="zh-CN"/>
        </w:rPr>
        <w:t xml:space="preserve">  </w:t>
      </w:r>
      <w:r>
        <w:rPr>
          <w:rFonts w:hint="eastAsia" w:ascii="宋体" w:hAnsi="宋体" w:eastAsia="宋体" w:cs="宋体"/>
          <w:bCs/>
          <w:sz w:val="24"/>
          <w:u w:val="single"/>
        </w:rPr>
        <w:t>日</w:t>
      </w:r>
      <w:r>
        <w:rPr>
          <w:rFonts w:hint="eastAsia" w:ascii="宋体" w:hAnsi="宋体" w:cs="宋体"/>
          <w:bCs/>
          <w:sz w:val="24"/>
          <w:u w:val="single"/>
          <w:lang w:val="en-US" w:eastAsia="zh-CN"/>
        </w:rPr>
        <w:t xml:space="preserve">  </w:t>
      </w:r>
      <w:r>
        <w:rPr>
          <w:rFonts w:hint="eastAsia" w:ascii="宋体" w:hAnsi="宋体" w:eastAsia="宋体" w:cs="宋体"/>
          <w:bCs/>
          <w:sz w:val="24"/>
          <w:u w:val="single"/>
        </w:rPr>
        <w:t>点</w:t>
      </w:r>
      <w:r>
        <w:rPr>
          <w:rFonts w:hint="eastAsia" w:ascii="宋体" w:hAnsi="宋体" w:cs="宋体"/>
          <w:bCs/>
          <w:sz w:val="24"/>
          <w:u w:val="single"/>
          <w:lang w:val="en-US" w:eastAsia="zh-CN"/>
        </w:rPr>
        <w:t xml:space="preserve">  </w:t>
      </w:r>
      <w:r>
        <w:rPr>
          <w:rFonts w:hint="eastAsia" w:ascii="宋体" w:hAnsi="宋体" w:eastAsia="宋体" w:cs="宋体"/>
          <w:bCs/>
          <w:sz w:val="24"/>
          <w:u w:val="single"/>
        </w:rPr>
        <w:t>分00秒</w:t>
      </w:r>
      <w:r>
        <w:rPr>
          <w:rFonts w:hint="eastAsia" w:ascii="宋体" w:hAnsi="宋体" w:eastAsia="宋体" w:cs="宋体"/>
          <w:bCs/>
          <w:sz w:val="24"/>
        </w:rPr>
        <w:t>（北京时间）</w:t>
      </w:r>
    </w:p>
    <w:p w14:paraId="2223623C">
      <w:pPr>
        <w:spacing w:line="360" w:lineRule="auto"/>
        <w:ind w:firstLine="480" w:firstLineChars="200"/>
        <w:rPr>
          <w:rFonts w:hint="eastAsia" w:ascii="宋体" w:hAnsi="宋体" w:eastAsia="宋体" w:cs="宋体"/>
          <w:bCs/>
          <w:sz w:val="24"/>
          <w:u w:val="single"/>
        </w:rPr>
      </w:pPr>
      <w:r>
        <w:rPr>
          <w:rFonts w:hint="eastAsia" w:ascii="宋体" w:hAnsi="宋体" w:eastAsia="宋体" w:cs="宋体"/>
          <w:sz w:val="24"/>
        </w:rPr>
        <w:t>地点：政府采购云平台（http：//www.zcygov.cn/）。</w:t>
      </w:r>
    </w:p>
    <w:p w14:paraId="7F30F095">
      <w:pPr>
        <w:tabs>
          <w:tab w:val="left" w:pos="432"/>
        </w:tabs>
        <w:spacing w:line="360" w:lineRule="auto"/>
        <w:ind w:left="432" w:hanging="432"/>
        <w:rPr>
          <w:rFonts w:hint="eastAsia" w:ascii="宋体" w:hAnsi="宋体" w:eastAsia="宋体" w:cs="宋体"/>
          <w:sz w:val="24"/>
        </w:rPr>
      </w:pPr>
      <w:bookmarkStart w:id="22" w:name="_Toc35393802"/>
      <w:bookmarkStart w:id="23" w:name="_Toc28359093"/>
      <w:bookmarkStart w:id="24" w:name="_Toc35393633"/>
      <w:bookmarkStart w:id="25" w:name="_Toc28359016"/>
      <w:r>
        <w:rPr>
          <w:rFonts w:hint="eastAsia" w:ascii="宋体" w:hAnsi="宋体" w:eastAsia="宋体" w:cs="宋体"/>
          <w:sz w:val="24"/>
        </w:rPr>
        <w:t>五、响应文件开启</w:t>
      </w:r>
      <w:bookmarkEnd w:id="22"/>
      <w:bookmarkEnd w:id="23"/>
      <w:bookmarkEnd w:id="24"/>
      <w:bookmarkEnd w:id="25"/>
    </w:p>
    <w:p w14:paraId="2E1911D7">
      <w:pPr>
        <w:spacing w:line="360" w:lineRule="auto"/>
        <w:ind w:firstLine="480" w:firstLineChars="200"/>
        <w:rPr>
          <w:rFonts w:hint="eastAsia" w:ascii="宋体" w:hAnsi="宋体" w:eastAsia="宋体" w:cs="宋体"/>
          <w:bCs/>
          <w:sz w:val="24"/>
          <w:u w:val="single"/>
        </w:rPr>
      </w:pPr>
      <w:r>
        <w:rPr>
          <w:rFonts w:hint="eastAsia" w:ascii="宋体" w:hAnsi="宋体" w:eastAsia="宋体" w:cs="宋体"/>
          <w:sz w:val="24"/>
        </w:rPr>
        <w:t>时间：</w:t>
      </w:r>
      <w:r>
        <w:rPr>
          <w:rFonts w:hint="eastAsia" w:ascii="宋体" w:hAnsi="宋体" w:cs="宋体"/>
          <w:sz w:val="24"/>
          <w:u w:val="single"/>
          <w:lang w:eastAsia="zh-CN"/>
        </w:rPr>
        <w:t>2025</w:t>
      </w:r>
      <w:r>
        <w:rPr>
          <w:rFonts w:hint="eastAsia" w:ascii="宋体" w:hAnsi="宋体" w:eastAsia="宋体" w:cs="宋体"/>
          <w:bCs/>
          <w:sz w:val="24"/>
          <w:u w:val="single"/>
        </w:rPr>
        <w:t>年</w:t>
      </w:r>
      <w:r>
        <w:rPr>
          <w:rFonts w:hint="eastAsia" w:ascii="宋体" w:hAnsi="宋体" w:cs="宋体"/>
          <w:bCs/>
          <w:sz w:val="24"/>
          <w:u w:val="single"/>
          <w:lang w:val="en-US" w:eastAsia="zh-CN"/>
        </w:rPr>
        <w:t xml:space="preserve">  </w:t>
      </w:r>
      <w:r>
        <w:rPr>
          <w:rFonts w:hint="eastAsia" w:ascii="宋体" w:hAnsi="宋体" w:eastAsia="宋体" w:cs="宋体"/>
          <w:bCs/>
          <w:sz w:val="24"/>
          <w:u w:val="single"/>
        </w:rPr>
        <w:t>月</w:t>
      </w:r>
      <w:r>
        <w:rPr>
          <w:rFonts w:hint="eastAsia" w:ascii="宋体" w:hAnsi="宋体" w:cs="宋体"/>
          <w:bCs/>
          <w:sz w:val="24"/>
          <w:u w:val="single"/>
          <w:lang w:val="en-US" w:eastAsia="zh-CN"/>
        </w:rPr>
        <w:t xml:space="preserve">  </w:t>
      </w:r>
      <w:r>
        <w:rPr>
          <w:rFonts w:hint="eastAsia" w:ascii="宋体" w:hAnsi="宋体" w:eastAsia="宋体" w:cs="宋体"/>
          <w:bCs/>
          <w:sz w:val="24"/>
          <w:u w:val="single"/>
        </w:rPr>
        <w:t>日</w:t>
      </w:r>
      <w:r>
        <w:rPr>
          <w:rFonts w:hint="eastAsia" w:ascii="宋体" w:hAnsi="宋体" w:cs="宋体"/>
          <w:bCs/>
          <w:sz w:val="24"/>
          <w:u w:val="single"/>
          <w:lang w:val="en-US" w:eastAsia="zh-CN"/>
        </w:rPr>
        <w:t xml:space="preserve">  </w:t>
      </w:r>
      <w:r>
        <w:rPr>
          <w:rFonts w:hint="eastAsia" w:ascii="宋体" w:hAnsi="宋体" w:eastAsia="宋体" w:cs="宋体"/>
          <w:bCs/>
          <w:sz w:val="24"/>
          <w:u w:val="single"/>
        </w:rPr>
        <w:t>点</w:t>
      </w:r>
      <w:r>
        <w:rPr>
          <w:rFonts w:hint="eastAsia" w:ascii="宋体" w:hAnsi="宋体" w:cs="宋体"/>
          <w:bCs/>
          <w:sz w:val="24"/>
          <w:u w:val="single"/>
          <w:lang w:val="en-US" w:eastAsia="zh-CN"/>
        </w:rPr>
        <w:t xml:space="preserve">  </w:t>
      </w:r>
      <w:r>
        <w:rPr>
          <w:rFonts w:hint="eastAsia" w:ascii="宋体" w:hAnsi="宋体" w:eastAsia="宋体" w:cs="宋体"/>
          <w:bCs/>
          <w:sz w:val="24"/>
          <w:u w:val="single"/>
        </w:rPr>
        <w:t>分00秒</w:t>
      </w:r>
      <w:r>
        <w:rPr>
          <w:rFonts w:hint="eastAsia" w:ascii="宋体" w:hAnsi="宋体" w:eastAsia="宋体" w:cs="宋体"/>
          <w:bCs/>
          <w:sz w:val="24"/>
        </w:rPr>
        <w:t>（北京时间）</w:t>
      </w:r>
    </w:p>
    <w:p w14:paraId="61EE041B">
      <w:pPr>
        <w:spacing w:line="360" w:lineRule="auto"/>
        <w:ind w:firstLine="480" w:firstLineChars="200"/>
        <w:rPr>
          <w:rFonts w:hint="eastAsia" w:ascii="宋体" w:hAnsi="宋体" w:eastAsia="宋体" w:cs="宋体"/>
          <w:bCs/>
          <w:sz w:val="24"/>
          <w:u w:val="single"/>
        </w:rPr>
      </w:pPr>
      <w:r>
        <w:rPr>
          <w:rFonts w:hint="eastAsia" w:ascii="宋体" w:hAnsi="宋体" w:eastAsia="宋体" w:cs="宋体"/>
          <w:sz w:val="24"/>
        </w:rPr>
        <w:t>地点：政府采购云平台（http：//www.zcygov.cn/）。</w:t>
      </w:r>
    </w:p>
    <w:p w14:paraId="482518F3">
      <w:pPr>
        <w:tabs>
          <w:tab w:val="left" w:pos="432"/>
        </w:tabs>
        <w:spacing w:line="360" w:lineRule="auto"/>
        <w:ind w:left="432" w:hanging="432"/>
        <w:rPr>
          <w:rFonts w:hint="eastAsia" w:ascii="宋体" w:hAnsi="宋体" w:eastAsia="宋体" w:cs="宋体"/>
          <w:sz w:val="24"/>
        </w:rPr>
      </w:pPr>
      <w:bookmarkStart w:id="26" w:name="_Toc35393634"/>
      <w:bookmarkStart w:id="27" w:name="_Toc28359094"/>
      <w:bookmarkStart w:id="28" w:name="_Toc28359017"/>
      <w:bookmarkStart w:id="29" w:name="_Toc35393803"/>
      <w:r>
        <w:rPr>
          <w:rFonts w:hint="eastAsia" w:ascii="宋体" w:hAnsi="宋体" w:eastAsia="宋体" w:cs="宋体"/>
          <w:sz w:val="24"/>
        </w:rPr>
        <w:t>六、公告期限</w:t>
      </w:r>
      <w:bookmarkEnd w:id="26"/>
      <w:bookmarkEnd w:id="27"/>
      <w:bookmarkEnd w:id="28"/>
      <w:bookmarkEnd w:id="29"/>
    </w:p>
    <w:p w14:paraId="33ED7FB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自本公告发布之日起3个工作日。</w:t>
      </w:r>
    </w:p>
    <w:p w14:paraId="5A65C919">
      <w:pPr>
        <w:tabs>
          <w:tab w:val="left" w:pos="432"/>
        </w:tabs>
        <w:spacing w:line="360" w:lineRule="auto"/>
        <w:ind w:left="432" w:hanging="432"/>
        <w:rPr>
          <w:rFonts w:hint="eastAsia" w:ascii="宋体" w:hAnsi="宋体" w:eastAsia="宋体" w:cs="宋体"/>
          <w:sz w:val="24"/>
        </w:rPr>
      </w:pPr>
      <w:bookmarkStart w:id="30" w:name="_Toc35393804"/>
      <w:bookmarkStart w:id="31" w:name="_Toc35393635"/>
      <w:r>
        <w:rPr>
          <w:rFonts w:hint="eastAsia" w:ascii="宋体" w:hAnsi="宋体" w:eastAsia="宋体" w:cs="宋体"/>
          <w:sz w:val="24"/>
        </w:rPr>
        <w:t>七、其他补充事宜</w:t>
      </w:r>
      <w:bookmarkEnd w:id="30"/>
      <w:bookmarkEnd w:id="31"/>
    </w:p>
    <w:p w14:paraId="49A274F1">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0E15316">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16F568">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D052734">
      <w:pPr>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4. 其他事项：</w:t>
      </w:r>
    </w:p>
    <w:p w14:paraId="03343876">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（1）需要落实的政府采购政策：</w:t>
      </w:r>
      <w:r>
        <w:rPr>
          <w:rFonts w:hint="eastAsia" w:ascii="宋体" w:hAnsi="宋体" w:eastAsia="宋体" w:cs="宋体"/>
          <w:kern w:val="0"/>
          <w:sz w:val="24"/>
        </w:rPr>
        <w:t>包括节约资源、保护环境、</w:t>
      </w:r>
      <w:r>
        <w:rPr>
          <w:rFonts w:hint="eastAsia" w:ascii="宋体" w:hAnsi="宋体" w:eastAsia="宋体" w:cs="宋体"/>
          <w:sz w:val="24"/>
        </w:rPr>
        <w:t>支持创新、</w:t>
      </w:r>
      <w:r>
        <w:rPr>
          <w:rFonts w:hint="eastAsia" w:ascii="宋体" w:hAnsi="宋体" w:eastAsia="宋体" w:cs="宋体"/>
          <w:kern w:val="0"/>
          <w:sz w:val="24"/>
        </w:rPr>
        <w:t>促进中小企业发展等，详见磋商文件第三部分。</w:t>
      </w:r>
    </w:p>
    <w:p w14:paraId="32565BEC">
      <w:pPr>
        <w:spacing w:line="360" w:lineRule="auto"/>
        <w:ind w:firstLine="482" w:firstLineChars="200"/>
        <w:rPr>
          <w:rFonts w:hint="eastAsia" w:ascii="宋体" w:hAnsi="宋体" w:eastAsia="宋体" w:cs="宋体"/>
          <w:sz w:val="24"/>
        </w:rPr>
      </w:pPr>
      <w:r>
        <w:rPr>
          <w:rFonts w:hint="eastAsia" w:ascii="宋体" w:hAnsi="宋体" w:eastAsia="宋体" w:cs="宋体"/>
          <w:b/>
          <w:kern w:val="0"/>
          <w:sz w:val="24"/>
          <w:szCs w:val="20"/>
        </w:rPr>
        <w:t>（2）</w:t>
      </w:r>
      <w:r>
        <w:rPr>
          <w:rFonts w:hint="eastAsia" w:ascii="宋体" w:hAnsi="宋体" w:eastAsia="宋体" w:cs="宋体"/>
          <w:b/>
          <w:sz w:val="24"/>
        </w:rPr>
        <w:t>电子交易的说明: 1）电子交易：</w:t>
      </w:r>
      <w:r>
        <w:rPr>
          <w:rFonts w:hint="eastAsia" w:ascii="宋体" w:hAnsi="宋体" w:eastAsia="宋体" w:cs="宋体"/>
          <w:sz w:val="24"/>
        </w:rPr>
        <w:t>本项目以数据电文形式，依托“政府采购云平台（www.zcygov.cn）”进行采购活动，不接受纸质响应文件。</w:t>
      </w:r>
      <w:r>
        <w:rPr>
          <w:rFonts w:hint="eastAsia" w:ascii="宋体" w:hAnsi="宋体" w:eastAsia="宋体" w:cs="宋体"/>
          <w:b/>
          <w:sz w:val="24"/>
        </w:rPr>
        <w:t>2）响应准备：</w:t>
      </w:r>
      <w:r>
        <w:rPr>
          <w:rFonts w:hint="eastAsia" w:ascii="宋体" w:hAnsi="宋体" w:eastAsia="宋体" w:cs="宋体"/>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eastAsia="宋体" w:cs="宋体"/>
          <w:b/>
          <w:sz w:val="24"/>
        </w:rPr>
        <w:t>3）磋商文件的获取：</w:t>
      </w:r>
      <w:r>
        <w:rPr>
          <w:rFonts w:hint="eastAsia" w:ascii="宋体" w:hAnsi="宋体" w:eastAsia="宋体" w:cs="宋体"/>
          <w:sz w:val="24"/>
        </w:rPr>
        <w:t>使用账号登录或者使用CA登录政采云平台；进入“项目采购”应用，在获取采购文件菜单中选择项目，获取磋商文件。</w:t>
      </w:r>
      <w:r>
        <w:rPr>
          <w:rFonts w:hint="eastAsia" w:ascii="宋体" w:hAnsi="宋体" w:eastAsia="宋体" w:cs="宋体"/>
          <w:b/>
          <w:sz w:val="24"/>
        </w:rPr>
        <w:t>4）响应文件的制作：</w:t>
      </w:r>
      <w:r>
        <w:rPr>
          <w:rFonts w:hint="eastAsia" w:ascii="宋体" w:hAnsi="宋体" w:eastAsia="宋体" w:cs="宋体"/>
          <w:sz w:val="24"/>
        </w:rPr>
        <w:t>在“政采云电子交易客户端”中完成“填写基本信息”、“导入投标文件”、“标书关联”、“标书检查”、“电子签名”、“生成电子标书”等操作。</w:t>
      </w:r>
      <w:r>
        <w:rPr>
          <w:rFonts w:hint="eastAsia" w:ascii="宋体" w:hAnsi="宋体" w:eastAsia="宋体" w:cs="宋体"/>
          <w:b/>
          <w:sz w:val="24"/>
        </w:rPr>
        <w:t>5）</w:t>
      </w:r>
      <w:r>
        <w:rPr>
          <w:rFonts w:hint="eastAsia" w:ascii="宋体" w:hAnsi="宋体" w:eastAsia="宋体" w:cs="宋体"/>
          <w:sz w:val="24"/>
        </w:rPr>
        <w:t>采购人、采购代理机构将依托政采云平台完成本项目的电子交易活动，平台不接受未按本公告约定方式获取磋商文件的供应商进行响应活动；</w:t>
      </w:r>
      <w:r>
        <w:rPr>
          <w:rFonts w:hint="eastAsia" w:ascii="宋体" w:hAnsi="宋体" w:eastAsia="宋体" w:cs="宋体"/>
          <w:b/>
          <w:sz w:val="24"/>
        </w:rPr>
        <w:t>6）</w:t>
      </w:r>
      <w:r>
        <w:rPr>
          <w:rFonts w:hint="eastAsia" w:ascii="宋体" w:hAnsi="宋体" w:eastAsia="宋体" w:cs="宋体"/>
          <w:sz w:val="24"/>
        </w:rPr>
        <w:t>对未按上述方式获取磋商文件的供应商对该文件提出的质疑，采购人或采购代理机构将不予处理</w:t>
      </w:r>
      <w:r>
        <w:rPr>
          <w:rFonts w:hint="eastAsia" w:ascii="宋体" w:hAnsi="宋体" w:eastAsia="宋体" w:cs="宋体"/>
          <w:b/>
          <w:sz w:val="24"/>
        </w:rPr>
        <w:t>；7）</w:t>
      </w:r>
      <w:r>
        <w:rPr>
          <w:rFonts w:hint="eastAsia" w:ascii="宋体" w:hAnsi="宋体" w:eastAsia="宋体" w:cs="宋体"/>
          <w:sz w:val="24"/>
        </w:rPr>
        <w:t>不提供磋商文件纸质版；</w:t>
      </w:r>
      <w:r>
        <w:rPr>
          <w:rFonts w:hint="eastAsia" w:ascii="宋体" w:hAnsi="宋体" w:eastAsia="宋体" w:cs="宋体"/>
          <w:b/>
          <w:sz w:val="24"/>
        </w:rPr>
        <w:t>8）响应文件的传输提交：</w:t>
      </w:r>
      <w:r>
        <w:rPr>
          <w:rFonts w:hint="eastAsia" w:ascii="宋体" w:hAnsi="宋体" w:eastAsia="宋体" w:cs="宋体"/>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宋体" w:hAnsi="宋体" w:eastAsia="宋体" w:cs="宋体"/>
          <w:b/>
          <w:sz w:val="24"/>
        </w:rPr>
        <w:t>9）响应文件的解密：</w:t>
      </w:r>
      <w:r>
        <w:rPr>
          <w:rFonts w:hint="eastAsia" w:ascii="宋体" w:hAnsi="宋体" w:eastAsia="宋体" w:cs="宋体"/>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宋体" w:hAnsi="宋体" w:eastAsia="宋体" w:cs="宋体"/>
          <w:b/>
          <w:sz w:val="24"/>
        </w:rPr>
        <w:t>）具体操作指南</w:t>
      </w:r>
      <w:r>
        <w:rPr>
          <w:rFonts w:hint="eastAsia" w:ascii="宋体" w:hAnsi="宋体" w:eastAsia="宋体" w:cs="宋体"/>
          <w:sz w:val="24"/>
        </w:rPr>
        <w:t>：详见政采云平台“服务中心-帮助文档-项目采购-操作流程-电子招投标-政府采购项目电子交易管理操作指南-供应商”。</w:t>
      </w:r>
    </w:p>
    <w:p w14:paraId="3781DC3F">
      <w:pPr>
        <w:spacing w:line="360" w:lineRule="auto"/>
        <w:ind w:firstLine="480" w:firstLineChars="200"/>
        <w:rPr>
          <w:rFonts w:hint="eastAsia" w:ascii="宋体" w:hAnsi="宋体" w:eastAsia="宋体" w:cs="宋体"/>
          <w:sz w:val="24"/>
        </w:rPr>
      </w:pPr>
      <w:r>
        <w:rPr>
          <w:rFonts w:hint="eastAsia" w:ascii="宋体" w:hAnsi="宋体" w:eastAsia="宋体" w:cs="宋体"/>
          <w:sz w:val="24"/>
        </w:rPr>
        <w:t>（3）磋商文件公告期限与磋商公告的公告期限一致。</w:t>
      </w:r>
    </w:p>
    <w:p w14:paraId="61290528">
      <w:pPr>
        <w:spacing w:line="360" w:lineRule="auto"/>
        <w:ind w:firstLine="480" w:firstLineChars="200"/>
        <w:rPr>
          <w:rFonts w:hint="eastAsia" w:ascii="宋体" w:hAnsi="宋体" w:eastAsia="宋体" w:cs="宋体"/>
          <w:sz w:val="24"/>
        </w:rPr>
      </w:pPr>
      <w:r>
        <w:rPr>
          <w:rFonts w:hint="eastAsia" w:ascii="宋体" w:hAnsi="宋体" w:eastAsia="宋体" w:cs="宋体"/>
          <w:sz w:val="24"/>
        </w:rPr>
        <w:t>（4）《第一部分  招标公告》中二、申请人的资格要求：第一条中的“</w:t>
      </w:r>
      <w:r>
        <w:rPr>
          <w:rFonts w:hint="eastAsia" w:ascii="宋体" w:hAnsi="宋体" w:cs="宋体"/>
          <w:sz w:val="24"/>
          <w:lang w:eastAsia="zh-CN"/>
        </w:rPr>
        <w:t>重大税收违法失信主体</w:t>
      </w:r>
      <w:r>
        <w:rPr>
          <w:rFonts w:hint="eastAsia" w:ascii="宋体" w:hAnsi="宋体" w:eastAsia="宋体" w:cs="宋体"/>
          <w:sz w:val="24"/>
        </w:rPr>
        <w:t>”即为“重大税收违法失信主体”。</w:t>
      </w:r>
    </w:p>
    <w:p w14:paraId="29E12439">
      <w:pPr>
        <w:tabs>
          <w:tab w:val="left" w:pos="432"/>
        </w:tabs>
        <w:spacing w:line="360" w:lineRule="auto"/>
        <w:ind w:left="432" w:hanging="432"/>
        <w:rPr>
          <w:rFonts w:hint="eastAsia" w:ascii="宋体" w:hAnsi="宋体" w:eastAsia="宋体" w:cs="宋体"/>
          <w:sz w:val="24"/>
        </w:rPr>
      </w:pPr>
      <w:bookmarkStart w:id="32" w:name="_Toc28359018"/>
      <w:bookmarkStart w:id="33" w:name="_Toc28359095"/>
      <w:bookmarkStart w:id="34" w:name="_Toc35393636"/>
      <w:bookmarkStart w:id="35" w:name="_Toc35393805"/>
      <w:r>
        <w:rPr>
          <w:rFonts w:hint="eastAsia" w:ascii="宋体" w:hAnsi="宋体" w:eastAsia="宋体" w:cs="宋体"/>
          <w:sz w:val="24"/>
        </w:rPr>
        <w:t>八、凡对本次采购提出询问、质疑、投诉，请按以下方式联系</w:t>
      </w:r>
      <w:bookmarkEnd w:id="32"/>
      <w:bookmarkEnd w:id="33"/>
      <w:bookmarkEnd w:id="34"/>
      <w:bookmarkEnd w:id="35"/>
    </w:p>
    <w:p w14:paraId="5AB326B2">
      <w:pPr>
        <w:tabs>
          <w:tab w:val="left" w:pos="432"/>
        </w:tabs>
        <w:spacing w:line="360" w:lineRule="auto"/>
        <w:ind w:left="432" w:hanging="432"/>
        <w:rPr>
          <w:rFonts w:hint="eastAsia" w:ascii="宋体" w:hAnsi="宋体" w:eastAsia="宋体" w:cs="宋体"/>
          <w:b/>
          <w:bCs/>
          <w:sz w:val="24"/>
        </w:rPr>
      </w:pPr>
      <w:bookmarkStart w:id="36" w:name="_Toc28359096"/>
      <w:bookmarkStart w:id="37" w:name="_Toc35393637"/>
      <w:bookmarkStart w:id="38" w:name="_Toc28359019"/>
      <w:bookmarkStart w:id="39" w:name="_Toc35393806"/>
      <w:r>
        <w:rPr>
          <w:rFonts w:hint="eastAsia" w:ascii="宋体" w:hAnsi="宋体" w:eastAsia="宋体" w:cs="宋体"/>
          <w:b/>
          <w:bCs/>
          <w:sz w:val="24"/>
        </w:rPr>
        <w:t>1.采购人信息</w:t>
      </w:r>
      <w:bookmarkEnd w:id="36"/>
      <w:bookmarkEnd w:id="37"/>
      <w:bookmarkEnd w:id="38"/>
      <w:bookmarkEnd w:id="39"/>
      <w:r>
        <w:rPr>
          <w:rFonts w:hint="eastAsia" w:ascii="宋体" w:hAnsi="宋体" w:eastAsia="宋体" w:cs="宋体"/>
          <w:b/>
          <w:bCs/>
          <w:sz w:val="24"/>
        </w:rPr>
        <w:t>：</w:t>
      </w:r>
    </w:p>
    <w:p w14:paraId="7B408259">
      <w:pPr>
        <w:spacing w:line="360" w:lineRule="auto"/>
        <w:ind w:firstLine="480" w:firstLineChars="200"/>
        <w:rPr>
          <w:rFonts w:hint="eastAsia" w:ascii="宋体" w:hAnsi="宋体" w:eastAsia="宋体" w:cs="宋体"/>
          <w:sz w:val="24"/>
        </w:rPr>
      </w:pPr>
      <w:r>
        <w:rPr>
          <w:rFonts w:hint="eastAsia" w:ascii="宋体" w:hAnsi="宋体" w:eastAsia="宋体" w:cs="宋体"/>
          <w:sz w:val="24"/>
        </w:rPr>
        <w:t>名    称：</w:t>
      </w:r>
      <w:r>
        <w:rPr>
          <w:rFonts w:hint="eastAsia" w:ascii="宋体" w:hAnsi="宋体" w:cs="宋体"/>
          <w:sz w:val="24"/>
          <w:lang w:eastAsia="zh-CN"/>
        </w:rPr>
        <w:t xml:space="preserve">宁海县西店镇人民政府 </w:t>
      </w:r>
    </w:p>
    <w:p w14:paraId="79109837">
      <w:pPr>
        <w:spacing w:line="360" w:lineRule="auto"/>
        <w:ind w:firstLine="480" w:firstLineChars="200"/>
        <w:rPr>
          <w:rFonts w:hint="eastAsia" w:ascii="宋体" w:hAnsi="宋体" w:eastAsia="宋体" w:cs="宋体"/>
          <w:sz w:val="24"/>
        </w:rPr>
      </w:pPr>
      <w:r>
        <w:rPr>
          <w:rFonts w:hint="eastAsia" w:ascii="宋体" w:hAnsi="宋体" w:eastAsia="宋体" w:cs="宋体"/>
          <w:sz w:val="24"/>
        </w:rPr>
        <w:t>地    址：</w:t>
      </w:r>
      <w:r>
        <w:rPr>
          <w:rFonts w:hint="eastAsia" w:ascii="宋体" w:hAnsi="宋体" w:cs="宋体"/>
          <w:sz w:val="24"/>
          <w:lang w:eastAsia="zh-CN"/>
        </w:rPr>
        <w:t>宁海县西店镇</w:t>
      </w:r>
      <w:r>
        <w:rPr>
          <w:rFonts w:hint="eastAsia" w:ascii="宋体" w:hAnsi="宋体" w:eastAsia="宋体" w:cs="宋体"/>
          <w:sz w:val="24"/>
        </w:rPr>
        <w:t xml:space="preserve">     </w:t>
      </w:r>
    </w:p>
    <w:p w14:paraId="61D29F3B">
      <w:pPr>
        <w:spacing w:line="360" w:lineRule="auto"/>
        <w:ind w:firstLine="480" w:firstLineChars="200"/>
        <w:rPr>
          <w:rFonts w:hint="eastAsia" w:ascii="宋体" w:hAnsi="宋体" w:eastAsia="宋体" w:cs="宋体"/>
          <w:sz w:val="24"/>
        </w:rPr>
      </w:pPr>
      <w:r>
        <w:rPr>
          <w:rFonts w:hint="eastAsia" w:ascii="宋体" w:hAnsi="宋体" w:eastAsia="宋体" w:cs="宋体"/>
          <w:sz w:val="24"/>
        </w:rPr>
        <w:t>传    真：/</w:t>
      </w:r>
    </w:p>
    <w:p w14:paraId="3181DFC8">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项目联系人（询问）：</w:t>
      </w:r>
      <w:r>
        <w:rPr>
          <w:rFonts w:hint="eastAsia" w:ascii="宋体" w:hAnsi="宋体" w:cs="宋体"/>
          <w:sz w:val="24"/>
          <w:lang w:eastAsia="zh-CN"/>
        </w:rPr>
        <w:t>吕先生</w:t>
      </w:r>
      <w:r>
        <w:rPr>
          <w:rFonts w:hint="eastAsia" w:ascii="宋体" w:hAnsi="宋体" w:cs="宋体"/>
          <w:sz w:val="24"/>
          <w:lang w:val="en-US" w:eastAsia="zh-CN"/>
        </w:rPr>
        <w:t xml:space="preserve">   </w:t>
      </w:r>
    </w:p>
    <w:p w14:paraId="74AC3106">
      <w:pPr>
        <w:spacing w:line="360" w:lineRule="auto"/>
        <w:ind w:firstLine="480" w:firstLineChars="200"/>
        <w:rPr>
          <w:rFonts w:hint="eastAsia" w:ascii="宋体" w:hAnsi="宋体" w:cs="宋体"/>
          <w:sz w:val="24"/>
          <w:lang w:val="en-US" w:eastAsia="zh-CN"/>
        </w:rPr>
      </w:pPr>
      <w:r>
        <w:rPr>
          <w:rFonts w:hint="eastAsia" w:ascii="宋体" w:hAnsi="宋体" w:eastAsia="宋体" w:cs="宋体"/>
          <w:sz w:val="24"/>
        </w:rPr>
        <w:t>项目联系方式（询问）：</w:t>
      </w:r>
      <w:r>
        <w:rPr>
          <w:rFonts w:hint="eastAsia" w:ascii="宋体" w:hAnsi="宋体" w:cs="宋体"/>
          <w:sz w:val="24"/>
          <w:lang w:val="en-US" w:eastAsia="zh-CN"/>
        </w:rPr>
        <w:t xml:space="preserve"> </w:t>
      </w:r>
    </w:p>
    <w:p w14:paraId="356B1282">
      <w:pPr>
        <w:spacing w:line="360" w:lineRule="auto"/>
        <w:ind w:firstLine="480" w:firstLineChars="200"/>
        <w:rPr>
          <w:rFonts w:hint="eastAsia" w:ascii="宋体" w:hAnsi="宋体" w:cs="宋体"/>
          <w:sz w:val="24"/>
          <w:lang w:eastAsia="zh-CN"/>
        </w:rPr>
      </w:pPr>
      <w:r>
        <w:rPr>
          <w:rFonts w:hint="eastAsia" w:ascii="宋体" w:hAnsi="宋体" w:eastAsia="宋体" w:cs="宋体"/>
          <w:sz w:val="24"/>
        </w:rPr>
        <w:t>质疑</w:t>
      </w:r>
      <w:r>
        <w:rPr>
          <w:rFonts w:hint="eastAsia" w:ascii="宋体" w:hAnsi="宋体" w:cs="宋体"/>
          <w:sz w:val="24"/>
          <w:lang w:eastAsia="zh-CN"/>
        </w:rPr>
        <w:t>联系人：王贞贞</w:t>
      </w:r>
      <w:r>
        <w:rPr>
          <w:rFonts w:hint="eastAsia" w:ascii="宋体" w:hAnsi="宋体" w:cs="宋体"/>
          <w:sz w:val="24"/>
          <w:lang w:val="en-US" w:eastAsia="zh-CN"/>
        </w:rPr>
        <w:t xml:space="preserve"> </w:t>
      </w:r>
    </w:p>
    <w:p w14:paraId="58EAC05E">
      <w:pPr>
        <w:spacing w:line="360" w:lineRule="auto"/>
        <w:ind w:firstLine="480" w:firstLineChars="200"/>
        <w:rPr>
          <w:rFonts w:hint="eastAsia" w:ascii="宋体" w:hAnsi="宋体" w:cs="宋体"/>
          <w:sz w:val="24"/>
          <w:lang w:eastAsia="zh-CN"/>
        </w:rPr>
      </w:pPr>
      <w:r>
        <w:rPr>
          <w:rFonts w:hint="eastAsia" w:ascii="宋体" w:hAnsi="宋体" w:cs="宋体"/>
          <w:sz w:val="24"/>
          <w:lang w:eastAsia="zh-CN"/>
        </w:rPr>
        <w:t xml:space="preserve">质疑联系方式：0574-65189173 </w:t>
      </w:r>
      <w:r>
        <w:rPr>
          <w:rFonts w:hint="eastAsia" w:ascii="宋体" w:hAnsi="宋体" w:cs="宋体"/>
          <w:sz w:val="24"/>
          <w:lang w:val="en-US" w:eastAsia="zh-CN"/>
        </w:rPr>
        <w:t xml:space="preserve"> </w:t>
      </w:r>
    </w:p>
    <w:p w14:paraId="496BDC42">
      <w:pPr>
        <w:tabs>
          <w:tab w:val="left" w:pos="432"/>
        </w:tabs>
        <w:spacing w:line="360" w:lineRule="auto"/>
        <w:ind w:left="432" w:hanging="432"/>
        <w:rPr>
          <w:rFonts w:hint="eastAsia" w:ascii="宋体" w:hAnsi="宋体" w:eastAsia="宋体" w:cs="宋体"/>
          <w:b/>
          <w:bCs/>
          <w:sz w:val="24"/>
        </w:rPr>
      </w:pPr>
      <w:bookmarkStart w:id="40" w:name="_Toc28359097"/>
      <w:bookmarkStart w:id="41" w:name="_Toc28359020"/>
      <w:bookmarkStart w:id="42" w:name="_Toc35393638"/>
      <w:bookmarkStart w:id="43" w:name="_Toc35393807"/>
      <w:r>
        <w:rPr>
          <w:rFonts w:hint="eastAsia" w:ascii="宋体" w:hAnsi="宋体" w:eastAsia="宋体" w:cs="宋体"/>
          <w:b/>
          <w:bCs/>
          <w:sz w:val="24"/>
        </w:rPr>
        <w:t>2.采购代理机构信息</w:t>
      </w:r>
      <w:bookmarkEnd w:id="40"/>
      <w:bookmarkEnd w:id="41"/>
      <w:bookmarkEnd w:id="42"/>
      <w:bookmarkEnd w:id="43"/>
      <w:r>
        <w:rPr>
          <w:rFonts w:hint="eastAsia" w:ascii="宋体" w:hAnsi="宋体" w:eastAsia="宋体" w:cs="宋体"/>
          <w:b/>
          <w:bCs/>
          <w:sz w:val="24"/>
        </w:rPr>
        <w:t>：</w:t>
      </w:r>
    </w:p>
    <w:p w14:paraId="726BF74F">
      <w:pPr>
        <w:spacing w:line="360" w:lineRule="auto"/>
        <w:ind w:firstLine="480" w:firstLineChars="200"/>
        <w:rPr>
          <w:rFonts w:hint="eastAsia" w:ascii="宋体" w:hAnsi="宋体" w:eastAsia="宋体" w:cs="宋体"/>
          <w:sz w:val="24"/>
        </w:rPr>
      </w:pPr>
      <w:r>
        <w:rPr>
          <w:rFonts w:hint="eastAsia" w:ascii="宋体" w:hAnsi="宋体" w:eastAsia="宋体" w:cs="宋体"/>
          <w:sz w:val="24"/>
        </w:rPr>
        <w:t>名    称：</w:t>
      </w:r>
      <w:r>
        <w:rPr>
          <w:rFonts w:hint="eastAsia" w:ascii="宋体" w:hAnsi="宋体" w:eastAsia="宋体" w:cs="宋体"/>
          <w:sz w:val="24"/>
          <w:lang w:eastAsia="zh-CN"/>
        </w:rPr>
        <w:t>宁波工建工程造价咨询有限公司</w:t>
      </w:r>
      <w:r>
        <w:rPr>
          <w:rFonts w:hint="eastAsia" w:ascii="宋体" w:hAnsi="宋体" w:eastAsia="宋体" w:cs="宋体"/>
          <w:sz w:val="24"/>
        </w:rPr>
        <w:t xml:space="preserve">             </w:t>
      </w:r>
    </w:p>
    <w:p w14:paraId="52D38507">
      <w:pPr>
        <w:spacing w:line="360" w:lineRule="auto"/>
        <w:rPr>
          <w:rFonts w:hint="eastAsia" w:ascii="宋体" w:hAnsi="宋体" w:eastAsia="宋体" w:cs="宋体"/>
          <w:sz w:val="24"/>
          <w:lang w:eastAsia="zh-CN"/>
        </w:rPr>
      </w:pPr>
      <w:r>
        <w:rPr>
          <w:rFonts w:hint="eastAsia" w:ascii="宋体" w:hAnsi="宋体" w:eastAsia="宋体" w:cs="宋体"/>
          <w:sz w:val="24"/>
        </w:rPr>
        <w:t xml:space="preserve">    地    址：</w:t>
      </w:r>
      <w:r>
        <w:rPr>
          <w:rFonts w:hint="eastAsia" w:ascii="宋体" w:hAnsi="宋体" w:eastAsia="宋体" w:cs="宋体"/>
          <w:sz w:val="24"/>
          <w:lang w:eastAsia="zh-CN"/>
        </w:rPr>
        <w:t>宁海县桃源街道兴工三路69号二楼</w:t>
      </w:r>
    </w:p>
    <w:p w14:paraId="4CAC1CDB">
      <w:pPr>
        <w:spacing w:line="360" w:lineRule="auto"/>
        <w:rPr>
          <w:rFonts w:hint="eastAsia" w:ascii="宋体" w:hAnsi="宋体" w:eastAsia="宋体" w:cs="宋体"/>
          <w:sz w:val="24"/>
        </w:rPr>
      </w:pPr>
      <w:r>
        <w:rPr>
          <w:rFonts w:hint="eastAsia" w:ascii="宋体" w:hAnsi="宋体" w:eastAsia="宋体" w:cs="宋体"/>
          <w:sz w:val="24"/>
        </w:rPr>
        <w:t xml:space="preserve">    传    真：</w:t>
      </w:r>
      <w:r>
        <w:rPr>
          <w:rFonts w:hint="eastAsia" w:ascii="宋体" w:hAnsi="宋体" w:eastAsia="宋体" w:cs="宋体"/>
          <w:sz w:val="24"/>
          <w:lang w:eastAsia="zh-CN"/>
        </w:rPr>
        <w:t>0574-65250961</w:t>
      </w:r>
      <w:r>
        <w:rPr>
          <w:rFonts w:hint="eastAsia" w:ascii="宋体" w:hAnsi="宋体" w:eastAsia="宋体" w:cs="宋体"/>
          <w:sz w:val="24"/>
        </w:rPr>
        <w:t xml:space="preserve">             </w:t>
      </w:r>
    </w:p>
    <w:p w14:paraId="1120E309">
      <w:pPr>
        <w:spacing w:line="360" w:lineRule="auto"/>
        <w:rPr>
          <w:rFonts w:hint="eastAsia" w:ascii="宋体" w:hAnsi="宋体" w:eastAsia="宋体" w:cs="宋体"/>
          <w:sz w:val="24"/>
          <w:lang w:eastAsia="zh-CN"/>
        </w:rPr>
      </w:pPr>
      <w:r>
        <w:rPr>
          <w:rFonts w:hint="eastAsia" w:ascii="宋体" w:hAnsi="宋体" w:eastAsia="宋体" w:cs="宋体"/>
          <w:sz w:val="24"/>
        </w:rPr>
        <w:t xml:space="preserve">    项目联系人（询问）：</w:t>
      </w:r>
      <w:r>
        <w:rPr>
          <w:rFonts w:hint="eastAsia" w:ascii="宋体" w:hAnsi="宋体" w:eastAsia="宋体" w:cs="宋体"/>
          <w:sz w:val="24"/>
          <w:lang w:eastAsia="zh-CN"/>
        </w:rPr>
        <w:t>王洋、周聪燕</w:t>
      </w:r>
      <w:r>
        <w:rPr>
          <w:rFonts w:hint="eastAsia" w:ascii="宋体" w:hAnsi="宋体" w:cs="宋体"/>
          <w:sz w:val="24"/>
          <w:lang w:eastAsia="zh-CN"/>
        </w:rPr>
        <w:t>、周恒</w:t>
      </w:r>
    </w:p>
    <w:p w14:paraId="774A51BA">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项目联系方式（询问）：</w:t>
      </w:r>
      <w:r>
        <w:rPr>
          <w:rFonts w:hint="eastAsia" w:ascii="宋体" w:hAnsi="宋体" w:eastAsia="宋体" w:cs="宋体"/>
          <w:sz w:val="24"/>
          <w:lang w:eastAsia="zh-CN"/>
        </w:rPr>
        <w:t>0574-65250961</w:t>
      </w:r>
    </w:p>
    <w:p w14:paraId="4C9E62FE">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质疑联系人：</w:t>
      </w:r>
      <w:r>
        <w:rPr>
          <w:rFonts w:hint="eastAsia" w:ascii="宋体" w:hAnsi="宋体" w:eastAsia="宋体" w:cs="宋体"/>
          <w:sz w:val="24"/>
          <w:lang w:eastAsia="zh-CN"/>
        </w:rPr>
        <w:t>赖静菲</w:t>
      </w:r>
    </w:p>
    <w:p w14:paraId="191172B8">
      <w:pPr>
        <w:spacing w:line="360" w:lineRule="auto"/>
        <w:ind w:firstLine="480" w:firstLineChars="200"/>
        <w:rPr>
          <w:rFonts w:hint="eastAsia" w:ascii="宋体" w:hAnsi="宋体" w:eastAsia="宋体" w:cs="宋体"/>
          <w:sz w:val="24"/>
        </w:rPr>
      </w:pPr>
      <w:r>
        <w:rPr>
          <w:rFonts w:hint="eastAsia" w:ascii="宋体" w:hAnsi="宋体" w:eastAsia="宋体" w:cs="宋体"/>
          <w:sz w:val="24"/>
        </w:rPr>
        <w:t>质疑联系方式：</w:t>
      </w:r>
      <w:r>
        <w:rPr>
          <w:rFonts w:hint="eastAsia" w:ascii="宋体" w:hAnsi="宋体" w:eastAsia="宋体" w:cs="宋体"/>
          <w:color w:val="auto"/>
          <w:kern w:val="2"/>
          <w:sz w:val="24"/>
          <w:szCs w:val="24"/>
          <w:highlight w:val="none"/>
          <w:lang w:val="en-US" w:eastAsia="zh-CN" w:bidi="ar-SA"/>
        </w:rPr>
        <w:t>0574-67051519</w:t>
      </w:r>
    </w:p>
    <w:p w14:paraId="5F6B0D6D">
      <w:pPr>
        <w:spacing w:line="360" w:lineRule="auto"/>
        <w:rPr>
          <w:rFonts w:hint="eastAsia" w:ascii="宋体" w:hAnsi="宋体" w:eastAsia="宋体" w:cs="宋体"/>
          <w:b/>
          <w:sz w:val="24"/>
        </w:rPr>
      </w:pPr>
      <w:bookmarkStart w:id="44" w:name="_Toc35393808"/>
      <w:bookmarkStart w:id="45" w:name="_Toc28359098"/>
      <w:bookmarkStart w:id="46" w:name="_Toc28359021"/>
      <w:bookmarkStart w:id="47" w:name="_Toc35393639"/>
      <w:r>
        <w:rPr>
          <w:rFonts w:hint="eastAsia" w:ascii="宋体" w:hAnsi="宋体" w:eastAsia="宋体" w:cs="宋体"/>
          <w:b/>
          <w:bCs/>
          <w:sz w:val="24"/>
        </w:rPr>
        <w:t>3.</w:t>
      </w:r>
      <w:r>
        <w:rPr>
          <w:rFonts w:hint="eastAsia" w:ascii="宋体" w:hAnsi="宋体" w:eastAsia="宋体" w:cs="宋体"/>
          <w:b/>
          <w:sz w:val="24"/>
        </w:rPr>
        <w:t xml:space="preserve"> 同级政府采购监督管理部门：            </w:t>
      </w:r>
    </w:p>
    <w:bookmarkEnd w:id="44"/>
    <w:bookmarkEnd w:id="45"/>
    <w:bookmarkEnd w:id="46"/>
    <w:bookmarkEnd w:id="47"/>
    <w:p w14:paraId="4A2851F3">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名    称：宁海县政府采购管理办公室             </w:t>
      </w:r>
    </w:p>
    <w:p w14:paraId="5E915F3A">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地    址：宁海县跃龙街道桃源中路218号            </w:t>
      </w:r>
    </w:p>
    <w:p w14:paraId="7CA31B1F">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传    真：0574-65265612            </w:t>
      </w:r>
    </w:p>
    <w:p w14:paraId="6290E627">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联系人 ：王老师             </w:t>
      </w:r>
    </w:p>
    <w:p w14:paraId="4F84206C">
      <w:pPr>
        <w:spacing w:line="360" w:lineRule="auto"/>
        <w:ind w:firstLine="480" w:firstLineChars="200"/>
        <w:rPr>
          <w:rFonts w:hint="eastAsia" w:ascii="宋体" w:hAnsi="宋体" w:eastAsia="宋体" w:cs="宋体"/>
          <w:sz w:val="24"/>
        </w:rPr>
      </w:pPr>
      <w:r>
        <w:rPr>
          <w:rFonts w:hint="eastAsia" w:ascii="宋体" w:hAnsi="宋体" w:eastAsia="宋体" w:cs="宋体"/>
          <w:sz w:val="24"/>
        </w:rPr>
        <w:t>投诉电话：0574-65265668</w:t>
      </w:r>
    </w:p>
    <w:p w14:paraId="0522DE32">
      <w:pPr>
        <w:pStyle w:val="22"/>
      </w:pPr>
    </w:p>
    <w:p w14:paraId="7999831F">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19D697E1">
      <w:pPr>
        <w:adjustRightInd/>
        <w:spacing w:line="360" w:lineRule="auto"/>
        <w:jc w:val="center"/>
        <w:rPr>
          <w:rFonts w:ascii="宋体" w:hAnsi="宋体" w:cs="宋体"/>
          <w:sz w:val="24"/>
        </w:rPr>
      </w:pPr>
      <w:r>
        <w:rPr>
          <w:rFonts w:hint="eastAsia" w:ascii="宋体" w:hAnsi="宋体" w:cs="宋体"/>
          <w:sz w:val="24"/>
        </w:rPr>
        <w:t>CA问题联系电话（人工）：汇信CA 400-888-4636；天谷CA 400-087-8198。</w:t>
      </w:r>
    </w:p>
    <w:p w14:paraId="37957613">
      <w:pPr>
        <w:adjustRightInd/>
        <w:spacing w:line="360" w:lineRule="auto"/>
        <w:jc w:val="center"/>
        <w:rPr>
          <w:rFonts w:ascii="宋体" w:hAnsi="宋体" w:cs="宋体"/>
          <w:sz w:val="24"/>
        </w:rPr>
      </w:pPr>
    </w:p>
    <w:p w14:paraId="63C47F36">
      <w:pPr>
        <w:adjustRightInd/>
        <w:spacing w:line="360" w:lineRule="auto"/>
        <w:jc w:val="center"/>
        <w:rPr>
          <w:rFonts w:ascii="宋体" w:hAnsi="宋体" w:cs="宋体"/>
          <w:sz w:val="24"/>
        </w:rPr>
      </w:pPr>
    </w:p>
    <w:p w14:paraId="7EA60579">
      <w:pPr>
        <w:adjustRightInd/>
        <w:spacing w:line="360" w:lineRule="auto"/>
        <w:jc w:val="center"/>
        <w:rPr>
          <w:rFonts w:ascii="宋体" w:hAnsi="宋体" w:cs="宋体"/>
          <w:b/>
          <w:sz w:val="36"/>
          <w:szCs w:val="20"/>
        </w:rPr>
      </w:pPr>
      <w:r>
        <w:rPr>
          <w:rFonts w:hint="eastAsia" w:ascii="宋体" w:hAnsi="宋体" w:cs="宋体"/>
          <w:b/>
          <w:sz w:val="36"/>
          <w:szCs w:val="20"/>
        </w:rPr>
        <w:br w:type="page"/>
      </w:r>
    </w:p>
    <w:p w14:paraId="20B6FAFD">
      <w:pPr>
        <w:widowControl/>
        <w:adjustRightInd/>
        <w:jc w:val="center"/>
        <w:rPr>
          <w:rFonts w:ascii="宋体" w:hAnsi="宋体" w:cs="宋体"/>
          <w:b/>
          <w:sz w:val="36"/>
          <w:szCs w:val="20"/>
        </w:rPr>
      </w:pPr>
      <w:bookmarkStart w:id="48" w:name="_Toc5867"/>
      <w:r>
        <w:rPr>
          <w:rFonts w:hint="eastAsia" w:ascii="宋体" w:hAnsi="宋体" w:cs="宋体"/>
          <w:b/>
          <w:sz w:val="36"/>
          <w:szCs w:val="20"/>
        </w:rPr>
        <w:t xml:space="preserve">第二部分 </w:t>
      </w:r>
      <w:bookmarkEnd w:id="2"/>
      <w:bookmarkEnd w:id="48"/>
      <w:bookmarkStart w:id="49" w:name="_Toc15293"/>
      <w:r>
        <w:rPr>
          <w:rFonts w:hint="eastAsia" w:ascii="宋体" w:hAnsi="宋体" w:cs="宋体"/>
          <w:b/>
          <w:sz w:val="36"/>
          <w:szCs w:val="20"/>
        </w:rPr>
        <w:t xml:space="preserve">  供应商须知</w:t>
      </w:r>
      <w:bookmarkEnd w:id="3"/>
      <w:bookmarkEnd w:id="49"/>
    </w:p>
    <w:p w14:paraId="2E54F260">
      <w:pPr>
        <w:adjustRightInd/>
        <w:spacing w:line="360" w:lineRule="auto"/>
        <w:jc w:val="center"/>
        <w:rPr>
          <w:rFonts w:ascii="宋体" w:hAnsi="宋体" w:cs="宋体"/>
          <w:b/>
          <w:sz w:val="36"/>
          <w:szCs w:val="20"/>
        </w:rPr>
      </w:pPr>
      <w:r>
        <w:rPr>
          <w:rFonts w:hint="eastAsia" w:ascii="宋体" w:hAnsi="宋体" w:cs="宋体"/>
          <w:b/>
          <w:sz w:val="36"/>
          <w:szCs w:val="20"/>
        </w:rPr>
        <w:t>一、前附表</w:t>
      </w:r>
    </w:p>
    <w:tbl>
      <w:tblPr>
        <w:tblStyle w:val="60"/>
        <w:tblW w:w="92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55"/>
      </w:tblGrid>
      <w:tr w14:paraId="5E4BD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2ABCFD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0159FA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事项</w:t>
            </w:r>
          </w:p>
        </w:tc>
        <w:tc>
          <w:tcPr>
            <w:tcW w:w="6755" w:type="dxa"/>
            <w:tcBorders>
              <w:top w:val="single" w:color="000000" w:sz="8" w:space="0"/>
              <w:left w:val="single" w:color="000000" w:sz="2" w:space="0"/>
              <w:bottom w:val="single" w:color="000000" w:sz="8" w:space="0"/>
              <w:right w:val="single" w:color="000000" w:sz="8" w:space="0"/>
            </w:tcBorders>
            <w:vAlign w:val="center"/>
          </w:tcPr>
          <w:p w14:paraId="220800E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本项目的特别规定</w:t>
            </w:r>
          </w:p>
        </w:tc>
      </w:tr>
      <w:tr w14:paraId="001C2F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E867D6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220E6E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项目属性</w:t>
            </w:r>
          </w:p>
        </w:tc>
        <w:tc>
          <w:tcPr>
            <w:tcW w:w="6755" w:type="dxa"/>
            <w:tcBorders>
              <w:top w:val="single" w:color="000000" w:sz="8" w:space="0"/>
              <w:left w:val="single" w:color="000000" w:sz="2" w:space="0"/>
              <w:bottom w:val="single" w:color="000000" w:sz="8" w:space="0"/>
              <w:right w:val="single" w:color="000000" w:sz="8" w:space="0"/>
            </w:tcBorders>
            <w:vAlign w:val="center"/>
          </w:tcPr>
          <w:p w14:paraId="10DE52B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r>
              <w:rPr>
                <w:rFonts w:hint="eastAsia" w:ascii="宋体" w:hAnsi="宋体" w:eastAsia="宋体" w:cs="宋体"/>
                <w:color w:val="auto"/>
                <w:kern w:val="0"/>
                <w:sz w:val="22"/>
                <w:szCs w:val="22"/>
              </w:rPr>
              <w:t>工程</w:t>
            </w:r>
            <w:r>
              <w:rPr>
                <w:rFonts w:hint="eastAsia" w:ascii="宋体" w:hAnsi="宋体" w:eastAsia="宋体" w:cs="宋体"/>
                <w:color w:val="auto"/>
                <w:sz w:val="22"/>
                <w:szCs w:val="22"/>
              </w:rPr>
              <w:t>类</w:t>
            </w:r>
          </w:p>
        </w:tc>
      </w:tr>
      <w:tr w14:paraId="038A37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E0216F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223987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kern w:val="0"/>
                <w:sz w:val="22"/>
                <w:szCs w:val="22"/>
              </w:rPr>
            </w:pPr>
            <w:r>
              <w:rPr>
                <w:rFonts w:hint="eastAsia" w:ascii="宋体" w:hAnsi="宋体" w:eastAsia="宋体" w:cs="宋体"/>
                <w:b/>
                <w:kern w:val="0"/>
                <w:sz w:val="22"/>
                <w:szCs w:val="22"/>
              </w:rPr>
              <w:t>采购标的及其对应的中小企业划分标准所属行业</w:t>
            </w:r>
          </w:p>
        </w:tc>
        <w:tc>
          <w:tcPr>
            <w:tcW w:w="6755" w:type="dxa"/>
            <w:tcBorders>
              <w:top w:val="single" w:color="000000" w:sz="8" w:space="0"/>
              <w:left w:val="single" w:color="000000" w:sz="2" w:space="0"/>
              <w:bottom w:val="single" w:color="000000" w:sz="8" w:space="0"/>
              <w:right w:val="single" w:color="000000" w:sz="8" w:space="0"/>
            </w:tcBorders>
            <w:vAlign w:val="center"/>
          </w:tcPr>
          <w:p w14:paraId="062793E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标的：</w:t>
            </w:r>
            <w:r>
              <w:rPr>
                <w:rFonts w:hint="eastAsia" w:ascii="宋体" w:hAnsi="宋体" w:cs="宋体"/>
                <w:sz w:val="22"/>
                <w:szCs w:val="22"/>
                <w:u w:val="single"/>
                <w:lang w:eastAsia="zh-CN"/>
              </w:rPr>
              <w:t>西店镇20-08-1地块南侧道路工程</w:t>
            </w:r>
            <w:r>
              <w:rPr>
                <w:rFonts w:hint="eastAsia" w:ascii="宋体" w:hAnsi="宋体" w:eastAsia="宋体" w:cs="宋体"/>
                <w:kern w:val="0"/>
                <w:sz w:val="22"/>
                <w:szCs w:val="22"/>
              </w:rPr>
              <w:t>，属于</w:t>
            </w:r>
            <w:r>
              <w:rPr>
                <w:rFonts w:hint="eastAsia" w:ascii="宋体" w:hAnsi="宋体" w:eastAsia="宋体" w:cs="宋体"/>
                <w:color w:val="auto"/>
                <w:kern w:val="0"/>
                <w:sz w:val="22"/>
                <w:szCs w:val="22"/>
                <w:u w:val="single"/>
              </w:rPr>
              <w:t>建筑业</w:t>
            </w:r>
            <w:r>
              <w:rPr>
                <w:rFonts w:hint="eastAsia" w:ascii="宋体" w:hAnsi="宋体" w:eastAsia="宋体" w:cs="宋体"/>
                <w:kern w:val="0"/>
                <w:sz w:val="22"/>
                <w:szCs w:val="22"/>
              </w:rPr>
              <w:t>行业；</w:t>
            </w:r>
          </w:p>
        </w:tc>
      </w:tr>
      <w:tr w14:paraId="75675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B1395F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5C1BDC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是否允许采购进产品</w:t>
            </w:r>
          </w:p>
        </w:tc>
        <w:tc>
          <w:tcPr>
            <w:tcW w:w="6755" w:type="dxa"/>
            <w:tcBorders>
              <w:top w:val="single" w:color="000000" w:sz="8" w:space="0"/>
              <w:left w:val="single" w:color="000000" w:sz="2" w:space="0"/>
              <w:bottom w:val="single" w:color="000000" w:sz="8" w:space="0"/>
              <w:right w:val="single" w:color="000000" w:sz="8" w:space="0"/>
            </w:tcBorders>
            <w:vAlign w:val="center"/>
          </w:tcPr>
          <w:p w14:paraId="638CF0D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sdt>
              <w:sdtPr>
                <w:rPr>
                  <w:rFonts w:hint="eastAsia" w:ascii="宋体" w:hAnsi="宋体" w:eastAsia="宋体" w:cs="宋体"/>
                  <w:kern w:val="0"/>
                  <w:sz w:val="22"/>
                  <w:szCs w:val="22"/>
                </w:rPr>
                <w:id w:val="-1828425707"/>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Wingdings" w:hAnsi="Wingdings" w:eastAsia="宋体" w:cs="宋体"/>
                    <w:kern w:val="0"/>
                    <w:sz w:val="22"/>
                    <w:szCs w:val="22"/>
                    <w:lang w:val="en-US" w:eastAsia="zh-CN" w:bidi="ar-SA"/>
                  </w:rPr>
                  <w:t>þ</w:t>
                </w:r>
              </w:sdtContent>
            </w:sdt>
            <w:r>
              <w:rPr>
                <w:rFonts w:hint="eastAsia" w:ascii="宋体" w:hAnsi="宋体" w:eastAsia="宋体" w:cs="宋体"/>
                <w:kern w:val="0"/>
                <w:sz w:val="22"/>
                <w:szCs w:val="22"/>
              </w:rPr>
              <w:t>本项目不允许采购进口产品。</w:t>
            </w:r>
          </w:p>
          <w:p w14:paraId="6D29B73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52852824"/>
                <w14:checkbox>
                  <w14:checked w14:val="0"/>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宋体" w:hAnsi="宋体" w:eastAsia="宋体" w:cs="宋体"/>
                    <w:kern w:val="0"/>
                    <w:sz w:val="22"/>
                    <w:szCs w:val="22"/>
                  </w:rPr>
                  <w:t>☐</w:t>
                </w:r>
              </w:sdtContent>
            </w:sdt>
            <w:r>
              <w:rPr>
                <w:rFonts w:hint="eastAsia" w:ascii="宋体" w:hAnsi="宋体" w:eastAsia="宋体" w:cs="宋体"/>
                <w:kern w:val="0"/>
                <w:sz w:val="22"/>
                <w:szCs w:val="22"/>
              </w:rPr>
              <w:t>可以就</w:t>
            </w:r>
            <w:r>
              <w:rPr>
                <w:rFonts w:hint="eastAsia" w:ascii="宋体" w:hAnsi="宋体" w:eastAsia="宋体" w:cs="宋体"/>
                <w:sz w:val="22"/>
                <w:szCs w:val="22"/>
                <w:u w:val="single"/>
              </w:rPr>
              <w:t xml:space="preserve">  /  </w:t>
            </w:r>
            <w:r>
              <w:rPr>
                <w:rFonts w:hint="eastAsia" w:ascii="宋体" w:hAnsi="宋体" w:eastAsia="宋体" w:cs="宋体"/>
                <w:kern w:val="0"/>
                <w:sz w:val="22"/>
                <w:szCs w:val="22"/>
              </w:rPr>
              <w:t>采购进口产品。</w:t>
            </w:r>
          </w:p>
        </w:tc>
      </w:tr>
      <w:tr w14:paraId="057F16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2C0A14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325613A">
            <w:pPr>
              <w:keepNext w:val="0"/>
              <w:keepLines w:val="0"/>
              <w:pageBreakBefore w:val="0"/>
              <w:widowControl w:val="0"/>
              <w:kinsoku/>
              <w:wordWrap/>
              <w:overflowPunct/>
              <w:topLinePunct w:val="0"/>
              <w:autoSpaceDE/>
              <w:autoSpaceDN/>
              <w:bidi w:val="0"/>
              <w:adjustRightInd w:val="0"/>
              <w:snapToGrid w:val="0"/>
              <w:spacing w:line="400" w:lineRule="exact"/>
              <w:ind w:firstLine="442" w:firstLineChars="200"/>
              <w:textAlignment w:val="auto"/>
              <w:rPr>
                <w:rFonts w:hint="eastAsia" w:ascii="宋体" w:hAnsi="宋体" w:eastAsia="宋体" w:cs="宋体"/>
                <w:b/>
                <w:sz w:val="22"/>
                <w:szCs w:val="22"/>
              </w:rPr>
            </w:pPr>
            <w:r>
              <w:rPr>
                <w:rFonts w:hint="eastAsia" w:ascii="宋体" w:hAnsi="宋体" w:eastAsia="宋体" w:cs="宋体"/>
                <w:b/>
                <w:sz w:val="22"/>
                <w:szCs w:val="22"/>
              </w:rPr>
              <w:t>分包</w:t>
            </w:r>
          </w:p>
        </w:tc>
        <w:tc>
          <w:tcPr>
            <w:tcW w:w="6755" w:type="dxa"/>
            <w:tcBorders>
              <w:top w:val="single" w:color="000000" w:sz="8" w:space="0"/>
              <w:left w:val="single" w:color="000000" w:sz="2" w:space="0"/>
              <w:bottom w:val="single" w:color="000000" w:sz="8" w:space="0"/>
              <w:right w:val="single" w:color="000000" w:sz="8" w:space="0"/>
            </w:tcBorders>
            <w:vAlign w:val="center"/>
          </w:tcPr>
          <w:p w14:paraId="6CBC358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1477286927"/>
                <w14:checkbox>
                  <w14:checked w14:val="0"/>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宋体" w:hAnsi="宋体" w:eastAsia="宋体" w:cs="宋体"/>
                    <w:kern w:val="0"/>
                    <w:sz w:val="22"/>
                    <w:szCs w:val="22"/>
                  </w:rPr>
                  <w:t>☐</w:t>
                </w:r>
              </w:sdtContent>
            </w:sdt>
            <w:r>
              <w:rPr>
                <w:rFonts w:hint="eastAsia" w:ascii="宋体" w:hAnsi="宋体" w:eastAsia="宋体" w:cs="宋体"/>
                <w:kern w:val="0"/>
                <w:sz w:val="22"/>
                <w:szCs w:val="22"/>
              </w:rPr>
              <w:t xml:space="preserve"> A</w:t>
            </w:r>
            <w:r>
              <w:rPr>
                <w:rFonts w:hint="eastAsia" w:ascii="宋体" w:hAnsi="宋体" w:eastAsia="宋体" w:cs="宋体"/>
                <w:sz w:val="22"/>
                <w:szCs w:val="22"/>
              </w:rPr>
              <w:t>同意将非主体、非关键性的</w:t>
            </w:r>
            <w:r>
              <w:rPr>
                <w:rFonts w:hint="eastAsia" w:ascii="宋体" w:hAnsi="宋体" w:eastAsia="宋体" w:cs="宋体"/>
                <w:sz w:val="22"/>
                <w:szCs w:val="22"/>
                <w:u w:val="single"/>
              </w:rPr>
              <w:t xml:space="preserve">             </w:t>
            </w:r>
            <w:r>
              <w:rPr>
                <w:rFonts w:hint="eastAsia" w:ascii="宋体" w:hAnsi="宋体" w:eastAsia="宋体" w:cs="宋体"/>
                <w:sz w:val="22"/>
                <w:szCs w:val="22"/>
              </w:rPr>
              <w:t>工作分包。</w:t>
            </w:r>
          </w:p>
          <w:p w14:paraId="79F610A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1276331357"/>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Wingdings" w:hAnsi="Wingdings" w:eastAsia="宋体" w:cs="宋体"/>
                    <w:kern w:val="0"/>
                    <w:sz w:val="22"/>
                    <w:szCs w:val="22"/>
                    <w:lang w:val="en-US" w:eastAsia="zh-CN" w:bidi="ar-SA"/>
                  </w:rPr>
                  <w:t>þ</w:t>
                </w:r>
              </w:sdtContent>
            </w:sdt>
            <w:r>
              <w:rPr>
                <w:rFonts w:hint="eastAsia" w:ascii="宋体" w:hAnsi="宋体" w:eastAsia="宋体" w:cs="宋体"/>
                <w:kern w:val="0"/>
                <w:sz w:val="22"/>
                <w:szCs w:val="22"/>
              </w:rPr>
              <w:t xml:space="preserve"> B</w:t>
            </w:r>
            <w:r>
              <w:rPr>
                <w:rFonts w:hint="eastAsia" w:ascii="宋体" w:hAnsi="宋体" w:eastAsia="宋体" w:cs="宋体"/>
                <w:sz w:val="22"/>
                <w:szCs w:val="22"/>
              </w:rPr>
              <w:t>不同意分包。</w:t>
            </w:r>
          </w:p>
        </w:tc>
      </w:tr>
      <w:tr w14:paraId="5DA71F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28FB39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86F843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开标前答疑会或现场考察</w:t>
            </w:r>
          </w:p>
        </w:tc>
        <w:tc>
          <w:tcPr>
            <w:tcW w:w="6755" w:type="dxa"/>
            <w:tcBorders>
              <w:top w:val="single" w:color="000000" w:sz="8" w:space="0"/>
              <w:left w:val="single" w:color="000000" w:sz="2" w:space="0"/>
              <w:bottom w:val="single" w:color="000000" w:sz="8" w:space="0"/>
              <w:right w:val="single" w:color="000000" w:sz="8" w:space="0"/>
            </w:tcBorders>
            <w:vAlign w:val="center"/>
          </w:tcPr>
          <w:p w14:paraId="2B2D22E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212966419"/>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Wingdings" w:hAnsi="Wingdings" w:eastAsia="宋体" w:cs="宋体"/>
                    <w:kern w:val="0"/>
                    <w:sz w:val="22"/>
                    <w:szCs w:val="22"/>
                    <w:lang w:val="en-US" w:eastAsia="zh-CN" w:bidi="ar-SA"/>
                  </w:rPr>
                  <w:t>þ</w:t>
                </w:r>
              </w:sdtContent>
            </w:sdt>
            <w:r>
              <w:rPr>
                <w:rFonts w:hint="eastAsia" w:ascii="宋体" w:hAnsi="宋体" w:eastAsia="宋体" w:cs="宋体"/>
                <w:kern w:val="0"/>
                <w:sz w:val="22"/>
                <w:szCs w:val="22"/>
              </w:rPr>
              <w:t>A</w:t>
            </w:r>
            <w:r>
              <w:rPr>
                <w:rFonts w:hint="eastAsia" w:ascii="宋体" w:hAnsi="宋体" w:eastAsia="宋体" w:cs="宋体"/>
                <w:sz w:val="22"/>
                <w:szCs w:val="22"/>
              </w:rPr>
              <w:t>不组织。</w:t>
            </w:r>
          </w:p>
          <w:p w14:paraId="03453DD3">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999802974"/>
                <w14:checkbox>
                  <w14:checked w14:val="0"/>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宋体" w:hAnsi="宋体" w:eastAsia="宋体" w:cs="宋体"/>
                    <w:kern w:val="0"/>
                    <w:sz w:val="22"/>
                    <w:szCs w:val="22"/>
                  </w:rPr>
                  <w:t>☐</w:t>
                </w:r>
              </w:sdtContent>
            </w:sdt>
            <w:r>
              <w:rPr>
                <w:rFonts w:hint="eastAsia" w:ascii="宋体" w:hAnsi="宋体" w:eastAsia="宋体" w:cs="宋体"/>
                <w:kern w:val="0"/>
                <w:sz w:val="22"/>
                <w:szCs w:val="22"/>
              </w:rPr>
              <w:t>B组织，</w:t>
            </w:r>
            <w:r>
              <w:rPr>
                <w:rFonts w:hint="eastAsia" w:ascii="宋体" w:hAnsi="宋体" w:eastAsia="宋体" w:cs="宋体"/>
                <w:sz w:val="22"/>
                <w:szCs w:val="22"/>
              </w:rPr>
              <w:t>时间：</w:t>
            </w:r>
            <w:r>
              <w:rPr>
                <w:rFonts w:hint="eastAsia" w:ascii="宋体" w:hAnsi="宋体" w:eastAsia="宋体" w:cs="宋体"/>
                <w:sz w:val="22"/>
                <w:szCs w:val="22"/>
                <w:u w:val="single"/>
              </w:rPr>
              <w:t xml:space="preserve">      </w:t>
            </w:r>
            <w:r>
              <w:rPr>
                <w:rFonts w:hint="eastAsia" w:ascii="宋体" w:hAnsi="宋体" w:eastAsia="宋体" w:cs="宋体"/>
                <w:sz w:val="22"/>
                <w:szCs w:val="22"/>
              </w:rPr>
              <w:t>,地点：</w:t>
            </w:r>
            <w:r>
              <w:rPr>
                <w:rFonts w:hint="eastAsia" w:ascii="宋体" w:hAnsi="宋体" w:eastAsia="宋体" w:cs="宋体"/>
                <w:sz w:val="22"/>
                <w:szCs w:val="22"/>
                <w:u w:val="single"/>
              </w:rPr>
              <w:t xml:space="preserve">      </w:t>
            </w:r>
            <w:r>
              <w:rPr>
                <w:rFonts w:hint="eastAsia" w:ascii="宋体" w:hAnsi="宋体" w:eastAsia="宋体" w:cs="宋体"/>
                <w:sz w:val="22"/>
                <w:szCs w:val="22"/>
              </w:rPr>
              <w:t>，联系人：</w:t>
            </w:r>
            <w:r>
              <w:rPr>
                <w:rFonts w:hint="eastAsia" w:ascii="宋体" w:hAnsi="宋体" w:eastAsia="宋体" w:cs="宋体"/>
                <w:sz w:val="22"/>
                <w:szCs w:val="22"/>
                <w:u w:val="single"/>
              </w:rPr>
              <w:t xml:space="preserve">      </w:t>
            </w:r>
            <w:r>
              <w:rPr>
                <w:rFonts w:hint="eastAsia" w:ascii="宋体" w:hAnsi="宋体" w:eastAsia="宋体" w:cs="宋体"/>
                <w:sz w:val="22"/>
                <w:szCs w:val="22"/>
              </w:rPr>
              <w:t>，联系方式：</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tc>
      </w:tr>
      <w:tr w14:paraId="5A2A09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E5C5E0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20C18D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样品提供</w:t>
            </w:r>
          </w:p>
        </w:tc>
        <w:tc>
          <w:tcPr>
            <w:tcW w:w="6755" w:type="dxa"/>
            <w:tcBorders>
              <w:top w:val="single" w:color="000000" w:sz="8" w:space="0"/>
              <w:left w:val="single" w:color="000000" w:sz="2" w:space="0"/>
              <w:bottom w:val="single" w:color="000000" w:sz="8" w:space="0"/>
              <w:right w:val="single" w:color="000000" w:sz="8" w:space="0"/>
            </w:tcBorders>
            <w:vAlign w:val="center"/>
          </w:tcPr>
          <w:p w14:paraId="5A2BF8E8">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1639946486"/>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Wingdings" w:hAnsi="Wingdings" w:eastAsia="宋体" w:cs="宋体"/>
                    <w:kern w:val="0"/>
                    <w:sz w:val="22"/>
                    <w:szCs w:val="22"/>
                    <w:lang w:val="en-US" w:eastAsia="zh-CN" w:bidi="ar-SA"/>
                  </w:rPr>
                  <w:t>þ</w:t>
                </w:r>
              </w:sdtContent>
            </w:sdt>
            <w:r>
              <w:rPr>
                <w:rFonts w:hint="eastAsia" w:ascii="宋体" w:hAnsi="宋体" w:eastAsia="宋体" w:cs="宋体"/>
                <w:kern w:val="0"/>
                <w:sz w:val="22"/>
                <w:szCs w:val="22"/>
              </w:rPr>
              <w:t>A</w:t>
            </w:r>
            <w:r>
              <w:rPr>
                <w:rFonts w:hint="eastAsia" w:ascii="宋体" w:hAnsi="宋体" w:eastAsia="宋体" w:cs="宋体"/>
                <w:sz w:val="22"/>
                <w:szCs w:val="22"/>
              </w:rPr>
              <w:t>不要求提供。</w:t>
            </w:r>
          </w:p>
          <w:p w14:paraId="3C6F596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b/>
                <w:sz w:val="22"/>
                <w:szCs w:val="22"/>
              </w:rPr>
            </w:pPr>
            <w:sdt>
              <w:sdtPr>
                <w:rPr>
                  <w:rFonts w:hint="eastAsia" w:ascii="宋体" w:hAnsi="宋体" w:eastAsia="宋体" w:cs="宋体"/>
                  <w:kern w:val="0"/>
                  <w:sz w:val="22"/>
                  <w:szCs w:val="22"/>
                </w:rPr>
                <w:id w:val="1026831988"/>
                <w14:checkbox>
                  <w14:checked w14:val="0"/>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宋体" w:hAnsi="宋体" w:eastAsia="宋体" w:cs="宋体"/>
                    <w:kern w:val="0"/>
                    <w:sz w:val="22"/>
                    <w:szCs w:val="22"/>
                    <w:lang w:val="en-US" w:eastAsia="zh-CN" w:bidi="ar-SA"/>
                  </w:rPr>
                  <w:t>☐</w:t>
                </w:r>
              </w:sdtContent>
            </w:sdt>
            <w:r>
              <w:rPr>
                <w:rFonts w:hint="eastAsia" w:ascii="宋体" w:hAnsi="宋体" w:eastAsia="宋体" w:cs="宋体"/>
                <w:kern w:val="0"/>
                <w:sz w:val="22"/>
                <w:szCs w:val="22"/>
              </w:rPr>
              <w:t>B要求提供，详见第四部分  采购需求</w:t>
            </w:r>
          </w:p>
        </w:tc>
      </w:tr>
      <w:tr w14:paraId="26AF8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B21177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A664E1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Cs/>
                <w:sz w:val="22"/>
                <w:szCs w:val="22"/>
              </w:rPr>
            </w:pPr>
            <w:r>
              <w:rPr>
                <w:rFonts w:hint="eastAsia" w:ascii="宋体" w:hAnsi="宋体" w:eastAsia="宋体" w:cs="宋体"/>
                <w:b/>
                <w:sz w:val="22"/>
                <w:szCs w:val="22"/>
              </w:rPr>
              <w:t>方案讲解演示</w:t>
            </w:r>
          </w:p>
        </w:tc>
        <w:tc>
          <w:tcPr>
            <w:tcW w:w="6755" w:type="dxa"/>
            <w:tcBorders>
              <w:top w:val="single" w:color="000000" w:sz="8" w:space="0"/>
              <w:left w:val="single" w:color="000000" w:sz="2" w:space="0"/>
              <w:bottom w:val="single" w:color="000000" w:sz="8" w:space="0"/>
              <w:right w:val="single" w:color="000000" w:sz="8" w:space="0"/>
            </w:tcBorders>
            <w:vAlign w:val="center"/>
          </w:tcPr>
          <w:p w14:paraId="644CFD8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1859348549"/>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Wingdings" w:hAnsi="Wingdings" w:eastAsia="宋体" w:cs="宋体"/>
                    <w:kern w:val="0"/>
                    <w:sz w:val="22"/>
                    <w:szCs w:val="22"/>
                    <w:lang w:val="en-US" w:eastAsia="zh-CN" w:bidi="ar-SA"/>
                  </w:rPr>
                  <w:t>þ</w:t>
                </w:r>
              </w:sdtContent>
            </w:sdt>
            <w:r>
              <w:rPr>
                <w:rFonts w:hint="eastAsia" w:ascii="宋体" w:hAnsi="宋体" w:eastAsia="宋体" w:cs="宋体"/>
                <w:kern w:val="0"/>
                <w:sz w:val="22"/>
                <w:szCs w:val="22"/>
              </w:rPr>
              <w:t>A</w:t>
            </w:r>
            <w:r>
              <w:rPr>
                <w:rFonts w:hint="eastAsia" w:ascii="宋体" w:hAnsi="宋体" w:eastAsia="宋体" w:cs="宋体"/>
                <w:sz w:val="22"/>
                <w:szCs w:val="22"/>
              </w:rPr>
              <w:t>不组织。</w:t>
            </w:r>
          </w:p>
          <w:p w14:paraId="40FD3979">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sdt>
              <w:sdtPr>
                <w:rPr>
                  <w:rFonts w:hint="eastAsia" w:ascii="宋体" w:hAnsi="宋体" w:eastAsia="宋体" w:cs="宋体"/>
                  <w:kern w:val="0"/>
                  <w:sz w:val="22"/>
                  <w:szCs w:val="22"/>
                </w:rPr>
                <w:id w:val="1174071719"/>
                <w14:checkbox>
                  <w14:checked w14:val="0"/>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宋体" w:hAnsi="宋体" w:eastAsia="宋体" w:cs="宋体"/>
                    <w:kern w:val="0"/>
                    <w:sz w:val="22"/>
                    <w:szCs w:val="22"/>
                  </w:rPr>
                  <w:t>☐</w:t>
                </w:r>
              </w:sdtContent>
            </w:sdt>
            <w:r>
              <w:rPr>
                <w:rFonts w:hint="eastAsia" w:ascii="宋体" w:hAnsi="宋体" w:eastAsia="宋体" w:cs="宋体"/>
                <w:kern w:val="0"/>
                <w:sz w:val="22"/>
                <w:szCs w:val="22"/>
              </w:rPr>
              <w:t>B组织。</w:t>
            </w:r>
          </w:p>
          <w:p w14:paraId="5AB1022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（1）在评审时安排每个供应商进行方案讲解演示。每个供应商时间不超过</w:t>
            </w:r>
            <w:r>
              <w:rPr>
                <w:rFonts w:hint="eastAsia" w:ascii="宋体" w:hAnsi="宋体" w:eastAsia="宋体" w:cs="宋体"/>
                <w:kern w:val="0"/>
                <w:sz w:val="22"/>
                <w:szCs w:val="22"/>
                <w:u w:val="single"/>
              </w:rPr>
              <w:t>20（编制时可根据项目情况进行调整）</w:t>
            </w:r>
            <w:r>
              <w:rPr>
                <w:rFonts w:hint="eastAsia" w:ascii="宋体" w:hAnsi="宋体" w:eastAsia="宋体" w:cs="宋体"/>
                <w:kern w:val="0"/>
                <w:sz w:val="22"/>
                <w:szCs w:val="22"/>
              </w:rPr>
              <w:t>分钟，讲解次序以响应文件解密时间先后次序为准，讲解演示人员不超过</w:t>
            </w:r>
            <w:r>
              <w:rPr>
                <w:rFonts w:hint="eastAsia" w:ascii="宋体" w:hAnsi="宋体" w:eastAsia="宋体" w:cs="宋体"/>
                <w:kern w:val="0"/>
                <w:sz w:val="22"/>
                <w:szCs w:val="22"/>
                <w:u w:val="single"/>
              </w:rPr>
              <w:t>3（编制时可根据项目情况进行调整）</w:t>
            </w:r>
            <w:r>
              <w:rPr>
                <w:rFonts w:hint="eastAsia" w:ascii="宋体" w:hAnsi="宋体" w:eastAsia="宋体" w:cs="宋体"/>
                <w:kern w:val="0"/>
                <w:sz w:val="22"/>
                <w:szCs w:val="22"/>
              </w:rPr>
              <w:t>人。讲解演示结束后按要求解答评标委员会提问。</w:t>
            </w:r>
          </w:p>
          <w:p w14:paraId="00746A9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（2）方案讲解演示可选择以下其中一种方式：</w:t>
            </w:r>
          </w:p>
          <w:p w14:paraId="3D9EA91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方式一：政采云平台在线讲解演示。政采云平台在线讲解需供应商根据政采云平台操作要求做好准备工作，提前完善软硬件配置环境。</w:t>
            </w:r>
          </w:p>
          <w:p w14:paraId="7CF25A1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方式二：交易中心现场讲解演示。现场讲解地点为</w:t>
            </w:r>
            <w:r>
              <w:rPr>
                <w:rFonts w:hint="eastAsia" w:ascii="宋体" w:hAnsi="宋体" w:eastAsia="宋体" w:cs="宋体"/>
                <w:sz w:val="22"/>
                <w:szCs w:val="22"/>
                <w:u w:val="single"/>
              </w:rPr>
              <w:t xml:space="preserve">    </w:t>
            </w:r>
            <w:r>
              <w:rPr>
                <w:rFonts w:hint="eastAsia" w:ascii="宋体" w:hAnsi="宋体" w:eastAsia="宋体" w:cs="宋体"/>
                <w:kern w:val="0"/>
                <w:sz w:val="22"/>
                <w:szCs w:val="22"/>
              </w:rPr>
              <w:t>，讲解演示所用电脑等设备由供应商自备。现场讲解演示人员进场时提供讲解人员名单（加盖公章或授权代表签名）及身份证明，否则不得讲解演示。</w:t>
            </w:r>
          </w:p>
          <w:p w14:paraId="481032D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kern w:val="0"/>
                <w:sz w:val="22"/>
                <w:szCs w:val="22"/>
                <w:lang w:val="zh-CN"/>
              </w:rPr>
            </w:pPr>
            <w:r>
              <w:rPr>
                <w:rFonts w:hint="eastAsia" w:ascii="宋体" w:hAnsi="宋体" w:eastAsia="宋体" w:cs="宋体"/>
                <w:kern w:val="0"/>
                <w:sz w:val="22"/>
                <w:szCs w:val="22"/>
              </w:rPr>
              <w:t>注：因供应商自身原因导致无法演示或者演示效果不理想的，责任自负。因平台原因导致本项目方案讲解演示环节无法顺利开展，按照《浙江省政府采购项目电子交易管理暂行办法》相关规定执行。</w:t>
            </w:r>
          </w:p>
        </w:tc>
      </w:tr>
      <w:tr w14:paraId="3EC56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restart"/>
            <w:tcBorders>
              <w:top w:val="single" w:color="auto" w:sz="4" w:space="0"/>
              <w:left w:val="single" w:color="auto" w:sz="4" w:space="0"/>
              <w:right w:val="single" w:color="auto" w:sz="4" w:space="0"/>
            </w:tcBorders>
            <w:vAlign w:val="center"/>
          </w:tcPr>
          <w:p w14:paraId="068B677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8</w:t>
            </w:r>
          </w:p>
        </w:tc>
        <w:tc>
          <w:tcPr>
            <w:tcW w:w="1843" w:type="dxa"/>
            <w:vMerge w:val="restart"/>
            <w:tcBorders>
              <w:top w:val="single" w:color="000000" w:sz="8" w:space="0"/>
              <w:left w:val="single" w:color="auto" w:sz="4" w:space="0"/>
              <w:right w:val="single" w:color="000000" w:sz="8" w:space="0"/>
            </w:tcBorders>
            <w:vAlign w:val="center"/>
          </w:tcPr>
          <w:p w14:paraId="2D1444C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供应商应当提供的资格、资信证明文件</w:t>
            </w:r>
          </w:p>
        </w:tc>
        <w:tc>
          <w:tcPr>
            <w:tcW w:w="6755" w:type="dxa"/>
            <w:tcBorders>
              <w:top w:val="single" w:color="000000" w:sz="8" w:space="0"/>
              <w:left w:val="single" w:color="000000" w:sz="2" w:space="0"/>
              <w:bottom w:val="single" w:color="auto" w:sz="4" w:space="0"/>
              <w:right w:val="single" w:color="000000" w:sz="8" w:space="0"/>
            </w:tcBorders>
            <w:vAlign w:val="center"/>
          </w:tcPr>
          <w:p w14:paraId="23AEF98A">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（1）资格证明文件：见</w:t>
            </w:r>
            <w:r>
              <w:rPr>
                <w:rFonts w:hint="eastAsia" w:ascii="宋体" w:hAnsi="宋体" w:cs="宋体"/>
                <w:sz w:val="22"/>
                <w:szCs w:val="22"/>
                <w:lang w:eastAsia="zh-CN"/>
              </w:rPr>
              <w:t>采购文件第二部分</w:t>
            </w:r>
            <w:r>
              <w:rPr>
                <w:rFonts w:hint="eastAsia" w:ascii="宋体" w:hAnsi="宋体" w:cs="宋体"/>
                <w:sz w:val="22"/>
                <w:szCs w:val="22"/>
                <w:lang w:val="en-US" w:eastAsia="zh-CN"/>
              </w:rPr>
              <w:t>11.1</w:t>
            </w:r>
            <w:r>
              <w:rPr>
                <w:rFonts w:hint="eastAsia" w:ascii="宋体" w:hAnsi="宋体" w:eastAsia="宋体" w:cs="宋体"/>
                <w:sz w:val="22"/>
                <w:szCs w:val="22"/>
              </w:rPr>
              <w:t>。</w:t>
            </w:r>
          </w:p>
          <w:p w14:paraId="202F833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napToGrid w:val="0"/>
                <w:kern w:val="0"/>
                <w:sz w:val="22"/>
                <w:szCs w:val="22"/>
              </w:rPr>
            </w:pPr>
            <w:r>
              <w:rPr>
                <w:rFonts w:hint="eastAsia" w:ascii="宋体" w:hAnsi="宋体" w:eastAsia="宋体" w:cs="宋体"/>
                <w:kern w:val="0"/>
                <w:sz w:val="22"/>
                <w:szCs w:val="22"/>
                <w:lang w:val="zh-CN"/>
              </w:rPr>
              <w:t>供应商未提供有效的资格证明文件的，视为供应商不具备磋商文件中规定的资格要求，响应无效。</w:t>
            </w:r>
          </w:p>
        </w:tc>
      </w:tr>
      <w:tr w14:paraId="104C2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continue"/>
            <w:tcBorders>
              <w:left w:val="single" w:color="auto" w:sz="4" w:space="0"/>
              <w:bottom w:val="single" w:color="auto" w:sz="4" w:space="0"/>
              <w:right w:val="single" w:color="auto" w:sz="4" w:space="0"/>
            </w:tcBorders>
            <w:vAlign w:val="center"/>
          </w:tcPr>
          <w:p w14:paraId="04B289D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p>
        </w:tc>
        <w:tc>
          <w:tcPr>
            <w:tcW w:w="1843" w:type="dxa"/>
            <w:vMerge w:val="continue"/>
            <w:tcBorders>
              <w:left w:val="single" w:color="auto" w:sz="4" w:space="0"/>
              <w:bottom w:val="single" w:color="000000" w:sz="8" w:space="0"/>
              <w:right w:val="single" w:color="000000" w:sz="8" w:space="0"/>
            </w:tcBorders>
            <w:vAlign w:val="center"/>
          </w:tcPr>
          <w:p w14:paraId="5B3FD10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p>
        </w:tc>
        <w:tc>
          <w:tcPr>
            <w:tcW w:w="6755" w:type="dxa"/>
            <w:tcBorders>
              <w:top w:val="single" w:color="auto" w:sz="4" w:space="0"/>
              <w:left w:val="single" w:color="000000" w:sz="2" w:space="0"/>
              <w:bottom w:val="single" w:color="000000" w:sz="8" w:space="0"/>
              <w:right w:val="single" w:color="000000" w:sz="8" w:space="0"/>
            </w:tcBorders>
            <w:vAlign w:val="center"/>
          </w:tcPr>
          <w:p w14:paraId="6C143D49">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（2）资信证明文件：根据采购文件第四部分评审标准提供。</w:t>
            </w:r>
          </w:p>
        </w:tc>
      </w:tr>
      <w:tr w14:paraId="05278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D82F40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F6136F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节能产品、环境标志产品</w:t>
            </w:r>
          </w:p>
        </w:tc>
        <w:tc>
          <w:tcPr>
            <w:tcW w:w="6755" w:type="dxa"/>
            <w:tcBorders>
              <w:top w:val="single" w:color="000000" w:sz="8" w:space="0"/>
              <w:left w:val="single" w:color="000000" w:sz="2" w:space="0"/>
              <w:bottom w:val="single" w:color="000000" w:sz="8" w:space="0"/>
              <w:right w:val="single" w:color="000000" w:sz="8" w:space="0"/>
            </w:tcBorders>
            <w:vAlign w:val="center"/>
          </w:tcPr>
          <w:p w14:paraId="0265032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2"/>
                <w:szCs w:val="22"/>
              </w:rPr>
            </w:pPr>
            <w:r>
              <w:rPr>
                <w:rFonts w:hint="eastAsia" w:ascii="宋体" w:hAnsi="宋体" w:eastAsia="宋体" w:cs="宋体"/>
                <w:kern w:val="0"/>
                <w:sz w:val="22"/>
                <w:szCs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0FF2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3C6390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74208E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投标报价要求</w:t>
            </w:r>
          </w:p>
        </w:tc>
        <w:tc>
          <w:tcPr>
            <w:tcW w:w="6755" w:type="dxa"/>
            <w:tcBorders>
              <w:top w:val="single" w:color="000000" w:sz="8" w:space="0"/>
              <w:left w:val="single" w:color="000000" w:sz="2" w:space="0"/>
              <w:bottom w:val="single" w:color="000000" w:sz="8" w:space="0"/>
              <w:right w:val="single" w:color="000000" w:sz="8" w:space="0"/>
            </w:tcBorders>
            <w:vAlign w:val="center"/>
          </w:tcPr>
          <w:p w14:paraId="234412A8">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lang w:val="zh-CN"/>
              </w:rPr>
            </w:pPr>
            <w:r>
              <w:rPr>
                <w:rFonts w:hint="eastAsia" w:ascii="宋体" w:hAnsi="宋体" w:eastAsia="宋体" w:cs="宋体"/>
                <w:sz w:val="22"/>
                <w:szCs w:val="22"/>
                <w:lang w:val="zh-CN"/>
              </w:rPr>
              <w:t>有关本项目实施所需的所有费用（含税费）均计入报价。响应文件中价格全部采用人民币报价。</w:t>
            </w:r>
            <w:r>
              <w:rPr>
                <w:rFonts w:hint="eastAsia" w:ascii="宋体" w:hAnsi="宋体" w:eastAsia="宋体" w:cs="宋体"/>
                <w:sz w:val="22"/>
                <w:szCs w:val="22"/>
                <w:lang w:val="en-US" w:eastAsia="zh-CN"/>
              </w:rPr>
              <w:t>磋商</w:t>
            </w:r>
            <w:r>
              <w:rPr>
                <w:rFonts w:hint="eastAsia" w:ascii="宋体" w:hAnsi="宋体" w:eastAsia="宋体" w:cs="宋体"/>
                <w:sz w:val="22"/>
                <w:szCs w:val="22"/>
                <w:lang w:val="zh-CN"/>
              </w:rPr>
              <w:t>文件未列明，而供应商认为必需的费用也需列入报价。</w:t>
            </w:r>
          </w:p>
          <w:p w14:paraId="4C52A4B3">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kern w:val="0"/>
                <w:sz w:val="22"/>
                <w:szCs w:val="22"/>
                <w:lang w:val="zh-CN"/>
              </w:rPr>
            </w:pPr>
            <w:r>
              <w:rPr>
                <w:rFonts w:hint="eastAsia" w:ascii="宋体" w:hAnsi="宋体" w:eastAsia="宋体" w:cs="宋体"/>
                <w:b/>
                <w:kern w:val="0"/>
                <w:sz w:val="22"/>
                <w:szCs w:val="22"/>
                <w:lang w:val="zh-CN"/>
              </w:rPr>
              <w:t>最后报价出现下列情形的，响应无效：</w:t>
            </w:r>
          </w:p>
          <w:p w14:paraId="34DC00FA">
            <w:pPr>
              <w:keepNext w:val="0"/>
              <w:keepLines w:val="0"/>
              <w:pageBreakBefore w:val="0"/>
              <w:widowControl w:val="0"/>
              <w:kinsoku/>
              <w:wordWrap/>
              <w:overflowPunct/>
              <w:topLinePunct w:val="0"/>
              <w:autoSpaceDE/>
              <w:autoSpaceDN/>
              <w:bidi w:val="0"/>
              <w:adjustRightInd w:val="0"/>
              <w:snapToGrid w:val="0"/>
              <w:spacing w:line="400" w:lineRule="exact"/>
              <w:ind w:firstLine="221" w:firstLineChars="100"/>
              <w:jc w:val="left"/>
              <w:textAlignment w:val="auto"/>
              <w:rPr>
                <w:rFonts w:hint="eastAsia" w:ascii="宋体" w:hAnsi="宋体" w:eastAsia="宋体" w:cs="宋体"/>
                <w:b/>
                <w:kern w:val="0"/>
                <w:sz w:val="22"/>
                <w:szCs w:val="22"/>
                <w:lang w:val="zh-CN"/>
              </w:rPr>
            </w:pPr>
            <w:r>
              <w:rPr>
                <w:rFonts w:hint="eastAsia" w:ascii="宋体" w:hAnsi="宋体" w:eastAsia="宋体" w:cs="宋体"/>
                <w:b/>
                <w:kern w:val="0"/>
                <w:sz w:val="22"/>
                <w:szCs w:val="22"/>
                <w:lang w:val="zh-CN"/>
              </w:rPr>
              <w:t>响应文件出现不是唯一的、有选择性的最后报价的；</w:t>
            </w:r>
          </w:p>
          <w:p w14:paraId="5BFC8C1A">
            <w:pPr>
              <w:keepNext w:val="0"/>
              <w:keepLines w:val="0"/>
              <w:pageBreakBefore w:val="0"/>
              <w:widowControl w:val="0"/>
              <w:kinsoku/>
              <w:wordWrap/>
              <w:overflowPunct/>
              <w:topLinePunct w:val="0"/>
              <w:autoSpaceDE/>
              <w:autoSpaceDN/>
              <w:bidi w:val="0"/>
              <w:adjustRightInd w:val="0"/>
              <w:snapToGrid w:val="0"/>
              <w:spacing w:line="400" w:lineRule="exact"/>
              <w:ind w:firstLine="221" w:firstLineChars="100"/>
              <w:jc w:val="left"/>
              <w:textAlignment w:val="auto"/>
              <w:rPr>
                <w:rFonts w:hint="eastAsia" w:ascii="宋体" w:hAnsi="宋体" w:eastAsia="宋体" w:cs="宋体"/>
                <w:kern w:val="0"/>
                <w:sz w:val="22"/>
                <w:szCs w:val="22"/>
                <w:lang w:val="zh-CN"/>
              </w:rPr>
            </w:pPr>
            <w:r>
              <w:rPr>
                <w:rFonts w:hint="eastAsia" w:ascii="宋体" w:hAnsi="宋体" w:eastAsia="宋体" w:cs="宋体"/>
                <w:b/>
                <w:kern w:val="0"/>
                <w:sz w:val="22"/>
                <w:szCs w:val="22"/>
                <w:lang w:val="zh-CN"/>
              </w:rPr>
              <w:t>最后报价超过磋商文件中规定的预算金额或者最高限价的；</w:t>
            </w:r>
          </w:p>
          <w:p w14:paraId="10E0C9CD">
            <w:pPr>
              <w:keepNext w:val="0"/>
              <w:keepLines w:val="0"/>
              <w:pageBreakBefore w:val="0"/>
              <w:widowControl w:val="0"/>
              <w:kinsoku/>
              <w:wordWrap/>
              <w:overflowPunct/>
              <w:topLinePunct w:val="0"/>
              <w:autoSpaceDE/>
              <w:autoSpaceDN/>
              <w:bidi w:val="0"/>
              <w:adjustRightInd w:val="0"/>
              <w:spacing w:line="400" w:lineRule="exact"/>
              <w:ind w:firstLine="221" w:firstLineChars="100"/>
              <w:textAlignment w:val="auto"/>
              <w:rPr>
                <w:rFonts w:hint="eastAsia" w:ascii="宋体" w:hAnsi="宋体" w:eastAsia="宋体" w:cs="宋体"/>
                <w:b/>
                <w:sz w:val="22"/>
                <w:szCs w:val="22"/>
              </w:rPr>
            </w:pPr>
            <w:r>
              <w:rPr>
                <w:rFonts w:hint="eastAsia" w:ascii="宋体" w:hAnsi="宋体" w:eastAsia="宋体" w:cs="宋体"/>
                <w:b/>
                <w:kern w:val="0"/>
                <w:sz w:val="22"/>
                <w:szCs w:val="22"/>
              </w:rPr>
              <w:t>最后报价明显低于其他通过符合性审查供应商的报价，有可能影响产品质量或者不能诚信履约的，未能按要求提供书面说明或者提交相关证明材料证明其报价合理性的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sz w:val="22"/>
                <w:szCs w:val="22"/>
              </w:rPr>
              <w:t>；</w:t>
            </w:r>
          </w:p>
          <w:p w14:paraId="7CD28CA1">
            <w:pPr>
              <w:keepNext w:val="0"/>
              <w:keepLines w:val="0"/>
              <w:pageBreakBefore w:val="0"/>
              <w:widowControl w:val="0"/>
              <w:kinsoku/>
              <w:wordWrap/>
              <w:overflowPunct/>
              <w:topLinePunct w:val="0"/>
              <w:autoSpaceDE/>
              <w:autoSpaceDN/>
              <w:bidi w:val="0"/>
              <w:adjustRightInd w:val="0"/>
              <w:spacing w:line="400" w:lineRule="exact"/>
              <w:ind w:firstLine="221" w:firstLineChars="100"/>
              <w:textAlignment w:val="auto"/>
              <w:rPr>
                <w:rFonts w:hint="eastAsia" w:ascii="宋体" w:hAnsi="宋体" w:eastAsia="宋体" w:cs="宋体"/>
                <w:b/>
                <w:sz w:val="22"/>
                <w:szCs w:val="22"/>
              </w:rPr>
            </w:pPr>
            <w:r>
              <w:rPr>
                <w:rFonts w:hint="eastAsia" w:ascii="宋体" w:hAnsi="宋体" w:eastAsia="宋体" w:cs="宋体"/>
                <w:b/>
                <w:kern w:val="0"/>
                <w:sz w:val="22"/>
                <w:szCs w:val="22"/>
              </w:rPr>
              <w:t>供应商对根据修正原则修正后的报价不确认的</w:t>
            </w:r>
            <w:r>
              <w:rPr>
                <w:rFonts w:hint="eastAsia" w:ascii="宋体" w:hAnsi="宋体" w:eastAsia="宋体" w:cs="宋体"/>
                <w:b/>
                <w:sz w:val="22"/>
                <w:szCs w:val="22"/>
              </w:rPr>
              <w:t>。</w:t>
            </w:r>
          </w:p>
          <w:p w14:paraId="01F7A460">
            <w:pPr>
              <w:keepNext w:val="0"/>
              <w:keepLines w:val="0"/>
              <w:pageBreakBefore w:val="0"/>
              <w:widowControl w:val="0"/>
              <w:kinsoku/>
              <w:wordWrap/>
              <w:overflowPunct/>
              <w:topLinePunct w:val="0"/>
              <w:autoSpaceDE/>
              <w:autoSpaceDN/>
              <w:bidi w:val="0"/>
              <w:adjustRightInd w:val="0"/>
              <w:spacing w:line="400" w:lineRule="exact"/>
              <w:ind w:firstLine="221" w:firstLineChars="100"/>
              <w:textAlignment w:val="auto"/>
              <w:rPr>
                <w:rFonts w:hint="default" w:ascii="宋体" w:hAnsi="宋体" w:cs="宋体"/>
                <w:b/>
                <w:sz w:val="22"/>
                <w:szCs w:val="22"/>
                <w:lang w:val="en-US" w:eastAsia="zh-CN"/>
              </w:rPr>
            </w:pPr>
            <w:r>
              <w:rPr>
                <w:rFonts w:hint="eastAsia" w:ascii="宋体" w:hAnsi="宋体" w:cs="宋体"/>
                <w:b/>
                <w:sz w:val="22"/>
                <w:szCs w:val="22"/>
                <w:lang w:eastAsia="zh-CN"/>
              </w:rPr>
              <w:t>供应商的最后投标报价中综合单价</w:t>
            </w:r>
            <w:r>
              <w:rPr>
                <w:rFonts w:hint="eastAsia" w:ascii="宋体" w:hAnsi="宋体" w:cs="宋体"/>
                <w:b/>
                <w:sz w:val="22"/>
                <w:szCs w:val="22"/>
                <w:lang w:val="en-US" w:eastAsia="zh-CN"/>
              </w:rPr>
              <w:t>=初次报价的已标价工程量清单中的综合单价*（最后投标报价/初次投标报价）。</w:t>
            </w:r>
          </w:p>
        </w:tc>
      </w:tr>
      <w:tr w14:paraId="46EBE3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right w:val="single" w:color="000000" w:sz="2" w:space="0"/>
            </w:tcBorders>
            <w:vAlign w:val="center"/>
          </w:tcPr>
          <w:p w14:paraId="402DFBA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11</w:t>
            </w:r>
          </w:p>
        </w:tc>
        <w:tc>
          <w:tcPr>
            <w:tcW w:w="1843" w:type="dxa"/>
            <w:tcBorders>
              <w:top w:val="single" w:color="000000" w:sz="8" w:space="0"/>
              <w:left w:val="single" w:color="000000" w:sz="2" w:space="0"/>
              <w:right w:val="single" w:color="000000" w:sz="8" w:space="0"/>
            </w:tcBorders>
            <w:vAlign w:val="center"/>
          </w:tcPr>
          <w:p w14:paraId="003B167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中小企业信用融资</w:t>
            </w:r>
          </w:p>
        </w:tc>
        <w:tc>
          <w:tcPr>
            <w:tcW w:w="6755" w:type="dxa"/>
            <w:tcBorders>
              <w:top w:val="single" w:color="000000" w:sz="8" w:space="0"/>
              <w:left w:val="single" w:color="000000" w:sz="2" w:space="0"/>
              <w:right w:val="single" w:color="000000" w:sz="8" w:space="0"/>
            </w:tcBorders>
            <w:vAlign w:val="center"/>
          </w:tcPr>
          <w:p w14:paraId="31932CDE">
            <w:pPr>
              <w:keepNext w:val="0"/>
              <w:keepLines w:val="0"/>
              <w:pageBreakBefore w:val="0"/>
              <w:widowControl w:val="0"/>
              <w:kinsoku/>
              <w:wordWrap/>
              <w:overflowPunct/>
              <w:topLinePunct w:val="0"/>
              <w:autoSpaceDE/>
              <w:autoSpaceDN/>
              <w:bidi w:val="0"/>
              <w:adjustRightInd w:val="0"/>
              <w:spacing w:line="400" w:lineRule="exact"/>
              <w:ind w:firstLine="440" w:firstLineChars="200"/>
              <w:textAlignment w:val="auto"/>
              <w:rPr>
                <w:rFonts w:hint="eastAsia" w:ascii="宋体" w:hAnsi="宋体" w:eastAsia="宋体" w:cs="宋体"/>
                <w:sz w:val="22"/>
                <w:szCs w:val="22"/>
              </w:rPr>
            </w:pPr>
            <w:r>
              <w:rPr>
                <w:rFonts w:hint="eastAsia" w:ascii="宋体" w:hAnsi="宋体" w:eastAsia="宋体" w:cs="宋体"/>
                <w:snapToGrid w:val="0"/>
                <w:kern w:val="28"/>
                <w:sz w:val="22"/>
                <w:szCs w:val="22"/>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34F4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0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BB7F6F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416B74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 xml:space="preserve">备份响应文件送达地点和签收人员 </w:t>
            </w:r>
          </w:p>
        </w:tc>
        <w:tc>
          <w:tcPr>
            <w:tcW w:w="6755" w:type="dxa"/>
            <w:tcBorders>
              <w:top w:val="single" w:color="000000" w:sz="8" w:space="0"/>
              <w:left w:val="single" w:color="000000" w:sz="2" w:space="0"/>
              <w:bottom w:val="single" w:color="000000" w:sz="8" w:space="0"/>
              <w:right w:val="single" w:color="000000" w:sz="8" w:space="0"/>
            </w:tcBorders>
            <w:vAlign w:val="center"/>
          </w:tcPr>
          <w:p w14:paraId="0AB8D9DA">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供应商可以准备U盘存储的电子备份响应文件1份，按政府采购云平台要求制作的电子备份响应文件，以用于异常情况处理。</w:t>
            </w:r>
          </w:p>
          <w:p w14:paraId="1FDF5F04">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如提供备份响应文件的，应于响应文件提交（上传）截止时间前，将以U盘存储的电子备份响应文件密封，递交至</w:t>
            </w:r>
            <w:r>
              <w:rPr>
                <w:rFonts w:hint="eastAsia" w:ascii="宋体" w:hAnsi="宋体" w:eastAsia="宋体" w:cs="宋体"/>
                <w:snapToGrid w:val="0"/>
                <w:kern w:val="28"/>
                <w:sz w:val="22"/>
                <w:szCs w:val="22"/>
                <w:u w:val="single"/>
                <w:lang w:val="en-US" w:eastAsia="zh-CN"/>
              </w:rPr>
              <w:t>宁海县公共资源交易中心5楼开标室</w:t>
            </w:r>
            <w:r>
              <w:rPr>
                <w:rFonts w:hint="eastAsia" w:ascii="宋体" w:hAnsi="宋体" w:eastAsia="宋体" w:cs="宋体"/>
                <w:snapToGrid w:val="0"/>
                <w:kern w:val="28"/>
                <w:sz w:val="22"/>
                <w:szCs w:val="22"/>
                <w:lang w:val="en-US" w:eastAsia="zh-CN"/>
              </w:rPr>
              <w:t>，逾期送达或未密封将予以拒收。</w:t>
            </w:r>
          </w:p>
          <w:p w14:paraId="05D0D8D8">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供应商可采用邮寄（含快递）方式递交备份响应文件。</w:t>
            </w:r>
          </w:p>
          <w:p w14:paraId="67C71877">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各供应商在规定时间前将备份响应文件邮寄至规定地点，由采购代理工作人员进行签收，各供应商自行考虑邮寄在途时间，邮寄过程中无论何种因素导致备份响应文件未按时递交的后果，均由供应商自行负责。备份响应文件递交时间以采购代理实际收到备份响应文件的时间为准。</w:t>
            </w:r>
          </w:p>
          <w:p w14:paraId="7A3ABEB9">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kern w:val="28"/>
                <w:sz w:val="22"/>
                <w:szCs w:val="22"/>
                <w:lang w:val="en-US" w:eastAsia="zh-CN"/>
              </w:rPr>
              <w:t>拟在开标前一个工作日的16:00前到件的邮寄地址为：</w:t>
            </w:r>
            <w:r>
              <w:rPr>
                <w:rFonts w:hint="eastAsia" w:ascii="宋体" w:hAnsi="宋体" w:eastAsia="宋体" w:cs="宋体"/>
                <w:color w:val="auto"/>
                <w:sz w:val="22"/>
                <w:szCs w:val="22"/>
                <w:u w:val="single"/>
                <w:lang w:eastAsia="zh-CN"/>
              </w:rPr>
              <w:t>宁波工建工程造价咨询有限公司（宁海县桃源街道兴工三路69号二楼</w:t>
            </w:r>
            <w:r>
              <w:rPr>
                <w:rFonts w:hint="eastAsia" w:ascii="宋体" w:hAnsi="宋体" w:eastAsia="宋体" w:cs="宋体"/>
                <w:color w:val="auto"/>
                <w:sz w:val="22"/>
                <w:szCs w:val="22"/>
                <w:u w:val="single"/>
              </w:rPr>
              <w:t>招标代理部</w:t>
            </w:r>
            <w:r>
              <w:rPr>
                <w:rFonts w:hint="eastAsia" w:ascii="宋体" w:hAnsi="宋体" w:eastAsia="宋体" w:cs="宋体"/>
                <w:color w:val="auto"/>
                <w:sz w:val="22"/>
                <w:szCs w:val="22"/>
                <w:u w:val="single"/>
                <w:lang w:eastAsia="zh-CN"/>
              </w:rPr>
              <w:t>）</w:t>
            </w:r>
            <w:r>
              <w:rPr>
                <w:rFonts w:hint="eastAsia" w:ascii="宋体" w:hAnsi="宋体" w:eastAsia="宋体" w:cs="宋体"/>
                <w:snapToGrid w:val="0"/>
                <w:color w:val="auto"/>
                <w:kern w:val="28"/>
                <w:sz w:val="24"/>
                <w:szCs w:val="24"/>
                <w:highlight w:val="none"/>
                <w:lang w:val="en-US" w:eastAsia="zh-CN" w:bidi="ar-SA"/>
              </w:rPr>
              <w:t>；</w:t>
            </w:r>
          </w:p>
          <w:p w14:paraId="473F5F8B">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default"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收件人：施瑜     联系方式：0574-65250961。</w:t>
            </w:r>
          </w:p>
          <w:p w14:paraId="3061E6C6">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请各供应商确保密封包装在邮寄过程密封包装完好，因邮寄过程的密封破损造成不符合开标要求的，本采购代理及采购人概不负责。</w:t>
            </w:r>
          </w:p>
          <w:p w14:paraId="7D4963A6">
            <w:pPr>
              <w:pStyle w:val="31"/>
              <w:keepNext w:val="0"/>
              <w:keepLines w:val="0"/>
              <w:pageBreakBefore w:val="0"/>
              <w:widowControl w:val="0"/>
              <w:kinsoku/>
              <w:wordWrap/>
              <w:overflowPunct/>
              <w:topLinePunct w:val="0"/>
              <w:autoSpaceDE/>
              <w:autoSpaceDN/>
              <w:bidi w:val="0"/>
              <w:adjustRightInd w:val="0"/>
              <w:snapToGrid/>
              <w:spacing w:line="380" w:lineRule="exact"/>
              <w:textAlignment w:val="auto"/>
              <w:rPr>
                <w:rFonts w:hint="eastAsia" w:ascii="宋体" w:hAnsi="宋体" w:eastAsia="宋体" w:cs="宋体"/>
                <w:kern w:val="28"/>
                <w:sz w:val="22"/>
                <w:szCs w:val="22"/>
              </w:rPr>
            </w:pPr>
            <w:r>
              <w:rPr>
                <w:rFonts w:hint="eastAsia" w:ascii="宋体" w:hAnsi="宋体" w:eastAsia="宋体" w:cs="宋体"/>
                <w:b/>
                <w:sz w:val="22"/>
                <w:szCs w:val="22"/>
              </w:rPr>
              <w:t>采购人、采购代理机构不强制或变相强制供应商提交备份响应文件。</w:t>
            </w:r>
          </w:p>
        </w:tc>
      </w:tr>
      <w:tr w14:paraId="2ED96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0" w:hRule="atLeast"/>
          <w:tblHeader/>
          <w:jc w:val="center"/>
        </w:trPr>
        <w:tc>
          <w:tcPr>
            <w:tcW w:w="629" w:type="dxa"/>
            <w:tcBorders>
              <w:top w:val="single" w:color="auto" w:sz="4" w:space="0"/>
              <w:left w:val="single" w:color="000000" w:sz="8" w:space="0"/>
              <w:right w:val="single" w:color="000000" w:sz="2" w:space="0"/>
            </w:tcBorders>
            <w:vAlign w:val="center"/>
          </w:tcPr>
          <w:p w14:paraId="667B1C0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13</w:t>
            </w:r>
          </w:p>
        </w:tc>
        <w:tc>
          <w:tcPr>
            <w:tcW w:w="1843" w:type="dxa"/>
            <w:tcBorders>
              <w:top w:val="single" w:color="000000" w:sz="8" w:space="0"/>
              <w:left w:val="single" w:color="000000" w:sz="2" w:space="0"/>
              <w:right w:val="single" w:color="000000" w:sz="8" w:space="0"/>
            </w:tcBorders>
            <w:vAlign w:val="center"/>
          </w:tcPr>
          <w:p w14:paraId="207B84F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cs="宋体"/>
                <w:b/>
                <w:sz w:val="22"/>
                <w:szCs w:val="22"/>
                <w:lang w:eastAsia="zh-CN"/>
              </w:rPr>
              <w:t>其它</w:t>
            </w:r>
            <w:r>
              <w:rPr>
                <w:rFonts w:hint="eastAsia" w:ascii="宋体" w:hAnsi="宋体" w:eastAsia="宋体" w:cs="宋体"/>
                <w:b/>
                <w:sz w:val="22"/>
                <w:szCs w:val="22"/>
              </w:rPr>
              <w:t>说明</w:t>
            </w:r>
          </w:p>
        </w:tc>
        <w:tc>
          <w:tcPr>
            <w:tcW w:w="6755" w:type="dxa"/>
            <w:tcBorders>
              <w:top w:val="single" w:color="000000" w:sz="8" w:space="0"/>
              <w:left w:val="single" w:color="000000" w:sz="2" w:space="0"/>
              <w:bottom w:val="single" w:color="auto" w:sz="4" w:space="0"/>
              <w:right w:val="single" w:color="000000" w:sz="8" w:space="0"/>
            </w:tcBorders>
            <w:vAlign w:val="center"/>
          </w:tcPr>
          <w:p w14:paraId="1170A3D0">
            <w:pPr>
              <w:keepNext w:val="0"/>
              <w:keepLines w:val="0"/>
              <w:pageBreakBefore w:val="0"/>
              <w:widowControl w:val="0"/>
              <w:numPr>
                <w:ilvl w:val="0"/>
                <w:numId w:val="7"/>
              </w:numPr>
              <w:kinsoku/>
              <w:wordWrap/>
              <w:overflowPunct/>
              <w:topLinePunct w:val="0"/>
              <w:autoSpaceDE/>
              <w:autoSpaceDN/>
              <w:bidi w:val="0"/>
              <w:adjustRightInd w:val="0"/>
              <w:snapToGrid/>
              <w:spacing w:line="380" w:lineRule="exact"/>
              <w:textAlignment w:val="auto"/>
              <w:rPr>
                <w:rFonts w:hint="eastAsia" w:ascii="宋体" w:hAnsi="宋体" w:eastAsia="宋体" w:cs="宋体"/>
                <w:snapToGrid w:val="0"/>
                <w:kern w:val="28"/>
                <w:sz w:val="22"/>
                <w:szCs w:val="22"/>
              </w:rPr>
            </w:pPr>
            <w:r>
              <w:rPr>
                <w:rFonts w:hint="eastAsia" w:ascii="宋体" w:hAnsi="宋体" w:eastAsia="宋体" w:cs="宋体"/>
                <w:snapToGrid w:val="0"/>
                <w:kern w:val="28"/>
                <w:sz w:val="22"/>
                <w:szCs w:val="22"/>
              </w:rPr>
              <w:t>联合体或者以分包方式履行合同的，联合体各方（供应商与分包供应商）分别提供与联合体协议（分包意向协议）中规定的分工内容相应的业绩证明材料，业绩数量以提供材料较少的一方为准。</w:t>
            </w:r>
          </w:p>
          <w:p w14:paraId="19B777AC">
            <w:pPr>
              <w:keepNext w:val="0"/>
              <w:keepLines w:val="0"/>
              <w:pageBreakBefore w:val="0"/>
              <w:widowControl w:val="0"/>
              <w:numPr>
                <w:ilvl w:val="0"/>
                <w:numId w:val="0"/>
              </w:numPr>
              <w:kinsoku/>
              <w:wordWrap/>
              <w:overflowPunct/>
              <w:topLinePunct w:val="0"/>
              <w:autoSpaceDE/>
              <w:autoSpaceDN/>
              <w:bidi w:val="0"/>
              <w:adjustRightInd w:val="0"/>
              <w:snapToGrid/>
              <w:spacing w:line="380" w:lineRule="exact"/>
              <w:textAlignment w:val="auto"/>
              <w:rPr>
                <w:rFonts w:hint="eastAsia" w:eastAsia="仿宋_GB2312"/>
                <w:lang w:val="en-US" w:eastAsia="zh-CN"/>
              </w:rPr>
            </w:pPr>
            <w:r>
              <w:rPr>
                <w:rFonts w:hint="eastAsia" w:ascii="宋体" w:hAnsi="宋体" w:eastAsia="宋体" w:cs="宋体"/>
                <w:snapToGrid w:val="0"/>
                <w:kern w:val="28"/>
                <w:sz w:val="22"/>
                <w:szCs w:val="22"/>
                <w:lang w:val="en-US" w:eastAsia="zh-CN"/>
              </w:rPr>
              <w:t>2、中标人需在中标公示结束后将正本一份，副本四份的纸质磋商文件提交给招标代理。</w:t>
            </w:r>
          </w:p>
        </w:tc>
      </w:tr>
      <w:tr w14:paraId="68BC2F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62F355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14</w:t>
            </w:r>
          </w:p>
        </w:tc>
        <w:tc>
          <w:tcPr>
            <w:tcW w:w="1843" w:type="dxa"/>
            <w:tcBorders>
              <w:top w:val="single" w:color="auto" w:sz="4" w:space="0"/>
              <w:left w:val="single" w:color="auto" w:sz="4" w:space="0"/>
              <w:bottom w:val="single" w:color="auto" w:sz="4" w:space="0"/>
              <w:right w:val="single" w:color="auto" w:sz="4" w:space="0"/>
            </w:tcBorders>
            <w:vAlign w:val="center"/>
          </w:tcPr>
          <w:p w14:paraId="0DEE7B6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招标代理服务费</w:t>
            </w:r>
          </w:p>
        </w:tc>
        <w:tc>
          <w:tcPr>
            <w:tcW w:w="6755" w:type="dxa"/>
            <w:tcBorders>
              <w:top w:val="single" w:color="auto" w:sz="4" w:space="0"/>
              <w:left w:val="single" w:color="auto" w:sz="4" w:space="0"/>
              <w:bottom w:val="single" w:color="auto" w:sz="4" w:space="0"/>
              <w:right w:val="single" w:color="auto" w:sz="4" w:space="0"/>
            </w:tcBorders>
            <w:vAlign w:val="center"/>
          </w:tcPr>
          <w:p w14:paraId="2060A08D">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招标代理服务费的收取标准：代理机构按下表中货物招标的标准的（按差额定率累进法计算），根据预算金额，向成交人收取招标代理服务费。</w:t>
            </w:r>
          </w:p>
          <w:tbl>
            <w:tblPr>
              <w:tblStyle w:val="60"/>
              <w:tblW w:w="6570" w:type="dxa"/>
              <w:jc w:val="center"/>
              <w:tblLayout w:type="fixed"/>
              <w:tblCellMar>
                <w:top w:w="15" w:type="dxa"/>
                <w:left w:w="15" w:type="dxa"/>
                <w:bottom w:w="15" w:type="dxa"/>
                <w:right w:w="15" w:type="dxa"/>
              </w:tblCellMar>
            </w:tblPr>
            <w:tblGrid>
              <w:gridCol w:w="2740"/>
              <w:gridCol w:w="1276"/>
              <w:gridCol w:w="1276"/>
              <w:gridCol w:w="1278"/>
            </w:tblGrid>
            <w:tr w14:paraId="3A52D1E3">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6" w:space="0"/>
                    <w:bottom w:val="single" w:color="auto" w:sz="4" w:space="0"/>
                    <w:right w:val="single" w:color="auto" w:sz="4" w:space="0"/>
                    <w:tl2br w:val="single" w:color="auto" w:sz="4" w:space="0"/>
                  </w:tcBorders>
                  <w:tcMar>
                    <w:top w:w="30" w:type="dxa"/>
                    <w:left w:w="150" w:type="dxa"/>
                    <w:bottom w:w="30" w:type="dxa"/>
                    <w:right w:w="150" w:type="dxa"/>
                  </w:tcMar>
                  <w:vAlign w:val="center"/>
                </w:tcPr>
                <w:p w14:paraId="56005002">
                  <w:pPr>
                    <w:keepNext w:val="0"/>
                    <w:keepLines w:val="0"/>
                    <w:pageBreakBefore w:val="0"/>
                    <w:widowControl w:val="0"/>
                    <w:kinsoku/>
                    <w:wordWrap/>
                    <w:overflowPunct/>
                    <w:topLinePunct w:val="0"/>
                    <w:autoSpaceDE/>
                    <w:autoSpaceDN/>
                    <w:bidi w:val="0"/>
                    <w:adjustRightInd w:val="0"/>
                    <w:spacing w:line="400" w:lineRule="exact"/>
                    <w:jc w:val="right"/>
                    <w:textAlignment w:val="auto"/>
                    <w:rPr>
                      <w:rFonts w:hint="eastAsia" w:ascii="宋体" w:hAnsi="宋体" w:eastAsia="宋体" w:cs="宋体"/>
                      <w:kern w:val="0"/>
                      <w:sz w:val="22"/>
                      <w:szCs w:val="22"/>
                    </w:rPr>
                  </w:pPr>
                  <w:r>
                    <w:rPr>
                      <w:rFonts w:hint="eastAsia" w:ascii="宋体" w:hAnsi="宋体" w:eastAsia="宋体" w:cs="宋体"/>
                      <w:kern w:val="0"/>
                      <w:sz w:val="22"/>
                      <w:szCs w:val="22"/>
                    </w:rPr>
                    <w:t>类型</w:t>
                  </w:r>
                </w:p>
                <w:p w14:paraId="20E3161D">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金额（万元）</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2FFE6B3">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货物招标</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E7F854C">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服务招标</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0D9C2D6">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工程招标</w:t>
                  </w:r>
                </w:p>
              </w:tc>
            </w:tr>
            <w:tr w14:paraId="04377048">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B3A59B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100以下</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EAEA361">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1.5%</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F764431">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1.5%</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D1E286E">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1.0%</w:t>
                  </w:r>
                </w:p>
              </w:tc>
            </w:tr>
            <w:tr w14:paraId="207A8162">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9734D1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100-500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3391730">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1.1%</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8000D97">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0.8%</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1795895">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0.7%</w:t>
                  </w:r>
                </w:p>
              </w:tc>
            </w:tr>
            <w:tr w14:paraId="2A27FB69">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D272E9F">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500-1000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85A2A18">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0.8%</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B3B27E3">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0.45%</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F47F26A">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0.55%</w:t>
                  </w:r>
                </w:p>
              </w:tc>
            </w:tr>
            <w:tr w14:paraId="76717C55">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7CC0D1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1000-5000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9046822">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0.5%</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A1909CA">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0.25%</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FADF18D">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0.35%</w:t>
                  </w:r>
                </w:p>
              </w:tc>
            </w:tr>
            <w:tr w14:paraId="5D424C1E">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65E275F">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5000-10000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25043FF">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0.25%</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BED762B">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0.1%</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D7226DC">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0.2%</w:t>
                  </w:r>
                </w:p>
              </w:tc>
            </w:tr>
          </w:tbl>
          <w:p w14:paraId="7D4B17A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关于本次采购的服务费汇入以下账户：</w:t>
            </w:r>
          </w:p>
          <w:p w14:paraId="42292821">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开户银行：</w:t>
            </w:r>
            <w:r>
              <w:rPr>
                <w:rFonts w:hint="eastAsia" w:ascii="宋体" w:hAnsi="宋体" w:eastAsia="宋体" w:cs="宋体"/>
                <w:bCs/>
                <w:color w:val="auto"/>
                <w:sz w:val="22"/>
                <w:szCs w:val="22"/>
                <w:highlight w:val="none"/>
                <w:lang w:val="en-US" w:eastAsia="zh-CN"/>
              </w:rPr>
              <w:t>中国工商银行宁海跃龙支行</w:t>
            </w:r>
          </w:p>
          <w:p w14:paraId="6674893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账    号：</w:t>
            </w:r>
            <w:r>
              <w:rPr>
                <w:rFonts w:hint="eastAsia" w:ascii="宋体" w:hAnsi="宋体" w:eastAsia="宋体" w:cs="宋体"/>
                <w:bCs/>
                <w:color w:val="auto"/>
                <w:sz w:val="22"/>
                <w:szCs w:val="22"/>
                <w:highlight w:val="none"/>
                <w:lang w:val="en-US" w:eastAsia="zh-CN"/>
              </w:rPr>
              <w:t>3901330309000199655</w:t>
            </w:r>
          </w:p>
          <w:p w14:paraId="1719F23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lang w:eastAsia="zh-CN"/>
              </w:rPr>
            </w:pPr>
            <w:r>
              <w:rPr>
                <w:rFonts w:hint="eastAsia" w:ascii="宋体" w:hAnsi="宋体" w:eastAsia="宋体" w:cs="宋体"/>
                <w:kern w:val="0"/>
                <w:sz w:val="22"/>
                <w:szCs w:val="22"/>
              </w:rPr>
              <w:t>户    名：</w:t>
            </w:r>
            <w:r>
              <w:rPr>
                <w:rFonts w:hint="eastAsia" w:ascii="宋体" w:hAnsi="宋体" w:eastAsia="宋体" w:cs="宋体"/>
                <w:kern w:val="0"/>
                <w:sz w:val="22"/>
                <w:szCs w:val="22"/>
                <w:lang w:eastAsia="zh-CN"/>
              </w:rPr>
              <w:t>宁波工建工程造价咨询有限公司</w:t>
            </w:r>
          </w:p>
          <w:p w14:paraId="5CEFD30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注：成交人接到本公司通知后5个工作日内向本采购代理机构领取成交通知书（根据成交人需求可采用邮寄或到采购代理机构现场领取）。</w:t>
            </w:r>
          </w:p>
        </w:tc>
      </w:tr>
    </w:tbl>
    <w:p w14:paraId="5344D450">
      <w:pPr>
        <w:adjustRightInd/>
        <w:spacing w:line="360" w:lineRule="auto"/>
        <w:ind w:firstLine="3845" w:firstLineChars="1197"/>
        <w:rPr>
          <w:rFonts w:ascii="宋体" w:hAnsi="宋体" w:cs="宋体"/>
          <w:b/>
          <w:sz w:val="32"/>
          <w:szCs w:val="20"/>
        </w:rPr>
      </w:pPr>
    </w:p>
    <w:p w14:paraId="64DED03F">
      <w:pPr>
        <w:adjustRightInd/>
        <w:spacing w:line="360" w:lineRule="auto"/>
        <w:ind w:firstLine="3845" w:firstLineChars="1197"/>
        <w:rPr>
          <w:rFonts w:ascii="宋体" w:hAnsi="宋体" w:cs="宋体"/>
          <w:b/>
          <w:sz w:val="32"/>
          <w:szCs w:val="20"/>
        </w:rPr>
      </w:pPr>
    </w:p>
    <w:p w14:paraId="75ED69E3">
      <w:pPr>
        <w:rPr>
          <w:rFonts w:ascii="宋体" w:hAnsi="宋体" w:cs="宋体"/>
          <w:b/>
          <w:sz w:val="32"/>
          <w:szCs w:val="20"/>
        </w:rPr>
      </w:pPr>
      <w:r>
        <w:rPr>
          <w:rFonts w:hint="eastAsia" w:ascii="宋体" w:hAnsi="宋体" w:cs="宋体"/>
          <w:b/>
          <w:sz w:val="32"/>
          <w:szCs w:val="20"/>
        </w:rPr>
        <w:br w:type="page"/>
      </w:r>
    </w:p>
    <w:bookmarkEnd w:id="4"/>
    <w:p w14:paraId="69BCC7C8">
      <w:pPr>
        <w:snapToGrid w:val="0"/>
        <w:spacing w:line="360" w:lineRule="auto"/>
        <w:jc w:val="center"/>
        <w:outlineLvl w:val="0"/>
        <w:rPr>
          <w:rFonts w:ascii="宋体" w:hAnsi="宋体" w:cs="宋体"/>
          <w:b/>
          <w:sz w:val="32"/>
          <w:szCs w:val="20"/>
        </w:rPr>
      </w:pPr>
      <w:bookmarkStart w:id="50" w:name="第三部分"/>
      <w:bookmarkStart w:id="51" w:name="_Toc164416483"/>
      <w:r>
        <w:rPr>
          <w:rFonts w:hint="eastAsia" w:ascii="宋体" w:hAnsi="宋体" w:cs="宋体"/>
          <w:b/>
          <w:sz w:val="32"/>
          <w:szCs w:val="20"/>
        </w:rPr>
        <w:t>一、总则</w:t>
      </w:r>
    </w:p>
    <w:p w14:paraId="16463349">
      <w:pPr>
        <w:snapToGrid w:val="0"/>
        <w:spacing w:line="360" w:lineRule="auto"/>
        <w:jc w:val="left"/>
        <w:outlineLvl w:val="1"/>
        <w:rPr>
          <w:rFonts w:ascii="宋体" w:hAnsi="宋体" w:cs="宋体"/>
          <w:b/>
          <w:sz w:val="24"/>
        </w:rPr>
      </w:pPr>
      <w:r>
        <w:rPr>
          <w:rFonts w:hint="eastAsia" w:ascii="宋体" w:hAnsi="宋体" w:cs="宋体"/>
          <w:b/>
          <w:sz w:val="24"/>
        </w:rPr>
        <w:t>1. 适用范围</w:t>
      </w:r>
    </w:p>
    <w:p w14:paraId="247D749C">
      <w:pPr>
        <w:snapToGrid w:val="0"/>
        <w:spacing w:line="360" w:lineRule="auto"/>
        <w:ind w:firstLine="480" w:firstLineChars="200"/>
        <w:jc w:val="left"/>
        <w:rPr>
          <w:rFonts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14:paraId="1A51C484">
      <w:pPr>
        <w:snapToGrid w:val="0"/>
        <w:spacing w:line="360" w:lineRule="auto"/>
        <w:outlineLvl w:val="0"/>
        <w:rPr>
          <w:rFonts w:ascii="宋体" w:hAnsi="宋体" w:cs="宋体"/>
          <w:b/>
          <w:sz w:val="24"/>
        </w:rPr>
      </w:pPr>
      <w:r>
        <w:rPr>
          <w:rFonts w:hint="eastAsia" w:ascii="宋体" w:hAnsi="宋体" w:cs="宋体"/>
          <w:b/>
          <w:sz w:val="24"/>
        </w:rPr>
        <w:t>2.定义</w:t>
      </w:r>
    </w:p>
    <w:p w14:paraId="76F1DF2E">
      <w:pPr>
        <w:snapToGrid w:val="0"/>
        <w:spacing w:line="360" w:lineRule="auto"/>
        <w:ind w:firstLine="480" w:firstLineChars="200"/>
        <w:rPr>
          <w:rFonts w:ascii="宋体" w:hAnsi="宋体" w:cs="宋体"/>
          <w:sz w:val="24"/>
        </w:rPr>
      </w:pPr>
      <w:r>
        <w:rPr>
          <w:rFonts w:hint="eastAsia" w:ascii="宋体" w:hAnsi="宋体" w:cs="宋体"/>
          <w:sz w:val="24"/>
        </w:rPr>
        <w:t>2.1 “采购人”系指竞争性磋商公告中载明的本项目的采购人。</w:t>
      </w:r>
    </w:p>
    <w:p w14:paraId="477E0CBF">
      <w:pPr>
        <w:snapToGrid w:val="0"/>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”系指竞争性磋商公告中载明的本项目的</w:t>
      </w:r>
      <w:r>
        <w:rPr>
          <w:rFonts w:hint="eastAsia" w:ascii="宋体" w:hAnsi="宋体" w:cs="宋体"/>
          <w:sz w:val="24"/>
          <w:lang w:eastAsia="zh-CN"/>
        </w:rPr>
        <w:t>采购代理机构</w:t>
      </w:r>
      <w:r>
        <w:rPr>
          <w:rFonts w:hint="eastAsia" w:ascii="宋体" w:hAnsi="宋体" w:cs="宋体"/>
          <w:sz w:val="24"/>
        </w:rPr>
        <w:t>。</w:t>
      </w:r>
    </w:p>
    <w:p w14:paraId="144B164C">
      <w:pPr>
        <w:snapToGrid w:val="0"/>
        <w:spacing w:line="360" w:lineRule="auto"/>
        <w:ind w:firstLine="480" w:firstLineChars="200"/>
        <w:rPr>
          <w:rFonts w:ascii="宋体" w:hAnsi="宋体" w:cs="宋体"/>
          <w:sz w:val="24"/>
        </w:rPr>
      </w:pPr>
      <w:r>
        <w:rPr>
          <w:rFonts w:hint="eastAsia" w:ascii="宋体" w:hAnsi="宋体" w:cs="宋体"/>
          <w:sz w:val="24"/>
        </w:rPr>
        <w:t>2.3 “供应商”系指是指提交响应文件和报价、参与竞争性磋商采购活动的法人、其他组织或者自然人。</w:t>
      </w:r>
    </w:p>
    <w:p w14:paraId="5DAFC044">
      <w:pPr>
        <w:snapToGrid w:val="0"/>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373C6B0B">
      <w:pPr>
        <w:snapToGrid w:val="0"/>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5F63D5B1">
      <w:pPr>
        <w:snapToGrid w:val="0"/>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54B6F8A3">
      <w:pPr>
        <w:snapToGrid w:val="0"/>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系指不适用本项目的要求，“※”系指磋商过程中可能实质性变动的内容。</w:t>
      </w:r>
    </w:p>
    <w:p w14:paraId="76F2468C">
      <w:pPr>
        <w:snapToGrid w:val="0"/>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620DD030">
      <w:pPr>
        <w:snapToGrid w:val="0"/>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3D559382">
      <w:pPr>
        <w:snapToGrid w:val="0"/>
        <w:spacing w:line="360" w:lineRule="auto"/>
        <w:ind w:firstLine="480" w:firstLineChars="200"/>
        <w:rPr>
          <w:rFonts w:ascii="宋体" w:hAnsi="宋体" w:cs="宋体"/>
          <w:sz w:val="24"/>
        </w:rPr>
      </w:pPr>
      <w:r>
        <w:rPr>
          <w:rFonts w:hint="eastAsia" w:ascii="宋体" w:hAnsi="宋体" w:cs="宋体"/>
          <w:sz w:val="24"/>
        </w:rPr>
        <w:t>3.2 支持绿色发展</w:t>
      </w:r>
    </w:p>
    <w:p w14:paraId="5F448ACE">
      <w:pPr>
        <w:snapToGrid w:val="0"/>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14:paraId="6E05022B">
      <w:pPr>
        <w:snapToGrid w:val="0"/>
        <w:spacing w:line="360" w:lineRule="auto"/>
        <w:ind w:firstLine="480" w:firstLineChars="200"/>
        <w:rPr>
          <w:rFonts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3.2.2纳入政府采购管理的修缮、装修类项目采购建材的，鼓励采购单位将绿色建材性能、指标等作为实质性条件纳入采购文件和合同，具体性能指标要求参考相关绿色建材政府采购需求标准。</w:t>
      </w:r>
    </w:p>
    <w:p w14:paraId="5DD0E447">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0D019E5E">
      <w:pPr>
        <w:pStyle w:val="3"/>
        <w:keepNext/>
        <w:keepLines/>
        <w:pageBreakBefore w:val="0"/>
        <w:widowControl w:val="0"/>
        <w:numPr>
          <w:ilvl w:val="0"/>
          <w:numId w:val="0"/>
        </w:numPr>
        <w:tabs>
          <w:tab w:val="left" w:pos="0"/>
          <w:tab w:val="clear" w:pos="432"/>
        </w:tabs>
        <w:kinsoku/>
        <w:wordWrap/>
        <w:overflowPunct/>
        <w:topLinePunct w:val="0"/>
        <w:autoSpaceDE/>
        <w:autoSpaceDN/>
        <w:bidi w:val="0"/>
        <w:adjustRightInd/>
        <w:snapToGrid/>
        <w:ind w:leftChars="0" w:firstLine="480" w:firstLineChars="200"/>
        <w:textAlignment w:val="auto"/>
        <w:rPr>
          <w:lang w:val="en-US"/>
        </w:rPr>
      </w:pPr>
      <w:r>
        <w:rPr>
          <w:rFonts w:ascii="宋体" w:hAnsi="宋体" w:eastAsia="宋体" w:cs="宋体"/>
          <w:b w:val="0"/>
          <w:bCs w:val="0"/>
          <w:sz w:val="24"/>
          <w:szCs w:val="24"/>
          <w:highlight w:val="none"/>
          <w:lang w:val="en-US"/>
        </w:rPr>
        <w:t xml:space="preserve">3.2.4 </w:t>
      </w:r>
      <w:r>
        <w:rPr>
          <w:rFonts w:hint="eastAsia" w:ascii="宋体" w:hAnsi="宋体" w:eastAsia="宋体" w:cs="宋体"/>
          <w:b w:val="0"/>
          <w:bCs w:val="0"/>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09E12DD">
      <w:pPr>
        <w:snapToGrid w:val="0"/>
        <w:spacing w:line="360" w:lineRule="auto"/>
        <w:ind w:firstLine="480" w:firstLineChars="200"/>
        <w:rPr>
          <w:rFonts w:ascii="宋体" w:hAnsi="宋体" w:cs="宋体"/>
          <w:sz w:val="24"/>
        </w:rPr>
      </w:pPr>
      <w:r>
        <w:rPr>
          <w:rFonts w:hint="eastAsia" w:ascii="宋体" w:hAnsi="宋体" w:cs="宋体"/>
          <w:sz w:val="24"/>
        </w:rPr>
        <w:t>3.3支持中小企业发展</w:t>
      </w:r>
    </w:p>
    <w:p w14:paraId="64D61989">
      <w:pPr>
        <w:snapToGrid w:val="0"/>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92FCA7D">
      <w:pPr>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69B5AFB2">
      <w:pPr>
        <w:widowControl/>
        <w:snapToGrid w:val="0"/>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ascii="宋体" w:hAnsi="宋体" w:cs="宋体"/>
          <w:sz w:val="24"/>
        </w:rPr>
        <w:t>在工程采购项目中，工程由中小企业承建，即工程施工单位为中小企业</w:t>
      </w:r>
      <w:r>
        <w:rPr>
          <w:rFonts w:hint="eastAsia" w:ascii="宋体" w:hAnsi="宋体" w:cs="宋体"/>
          <w:kern w:val="0"/>
          <w:sz w:val="24"/>
        </w:rPr>
        <w:t>。</w:t>
      </w:r>
    </w:p>
    <w:p w14:paraId="79BE745E">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500CC3EA">
      <w:pPr>
        <w:snapToGrid w:val="0"/>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52" w:name="_Hlk101132181"/>
      <w:r>
        <w:rPr>
          <w:rFonts w:hint="eastAsia" w:ascii="宋体" w:hAnsi="宋体" w:cs="宋体"/>
          <w:sz w:val="24"/>
        </w:rPr>
        <w:t>联合协议或者分包意向协议约定小微企业的合同份额占到合同总金额30%以上的</w:t>
      </w:r>
      <w:bookmarkEnd w:id="52"/>
      <w:r>
        <w:rPr>
          <w:rFonts w:hint="eastAsia" w:ascii="宋体" w:hAnsi="宋体" w:cs="宋体"/>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14:paraId="5A639706">
      <w:pPr>
        <w:snapToGrid w:val="0"/>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6824A332">
      <w:pPr>
        <w:snapToGrid w:val="0"/>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AFE78A3">
      <w:pPr>
        <w:snapToGrid w:val="0"/>
        <w:spacing w:line="360" w:lineRule="auto"/>
        <w:ind w:firstLine="480" w:firstLineChars="200"/>
        <w:rPr>
          <w:rFonts w:ascii="宋体" w:hAnsi="宋体" w:cs="宋体"/>
          <w:sz w:val="24"/>
        </w:rPr>
      </w:pPr>
      <w:r>
        <w:rPr>
          <w:rFonts w:hint="eastAsia" w:ascii="宋体" w:hAnsi="宋体" w:cs="宋体"/>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4154CEA5">
      <w:pPr>
        <w:snapToGrid w:val="0"/>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9213BE9">
      <w:pPr>
        <w:snapToGrid w:val="0"/>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757633CE">
      <w:pPr>
        <w:snapToGrid w:val="0"/>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247D851D">
      <w:pPr>
        <w:snapToGrid w:val="0"/>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hint="eastAsia" w:ascii="宋体" w:hAnsi="宋体" w:cs="宋体"/>
          <w:color w:val="auto"/>
          <w:sz w:val="24"/>
        </w:rPr>
        <w:t>3年</w:t>
      </w:r>
      <w:r>
        <w:rPr>
          <w:rFonts w:hint="eastAsia" w:ascii="宋体" w:hAnsi="宋体" w:cs="宋体"/>
          <w:sz w:val="24"/>
        </w:rPr>
        <w:t>内，以及产品核心技术高于国内领先水平，并具有明晰自主知识产权的“制造精品”产品，自认定之日起2年内视同已具备相应销售业绩，参加政府采购活动时业绩分值为满分。</w:t>
      </w:r>
    </w:p>
    <w:p w14:paraId="30334C78">
      <w:pPr>
        <w:pStyle w:val="3"/>
        <w:numPr>
          <w:ilvl w:val="0"/>
          <w:numId w:val="0"/>
        </w:numPr>
        <w:adjustRightInd w:val="0"/>
        <w:ind w:left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2B1B0B9F">
      <w:pPr>
        <w:snapToGrid w:val="0"/>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3BAC6812">
      <w:pPr>
        <w:snapToGrid w:val="0"/>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194D445C">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4.1在线询问、质疑、投诉</w:t>
      </w:r>
    </w:p>
    <w:p w14:paraId="4A3D1BE8">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BCC0AEE">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5D9A4F9F">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1415CEF">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00FC54AD">
      <w:pPr>
        <w:pStyle w:val="31"/>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.1提出质疑的供应商应当是参与所质疑项目采购活动的供应商。潜在供应商已依法获取其可质疑的采购文件的，可以对该文件提出质疑。</w:t>
      </w:r>
    </w:p>
    <w:p w14:paraId="1280DDFB">
      <w:pPr>
        <w:pStyle w:val="31"/>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.2供应商认为采购文件、采购过程和成交结果使自己的权益受到损害的，可以在知道或者应知其权益受到损害之日起七个工作日内，以书面形式向采购人或者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05C2F8F5">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4.3.2.1对采购文件提出质疑的，质疑期限为供应商获得采购文件之日或者采购文件公告期限届满之日起计算。</w:t>
      </w:r>
    </w:p>
    <w:p w14:paraId="7D766BE7">
      <w:pPr>
        <w:pStyle w:val="31"/>
        <w:snapToGrid w:val="0"/>
        <w:spacing w:line="360" w:lineRule="auto"/>
        <w:ind w:firstLine="480" w:firstLineChars="200"/>
        <w:rPr>
          <w:rFonts w:hAnsi="宋体" w:cs="宋体"/>
          <w:sz w:val="24"/>
        </w:rPr>
      </w:pPr>
      <w:r>
        <w:rPr>
          <w:rFonts w:hint="eastAsia" w:hAnsi="宋体" w:cs="宋体"/>
          <w:sz w:val="24"/>
        </w:rPr>
        <w:t>4.3.2.2对采购过程提出质疑的，质疑期限为各采购程序环节结束之日起计算。</w:t>
      </w:r>
    </w:p>
    <w:p w14:paraId="62C01885">
      <w:pPr>
        <w:pStyle w:val="31"/>
        <w:snapToGrid w:val="0"/>
        <w:spacing w:line="360" w:lineRule="auto"/>
        <w:ind w:firstLine="480" w:firstLineChars="200"/>
        <w:rPr>
          <w:rFonts w:hAnsi="宋体" w:cs="宋体"/>
          <w:sz w:val="24"/>
        </w:rPr>
      </w:pPr>
      <w:r>
        <w:rPr>
          <w:rFonts w:hint="eastAsia" w:hAnsi="宋体" w:cs="宋体"/>
          <w:sz w:val="24"/>
        </w:rPr>
        <w:t>4.3.2.3对采购结果提出质疑的，质疑期限自采购结果公告期限届满之日起计算。</w:t>
      </w:r>
    </w:p>
    <w:p w14:paraId="4F0DFB52">
      <w:pPr>
        <w:pStyle w:val="31"/>
        <w:snapToGrid w:val="0"/>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3089FBC3">
      <w:pPr>
        <w:pStyle w:val="31"/>
        <w:snapToGrid w:val="0"/>
        <w:spacing w:line="360" w:lineRule="auto"/>
        <w:ind w:firstLine="720" w:firstLineChars="300"/>
        <w:rPr>
          <w:rFonts w:hAnsi="宋体" w:cs="宋体"/>
          <w:kern w:val="0"/>
          <w:sz w:val="24"/>
          <w:lang w:val="zh-CN"/>
        </w:rPr>
      </w:pPr>
      <w:r>
        <w:rPr>
          <w:rFonts w:hint="eastAsia" w:hAnsi="宋体" w:cs="宋体"/>
          <w:kern w:val="0"/>
          <w:sz w:val="24"/>
          <w:lang w:val="zh-CN"/>
        </w:rPr>
        <w:t>4.3.3.1供应商的姓名或者名称、地址、邮编、联系人及联系电话；</w:t>
      </w:r>
    </w:p>
    <w:p w14:paraId="72155FEC">
      <w:pPr>
        <w:pStyle w:val="31"/>
        <w:snapToGrid w:val="0"/>
        <w:spacing w:line="360" w:lineRule="auto"/>
        <w:ind w:firstLine="720" w:firstLineChars="300"/>
        <w:rPr>
          <w:rFonts w:hAnsi="宋体" w:cs="宋体"/>
          <w:kern w:val="0"/>
          <w:sz w:val="24"/>
          <w:lang w:val="zh-CN"/>
        </w:rPr>
      </w:pPr>
      <w:r>
        <w:rPr>
          <w:rFonts w:hint="eastAsia" w:hAnsi="宋体" w:cs="宋体"/>
          <w:kern w:val="0"/>
          <w:sz w:val="24"/>
          <w:lang w:val="zh-CN"/>
        </w:rPr>
        <w:t>4.3.3.2质疑项目的名称、编号；</w:t>
      </w:r>
    </w:p>
    <w:p w14:paraId="7984AC74">
      <w:pPr>
        <w:pStyle w:val="31"/>
        <w:snapToGrid w:val="0"/>
        <w:spacing w:line="360" w:lineRule="auto"/>
        <w:ind w:firstLine="720" w:firstLineChars="300"/>
        <w:rPr>
          <w:rFonts w:hAnsi="宋体" w:cs="宋体"/>
          <w:kern w:val="0"/>
          <w:sz w:val="24"/>
          <w:lang w:val="zh-CN"/>
        </w:rPr>
      </w:pPr>
      <w:r>
        <w:rPr>
          <w:rFonts w:hint="eastAsia" w:hAnsi="宋体" w:cs="宋体"/>
          <w:kern w:val="0"/>
          <w:sz w:val="24"/>
          <w:lang w:val="zh-CN"/>
        </w:rPr>
        <w:t>4.3.3.3具体、明确的质疑事项和与质疑事项相关的请求；</w:t>
      </w:r>
    </w:p>
    <w:p w14:paraId="623C2693">
      <w:pPr>
        <w:pStyle w:val="31"/>
        <w:snapToGrid w:val="0"/>
        <w:spacing w:line="360" w:lineRule="auto"/>
        <w:ind w:firstLine="720" w:firstLineChars="300"/>
        <w:rPr>
          <w:rFonts w:hAnsi="宋体" w:cs="宋体"/>
          <w:kern w:val="0"/>
          <w:sz w:val="24"/>
          <w:lang w:val="zh-CN"/>
        </w:rPr>
      </w:pPr>
      <w:r>
        <w:rPr>
          <w:rFonts w:hint="eastAsia" w:hAnsi="宋体" w:cs="宋体"/>
          <w:kern w:val="0"/>
          <w:sz w:val="24"/>
          <w:lang w:val="zh-CN"/>
        </w:rPr>
        <w:t>4.3.3.4事实依据；</w:t>
      </w:r>
    </w:p>
    <w:p w14:paraId="1618C02E">
      <w:pPr>
        <w:pStyle w:val="31"/>
        <w:snapToGrid w:val="0"/>
        <w:spacing w:line="360" w:lineRule="auto"/>
        <w:ind w:firstLine="720" w:firstLineChars="300"/>
        <w:rPr>
          <w:rFonts w:hAnsi="宋体" w:cs="宋体"/>
          <w:kern w:val="0"/>
          <w:sz w:val="24"/>
          <w:lang w:val="zh-CN"/>
        </w:rPr>
      </w:pPr>
      <w:r>
        <w:rPr>
          <w:rFonts w:hint="eastAsia" w:hAnsi="宋体" w:cs="宋体"/>
          <w:kern w:val="0"/>
          <w:sz w:val="24"/>
          <w:lang w:val="zh-CN"/>
        </w:rPr>
        <w:t>4.3.3.5必要的法律依据；</w:t>
      </w:r>
    </w:p>
    <w:p w14:paraId="60024028">
      <w:pPr>
        <w:pStyle w:val="31"/>
        <w:snapToGrid w:val="0"/>
        <w:spacing w:line="360" w:lineRule="auto"/>
        <w:ind w:firstLine="720" w:firstLineChars="300"/>
        <w:rPr>
          <w:rFonts w:hAnsi="宋体" w:cs="宋体"/>
          <w:kern w:val="0"/>
          <w:sz w:val="24"/>
          <w:lang w:val="zh-CN"/>
        </w:rPr>
      </w:pPr>
      <w:r>
        <w:rPr>
          <w:rFonts w:hint="eastAsia" w:hAnsi="宋体" w:cs="宋体"/>
          <w:kern w:val="0"/>
          <w:sz w:val="24"/>
          <w:lang w:val="zh-CN"/>
        </w:rPr>
        <w:t>4.3.3.6提出质疑的日期。</w:t>
      </w:r>
    </w:p>
    <w:p w14:paraId="4F22D8A5">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E325D7D">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质疑函范本及制作说明详见附件2。</w:t>
      </w:r>
    </w:p>
    <w:p w14:paraId="63313109">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4.3.4对同一采购程序环节的质疑，供应商须在法定质疑期内一次性提出。</w:t>
      </w:r>
    </w:p>
    <w:p w14:paraId="0D8A91E8">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41F93337">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.6询问或者质疑事项可能影响采购结果的，采购人应当暂停签订合同，已经签订合同的，应当中止履行合同。</w:t>
      </w:r>
    </w:p>
    <w:p w14:paraId="414F4C54">
      <w:pPr>
        <w:pStyle w:val="618"/>
        <w:shd w:val="clear" w:color="auto" w:fill="FFFFFF"/>
        <w:adjustRightInd w:val="0"/>
        <w:snapToGrid w:val="0"/>
        <w:spacing w:before="0" w:beforeAutospacing="0" w:after="0" w:afterAutospacing="0" w:line="360" w:lineRule="auto"/>
        <w:ind w:firstLine="480" w:firstLineChars="200"/>
        <w:contextualSpacing/>
        <w:rPr>
          <w:lang w:val="zh-CN"/>
        </w:rPr>
      </w:pPr>
      <w:r>
        <w:rPr>
          <w:rFonts w:hint="eastAsia"/>
          <w:lang w:val="zh-CN"/>
        </w:rPr>
        <w:t>4.4供应商投诉</w:t>
      </w:r>
    </w:p>
    <w:p w14:paraId="01EE5DC3">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6971DA3C">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094D00FC">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4.4.3供应商投诉应当有明确的请求和必要的证明材料。</w:t>
      </w:r>
    </w:p>
    <w:p w14:paraId="3AECC563">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4.4.4以联合体形式参加政府采购活动的，其投诉应当由组成联合体的所有供应商共同提出。</w:t>
      </w:r>
    </w:p>
    <w:p w14:paraId="77D02521">
      <w:pPr>
        <w:pStyle w:val="618"/>
        <w:shd w:val="clear" w:color="auto" w:fill="FFFFFF"/>
        <w:snapToGrid w:val="0"/>
        <w:spacing w:after="240" w:afterAutospacing="0" w:line="360" w:lineRule="auto"/>
        <w:ind w:firstLine="480" w:firstLineChars="200"/>
        <w:contextualSpacing/>
        <w:rPr>
          <w:rFonts w:hint="default" w:eastAsiaTheme="minorEastAsia"/>
          <w:highlight w:val="none"/>
          <w:lang w:val="en-US" w:eastAsia="zh-CN"/>
        </w:rPr>
      </w:pPr>
      <w:r>
        <w:rPr>
          <w:rFonts w:hint="eastAsia" w:asciiTheme="minorEastAsia" w:hAnsiTheme="minorEastAsia" w:eastAsiaTheme="minorEastAsia"/>
        </w:rPr>
        <w:t>4.</w:t>
      </w:r>
      <w:r>
        <w:rPr>
          <w:rFonts w:hint="eastAsia" w:asciiTheme="minorEastAsia" w:hAnsiTheme="minorEastAsia" w:eastAsiaTheme="minorEastAsia"/>
          <w:lang w:val="en-US" w:eastAsia="zh-CN"/>
        </w:rPr>
        <w:t>4</w:t>
      </w:r>
      <w:r>
        <w:rPr>
          <w:rFonts w:hint="eastAsia" w:asciiTheme="minorEastAsia" w:hAnsiTheme="minorEastAsia" w:eastAsiaTheme="minorEastAsia"/>
        </w:rPr>
        <w:t>.5</w:t>
      </w:r>
      <w:r>
        <w:rPr>
          <w:rFonts w:hint="eastAsia" w:asciiTheme="minorEastAsia" w:hAnsiTheme="minorEastAsia" w:eastAsiaTheme="minorEastAsia"/>
          <w:lang w:eastAsia="zh-CN"/>
        </w:rPr>
        <w:t>投诉材料寄送相关信息详见《第一部分</w:t>
      </w:r>
      <w:r>
        <w:rPr>
          <w:rFonts w:hint="eastAsia" w:asciiTheme="minorEastAsia" w:hAnsiTheme="minorEastAsia" w:eastAsiaTheme="minorEastAsia"/>
          <w:lang w:val="en-US" w:eastAsia="zh-CN"/>
        </w:rPr>
        <w:t xml:space="preserve"> 竞争性磋商公告》“同级政府采购监督管理部门”。</w:t>
      </w:r>
    </w:p>
    <w:p w14:paraId="306AADCF">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投诉书范本及制作说明详见附件3。</w:t>
      </w:r>
    </w:p>
    <w:p w14:paraId="19439FF1">
      <w:pPr>
        <w:pStyle w:val="395"/>
        <w:snapToGrid w:val="0"/>
        <w:spacing w:before="0"/>
        <w:ind w:firstLine="360"/>
        <w:rPr>
          <w:rFonts w:ascii="宋体" w:hAnsi="宋体" w:cs="宋体"/>
          <w:sz w:val="18"/>
          <w:szCs w:val="18"/>
        </w:rPr>
      </w:pPr>
    </w:p>
    <w:p w14:paraId="48DE7A82">
      <w:pPr>
        <w:snapToGrid w:val="0"/>
        <w:spacing w:line="360" w:lineRule="auto"/>
        <w:jc w:val="center"/>
        <w:outlineLvl w:val="0"/>
        <w:rPr>
          <w:rFonts w:ascii="宋体" w:hAnsi="宋体" w:cs="宋体"/>
          <w:b/>
          <w:sz w:val="32"/>
          <w:szCs w:val="20"/>
        </w:rPr>
      </w:pPr>
      <w:r>
        <w:rPr>
          <w:rFonts w:hint="eastAsia" w:ascii="宋体" w:hAnsi="宋体" w:cs="宋体"/>
          <w:b/>
          <w:sz w:val="32"/>
          <w:szCs w:val="20"/>
        </w:rPr>
        <w:t>二、采购文件的构成、澄清、修改</w:t>
      </w:r>
    </w:p>
    <w:p w14:paraId="32E1BAA7">
      <w:pPr>
        <w:pStyle w:val="31"/>
        <w:spacing w:line="360" w:lineRule="auto"/>
        <w:rPr>
          <w:rFonts w:hAnsi="宋体" w:cs="宋体"/>
          <w:b/>
          <w:sz w:val="24"/>
          <w:szCs w:val="24"/>
        </w:rPr>
      </w:pPr>
      <w:r>
        <w:rPr>
          <w:rFonts w:hint="eastAsia" w:hAnsi="宋体" w:cs="宋体"/>
          <w:b/>
          <w:sz w:val="24"/>
          <w:szCs w:val="24"/>
        </w:rPr>
        <w:t>5．采购文件的构成</w:t>
      </w:r>
    </w:p>
    <w:p w14:paraId="78E3545A">
      <w:pPr>
        <w:pStyle w:val="31"/>
        <w:spacing w:line="360" w:lineRule="auto"/>
        <w:ind w:firstLine="480" w:firstLineChars="200"/>
        <w:rPr>
          <w:rFonts w:hAnsi="宋体" w:cs="宋体"/>
          <w:sz w:val="24"/>
          <w:szCs w:val="24"/>
        </w:rPr>
      </w:pPr>
      <w:r>
        <w:rPr>
          <w:rFonts w:hint="eastAsia" w:hAnsi="宋体" w:cs="宋体"/>
          <w:sz w:val="24"/>
          <w:szCs w:val="24"/>
        </w:rPr>
        <w:t>5.1 采购文件包括下列文件及附件：</w:t>
      </w:r>
    </w:p>
    <w:p w14:paraId="3566482F">
      <w:pPr>
        <w:pStyle w:val="31"/>
        <w:tabs>
          <w:tab w:val="left" w:pos="840"/>
        </w:tabs>
        <w:spacing w:line="360" w:lineRule="auto"/>
        <w:ind w:firstLine="960" w:firstLineChars="400"/>
        <w:rPr>
          <w:rFonts w:hAnsi="宋体" w:cs="宋体"/>
          <w:sz w:val="24"/>
          <w:szCs w:val="24"/>
        </w:rPr>
      </w:pPr>
      <w:r>
        <w:rPr>
          <w:rFonts w:hint="eastAsia" w:hAnsi="宋体" w:cs="宋体"/>
          <w:sz w:val="24"/>
          <w:szCs w:val="24"/>
        </w:rPr>
        <w:t>5.1.1竞争性磋商公告；</w:t>
      </w:r>
    </w:p>
    <w:p w14:paraId="2BBB0B62">
      <w:pPr>
        <w:pStyle w:val="31"/>
        <w:tabs>
          <w:tab w:val="left" w:pos="840"/>
        </w:tabs>
        <w:spacing w:line="360" w:lineRule="auto"/>
        <w:ind w:firstLine="960" w:firstLineChars="400"/>
        <w:rPr>
          <w:rFonts w:hAnsi="宋体" w:cs="宋体"/>
          <w:sz w:val="24"/>
          <w:szCs w:val="24"/>
        </w:rPr>
      </w:pPr>
      <w:r>
        <w:rPr>
          <w:rFonts w:hint="eastAsia" w:hAnsi="宋体" w:cs="宋体"/>
          <w:sz w:val="24"/>
          <w:szCs w:val="24"/>
        </w:rPr>
        <w:t>5.1.2供应商须知；</w:t>
      </w:r>
    </w:p>
    <w:p w14:paraId="36158629">
      <w:pPr>
        <w:pStyle w:val="31"/>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6E41DF37">
      <w:pPr>
        <w:pStyle w:val="31"/>
        <w:tabs>
          <w:tab w:val="left" w:pos="840"/>
        </w:tabs>
        <w:spacing w:line="360" w:lineRule="auto"/>
        <w:ind w:firstLine="960" w:firstLineChars="400"/>
        <w:rPr>
          <w:rFonts w:hAnsi="宋体" w:cs="宋体"/>
          <w:sz w:val="24"/>
          <w:szCs w:val="24"/>
        </w:rPr>
      </w:pPr>
      <w:r>
        <w:rPr>
          <w:rFonts w:hint="eastAsia" w:hAnsi="宋体" w:cs="宋体"/>
          <w:sz w:val="24"/>
          <w:szCs w:val="24"/>
        </w:rPr>
        <w:t>5.1.4评审办法；</w:t>
      </w:r>
    </w:p>
    <w:p w14:paraId="566863DA">
      <w:pPr>
        <w:pStyle w:val="31"/>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343D7678">
      <w:pPr>
        <w:pStyle w:val="31"/>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0C1CAE88">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14:paraId="20A9E3F2">
      <w:pPr>
        <w:pStyle w:val="31"/>
        <w:spacing w:line="360" w:lineRule="auto"/>
        <w:rPr>
          <w:rFonts w:hAnsi="宋体" w:cs="宋体"/>
          <w:b/>
          <w:sz w:val="24"/>
          <w:szCs w:val="24"/>
        </w:rPr>
      </w:pPr>
      <w:r>
        <w:rPr>
          <w:rFonts w:hint="eastAsia" w:hAnsi="宋体" w:cs="宋体"/>
          <w:b/>
          <w:sz w:val="24"/>
          <w:szCs w:val="24"/>
        </w:rPr>
        <w:t>6. 采购文件的澄清、修改</w:t>
      </w:r>
    </w:p>
    <w:p w14:paraId="61D9F755">
      <w:pPr>
        <w:pStyle w:val="395"/>
        <w:snapToGrid w:val="0"/>
        <w:spacing w:before="0"/>
        <w:ind w:firstLine="480"/>
        <w:rPr>
          <w:rFonts w:ascii="宋体" w:hAnsi="宋体" w:cs="宋体"/>
        </w:rPr>
      </w:pPr>
      <w:r>
        <w:rPr>
          <w:rFonts w:hint="eastAsia" w:ascii="宋体" w:hAnsi="宋体" w:cs="宋体"/>
        </w:rPr>
        <w:t>6.1已获取采购文件的潜在供应商，若有问题需要澄清，应于响应文件提交（上传）截止时间前，以书面形式向</w:t>
      </w:r>
      <w:r>
        <w:rPr>
          <w:rFonts w:hint="eastAsia" w:ascii="宋体" w:hAnsi="宋体" w:cs="宋体"/>
          <w:lang w:eastAsia="zh-CN"/>
        </w:rPr>
        <w:t>采购代理机构</w:t>
      </w:r>
      <w:r>
        <w:rPr>
          <w:rFonts w:hint="eastAsia" w:ascii="宋体" w:hAnsi="宋体" w:cs="宋体"/>
        </w:rPr>
        <w:t>提出。</w:t>
      </w:r>
    </w:p>
    <w:p w14:paraId="0B42BDFB">
      <w:pPr>
        <w:pStyle w:val="395"/>
        <w:snapToGrid w:val="0"/>
        <w:spacing w:before="0"/>
        <w:ind w:firstLine="480"/>
        <w:rPr>
          <w:rFonts w:hint="eastAsia" w:ascii="宋体" w:hAnsi="宋体" w:eastAsia="宋体" w:cs="宋体"/>
          <w:lang w:eastAsia="zh-CN"/>
        </w:rPr>
      </w:pPr>
      <w:r>
        <w:rPr>
          <w:rFonts w:hint="eastAsia" w:ascii="宋体" w:hAnsi="宋体" w:eastAsia="宋体" w:cs="宋体"/>
          <w:lang w:eastAsia="zh-CN"/>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5081CC9">
      <w:pPr>
        <w:pStyle w:val="395"/>
        <w:snapToGrid w:val="0"/>
        <w:spacing w:before="0"/>
        <w:ind w:firstLine="480"/>
        <w:rPr>
          <w:rFonts w:hint="eastAsia" w:ascii="宋体" w:hAnsi="宋体" w:eastAsia="宋体" w:cs="宋体"/>
          <w:lang w:eastAsia="zh-CN"/>
        </w:rPr>
      </w:pPr>
      <w:r>
        <w:rPr>
          <w:rFonts w:hint="eastAsia" w:ascii="宋体" w:hAnsi="宋体" w:eastAsia="宋体" w:cs="宋体"/>
          <w:lang w:val="en-US" w:eastAsia="zh-CN"/>
        </w:rPr>
        <w:t>6.3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51B3CD42">
      <w:pPr>
        <w:pStyle w:val="395"/>
        <w:snapToGrid w:val="0"/>
        <w:spacing w:before="0"/>
        <w:ind w:firstLine="480"/>
        <w:rPr>
          <w:rFonts w:hint="eastAsia" w:ascii="宋体" w:hAnsi="宋体" w:eastAsia="宋体" w:cs="宋体"/>
          <w:color w:val="auto"/>
          <w:sz w:val="18"/>
          <w:szCs w:val="18"/>
          <w:highlight w:val="none"/>
          <w:lang w:val="en-US"/>
        </w:rPr>
      </w:pPr>
      <w:r>
        <w:rPr>
          <w:rFonts w:hint="eastAsia" w:ascii="宋体" w:hAnsi="宋体" w:eastAsia="宋体" w:cs="宋体"/>
          <w:b/>
          <w:color w:val="auto"/>
          <w:highlight w:val="none"/>
        </w:rPr>
        <w:t>▲</w:t>
      </w:r>
      <w:r>
        <w:rPr>
          <w:rFonts w:hint="eastAsia" w:ascii="宋体" w:hAnsi="宋体" w:eastAsia="宋体" w:cs="宋体"/>
          <w:b/>
          <w:color w:val="auto"/>
          <w:szCs w:val="21"/>
          <w:highlight w:val="none"/>
        </w:rPr>
        <w:t>响应文件未按</w:t>
      </w:r>
      <w:r>
        <w:rPr>
          <w:rFonts w:hint="eastAsia" w:ascii="宋体" w:hAnsi="宋体" w:eastAsia="宋体" w:cs="宋体"/>
          <w:color w:val="auto"/>
          <w:highlight w:val="none"/>
          <w:lang w:val="en-US" w:eastAsia="zh-CN"/>
        </w:rPr>
        <w:t>磋商</w:t>
      </w:r>
      <w:r>
        <w:rPr>
          <w:rFonts w:hint="eastAsia" w:ascii="宋体" w:hAnsi="宋体" w:eastAsia="宋体" w:cs="宋体"/>
          <w:b/>
          <w:color w:val="auto"/>
          <w:szCs w:val="21"/>
          <w:highlight w:val="none"/>
        </w:rPr>
        <w:t>文件的澄清、修改的内容编制，又不符合实质性要求的，响应无效。</w:t>
      </w:r>
    </w:p>
    <w:p w14:paraId="6E87B5C0">
      <w:pPr>
        <w:pStyle w:val="395"/>
        <w:snapToGrid w:val="0"/>
        <w:spacing w:before="0"/>
        <w:ind w:firstLine="480"/>
        <w:rPr>
          <w:rFonts w:hint="default" w:ascii="宋体" w:hAnsi="宋体" w:eastAsia="宋体" w:cs="宋体"/>
          <w:lang w:val="en-US" w:eastAsia="zh-CN"/>
        </w:rPr>
      </w:pPr>
    </w:p>
    <w:p w14:paraId="21A5CF70">
      <w:pPr>
        <w:snapToGrid w:val="0"/>
        <w:spacing w:line="360" w:lineRule="auto"/>
        <w:jc w:val="center"/>
        <w:outlineLvl w:val="0"/>
        <w:rPr>
          <w:rFonts w:ascii="宋体" w:hAnsi="宋体" w:cs="宋体"/>
          <w:b/>
          <w:sz w:val="32"/>
          <w:szCs w:val="20"/>
        </w:rPr>
      </w:pPr>
      <w:r>
        <w:rPr>
          <w:rFonts w:hint="eastAsia" w:ascii="宋体" w:hAnsi="宋体" w:cs="宋体"/>
          <w:b/>
          <w:sz w:val="32"/>
          <w:szCs w:val="20"/>
        </w:rPr>
        <w:t>三、提交响应文件</w:t>
      </w:r>
    </w:p>
    <w:p w14:paraId="5138FED0">
      <w:pPr>
        <w:pStyle w:val="31"/>
        <w:spacing w:line="360" w:lineRule="auto"/>
        <w:rPr>
          <w:rFonts w:hAnsi="宋体" w:cs="宋体"/>
          <w:b/>
          <w:sz w:val="24"/>
          <w:szCs w:val="24"/>
        </w:rPr>
      </w:pPr>
      <w:r>
        <w:rPr>
          <w:rFonts w:hint="eastAsia" w:hAnsi="宋体" w:cs="宋体"/>
          <w:b/>
          <w:sz w:val="24"/>
          <w:szCs w:val="24"/>
        </w:rPr>
        <w:t>7. 采购文件的获取</w:t>
      </w:r>
    </w:p>
    <w:p w14:paraId="1F2A4679">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14:paraId="2B8A775B">
      <w:pPr>
        <w:pStyle w:val="31"/>
        <w:spacing w:line="360" w:lineRule="auto"/>
        <w:rPr>
          <w:rFonts w:hAnsi="宋体" w:cs="宋体"/>
          <w:b/>
          <w:sz w:val="24"/>
          <w:szCs w:val="24"/>
        </w:rPr>
      </w:pPr>
      <w:r>
        <w:rPr>
          <w:rFonts w:hint="eastAsia" w:hAnsi="宋体" w:cs="宋体"/>
          <w:b/>
          <w:sz w:val="24"/>
          <w:szCs w:val="24"/>
        </w:rPr>
        <w:t>8.磋商前答疑会或现场考察</w:t>
      </w:r>
    </w:p>
    <w:p w14:paraId="7070F314">
      <w:pPr>
        <w:pStyle w:val="31"/>
        <w:spacing w:line="360" w:lineRule="auto"/>
        <w:ind w:firstLine="480" w:firstLineChars="200"/>
        <w:rPr>
          <w:rFonts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14:paraId="1CDE043F">
      <w:pPr>
        <w:pStyle w:val="31"/>
        <w:spacing w:line="360" w:lineRule="auto"/>
        <w:rPr>
          <w:rFonts w:hAnsi="宋体" w:cs="宋体"/>
          <w:b/>
          <w:szCs w:val="24"/>
        </w:rPr>
      </w:pPr>
      <w:r>
        <w:rPr>
          <w:rFonts w:hint="eastAsia" w:hAnsi="宋体" w:cs="宋体"/>
          <w:b/>
          <w:kern w:val="28"/>
          <w:sz w:val="24"/>
          <w:szCs w:val="24"/>
        </w:rPr>
        <w:t>9.磋商保证金</w:t>
      </w:r>
    </w:p>
    <w:p w14:paraId="1EDE11AB">
      <w:pPr>
        <w:pStyle w:val="15"/>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14:paraId="4AE3B74C">
      <w:pPr>
        <w:pStyle w:val="31"/>
        <w:spacing w:line="360" w:lineRule="auto"/>
        <w:rPr>
          <w:rFonts w:hAnsi="宋体" w:cs="宋体"/>
          <w:b/>
          <w:sz w:val="24"/>
          <w:szCs w:val="24"/>
        </w:rPr>
      </w:pPr>
      <w:r>
        <w:rPr>
          <w:rFonts w:hint="eastAsia" w:hAnsi="宋体" w:cs="宋体"/>
          <w:b/>
          <w:sz w:val="24"/>
          <w:szCs w:val="24"/>
        </w:rPr>
        <w:t>10. 响应文件的语言</w:t>
      </w:r>
    </w:p>
    <w:p w14:paraId="36BA1A4E">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14:paraId="7B8F2199">
      <w:pPr>
        <w:pStyle w:val="31"/>
        <w:spacing w:line="360" w:lineRule="auto"/>
        <w:rPr>
          <w:rFonts w:hAnsi="宋体" w:cs="宋体"/>
          <w:b/>
          <w:sz w:val="24"/>
          <w:szCs w:val="24"/>
        </w:rPr>
      </w:pPr>
      <w:r>
        <w:rPr>
          <w:rFonts w:hint="eastAsia" w:hAnsi="宋体" w:cs="宋体"/>
          <w:b/>
          <w:sz w:val="24"/>
          <w:szCs w:val="24"/>
        </w:rPr>
        <w:t>11. 响应文件的组成</w:t>
      </w:r>
    </w:p>
    <w:p w14:paraId="7E57CB11">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47124C77">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0936CF4A">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53" w:name="_Hlk101259339"/>
      <w:r>
        <w:rPr>
          <w:rFonts w:hint="eastAsia" w:ascii="宋体" w:hAnsi="宋体" w:cs="宋体"/>
          <w:snapToGrid w:val="0"/>
          <w:kern w:val="28"/>
          <w:sz w:val="24"/>
          <w:szCs w:val="20"/>
        </w:rPr>
        <w:t>联合协议</w:t>
      </w:r>
      <w:bookmarkStart w:id="54" w:name="_Hlk101257010"/>
      <w:r>
        <w:rPr>
          <w:rFonts w:hint="eastAsia" w:ascii="宋体" w:hAnsi="宋体" w:cs="宋体"/>
          <w:snapToGrid w:val="0"/>
          <w:kern w:val="28"/>
          <w:sz w:val="24"/>
          <w:szCs w:val="20"/>
        </w:rPr>
        <w:t>（如果有)</w:t>
      </w:r>
      <w:bookmarkEnd w:id="53"/>
      <w:bookmarkEnd w:id="54"/>
      <w:r>
        <w:rPr>
          <w:rFonts w:hint="eastAsia" w:ascii="宋体" w:hAnsi="宋体" w:cs="宋体"/>
          <w:snapToGrid w:val="0"/>
          <w:kern w:val="28"/>
          <w:sz w:val="24"/>
          <w:szCs w:val="20"/>
        </w:rPr>
        <w:t>；</w:t>
      </w:r>
    </w:p>
    <w:p w14:paraId="4556154A">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09060983">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456A4299">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2EAA861">
      <w:pPr>
        <w:snapToGrid w:val="0"/>
        <w:spacing w:line="360" w:lineRule="auto"/>
        <w:ind w:firstLine="960" w:firstLineChars="400"/>
        <w:rPr>
          <w:rFonts w:ascii="宋体" w:hAnsi="宋体" w:cs="宋体"/>
          <w:sz w:val="24"/>
        </w:rPr>
      </w:pPr>
      <w:r>
        <w:rPr>
          <w:rFonts w:hint="eastAsia" w:ascii="宋体" w:hAnsi="宋体" w:cs="宋体"/>
          <w:sz w:val="24"/>
        </w:rPr>
        <w:t>11.2.1响应函；</w:t>
      </w:r>
      <w:r>
        <w:rPr>
          <w:rFonts w:hint="eastAsia" w:ascii="宋体" w:hAnsi="宋体" w:cs="宋体"/>
          <w:sz w:val="24"/>
          <w:lang w:val="zh-CN"/>
        </w:rPr>
        <w:t xml:space="preserve"> </w:t>
      </w:r>
    </w:p>
    <w:p w14:paraId="39DDC3DF">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361DBAAB">
      <w:pPr>
        <w:snapToGrid w:val="0"/>
        <w:spacing w:line="360" w:lineRule="auto"/>
        <w:ind w:firstLine="960" w:firstLineChars="400"/>
        <w:rPr>
          <w:rFonts w:ascii="宋体" w:hAnsi="宋体" w:cs="宋体"/>
          <w:sz w:val="24"/>
        </w:rPr>
      </w:pPr>
      <w:r>
        <w:rPr>
          <w:rFonts w:hint="eastAsia" w:ascii="宋体" w:hAnsi="宋体" w:cs="宋体"/>
          <w:sz w:val="24"/>
        </w:rPr>
        <w:t>11.2.3分包意向协议（如果有)；</w:t>
      </w:r>
    </w:p>
    <w:p w14:paraId="277C5987">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14:paraId="221F2D38">
      <w:pPr>
        <w:snapToGrid w:val="0"/>
        <w:spacing w:line="360" w:lineRule="auto"/>
        <w:ind w:firstLine="960" w:firstLineChars="400"/>
        <w:rPr>
          <w:rFonts w:ascii="宋体" w:hAnsi="宋体" w:cs="宋体"/>
          <w:sz w:val="24"/>
        </w:rPr>
      </w:pPr>
      <w:r>
        <w:rPr>
          <w:rFonts w:hint="eastAsia" w:ascii="宋体" w:hAnsi="宋体" w:cs="宋体"/>
          <w:sz w:val="24"/>
        </w:rPr>
        <w:t>11.2.5评审标准相应的商务技术资料；</w:t>
      </w:r>
    </w:p>
    <w:p w14:paraId="3FDFFB47">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14:paraId="02C23525">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37197275">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7618ECB1">
      <w:pPr>
        <w:snapToGrid w:val="0"/>
        <w:spacing w:line="360" w:lineRule="auto"/>
        <w:ind w:firstLine="960" w:firstLineChars="400"/>
        <w:rPr>
          <w:rFonts w:ascii="宋体" w:hAnsi="宋体" w:cs="宋体"/>
          <w:sz w:val="24"/>
        </w:rPr>
      </w:pPr>
      <w:r>
        <w:rPr>
          <w:rFonts w:hint="eastAsia" w:ascii="宋体" w:hAnsi="宋体" w:cs="宋体"/>
          <w:sz w:val="24"/>
        </w:rPr>
        <w:t>11.3.1报价单；</w:t>
      </w:r>
    </w:p>
    <w:p w14:paraId="0C746FE2">
      <w:pPr>
        <w:snapToGrid w:val="0"/>
        <w:spacing w:line="360" w:lineRule="auto"/>
        <w:ind w:firstLine="960" w:firstLineChars="400"/>
        <w:rPr>
          <w:rFonts w:ascii="宋体" w:hAnsi="宋体" w:cs="宋体"/>
          <w:sz w:val="24"/>
        </w:rPr>
      </w:pPr>
      <w:r>
        <w:rPr>
          <w:rFonts w:hint="eastAsia" w:ascii="宋体" w:hAnsi="宋体" w:cs="宋体"/>
          <w:sz w:val="24"/>
        </w:rPr>
        <w:t>11.3.2已标价工程量清单；</w:t>
      </w:r>
    </w:p>
    <w:p w14:paraId="5F253D61">
      <w:pPr>
        <w:snapToGrid w:val="0"/>
        <w:spacing w:line="360" w:lineRule="auto"/>
        <w:ind w:firstLine="960" w:firstLineChars="400"/>
        <w:rPr>
          <w:rFonts w:hint="eastAsia" w:ascii="宋体" w:hAnsi="宋体" w:cs="宋体"/>
          <w:sz w:val="24"/>
        </w:rPr>
      </w:pPr>
      <w:r>
        <w:rPr>
          <w:rFonts w:hint="eastAsia" w:ascii="宋体" w:hAnsi="宋体" w:cs="宋体"/>
          <w:sz w:val="24"/>
        </w:rPr>
        <w:t>11.3.3中小企业声明函。</w:t>
      </w:r>
    </w:p>
    <w:p w14:paraId="040B08EE">
      <w:pPr>
        <w:spacing w:line="360" w:lineRule="auto"/>
        <w:ind w:firstLine="723" w:firstLineChars="300"/>
        <w:rPr>
          <w:rFonts w:ascii="宋体" w:hAnsi="宋体" w:cs="宋体"/>
          <w:b/>
          <w:sz w:val="24"/>
        </w:rPr>
      </w:pPr>
      <w:r>
        <w:rPr>
          <w:rFonts w:hint="eastAsia" w:ascii="宋体" w:hAnsi="宋体" w:cs="宋体"/>
          <w:b/>
          <w:sz w:val="24"/>
        </w:rPr>
        <w:t>响应文件含有采购人不能接受的附加条件的，响应文件无效；</w:t>
      </w:r>
    </w:p>
    <w:p w14:paraId="25DF2E9A">
      <w:pPr>
        <w:spacing w:line="360" w:lineRule="auto"/>
        <w:ind w:firstLine="723" w:firstLineChars="300"/>
        <w:rPr>
          <w:rFonts w:hint="eastAsia" w:ascii="宋体" w:hAnsi="宋体" w:cs="宋体"/>
          <w:b/>
          <w:sz w:val="24"/>
        </w:rPr>
      </w:pPr>
      <w:r>
        <w:rPr>
          <w:rFonts w:hint="eastAsia" w:ascii="宋体" w:hAnsi="宋体" w:cs="宋体"/>
          <w:b/>
          <w:sz w:val="24"/>
        </w:rPr>
        <w:t>供应商提供虚假材料的，响应文件无效。</w:t>
      </w:r>
    </w:p>
    <w:p w14:paraId="156612DE">
      <w:pPr>
        <w:spacing w:line="360" w:lineRule="auto"/>
        <w:ind w:firstLine="720" w:firstLineChars="300"/>
        <w:rPr>
          <w:color w:val="auto"/>
        </w:rPr>
      </w:pPr>
      <w:r>
        <w:rPr>
          <w:rFonts w:hint="eastAsia"/>
          <w:color w:val="auto"/>
          <w:sz w:val="24"/>
          <w:szCs w:val="24"/>
          <w:shd w:val="clear" w:color="auto" w:fill="FFFFFF"/>
          <w:lang w:val="en-US" w:eastAsia="zh-CN"/>
        </w:rPr>
        <w:t>供应商应对响应文件中材料的真实性、合法性负责。</w:t>
      </w:r>
    </w:p>
    <w:p w14:paraId="16BD1091">
      <w:pPr>
        <w:pStyle w:val="395"/>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响应文件的编制</w:t>
      </w:r>
    </w:p>
    <w:p w14:paraId="62C098E6">
      <w:pPr>
        <w:spacing w:line="360" w:lineRule="auto"/>
        <w:ind w:firstLine="480" w:firstLineChars="200"/>
        <w:rPr>
          <w:rFonts w:ascii="宋体" w:hAnsi="宋体" w:cs="宋体"/>
          <w:b/>
          <w:sz w:val="24"/>
        </w:rPr>
      </w:pPr>
      <w:r>
        <w:rPr>
          <w:rFonts w:hint="eastAsia" w:ascii="宋体" w:hAnsi="宋体" w:cs="宋体"/>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38EA4AAA">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6AD93551">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40A6DED7">
      <w:pPr>
        <w:snapToGrid w:val="0"/>
        <w:spacing w:line="360" w:lineRule="auto"/>
        <w:rPr>
          <w:rFonts w:ascii="宋体" w:hAnsi="宋体" w:cs="宋体"/>
          <w:b/>
          <w:sz w:val="24"/>
        </w:rPr>
      </w:pPr>
      <w:r>
        <w:rPr>
          <w:rFonts w:hint="eastAsia" w:ascii="宋体" w:hAnsi="宋体" w:cs="宋体"/>
          <w:b/>
          <w:sz w:val="24"/>
        </w:rPr>
        <w:t>13.响应文件的签署、盖章</w:t>
      </w:r>
    </w:p>
    <w:p w14:paraId="7C0013C5">
      <w:pPr>
        <w:pStyle w:val="395"/>
        <w:snapToGrid w:val="0"/>
        <w:spacing w:before="0"/>
        <w:ind w:firstLine="480"/>
        <w:rPr>
          <w:rFonts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14:paraId="5F86544A">
      <w:pPr>
        <w:pStyle w:val="395"/>
        <w:snapToGrid w:val="0"/>
        <w:spacing w:before="0"/>
        <w:ind w:firstLine="480"/>
        <w:rPr>
          <w:rFonts w:ascii="宋体" w:hAnsi="宋体" w:cs="宋体"/>
        </w:rPr>
      </w:pPr>
      <w:r>
        <w:rPr>
          <w:rFonts w:hint="eastAsia" w:ascii="宋体" w:hAnsi="宋体" w:cs="宋体"/>
        </w:rPr>
        <w:t>13.2为确保网上操作合法、有效和安全，供应商应当在响应文件提交（上传）截止时间前完成在“政府采购云平台”的身份认证，确保在电子投标过程中能够对相关数据电文进行加密和使用电子签名。</w:t>
      </w:r>
    </w:p>
    <w:p w14:paraId="0BFCCC6B">
      <w:pPr>
        <w:pStyle w:val="395"/>
        <w:snapToGrid w:val="0"/>
        <w:spacing w:before="0"/>
        <w:ind w:firstLine="480"/>
        <w:rPr>
          <w:rFonts w:ascii="宋体" w:hAnsi="宋体" w:cs="宋体"/>
          <w:szCs w:val="24"/>
        </w:rPr>
      </w:pPr>
      <w:r>
        <w:rPr>
          <w:rFonts w:hint="eastAsia" w:ascii="宋体" w:hAnsi="宋体" w:cs="宋体"/>
        </w:rPr>
        <w:t>13.3采购文件对响应文件签署、盖章的要求适用于电子签名。</w:t>
      </w:r>
    </w:p>
    <w:p w14:paraId="036F95CE">
      <w:pPr>
        <w:pStyle w:val="395"/>
        <w:snapToGrid w:val="0"/>
        <w:spacing w:before="0"/>
        <w:ind w:firstLine="0" w:firstLineChars="0"/>
        <w:rPr>
          <w:rFonts w:ascii="宋体" w:hAnsi="宋体" w:cs="宋体"/>
          <w:b/>
          <w:szCs w:val="24"/>
        </w:rPr>
      </w:pPr>
    </w:p>
    <w:p w14:paraId="4AF4322A">
      <w:pPr>
        <w:pStyle w:val="395"/>
        <w:snapToGrid w:val="0"/>
        <w:spacing w:before="0"/>
        <w:ind w:firstLine="0" w:firstLineChars="0"/>
        <w:rPr>
          <w:rFonts w:ascii="宋体" w:hAnsi="宋体" w:cs="宋体"/>
          <w:b/>
          <w:szCs w:val="24"/>
        </w:rPr>
      </w:pPr>
      <w:r>
        <w:rPr>
          <w:rFonts w:hint="eastAsia" w:ascii="宋体" w:hAnsi="宋体" w:cs="宋体"/>
          <w:b/>
          <w:szCs w:val="24"/>
        </w:rPr>
        <w:t>14. 响应文件的提交、补充、修改、撤回</w:t>
      </w:r>
    </w:p>
    <w:p w14:paraId="59958389">
      <w:pPr>
        <w:pStyle w:val="395"/>
        <w:snapToGrid w:val="0"/>
        <w:spacing w:before="0"/>
        <w:ind w:firstLine="480"/>
        <w:rPr>
          <w:rFonts w:ascii="宋体" w:hAnsi="宋体" w:cs="宋体"/>
          <w:szCs w:val="24"/>
        </w:rPr>
      </w:pPr>
      <w:r>
        <w:rPr>
          <w:rFonts w:hint="eastAsia" w:ascii="宋体" w:hAnsi="宋体" w:cs="宋体"/>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7072ED8E">
      <w:pPr>
        <w:pStyle w:val="395"/>
        <w:snapToGrid w:val="0"/>
        <w:spacing w:before="0"/>
        <w:ind w:firstLine="480"/>
        <w:rPr>
          <w:rFonts w:ascii="宋体" w:hAnsi="宋体" w:cs="宋体"/>
          <w:szCs w:val="24"/>
        </w:rPr>
      </w:pPr>
      <w:r>
        <w:rPr>
          <w:rFonts w:hint="eastAsia" w:ascii="宋体" w:hAnsi="宋体" w:cs="宋体"/>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1FB58B31">
      <w:pPr>
        <w:pStyle w:val="395"/>
        <w:snapToGrid w:val="0"/>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可以视情况延长响应文件提交的截止时间。在上述情况下，</w:t>
      </w:r>
      <w:r>
        <w:rPr>
          <w:rFonts w:hint="eastAsia" w:ascii="宋体" w:hAnsi="宋体" w:cs="宋体"/>
          <w:szCs w:val="24"/>
          <w:lang w:eastAsia="zh-CN"/>
        </w:rPr>
        <w:t>采购代理机构</w:t>
      </w:r>
      <w:r>
        <w:rPr>
          <w:rFonts w:hint="eastAsia" w:ascii="宋体" w:hAnsi="宋体" w:cs="宋体"/>
          <w:szCs w:val="24"/>
        </w:rPr>
        <w:t>与供应商以前在响应文件提交截止时间方面的全部权利、责任和义务，将适用于延长至新的响应文件提交截止时间。</w:t>
      </w:r>
    </w:p>
    <w:p w14:paraId="6F556B7D">
      <w:pPr>
        <w:pStyle w:val="31"/>
        <w:snapToGrid w:val="0"/>
        <w:spacing w:line="360" w:lineRule="auto"/>
        <w:rPr>
          <w:rFonts w:hAnsi="宋体" w:cs="宋体"/>
          <w:b/>
          <w:sz w:val="24"/>
          <w:szCs w:val="24"/>
        </w:rPr>
      </w:pPr>
      <w:r>
        <w:rPr>
          <w:rFonts w:hint="eastAsia" w:hAnsi="宋体" w:cs="宋体"/>
          <w:b/>
          <w:sz w:val="24"/>
          <w:szCs w:val="24"/>
        </w:rPr>
        <w:t>15.备份响应文件</w:t>
      </w:r>
    </w:p>
    <w:p w14:paraId="440973CE">
      <w:pPr>
        <w:pStyle w:val="31"/>
        <w:snapToGrid w:val="0"/>
        <w:spacing w:line="360" w:lineRule="auto"/>
        <w:ind w:firstLine="360" w:firstLineChars="150"/>
        <w:rPr>
          <w:rFonts w:hAnsi="宋体" w:cs="宋体"/>
          <w:b/>
          <w:sz w:val="24"/>
          <w:szCs w:val="24"/>
        </w:rPr>
      </w:pPr>
      <w:r>
        <w:rPr>
          <w:rFonts w:hint="eastAsia" w:hAnsi="宋体" w:cs="宋体"/>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不强制或变相强制供应商提交备份响应文件。</w:t>
      </w:r>
    </w:p>
    <w:p w14:paraId="6F9B29A8">
      <w:pPr>
        <w:pStyle w:val="31"/>
        <w:snapToGrid w:val="0"/>
        <w:spacing w:line="360" w:lineRule="auto"/>
        <w:ind w:firstLine="480" w:firstLineChars="200"/>
        <w:rPr>
          <w:rFonts w:hAnsi="宋体" w:cs="宋体"/>
          <w:b/>
          <w:sz w:val="24"/>
          <w:szCs w:val="24"/>
        </w:rPr>
      </w:pPr>
      <w:r>
        <w:rPr>
          <w:rFonts w:hint="eastAsia" w:hAnsi="宋体" w:cs="宋体"/>
          <w:sz w:val="24"/>
          <w:szCs w:val="24"/>
        </w:rPr>
        <w:t>15.2备份响应文件须在“政采云投标客户端”制作生成，并储存在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14:paraId="20705644">
      <w:pPr>
        <w:pStyle w:val="31"/>
        <w:snapToGrid w:val="0"/>
        <w:spacing w:line="360" w:lineRule="auto"/>
        <w:ind w:firstLine="480" w:firstLineChars="200"/>
        <w:rPr>
          <w:rFonts w:hAnsi="宋体" w:cs="宋体"/>
          <w:sz w:val="24"/>
          <w:szCs w:val="24"/>
        </w:rPr>
      </w:pPr>
      <w:r>
        <w:rPr>
          <w:rFonts w:hint="eastAsia" w:hAnsi="宋体" w:cs="宋体"/>
          <w:sz w:val="24"/>
          <w:szCs w:val="24"/>
        </w:rPr>
        <w:t>15.3直接提交备份响应文件的，供应商应于响应文件提交（上传）截止时间前在竞争性磋商公告中载明的响应文件开启地点将备份响应文件提交给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将拒绝接受逾期送达的备份响应文件。</w:t>
      </w:r>
    </w:p>
    <w:p w14:paraId="1EB7AFF4">
      <w:pPr>
        <w:pStyle w:val="31"/>
        <w:snapToGrid w:val="0"/>
        <w:spacing w:line="360" w:lineRule="auto"/>
        <w:ind w:firstLine="480" w:firstLineChars="200"/>
        <w:rPr>
          <w:rFonts w:hAnsi="宋体" w:cs="宋体"/>
          <w:sz w:val="24"/>
          <w:szCs w:val="24"/>
        </w:rPr>
      </w:pPr>
      <w:r>
        <w:rPr>
          <w:rFonts w:hint="eastAsia" w:hAnsi="宋体" w:cs="宋体"/>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rPr>
        <w:t>采购文件第二部分供应商须知前附表规定的备份响应文件送达地点；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将拒绝接受逾期送达的备份响应文件。邮寄过程中，电子备份响应文件发生泄露、遗失、损坏或延期送达等情况的，由供应商自行负责。</w:t>
      </w:r>
    </w:p>
    <w:p w14:paraId="1DA2A767">
      <w:pPr>
        <w:pStyle w:val="31"/>
        <w:snapToGrid w:val="0"/>
        <w:spacing w:line="360" w:lineRule="auto"/>
        <w:ind w:firstLine="479" w:firstLineChars="199"/>
        <w:rPr>
          <w:rFonts w:hAnsi="宋体" w:cs="宋体"/>
          <w:b/>
          <w:sz w:val="24"/>
          <w:szCs w:val="24"/>
        </w:rPr>
      </w:pPr>
      <w:r>
        <w:rPr>
          <w:rFonts w:hint="eastAsia" w:hAnsi="宋体" w:cs="宋体"/>
          <w:b/>
          <w:sz w:val="24"/>
          <w:szCs w:val="24"/>
        </w:rPr>
        <w:t>15.5供应商仅提交备份响应文件，未在电子交易平台传输递交响应文件的，响应文件无效。</w:t>
      </w:r>
    </w:p>
    <w:p w14:paraId="56847EA6">
      <w:pPr>
        <w:pStyle w:val="395"/>
        <w:spacing w:before="0"/>
        <w:ind w:firstLine="0" w:firstLineChars="0"/>
        <w:rPr>
          <w:rFonts w:ascii="宋体" w:hAnsi="宋体" w:cs="宋体"/>
          <w:b/>
          <w:szCs w:val="24"/>
        </w:rPr>
      </w:pPr>
      <w:r>
        <w:rPr>
          <w:rFonts w:hint="eastAsia" w:ascii="宋体" w:hAnsi="宋体" w:cs="宋体"/>
          <w:b/>
          <w:szCs w:val="24"/>
        </w:rPr>
        <w:t>16.响应文件的无效处理</w:t>
      </w:r>
    </w:p>
    <w:p w14:paraId="2FB5D0D0">
      <w:pPr>
        <w:pStyle w:val="23"/>
        <w:spacing w:line="360" w:lineRule="auto"/>
        <w:ind w:firstLine="360" w:firstLineChars="150"/>
        <w:rPr>
          <w:rFonts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14:paraId="5DD3DB72">
      <w:pPr>
        <w:pStyle w:val="395"/>
        <w:spacing w:before="0"/>
        <w:ind w:firstLine="0" w:firstLineChars="0"/>
        <w:rPr>
          <w:rFonts w:ascii="宋体" w:hAnsi="宋体" w:cs="宋体"/>
          <w:b/>
          <w:szCs w:val="24"/>
        </w:rPr>
      </w:pPr>
      <w:r>
        <w:rPr>
          <w:rFonts w:hint="eastAsia" w:ascii="宋体" w:hAnsi="宋体" w:cs="宋体"/>
          <w:b/>
          <w:szCs w:val="24"/>
        </w:rPr>
        <w:t>17.响应文件有效期</w:t>
      </w:r>
    </w:p>
    <w:p w14:paraId="6FA15CE7">
      <w:pPr>
        <w:spacing w:line="360" w:lineRule="auto"/>
        <w:ind w:firstLine="480" w:firstLineChars="200"/>
        <w:rPr>
          <w:rFonts w:ascii="宋体" w:hAnsi="宋体" w:cs="宋体"/>
          <w:b/>
          <w:sz w:val="24"/>
          <w:szCs w:val="21"/>
        </w:rPr>
      </w:pPr>
      <w:r>
        <w:rPr>
          <w:rFonts w:hint="eastAsia" w:ascii="宋体" w:hAnsi="宋体" w:cs="宋体"/>
          <w:sz w:val="24"/>
          <w:szCs w:val="20"/>
        </w:rPr>
        <w:t>17.1响应文件有效期为从提交响应文件的截止之日起90天。▲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14:paraId="3850CA45">
      <w:pPr>
        <w:pStyle w:val="395"/>
        <w:spacing w:before="0"/>
        <w:ind w:firstLine="480"/>
        <w:rPr>
          <w:rFonts w:ascii="宋体" w:hAnsi="宋体" w:cs="宋体"/>
        </w:rPr>
      </w:pPr>
      <w:r>
        <w:rPr>
          <w:rFonts w:hint="eastAsia" w:ascii="宋体" w:hAnsi="宋体" w:cs="宋体"/>
        </w:rPr>
        <w:t>17.2响应文件合格投递后，自响应文件提交截止时间起，在响应文件有效期内有效。</w:t>
      </w:r>
    </w:p>
    <w:p w14:paraId="09986E37">
      <w:pPr>
        <w:pStyle w:val="395"/>
        <w:spacing w:before="0"/>
        <w:ind w:firstLine="480"/>
        <w:rPr>
          <w:rFonts w:ascii="宋体" w:hAnsi="宋体" w:cs="宋体"/>
        </w:rPr>
      </w:pPr>
      <w:r>
        <w:rPr>
          <w:rFonts w:hint="eastAsia" w:ascii="宋体" w:hAnsi="宋体" w:cs="宋体"/>
        </w:rPr>
        <w:t>17.3在原定响应文件有效期满之前，如果出现特殊情况，</w:t>
      </w:r>
      <w:r>
        <w:rPr>
          <w:rFonts w:hint="eastAsia" w:ascii="宋体" w:hAnsi="宋体" w:cs="宋体"/>
          <w:lang w:eastAsia="zh-CN"/>
        </w:rPr>
        <w:t>采购代理机构</w:t>
      </w:r>
      <w:r>
        <w:rPr>
          <w:rFonts w:hint="eastAsia" w:ascii="宋体" w:hAnsi="宋体" w:cs="宋体"/>
        </w:rPr>
        <w:t>可以以书面形式通知供应商延长响应文件有效期。供应商同意延长的，不得要求或被允许修改其响应文件，供应商拒绝延长的，其响应文件无效。</w:t>
      </w:r>
    </w:p>
    <w:p w14:paraId="0385D601">
      <w:pPr>
        <w:pStyle w:val="395"/>
        <w:spacing w:before="0"/>
        <w:ind w:firstLine="643"/>
        <w:rPr>
          <w:rFonts w:ascii="宋体" w:hAnsi="宋体" w:cs="宋体"/>
          <w:b/>
          <w:sz w:val="32"/>
        </w:rPr>
      </w:pPr>
    </w:p>
    <w:p w14:paraId="7DCF1B25">
      <w:pPr>
        <w:snapToGrid w:val="0"/>
        <w:spacing w:line="360" w:lineRule="auto"/>
        <w:jc w:val="center"/>
        <w:outlineLvl w:val="0"/>
        <w:rPr>
          <w:rFonts w:ascii="宋体" w:hAnsi="宋体" w:cs="宋体"/>
          <w:b/>
          <w:sz w:val="32"/>
          <w:szCs w:val="20"/>
        </w:rPr>
      </w:pPr>
      <w:r>
        <w:rPr>
          <w:rFonts w:hint="eastAsia" w:ascii="宋体" w:hAnsi="宋体" w:cs="宋体"/>
          <w:b/>
          <w:sz w:val="32"/>
          <w:szCs w:val="20"/>
        </w:rPr>
        <w:t>四、响应文件开启、资格审查与信用信息查询</w:t>
      </w:r>
    </w:p>
    <w:p w14:paraId="21C4164B">
      <w:pPr>
        <w:pStyle w:val="357"/>
        <w:spacing w:before="0" w:line="360" w:lineRule="auto"/>
        <w:ind w:left="0" w:firstLine="0"/>
        <w:contextualSpacing/>
        <w:rPr>
          <w:rFonts w:ascii="宋体" w:hAnsi="宋体" w:cs="宋体"/>
          <w:sz w:val="24"/>
        </w:rPr>
      </w:pPr>
      <w:r>
        <w:rPr>
          <w:rFonts w:hint="eastAsia" w:ascii="宋体" w:hAnsi="宋体" w:cs="宋体"/>
          <w:b/>
          <w:sz w:val="24"/>
          <w:szCs w:val="24"/>
        </w:rPr>
        <w:t>18.响应文件开启</w:t>
      </w:r>
      <w:r>
        <w:rPr>
          <w:rFonts w:hint="eastAsia" w:ascii="宋体" w:hAnsi="宋体" w:cs="宋体"/>
          <w:sz w:val="24"/>
        </w:rPr>
        <w:t xml:space="preserve"> </w:t>
      </w:r>
    </w:p>
    <w:p w14:paraId="0F2B8B09">
      <w:pPr>
        <w:pStyle w:val="3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按照采购文件规定的时间通过电子交易平台组织响应文件开启，所有供应商均应当准时在线参加。供应商不足3家的，不得开启。</w:t>
      </w:r>
    </w:p>
    <w:p w14:paraId="7B84BB89">
      <w:pPr>
        <w:pStyle w:val="3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18.2响应文件开启时，电子交易平台按响应文件开启时间自动提取所有响应文件。</w:t>
      </w:r>
      <w:r>
        <w:rPr>
          <w:rFonts w:hint="eastAsia" w:ascii="宋体" w:hAnsi="宋体" w:cs="宋体"/>
          <w:sz w:val="24"/>
          <w:lang w:eastAsia="zh-CN"/>
        </w:rPr>
        <w:t>采购代理机构</w:t>
      </w:r>
      <w:r>
        <w:rPr>
          <w:rFonts w:hint="eastAsia" w:ascii="宋体" w:hAnsi="宋体" w:cs="宋体"/>
          <w:sz w:val="24"/>
        </w:rPr>
        <w:t>依托电子交易平台发起开始解密指令，供应商按照平台提示和采购文件的规定在半小时内完成在线解密。</w:t>
      </w:r>
    </w:p>
    <w:p w14:paraId="375728FF">
      <w:pPr>
        <w:pStyle w:val="3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18.3</w:t>
      </w:r>
      <w:r>
        <w:rPr>
          <w:rFonts w:hint="eastAsia" w:ascii="宋体" w:hAnsi="宋体" w:cs="宋体"/>
          <w:b/>
          <w:bCs/>
          <w:sz w:val="24"/>
        </w:rPr>
        <w:t>响应文件未按时解密，供应商提供了备份响应文件的，以备份响应文件作为依据，否则视为响应文件撤回。响应文件已按时解密的，备份响应文件自动失效。</w:t>
      </w:r>
    </w:p>
    <w:p w14:paraId="7CE00656">
      <w:pPr>
        <w:pStyle w:val="357"/>
        <w:spacing w:before="0" w:line="360" w:lineRule="auto"/>
        <w:ind w:left="0" w:firstLine="0"/>
        <w:contextualSpacing/>
        <w:rPr>
          <w:rFonts w:ascii="宋体" w:hAnsi="宋体" w:cs="宋体"/>
          <w:b/>
          <w:sz w:val="24"/>
          <w:szCs w:val="24"/>
        </w:rPr>
      </w:pPr>
      <w:r>
        <w:rPr>
          <w:rFonts w:hint="eastAsia" w:ascii="宋体" w:hAnsi="宋体" w:cs="宋体"/>
          <w:b/>
          <w:sz w:val="24"/>
          <w:szCs w:val="24"/>
        </w:rPr>
        <w:t>19、资格审查</w:t>
      </w:r>
    </w:p>
    <w:p w14:paraId="14CDD510">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w:t>
      </w:r>
      <w:r>
        <w:rPr>
          <w:rFonts w:hint="eastAsia" w:ascii="宋体" w:hAnsi="宋体" w:cs="宋体"/>
          <w:sz w:val="24"/>
          <w:lang w:eastAsia="zh-CN"/>
        </w:rPr>
        <w:t>采购代理机构</w:t>
      </w:r>
      <w:r>
        <w:rPr>
          <w:rFonts w:hint="eastAsia" w:ascii="宋体" w:hAnsi="宋体" w:cs="宋体"/>
          <w:sz w:val="24"/>
        </w:rPr>
        <w:t>或磋商小组依据法律法规和采购文件的规定，对供应商的资格进行审查。</w:t>
      </w:r>
    </w:p>
    <w:p w14:paraId="612772B3">
      <w:pPr>
        <w:pStyle w:val="395"/>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14:paraId="51C78AC4">
      <w:pPr>
        <w:pStyle w:val="395"/>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对未通过资格审查的供应商，采购人或</w:t>
      </w:r>
      <w:r>
        <w:rPr>
          <w:rFonts w:hint="eastAsia" w:ascii="宋体" w:hAnsi="宋体" w:cs="宋体"/>
          <w:lang w:eastAsia="zh-CN"/>
        </w:rPr>
        <w:t>采购代理机构</w:t>
      </w:r>
      <w:r>
        <w:rPr>
          <w:rFonts w:hint="eastAsia" w:ascii="宋体" w:hAnsi="宋体" w:cs="宋体"/>
        </w:rPr>
        <w:t>告知其未通过的原因。</w:t>
      </w:r>
    </w:p>
    <w:p w14:paraId="3DA11E54">
      <w:pPr>
        <w:pStyle w:val="395"/>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合格供应商不足3家的，不再评审。</w:t>
      </w:r>
    </w:p>
    <w:p w14:paraId="0997200E">
      <w:pPr>
        <w:pStyle w:val="395"/>
        <w:snapToGrid w:val="0"/>
        <w:spacing w:before="0"/>
        <w:ind w:firstLine="480"/>
        <w:rPr>
          <w:rFonts w:hint="eastAsia"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18EB2FD">
      <w:pPr>
        <w:pStyle w:val="395"/>
        <w:spacing w:before="0"/>
        <w:ind w:firstLine="0" w:firstLineChars="0"/>
        <w:rPr>
          <w:rFonts w:ascii="宋体" w:hAnsi="宋体" w:cs="宋体"/>
          <w:b/>
          <w:szCs w:val="24"/>
        </w:rPr>
      </w:pPr>
      <w:r>
        <w:rPr>
          <w:rFonts w:hint="eastAsia" w:ascii="宋体" w:hAnsi="宋体" w:cs="宋体"/>
          <w:b/>
          <w:szCs w:val="24"/>
        </w:rPr>
        <w:t>20、信用信息查询</w:t>
      </w:r>
    </w:p>
    <w:p w14:paraId="60A1672C">
      <w:pPr>
        <w:pStyle w:val="395"/>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将在资格审查时通过“信用中国”网站(www.creditchina.gov.cn)、中国政府采购网(www.ccgp.gov.cn)渠道查询供应商接受资格审查时的信用记录。</w:t>
      </w:r>
    </w:p>
    <w:p w14:paraId="3B4CE76A">
      <w:pPr>
        <w:pStyle w:val="395"/>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14:paraId="275875E2">
      <w:pPr>
        <w:pStyle w:val="395"/>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w:t>
      </w:r>
      <w:r>
        <w:rPr>
          <w:rFonts w:hint="eastAsia" w:ascii="宋体" w:hAnsi="宋体" w:cs="宋体"/>
          <w:kern w:val="0"/>
          <w:szCs w:val="24"/>
          <w:lang w:eastAsia="zh-CN"/>
        </w:rPr>
        <w:t>重大税收违法失信主体</w:t>
      </w:r>
      <w:r>
        <w:rPr>
          <w:rFonts w:hint="eastAsia" w:ascii="宋体" w:hAnsi="宋体" w:cs="宋体"/>
          <w:kern w:val="0"/>
          <w:szCs w:val="24"/>
        </w:rPr>
        <w:t>、政府采购严重违法失信行为记录名单的供应商将被拒绝参与政府采购活动。</w:t>
      </w:r>
    </w:p>
    <w:p w14:paraId="56BDD7B4">
      <w:pPr>
        <w:pStyle w:val="395"/>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0B0823A7">
      <w:pPr>
        <w:pStyle w:val="395"/>
        <w:spacing w:before="0"/>
        <w:ind w:firstLine="0" w:firstLineChars="0"/>
        <w:rPr>
          <w:rFonts w:ascii="宋体" w:hAnsi="宋体" w:cs="宋体"/>
          <w:kern w:val="0"/>
          <w:szCs w:val="24"/>
        </w:rPr>
      </w:pPr>
    </w:p>
    <w:p w14:paraId="4656B2EA">
      <w:pPr>
        <w:snapToGrid w:val="0"/>
        <w:spacing w:line="360" w:lineRule="auto"/>
        <w:jc w:val="center"/>
        <w:outlineLvl w:val="0"/>
        <w:rPr>
          <w:rFonts w:ascii="宋体" w:hAnsi="宋体" w:cs="宋体"/>
          <w:b/>
          <w:sz w:val="32"/>
          <w:szCs w:val="20"/>
        </w:rPr>
      </w:pPr>
      <w:r>
        <w:rPr>
          <w:rFonts w:hint="eastAsia" w:ascii="宋体" w:hAnsi="宋体" w:cs="宋体"/>
          <w:b/>
          <w:sz w:val="32"/>
          <w:szCs w:val="20"/>
        </w:rPr>
        <w:t>五、评审</w:t>
      </w:r>
    </w:p>
    <w:p w14:paraId="728EEE0E">
      <w:pPr>
        <w:spacing w:line="360" w:lineRule="auto"/>
        <w:rPr>
          <w:rFonts w:ascii="宋体" w:hAnsi="宋体" w:cs="宋体"/>
          <w:b/>
          <w:sz w:val="24"/>
        </w:rPr>
      </w:pPr>
      <w:bookmarkStart w:id="55"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14:paraId="5904CA34">
      <w:pPr>
        <w:spacing w:line="360" w:lineRule="auto"/>
        <w:rPr>
          <w:rFonts w:ascii="宋体" w:hAnsi="宋体" w:cs="宋体"/>
          <w:b/>
          <w:sz w:val="24"/>
        </w:rPr>
      </w:pPr>
    </w:p>
    <w:p w14:paraId="7D24350F">
      <w:pPr>
        <w:snapToGrid w:val="0"/>
        <w:spacing w:line="360" w:lineRule="auto"/>
        <w:jc w:val="center"/>
        <w:outlineLvl w:val="0"/>
        <w:rPr>
          <w:rFonts w:ascii="宋体" w:hAnsi="宋体" w:cs="宋体"/>
          <w:b/>
          <w:sz w:val="32"/>
          <w:szCs w:val="20"/>
        </w:rPr>
      </w:pPr>
      <w:r>
        <w:rPr>
          <w:rFonts w:hint="eastAsia" w:ascii="宋体" w:hAnsi="宋体" w:cs="宋体"/>
          <w:b/>
          <w:sz w:val="32"/>
          <w:szCs w:val="20"/>
        </w:rPr>
        <w:t>六、成交供应商确定</w:t>
      </w:r>
    </w:p>
    <w:p w14:paraId="553431E2">
      <w:pPr>
        <w:pStyle w:val="23"/>
        <w:spacing w:line="360" w:lineRule="auto"/>
        <w:ind w:left="479" w:hanging="479" w:hangingChars="199"/>
        <w:rPr>
          <w:rFonts w:cs="宋体"/>
          <w:b/>
        </w:rPr>
      </w:pPr>
      <w:r>
        <w:rPr>
          <w:rFonts w:hint="eastAsia" w:cs="宋体"/>
          <w:b/>
        </w:rPr>
        <w:t>22. 确定成交供应商</w:t>
      </w:r>
    </w:p>
    <w:p w14:paraId="111AD6D2">
      <w:pPr>
        <w:pStyle w:val="395"/>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rPr>
        <w:t>，为提高政府采购效率，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w:t>
      </w:r>
      <w:r>
        <w:rPr>
          <w:rFonts w:hint="eastAsia" w:ascii="宋体" w:hAnsi="宋体" w:cs="宋体"/>
          <w:szCs w:val="24"/>
        </w:rPr>
        <w:t>中标、成交通知书和中标、成交结果公告应当在规定时间内同时发出。</w:t>
      </w:r>
    </w:p>
    <w:p w14:paraId="1B24427E">
      <w:pPr>
        <w:pStyle w:val="395"/>
        <w:snapToGrid w:val="0"/>
        <w:spacing w:before="0"/>
        <w:ind w:firstLine="0" w:firstLineChars="0"/>
        <w:rPr>
          <w:rFonts w:ascii="宋体" w:hAnsi="宋体" w:cs="宋体"/>
          <w:b/>
          <w:szCs w:val="24"/>
        </w:rPr>
      </w:pPr>
      <w:r>
        <w:rPr>
          <w:rFonts w:hint="eastAsia" w:ascii="宋体" w:hAnsi="宋体" w:cs="宋体"/>
          <w:b/>
          <w:szCs w:val="24"/>
        </w:rPr>
        <w:t>23. 成交通知与成交结果公告</w:t>
      </w:r>
    </w:p>
    <w:p w14:paraId="1A5C5ABC">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23.1自成交供应商确定之日起1个工作日内，</w:t>
      </w:r>
      <w:r>
        <w:rPr>
          <w:rFonts w:hint="eastAsia" w:ascii="宋体" w:hAnsi="宋体" w:cs="宋体"/>
          <w:sz w:val="24"/>
          <w:lang w:eastAsia="zh-CN"/>
        </w:rPr>
        <w:t>采购代理机构</w:t>
      </w:r>
      <w:r>
        <w:rPr>
          <w:rFonts w:hint="eastAsia" w:ascii="宋体" w:hAnsi="宋体" w:cs="宋体"/>
          <w:sz w:val="24"/>
        </w:rPr>
        <w:t>通过电子交易平台向成交供应商发出成交通知书，同时编制发布采购结果公告。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也可以以纸质形式进行成交通知。</w:t>
      </w:r>
    </w:p>
    <w:p w14:paraId="3ECEB27A">
      <w:pPr>
        <w:widowControl/>
        <w:shd w:val="clear" w:color="auto" w:fill="FFFFFF"/>
        <w:spacing w:line="360" w:lineRule="auto"/>
        <w:ind w:firstLine="480"/>
        <w:jc w:val="left"/>
        <w:rPr>
          <w:rFonts w:ascii="宋体" w:hAnsi="宋体" w:cs="宋体"/>
          <w:sz w:val="24"/>
        </w:rPr>
      </w:pPr>
      <w:r>
        <w:rPr>
          <w:rFonts w:hint="eastAsia" w:ascii="宋体" w:hAnsi="宋体" w:cs="宋体"/>
          <w:sz w:val="24"/>
        </w:rPr>
        <w:t>23.2成交结果公告内容包括采购人及其委托的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2ECFB337">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0B904D52">
      <w:pPr>
        <w:widowControl/>
        <w:shd w:val="clear" w:color="auto" w:fill="FFFFFF"/>
        <w:spacing w:line="360" w:lineRule="auto"/>
        <w:ind w:firstLine="480"/>
        <w:rPr>
          <w:rFonts w:hint="eastAsia" w:ascii="宋体" w:hAnsi="宋体" w:eastAsia="宋体" w:cs="宋体"/>
          <w:color w:val="auto"/>
          <w:sz w:val="24"/>
          <w:szCs w:val="24"/>
        </w:rPr>
      </w:pPr>
      <w:r>
        <w:rPr>
          <w:rFonts w:hint="eastAsia" w:ascii="宋体" w:hAnsi="宋体" w:eastAsia="宋体" w:cs="宋体"/>
          <w:b w:val="0"/>
          <w:bCs/>
          <w:color w:val="auto"/>
          <w:sz w:val="24"/>
          <w:szCs w:val="24"/>
          <w:lang w:val="en-US" w:eastAsia="zh-CN"/>
        </w:rPr>
        <w:t>23.4</w:t>
      </w:r>
      <w:r>
        <w:rPr>
          <w:rFonts w:hint="eastAsia" w:ascii="宋体" w:hAnsi="宋体" w:eastAsia="宋体" w:cs="宋体"/>
          <w:b w:val="0"/>
          <w:bCs/>
          <w:color w:val="auto"/>
          <w:sz w:val="24"/>
          <w:szCs w:val="24"/>
        </w:rPr>
        <w:t>由于</w:t>
      </w:r>
      <w:r>
        <w:rPr>
          <w:rFonts w:hint="eastAsia" w:ascii="宋体" w:hAnsi="宋体" w:eastAsia="宋体" w:cs="宋体"/>
          <w:bCs/>
          <w:color w:val="auto"/>
          <w:sz w:val="24"/>
          <w:szCs w:val="24"/>
        </w:rPr>
        <w:t>成交供应商原因导致重新采购的，应当承担支付代理费和专家评审费等费用在内的赔偿责任。</w:t>
      </w:r>
    </w:p>
    <w:p w14:paraId="02F4EE34">
      <w:pPr>
        <w:snapToGrid w:val="0"/>
        <w:spacing w:line="360" w:lineRule="auto"/>
        <w:ind w:left="120" w:leftChars="57" w:firstLine="482" w:firstLineChars="150"/>
        <w:jc w:val="center"/>
        <w:rPr>
          <w:rFonts w:ascii="宋体" w:hAnsi="宋体" w:cs="宋体"/>
          <w:b/>
          <w:sz w:val="32"/>
        </w:rPr>
      </w:pPr>
    </w:p>
    <w:p w14:paraId="53B4392A">
      <w:pPr>
        <w:snapToGrid w:val="0"/>
        <w:spacing w:line="360" w:lineRule="auto"/>
        <w:jc w:val="center"/>
        <w:outlineLvl w:val="0"/>
        <w:rPr>
          <w:rFonts w:ascii="宋体" w:hAnsi="宋体" w:cs="宋体"/>
          <w:b/>
          <w:sz w:val="32"/>
          <w:szCs w:val="20"/>
        </w:rPr>
      </w:pPr>
      <w:r>
        <w:rPr>
          <w:rFonts w:hint="eastAsia" w:ascii="宋体" w:hAnsi="宋体" w:cs="宋体"/>
          <w:b/>
          <w:sz w:val="32"/>
          <w:szCs w:val="20"/>
        </w:rPr>
        <w:t>七、合同授予</w:t>
      </w:r>
    </w:p>
    <w:p w14:paraId="64C83134">
      <w:pPr>
        <w:pStyle w:val="23"/>
        <w:snapToGrid w:val="0"/>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1FF843EC">
      <w:pPr>
        <w:pStyle w:val="23"/>
        <w:snapToGrid w:val="0"/>
        <w:spacing w:line="360" w:lineRule="auto"/>
        <w:ind w:left="479" w:hanging="479" w:hangingChars="199"/>
        <w:rPr>
          <w:rFonts w:cs="宋体"/>
          <w:b/>
        </w:rPr>
      </w:pPr>
      <w:r>
        <w:rPr>
          <w:rFonts w:hint="eastAsia" w:cs="宋体"/>
          <w:b/>
        </w:rPr>
        <w:t>25. 合同的签订</w:t>
      </w:r>
    </w:p>
    <w:p w14:paraId="3FF054B2">
      <w:pPr>
        <w:widowControl/>
        <w:shd w:val="clear" w:color="auto" w:fill="FFFFFF"/>
        <w:snapToGrid w:val="0"/>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56356BC2">
      <w:pPr>
        <w:pStyle w:val="395"/>
        <w:snapToGrid w:val="0"/>
        <w:spacing w:before="0"/>
        <w:ind w:firstLine="480"/>
        <w:rPr>
          <w:rFonts w:ascii="宋体" w:hAnsi="宋体" w:cs="宋体"/>
          <w:kern w:val="0"/>
        </w:rPr>
      </w:pPr>
      <w:r>
        <w:rPr>
          <w:rFonts w:hint="eastAsia" w:ascii="宋体" w:hAnsi="宋体" w:cs="宋体"/>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14:paraId="1A54B776">
      <w:pPr>
        <w:pStyle w:val="395"/>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2E0CE3BA">
      <w:pPr>
        <w:pStyle w:val="395"/>
        <w:snapToGrid w:val="0"/>
        <w:spacing w:before="0"/>
        <w:ind w:firstLine="480"/>
        <w:rPr>
          <w:rFonts w:ascii="宋体" w:hAnsi="宋体" w:cs="宋体"/>
        </w:rPr>
      </w:pPr>
      <w:r>
        <w:rPr>
          <w:rFonts w:hint="eastAsia" w:ascii="宋体" w:hAnsi="宋体" w:cs="宋体"/>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64C497C3">
      <w:pPr>
        <w:pStyle w:val="395"/>
        <w:snapToGrid w:val="0"/>
        <w:spacing w:before="0"/>
        <w:ind w:firstLine="480"/>
        <w:rPr>
          <w:rFonts w:ascii="宋体" w:hAnsi="宋体" w:cs="宋体"/>
        </w:rPr>
      </w:pPr>
      <w:r>
        <w:rPr>
          <w:rFonts w:hint="eastAsia" w:ascii="宋体" w:hAnsi="宋体" w:cs="宋体"/>
        </w:rPr>
        <w:t>25.5采购合同由采购人与成交供应商根据采购文件、响应文件等内容通过政府采购电子交易平台在线签订，自动备案。</w:t>
      </w:r>
    </w:p>
    <w:p w14:paraId="59D4DD44">
      <w:pPr>
        <w:pStyle w:val="23"/>
        <w:snapToGrid w:val="0"/>
        <w:spacing w:line="360" w:lineRule="auto"/>
        <w:ind w:left="479" w:hanging="479" w:hangingChars="199"/>
        <w:rPr>
          <w:rFonts w:cs="宋体"/>
          <w:b/>
        </w:rPr>
      </w:pPr>
      <w:r>
        <w:rPr>
          <w:rFonts w:hint="eastAsia" w:cs="宋体"/>
          <w:b/>
        </w:rPr>
        <w:t>26. 履约保证金</w:t>
      </w:r>
    </w:p>
    <w:p w14:paraId="7EAD29C3">
      <w:pPr>
        <w:tabs>
          <w:tab w:val="left" w:pos="0"/>
        </w:tabs>
        <w:snapToGrid w:val="0"/>
        <w:spacing w:line="360" w:lineRule="auto"/>
        <w:ind w:firstLine="482"/>
        <w:rPr>
          <w:rFonts w:ascii="宋体" w:hAnsi="宋体" w:cs="宋体"/>
          <w:sz w:val="24"/>
        </w:rPr>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。杭州市政府采购网公布的供应商履约评价为满分的供应商，采购单位应当免收履约保证金。确需收取履约保证金的，履约保证金缴纳最高比例由不超过</w:t>
      </w:r>
      <w:r>
        <w:rPr>
          <w:rFonts w:hint="eastAsia" w:ascii="宋体" w:hAnsi="宋体" w:cs="宋体"/>
          <w:kern w:val="2"/>
          <w:sz w:val="24"/>
        </w:rPr>
        <w:t>合同金额的</w:t>
      </w:r>
      <w:r>
        <w:rPr>
          <w:rFonts w:ascii="宋体" w:hAnsi="宋体" w:cs="宋体"/>
          <w:kern w:val="2"/>
          <w:sz w:val="24"/>
        </w:rPr>
        <w:t>1%</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采购单位鼓励供应商采取履约保函形式提供信用保证；供应商提供保函的，采购单位不得拒收。项目验收结束后应及时退还，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4EAD4176">
      <w:pPr>
        <w:pStyle w:val="3"/>
        <w:snapToGrid w:val="0"/>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C04B261">
      <w:pPr>
        <w:pStyle w:val="3"/>
        <w:numPr>
          <w:ilvl w:val="0"/>
          <w:numId w:val="0"/>
        </w:numPr>
        <w:ind w:leftChars="0"/>
        <w:rPr>
          <w:highlight w:val="none"/>
        </w:rPr>
      </w:pPr>
      <w:r>
        <w:rPr>
          <w:rFonts w:ascii="宋体" w:hAnsi="宋体" w:eastAsia="宋体" w:cs="Times New Roman"/>
          <w:b/>
          <w:bCs/>
          <w:kern w:val="2"/>
          <w:sz w:val="24"/>
          <w:szCs w:val="32"/>
          <w:highlight w:val="none"/>
          <w:lang w:val="en-US"/>
        </w:rPr>
        <w:t>27.预付款</w:t>
      </w:r>
    </w:p>
    <w:p w14:paraId="53425859">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14:paraId="7E128096"/>
    <w:p w14:paraId="12702A9F">
      <w:pPr>
        <w:snapToGrid w:val="0"/>
        <w:spacing w:line="360" w:lineRule="auto"/>
        <w:ind w:firstLine="3357" w:firstLineChars="1045"/>
        <w:rPr>
          <w:rFonts w:ascii="宋体" w:hAnsi="宋体" w:cs="宋体"/>
          <w:b/>
          <w:sz w:val="32"/>
        </w:rPr>
      </w:pPr>
    </w:p>
    <w:p w14:paraId="7E715AE2">
      <w:pPr>
        <w:snapToGrid w:val="0"/>
        <w:spacing w:line="360" w:lineRule="auto"/>
        <w:jc w:val="center"/>
        <w:outlineLvl w:val="0"/>
        <w:rPr>
          <w:rFonts w:ascii="宋体" w:hAnsi="宋体" w:cs="宋体"/>
          <w:b/>
          <w:sz w:val="32"/>
          <w:szCs w:val="20"/>
        </w:rPr>
      </w:pPr>
      <w:r>
        <w:rPr>
          <w:rFonts w:hint="eastAsia" w:ascii="宋体" w:hAnsi="宋体" w:cs="宋体"/>
          <w:b/>
          <w:sz w:val="32"/>
          <w:szCs w:val="20"/>
        </w:rPr>
        <w:t>八、电子交易活动的中止</w:t>
      </w:r>
    </w:p>
    <w:p w14:paraId="375C9C56">
      <w:pPr>
        <w:pStyle w:val="395"/>
        <w:snapToGrid w:val="0"/>
        <w:spacing w:before="0"/>
        <w:ind w:firstLine="0" w:firstLineChars="0"/>
        <w:rPr>
          <w:rFonts w:ascii="宋体" w:hAnsi="宋体" w:cs="宋体"/>
        </w:rPr>
      </w:pPr>
      <w:r>
        <w:rPr>
          <w:rFonts w:ascii="宋体" w:hAnsi="宋体" w:cs="宋体"/>
          <w:b/>
          <w:bCs/>
          <w:kern w:val="2"/>
          <w:szCs w:val="20"/>
        </w:rPr>
        <w:t>2</w:t>
      </w:r>
      <w:r>
        <w:rPr>
          <w:rFonts w:ascii="宋体" w:hAnsi="宋体" w:cs="宋体"/>
          <w:b/>
          <w:bCs/>
          <w:kern w:val="2"/>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02ACB00F">
      <w:pPr>
        <w:pStyle w:val="395"/>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483C0C82">
      <w:pPr>
        <w:pStyle w:val="395"/>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0F4197DA">
      <w:pPr>
        <w:pStyle w:val="395"/>
        <w:snapToGrid w:val="0"/>
        <w:spacing w:before="0"/>
        <w:ind w:firstLine="480"/>
        <w:rPr>
          <w:rFonts w:ascii="宋体" w:hAnsi="宋体" w:cs="宋体"/>
        </w:rPr>
      </w:pPr>
      <w:r>
        <w:rPr>
          <w:rFonts w:hint="eastAsia" w:ascii="宋体" w:hAnsi="宋体" w:cs="宋体"/>
        </w:rPr>
        <w:t>28.3电子交易平台发现严重安全漏洞，有潜在泄密危险的；</w:t>
      </w:r>
    </w:p>
    <w:p w14:paraId="19CDF6AF">
      <w:pPr>
        <w:pStyle w:val="395"/>
        <w:snapToGrid w:val="0"/>
        <w:spacing w:before="0"/>
        <w:ind w:firstLine="480"/>
        <w:rPr>
          <w:rFonts w:ascii="宋体" w:hAnsi="宋体" w:cs="宋体"/>
        </w:rPr>
      </w:pPr>
      <w:r>
        <w:rPr>
          <w:rFonts w:hint="eastAsia" w:ascii="宋体" w:hAnsi="宋体" w:cs="宋体"/>
        </w:rPr>
        <w:t xml:space="preserve">28.4病毒发作导致不能进行正常操作的； </w:t>
      </w:r>
    </w:p>
    <w:p w14:paraId="6E7E1185">
      <w:pPr>
        <w:pStyle w:val="395"/>
        <w:snapToGrid w:val="0"/>
        <w:spacing w:before="0"/>
        <w:ind w:firstLine="480"/>
        <w:rPr>
          <w:rFonts w:ascii="宋体" w:hAnsi="宋体" w:cs="宋体"/>
        </w:rPr>
      </w:pPr>
      <w:r>
        <w:rPr>
          <w:rFonts w:hint="eastAsia" w:ascii="宋体" w:hAnsi="宋体" w:cs="宋体"/>
        </w:rPr>
        <w:t>28.5其他无法保证电子交易的公平、公正和安全的情况。</w:t>
      </w:r>
    </w:p>
    <w:p w14:paraId="29BB0A11">
      <w:pPr>
        <w:pStyle w:val="395"/>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982E6CA">
      <w:pPr>
        <w:tabs>
          <w:tab w:val="left" w:pos="0"/>
        </w:tabs>
        <w:spacing w:line="360" w:lineRule="auto"/>
        <w:ind w:firstLine="480"/>
        <w:rPr>
          <w:rFonts w:ascii="宋体" w:hAnsi="宋体" w:cs="宋体"/>
          <w:sz w:val="24"/>
        </w:rPr>
      </w:pPr>
    </w:p>
    <w:p w14:paraId="3C4659DC">
      <w:pPr>
        <w:snapToGrid w:val="0"/>
        <w:spacing w:line="360" w:lineRule="auto"/>
        <w:jc w:val="center"/>
        <w:outlineLvl w:val="0"/>
        <w:rPr>
          <w:rFonts w:ascii="宋体" w:hAnsi="宋体" w:cs="宋体"/>
          <w:b/>
          <w:sz w:val="32"/>
          <w:szCs w:val="20"/>
        </w:rPr>
      </w:pPr>
      <w:r>
        <w:rPr>
          <w:rFonts w:hint="eastAsia" w:ascii="宋体" w:hAnsi="宋体" w:cs="宋体"/>
          <w:b/>
          <w:sz w:val="32"/>
          <w:szCs w:val="20"/>
        </w:rPr>
        <w:t>九、验收</w:t>
      </w:r>
    </w:p>
    <w:p w14:paraId="7985A49B">
      <w:pPr>
        <w:pStyle w:val="23"/>
        <w:spacing w:line="360" w:lineRule="auto"/>
        <w:ind w:firstLine="0" w:firstLineChars="0"/>
        <w:rPr>
          <w:rFonts w:cs="宋体"/>
          <w:b/>
        </w:rPr>
      </w:pPr>
      <w:r>
        <w:rPr>
          <w:rFonts w:hint="eastAsia" w:cs="宋体"/>
          <w:b/>
        </w:rPr>
        <w:t>30.验收</w:t>
      </w:r>
    </w:p>
    <w:p w14:paraId="7FFCE8D7">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CABA7C3">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30.2采购人可以邀请参加本项目的其他供应商或者第三方机构参与验收。参与验收的供应商或者第三方机构的意见作为验收书的参考资料一并存档。</w:t>
      </w:r>
    </w:p>
    <w:p w14:paraId="4AEA9496">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821CAAE">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55"/>
      <w:bookmarkStart w:id="56" w:name="_Hlt75236101"/>
      <w:bookmarkEnd w:id="56"/>
      <w:bookmarkStart w:id="57" w:name="_Hlt68073093"/>
      <w:bookmarkEnd w:id="57"/>
      <w:bookmarkStart w:id="58" w:name="_Hlt68057669"/>
      <w:bookmarkEnd w:id="58"/>
      <w:bookmarkStart w:id="59" w:name="_Hlt75236290"/>
      <w:bookmarkEnd w:id="59"/>
      <w:bookmarkStart w:id="60" w:name="_Hlt68072990"/>
      <w:bookmarkEnd w:id="60"/>
      <w:bookmarkStart w:id="61" w:name="_Hlt74730295"/>
      <w:bookmarkEnd w:id="61"/>
      <w:bookmarkStart w:id="62" w:name="_Hlt74714665"/>
      <w:bookmarkEnd w:id="62"/>
      <w:bookmarkStart w:id="63" w:name="_Hlt74729768"/>
      <w:bookmarkEnd w:id="63"/>
      <w:bookmarkStart w:id="64" w:name="_Hlt74707468"/>
      <w:bookmarkEnd w:id="64"/>
      <w:bookmarkStart w:id="65" w:name="_Hlt68403820"/>
      <w:bookmarkEnd w:id="65"/>
      <w:bookmarkStart w:id="66" w:name="_Hlt68072998"/>
      <w:bookmarkEnd w:id="66"/>
      <w:bookmarkStart w:id="67" w:name="_Hlt75236011"/>
      <w:bookmarkEnd w:id="67"/>
    </w:p>
    <w:p w14:paraId="79870BFD">
      <w:pPr>
        <w:tabs>
          <w:tab w:val="left" w:pos="0"/>
        </w:tabs>
        <w:spacing w:line="360" w:lineRule="auto"/>
        <w:ind w:firstLine="48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10C03449">
      <w:pPr>
        <w:pStyle w:val="640"/>
        <w:rPr>
          <w:color w:val="FF0000"/>
        </w:rPr>
      </w:pPr>
    </w:p>
    <w:p w14:paraId="69545800">
      <w:pPr>
        <w:tabs>
          <w:tab w:val="left" w:pos="0"/>
        </w:tabs>
        <w:spacing w:line="360" w:lineRule="auto"/>
        <w:rPr>
          <w:rFonts w:ascii="宋体" w:hAnsi="宋体" w:cs="宋体"/>
          <w:b/>
          <w:sz w:val="36"/>
          <w:szCs w:val="36"/>
        </w:rPr>
      </w:pPr>
    </w:p>
    <w:p w14:paraId="1312F1D6">
      <w:pPr>
        <w:tabs>
          <w:tab w:val="left" w:pos="0"/>
        </w:tabs>
        <w:spacing w:line="360" w:lineRule="auto"/>
        <w:rPr>
          <w:rFonts w:ascii="宋体" w:hAnsi="宋体" w:cs="宋体"/>
          <w:b/>
          <w:sz w:val="36"/>
          <w:szCs w:val="36"/>
        </w:rPr>
      </w:pPr>
    </w:p>
    <w:p w14:paraId="4C1B7AE6">
      <w:pPr>
        <w:tabs>
          <w:tab w:val="left" w:pos="0"/>
        </w:tabs>
        <w:spacing w:line="360" w:lineRule="auto"/>
        <w:rPr>
          <w:rFonts w:ascii="宋体" w:hAnsi="宋体" w:cs="宋体"/>
          <w:b/>
          <w:sz w:val="36"/>
          <w:szCs w:val="36"/>
        </w:rPr>
      </w:pPr>
      <w:r>
        <w:rPr>
          <w:rFonts w:hint="eastAsia" w:ascii="宋体" w:hAnsi="宋体" w:cs="宋体"/>
          <w:b/>
          <w:sz w:val="36"/>
          <w:szCs w:val="36"/>
        </w:rPr>
        <w:br w:type="page"/>
      </w:r>
    </w:p>
    <w:p w14:paraId="16371B27">
      <w:pPr>
        <w:adjustRightInd/>
        <w:spacing w:line="360" w:lineRule="auto"/>
        <w:jc w:val="center"/>
        <w:outlineLvl w:val="0"/>
        <w:rPr>
          <w:rFonts w:ascii="宋体" w:hAnsi="宋体" w:cs="宋体"/>
          <w:b/>
          <w:sz w:val="36"/>
          <w:szCs w:val="36"/>
        </w:rPr>
      </w:pPr>
      <w:bookmarkStart w:id="68" w:name="_Toc7028"/>
      <w:r>
        <w:rPr>
          <w:rFonts w:hint="eastAsia" w:ascii="宋体" w:hAnsi="宋体" w:cs="宋体"/>
          <w:b/>
          <w:sz w:val="36"/>
          <w:szCs w:val="36"/>
        </w:rPr>
        <w:t>第</w:t>
      </w:r>
      <w:r>
        <w:rPr>
          <w:rFonts w:hint="eastAsia" w:ascii="宋体" w:hAnsi="宋体" w:cs="宋体"/>
          <w:b/>
          <w:sz w:val="36"/>
          <w:szCs w:val="36"/>
          <w:lang w:eastAsia="zh-CN"/>
        </w:rPr>
        <w:t>三</w:t>
      </w:r>
      <w:r>
        <w:rPr>
          <w:rFonts w:hint="eastAsia" w:ascii="宋体" w:hAnsi="宋体" w:cs="宋体"/>
          <w:b/>
          <w:sz w:val="36"/>
          <w:szCs w:val="36"/>
        </w:rPr>
        <w:t>部分  采购需求</w:t>
      </w:r>
      <w:bookmarkEnd w:id="68"/>
    </w:p>
    <w:p w14:paraId="6C8DF15E">
      <w:pPr>
        <w:pStyle w:val="2"/>
        <w:pageBreakBefore w:val="0"/>
        <w:widowControl w:val="0"/>
        <w:numPr>
          <w:ilvl w:val="0"/>
          <w:numId w:val="0"/>
        </w:numPr>
        <w:kinsoku/>
        <w:wordWrap/>
        <w:overflowPunct/>
        <w:topLinePunct w:val="0"/>
        <w:autoSpaceDE/>
        <w:autoSpaceDN/>
        <w:bidi w:val="0"/>
        <w:adjustRightInd w:val="0"/>
        <w:snapToGrid/>
        <w:spacing w:before="0" w:after="0" w:line="440" w:lineRule="exact"/>
        <w:jc w:val="both"/>
        <w:textAlignment w:val="baseline"/>
        <w:rPr>
          <w:rFonts w:hint="eastAsia" w:ascii="宋体" w:hAnsi="宋体" w:cs="宋体"/>
          <w:color w:val="auto"/>
          <w:sz w:val="24"/>
          <w:szCs w:val="24"/>
          <w:highlight w:val="none"/>
          <w:lang w:val="en-US" w:eastAsia="zh-CN"/>
        </w:rPr>
      </w:pPr>
      <w:bookmarkStart w:id="69" w:name="_Toc29324"/>
      <w:bookmarkStart w:id="70" w:name="_Toc14965613"/>
      <w:r>
        <w:rPr>
          <w:rFonts w:hint="eastAsia" w:ascii="宋体" w:hAnsi="宋体" w:eastAsia="宋体" w:cs="宋体"/>
          <w:color w:val="auto"/>
          <w:sz w:val="24"/>
          <w:szCs w:val="24"/>
          <w:highlight w:val="none"/>
          <w:lang w:val="en-US" w:eastAsia="zh-CN"/>
        </w:rPr>
        <w:t>一、</w:t>
      </w:r>
      <w:bookmarkEnd w:id="69"/>
      <w:r>
        <w:rPr>
          <w:rFonts w:hint="eastAsia" w:ascii="宋体" w:hAnsi="宋体" w:cs="宋体"/>
          <w:color w:val="auto"/>
          <w:sz w:val="24"/>
          <w:szCs w:val="24"/>
          <w:highlight w:val="none"/>
          <w:lang w:val="en-US" w:eastAsia="zh-CN"/>
        </w:rPr>
        <w:t>工程概况</w:t>
      </w:r>
    </w:p>
    <w:p w14:paraId="77840C29">
      <w:pPr>
        <w:pStyle w:val="2"/>
        <w:pageBreakBefore w:val="0"/>
        <w:widowControl w:val="0"/>
        <w:numPr>
          <w:ilvl w:val="0"/>
          <w:numId w:val="0"/>
        </w:numPr>
        <w:kinsoku/>
        <w:wordWrap/>
        <w:overflowPunct/>
        <w:topLinePunct w:val="0"/>
        <w:autoSpaceDE/>
        <w:autoSpaceDN/>
        <w:bidi w:val="0"/>
        <w:adjustRightInd w:val="0"/>
        <w:snapToGrid/>
        <w:spacing w:before="0" w:after="0" w:line="360" w:lineRule="auto"/>
        <w:ind w:right="0" w:rightChars="0" w:firstLine="440" w:firstLineChars="200"/>
        <w:jc w:val="both"/>
        <w:textAlignment w:val="baseline"/>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本工程为西店镇20-08-1地块南侧道路，由宁海县西店镇人民政府负责建设，本工程位于西店镇20-08-1地块。</w:t>
      </w:r>
    </w:p>
    <w:p w14:paraId="6EC8DA91">
      <w:pPr>
        <w:pageBreakBefore w:val="0"/>
        <w:widowControl w:val="0"/>
        <w:tabs>
          <w:tab w:val="left" w:pos="900"/>
          <w:tab w:val="left" w:pos="9180"/>
          <w:tab w:val="left" w:pos="9360"/>
        </w:tabs>
        <w:kinsoku/>
        <w:wordWrap/>
        <w:overflowPunct/>
        <w:topLinePunct w:val="0"/>
        <w:autoSpaceDE/>
        <w:autoSpaceDN/>
        <w:bidi w:val="0"/>
        <w:adjustRightInd w:val="0"/>
        <w:snapToGrid/>
        <w:spacing w:line="360" w:lineRule="auto"/>
        <w:ind w:right="0" w:rightChars="0" w:firstLine="440" w:firstLineChars="200"/>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建设规模：沥青混凝土路面约2525m2，人行道铺装面积约1277m2，花岗岩侧石约356m，花岗岩平石约356m，新建围墙102m，新建挡墙102m，雨水管为钢筋砼二级管，管径尺寸D300-D600,污水管为D300中空缠绕管B型，检查井共15座，单箅雨水口共17座等。</w:t>
      </w:r>
    </w:p>
    <w:p w14:paraId="37DBCFCF">
      <w:pPr>
        <w:pageBreakBefore w:val="0"/>
        <w:widowControl w:val="0"/>
        <w:tabs>
          <w:tab w:val="left" w:pos="900"/>
          <w:tab w:val="left" w:pos="9180"/>
          <w:tab w:val="left" w:pos="9360"/>
        </w:tabs>
        <w:kinsoku/>
        <w:wordWrap/>
        <w:overflowPunct/>
        <w:topLinePunct w:val="0"/>
        <w:autoSpaceDE/>
        <w:autoSpaceDN/>
        <w:bidi w:val="0"/>
        <w:adjustRightInd w:val="0"/>
        <w:snapToGrid/>
        <w:spacing w:line="360" w:lineRule="auto"/>
        <w:ind w:right="0" w:rightChars="0" w:firstLine="440" w:firstLineChars="200"/>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工程范围：包含施工图范围内道路工程、雨污水管网、行道树、挡墙、围墙、拆除工程、交通安全设施、路灯工程等。(具体详见工程量清单)。</w:t>
      </w:r>
    </w:p>
    <w:p w14:paraId="569AC342">
      <w:pPr>
        <w:pageBreakBefore w:val="0"/>
        <w:widowControl w:val="0"/>
        <w:kinsoku/>
        <w:wordWrap/>
        <w:overflowPunct/>
        <w:topLinePunct w:val="0"/>
        <w:autoSpaceDE/>
        <w:autoSpaceDN/>
        <w:bidi w:val="0"/>
        <w:adjustRightInd w:val="0"/>
        <w:snapToGrid/>
        <w:spacing w:line="360" w:lineRule="auto"/>
        <w:ind w:right="0" w:rightChars="0" w:firstLine="440" w:firstLineChars="200"/>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质量要求：达到国家和行业施工验收规范，验收合格；</w:t>
      </w:r>
    </w:p>
    <w:p w14:paraId="1EE30C8D">
      <w:pPr>
        <w:pageBreakBefore w:val="0"/>
        <w:widowControl w:val="0"/>
        <w:kinsoku/>
        <w:wordWrap/>
        <w:overflowPunct/>
        <w:topLinePunct w:val="0"/>
        <w:autoSpaceDE/>
        <w:autoSpaceDN/>
        <w:bidi w:val="0"/>
        <w:adjustRightInd w:val="0"/>
        <w:snapToGrid/>
        <w:spacing w:line="360" w:lineRule="auto"/>
        <w:ind w:right="0" w:rightChars="0" w:firstLine="440" w:firstLineChars="200"/>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安全要求：合格；</w:t>
      </w:r>
    </w:p>
    <w:p w14:paraId="23353C8C">
      <w:pPr>
        <w:pageBreakBefore w:val="0"/>
        <w:widowControl w:val="0"/>
        <w:kinsoku/>
        <w:wordWrap/>
        <w:overflowPunct/>
        <w:topLinePunct w:val="0"/>
        <w:autoSpaceDE/>
        <w:autoSpaceDN/>
        <w:bidi w:val="0"/>
        <w:snapToGrid/>
        <w:spacing w:line="440" w:lineRule="exact"/>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二、项目管理机构人员配备要求</w:t>
      </w:r>
    </w:p>
    <w:bookmarkEnd w:id="70"/>
    <w:tbl>
      <w:tblPr>
        <w:tblStyle w:val="60"/>
        <w:tblpPr w:leftFromText="180" w:rightFromText="180" w:vertAnchor="text" w:horzAnchor="page" w:tblpX="1562" w:tblpY="349"/>
        <w:tblOverlap w:val="never"/>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157"/>
        <w:gridCol w:w="4773"/>
        <w:gridCol w:w="1601"/>
      </w:tblGrid>
      <w:tr w14:paraId="68515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14" w:type="dxa"/>
            <w:noWrap w:val="0"/>
            <w:vAlign w:val="center"/>
          </w:tcPr>
          <w:p w14:paraId="77B63381">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2"/>
                <w:szCs w:val="22"/>
                <w:highlight w:val="none"/>
              </w:rPr>
            </w:pPr>
            <w:bookmarkStart w:id="71" w:name="_Toc31243"/>
            <w:r>
              <w:rPr>
                <w:rFonts w:hint="eastAsia" w:ascii="宋体" w:hAnsi="宋体" w:eastAsia="宋体" w:cs="宋体"/>
                <w:color w:val="auto"/>
                <w:sz w:val="22"/>
                <w:szCs w:val="22"/>
                <w:highlight w:val="none"/>
              </w:rPr>
              <w:t>序号</w:t>
            </w:r>
          </w:p>
        </w:tc>
        <w:tc>
          <w:tcPr>
            <w:tcW w:w="2157" w:type="dxa"/>
            <w:noWrap w:val="0"/>
            <w:vAlign w:val="center"/>
          </w:tcPr>
          <w:p w14:paraId="31C1FBD6">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本工程需设</w:t>
            </w:r>
            <w:r>
              <w:rPr>
                <w:rFonts w:hint="eastAsia" w:ascii="宋体" w:hAnsi="宋体" w:eastAsia="宋体" w:cs="宋体"/>
                <w:color w:val="auto"/>
                <w:sz w:val="22"/>
                <w:szCs w:val="22"/>
                <w:highlight w:val="none"/>
                <w:lang w:eastAsia="zh-CN"/>
              </w:rPr>
              <w:t>施工管理人员</w:t>
            </w:r>
            <w:r>
              <w:rPr>
                <w:rFonts w:hint="eastAsia" w:ascii="宋体" w:hAnsi="宋体" w:eastAsia="宋体" w:cs="宋体"/>
                <w:color w:val="auto"/>
                <w:sz w:val="22"/>
                <w:szCs w:val="22"/>
                <w:highlight w:val="none"/>
              </w:rPr>
              <w:t>的专业岗位</w:t>
            </w:r>
          </w:p>
        </w:tc>
        <w:tc>
          <w:tcPr>
            <w:tcW w:w="4773" w:type="dxa"/>
            <w:noWrap w:val="0"/>
            <w:vAlign w:val="center"/>
          </w:tcPr>
          <w:p w14:paraId="4EAB3155">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资格要求</w:t>
            </w:r>
          </w:p>
        </w:tc>
        <w:tc>
          <w:tcPr>
            <w:tcW w:w="1601" w:type="dxa"/>
            <w:noWrap w:val="0"/>
            <w:vAlign w:val="center"/>
          </w:tcPr>
          <w:p w14:paraId="7A423342">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数量要求</w:t>
            </w:r>
          </w:p>
          <w:p w14:paraId="2CFDE448">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w:t>
            </w:r>
          </w:p>
        </w:tc>
      </w:tr>
      <w:tr w14:paraId="6E1D8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14" w:type="dxa"/>
            <w:noWrap w:val="0"/>
            <w:vAlign w:val="center"/>
          </w:tcPr>
          <w:p w14:paraId="2405C1E0">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w:t>
            </w:r>
          </w:p>
        </w:tc>
        <w:tc>
          <w:tcPr>
            <w:tcW w:w="2157" w:type="dxa"/>
            <w:noWrap w:val="0"/>
            <w:vAlign w:val="center"/>
          </w:tcPr>
          <w:p w14:paraId="0B06CCBE">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eastAsia="zh-CN"/>
              </w:rPr>
              <w:t>项目</w:t>
            </w:r>
            <w:r>
              <w:rPr>
                <w:rFonts w:hint="eastAsia" w:ascii="宋体" w:hAnsi="宋体" w:eastAsia="宋体" w:cs="宋体"/>
                <w:i w:val="0"/>
                <w:iCs w:val="0"/>
                <w:color w:val="auto"/>
                <w:sz w:val="22"/>
                <w:szCs w:val="22"/>
                <w:highlight w:val="none"/>
                <w:lang w:val="en-US" w:eastAsia="zh-CN"/>
              </w:rPr>
              <w:t>负责人</w:t>
            </w:r>
          </w:p>
        </w:tc>
        <w:tc>
          <w:tcPr>
            <w:tcW w:w="4773" w:type="dxa"/>
            <w:noWrap w:val="0"/>
            <w:vAlign w:val="center"/>
          </w:tcPr>
          <w:p w14:paraId="64CAEFA3">
            <w:pPr>
              <w:keepNext w:val="0"/>
              <w:keepLines w:val="0"/>
              <w:pageBreakBefore w:val="0"/>
              <w:kinsoku/>
              <w:wordWrap/>
              <w:overflowPunct/>
              <w:topLinePunct w:val="0"/>
              <w:bidi w:val="0"/>
              <w:snapToGrid/>
              <w:spacing w:after="0" w:line="400" w:lineRule="exact"/>
              <w:jc w:val="left"/>
              <w:textAlignment w:val="auto"/>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b w:val="0"/>
                <w:bCs/>
                <w:i w:val="0"/>
                <w:iCs w:val="0"/>
                <w:color w:val="auto"/>
                <w:kern w:val="58"/>
                <w:sz w:val="22"/>
                <w:szCs w:val="22"/>
                <w:highlight w:val="none"/>
                <w:u w:val="none"/>
                <w:lang w:val="en-US" w:eastAsia="zh-CN"/>
              </w:rPr>
              <w:t>具备</w:t>
            </w:r>
            <w:r>
              <w:rPr>
                <w:rFonts w:hint="eastAsia" w:ascii="宋体" w:hAnsi="宋体" w:cs="宋体"/>
                <w:b w:val="0"/>
                <w:bCs/>
                <w:i w:val="0"/>
                <w:iCs w:val="0"/>
                <w:color w:val="auto"/>
                <w:kern w:val="58"/>
                <w:sz w:val="22"/>
                <w:szCs w:val="22"/>
                <w:highlight w:val="none"/>
                <w:u w:val="none"/>
                <w:lang w:val="en-US" w:eastAsia="zh-CN"/>
              </w:rPr>
              <w:t>市政公用</w:t>
            </w:r>
            <w:r>
              <w:rPr>
                <w:rFonts w:hint="eastAsia" w:ascii="宋体" w:hAnsi="宋体" w:eastAsia="宋体" w:cs="宋体"/>
                <w:b w:val="0"/>
                <w:bCs/>
                <w:i w:val="0"/>
                <w:iCs w:val="0"/>
                <w:color w:val="auto"/>
                <w:kern w:val="58"/>
                <w:sz w:val="22"/>
                <w:szCs w:val="22"/>
                <w:highlight w:val="none"/>
                <w:u w:val="none"/>
                <w:lang w:val="en-US" w:eastAsia="zh-CN"/>
              </w:rPr>
              <w:t>工程专业二级及以上建造师注册证书，并具有有效的安全生产考核合格证（B证），且在投标截止日不得在其他任何在建合同工程中担任项目负责人（包括工程总承包项目中的施工负责人）。</w:t>
            </w:r>
          </w:p>
        </w:tc>
        <w:tc>
          <w:tcPr>
            <w:tcW w:w="1601" w:type="dxa"/>
            <w:noWrap w:val="0"/>
            <w:vAlign w:val="center"/>
          </w:tcPr>
          <w:p w14:paraId="1742C6D0">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w:t>
            </w:r>
          </w:p>
        </w:tc>
      </w:tr>
      <w:tr w14:paraId="50EE0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14" w:type="dxa"/>
            <w:noWrap w:val="0"/>
            <w:vAlign w:val="center"/>
          </w:tcPr>
          <w:p w14:paraId="77C2620D">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2</w:t>
            </w:r>
          </w:p>
        </w:tc>
        <w:tc>
          <w:tcPr>
            <w:tcW w:w="2157" w:type="dxa"/>
            <w:noWrap w:val="0"/>
            <w:vAlign w:val="center"/>
          </w:tcPr>
          <w:p w14:paraId="3B80CA6B">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eastAsia="zh-CN"/>
              </w:rPr>
            </w:pPr>
            <w:r>
              <w:rPr>
                <w:rFonts w:hint="eastAsia" w:ascii="宋体" w:hAnsi="宋体" w:eastAsia="宋体" w:cs="宋体"/>
                <w:i w:val="0"/>
                <w:iCs w:val="0"/>
                <w:color w:val="auto"/>
                <w:sz w:val="22"/>
                <w:szCs w:val="22"/>
                <w:highlight w:val="none"/>
                <w:lang w:eastAsia="zh-CN"/>
              </w:rPr>
              <w:t>技术负责人</w:t>
            </w:r>
          </w:p>
        </w:tc>
        <w:tc>
          <w:tcPr>
            <w:tcW w:w="4773" w:type="dxa"/>
            <w:noWrap w:val="0"/>
            <w:vAlign w:val="center"/>
          </w:tcPr>
          <w:p w14:paraId="44EB0A29">
            <w:pPr>
              <w:keepNext w:val="0"/>
              <w:keepLines w:val="0"/>
              <w:pageBreakBefore w:val="0"/>
              <w:kinsoku/>
              <w:wordWrap/>
              <w:overflowPunct/>
              <w:topLinePunct w:val="0"/>
              <w:bidi w:val="0"/>
              <w:snapToGrid/>
              <w:spacing w:after="0" w:line="400" w:lineRule="exact"/>
              <w:jc w:val="left"/>
              <w:textAlignment w:val="auto"/>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b w:val="0"/>
                <w:bCs/>
                <w:i w:val="0"/>
                <w:iCs w:val="0"/>
                <w:color w:val="auto"/>
                <w:kern w:val="58"/>
                <w:sz w:val="22"/>
                <w:szCs w:val="22"/>
                <w:highlight w:val="none"/>
                <w:u w:val="none"/>
                <w:lang w:val="en-US" w:eastAsia="zh-CN"/>
              </w:rPr>
              <w:t>具有</w:t>
            </w:r>
            <w:r>
              <w:rPr>
                <w:rFonts w:hint="eastAsia" w:ascii="宋体" w:hAnsi="宋体" w:cs="宋体"/>
                <w:b/>
                <w:bCs w:val="0"/>
                <w:i w:val="0"/>
                <w:iCs w:val="0"/>
                <w:color w:val="auto"/>
                <w:kern w:val="58"/>
                <w:sz w:val="22"/>
                <w:szCs w:val="22"/>
                <w:highlight w:val="none"/>
                <w:u w:val="single"/>
                <w:lang w:val="en-US" w:eastAsia="zh-CN"/>
              </w:rPr>
              <w:t>市政</w:t>
            </w:r>
            <w:r>
              <w:rPr>
                <w:rFonts w:hint="eastAsia" w:ascii="宋体" w:hAnsi="宋体" w:eastAsia="宋体" w:cs="宋体"/>
                <w:b/>
                <w:bCs w:val="0"/>
                <w:i w:val="0"/>
                <w:iCs w:val="0"/>
                <w:color w:val="auto"/>
                <w:kern w:val="58"/>
                <w:sz w:val="22"/>
                <w:szCs w:val="22"/>
                <w:highlight w:val="none"/>
                <w:u w:val="single"/>
                <w:lang w:val="en-US" w:eastAsia="zh-CN"/>
              </w:rPr>
              <w:t>类</w:t>
            </w:r>
            <w:r>
              <w:rPr>
                <w:rFonts w:hint="eastAsia" w:ascii="宋体" w:hAnsi="宋体" w:eastAsia="宋体" w:cs="宋体"/>
                <w:b/>
                <w:bCs w:val="0"/>
                <w:i w:val="0"/>
                <w:iCs w:val="0"/>
                <w:color w:val="auto"/>
                <w:sz w:val="22"/>
                <w:szCs w:val="22"/>
                <w:highlight w:val="none"/>
                <w:u w:val="single"/>
              </w:rPr>
              <w:t>专业</w:t>
            </w:r>
            <w:r>
              <w:rPr>
                <w:rFonts w:hint="eastAsia" w:ascii="宋体" w:hAnsi="宋体" w:eastAsia="宋体" w:cs="宋体"/>
                <w:b w:val="0"/>
                <w:bCs/>
                <w:i w:val="0"/>
                <w:iCs w:val="0"/>
                <w:color w:val="auto"/>
                <w:sz w:val="22"/>
                <w:szCs w:val="22"/>
                <w:highlight w:val="none"/>
                <w:u w:val="none"/>
              </w:rPr>
              <w:t>工程师及以上职称</w:t>
            </w:r>
          </w:p>
        </w:tc>
        <w:tc>
          <w:tcPr>
            <w:tcW w:w="1601" w:type="dxa"/>
            <w:noWrap w:val="0"/>
            <w:vAlign w:val="center"/>
          </w:tcPr>
          <w:p w14:paraId="2F6B2CF4">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w:t>
            </w:r>
          </w:p>
        </w:tc>
      </w:tr>
      <w:tr w14:paraId="2C7C9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4" w:type="dxa"/>
            <w:noWrap w:val="0"/>
            <w:vAlign w:val="center"/>
          </w:tcPr>
          <w:p w14:paraId="2645CDD0">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3</w:t>
            </w:r>
          </w:p>
        </w:tc>
        <w:tc>
          <w:tcPr>
            <w:tcW w:w="2157" w:type="dxa"/>
            <w:noWrap w:val="0"/>
            <w:vAlign w:val="center"/>
          </w:tcPr>
          <w:p w14:paraId="56F943DD">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eastAsia="zh-CN"/>
              </w:rPr>
            </w:pPr>
            <w:r>
              <w:rPr>
                <w:rFonts w:hint="eastAsia" w:ascii="宋体" w:hAnsi="宋体" w:eastAsia="宋体" w:cs="宋体"/>
                <w:i w:val="0"/>
                <w:iCs w:val="0"/>
                <w:color w:val="auto"/>
                <w:kern w:val="2"/>
                <w:sz w:val="22"/>
                <w:szCs w:val="22"/>
                <w:highlight w:val="none"/>
                <w:lang w:val="en-US" w:eastAsia="zh-CN" w:bidi="ar-SA"/>
              </w:rPr>
              <w:t>安全员</w:t>
            </w:r>
          </w:p>
        </w:tc>
        <w:tc>
          <w:tcPr>
            <w:tcW w:w="4773" w:type="dxa"/>
            <w:noWrap w:val="0"/>
            <w:vAlign w:val="center"/>
          </w:tcPr>
          <w:p w14:paraId="7909B8B1">
            <w:pPr>
              <w:keepNext w:val="0"/>
              <w:keepLines w:val="0"/>
              <w:pageBreakBefore w:val="0"/>
              <w:widowControl/>
              <w:suppressLineNumbers w:val="0"/>
              <w:kinsoku/>
              <w:wordWrap/>
              <w:overflowPunct/>
              <w:topLinePunct w:val="0"/>
              <w:bidi w:val="0"/>
              <w:snapToGrid/>
              <w:spacing w:line="400" w:lineRule="exact"/>
              <w:jc w:val="left"/>
              <w:textAlignment w:val="auto"/>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color w:val="000000"/>
                <w:kern w:val="0"/>
                <w:sz w:val="22"/>
                <w:szCs w:val="22"/>
                <w:lang w:val="en-US" w:eastAsia="zh-CN" w:bidi="ar"/>
              </w:rPr>
              <w:t>具备建设行政主管部门核发的《专职安全生产管理人员安全生产考核合格证书》</w:t>
            </w:r>
          </w:p>
        </w:tc>
        <w:tc>
          <w:tcPr>
            <w:tcW w:w="1601" w:type="dxa"/>
            <w:noWrap w:val="0"/>
            <w:vAlign w:val="center"/>
          </w:tcPr>
          <w:p w14:paraId="19B72F7D">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w:t>
            </w:r>
          </w:p>
        </w:tc>
      </w:tr>
      <w:tr w14:paraId="121D9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14" w:type="dxa"/>
            <w:noWrap w:val="0"/>
            <w:vAlign w:val="center"/>
          </w:tcPr>
          <w:p w14:paraId="511DCBA0">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4</w:t>
            </w:r>
          </w:p>
        </w:tc>
        <w:tc>
          <w:tcPr>
            <w:tcW w:w="2157" w:type="dxa"/>
            <w:noWrap w:val="0"/>
            <w:vAlign w:val="center"/>
          </w:tcPr>
          <w:p w14:paraId="151B1AF2">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eastAsia="zh-CN"/>
              </w:rPr>
            </w:pPr>
            <w:r>
              <w:rPr>
                <w:rFonts w:hint="eastAsia" w:ascii="宋体" w:hAnsi="宋体" w:eastAsia="宋体" w:cs="宋体"/>
                <w:i w:val="0"/>
                <w:iCs w:val="0"/>
                <w:color w:val="auto"/>
                <w:sz w:val="22"/>
                <w:szCs w:val="22"/>
                <w:highlight w:val="none"/>
                <w:lang w:eastAsia="zh-CN"/>
              </w:rPr>
              <w:t>施工员</w:t>
            </w:r>
          </w:p>
        </w:tc>
        <w:tc>
          <w:tcPr>
            <w:tcW w:w="4773" w:type="dxa"/>
            <w:noWrap w:val="0"/>
            <w:vAlign w:val="center"/>
          </w:tcPr>
          <w:p w14:paraId="56D43260">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color w:val="auto"/>
                <w:sz w:val="22"/>
                <w:szCs w:val="22"/>
                <w:highlight w:val="none"/>
              </w:rPr>
              <w:t>具备</w:t>
            </w:r>
            <w:r>
              <w:rPr>
                <w:rFonts w:hint="eastAsia" w:ascii="宋体" w:hAnsi="宋体" w:cs="宋体"/>
                <w:color w:val="auto"/>
                <w:sz w:val="22"/>
                <w:szCs w:val="22"/>
                <w:highlight w:val="none"/>
                <w:lang w:eastAsia="zh-CN"/>
              </w:rPr>
              <w:t>市政</w:t>
            </w:r>
            <w:r>
              <w:rPr>
                <w:rFonts w:hint="eastAsia" w:ascii="宋体" w:hAnsi="宋体" w:eastAsia="宋体" w:cs="宋体"/>
                <w:color w:val="auto"/>
                <w:sz w:val="22"/>
                <w:szCs w:val="22"/>
                <w:highlight w:val="none"/>
                <w:lang w:eastAsia="zh-CN"/>
              </w:rPr>
              <w:t>专业</w:t>
            </w:r>
            <w:r>
              <w:rPr>
                <w:rFonts w:hint="eastAsia" w:ascii="宋体" w:hAnsi="宋体" w:eastAsia="宋体" w:cs="宋体"/>
                <w:color w:val="auto"/>
                <w:sz w:val="22"/>
                <w:szCs w:val="22"/>
                <w:highlight w:val="none"/>
              </w:rPr>
              <w:t>施工员《浙江省建设专业管理岗位资格证书》（《住房和城乡建设领域施工现场专业人员职业培训合格证》）</w:t>
            </w:r>
          </w:p>
        </w:tc>
        <w:tc>
          <w:tcPr>
            <w:tcW w:w="1601" w:type="dxa"/>
            <w:noWrap w:val="0"/>
            <w:vAlign w:val="center"/>
          </w:tcPr>
          <w:p w14:paraId="73A4FF0D">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1</w:t>
            </w:r>
          </w:p>
        </w:tc>
      </w:tr>
      <w:tr w14:paraId="53949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14" w:type="dxa"/>
            <w:noWrap w:val="0"/>
            <w:vAlign w:val="center"/>
          </w:tcPr>
          <w:p w14:paraId="12F32476">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5</w:t>
            </w:r>
          </w:p>
        </w:tc>
        <w:tc>
          <w:tcPr>
            <w:tcW w:w="2157" w:type="dxa"/>
            <w:noWrap w:val="0"/>
            <w:vAlign w:val="center"/>
          </w:tcPr>
          <w:p w14:paraId="560D286F">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质量员</w:t>
            </w:r>
          </w:p>
        </w:tc>
        <w:tc>
          <w:tcPr>
            <w:tcW w:w="4773" w:type="dxa"/>
            <w:noWrap w:val="0"/>
            <w:vAlign w:val="center"/>
          </w:tcPr>
          <w:p w14:paraId="14CF0037">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color w:val="auto"/>
                <w:sz w:val="22"/>
                <w:szCs w:val="22"/>
                <w:highlight w:val="none"/>
              </w:rPr>
              <w:t>具备</w:t>
            </w:r>
            <w:r>
              <w:rPr>
                <w:rFonts w:hint="eastAsia" w:ascii="宋体" w:hAnsi="宋体" w:cs="宋体"/>
                <w:color w:val="auto"/>
                <w:sz w:val="22"/>
                <w:szCs w:val="22"/>
                <w:highlight w:val="none"/>
                <w:lang w:eastAsia="zh-CN"/>
              </w:rPr>
              <w:t>市政</w:t>
            </w:r>
            <w:r>
              <w:rPr>
                <w:rFonts w:hint="eastAsia" w:ascii="宋体" w:hAnsi="宋体" w:eastAsia="宋体" w:cs="宋体"/>
                <w:color w:val="auto"/>
                <w:sz w:val="22"/>
                <w:szCs w:val="22"/>
                <w:highlight w:val="none"/>
                <w:lang w:eastAsia="zh-CN"/>
              </w:rPr>
              <w:t>专业</w:t>
            </w:r>
            <w:r>
              <w:rPr>
                <w:rFonts w:hint="eastAsia" w:ascii="宋体" w:hAnsi="宋体" w:eastAsia="宋体" w:cs="宋体"/>
                <w:color w:val="auto"/>
                <w:sz w:val="22"/>
                <w:szCs w:val="22"/>
                <w:highlight w:val="none"/>
              </w:rPr>
              <w:t>质检员《浙江省建设专业管理岗位资格证书》（《住房和城乡建设领域施工现场专业人员职业培训合格证》）</w:t>
            </w:r>
          </w:p>
        </w:tc>
        <w:tc>
          <w:tcPr>
            <w:tcW w:w="1601" w:type="dxa"/>
            <w:noWrap w:val="0"/>
            <w:vAlign w:val="center"/>
          </w:tcPr>
          <w:p w14:paraId="22A9F8C8">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sz w:val="22"/>
                <w:szCs w:val="22"/>
                <w:highlight w:val="none"/>
                <w:lang w:val="en-US" w:eastAsia="zh-CN"/>
              </w:rPr>
              <w:t>1</w:t>
            </w:r>
          </w:p>
        </w:tc>
      </w:tr>
      <w:tr w14:paraId="4E2E0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9245" w:type="dxa"/>
            <w:gridSpan w:val="4"/>
            <w:noWrap w:val="0"/>
            <w:vAlign w:val="center"/>
          </w:tcPr>
          <w:p w14:paraId="016FCD33">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hint="eastAsia" w:ascii="宋体" w:hAnsi="宋体" w:eastAsia="宋体" w:cs="宋体"/>
                <w:color w:val="auto"/>
                <w:sz w:val="22"/>
                <w:szCs w:val="22"/>
                <w:highlight w:val="none"/>
                <w:lang w:val="en-US" w:eastAsia="zh-CN"/>
              </w:rPr>
            </w:pPr>
            <w:bookmarkStart w:id="72" w:name="_Toc20889"/>
            <w:r>
              <w:rPr>
                <w:rFonts w:hint="eastAsia" w:ascii="宋体" w:hAnsi="宋体" w:eastAsia="宋体" w:cs="宋体"/>
                <w:b/>
                <w:bCs/>
                <w:color w:val="auto"/>
                <w:sz w:val="22"/>
                <w:szCs w:val="22"/>
                <w:highlight w:val="none"/>
                <w:lang w:val="en-US" w:eastAsia="zh-CN"/>
              </w:rPr>
              <w:t>注：表格中列具的项目管理机构人员是采购人要求的最低配置，供应商应根据工程实际情况配备，需增加的人员由供应商自行补充填写。供应商配备的项目管理机构人员不得低于采购人的最低配置要求，否则其投标作否决投标处理。</w:t>
            </w:r>
          </w:p>
        </w:tc>
      </w:tr>
      <w:bookmarkEnd w:id="71"/>
      <w:bookmarkEnd w:id="72"/>
    </w:tbl>
    <w:p w14:paraId="308CEAFD">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p>
    <w:p w14:paraId="40128DF6">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三、项目技术要求</w:t>
      </w:r>
    </w:p>
    <w:p w14:paraId="79E934F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jc w:val="left"/>
        <w:textAlignment w:val="auto"/>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1.本工程量清单是根据采购文件中包括的、有合同约束力的图纸以及有关工程量清单的国家标准、行业标准、合同条款中约定的工程量计算规则编制。计量采用中华人民共和国法定计量单位。</w:t>
      </w:r>
    </w:p>
    <w:p w14:paraId="3E2EA0E4">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2.本工程量清单应与采购文件中的竞争性磋商须知、合同条款、技术标准和要求及图纸（如有）等一起阅读和理解。</w:t>
      </w:r>
    </w:p>
    <w:p w14:paraId="5A6BBBE5">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3.符合合同条款规定的全部费用应认为已被计入有标价的工程量清单所列各子目之中，未列子目不予计量的工作，其费用应视为已分摊在本合同工程的有关子目的单价或总价之中。</w:t>
      </w:r>
    </w:p>
    <w:p w14:paraId="0320F8E0">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4.供应商按采购文件提供的《工程量清单》格式报价。</w:t>
      </w:r>
    </w:p>
    <w:p w14:paraId="245BBF84">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5.本工程要求承包人做好现场安全文明施工；现场悬挂安全文明施工警示牌、对施工造成的道路上的洒落进行清理、材料堆放要求整齐并做好维护等。</w:t>
      </w:r>
    </w:p>
    <w:p w14:paraId="21502C1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四、工程管理要求</w:t>
      </w:r>
    </w:p>
    <w:p w14:paraId="16E5EE1F">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1、本工程采购范围内的工程项目，未经发包人同意一律不得分包。一经发现立即取消承包资格，作违约处理，并承担由此引起的一切经济损失。</w:t>
      </w:r>
    </w:p>
    <w:p w14:paraId="22C752C9">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2、承包人应严格按已确认施工技术方案组织施工，并无条件地接受发包人代表对施工质量的监督和管理。施工过程中，施工方必须要严格把关，按照相应规范标准要求施工，如出现不符合标准要求的情况，施工方必须无条件返工，直至达到规范标准要求。所发生的费用均由施工方承担。</w:t>
      </w:r>
    </w:p>
    <w:p w14:paraId="4106E076">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3、承包人在响应文件中的承诺的管理人员未经发包人同意，不得调换和撤离，并按工程进度及时到位。发包人有权要求撤换工作不负责任、管理不力、贻误工期和造成严重的安全事故和工程质量事故、违法乱纪的专业技术、管理人员、技术负责人，直至发包人满意为止。如相应资质的专业技术人员未按要求到位，视作违约，发包人有权单方面终止合同。</w:t>
      </w:r>
    </w:p>
    <w:p w14:paraId="64158396">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4、承包人提供的材料和工程设备均由承包人负责采购、运输和保管。承包人应对其采购的材料和工程设备负责。承包人用于本项目永久性工程材料采购应选择质量优、信誉好、服务到位的供应商，并将拟选择的供应商名录上报监理人和发包人，经审核批准后，方可购用，承包人与供应商签订的供货合同应报监理人、发包人备案。承包人所用材料必须符合消防、人防、交警等部门要求。</w:t>
      </w:r>
    </w:p>
    <w:p w14:paraId="7A2FFCD2">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val="en-US" w:eastAsia="zh-CN"/>
        </w:rPr>
        <w:t>、工程量清单</w:t>
      </w:r>
    </w:p>
    <w:p w14:paraId="45937C07">
      <w:pPr>
        <w:pageBreakBefore w:val="0"/>
        <w:widowControl w:val="0"/>
        <w:kinsoku/>
        <w:wordWrap/>
        <w:overflowPunct/>
        <w:topLinePunct w:val="0"/>
        <w:autoSpaceDE/>
        <w:autoSpaceDN/>
        <w:bidi w:val="0"/>
        <w:snapToGrid/>
        <w:spacing w:line="440" w:lineRule="exact"/>
        <w:ind w:firstLine="440" w:firstLineChars="200"/>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1、编制依据</w:t>
      </w:r>
    </w:p>
    <w:p w14:paraId="518C397E">
      <w:pPr>
        <w:pageBreakBefore w:val="0"/>
        <w:widowControl w:val="0"/>
        <w:kinsoku/>
        <w:wordWrap/>
        <w:overflowPunct/>
        <w:topLinePunct w:val="0"/>
        <w:autoSpaceDE/>
        <w:autoSpaceDN/>
        <w:bidi w:val="0"/>
        <w:snapToGrid/>
        <w:spacing w:line="440" w:lineRule="exact"/>
        <w:ind w:firstLine="440" w:firstLineChars="200"/>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（1）建设单位提供的宁波市城建设计研究院有限公司设计的《西店镇20-08-1地块南侧道路》。</w:t>
      </w:r>
    </w:p>
    <w:p w14:paraId="138BE8EF">
      <w:pPr>
        <w:pageBreakBefore w:val="0"/>
        <w:widowControl w:val="0"/>
        <w:kinsoku/>
        <w:wordWrap/>
        <w:overflowPunct/>
        <w:topLinePunct w:val="0"/>
        <w:autoSpaceDE/>
        <w:autoSpaceDN/>
        <w:bidi w:val="0"/>
        <w:snapToGrid/>
        <w:spacing w:line="440" w:lineRule="exact"/>
        <w:ind w:firstLine="440" w:firstLineChars="200"/>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（2）建设单位提供的工程预算编制要求。</w:t>
      </w:r>
    </w:p>
    <w:p w14:paraId="3A2E6836">
      <w:pPr>
        <w:pageBreakBefore w:val="0"/>
        <w:widowControl w:val="0"/>
        <w:kinsoku/>
        <w:wordWrap/>
        <w:overflowPunct/>
        <w:topLinePunct w:val="0"/>
        <w:autoSpaceDE/>
        <w:autoSpaceDN/>
        <w:bidi w:val="0"/>
        <w:snapToGrid/>
        <w:spacing w:line="440" w:lineRule="exact"/>
        <w:ind w:firstLine="440" w:firstLineChars="200"/>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（3）《建设工程工程量清单计价规范》(GB50500-2013)、《工程量计算规范》(GB50857-2013)各专业、《浙江省建设工程计价规则》(2018版) 、《建设工程工程量清单计算规范（2013）浙江省补充规定（一、二）》（</w:t>
      </w:r>
      <w:r>
        <w:rPr>
          <w:rFonts w:hint="eastAsia" w:ascii="宋体" w:hAnsi="宋体" w:eastAsia="宋体" w:cs="宋体"/>
          <w:color w:val="auto"/>
          <w:kern w:val="2"/>
          <w:sz w:val="22"/>
          <w:szCs w:val="22"/>
          <w:highlight w:val="none"/>
          <w:lang w:val="zh-CN" w:eastAsia="zh-CN" w:bidi="ar"/>
        </w:rPr>
        <w:t>浙建站计</w:t>
      </w:r>
      <w:r>
        <w:rPr>
          <w:rFonts w:hint="eastAsia" w:ascii="宋体" w:hAnsi="宋体" w:eastAsia="宋体" w:cs="宋体"/>
          <w:color w:val="auto"/>
          <w:kern w:val="2"/>
          <w:sz w:val="22"/>
          <w:szCs w:val="22"/>
          <w:highlight w:val="none"/>
          <w:lang w:val="en-US" w:eastAsia="zh-CN" w:bidi="ar"/>
        </w:rPr>
        <w:t>[</w:t>
      </w:r>
      <w:r>
        <w:rPr>
          <w:rFonts w:hint="eastAsia" w:ascii="宋体" w:hAnsi="宋体" w:eastAsia="宋体" w:cs="宋体"/>
          <w:color w:val="auto"/>
          <w:kern w:val="2"/>
          <w:sz w:val="22"/>
          <w:szCs w:val="22"/>
          <w:highlight w:val="none"/>
          <w:lang w:val="zh-CN" w:eastAsia="zh-CN" w:bidi="ar"/>
        </w:rPr>
        <w:t>2013</w:t>
      </w:r>
      <w:r>
        <w:rPr>
          <w:rFonts w:hint="eastAsia" w:ascii="宋体" w:hAnsi="宋体" w:eastAsia="宋体" w:cs="宋体"/>
          <w:color w:val="auto"/>
          <w:kern w:val="2"/>
          <w:sz w:val="22"/>
          <w:szCs w:val="22"/>
          <w:highlight w:val="none"/>
          <w:lang w:val="en-US" w:eastAsia="zh-CN" w:bidi="ar"/>
        </w:rPr>
        <w:t>]</w:t>
      </w:r>
      <w:r>
        <w:rPr>
          <w:rFonts w:hint="eastAsia" w:ascii="宋体" w:hAnsi="宋体" w:eastAsia="宋体" w:cs="宋体"/>
          <w:color w:val="auto"/>
          <w:kern w:val="2"/>
          <w:sz w:val="22"/>
          <w:szCs w:val="22"/>
          <w:highlight w:val="none"/>
          <w:lang w:val="zh-CN" w:eastAsia="zh-CN" w:bidi="ar"/>
        </w:rPr>
        <w:t>63号</w:t>
      </w:r>
      <w:r>
        <w:rPr>
          <w:rFonts w:hint="eastAsia" w:ascii="宋体" w:hAnsi="宋体" w:eastAsia="宋体" w:cs="宋体"/>
          <w:color w:val="auto"/>
          <w:kern w:val="2"/>
          <w:sz w:val="22"/>
          <w:szCs w:val="22"/>
          <w:highlight w:val="none"/>
          <w:lang w:val="en-US" w:eastAsia="zh-CN" w:bidi="ar"/>
        </w:rPr>
        <w:t>、浙建站计[2014]31号) 及省市建设和造价管理机构颁发的有关文件和图。</w:t>
      </w:r>
    </w:p>
    <w:p w14:paraId="7E53F30B">
      <w:pPr>
        <w:pageBreakBefore w:val="0"/>
        <w:widowControl w:val="0"/>
        <w:kinsoku/>
        <w:wordWrap/>
        <w:overflowPunct/>
        <w:topLinePunct w:val="0"/>
        <w:autoSpaceDE/>
        <w:autoSpaceDN/>
        <w:bidi w:val="0"/>
        <w:snapToGrid/>
        <w:spacing w:line="440" w:lineRule="exact"/>
        <w:ind w:firstLine="440" w:firstLineChars="200"/>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（5）相关文件：浙江省住房和城乡建设厅《关于增值税调整后我省建设工程计价依据增值税税率及有关计价调整的通知 》（浙建建发〔2019〕92号），宁波市造价处《关于明确宁波市中心城区建筑渣土处置费作为非竞争性费用列入工程造价等有关计价问题的通知》（甬建价〔2019〕1号），宁波市中心城区建筑渣土处置工程领导小组办公室、宁波市发展和改革委员会、宁波市住房和城乡建设局《关于部分调整宁波市中心城区渣土处理费市场信息参考价的通知》（甬渣领办联〔2021〕1号），宁海县物价局、宁海县城市管理局《关于公布宁海县城区建筑垃圾（渣土）处理费市场信息参考价的通知》（宁价〔2019〕1号）。宁波市住房和城乡建设局转发省建设厅关于调整建筑工程安全文明施工费的通知（甬建发〔2022〕34号），宁波市建筑市场管理服务总站《关于印发宁波市房屋建筑与市政基础设施工程安全生产责任保险费用计取的通知》（市建管〔2024〕12号）等。</w:t>
      </w:r>
    </w:p>
    <w:p w14:paraId="5D3C586D">
      <w:pPr>
        <w:pageBreakBefore w:val="0"/>
        <w:widowControl w:val="0"/>
        <w:kinsoku/>
        <w:wordWrap/>
        <w:overflowPunct/>
        <w:topLinePunct w:val="0"/>
        <w:autoSpaceDE/>
        <w:autoSpaceDN/>
        <w:bidi w:val="0"/>
        <w:snapToGrid/>
        <w:spacing w:line="440" w:lineRule="exact"/>
        <w:ind w:firstLine="440" w:firstLineChars="200"/>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（6）现场踏勘情况。</w:t>
      </w:r>
    </w:p>
    <w:p w14:paraId="14606177">
      <w:pPr>
        <w:pageBreakBefore w:val="0"/>
        <w:widowControl w:val="0"/>
        <w:kinsoku/>
        <w:wordWrap/>
        <w:overflowPunct/>
        <w:topLinePunct w:val="0"/>
        <w:autoSpaceDE/>
        <w:autoSpaceDN/>
        <w:bidi w:val="0"/>
        <w:snapToGrid/>
        <w:spacing w:line="440" w:lineRule="exact"/>
        <w:ind w:firstLine="440" w:firstLineChars="200"/>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2、编制原则及办法</w:t>
      </w:r>
    </w:p>
    <w:p w14:paraId="416D49CE">
      <w:pPr>
        <w:pageBreakBefore w:val="0"/>
        <w:widowControl w:val="0"/>
        <w:kinsoku/>
        <w:wordWrap/>
        <w:overflowPunct/>
        <w:topLinePunct w:val="0"/>
        <w:autoSpaceDE/>
        <w:autoSpaceDN/>
        <w:bidi w:val="0"/>
        <w:snapToGrid/>
        <w:spacing w:line="440" w:lineRule="exact"/>
        <w:ind w:firstLine="440" w:firstLineChars="200"/>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（1）编制方法：采用综合单价法编制。计税方法：增值税一般计税法。</w:t>
      </w:r>
    </w:p>
    <w:p w14:paraId="57441315">
      <w:pPr>
        <w:pageBreakBefore w:val="0"/>
        <w:widowControl w:val="0"/>
        <w:kinsoku/>
        <w:wordWrap/>
        <w:overflowPunct/>
        <w:topLinePunct w:val="0"/>
        <w:autoSpaceDE/>
        <w:autoSpaceDN/>
        <w:bidi w:val="0"/>
        <w:snapToGrid/>
        <w:spacing w:line="440" w:lineRule="exact"/>
        <w:ind w:firstLine="440" w:firstLineChars="200"/>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（2）工程量：根据建设单位提供的施工图与现场情况并结合2018版浙江省预算定额计算规则计算。</w:t>
      </w:r>
    </w:p>
    <w:p w14:paraId="5F47104F">
      <w:pPr>
        <w:pageBreakBefore w:val="0"/>
        <w:widowControl w:val="0"/>
        <w:kinsoku/>
        <w:wordWrap/>
        <w:overflowPunct/>
        <w:topLinePunct w:val="0"/>
        <w:autoSpaceDE/>
        <w:autoSpaceDN/>
        <w:bidi w:val="0"/>
        <w:snapToGrid/>
        <w:spacing w:line="440" w:lineRule="exact"/>
        <w:ind w:firstLine="440" w:firstLineChars="200"/>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3、其他编制说明：</w:t>
      </w:r>
    </w:p>
    <w:p w14:paraId="4F03739A">
      <w:pPr>
        <w:pageBreakBefore w:val="0"/>
        <w:widowControl w:val="0"/>
        <w:kinsoku/>
        <w:wordWrap/>
        <w:overflowPunct/>
        <w:topLinePunct w:val="0"/>
        <w:autoSpaceDE/>
        <w:autoSpaceDN/>
        <w:bidi w:val="0"/>
        <w:snapToGrid/>
        <w:spacing w:line="440" w:lineRule="exact"/>
        <w:ind w:firstLine="440" w:firstLineChars="200"/>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（1）共同部分</w:t>
      </w:r>
    </w:p>
    <w:p w14:paraId="1D705A59">
      <w:pPr>
        <w:pageBreakBefore w:val="0"/>
        <w:widowControl w:val="0"/>
        <w:kinsoku/>
        <w:wordWrap/>
        <w:overflowPunct/>
        <w:topLinePunct w:val="0"/>
        <w:autoSpaceDE/>
        <w:autoSpaceDN/>
        <w:bidi w:val="0"/>
        <w:snapToGrid/>
        <w:spacing w:line="440" w:lineRule="exact"/>
        <w:ind w:firstLine="440" w:firstLineChars="200"/>
        <w:rPr>
          <w:rFonts w:hint="eastAsia" w:ascii="宋体" w:hAnsi="宋体" w:eastAsia="宋体" w:cs="宋体"/>
          <w:color w:val="auto"/>
          <w:kern w:val="2"/>
          <w:sz w:val="22"/>
          <w:szCs w:val="22"/>
          <w:highlight w:val="none"/>
          <w:lang w:val="en-US" w:eastAsia="zh-CN" w:bidi="ar"/>
        </w:rPr>
      </w:pPr>
      <w:r>
        <w:rPr>
          <w:rFonts w:hint="default" w:ascii="宋体" w:hAnsi="宋体" w:eastAsia="宋体" w:cs="宋体"/>
          <w:color w:val="auto"/>
          <w:kern w:val="2"/>
          <w:sz w:val="22"/>
          <w:szCs w:val="22"/>
          <w:highlight w:val="none"/>
          <w:lang w:val="en-US" w:eastAsia="zh-CN" w:bidi="ar"/>
        </w:rPr>
        <w:t>①</w:t>
      </w:r>
      <w:r>
        <w:rPr>
          <w:rFonts w:hint="eastAsia" w:ascii="宋体" w:hAnsi="宋体" w:eastAsia="宋体" w:cs="宋体"/>
          <w:color w:val="auto"/>
          <w:kern w:val="2"/>
          <w:sz w:val="22"/>
          <w:szCs w:val="22"/>
          <w:highlight w:val="none"/>
          <w:lang w:val="en-US" w:eastAsia="zh-CN" w:bidi="ar"/>
        </w:rPr>
        <w:t>工程量按建设单位提供的图纸计算；</w:t>
      </w:r>
    </w:p>
    <w:p w14:paraId="2FB44A49">
      <w:pPr>
        <w:pageBreakBefore w:val="0"/>
        <w:widowControl w:val="0"/>
        <w:kinsoku/>
        <w:wordWrap/>
        <w:overflowPunct/>
        <w:topLinePunct w:val="0"/>
        <w:autoSpaceDE/>
        <w:autoSpaceDN/>
        <w:bidi w:val="0"/>
        <w:snapToGrid/>
        <w:spacing w:line="440" w:lineRule="exact"/>
        <w:ind w:firstLine="440" w:firstLineChars="200"/>
        <w:rPr>
          <w:rFonts w:hint="eastAsia" w:ascii="宋体" w:hAnsi="宋体" w:eastAsia="宋体" w:cs="宋体"/>
          <w:color w:val="auto"/>
          <w:kern w:val="2"/>
          <w:sz w:val="22"/>
          <w:szCs w:val="22"/>
          <w:highlight w:val="none"/>
          <w:lang w:val="en-US" w:eastAsia="zh-CN" w:bidi="ar"/>
        </w:rPr>
      </w:pPr>
      <w:r>
        <w:rPr>
          <w:rFonts w:hint="default" w:ascii="宋体" w:hAnsi="宋体" w:eastAsia="宋体" w:cs="宋体"/>
          <w:color w:val="auto"/>
          <w:kern w:val="2"/>
          <w:sz w:val="22"/>
          <w:szCs w:val="22"/>
          <w:highlight w:val="none"/>
          <w:lang w:val="en-US" w:eastAsia="zh-CN" w:bidi="ar"/>
        </w:rPr>
        <w:t>②</w:t>
      </w:r>
      <w:r>
        <w:rPr>
          <w:rFonts w:hint="eastAsia" w:ascii="宋体" w:hAnsi="宋体" w:eastAsia="宋体" w:cs="宋体"/>
          <w:color w:val="auto"/>
          <w:kern w:val="2"/>
          <w:sz w:val="22"/>
          <w:szCs w:val="22"/>
          <w:highlight w:val="none"/>
          <w:lang w:val="en-US" w:eastAsia="zh-CN" w:bidi="ar"/>
        </w:rPr>
        <w:t>应业主要求，垃圾清理外运按10公里包干使用，结算时不作调整；渣土处置费不另外计取；</w:t>
      </w:r>
    </w:p>
    <w:p w14:paraId="24E9B252">
      <w:pPr>
        <w:pageBreakBefore w:val="0"/>
        <w:widowControl w:val="0"/>
        <w:kinsoku/>
        <w:wordWrap/>
        <w:overflowPunct/>
        <w:topLinePunct w:val="0"/>
        <w:autoSpaceDE/>
        <w:autoSpaceDN/>
        <w:bidi w:val="0"/>
        <w:snapToGrid/>
        <w:spacing w:line="440" w:lineRule="exact"/>
        <w:ind w:firstLine="440" w:firstLineChars="200"/>
        <w:rPr>
          <w:rFonts w:hint="eastAsia" w:ascii="宋体" w:hAnsi="宋体" w:eastAsia="宋体" w:cs="宋体"/>
          <w:color w:val="auto"/>
          <w:kern w:val="2"/>
          <w:sz w:val="22"/>
          <w:szCs w:val="22"/>
          <w:highlight w:val="none"/>
          <w:lang w:val="en-US" w:eastAsia="zh-CN" w:bidi="ar"/>
        </w:rPr>
      </w:pPr>
      <w:r>
        <w:rPr>
          <w:rFonts w:hint="default" w:ascii="宋体" w:hAnsi="宋体" w:eastAsia="宋体" w:cs="宋体"/>
          <w:color w:val="auto"/>
          <w:kern w:val="2"/>
          <w:sz w:val="22"/>
          <w:szCs w:val="22"/>
          <w:highlight w:val="none"/>
          <w:lang w:val="en-US" w:eastAsia="zh-CN" w:bidi="ar"/>
        </w:rPr>
        <w:t>③</w:t>
      </w:r>
      <w:r>
        <w:rPr>
          <w:rFonts w:hint="eastAsia" w:ascii="宋体" w:hAnsi="宋体" w:eastAsia="宋体" w:cs="宋体"/>
          <w:color w:val="auto"/>
          <w:kern w:val="2"/>
          <w:sz w:val="22"/>
          <w:szCs w:val="22"/>
          <w:highlight w:val="none"/>
          <w:lang w:val="en-US" w:eastAsia="zh-CN" w:bidi="ar"/>
        </w:rPr>
        <w:t>水泥混凝土、沥青混凝土、水泥稳定碎石层均按商品材料考虑，砂浆按预拌干混砂浆考虑；</w:t>
      </w:r>
    </w:p>
    <w:p w14:paraId="5B8CA323">
      <w:pPr>
        <w:pageBreakBefore w:val="0"/>
        <w:widowControl w:val="0"/>
        <w:kinsoku/>
        <w:wordWrap/>
        <w:overflowPunct/>
        <w:topLinePunct w:val="0"/>
        <w:autoSpaceDE/>
        <w:autoSpaceDN/>
        <w:bidi w:val="0"/>
        <w:snapToGrid/>
        <w:spacing w:line="440" w:lineRule="exact"/>
        <w:ind w:firstLine="440" w:firstLineChars="200"/>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④模板工程量按与砼接触面以复合木模板计算；</w:t>
      </w:r>
    </w:p>
    <w:p w14:paraId="0639F116">
      <w:pPr>
        <w:pageBreakBefore w:val="0"/>
        <w:widowControl w:val="0"/>
        <w:kinsoku/>
        <w:wordWrap/>
        <w:overflowPunct/>
        <w:topLinePunct w:val="0"/>
        <w:autoSpaceDE/>
        <w:autoSpaceDN/>
        <w:bidi w:val="0"/>
        <w:snapToGrid/>
        <w:spacing w:line="440" w:lineRule="exact"/>
        <w:ind w:firstLine="440" w:firstLineChars="200"/>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fldChar w:fldCharType="begin"/>
      </w:r>
      <w:r>
        <w:rPr>
          <w:rFonts w:hint="eastAsia" w:ascii="宋体" w:hAnsi="宋体" w:eastAsia="宋体" w:cs="宋体"/>
          <w:color w:val="auto"/>
          <w:kern w:val="2"/>
          <w:sz w:val="22"/>
          <w:szCs w:val="22"/>
          <w:highlight w:val="none"/>
          <w:lang w:val="en-US" w:eastAsia="zh-CN" w:bidi="ar"/>
        </w:rPr>
        <w:instrText xml:space="preserve"> = 5 \* GB3 \* MERGEFORMAT </w:instrText>
      </w:r>
      <w:r>
        <w:rPr>
          <w:rFonts w:hint="eastAsia" w:ascii="宋体" w:hAnsi="宋体" w:eastAsia="宋体" w:cs="宋体"/>
          <w:color w:val="auto"/>
          <w:kern w:val="2"/>
          <w:sz w:val="22"/>
          <w:szCs w:val="22"/>
          <w:highlight w:val="none"/>
          <w:lang w:val="en-US" w:eastAsia="zh-CN" w:bidi="ar"/>
        </w:rPr>
        <w:fldChar w:fldCharType="separate"/>
      </w:r>
      <w:r>
        <w:rPr>
          <w:rFonts w:hint="eastAsia" w:ascii="宋体" w:hAnsi="宋体" w:eastAsia="宋体" w:cs="宋体"/>
          <w:color w:val="auto"/>
          <w:kern w:val="2"/>
          <w:sz w:val="22"/>
          <w:szCs w:val="22"/>
          <w:highlight w:val="none"/>
          <w:lang w:val="en-US" w:eastAsia="zh-CN" w:bidi="ar"/>
        </w:rPr>
        <w:t>⑤</w:t>
      </w:r>
      <w:r>
        <w:rPr>
          <w:rFonts w:hint="eastAsia" w:ascii="宋体" w:hAnsi="宋体" w:eastAsia="宋体" w:cs="宋体"/>
          <w:color w:val="auto"/>
          <w:kern w:val="2"/>
          <w:sz w:val="22"/>
          <w:szCs w:val="22"/>
          <w:highlight w:val="none"/>
          <w:lang w:val="en-US" w:eastAsia="zh-CN" w:bidi="ar"/>
        </w:rPr>
        <w:fldChar w:fldCharType="end"/>
      </w:r>
      <w:r>
        <w:rPr>
          <w:rFonts w:hint="eastAsia" w:ascii="宋体" w:hAnsi="宋体" w:eastAsia="宋体" w:cs="宋体"/>
          <w:color w:val="auto"/>
          <w:kern w:val="2"/>
          <w:sz w:val="22"/>
          <w:szCs w:val="22"/>
          <w:highlight w:val="none"/>
          <w:lang w:val="en-US" w:eastAsia="zh-CN" w:bidi="ar"/>
        </w:rPr>
        <w:t>本工程所需的大型机械进出场及安拆费用考虑挖掘机1台班、压路机1台班、沥青混凝土摊铺机1台班；</w:t>
      </w:r>
    </w:p>
    <w:p w14:paraId="30653316">
      <w:pPr>
        <w:pageBreakBefore w:val="0"/>
        <w:widowControl w:val="0"/>
        <w:kinsoku/>
        <w:wordWrap/>
        <w:overflowPunct/>
        <w:topLinePunct w:val="0"/>
        <w:autoSpaceDE/>
        <w:autoSpaceDN/>
        <w:bidi w:val="0"/>
        <w:snapToGrid/>
        <w:spacing w:line="440" w:lineRule="exact"/>
        <w:ind w:firstLine="440" w:firstLineChars="200"/>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（2）道路部分</w:t>
      </w:r>
    </w:p>
    <w:p w14:paraId="5062A109">
      <w:pPr>
        <w:pageBreakBefore w:val="0"/>
        <w:widowControl w:val="0"/>
        <w:kinsoku/>
        <w:wordWrap/>
        <w:overflowPunct/>
        <w:topLinePunct w:val="0"/>
        <w:autoSpaceDE/>
        <w:autoSpaceDN/>
        <w:bidi w:val="0"/>
        <w:snapToGrid/>
        <w:spacing w:line="440" w:lineRule="exact"/>
        <w:ind w:firstLine="440" w:firstLineChars="200"/>
        <w:rPr>
          <w:rFonts w:hint="eastAsia" w:ascii="宋体" w:hAnsi="宋体" w:eastAsia="宋体" w:cs="宋体"/>
          <w:color w:val="auto"/>
          <w:kern w:val="2"/>
          <w:sz w:val="22"/>
          <w:szCs w:val="22"/>
          <w:highlight w:val="none"/>
          <w:lang w:val="en-US" w:eastAsia="zh-CN" w:bidi="ar"/>
        </w:rPr>
      </w:pPr>
      <w:r>
        <w:rPr>
          <w:rFonts w:hint="default" w:ascii="宋体" w:hAnsi="宋体" w:eastAsia="宋体" w:cs="宋体"/>
          <w:color w:val="auto"/>
          <w:kern w:val="2"/>
          <w:sz w:val="22"/>
          <w:szCs w:val="22"/>
          <w:highlight w:val="none"/>
          <w:lang w:val="en-US" w:eastAsia="zh-CN" w:bidi="ar"/>
        </w:rPr>
        <w:t>①</w:t>
      </w:r>
      <w:r>
        <w:rPr>
          <w:rFonts w:hint="eastAsia" w:ascii="宋体" w:hAnsi="宋体" w:eastAsia="宋体" w:cs="宋体"/>
          <w:color w:val="auto"/>
          <w:kern w:val="2"/>
          <w:sz w:val="22"/>
          <w:szCs w:val="22"/>
          <w:highlight w:val="none"/>
          <w:lang w:val="en-US" w:eastAsia="zh-CN" w:bidi="ar"/>
        </w:rPr>
        <w:t>现状砼地坪、人行道、围墙及钢护栏拆除工程量由投标单位自行考虑，结算按实计算；</w:t>
      </w:r>
    </w:p>
    <w:p w14:paraId="4821F540">
      <w:pPr>
        <w:pageBreakBefore w:val="0"/>
        <w:widowControl w:val="0"/>
        <w:kinsoku/>
        <w:wordWrap/>
        <w:overflowPunct/>
        <w:topLinePunct w:val="0"/>
        <w:autoSpaceDE/>
        <w:autoSpaceDN/>
        <w:bidi w:val="0"/>
        <w:snapToGrid/>
        <w:spacing w:line="440" w:lineRule="exact"/>
        <w:ind w:firstLine="440" w:firstLineChars="200"/>
        <w:rPr>
          <w:rFonts w:hint="eastAsia" w:ascii="宋体" w:hAnsi="宋体" w:eastAsia="宋体" w:cs="宋体"/>
          <w:color w:val="auto"/>
          <w:kern w:val="2"/>
          <w:sz w:val="22"/>
          <w:szCs w:val="22"/>
          <w:highlight w:val="none"/>
          <w:lang w:val="en-US" w:eastAsia="zh-CN" w:bidi="ar"/>
        </w:rPr>
      </w:pPr>
      <w:r>
        <w:rPr>
          <w:rFonts w:hint="default" w:ascii="宋体" w:hAnsi="宋体" w:eastAsia="宋体" w:cs="宋体"/>
          <w:color w:val="auto"/>
          <w:kern w:val="2"/>
          <w:sz w:val="22"/>
          <w:szCs w:val="22"/>
          <w:highlight w:val="none"/>
          <w:lang w:val="en-US" w:eastAsia="zh-CN" w:bidi="ar"/>
        </w:rPr>
        <w:t>②</w:t>
      </w:r>
      <w:r>
        <w:rPr>
          <w:rFonts w:hint="eastAsia" w:ascii="宋体" w:hAnsi="宋体" w:eastAsia="宋体" w:cs="宋体"/>
          <w:color w:val="auto"/>
          <w:kern w:val="2"/>
          <w:sz w:val="22"/>
          <w:szCs w:val="22"/>
          <w:highlight w:val="none"/>
          <w:lang w:val="en-US" w:eastAsia="zh-CN" w:bidi="ar"/>
        </w:rPr>
        <w:t>修复厚度按设计图纸要求计入；</w:t>
      </w:r>
    </w:p>
    <w:p w14:paraId="2F9F41B6">
      <w:pPr>
        <w:pageBreakBefore w:val="0"/>
        <w:widowControl w:val="0"/>
        <w:kinsoku/>
        <w:wordWrap/>
        <w:overflowPunct/>
        <w:topLinePunct w:val="0"/>
        <w:autoSpaceDE/>
        <w:autoSpaceDN/>
        <w:bidi w:val="0"/>
        <w:snapToGrid/>
        <w:spacing w:line="440" w:lineRule="exact"/>
        <w:ind w:firstLine="440" w:firstLineChars="200"/>
        <w:rPr>
          <w:rFonts w:hint="eastAsia" w:ascii="宋体" w:hAnsi="宋体" w:eastAsia="宋体" w:cs="宋体"/>
          <w:color w:val="auto"/>
          <w:kern w:val="2"/>
          <w:sz w:val="22"/>
          <w:szCs w:val="22"/>
          <w:highlight w:val="none"/>
          <w:lang w:val="en-US" w:eastAsia="zh-CN" w:bidi="ar"/>
        </w:rPr>
      </w:pPr>
      <w:r>
        <w:rPr>
          <w:rFonts w:hint="default" w:ascii="宋体" w:hAnsi="宋体" w:eastAsia="宋体" w:cs="宋体"/>
          <w:color w:val="auto"/>
          <w:kern w:val="2"/>
          <w:sz w:val="22"/>
          <w:szCs w:val="22"/>
          <w:highlight w:val="none"/>
          <w:lang w:val="en-US" w:eastAsia="zh-CN" w:bidi="ar"/>
        </w:rPr>
        <w:t>③</w:t>
      </w:r>
      <w:r>
        <w:rPr>
          <w:rFonts w:hint="eastAsia" w:ascii="宋体" w:hAnsi="宋体" w:eastAsia="宋体" w:cs="宋体"/>
          <w:color w:val="auto"/>
          <w:kern w:val="2"/>
          <w:sz w:val="22"/>
          <w:szCs w:val="22"/>
          <w:highlight w:val="none"/>
          <w:lang w:val="en-US" w:eastAsia="zh-CN" w:bidi="ar"/>
        </w:rPr>
        <w:t>路基填筑塘渣换填部分(主材利用，包含拆除方二次利用加工费)，加工费按10元/m3计取；</w:t>
      </w:r>
    </w:p>
    <w:p w14:paraId="2363325B">
      <w:pPr>
        <w:pageBreakBefore w:val="0"/>
        <w:widowControl w:val="0"/>
        <w:kinsoku/>
        <w:wordWrap/>
        <w:overflowPunct/>
        <w:topLinePunct w:val="0"/>
        <w:autoSpaceDE/>
        <w:autoSpaceDN/>
        <w:bidi w:val="0"/>
        <w:snapToGrid/>
        <w:spacing w:line="440" w:lineRule="exact"/>
        <w:ind w:firstLine="440" w:firstLineChars="200"/>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（3）排水部分</w:t>
      </w:r>
    </w:p>
    <w:p w14:paraId="777596E6">
      <w:pPr>
        <w:pageBreakBefore w:val="0"/>
        <w:widowControl w:val="0"/>
        <w:kinsoku/>
        <w:wordWrap/>
        <w:overflowPunct/>
        <w:topLinePunct w:val="0"/>
        <w:autoSpaceDE/>
        <w:autoSpaceDN/>
        <w:bidi w:val="0"/>
        <w:snapToGrid/>
        <w:spacing w:line="440" w:lineRule="exact"/>
        <w:ind w:firstLine="440" w:firstLineChars="200"/>
        <w:rPr>
          <w:rFonts w:hint="eastAsia" w:ascii="宋体" w:hAnsi="宋体" w:eastAsia="宋体" w:cs="宋体"/>
          <w:color w:val="auto"/>
          <w:kern w:val="2"/>
          <w:sz w:val="22"/>
          <w:szCs w:val="22"/>
          <w:highlight w:val="none"/>
          <w:lang w:val="en-US" w:eastAsia="zh-CN" w:bidi="ar"/>
        </w:rPr>
      </w:pPr>
      <w:r>
        <w:rPr>
          <w:rFonts w:hint="default" w:ascii="宋体" w:hAnsi="宋体" w:eastAsia="宋体" w:cs="宋体"/>
          <w:color w:val="auto"/>
          <w:kern w:val="2"/>
          <w:sz w:val="22"/>
          <w:szCs w:val="22"/>
          <w:highlight w:val="none"/>
          <w:lang w:val="en-US" w:eastAsia="zh-CN" w:bidi="ar"/>
        </w:rPr>
        <w:t>①</w:t>
      </w:r>
      <w:r>
        <w:rPr>
          <w:rFonts w:hint="eastAsia" w:ascii="宋体" w:hAnsi="宋体" w:eastAsia="宋体" w:cs="宋体"/>
          <w:color w:val="auto"/>
          <w:kern w:val="2"/>
          <w:sz w:val="22"/>
          <w:szCs w:val="22"/>
          <w:highlight w:val="none"/>
          <w:lang w:val="en-US" w:eastAsia="zh-CN" w:bidi="ar"/>
        </w:rPr>
        <w:t>排水工程管道（开挖管）清单工程量均为井中至井中的沟槽长度。</w:t>
      </w:r>
    </w:p>
    <w:p w14:paraId="567CDECA">
      <w:pPr>
        <w:pageBreakBefore w:val="0"/>
        <w:widowControl w:val="0"/>
        <w:kinsoku/>
        <w:wordWrap/>
        <w:overflowPunct/>
        <w:topLinePunct w:val="0"/>
        <w:autoSpaceDE/>
        <w:autoSpaceDN/>
        <w:bidi w:val="0"/>
        <w:snapToGrid/>
        <w:spacing w:line="440" w:lineRule="exact"/>
        <w:ind w:firstLine="440" w:firstLineChars="200"/>
        <w:rPr>
          <w:rFonts w:hint="default" w:ascii="宋体" w:hAnsi="宋体" w:eastAsia="宋体" w:cs="宋体"/>
          <w:color w:val="auto"/>
          <w:kern w:val="2"/>
          <w:sz w:val="22"/>
          <w:szCs w:val="22"/>
          <w:highlight w:val="none"/>
          <w:lang w:val="en-US" w:eastAsia="zh-CN" w:bidi="ar"/>
        </w:rPr>
      </w:pPr>
      <w:bookmarkStart w:id="73" w:name="_Toc520653672"/>
      <w:r>
        <w:rPr>
          <w:rFonts w:hint="eastAsia" w:ascii="宋体" w:hAnsi="宋体" w:eastAsia="宋体" w:cs="宋体"/>
          <w:color w:val="auto"/>
          <w:kern w:val="2"/>
          <w:sz w:val="22"/>
          <w:szCs w:val="22"/>
          <w:highlight w:val="none"/>
          <w:lang w:val="en-US" w:eastAsia="zh-CN" w:bidi="ar"/>
        </w:rPr>
        <w:t>4、工程量清单（另册）</w:t>
      </w:r>
    </w:p>
    <w:p w14:paraId="0CDFEAF1">
      <w:pPr>
        <w:pStyle w:val="3"/>
        <w:pageBreakBefore w:val="0"/>
        <w:widowControl w:val="0"/>
        <w:numPr>
          <w:ilvl w:val="0"/>
          <w:numId w:val="0"/>
        </w:numPr>
        <w:tabs>
          <w:tab w:val="left" w:pos="578"/>
          <w:tab w:val="clear" w:pos="432"/>
        </w:tabs>
        <w:kinsoku/>
        <w:wordWrap/>
        <w:overflowPunct/>
        <w:topLinePunct w:val="0"/>
        <w:bidi w:val="0"/>
        <w:snapToGrid/>
        <w:spacing w:before="0" w:beforeLines="0" w:after="0" w:afterLines="0" w:line="480" w:lineRule="exact"/>
        <w:ind w:leftChars="0"/>
        <w:jc w:val="both"/>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六、图纸</w:t>
      </w:r>
      <w:bookmarkEnd w:id="73"/>
      <w:r>
        <w:rPr>
          <w:rFonts w:hint="eastAsia" w:ascii="宋体" w:hAnsi="宋体" w:eastAsia="宋体" w:cs="宋体"/>
          <w:b/>
          <w:bCs/>
          <w:sz w:val="21"/>
          <w:szCs w:val="21"/>
          <w:highlight w:val="none"/>
          <w:lang w:val="en-US" w:eastAsia="zh-CN"/>
        </w:rPr>
        <w:t>及招标控制价</w:t>
      </w:r>
    </w:p>
    <w:p w14:paraId="3DBD427F">
      <w:pPr>
        <w:pageBreakBefore w:val="0"/>
        <w:widowControl w:val="0"/>
        <w:kinsoku/>
        <w:wordWrap/>
        <w:overflowPunct/>
        <w:topLinePunct w:val="0"/>
        <w:autoSpaceDE/>
        <w:autoSpaceDN/>
        <w:bidi w:val="0"/>
        <w:snapToGrid/>
        <w:spacing w:line="440" w:lineRule="exact"/>
        <w:ind w:firstLine="440" w:firstLineChars="200"/>
        <w:rPr>
          <w:rFonts w:hint="eastAsia" w:ascii="宋体" w:hAnsi="宋体" w:eastAsia="宋体" w:cs="宋体"/>
          <w:b w:val="0"/>
          <w:bCs/>
          <w:color w:val="auto"/>
          <w:sz w:val="22"/>
          <w:szCs w:val="22"/>
          <w:highlight w:val="none"/>
          <w:u w:val="none"/>
          <w:lang w:val="en-US" w:eastAsia="zh-CN"/>
        </w:rPr>
      </w:pPr>
      <w:r>
        <w:rPr>
          <w:rFonts w:hint="eastAsia" w:ascii="宋体" w:hAnsi="宋体" w:eastAsia="宋体" w:cs="宋体"/>
          <w:color w:val="auto"/>
          <w:kern w:val="2"/>
          <w:sz w:val="22"/>
          <w:szCs w:val="22"/>
          <w:highlight w:val="none"/>
          <w:lang w:val="en-US" w:eastAsia="zh-CN" w:bidi="ar"/>
        </w:rPr>
        <w:t>由投标人在公告发布网站自行下载。</w:t>
      </w:r>
    </w:p>
    <w:p w14:paraId="599B272D">
      <w:pPr>
        <w:pStyle w:val="3"/>
        <w:pageBreakBefore w:val="0"/>
        <w:widowControl w:val="0"/>
        <w:numPr>
          <w:ilvl w:val="0"/>
          <w:numId w:val="0"/>
        </w:numPr>
        <w:tabs>
          <w:tab w:val="left" w:pos="578"/>
          <w:tab w:val="clear" w:pos="432"/>
        </w:tabs>
        <w:kinsoku/>
        <w:wordWrap/>
        <w:overflowPunct/>
        <w:topLinePunct w:val="0"/>
        <w:bidi w:val="0"/>
        <w:snapToGrid/>
        <w:spacing w:before="0" w:beforeLines="0" w:after="0" w:afterLines="0" w:line="480" w:lineRule="exact"/>
        <w:ind w:leftChars="0"/>
        <w:jc w:val="both"/>
        <w:rPr>
          <w:rFonts w:hint="eastAsia" w:ascii="宋体" w:hAnsi="宋体" w:eastAsia="宋体" w:cs="宋体"/>
          <w:b/>
          <w:bCs/>
          <w:sz w:val="21"/>
          <w:szCs w:val="21"/>
          <w:highlight w:val="none"/>
          <w:lang w:val="en-US" w:eastAsia="zh-CN"/>
        </w:rPr>
      </w:pPr>
      <w:bookmarkStart w:id="74" w:name="_Toc40625952"/>
      <w:bookmarkStart w:id="75" w:name="_Toc10954"/>
      <w:r>
        <w:rPr>
          <w:rFonts w:hint="eastAsia" w:ascii="宋体" w:hAnsi="宋体" w:eastAsia="宋体" w:cs="宋体"/>
          <w:b/>
          <w:bCs/>
          <w:sz w:val="21"/>
          <w:szCs w:val="21"/>
          <w:highlight w:val="none"/>
          <w:lang w:val="en-US" w:eastAsia="zh-CN"/>
        </w:rPr>
        <w:t>七、商务条款要求</w:t>
      </w:r>
    </w:p>
    <w:bookmarkEnd w:id="74"/>
    <w:bookmarkEnd w:id="75"/>
    <w:tbl>
      <w:tblPr>
        <w:tblStyle w:val="60"/>
        <w:tblW w:w="9321" w:type="dxa"/>
        <w:jc w:val="center"/>
        <w:tblLayout w:type="fixed"/>
        <w:tblCellMar>
          <w:top w:w="0" w:type="dxa"/>
          <w:left w:w="108" w:type="dxa"/>
          <w:bottom w:w="0" w:type="dxa"/>
          <w:right w:w="108" w:type="dxa"/>
        </w:tblCellMar>
      </w:tblPr>
      <w:tblGrid>
        <w:gridCol w:w="1097"/>
        <w:gridCol w:w="8224"/>
      </w:tblGrid>
      <w:tr w14:paraId="2F857634">
        <w:tblPrEx>
          <w:tblCellMar>
            <w:top w:w="0" w:type="dxa"/>
            <w:left w:w="108" w:type="dxa"/>
            <w:bottom w:w="0" w:type="dxa"/>
            <w:right w:w="108" w:type="dxa"/>
          </w:tblCellMar>
        </w:tblPrEx>
        <w:trPr>
          <w:trHeight w:val="477" w:hRule="atLeast"/>
          <w:jc w:val="center"/>
        </w:trPr>
        <w:tc>
          <w:tcPr>
            <w:tcW w:w="1097" w:type="dxa"/>
            <w:tcBorders>
              <w:top w:val="single" w:color="auto" w:sz="4" w:space="0"/>
              <w:left w:val="single" w:color="auto" w:sz="4" w:space="0"/>
              <w:bottom w:val="single" w:color="000000" w:sz="6" w:space="0"/>
              <w:right w:val="single" w:color="000000" w:sz="6" w:space="0"/>
            </w:tcBorders>
            <w:noWrap w:val="0"/>
            <w:vAlign w:val="center"/>
          </w:tcPr>
          <w:p w14:paraId="6C7BB276">
            <w:pPr>
              <w:autoSpaceDE w:val="0"/>
              <w:autoSpaceDN w:val="0"/>
              <w:adjustRightInd w:val="0"/>
              <w:spacing w:line="40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8224" w:type="dxa"/>
            <w:tcBorders>
              <w:top w:val="single" w:color="auto" w:sz="4" w:space="0"/>
              <w:left w:val="single" w:color="000000" w:sz="6" w:space="0"/>
              <w:bottom w:val="single" w:color="000000" w:sz="6" w:space="0"/>
              <w:right w:val="single" w:color="auto" w:sz="4" w:space="0"/>
            </w:tcBorders>
            <w:noWrap w:val="0"/>
            <w:vAlign w:val="center"/>
          </w:tcPr>
          <w:p w14:paraId="4D1A112A">
            <w:pPr>
              <w:autoSpaceDE w:val="0"/>
              <w:autoSpaceDN w:val="0"/>
              <w:adjustRightInd w:val="0"/>
              <w:spacing w:line="40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      容</w:t>
            </w:r>
          </w:p>
        </w:tc>
      </w:tr>
      <w:tr w14:paraId="05EF9613">
        <w:tblPrEx>
          <w:tblCellMar>
            <w:top w:w="0" w:type="dxa"/>
            <w:left w:w="108" w:type="dxa"/>
            <w:bottom w:w="0" w:type="dxa"/>
            <w:right w:w="108" w:type="dxa"/>
          </w:tblCellMar>
        </w:tblPrEx>
        <w:trPr>
          <w:trHeight w:val="532" w:hRule="atLeast"/>
          <w:jc w:val="center"/>
        </w:trPr>
        <w:tc>
          <w:tcPr>
            <w:tcW w:w="1097" w:type="dxa"/>
            <w:tcBorders>
              <w:top w:val="single" w:color="auto" w:sz="4" w:space="0"/>
              <w:left w:val="single" w:color="auto" w:sz="4" w:space="0"/>
              <w:bottom w:val="single" w:color="000000" w:sz="6" w:space="0"/>
              <w:right w:val="single" w:color="000000" w:sz="6" w:space="0"/>
            </w:tcBorders>
            <w:noWrap w:val="0"/>
            <w:vAlign w:val="center"/>
          </w:tcPr>
          <w:p w14:paraId="0770084A">
            <w:pPr>
              <w:autoSpaceDE w:val="0"/>
              <w:autoSpaceDN w:val="0"/>
              <w:adjustRightInd w:val="0"/>
              <w:spacing w:line="400" w:lineRule="exact"/>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▲1</w:t>
            </w:r>
          </w:p>
        </w:tc>
        <w:tc>
          <w:tcPr>
            <w:tcW w:w="8224" w:type="dxa"/>
            <w:tcBorders>
              <w:top w:val="single" w:color="auto" w:sz="4" w:space="0"/>
              <w:left w:val="single" w:color="000000" w:sz="6" w:space="0"/>
              <w:bottom w:val="single" w:color="000000" w:sz="6" w:space="0"/>
              <w:right w:val="single" w:color="auto" w:sz="4" w:space="0"/>
            </w:tcBorders>
            <w:noWrap w:val="0"/>
            <w:vAlign w:val="center"/>
          </w:tcPr>
          <w:p w14:paraId="6F662384">
            <w:pPr>
              <w:pStyle w:val="307"/>
              <w:spacing w:line="400" w:lineRule="exact"/>
              <w:ind w:firstLine="0" w:firstLineChars="0"/>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合同履约期限（工期）：自开工令发出之日起</w:t>
            </w:r>
            <w:r>
              <w:rPr>
                <w:rFonts w:hint="eastAsia" w:hAnsi="宋体" w:cs="宋体"/>
                <w:color w:val="000000"/>
                <w:kern w:val="2"/>
                <w:sz w:val="22"/>
                <w:szCs w:val="22"/>
                <w:highlight w:val="none"/>
                <w:lang w:val="en-US" w:eastAsia="zh-CN" w:bidi="ar-SA"/>
              </w:rPr>
              <w:t>90</w:t>
            </w:r>
            <w:r>
              <w:rPr>
                <w:rFonts w:hint="eastAsia" w:ascii="宋体" w:hAnsi="宋体" w:eastAsia="宋体" w:cs="宋体"/>
                <w:color w:val="000000"/>
                <w:kern w:val="2"/>
                <w:sz w:val="22"/>
                <w:szCs w:val="22"/>
                <w:highlight w:val="none"/>
                <w:lang w:val="en-US" w:eastAsia="zh-CN" w:bidi="ar-SA"/>
              </w:rPr>
              <w:t>日历天内完成</w:t>
            </w:r>
          </w:p>
        </w:tc>
      </w:tr>
      <w:tr w14:paraId="521B0893">
        <w:tblPrEx>
          <w:tblCellMar>
            <w:top w:w="0" w:type="dxa"/>
            <w:left w:w="108" w:type="dxa"/>
            <w:bottom w:w="0" w:type="dxa"/>
            <w:right w:w="108" w:type="dxa"/>
          </w:tblCellMar>
        </w:tblPrEx>
        <w:trPr>
          <w:trHeight w:val="1196" w:hRule="atLeast"/>
          <w:jc w:val="center"/>
        </w:trPr>
        <w:tc>
          <w:tcPr>
            <w:tcW w:w="1097" w:type="dxa"/>
            <w:tcBorders>
              <w:top w:val="single" w:color="auto" w:sz="4" w:space="0"/>
              <w:left w:val="single" w:color="auto" w:sz="4" w:space="0"/>
              <w:bottom w:val="single" w:color="000000" w:sz="6" w:space="0"/>
              <w:right w:val="single" w:color="000000" w:sz="6" w:space="0"/>
            </w:tcBorders>
            <w:noWrap w:val="0"/>
            <w:vAlign w:val="center"/>
          </w:tcPr>
          <w:p w14:paraId="070D6548">
            <w:pPr>
              <w:autoSpaceDE w:val="0"/>
              <w:autoSpaceDN w:val="0"/>
              <w:adjustRightInd w:val="0"/>
              <w:spacing w:line="400" w:lineRule="exact"/>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▲2</w:t>
            </w:r>
          </w:p>
        </w:tc>
        <w:tc>
          <w:tcPr>
            <w:tcW w:w="8224" w:type="dxa"/>
            <w:tcBorders>
              <w:top w:val="single" w:color="auto" w:sz="4" w:space="0"/>
              <w:left w:val="single" w:color="000000" w:sz="6" w:space="0"/>
              <w:bottom w:val="single" w:color="000000" w:sz="6" w:space="0"/>
              <w:right w:val="single" w:color="auto" w:sz="4" w:space="0"/>
            </w:tcBorders>
            <w:noWrap w:val="0"/>
            <w:vAlign w:val="center"/>
          </w:tcPr>
          <w:p w14:paraId="5E43F4B1">
            <w:pPr>
              <w:spacing w:line="360" w:lineRule="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付款方法和条件：</w:t>
            </w:r>
          </w:p>
          <w:p w14:paraId="6717F6EE">
            <w:pPr>
              <w:pStyle w:val="22"/>
              <w:spacing w:line="360" w:lineRule="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1、合同生效及具备实施条件后7个工作日内，采购人支付合同总价的40%作为工程预付款；</w:t>
            </w:r>
          </w:p>
          <w:p w14:paraId="3DC12F19">
            <w:pPr>
              <w:pStyle w:val="22"/>
              <w:spacing w:line="360" w:lineRule="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2、工程验收合格后7个工作日内，采购人支付至合同总价的80%；</w:t>
            </w:r>
          </w:p>
          <w:p w14:paraId="6A14AF90">
            <w:pPr>
              <w:pStyle w:val="22"/>
              <w:spacing w:line="360" w:lineRule="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3、工程竣工验收（终验）合格后，根据相关部门核准的决算价，付清尾款。</w:t>
            </w:r>
          </w:p>
          <w:p w14:paraId="0A89858D">
            <w:pPr>
              <w:pStyle w:val="58"/>
              <w:spacing w:line="360" w:lineRule="auto"/>
              <w:ind w:left="0" w:leftChars="0" w:firstLine="0" w:firstLineChars="0"/>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注：具体条款以双方签订的合同约定为准。</w:t>
            </w:r>
          </w:p>
        </w:tc>
      </w:tr>
      <w:tr w14:paraId="7140673E">
        <w:tblPrEx>
          <w:tblCellMar>
            <w:top w:w="0" w:type="dxa"/>
            <w:left w:w="108" w:type="dxa"/>
            <w:bottom w:w="0" w:type="dxa"/>
            <w:right w:w="108" w:type="dxa"/>
          </w:tblCellMar>
        </w:tblPrEx>
        <w:trPr>
          <w:trHeight w:val="1530" w:hRule="atLeast"/>
          <w:jc w:val="center"/>
        </w:trPr>
        <w:tc>
          <w:tcPr>
            <w:tcW w:w="1097" w:type="dxa"/>
            <w:tcBorders>
              <w:top w:val="single" w:color="000000" w:sz="6" w:space="0"/>
              <w:left w:val="single" w:color="auto" w:sz="4" w:space="0"/>
              <w:bottom w:val="single" w:color="000000" w:sz="6" w:space="0"/>
              <w:right w:val="single" w:color="000000" w:sz="6" w:space="0"/>
            </w:tcBorders>
            <w:noWrap w:val="0"/>
            <w:vAlign w:val="center"/>
          </w:tcPr>
          <w:p w14:paraId="117972A4">
            <w:pPr>
              <w:autoSpaceDE w:val="0"/>
              <w:autoSpaceDN w:val="0"/>
              <w:adjustRightInd w:val="0"/>
              <w:spacing w:line="400" w:lineRule="exact"/>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▲3</w:t>
            </w:r>
          </w:p>
        </w:tc>
        <w:tc>
          <w:tcPr>
            <w:tcW w:w="8224" w:type="dxa"/>
            <w:tcBorders>
              <w:top w:val="single" w:color="000000" w:sz="6" w:space="0"/>
              <w:left w:val="single" w:color="000000" w:sz="6" w:space="0"/>
              <w:bottom w:val="single" w:color="000000" w:sz="6" w:space="0"/>
              <w:right w:val="single" w:color="auto" w:sz="4" w:space="0"/>
            </w:tcBorders>
            <w:noWrap w:val="0"/>
            <w:vAlign w:val="center"/>
          </w:tcPr>
          <w:p w14:paraId="7BA02590">
            <w:pPr>
              <w:pStyle w:val="3"/>
              <w:numPr>
                <w:ilvl w:val="0"/>
                <w:numId w:val="0"/>
              </w:numPr>
              <w:spacing w:before="0" w:after="0" w:line="360" w:lineRule="exact"/>
              <w:ind w:leftChars="0"/>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1、履约保证金的形式：银行保函或银行汇票或支票或保险保单方式</w:t>
            </w:r>
          </w:p>
          <w:p w14:paraId="369C5934">
            <w:pPr>
              <w:pStyle w:val="3"/>
              <w:numPr>
                <w:ilvl w:val="0"/>
                <w:numId w:val="0"/>
              </w:numPr>
              <w:spacing w:before="0" w:after="0" w:line="360" w:lineRule="exact"/>
              <w:ind w:leftChars="0"/>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2、担保收件人：采购人</w:t>
            </w:r>
          </w:p>
          <w:p w14:paraId="39EF8C11">
            <w:pPr>
              <w:pStyle w:val="3"/>
              <w:numPr>
                <w:ilvl w:val="0"/>
                <w:numId w:val="0"/>
              </w:numPr>
              <w:spacing w:before="0" w:after="0" w:line="360" w:lineRule="exact"/>
              <w:ind w:leftChars="0"/>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3、履约保证金金额：签约合同价款的1%；</w:t>
            </w:r>
          </w:p>
          <w:p w14:paraId="4B2D6F01">
            <w:pPr>
              <w:pStyle w:val="3"/>
              <w:numPr>
                <w:ilvl w:val="0"/>
                <w:numId w:val="0"/>
              </w:numPr>
              <w:spacing w:before="0" w:after="0" w:line="360" w:lineRule="exact"/>
              <w:ind w:leftChars="0"/>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4、退还时间：工程竣工验收合格后10日内全额退还无利息。</w:t>
            </w:r>
          </w:p>
        </w:tc>
      </w:tr>
      <w:tr w14:paraId="45A6C3E3">
        <w:tblPrEx>
          <w:tblCellMar>
            <w:top w:w="0" w:type="dxa"/>
            <w:left w:w="108" w:type="dxa"/>
            <w:bottom w:w="0" w:type="dxa"/>
            <w:right w:w="108" w:type="dxa"/>
          </w:tblCellMar>
        </w:tblPrEx>
        <w:trPr>
          <w:trHeight w:val="708" w:hRule="atLeast"/>
          <w:jc w:val="center"/>
        </w:trPr>
        <w:tc>
          <w:tcPr>
            <w:tcW w:w="1097" w:type="dxa"/>
            <w:tcBorders>
              <w:top w:val="single" w:color="auto" w:sz="4" w:space="0"/>
              <w:left w:val="single" w:color="auto" w:sz="4" w:space="0"/>
              <w:bottom w:val="single" w:color="auto" w:sz="4" w:space="0"/>
              <w:right w:val="single" w:color="auto" w:sz="4" w:space="0"/>
            </w:tcBorders>
            <w:noWrap w:val="0"/>
            <w:vAlign w:val="center"/>
          </w:tcPr>
          <w:p w14:paraId="1A8DC1C1">
            <w:pPr>
              <w:autoSpaceDE w:val="0"/>
              <w:autoSpaceDN w:val="0"/>
              <w:adjustRightInd w:val="0"/>
              <w:spacing w:line="400" w:lineRule="exact"/>
              <w:jc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2"/>
                <w:sz w:val="22"/>
                <w:szCs w:val="22"/>
                <w:highlight w:val="none"/>
                <w:lang w:val="en-US" w:eastAsia="zh-CN" w:bidi="ar-SA"/>
              </w:rPr>
              <w:t>4</w:t>
            </w:r>
          </w:p>
        </w:tc>
        <w:tc>
          <w:tcPr>
            <w:tcW w:w="8224" w:type="dxa"/>
            <w:tcBorders>
              <w:top w:val="single" w:color="auto" w:sz="4" w:space="0"/>
              <w:left w:val="single" w:color="auto" w:sz="4" w:space="0"/>
              <w:bottom w:val="single" w:color="auto" w:sz="4" w:space="0"/>
              <w:right w:val="single" w:color="auto" w:sz="4" w:space="0"/>
            </w:tcBorders>
            <w:noWrap w:val="0"/>
            <w:vAlign w:val="center"/>
          </w:tcPr>
          <w:p w14:paraId="0ABF52F0">
            <w:pPr>
              <w:widowControl/>
              <w:spacing w:line="360" w:lineRule="exact"/>
              <w:rPr>
                <w:rFonts w:hint="eastAsia" w:ascii="宋体" w:hAnsi="宋体" w:eastAsia="宋体" w:cs="宋体"/>
                <w:color w:val="000000"/>
                <w:kern w:val="2"/>
                <w:sz w:val="22"/>
                <w:szCs w:val="22"/>
                <w:highlight w:val="none"/>
                <w:lang w:val="zh-CN" w:eastAsia="zh-CN" w:bidi="ar-SA"/>
              </w:rPr>
            </w:pPr>
            <w:r>
              <w:rPr>
                <w:rFonts w:hint="eastAsia" w:ascii="宋体" w:hAnsi="宋体" w:eastAsia="宋体" w:cs="宋体"/>
                <w:color w:val="000000"/>
                <w:kern w:val="2"/>
                <w:sz w:val="22"/>
                <w:szCs w:val="22"/>
                <w:highlight w:val="none"/>
                <w:lang w:val="en-US" w:eastAsia="zh-CN" w:bidi="ar-SA"/>
              </w:rPr>
              <w:t>质保期：详见合同条款。</w:t>
            </w:r>
          </w:p>
        </w:tc>
      </w:tr>
      <w:tr w14:paraId="0EDFE085">
        <w:tblPrEx>
          <w:tblCellMar>
            <w:top w:w="0" w:type="dxa"/>
            <w:left w:w="108" w:type="dxa"/>
            <w:bottom w:w="0" w:type="dxa"/>
            <w:right w:w="108" w:type="dxa"/>
          </w:tblCellMar>
        </w:tblPrEx>
        <w:trPr>
          <w:trHeight w:val="708" w:hRule="atLeast"/>
          <w:jc w:val="center"/>
        </w:trPr>
        <w:tc>
          <w:tcPr>
            <w:tcW w:w="1097" w:type="dxa"/>
            <w:tcBorders>
              <w:top w:val="single" w:color="auto" w:sz="4" w:space="0"/>
              <w:left w:val="single" w:color="auto" w:sz="4" w:space="0"/>
              <w:bottom w:val="single" w:color="auto" w:sz="4" w:space="0"/>
              <w:right w:val="single" w:color="auto" w:sz="4" w:space="0"/>
            </w:tcBorders>
            <w:noWrap w:val="0"/>
            <w:vAlign w:val="center"/>
          </w:tcPr>
          <w:p w14:paraId="25DADC2D">
            <w:pPr>
              <w:autoSpaceDE w:val="0"/>
              <w:autoSpaceDN w:val="0"/>
              <w:adjustRightInd w:val="0"/>
              <w:spacing w:line="400" w:lineRule="exact"/>
              <w:jc w:val="center"/>
              <w:rPr>
                <w:rFonts w:hint="default" w:ascii="宋体" w:hAnsi="宋体" w:eastAsia="宋体" w:cs="宋体"/>
                <w:color w:val="000000"/>
                <w:kern w:val="2"/>
                <w:sz w:val="22"/>
                <w:szCs w:val="22"/>
                <w:highlight w:val="none"/>
                <w:lang w:val="en-US" w:eastAsia="zh-CN" w:bidi="ar-SA"/>
              </w:rPr>
            </w:pPr>
            <w:r>
              <w:rPr>
                <w:rFonts w:hint="eastAsia" w:ascii="宋体" w:hAnsi="宋体" w:cs="宋体"/>
                <w:color w:val="000000"/>
                <w:kern w:val="2"/>
                <w:sz w:val="22"/>
                <w:szCs w:val="22"/>
                <w:highlight w:val="none"/>
                <w:lang w:val="en-US" w:eastAsia="zh-CN" w:bidi="ar-SA"/>
              </w:rPr>
              <w:t>5</w:t>
            </w:r>
          </w:p>
        </w:tc>
        <w:tc>
          <w:tcPr>
            <w:tcW w:w="8224" w:type="dxa"/>
            <w:tcBorders>
              <w:top w:val="single" w:color="auto" w:sz="4" w:space="0"/>
              <w:left w:val="single" w:color="auto" w:sz="4" w:space="0"/>
              <w:bottom w:val="single" w:color="auto" w:sz="4" w:space="0"/>
              <w:right w:val="single" w:color="auto" w:sz="4" w:space="0"/>
            </w:tcBorders>
            <w:noWrap w:val="0"/>
            <w:vAlign w:val="center"/>
          </w:tcPr>
          <w:p w14:paraId="5F9F3374">
            <w:pPr>
              <w:widowControl/>
              <w:spacing w:line="3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免费维修的响应期限</w:t>
            </w:r>
          </w:p>
          <w:p w14:paraId="717222C2">
            <w:pPr>
              <w:widowControl/>
              <w:spacing w:line="360" w:lineRule="exact"/>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auto"/>
                <w:sz w:val="22"/>
                <w:szCs w:val="22"/>
                <w:highlight w:val="none"/>
              </w:rPr>
              <w:t>在产品保修期内，一旦发生质量问题，供应商保证在接到通知后30分钟内作出响应，2小时内到现场进行维修、更换或退货，费用由供应商负责。如供应商在接到通知的2小时内没有答复或处理问题，则视为供应商承认质量问题并承担由此而发生的一切费用。保修期间产品的一切质量问题，更换部件及产品本身质量原因造成的直接经济损失应全部由供应商自行负责，更换时间不得超过48小时。</w:t>
            </w:r>
          </w:p>
        </w:tc>
      </w:tr>
      <w:tr w14:paraId="1ECEEB60">
        <w:tblPrEx>
          <w:tblCellMar>
            <w:top w:w="0" w:type="dxa"/>
            <w:left w:w="108" w:type="dxa"/>
            <w:bottom w:w="0" w:type="dxa"/>
            <w:right w:w="108" w:type="dxa"/>
          </w:tblCellMar>
        </w:tblPrEx>
        <w:trPr>
          <w:trHeight w:val="1181" w:hRule="atLeast"/>
          <w:jc w:val="center"/>
        </w:trPr>
        <w:tc>
          <w:tcPr>
            <w:tcW w:w="1097" w:type="dxa"/>
            <w:tcBorders>
              <w:top w:val="single" w:color="auto" w:sz="4" w:space="0"/>
              <w:left w:val="single" w:color="auto" w:sz="4" w:space="0"/>
              <w:bottom w:val="single" w:color="auto" w:sz="4" w:space="0"/>
              <w:right w:val="single" w:color="auto" w:sz="4" w:space="0"/>
            </w:tcBorders>
            <w:noWrap w:val="0"/>
            <w:vAlign w:val="center"/>
          </w:tcPr>
          <w:p w14:paraId="16317A2D">
            <w:pPr>
              <w:spacing w:line="360" w:lineRule="exact"/>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▲7</w:t>
            </w:r>
          </w:p>
        </w:tc>
        <w:tc>
          <w:tcPr>
            <w:tcW w:w="8224" w:type="dxa"/>
            <w:tcBorders>
              <w:top w:val="single" w:color="auto" w:sz="4" w:space="0"/>
              <w:left w:val="single" w:color="auto" w:sz="4" w:space="0"/>
              <w:bottom w:val="single" w:color="auto" w:sz="4" w:space="0"/>
              <w:right w:val="single" w:color="auto" w:sz="4" w:space="0"/>
            </w:tcBorders>
            <w:noWrap w:val="0"/>
            <w:vAlign w:val="center"/>
          </w:tcPr>
          <w:p w14:paraId="706DA834">
            <w:pPr>
              <w:numPr>
                <w:ilvl w:val="0"/>
                <w:numId w:val="8"/>
              </w:numPr>
              <w:spacing w:line="360" w:lineRule="exact"/>
              <w:jc w:val="left"/>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报价方式：按竞争性磋商文件“工程量清单”</w:t>
            </w:r>
            <w:r>
              <w:rPr>
                <w:rFonts w:hint="eastAsia" w:ascii="宋体" w:hAnsi="宋体" w:cs="宋体"/>
                <w:color w:val="000000"/>
                <w:kern w:val="2"/>
                <w:sz w:val="22"/>
                <w:szCs w:val="22"/>
                <w:highlight w:val="none"/>
                <w:lang w:val="en-US" w:eastAsia="zh-CN" w:bidi="ar-SA"/>
              </w:rPr>
              <w:t>报价</w:t>
            </w:r>
            <w:r>
              <w:rPr>
                <w:rFonts w:hint="eastAsia" w:ascii="宋体" w:hAnsi="宋体" w:eastAsia="宋体" w:cs="宋体"/>
                <w:color w:val="000000"/>
                <w:kern w:val="2"/>
                <w:sz w:val="22"/>
                <w:szCs w:val="22"/>
                <w:highlight w:val="none"/>
                <w:lang w:val="en-US" w:eastAsia="zh-CN" w:bidi="ar-SA"/>
              </w:rPr>
              <w:t>。</w:t>
            </w:r>
          </w:p>
          <w:p w14:paraId="6EA2106A">
            <w:pPr>
              <w:spacing w:line="360" w:lineRule="exact"/>
              <w:jc w:val="left"/>
              <w:rPr>
                <w:rFonts w:hint="default" w:ascii="宋体" w:hAnsi="宋体" w:eastAsia="宋体" w:cs="宋体"/>
                <w:color w:val="000000"/>
                <w:kern w:val="2"/>
                <w:sz w:val="22"/>
                <w:szCs w:val="22"/>
                <w:highlight w:val="none"/>
                <w:lang w:val="en-US" w:eastAsia="zh-CN" w:bidi="ar-SA"/>
              </w:rPr>
            </w:pPr>
            <w:r>
              <w:rPr>
                <w:rFonts w:hint="eastAsia" w:ascii="宋体" w:hAnsi="宋体" w:cs="宋体"/>
                <w:color w:val="000000"/>
                <w:kern w:val="2"/>
                <w:sz w:val="22"/>
                <w:szCs w:val="22"/>
                <w:highlight w:val="none"/>
                <w:lang w:val="en-US" w:eastAsia="zh-CN" w:bidi="ar-SA"/>
              </w:rPr>
              <w:t>2、</w:t>
            </w:r>
            <w:r>
              <w:rPr>
                <w:rFonts w:hint="eastAsia" w:ascii="宋体" w:hAnsi="宋体" w:eastAsia="宋体" w:cs="宋体"/>
                <w:color w:val="000000"/>
                <w:kern w:val="2"/>
                <w:sz w:val="22"/>
                <w:szCs w:val="22"/>
                <w:highlight w:val="none"/>
                <w:lang w:val="en-US" w:eastAsia="zh-CN" w:bidi="ar-SA"/>
              </w:rPr>
              <w:t>最高限价</w:t>
            </w:r>
            <w:r>
              <w:rPr>
                <w:rFonts w:hint="eastAsia" w:ascii="宋体" w:hAnsi="宋体" w:cs="宋体"/>
                <w:color w:val="000000"/>
                <w:kern w:val="2"/>
                <w:sz w:val="22"/>
                <w:szCs w:val="22"/>
                <w:highlight w:val="none"/>
                <w:u w:val="single"/>
                <w:lang w:val="en-US" w:eastAsia="zh-CN" w:bidi="ar-SA"/>
              </w:rPr>
              <w:t>3041458</w:t>
            </w:r>
            <w:r>
              <w:rPr>
                <w:rFonts w:hint="eastAsia" w:ascii="宋体" w:hAnsi="宋体" w:eastAsia="宋体" w:cs="宋体"/>
                <w:color w:val="000000"/>
                <w:kern w:val="2"/>
                <w:sz w:val="22"/>
                <w:szCs w:val="22"/>
                <w:highlight w:val="none"/>
                <w:lang w:val="en-US" w:eastAsia="zh-CN" w:bidi="ar-SA"/>
              </w:rPr>
              <w:t>元</w:t>
            </w:r>
            <w:r>
              <w:rPr>
                <w:rFonts w:hint="eastAsia" w:ascii="宋体" w:hAnsi="宋体" w:cs="宋体"/>
                <w:color w:val="000000"/>
                <w:kern w:val="2"/>
                <w:sz w:val="22"/>
                <w:szCs w:val="22"/>
                <w:highlight w:val="none"/>
                <w:lang w:val="en-US" w:eastAsia="zh-CN" w:bidi="ar-SA"/>
              </w:rPr>
              <w:t>。</w:t>
            </w:r>
          </w:p>
          <w:p w14:paraId="55D5B421">
            <w:pPr>
              <w:spacing w:line="360" w:lineRule="exact"/>
              <w:jc w:val="left"/>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2"/>
                <w:sz w:val="22"/>
                <w:szCs w:val="22"/>
                <w:highlight w:val="none"/>
                <w:lang w:val="en-US" w:eastAsia="zh-CN" w:bidi="ar-SA"/>
              </w:rPr>
              <w:t>3、</w:t>
            </w:r>
            <w:r>
              <w:rPr>
                <w:rFonts w:hint="eastAsia" w:ascii="宋体" w:hAnsi="宋体" w:eastAsia="宋体" w:cs="宋体"/>
                <w:color w:val="000000"/>
                <w:kern w:val="2"/>
                <w:sz w:val="22"/>
                <w:szCs w:val="22"/>
                <w:highlight w:val="none"/>
                <w:lang w:val="en-US" w:eastAsia="zh-CN" w:bidi="ar-SA"/>
              </w:rPr>
              <w:t>本工程采用单价合同形式，工程量按实调整。</w:t>
            </w:r>
          </w:p>
        </w:tc>
      </w:tr>
    </w:tbl>
    <w:p w14:paraId="43359F85">
      <w:pPr>
        <w:keepNext/>
        <w:keepLines/>
        <w:spacing w:line="360" w:lineRule="auto"/>
        <w:jc w:val="center"/>
        <w:outlineLvl w:val="0"/>
        <w:rPr>
          <w:rFonts w:hint="eastAsia" w:ascii="宋体" w:hAnsi="宋体" w:eastAsia="宋体" w:cs="宋体"/>
          <w:color w:val="000000"/>
          <w:kern w:val="2"/>
          <w:sz w:val="24"/>
          <w:szCs w:val="24"/>
          <w:highlight w:val="none"/>
          <w:lang w:val="en-US" w:eastAsia="zh-CN" w:bidi="ar-SA"/>
        </w:rPr>
      </w:pPr>
    </w:p>
    <w:p w14:paraId="1EBC5A92">
      <w:pPr>
        <w:rPr>
          <w:rFonts w:ascii="宋体" w:hAnsi="宋体" w:cs="宋体"/>
          <w:b/>
          <w:sz w:val="36"/>
          <w:szCs w:val="36"/>
        </w:rPr>
      </w:pPr>
      <w:r>
        <w:rPr>
          <w:rFonts w:hint="eastAsia" w:ascii="黑体" w:hAnsi="黑体" w:eastAsia="黑体" w:cs="黑体"/>
          <w:color w:val="auto"/>
          <w:sz w:val="32"/>
          <w:highlight w:val="none"/>
        </w:rPr>
        <w:br w:type="page"/>
      </w:r>
    </w:p>
    <w:p w14:paraId="0EA707F6">
      <w:pPr>
        <w:adjustRightInd/>
        <w:spacing w:line="360" w:lineRule="auto"/>
        <w:jc w:val="center"/>
        <w:outlineLvl w:val="0"/>
        <w:rPr>
          <w:rFonts w:ascii="宋体" w:hAnsi="宋体" w:cs="宋体"/>
          <w:b/>
          <w:sz w:val="36"/>
          <w:szCs w:val="36"/>
        </w:rPr>
      </w:pPr>
      <w:bookmarkStart w:id="76" w:name="_Toc14200"/>
      <w:r>
        <w:rPr>
          <w:rFonts w:hint="eastAsia" w:ascii="宋体" w:hAnsi="宋体" w:cs="宋体"/>
          <w:b/>
          <w:sz w:val="36"/>
          <w:szCs w:val="36"/>
        </w:rPr>
        <w:t>第</w:t>
      </w:r>
      <w:r>
        <w:rPr>
          <w:rFonts w:hint="eastAsia" w:ascii="宋体" w:hAnsi="宋体" w:cs="宋体"/>
          <w:b/>
          <w:sz w:val="36"/>
          <w:szCs w:val="36"/>
          <w:lang w:eastAsia="zh-CN"/>
        </w:rPr>
        <w:t>四</w:t>
      </w:r>
      <w:r>
        <w:rPr>
          <w:rFonts w:hint="eastAsia" w:ascii="宋体" w:hAnsi="宋体" w:cs="宋体"/>
          <w:b/>
          <w:sz w:val="36"/>
          <w:szCs w:val="36"/>
        </w:rPr>
        <w:t xml:space="preserve">部分  </w:t>
      </w:r>
      <w:bookmarkEnd w:id="50"/>
      <w:bookmarkEnd w:id="51"/>
      <w:bookmarkStart w:id="77" w:name="第四部分"/>
      <w:r>
        <w:rPr>
          <w:rFonts w:hint="eastAsia" w:ascii="宋体" w:hAnsi="宋体" w:cs="宋体"/>
          <w:b/>
          <w:sz w:val="36"/>
          <w:szCs w:val="36"/>
        </w:rPr>
        <w:t>评审方法及评审标准</w:t>
      </w:r>
      <w:bookmarkEnd w:id="76"/>
    </w:p>
    <w:p w14:paraId="7FF355A2">
      <w:pPr>
        <w:pStyle w:val="395"/>
        <w:spacing w:before="0"/>
        <w:ind w:firstLine="643"/>
        <w:jc w:val="center"/>
        <w:rPr>
          <w:rFonts w:hint="eastAsia" w:ascii="宋体" w:hAnsi="宋体" w:cs="宋体"/>
          <w:b/>
          <w:sz w:val="32"/>
        </w:rPr>
      </w:pPr>
      <w:r>
        <w:rPr>
          <w:rFonts w:hint="eastAsia" w:ascii="宋体" w:hAnsi="宋体" w:cs="宋体"/>
          <w:b/>
          <w:sz w:val="32"/>
        </w:rPr>
        <w:t>评审方法前附表</w:t>
      </w:r>
    </w:p>
    <w:tbl>
      <w:tblPr>
        <w:tblStyle w:val="60"/>
        <w:tblW w:w="53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8472"/>
        <w:gridCol w:w="739"/>
      </w:tblGrid>
      <w:tr w14:paraId="0ACBD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blHeader/>
          <w:jc w:val="center"/>
        </w:trPr>
        <w:tc>
          <w:tcPr>
            <w:tcW w:w="379" w:type="pct"/>
            <w:tcBorders>
              <w:right w:val="single" w:color="000000" w:sz="4" w:space="0"/>
            </w:tcBorders>
            <w:noWrap w:val="0"/>
            <w:vAlign w:val="center"/>
          </w:tcPr>
          <w:p w14:paraId="20D0A36A">
            <w:pPr>
              <w:spacing w:line="24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b/>
                <w:sz w:val="22"/>
                <w:szCs w:val="22"/>
              </w:rPr>
              <w:br w:type="page"/>
            </w:r>
            <w:r>
              <w:rPr>
                <w:rFonts w:hint="eastAsia" w:ascii="宋体" w:hAnsi="宋体" w:eastAsia="宋体" w:cs="宋体"/>
                <w:color w:val="auto"/>
                <w:sz w:val="22"/>
                <w:szCs w:val="22"/>
                <w:highlight w:val="none"/>
                <w:lang w:val="en-US" w:eastAsia="zh-CN"/>
              </w:rPr>
              <w:t>序号</w:t>
            </w:r>
          </w:p>
        </w:tc>
        <w:tc>
          <w:tcPr>
            <w:tcW w:w="4250" w:type="pct"/>
            <w:tcBorders>
              <w:left w:val="single" w:color="000000" w:sz="4" w:space="0"/>
            </w:tcBorders>
            <w:noWrap w:val="0"/>
            <w:vAlign w:val="center"/>
          </w:tcPr>
          <w:p w14:paraId="1ABA355D">
            <w:pPr>
              <w:spacing w:line="24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评分标准</w:t>
            </w:r>
          </w:p>
        </w:tc>
        <w:tc>
          <w:tcPr>
            <w:tcW w:w="370" w:type="pct"/>
            <w:noWrap w:val="0"/>
            <w:vAlign w:val="center"/>
          </w:tcPr>
          <w:p w14:paraId="26F3F416">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分值</w:t>
            </w:r>
          </w:p>
          <w:p w14:paraId="7322C103">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范围</w:t>
            </w:r>
          </w:p>
        </w:tc>
      </w:tr>
      <w:tr w14:paraId="20CF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tblHeader/>
          <w:jc w:val="center"/>
        </w:trPr>
        <w:tc>
          <w:tcPr>
            <w:tcW w:w="379" w:type="pct"/>
            <w:tcBorders>
              <w:right w:val="single" w:color="000000" w:sz="4" w:space="0"/>
            </w:tcBorders>
            <w:noWrap w:val="0"/>
            <w:vAlign w:val="center"/>
          </w:tcPr>
          <w:p w14:paraId="540ACC56">
            <w:pPr>
              <w:spacing w:line="40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1</w:t>
            </w:r>
          </w:p>
        </w:tc>
        <w:tc>
          <w:tcPr>
            <w:tcW w:w="4250" w:type="pct"/>
            <w:tcBorders>
              <w:left w:val="single" w:color="000000" w:sz="4" w:space="0"/>
            </w:tcBorders>
            <w:shd w:val="clear" w:color="auto" w:fill="auto"/>
            <w:noWrap w:val="0"/>
            <w:vAlign w:val="center"/>
          </w:tcPr>
          <w:p w14:paraId="5F9257CD">
            <w:pPr>
              <w:autoSpaceDE w:val="0"/>
              <w:autoSpaceDN w:val="0"/>
              <w:spacing w:line="380" w:lineRule="atLeas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对</w:t>
            </w:r>
            <w:r>
              <w:rPr>
                <w:rFonts w:hint="eastAsia" w:ascii="宋体" w:hAnsi="宋体" w:eastAsia="宋体" w:cs="宋体"/>
                <w:color w:val="auto"/>
                <w:sz w:val="22"/>
                <w:szCs w:val="22"/>
                <w:highlight w:val="none"/>
                <w:lang w:val="en-US" w:eastAsia="zh-CN"/>
              </w:rPr>
              <w:t>供应商关于</w:t>
            </w:r>
            <w:r>
              <w:rPr>
                <w:rFonts w:hint="eastAsia" w:ascii="宋体" w:hAnsi="宋体" w:eastAsia="宋体" w:cs="宋体"/>
                <w:color w:val="auto"/>
                <w:sz w:val="22"/>
                <w:szCs w:val="22"/>
                <w:highlight w:val="none"/>
              </w:rPr>
              <w:t>本项目</w:t>
            </w:r>
            <w:r>
              <w:rPr>
                <w:rFonts w:hint="eastAsia" w:ascii="宋体" w:hAnsi="宋体" w:eastAsia="宋体" w:cs="宋体"/>
                <w:color w:val="auto"/>
                <w:sz w:val="22"/>
                <w:szCs w:val="22"/>
                <w:highlight w:val="none"/>
                <w:lang w:val="en-US" w:eastAsia="zh-CN"/>
              </w:rPr>
              <w:t>的采购人需求、</w:t>
            </w:r>
            <w:r>
              <w:rPr>
                <w:rFonts w:hint="eastAsia" w:ascii="宋体" w:hAnsi="宋体" w:eastAsia="宋体" w:cs="宋体"/>
                <w:color w:val="auto"/>
                <w:sz w:val="22"/>
                <w:szCs w:val="22"/>
                <w:highlight w:val="none"/>
              </w:rPr>
              <w:t>工程施工内容及现场了解情况</w:t>
            </w:r>
            <w:r>
              <w:rPr>
                <w:rFonts w:hint="eastAsia" w:ascii="宋体" w:hAnsi="宋体" w:eastAsia="宋体" w:cs="宋体"/>
                <w:color w:val="auto"/>
                <w:sz w:val="22"/>
                <w:szCs w:val="22"/>
                <w:highlight w:val="none"/>
                <w:lang w:val="en-US" w:eastAsia="zh-CN"/>
              </w:rPr>
              <w:t>进行综合评议：</w:t>
            </w:r>
          </w:p>
          <w:p w14:paraId="18030AFB">
            <w:pPr>
              <w:autoSpaceDE w:val="0"/>
              <w:autoSpaceDN w:val="0"/>
              <w:spacing w:line="38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对采购人需求、</w:t>
            </w:r>
            <w:r>
              <w:rPr>
                <w:rFonts w:hint="eastAsia" w:ascii="宋体" w:hAnsi="宋体" w:eastAsia="宋体" w:cs="宋体"/>
                <w:color w:val="auto"/>
                <w:sz w:val="22"/>
                <w:szCs w:val="22"/>
                <w:highlight w:val="none"/>
              </w:rPr>
              <w:t>工程施工内容</w:t>
            </w:r>
            <w:r>
              <w:rPr>
                <w:rFonts w:hint="eastAsia" w:ascii="宋体" w:hAnsi="宋体" w:eastAsia="宋体" w:cs="宋体"/>
                <w:color w:val="auto"/>
                <w:sz w:val="22"/>
                <w:szCs w:val="22"/>
                <w:highlight w:val="none"/>
                <w:lang w:val="en-US" w:eastAsia="zh-CN"/>
              </w:rPr>
              <w:t>理解充分，现场情况了解全面</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p w14:paraId="50458EFE">
            <w:pPr>
              <w:autoSpaceDE w:val="0"/>
              <w:autoSpaceDN w:val="0"/>
              <w:spacing w:line="38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对采购人需求、</w:t>
            </w:r>
            <w:r>
              <w:rPr>
                <w:rFonts w:hint="eastAsia" w:ascii="宋体" w:hAnsi="宋体" w:eastAsia="宋体" w:cs="宋体"/>
                <w:color w:val="auto"/>
                <w:sz w:val="22"/>
                <w:szCs w:val="22"/>
                <w:highlight w:val="none"/>
              </w:rPr>
              <w:t>工程施工内容</w:t>
            </w:r>
            <w:r>
              <w:rPr>
                <w:rFonts w:hint="eastAsia" w:ascii="宋体" w:hAnsi="宋体" w:eastAsia="宋体" w:cs="宋体"/>
                <w:color w:val="auto"/>
                <w:sz w:val="22"/>
                <w:szCs w:val="22"/>
                <w:highlight w:val="none"/>
                <w:lang w:val="en-US" w:eastAsia="zh-CN"/>
              </w:rPr>
              <w:t>理解较为充分，现场情况了解较为全面</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分；</w:t>
            </w:r>
          </w:p>
          <w:p w14:paraId="4C56EDA2">
            <w:pPr>
              <w:autoSpaceDE w:val="0"/>
              <w:autoSpaceDN w:val="0"/>
              <w:spacing w:line="38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对采购人需求、</w:t>
            </w:r>
            <w:r>
              <w:rPr>
                <w:rFonts w:hint="eastAsia" w:ascii="宋体" w:hAnsi="宋体" w:eastAsia="宋体" w:cs="宋体"/>
                <w:color w:val="auto"/>
                <w:sz w:val="22"/>
                <w:szCs w:val="22"/>
                <w:highlight w:val="none"/>
              </w:rPr>
              <w:t>工程施工内容</w:t>
            </w:r>
            <w:r>
              <w:rPr>
                <w:rFonts w:hint="eastAsia" w:ascii="宋体" w:hAnsi="宋体" w:eastAsia="宋体" w:cs="宋体"/>
                <w:color w:val="auto"/>
                <w:sz w:val="22"/>
                <w:szCs w:val="22"/>
                <w:highlight w:val="none"/>
                <w:lang w:val="en-US" w:eastAsia="zh-CN"/>
              </w:rPr>
              <w:t>理解较一般，现场情况部分了解但未全面</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p w14:paraId="676BC4FC">
            <w:pPr>
              <w:autoSpaceDE w:val="0"/>
              <w:autoSpaceDN w:val="0"/>
              <w:spacing w:line="38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对采购人需求、</w:t>
            </w:r>
            <w:r>
              <w:rPr>
                <w:rFonts w:hint="eastAsia" w:ascii="宋体" w:hAnsi="宋体" w:eastAsia="宋体" w:cs="宋体"/>
                <w:color w:val="auto"/>
                <w:sz w:val="22"/>
                <w:szCs w:val="22"/>
                <w:highlight w:val="none"/>
              </w:rPr>
              <w:t>工程施工内容</w:t>
            </w:r>
            <w:r>
              <w:rPr>
                <w:rFonts w:hint="eastAsia" w:ascii="宋体" w:hAnsi="宋体" w:eastAsia="宋体" w:cs="宋体"/>
                <w:color w:val="auto"/>
                <w:sz w:val="22"/>
                <w:szCs w:val="22"/>
                <w:highlight w:val="none"/>
                <w:lang w:val="en-US" w:eastAsia="zh-CN"/>
              </w:rPr>
              <w:t>理解未充分，现场情况未全面了解</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p w14:paraId="532D2DE5">
            <w:pPr>
              <w:autoSpaceDE w:val="0"/>
              <w:autoSpaceDN w:val="0"/>
              <w:spacing w:line="38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对采购人需求、</w:t>
            </w:r>
            <w:r>
              <w:rPr>
                <w:rFonts w:hint="eastAsia" w:ascii="宋体" w:hAnsi="宋体" w:eastAsia="宋体" w:cs="宋体"/>
                <w:color w:val="auto"/>
                <w:sz w:val="22"/>
                <w:szCs w:val="22"/>
                <w:highlight w:val="none"/>
              </w:rPr>
              <w:t>工程施工内容</w:t>
            </w:r>
            <w:r>
              <w:rPr>
                <w:rFonts w:hint="eastAsia" w:ascii="宋体" w:hAnsi="宋体" w:eastAsia="宋体" w:cs="宋体"/>
                <w:color w:val="auto"/>
                <w:sz w:val="22"/>
                <w:szCs w:val="22"/>
                <w:highlight w:val="none"/>
                <w:lang w:val="en-US" w:eastAsia="zh-CN"/>
              </w:rPr>
              <w:t>未理解，现场情况未了解</w:t>
            </w:r>
            <w:r>
              <w:rPr>
                <w:rFonts w:hint="eastAsia" w:ascii="宋体" w:hAnsi="宋体" w:eastAsia="宋体" w:cs="宋体"/>
                <w:color w:val="auto"/>
                <w:sz w:val="22"/>
                <w:szCs w:val="22"/>
                <w:highlight w:val="none"/>
              </w:rPr>
              <w:t>的得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6EE7AB34">
            <w:pPr>
              <w:autoSpaceDE w:val="0"/>
              <w:autoSpaceDN w:val="0"/>
              <w:spacing w:line="380" w:lineRule="atLeas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未提供内容本项不得分。</w:t>
            </w:r>
          </w:p>
        </w:tc>
        <w:tc>
          <w:tcPr>
            <w:tcW w:w="370" w:type="pct"/>
            <w:noWrap w:val="0"/>
            <w:vAlign w:val="center"/>
          </w:tcPr>
          <w:p w14:paraId="3F9FA0A5">
            <w:pPr>
              <w:wordWrap/>
              <w:ind w:firstLine="0" w:firstLine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5</w:t>
            </w:r>
          </w:p>
        </w:tc>
      </w:tr>
      <w:tr w14:paraId="14641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blHeader/>
          <w:jc w:val="center"/>
        </w:trPr>
        <w:tc>
          <w:tcPr>
            <w:tcW w:w="379" w:type="pct"/>
            <w:tcBorders>
              <w:right w:val="single" w:color="000000" w:sz="4" w:space="0"/>
            </w:tcBorders>
            <w:noWrap w:val="0"/>
            <w:vAlign w:val="center"/>
          </w:tcPr>
          <w:p w14:paraId="047C3317">
            <w:pPr>
              <w:spacing w:line="40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2</w:t>
            </w:r>
          </w:p>
        </w:tc>
        <w:tc>
          <w:tcPr>
            <w:tcW w:w="4250" w:type="pct"/>
            <w:tcBorders>
              <w:left w:val="single" w:color="000000" w:sz="4" w:space="0"/>
            </w:tcBorders>
            <w:shd w:val="clear" w:color="auto" w:fill="auto"/>
            <w:noWrap w:val="0"/>
            <w:vAlign w:val="center"/>
          </w:tcPr>
          <w:p w14:paraId="6DAE61AF">
            <w:pPr>
              <w:autoSpaceDE w:val="0"/>
              <w:autoSpaceDN w:val="0"/>
              <w:spacing w:line="380" w:lineRule="atLeas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对</w:t>
            </w:r>
            <w:r>
              <w:rPr>
                <w:rFonts w:hint="eastAsia" w:ascii="宋体" w:hAnsi="宋体" w:eastAsia="宋体" w:cs="宋体"/>
                <w:color w:val="auto"/>
                <w:sz w:val="22"/>
                <w:szCs w:val="22"/>
                <w:highlight w:val="none"/>
                <w:lang w:val="en-US" w:eastAsia="zh-CN"/>
              </w:rPr>
              <w:t>供应商关于</w:t>
            </w:r>
            <w:r>
              <w:rPr>
                <w:rFonts w:hint="eastAsia" w:ascii="宋体" w:hAnsi="宋体" w:eastAsia="宋体" w:cs="宋体"/>
                <w:color w:val="auto"/>
                <w:sz w:val="22"/>
                <w:szCs w:val="22"/>
                <w:highlight w:val="none"/>
              </w:rPr>
              <w:t>本工程特点、难点、重点的分析合理、针对性</w:t>
            </w:r>
            <w:r>
              <w:rPr>
                <w:rFonts w:hint="eastAsia" w:ascii="宋体" w:hAnsi="宋体" w:eastAsia="宋体" w:cs="宋体"/>
                <w:color w:val="auto"/>
                <w:sz w:val="22"/>
                <w:szCs w:val="22"/>
                <w:highlight w:val="none"/>
                <w:lang w:val="en-US" w:eastAsia="zh-CN"/>
              </w:rPr>
              <w:t>进行综合评议：</w:t>
            </w:r>
          </w:p>
          <w:p w14:paraId="128E2270">
            <w:pPr>
              <w:autoSpaceDE w:val="0"/>
              <w:autoSpaceDN w:val="0"/>
              <w:spacing w:line="38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对</w:t>
            </w:r>
            <w:r>
              <w:rPr>
                <w:rFonts w:hint="eastAsia" w:ascii="宋体" w:hAnsi="宋体" w:eastAsia="宋体" w:cs="宋体"/>
                <w:color w:val="auto"/>
                <w:sz w:val="22"/>
                <w:szCs w:val="22"/>
                <w:highlight w:val="none"/>
              </w:rPr>
              <w:t>本工程特点、难点、重点的分析合理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针对性</w:t>
            </w:r>
            <w:r>
              <w:rPr>
                <w:rFonts w:hint="eastAsia" w:ascii="宋体" w:hAnsi="宋体" w:eastAsia="宋体" w:cs="宋体"/>
                <w:color w:val="auto"/>
                <w:sz w:val="22"/>
                <w:szCs w:val="22"/>
                <w:highlight w:val="none"/>
                <w:lang w:val="en-US" w:eastAsia="zh-CN"/>
              </w:rPr>
              <w:t>强</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p w14:paraId="468590D8">
            <w:pPr>
              <w:autoSpaceDE w:val="0"/>
              <w:autoSpaceDN w:val="0"/>
              <w:spacing w:line="38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对</w:t>
            </w:r>
            <w:r>
              <w:rPr>
                <w:rFonts w:hint="eastAsia" w:ascii="宋体" w:hAnsi="宋体" w:eastAsia="宋体" w:cs="宋体"/>
                <w:color w:val="auto"/>
                <w:sz w:val="22"/>
                <w:szCs w:val="22"/>
                <w:highlight w:val="none"/>
              </w:rPr>
              <w:t>本工程特点、难点、重点的分析</w:t>
            </w:r>
            <w:r>
              <w:rPr>
                <w:rFonts w:hint="eastAsia" w:ascii="宋体" w:hAnsi="宋体" w:eastAsia="宋体" w:cs="宋体"/>
                <w:color w:val="auto"/>
                <w:sz w:val="22"/>
                <w:szCs w:val="22"/>
                <w:highlight w:val="none"/>
                <w:lang w:val="en-US" w:eastAsia="zh-CN"/>
              </w:rPr>
              <w:t>较</w:t>
            </w:r>
            <w:r>
              <w:rPr>
                <w:rFonts w:hint="eastAsia" w:ascii="宋体" w:hAnsi="宋体" w:eastAsia="宋体" w:cs="宋体"/>
                <w:color w:val="auto"/>
                <w:sz w:val="22"/>
                <w:szCs w:val="22"/>
                <w:highlight w:val="none"/>
              </w:rPr>
              <w:t>合理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针对性</w:t>
            </w:r>
            <w:r>
              <w:rPr>
                <w:rFonts w:hint="eastAsia" w:ascii="宋体" w:hAnsi="宋体" w:eastAsia="宋体" w:cs="宋体"/>
                <w:color w:val="auto"/>
                <w:sz w:val="22"/>
                <w:szCs w:val="22"/>
                <w:highlight w:val="none"/>
                <w:lang w:val="en-US" w:eastAsia="zh-CN"/>
              </w:rPr>
              <w:t>较强</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分；</w:t>
            </w:r>
          </w:p>
          <w:p w14:paraId="4B5DA2F4">
            <w:pPr>
              <w:autoSpaceDE w:val="0"/>
              <w:autoSpaceDN w:val="0"/>
              <w:spacing w:line="38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对</w:t>
            </w:r>
            <w:r>
              <w:rPr>
                <w:rFonts w:hint="eastAsia" w:ascii="宋体" w:hAnsi="宋体" w:eastAsia="宋体" w:cs="宋体"/>
                <w:color w:val="auto"/>
                <w:sz w:val="22"/>
                <w:szCs w:val="22"/>
                <w:highlight w:val="none"/>
              </w:rPr>
              <w:t>本工程特点、难点、重点的分析合理</w:t>
            </w:r>
            <w:r>
              <w:rPr>
                <w:rFonts w:hint="eastAsia" w:ascii="宋体" w:hAnsi="宋体" w:eastAsia="宋体" w:cs="宋体"/>
                <w:color w:val="auto"/>
                <w:sz w:val="22"/>
                <w:szCs w:val="22"/>
                <w:highlight w:val="none"/>
                <w:lang w:val="en-US" w:eastAsia="zh-CN"/>
              </w:rPr>
              <w:t>性一般</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针对性</w:t>
            </w:r>
            <w:r>
              <w:rPr>
                <w:rFonts w:hint="eastAsia" w:ascii="宋体" w:hAnsi="宋体" w:eastAsia="宋体" w:cs="宋体"/>
                <w:color w:val="auto"/>
                <w:sz w:val="22"/>
                <w:szCs w:val="22"/>
                <w:highlight w:val="none"/>
                <w:lang w:val="en-US" w:eastAsia="zh-CN"/>
              </w:rPr>
              <w:t>一般</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p w14:paraId="797B2900">
            <w:pPr>
              <w:autoSpaceDE w:val="0"/>
              <w:autoSpaceDN w:val="0"/>
              <w:spacing w:line="38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对</w:t>
            </w:r>
            <w:r>
              <w:rPr>
                <w:rFonts w:hint="eastAsia" w:ascii="宋体" w:hAnsi="宋体" w:eastAsia="宋体" w:cs="宋体"/>
                <w:color w:val="auto"/>
                <w:sz w:val="22"/>
                <w:szCs w:val="22"/>
                <w:highlight w:val="none"/>
              </w:rPr>
              <w:t>本工程特点、难点、重点的分析</w:t>
            </w:r>
            <w:r>
              <w:rPr>
                <w:rFonts w:hint="eastAsia" w:ascii="宋体" w:hAnsi="宋体" w:eastAsia="宋体" w:cs="宋体"/>
                <w:color w:val="auto"/>
                <w:sz w:val="22"/>
                <w:szCs w:val="22"/>
                <w:highlight w:val="none"/>
                <w:lang w:val="en-US" w:eastAsia="zh-CN"/>
              </w:rPr>
              <w:t>存在不</w:t>
            </w:r>
            <w:r>
              <w:rPr>
                <w:rFonts w:hint="eastAsia" w:ascii="宋体" w:hAnsi="宋体" w:eastAsia="宋体" w:cs="宋体"/>
                <w:color w:val="auto"/>
                <w:sz w:val="22"/>
                <w:szCs w:val="22"/>
                <w:highlight w:val="none"/>
              </w:rPr>
              <w:t>合理</w:t>
            </w:r>
            <w:r>
              <w:rPr>
                <w:rFonts w:hint="eastAsia" w:ascii="宋体" w:hAnsi="宋体" w:eastAsia="宋体" w:cs="宋体"/>
                <w:color w:val="auto"/>
                <w:sz w:val="22"/>
                <w:szCs w:val="22"/>
                <w:highlight w:val="none"/>
                <w:lang w:val="en-US" w:eastAsia="zh-CN"/>
              </w:rPr>
              <w:t>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缺少</w:t>
            </w:r>
            <w:r>
              <w:rPr>
                <w:rFonts w:hint="eastAsia" w:ascii="宋体" w:hAnsi="宋体" w:eastAsia="宋体" w:cs="宋体"/>
                <w:color w:val="auto"/>
                <w:sz w:val="22"/>
                <w:szCs w:val="22"/>
                <w:highlight w:val="none"/>
              </w:rPr>
              <w:t>针对性</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p w14:paraId="622202D7">
            <w:pPr>
              <w:autoSpaceDE w:val="0"/>
              <w:autoSpaceDN w:val="0"/>
              <w:spacing w:line="38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对</w:t>
            </w:r>
            <w:r>
              <w:rPr>
                <w:rFonts w:hint="eastAsia" w:ascii="宋体" w:hAnsi="宋体" w:eastAsia="宋体" w:cs="宋体"/>
                <w:color w:val="auto"/>
                <w:sz w:val="22"/>
                <w:szCs w:val="22"/>
                <w:highlight w:val="none"/>
              </w:rPr>
              <w:t>本工程特点、难点、重点的分析</w:t>
            </w:r>
            <w:r>
              <w:rPr>
                <w:rFonts w:hint="eastAsia" w:ascii="宋体" w:hAnsi="宋体" w:eastAsia="宋体" w:cs="宋体"/>
                <w:color w:val="auto"/>
                <w:sz w:val="22"/>
                <w:szCs w:val="22"/>
                <w:highlight w:val="none"/>
                <w:lang w:val="en-US" w:eastAsia="zh-CN"/>
              </w:rPr>
              <w:t>不</w:t>
            </w:r>
            <w:r>
              <w:rPr>
                <w:rFonts w:hint="eastAsia" w:ascii="宋体" w:hAnsi="宋体" w:eastAsia="宋体" w:cs="宋体"/>
                <w:color w:val="auto"/>
                <w:sz w:val="22"/>
                <w:szCs w:val="22"/>
                <w:highlight w:val="none"/>
              </w:rPr>
              <w:t>合理</w:t>
            </w:r>
            <w:r>
              <w:rPr>
                <w:rFonts w:hint="eastAsia" w:ascii="宋体" w:hAnsi="宋体" w:eastAsia="宋体" w:cs="宋体"/>
                <w:color w:val="auto"/>
                <w:sz w:val="22"/>
                <w:szCs w:val="22"/>
                <w:highlight w:val="none"/>
                <w:lang w:val="en-US" w:eastAsia="zh-CN"/>
              </w:rPr>
              <w:t>，没有</w:t>
            </w:r>
            <w:r>
              <w:rPr>
                <w:rFonts w:hint="eastAsia" w:ascii="宋体" w:hAnsi="宋体" w:eastAsia="宋体" w:cs="宋体"/>
                <w:color w:val="auto"/>
                <w:sz w:val="22"/>
                <w:szCs w:val="22"/>
                <w:highlight w:val="none"/>
              </w:rPr>
              <w:t>针对性</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253535F9">
            <w:pPr>
              <w:autoSpaceDE w:val="0"/>
              <w:autoSpaceDN w:val="0"/>
              <w:spacing w:line="380" w:lineRule="atLeas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未提供内容本项不得分。</w:t>
            </w:r>
          </w:p>
        </w:tc>
        <w:tc>
          <w:tcPr>
            <w:tcW w:w="370" w:type="pct"/>
            <w:noWrap w:val="0"/>
            <w:vAlign w:val="center"/>
          </w:tcPr>
          <w:p w14:paraId="65DFFE78">
            <w:pPr>
              <w:wordWrap/>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r>
      <w:tr w14:paraId="212E0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blHeader/>
          <w:jc w:val="center"/>
        </w:trPr>
        <w:tc>
          <w:tcPr>
            <w:tcW w:w="379" w:type="pct"/>
            <w:tcBorders>
              <w:right w:val="single" w:color="000000" w:sz="4" w:space="0"/>
            </w:tcBorders>
            <w:noWrap w:val="0"/>
            <w:vAlign w:val="center"/>
          </w:tcPr>
          <w:p w14:paraId="348ED2E6">
            <w:pPr>
              <w:spacing w:line="400" w:lineRule="exact"/>
              <w:jc w:val="center"/>
              <w:rPr>
                <w:rFonts w:hint="eastAsia" w:ascii="宋体" w:hAnsi="宋体" w:eastAsia="宋体" w:cs="宋体"/>
                <w:color w:val="auto"/>
                <w:sz w:val="22"/>
                <w:szCs w:val="22"/>
                <w:highlight w:val="red"/>
                <w:lang w:val="en-US" w:eastAsia="zh-CN"/>
              </w:rPr>
            </w:pPr>
            <w:r>
              <w:rPr>
                <w:rFonts w:hint="eastAsia" w:ascii="宋体" w:hAnsi="宋体" w:eastAsia="宋体" w:cs="宋体"/>
                <w:color w:val="auto"/>
                <w:sz w:val="22"/>
                <w:szCs w:val="22"/>
                <w:highlight w:val="none"/>
              </w:rPr>
              <w:t>3</w:t>
            </w:r>
          </w:p>
        </w:tc>
        <w:tc>
          <w:tcPr>
            <w:tcW w:w="4250" w:type="pct"/>
            <w:tcBorders>
              <w:left w:val="single" w:color="000000" w:sz="4" w:space="0"/>
            </w:tcBorders>
            <w:shd w:val="clear" w:color="auto" w:fill="auto"/>
            <w:noWrap w:val="0"/>
            <w:vAlign w:val="center"/>
          </w:tcPr>
          <w:p w14:paraId="513BFD6C">
            <w:pPr>
              <w:autoSpaceDE w:val="0"/>
              <w:autoSpaceDN w:val="0"/>
              <w:spacing w:line="380" w:lineRule="atLeas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供应商针对</w:t>
            </w:r>
            <w:r>
              <w:rPr>
                <w:rFonts w:hint="eastAsia" w:ascii="宋体" w:hAnsi="宋体" w:eastAsia="宋体" w:cs="宋体"/>
                <w:color w:val="auto"/>
                <w:sz w:val="22"/>
                <w:szCs w:val="22"/>
                <w:highlight w:val="none"/>
              </w:rPr>
              <w:t>重难点分析提出的施工方案与解决措施，</w:t>
            </w:r>
            <w:r>
              <w:rPr>
                <w:rFonts w:hint="eastAsia" w:ascii="宋体" w:hAnsi="宋体" w:eastAsia="宋体" w:cs="宋体"/>
                <w:color w:val="auto"/>
                <w:sz w:val="22"/>
                <w:szCs w:val="22"/>
                <w:highlight w:val="none"/>
                <w:lang w:val="en-US" w:eastAsia="zh-CN"/>
              </w:rPr>
              <w:t>对措施的合理性进行综合评议：</w:t>
            </w:r>
          </w:p>
          <w:p w14:paraId="7A066C81">
            <w:pPr>
              <w:autoSpaceDE w:val="0"/>
              <w:autoSpaceDN w:val="0"/>
              <w:spacing w:line="38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对</w:t>
            </w:r>
            <w:r>
              <w:rPr>
                <w:rFonts w:hint="eastAsia" w:ascii="宋体" w:hAnsi="宋体" w:eastAsia="宋体" w:cs="宋体"/>
                <w:color w:val="auto"/>
                <w:sz w:val="22"/>
                <w:szCs w:val="22"/>
                <w:highlight w:val="none"/>
              </w:rPr>
              <w:t>重难点分析提出的施工方案与解决措施</w:t>
            </w:r>
            <w:r>
              <w:rPr>
                <w:rFonts w:hint="eastAsia" w:ascii="宋体" w:hAnsi="宋体" w:eastAsia="宋体" w:cs="宋体"/>
                <w:color w:val="auto"/>
                <w:sz w:val="22"/>
                <w:szCs w:val="22"/>
                <w:highlight w:val="none"/>
                <w:lang w:val="en-US" w:eastAsia="zh-CN"/>
              </w:rPr>
              <w:t>具有合理性</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p w14:paraId="5FD2911B">
            <w:pPr>
              <w:autoSpaceDE w:val="0"/>
              <w:autoSpaceDN w:val="0"/>
              <w:spacing w:line="38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对</w:t>
            </w:r>
            <w:r>
              <w:rPr>
                <w:rFonts w:hint="eastAsia" w:ascii="宋体" w:hAnsi="宋体" w:eastAsia="宋体" w:cs="宋体"/>
                <w:color w:val="auto"/>
                <w:sz w:val="22"/>
                <w:szCs w:val="22"/>
                <w:highlight w:val="none"/>
              </w:rPr>
              <w:t>重难点分析提出的施工方案与解决措施</w:t>
            </w:r>
            <w:r>
              <w:rPr>
                <w:rFonts w:hint="eastAsia" w:ascii="宋体" w:hAnsi="宋体" w:eastAsia="宋体" w:cs="宋体"/>
                <w:color w:val="auto"/>
                <w:sz w:val="22"/>
                <w:szCs w:val="22"/>
                <w:highlight w:val="none"/>
                <w:lang w:val="en-US" w:eastAsia="zh-CN"/>
              </w:rPr>
              <w:t>合理性一般</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767A64A8">
            <w:pPr>
              <w:autoSpaceDE w:val="0"/>
              <w:autoSpaceDN w:val="0"/>
              <w:spacing w:line="380" w:lineRule="atLeas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未提供内容本项不得分。</w:t>
            </w:r>
          </w:p>
        </w:tc>
        <w:tc>
          <w:tcPr>
            <w:tcW w:w="370" w:type="pct"/>
            <w:shd w:val="clear" w:color="auto" w:fill="auto"/>
            <w:noWrap w:val="0"/>
            <w:vAlign w:val="center"/>
          </w:tcPr>
          <w:p w14:paraId="5C8BA970">
            <w:pPr>
              <w:wordWrap/>
              <w:ind w:firstLine="0" w:firstLineChars="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2</w:t>
            </w:r>
          </w:p>
        </w:tc>
      </w:tr>
      <w:tr w14:paraId="0B8FD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blHeader/>
          <w:jc w:val="center"/>
        </w:trPr>
        <w:tc>
          <w:tcPr>
            <w:tcW w:w="379" w:type="pct"/>
            <w:tcBorders>
              <w:right w:val="single" w:color="000000" w:sz="4" w:space="0"/>
            </w:tcBorders>
            <w:noWrap w:val="0"/>
            <w:vAlign w:val="center"/>
          </w:tcPr>
          <w:p w14:paraId="0631E38F">
            <w:pPr>
              <w:spacing w:line="40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4</w:t>
            </w:r>
          </w:p>
        </w:tc>
        <w:tc>
          <w:tcPr>
            <w:tcW w:w="4250" w:type="pct"/>
            <w:tcBorders>
              <w:left w:val="single" w:color="000000" w:sz="4" w:space="0"/>
            </w:tcBorders>
            <w:noWrap w:val="0"/>
            <w:vAlign w:val="center"/>
          </w:tcPr>
          <w:p w14:paraId="7A669077">
            <w:pPr>
              <w:autoSpaceDE w:val="0"/>
              <w:autoSpaceDN w:val="0"/>
              <w:spacing w:line="380" w:lineRule="atLeas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对</w:t>
            </w:r>
            <w:r>
              <w:rPr>
                <w:rFonts w:hint="eastAsia" w:ascii="宋体" w:hAnsi="宋体" w:eastAsia="宋体" w:cs="宋体"/>
                <w:color w:val="auto"/>
                <w:sz w:val="22"/>
                <w:szCs w:val="22"/>
                <w:highlight w:val="none"/>
                <w:lang w:val="en-US" w:eastAsia="zh-CN"/>
              </w:rPr>
              <w:t>供应商关于</w:t>
            </w:r>
            <w:r>
              <w:rPr>
                <w:rFonts w:hint="eastAsia" w:ascii="宋体" w:hAnsi="宋体" w:eastAsia="宋体" w:cs="宋体"/>
                <w:color w:val="auto"/>
                <w:sz w:val="22"/>
                <w:szCs w:val="22"/>
                <w:highlight w:val="none"/>
              </w:rPr>
              <w:t>施工组织设计内容全面性、合理性，针对性及可操作性</w:t>
            </w:r>
            <w:r>
              <w:rPr>
                <w:rFonts w:hint="eastAsia" w:ascii="宋体" w:hAnsi="宋体" w:eastAsia="宋体" w:cs="宋体"/>
                <w:color w:val="auto"/>
                <w:sz w:val="22"/>
                <w:szCs w:val="22"/>
                <w:highlight w:val="none"/>
                <w:lang w:val="en-US" w:eastAsia="zh-CN"/>
              </w:rPr>
              <w:t>进行综合评议：</w:t>
            </w:r>
          </w:p>
          <w:p w14:paraId="576B4C3A">
            <w:pPr>
              <w:autoSpaceDE w:val="0"/>
              <w:autoSpaceDN w:val="0"/>
              <w:spacing w:line="38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对</w:t>
            </w:r>
            <w:r>
              <w:rPr>
                <w:rFonts w:hint="eastAsia" w:ascii="宋体" w:hAnsi="宋体" w:eastAsia="宋体" w:cs="宋体"/>
                <w:color w:val="auto"/>
                <w:sz w:val="22"/>
                <w:szCs w:val="22"/>
                <w:highlight w:val="none"/>
              </w:rPr>
              <w:t>本工程施工组织设计内容全面、</w:t>
            </w:r>
            <w:r>
              <w:rPr>
                <w:rFonts w:hint="eastAsia" w:ascii="宋体" w:hAnsi="宋体" w:eastAsia="宋体" w:cs="宋体"/>
                <w:color w:val="auto"/>
                <w:sz w:val="22"/>
                <w:szCs w:val="22"/>
                <w:highlight w:val="none"/>
                <w:lang w:val="en-US" w:eastAsia="zh-CN"/>
              </w:rPr>
              <w:t>具有</w:t>
            </w:r>
            <w:r>
              <w:rPr>
                <w:rFonts w:hint="eastAsia" w:ascii="宋体" w:hAnsi="宋体" w:eastAsia="宋体" w:cs="宋体"/>
                <w:color w:val="auto"/>
                <w:sz w:val="22"/>
                <w:szCs w:val="22"/>
                <w:highlight w:val="none"/>
              </w:rPr>
              <w:t>合理性，针对性</w:t>
            </w:r>
            <w:r>
              <w:rPr>
                <w:rFonts w:hint="eastAsia" w:ascii="宋体" w:hAnsi="宋体" w:eastAsia="宋体" w:cs="宋体"/>
                <w:color w:val="auto"/>
                <w:sz w:val="22"/>
                <w:szCs w:val="22"/>
                <w:highlight w:val="none"/>
                <w:lang w:val="en-US" w:eastAsia="zh-CN"/>
              </w:rPr>
              <w:t>强、</w:t>
            </w:r>
            <w:r>
              <w:rPr>
                <w:rFonts w:hint="eastAsia" w:ascii="宋体" w:hAnsi="宋体" w:eastAsia="宋体" w:cs="宋体"/>
                <w:color w:val="auto"/>
                <w:sz w:val="22"/>
                <w:szCs w:val="22"/>
                <w:highlight w:val="none"/>
              </w:rPr>
              <w:t>可操作性</w:t>
            </w:r>
            <w:r>
              <w:rPr>
                <w:rFonts w:hint="eastAsia" w:ascii="宋体" w:hAnsi="宋体" w:eastAsia="宋体" w:cs="宋体"/>
                <w:color w:val="auto"/>
                <w:sz w:val="22"/>
                <w:szCs w:val="22"/>
                <w:highlight w:val="none"/>
                <w:lang w:val="en-US" w:eastAsia="zh-CN"/>
              </w:rPr>
              <w:t>高的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p w14:paraId="5862A3F0">
            <w:pPr>
              <w:autoSpaceDE w:val="0"/>
              <w:autoSpaceDN w:val="0"/>
              <w:spacing w:line="38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对</w:t>
            </w:r>
            <w:r>
              <w:rPr>
                <w:rFonts w:hint="eastAsia" w:ascii="宋体" w:hAnsi="宋体" w:eastAsia="宋体" w:cs="宋体"/>
                <w:color w:val="auto"/>
                <w:sz w:val="22"/>
                <w:szCs w:val="22"/>
                <w:highlight w:val="none"/>
              </w:rPr>
              <w:t>本工程施工组织设计内容</w:t>
            </w:r>
            <w:r>
              <w:rPr>
                <w:rFonts w:hint="eastAsia" w:ascii="宋体" w:hAnsi="宋体" w:eastAsia="宋体" w:cs="宋体"/>
                <w:color w:val="auto"/>
                <w:sz w:val="22"/>
                <w:szCs w:val="22"/>
                <w:highlight w:val="none"/>
                <w:lang w:val="en-US" w:eastAsia="zh-CN"/>
              </w:rPr>
              <w:t>较</w:t>
            </w:r>
            <w:r>
              <w:rPr>
                <w:rFonts w:hint="eastAsia" w:ascii="宋体" w:hAnsi="宋体" w:eastAsia="宋体" w:cs="宋体"/>
                <w:color w:val="auto"/>
                <w:sz w:val="22"/>
                <w:szCs w:val="22"/>
                <w:highlight w:val="none"/>
              </w:rPr>
              <w:t>全面、合理性</w:t>
            </w:r>
            <w:r>
              <w:rPr>
                <w:rFonts w:hint="eastAsia" w:ascii="宋体" w:hAnsi="宋体" w:eastAsia="宋体" w:cs="宋体"/>
                <w:color w:val="auto"/>
                <w:sz w:val="22"/>
                <w:szCs w:val="22"/>
                <w:highlight w:val="none"/>
                <w:lang w:val="en-US" w:eastAsia="zh-CN"/>
              </w:rPr>
              <w:t>较好</w:t>
            </w:r>
            <w:r>
              <w:rPr>
                <w:rFonts w:hint="eastAsia" w:ascii="宋体" w:hAnsi="宋体" w:eastAsia="宋体" w:cs="宋体"/>
                <w:color w:val="auto"/>
                <w:sz w:val="22"/>
                <w:szCs w:val="22"/>
                <w:highlight w:val="none"/>
              </w:rPr>
              <w:t>，针对性</w:t>
            </w:r>
            <w:r>
              <w:rPr>
                <w:rFonts w:hint="eastAsia" w:ascii="宋体" w:hAnsi="宋体" w:eastAsia="宋体" w:cs="宋体"/>
                <w:color w:val="auto"/>
                <w:sz w:val="22"/>
                <w:szCs w:val="22"/>
                <w:highlight w:val="none"/>
                <w:lang w:val="en-US" w:eastAsia="zh-CN"/>
              </w:rPr>
              <w:t>较强、</w:t>
            </w:r>
            <w:r>
              <w:rPr>
                <w:rFonts w:hint="eastAsia" w:ascii="宋体" w:hAnsi="宋体" w:eastAsia="宋体" w:cs="宋体"/>
                <w:color w:val="auto"/>
                <w:sz w:val="22"/>
                <w:szCs w:val="22"/>
                <w:highlight w:val="none"/>
              </w:rPr>
              <w:t>可操作性</w:t>
            </w:r>
            <w:r>
              <w:rPr>
                <w:rFonts w:hint="eastAsia" w:ascii="宋体" w:hAnsi="宋体" w:eastAsia="宋体" w:cs="宋体"/>
                <w:color w:val="auto"/>
                <w:sz w:val="22"/>
                <w:szCs w:val="22"/>
                <w:highlight w:val="none"/>
                <w:lang w:val="en-US" w:eastAsia="zh-CN"/>
              </w:rPr>
              <w:t>较高的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分；</w:t>
            </w:r>
          </w:p>
          <w:p w14:paraId="10F76E5F">
            <w:pPr>
              <w:autoSpaceDE w:val="0"/>
              <w:autoSpaceDN w:val="0"/>
              <w:spacing w:line="38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对</w:t>
            </w:r>
            <w:r>
              <w:rPr>
                <w:rFonts w:hint="eastAsia" w:ascii="宋体" w:hAnsi="宋体" w:eastAsia="宋体" w:cs="宋体"/>
                <w:color w:val="auto"/>
                <w:sz w:val="22"/>
                <w:szCs w:val="22"/>
                <w:highlight w:val="none"/>
              </w:rPr>
              <w:t>本工程施工组织设计内容全面</w:t>
            </w:r>
            <w:r>
              <w:rPr>
                <w:rFonts w:hint="eastAsia" w:ascii="宋体" w:hAnsi="宋体" w:eastAsia="宋体" w:cs="宋体"/>
                <w:color w:val="auto"/>
                <w:sz w:val="22"/>
                <w:szCs w:val="22"/>
                <w:highlight w:val="none"/>
                <w:lang w:val="en-US" w:eastAsia="zh-CN"/>
              </w:rPr>
              <w:t>性一般</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具有一定</w:t>
            </w:r>
            <w:r>
              <w:rPr>
                <w:rFonts w:hint="eastAsia" w:ascii="宋体" w:hAnsi="宋体" w:eastAsia="宋体" w:cs="宋体"/>
                <w:color w:val="auto"/>
                <w:sz w:val="22"/>
                <w:szCs w:val="22"/>
                <w:highlight w:val="none"/>
              </w:rPr>
              <w:t>合理性</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针对性</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可操作性</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p w14:paraId="7BBD9A59">
            <w:pPr>
              <w:autoSpaceDE w:val="0"/>
              <w:autoSpaceDN w:val="0"/>
              <w:spacing w:line="38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对</w:t>
            </w:r>
            <w:r>
              <w:rPr>
                <w:rFonts w:hint="eastAsia" w:ascii="宋体" w:hAnsi="宋体" w:eastAsia="宋体" w:cs="宋体"/>
                <w:color w:val="auto"/>
                <w:sz w:val="22"/>
                <w:szCs w:val="22"/>
                <w:highlight w:val="none"/>
              </w:rPr>
              <w:t>本工程施工组织设计内容</w:t>
            </w:r>
            <w:r>
              <w:rPr>
                <w:rFonts w:hint="eastAsia" w:ascii="宋体" w:hAnsi="宋体" w:eastAsia="宋体" w:cs="宋体"/>
                <w:color w:val="auto"/>
                <w:sz w:val="22"/>
                <w:szCs w:val="22"/>
                <w:highlight w:val="none"/>
                <w:lang w:val="en-US" w:eastAsia="zh-CN"/>
              </w:rPr>
              <w:t>缺少</w:t>
            </w:r>
            <w:r>
              <w:rPr>
                <w:rFonts w:hint="eastAsia" w:ascii="宋体" w:hAnsi="宋体" w:eastAsia="宋体" w:cs="宋体"/>
                <w:color w:val="auto"/>
                <w:sz w:val="22"/>
                <w:szCs w:val="22"/>
                <w:highlight w:val="none"/>
              </w:rPr>
              <w:t>全面</w:t>
            </w:r>
            <w:r>
              <w:rPr>
                <w:rFonts w:hint="eastAsia" w:ascii="宋体" w:hAnsi="宋体" w:eastAsia="宋体" w:cs="宋体"/>
                <w:color w:val="auto"/>
                <w:sz w:val="22"/>
                <w:szCs w:val="22"/>
                <w:highlight w:val="none"/>
                <w:lang w:val="en-US" w:eastAsia="zh-CN"/>
              </w:rPr>
              <w:t>性</w:t>
            </w:r>
            <w:r>
              <w:rPr>
                <w:rFonts w:hint="eastAsia" w:ascii="宋体" w:hAnsi="宋体" w:eastAsia="宋体" w:cs="宋体"/>
                <w:color w:val="auto"/>
                <w:sz w:val="22"/>
                <w:szCs w:val="22"/>
                <w:highlight w:val="none"/>
              </w:rPr>
              <w:t>、合理性</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针对性</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可操作性</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p w14:paraId="74559BCD">
            <w:pPr>
              <w:autoSpaceDE w:val="0"/>
              <w:autoSpaceDN w:val="0"/>
              <w:spacing w:line="38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对</w:t>
            </w:r>
            <w:r>
              <w:rPr>
                <w:rFonts w:hint="eastAsia" w:ascii="宋体" w:hAnsi="宋体" w:eastAsia="宋体" w:cs="宋体"/>
                <w:color w:val="auto"/>
                <w:sz w:val="22"/>
                <w:szCs w:val="22"/>
                <w:highlight w:val="none"/>
              </w:rPr>
              <w:t>本工程施工组织设计内容</w:t>
            </w:r>
            <w:r>
              <w:rPr>
                <w:rFonts w:hint="eastAsia" w:ascii="宋体" w:hAnsi="宋体" w:eastAsia="宋体" w:cs="宋体"/>
                <w:color w:val="auto"/>
                <w:sz w:val="22"/>
                <w:szCs w:val="22"/>
                <w:highlight w:val="none"/>
                <w:lang w:val="en-US" w:eastAsia="zh-CN"/>
              </w:rPr>
              <w:t>不</w:t>
            </w:r>
            <w:r>
              <w:rPr>
                <w:rFonts w:hint="eastAsia" w:ascii="宋体" w:hAnsi="宋体" w:eastAsia="宋体" w:cs="宋体"/>
                <w:color w:val="auto"/>
                <w:sz w:val="22"/>
                <w:szCs w:val="22"/>
                <w:highlight w:val="none"/>
              </w:rPr>
              <w:t>全面</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不具有</w:t>
            </w:r>
            <w:r>
              <w:rPr>
                <w:rFonts w:hint="eastAsia" w:ascii="宋体" w:hAnsi="宋体" w:eastAsia="宋体" w:cs="宋体"/>
                <w:color w:val="auto"/>
                <w:sz w:val="22"/>
                <w:szCs w:val="22"/>
                <w:highlight w:val="none"/>
              </w:rPr>
              <w:t>合理性</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针对性</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可操作性</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2F0DB523">
            <w:pPr>
              <w:autoSpaceDE w:val="0"/>
              <w:autoSpaceDN w:val="0"/>
              <w:spacing w:line="38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未提供内容本项不得分。</w:t>
            </w:r>
          </w:p>
        </w:tc>
        <w:tc>
          <w:tcPr>
            <w:tcW w:w="370" w:type="pct"/>
            <w:noWrap w:val="0"/>
            <w:vAlign w:val="center"/>
          </w:tcPr>
          <w:p w14:paraId="56C45F2B">
            <w:pPr>
              <w:wordWrap/>
              <w:ind w:firstLine="0" w:firstLine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p>
        </w:tc>
      </w:tr>
      <w:tr w14:paraId="64CFB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blHeader/>
          <w:jc w:val="center"/>
        </w:trPr>
        <w:tc>
          <w:tcPr>
            <w:tcW w:w="379" w:type="pct"/>
            <w:noWrap w:val="0"/>
            <w:vAlign w:val="center"/>
          </w:tcPr>
          <w:p w14:paraId="560E04C5">
            <w:pPr>
              <w:spacing w:line="40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5</w:t>
            </w:r>
          </w:p>
        </w:tc>
        <w:tc>
          <w:tcPr>
            <w:tcW w:w="4250" w:type="pct"/>
            <w:noWrap w:val="0"/>
            <w:vAlign w:val="center"/>
          </w:tcPr>
          <w:p w14:paraId="51B3F558">
            <w:pPr>
              <w:autoSpaceDE w:val="0"/>
              <w:autoSpaceDN w:val="0"/>
              <w:spacing w:line="38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w:t>
            </w:r>
            <w:r>
              <w:rPr>
                <w:rFonts w:hint="eastAsia" w:ascii="宋体" w:hAnsi="宋体" w:eastAsia="宋体" w:cs="宋体"/>
                <w:color w:val="auto"/>
                <w:sz w:val="22"/>
                <w:szCs w:val="22"/>
                <w:highlight w:val="none"/>
                <w:lang w:val="en-US" w:eastAsia="zh-CN"/>
              </w:rPr>
              <w:t>供应商关于</w:t>
            </w:r>
            <w:r>
              <w:rPr>
                <w:rFonts w:hint="eastAsia" w:ascii="宋体" w:hAnsi="宋体" w:eastAsia="宋体" w:cs="宋体"/>
                <w:color w:val="auto"/>
                <w:sz w:val="22"/>
                <w:szCs w:val="22"/>
                <w:highlight w:val="none"/>
              </w:rPr>
              <w:t>主要施工方法</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rPr>
              <w:t>施工方案科学、合理、可靠、可实施性</w:t>
            </w:r>
            <w:r>
              <w:rPr>
                <w:rFonts w:hint="eastAsia" w:ascii="宋体" w:hAnsi="宋体" w:eastAsia="宋体" w:cs="宋体"/>
                <w:color w:val="auto"/>
                <w:sz w:val="22"/>
                <w:szCs w:val="22"/>
                <w:highlight w:val="none"/>
                <w:lang w:val="en-US" w:eastAsia="zh-CN"/>
              </w:rPr>
              <w:t>进行综合评议：</w:t>
            </w:r>
            <w:r>
              <w:rPr>
                <w:rFonts w:hint="eastAsia" w:ascii="宋体" w:hAnsi="宋体" w:eastAsia="宋体" w:cs="宋体"/>
                <w:color w:val="auto"/>
                <w:sz w:val="22"/>
                <w:szCs w:val="22"/>
                <w:highlight w:val="none"/>
              </w:rPr>
              <w:t>主要施工方法</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rPr>
              <w:t>施工方案科学、合理、可靠、可实施性</w:t>
            </w:r>
            <w:r>
              <w:rPr>
                <w:rFonts w:hint="eastAsia" w:ascii="宋体" w:hAnsi="宋体" w:eastAsia="宋体" w:cs="宋体"/>
                <w:color w:val="auto"/>
                <w:sz w:val="22"/>
                <w:szCs w:val="22"/>
                <w:highlight w:val="none"/>
                <w:lang w:val="en-US" w:eastAsia="zh-CN"/>
              </w:rPr>
              <w:t>高的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p w14:paraId="46231CDD">
            <w:pPr>
              <w:autoSpaceDE w:val="0"/>
              <w:autoSpaceDN w:val="0"/>
              <w:spacing w:line="38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主要施工方法</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rPr>
              <w:t>施工方案</w:t>
            </w:r>
            <w:r>
              <w:rPr>
                <w:rFonts w:hint="eastAsia" w:ascii="宋体" w:hAnsi="宋体" w:eastAsia="宋体" w:cs="宋体"/>
                <w:color w:val="auto"/>
                <w:sz w:val="22"/>
                <w:szCs w:val="22"/>
                <w:highlight w:val="none"/>
                <w:lang w:val="en-US" w:eastAsia="zh-CN"/>
              </w:rPr>
              <w:t>较</w:t>
            </w:r>
            <w:r>
              <w:rPr>
                <w:rFonts w:hint="eastAsia" w:ascii="宋体" w:hAnsi="宋体" w:eastAsia="宋体" w:cs="宋体"/>
                <w:color w:val="auto"/>
                <w:sz w:val="22"/>
                <w:szCs w:val="22"/>
                <w:highlight w:val="none"/>
              </w:rPr>
              <w:t>科学、</w:t>
            </w:r>
            <w:r>
              <w:rPr>
                <w:rFonts w:hint="eastAsia" w:ascii="宋体" w:hAnsi="宋体" w:eastAsia="宋体" w:cs="宋体"/>
                <w:color w:val="auto"/>
                <w:sz w:val="22"/>
                <w:szCs w:val="22"/>
                <w:highlight w:val="none"/>
                <w:lang w:val="en-US" w:eastAsia="zh-CN"/>
              </w:rPr>
              <w:t>较</w:t>
            </w:r>
            <w:r>
              <w:rPr>
                <w:rFonts w:hint="eastAsia" w:ascii="宋体" w:hAnsi="宋体" w:eastAsia="宋体" w:cs="宋体"/>
                <w:color w:val="auto"/>
                <w:sz w:val="22"/>
                <w:szCs w:val="22"/>
                <w:highlight w:val="none"/>
              </w:rPr>
              <w:t>合理、</w:t>
            </w:r>
            <w:r>
              <w:rPr>
                <w:rFonts w:hint="eastAsia" w:ascii="宋体" w:hAnsi="宋体" w:eastAsia="宋体" w:cs="宋体"/>
                <w:color w:val="auto"/>
                <w:sz w:val="22"/>
                <w:szCs w:val="22"/>
                <w:highlight w:val="none"/>
                <w:lang w:val="en-US" w:eastAsia="zh-CN"/>
              </w:rPr>
              <w:t>较</w:t>
            </w:r>
            <w:r>
              <w:rPr>
                <w:rFonts w:hint="eastAsia" w:ascii="宋体" w:hAnsi="宋体" w:eastAsia="宋体" w:cs="宋体"/>
                <w:color w:val="auto"/>
                <w:sz w:val="22"/>
                <w:szCs w:val="22"/>
                <w:highlight w:val="none"/>
              </w:rPr>
              <w:t>可靠、</w:t>
            </w:r>
            <w:r>
              <w:rPr>
                <w:rFonts w:hint="eastAsia" w:ascii="宋体" w:hAnsi="宋体" w:eastAsia="宋体" w:cs="宋体"/>
                <w:color w:val="auto"/>
                <w:sz w:val="22"/>
                <w:szCs w:val="22"/>
                <w:highlight w:val="none"/>
                <w:lang w:val="en-US" w:eastAsia="zh-CN"/>
              </w:rPr>
              <w:t>具备一定的</w:t>
            </w:r>
            <w:r>
              <w:rPr>
                <w:rFonts w:hint="eastAsia" w:ascii="宋体" w:hAnsi="宋体" w:eastAsia="宋体" w:cs="宋体"/>
                <w:color w:val="auto"/>
                <w:sz w:val="22"/>
                <w:szCs w:val="22"/>
                <w:highlight w:val="none"/>
              </w:rPr>
              <w:t>可实施性</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p w14:paraId="32D09965">
            <w:pPr>
              <w:autoSpaceDE w:val="0"/>
              <w:autoSpaceDN w:val="0"/>
              <w:spacing w:line="38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主要施工方法</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rPr>
              <w:t>施工方案科学、合理、可靠、可实施性</w:t>
            </w:r>
            <w:r>
              <w:rPr>
                <w:rFonts w:hint="eastAsia" w:ascii="宋体" w:hAnsi="宋体" w:eastAsia="宋体" w:cs="宋体"/>
                <w:color w:val="auto"/>
                <w:sz w:val="22"/>
                <w:szCs w:val="22"/>
                <w:highlight w:val="none"/>
                <w:lang w:val="en-US" w:eastAsia="zh-CN"/>
              </w:rPr>
              <w:t>存在瑕疵的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743F85CF">
            <w:pPr>
              <w:autoSpaceDE w:val="0"/>
              <w:autoSpaceDN w:val="0"/>
              <w:spacing w:line="38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未提供内容本项不得分。</w:t>
            </w:r>
          </w:p>
        </w:tc>
        <w:tc>
          <w:tcPr>
            <w:tcW w:w="370" w:type="pct"/>
            <w:noWrap w:val="0"/>
            <w:vAlign w:val="center"/>
          </w:tcPr>
          <w:p w14:paraId="1E3C566C">
            <w:pPr>
              <w:wordWrap/>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p>
        </w:tc>
      </w:tr>
      <w:tr w14:paraId="5CADC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blHeader/>
          <w:jc w:val="center"/>
        </w:trPr>
        <w:tc>
          <w:tcPr>
            <w:tcW w:w="379" w:type="pct"/>
            <w:shd w:val="clear" w:color="auto" w:fill="auto"/>
            <w:noWrap w:val="0"/>
            <w:vAlign w:val="center"/>
          </w:tcPr>
          <w:p w14:paraId="591FE0FE">
            <w:pPr>
              <w:spacing w:line="4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6</w:t>
            </w:r>
          </w:p>
        </w:tc>
        <w:tc>
          <w:tcPr>
            <w:tcW w:w="4250" w:type="pct"/>
            <w:noWrap w:val="0"/>
            <w:vAlign w:val="center"/>
          </w:tcPr>
          <w:p w14:paraId="723226F2">
            <w:pPr>
              <w:autoSpaceDE w:val="0"/>
              <w:autoSpaceDN w:val="0"/>
              <w:spacing w:line="380" w:lineRule="atLeas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对</w:t>
            </w:r>
            <w:r>
              <w:rPr>
                <w:rFonts w:hint="eastAsia" w:ascii="宋体" w:hAnsi="宋体" w:eastAsia="宋体" w:cs="宋体"/>
                <w:color w:val="auto"/>
                <w:sz w:val="22"/>
                <w:szCs w:val="22"/>
                <w:highlight w:val="none"/>
                <w:lang w:val="en-US" w:eastAsia="zh-CN"/>
              </w:rPr>
              <w:t>供应商关于</w:t>
            </w:r>
            <w:r>
              <w:rPr>
                <w:rFonts w:hint="eastAsia" w:ascii="宋体" w:hAnsi="宋体" w:eastAsia="宋体" w:cs="宋体"/>
                <w:color w:val="auto"/>
                <w:sz w:val="22"/>
                <w:szCs w:val="22"/>
                <w:highlight w:val="none"/>
              </w:rPr>
              <w:t>拟派现场工程技术管理人员的专业配置合理性</w:t>
            </w:r>
            <w:r>
              <w:rPr>
                <w:rFonts w:hint="eastAsia" w:ascii="宋体" w:hAnsi="宋体" w:eastAsia="宋体" w:cs="宋体"/>
                <w:color w:val="auto"/>
                <w:sz w:val="22"/>
                <w:szCs w:val="22"/>
                <w:highlight w:val="none"/>
                <w:lang w:val="en-US" w:eastAsia="zh-CN"/>
              </w:rPr>
              <w:t>进行综合评议：</w:t>
            </w:r>
          </w:p>
          <w:p w14:paraId="5A938ECF">
            <w:pPr>
              <w:autoSpaceDE w:val="0"/>
              <w:autoSpaceDN w:val="0"/>
              <w:spacing w:line="38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拟派现场工程技术管理人员</w:t>
            </w:r>
            <w:r>
              <w:rPr>
                <w:rFonts w:hint="eastAsia" w:ascii="宋体" w:hAnsi="宋体" w:eastAsia="宋体" w:cs="宋体"/>
                <w:color w:val="auto"/>
                <w:sz w:val="22"/>
                <w:szCs w:val="22"/>
                <w:highlight w:val="none"/>
                <w:lang w:val="en-US" w:eastAsia="zh-CN"/>
              </w:rPr>
              <w:t>配置充足、</w:t>
            </w:r>
            <w:r>
              <w:rPr>
                <w:rFonts w:hint="eastAsia" w:ascii="宋体" w:hAnsi="宋体" w:eastAsia="宋体" w:cs="宋体"/>
                <w:color w:val="auto"/>
                <w:sz w:val="22"/>
                <w:szCs w:val="22"/>
                <w:highlight w:val="none"/>
              </w:rPr>
              <w:t>专业配置合理</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p w14:paraId="3EEC079E">
            <w:pPr>
              <w:autoSpaceDE w:val="0"/>
              <w:autoSpaceDN w:val="0"/>
              <w:spacing w:line="38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拟派现场工程技术管理人员</w:t>
            </w:r>
            <w:r>
              <w:rPr>
                <w:rFonts w:hint="eastAsia" w:ascii="宋体" w:hAnsi="宋体" w:eastAsia="宋体" w:cs="宋体"/>
                <w:color w:val="auto"/>
                <w:sz w:val="22"/>
                <w:szCs w:val="22"/>
                <w:highlight w:val="none"/>
                <w:lang w:val="en-US" w:eastAsia="zh-CN"/>
              </w:rPr>
              <w:t>配置较充足、</w:t>
            </w:r>
            <w:r>
              <w:rPr>
                <w:rFonts w:hint="eastAsia" w:ascii="宋体" w:hAnsi="宋体" w:eastAsia="宋体" w:cs="宋体"/>
                <w:color w:val="auto"/>
                <w:sz w:val="22"/>
                <w:szCs w:val="22"/>
                <w:highlight w:val="none"/>
              </w:rPr>
              <w:t>专业配置</w:t>
            </w:r>
            <w:r>
              <w:rPr>
                <w:rFonts w:hint="eastAsia" w:ascii="宋体" w:hAnsi="宋体" w:eastAsia="宋体" w:cs="宋体"/>
                <w:color w:val="auto"/>
                <w:sz w:val="22"/>
                <w:szCs w:val="22"/>
                <w:highlight w:val="none"/>
                <w:lang w:val="en-US" w:eastAsia="zh-CN"/>
              </w:rPr>
              <w:t>较</w:t>
            </w:r>
            <w:r>
              <w:rPr>
                <w:rFonts w:hint="eastAsia" w:ascii="宋体" w:hAnsi="宋体" w:eastAsia="宋体" w:cs="宋体"/>
                <w:color w:val="auto"/>
                <w:sz w:val="22"/>
                <w:szCs w:val="22"/>
                <w:highlight w:val="none"/>
              </w:rPr>
              <w:t>合理</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分；</w:t>
            </w:r>
          </w:p>
          <w:p w14:paraId="1B0A73F1">
            <w:pPr>
              <w:autoSpaceDE w:val="0"/>
              <w:autoSpaceDN w:val="0"/>
              <w:spacing w:line="38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拟派现场工程技术管理人员</w:t>
            </w:r>
            <w:r>
              <w:rPr>
                <w:rFonts w:hint="eastAsia" w:ascii="宋体" w:hAnsi="宋体" w:eastAsia="宋体" w:cs="宋体"/>
                <w:color w:val="auto"/>
                <w:sz w:val="22"/>
                <w:szCs w:val="22"/>
                <w:highlight w:val="none"/>
                <w:lang w:val="en-US" w:eastAsia="zh-CN"/>
              </w:rPr>
              <w:t>配置可基本满足施工需要、</w:t>
            </w:r>
            <w:r>
              <w:rPr>
                <w:rFonts w:hint="eastAsia" w:ascii="宋体" w:hAnsi="宋体" w:eastAsia="宋体" w:cs="宋体"/>
                <w:color w:val="auto"/>
                <w:sz w:val="22"/>
                <w:szCs w:val="22"/>
                <w:highlight w:val="none"/>
              </w:rPr>
              <w:t>专业配置</w:t>
            </w:r>
            <w:r>
              <w:rPr>
                <w:rFonts w:hint="eastAsia" w:ascii="宋体" w:hAnsi="宋体" w:eastAsia="宋体" w:cs="宋体"/>
                <w:color w:val="auto"/>
                <w:sz w:val="22"/>
                <w:szCs w:val="22"/>
                <w:highlight w:val="none"/>
                <w:lang w:val="en-US" w:eastAsia="zh-CN"/>
              </w:rPr>
              <w:t>基本</w:t>
            </w:r>
            <w:r>
              <w:rPr>
                <w:rFonts w:hint="eastAsia" w:ascii="宋体" w:hAnsi="宋体" w:eastAsia="宋体" w:cs="宋体"/>
                <w:color w:val="auto"/>
                <w:sz w:val="22"/>
                <w:szCs w:val="22"/>
                <w:highlight w:val="none"/>
              </w:rPr>
              <w:t>合理</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p w14:paraId="3AC73C9E">
            <w:pPr>
              <w:autoSpaceDE w:val="0"/>
              <w:autoSpaceDN w:val="0"/>
              <w:spacing w:line="38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拟派现场工程技术管理人员</w:t>
            </w:r>
            <w:r>
              <w:rPr>
                <w:rFonts w:hint="eastAsia" w:ascii="宋体" w:hAnsi="宋体" w:eastAsia="宋体" w:cs="宋体"/>
                <w:color w:val="auto"/>
                <w:sz w:val="22"/>
                <w:szCs w:val="22"/>
                <w:highlight w:val="none"/>
                <w:lang w:val="en-US" w:eastAsia="zh-CN"/>
              </w:rPr>
              <w:t>配置和</w:t>
            </w:r>
            <w:r>
              <w:rPr>
                <w:rFonts w:hint="eastAsia" w:ascii="宋体" w:hAnsi="宋体" w:eastAsia="宋体" w:cs="宋体"/>
                <w:color w:val="auto"/>
                <w:sz w:val="22"/>
                <w:szCs w:val="22"/>
                <w:highlight w:val="none"/>
              </w:rPr>
              <w:t>专业配置</w:t>
            </w:r>
            <w:r>
              <w:rPr>
                <w:rFonts w:hint="eastAsia" w:ascii="宋体" w:hAnsi="宋体" w:eastAsia="宋体" w:cs="宋体"/>
                <w:color w:val="auto"/>
                <w:sz w:val="22"/>
                <w:szCs w:val="22"/>
                <w:highlight w:val="none"/>
                <w:lang w:val="en-US" w:eastAsia="zh-CN"/>
              </w:rPr>
              <w:t>存在缺陷或瑕疵的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p w14:paraId="3C3B201A">
            <w:pPr>
              <w:autoSpaceDE w:val="0"/>
              <w:autoSpaceDN w:val="0"/>
              <w:spacing w:line="38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拟派现场工程技术管理人员</w:t>
            </w:r>
            <w:r>
              <w:rPr>
                <w:rFonts w:hint="eastAsia" w:ascii="宋体" w:hAnsi="宋体" w:eastAsia="宋体" w:cs="宋体"/>
                <w:color w:val="auto"/>
                <w:sz w:val="22"/>
                <w:szCs w:val="22"/>
                <w:highlight w:val="none"/>
                <w:lang w:val="en-US" w:eastAsia="zh-CN"/>
              </w:rPr>
              <w:t>配置可能无法满足施工需要、</w:t>
            </w:r>
            <w:r>
              <w:rPr>
                <w:rFonts w:hint="eastAsia" w:ascii="宋体" w:hAnsi="宋体" w:eastAsia="宋体" w:cs="宋体"/>
                <w:color w:val="auto"/>
                <w:sz w:val="22"/>
                <w:szCs w:val="22"/>
                <w:highlight w:val="none"/>
              </w:rPr>
              <w:t>专业配置</w:t>
            </w:r>
            <w:r>
              <w:rPr>
                <w:rFonts w:hint="eastAsia" w:ascii="宋体" w:hAnsi="宋体" w:eastAsia="宋体" w:cs="宋体"/>
                <w:color w:val="auto"/>
                <w:sz w:val="22"/>
                <w:szCs w:val="22"/>
                <w:highlight w:val="none"/>
                <w:lang w:val="en-US" w:eastAsia="zh-CN"/>
              </w:rPr>
              <w:t>不</w:t>
            </w:r>
            <w:r>
              <w:rPr>
                <w:rFonts w:hint="eastAsia" w:ascii="宋体" w:hAnsi="宋体" w:eastAsia="宋体" w:cs="宋体"/>
                <w:color w:val="auto"/>
                <w:sz w:val="22"/>
                <w:szCs w:val="22"/>
                <w:highlight w:val="none"/>
              </w:rPr>
              <w:t>合理</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73D86723">
            <w:pPr>
              <w:autoSpaceDE w:val="0"/>
              <w:autoSpaceDN w:val="0"/>
              <w:spacing w:line="380" w:lineRule="atLeas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未提供内容本项不得分。</w:t>
            </w:r>
          </w:p>
        </w:tc>
        <w:tc>
          <w:tcPr>
            <w:tcW w:w="370" w:type="pct"/>
            <w:noWrap w:val="0"/>
            <w:vAlign w:val="center"/>
          </w:tcPr>
          <w:p w14:paraId="72FEB0C7">
            <w:pPr>
              <w:wordWrap/>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p>
        </w:tc>
      </w:tr>
      <w:tr w14:paraId="2DDE2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blHeader/>
          <w:jc w:val="center"/>
        </w:trPr>
        <w:tc>
          <w:tcPr>
            <w:tcW w:w="379" w:type="pct"/>
            <w:shd w:val="clear" w:color="auto" w:fill="auto"/>
            <w:noWrap w:val="0"/>
            <w:vAlign w:val="center"/>
          </w:tcPr>
          <w:p w14:paraId="45F842D1">
            <w:pPr>
              <w:spacing w:line="4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7</w:t>
            </w:r>
          </w:p>
        </w:tc>
        <w:tc>
          <w:tcPr>
            <w:tcW w:w="4250" w:type="pct"/>
            <w:noWrap w:val="0"/>
            <w:vAlign w:val="center"/>
          </w:tcPr>
          <w:p w14:paraId="31EBD741">
            <w:pPr>
              <w:autoSpaceDE w:val="0"/>
              <w:autoSpaceDN w:val="0"/>
              <w:spacing w:line="380" w:lineRule="atLeas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对</w:t>
            </w:r>
            <w:r>
              <w:rPr>
                <w:rFonts w:hint="eastAsia" w:ascii="宋体" w:hAnsi="宋体" w:eastAsia="宋体" w:cs="宋体"/>
                <w:color w:val="auto"/>
                <w:sz w:val="22"/>
                <w:szCs w:val="22"/>
                <w:highlight w:val="none"/>
                <w:lang w:val="en-US" w:eastAsia="zh-CN"/>
              </w:rPr>
              <w:t>供应商关于</w:t>
            </w:r>
            <w:r>
              <w:rPr>
                <w:rFonts w:hint="eastAsia" w:ascii="宋体" w:hAnsi="宋体" w:eastAsia="宋体" w:cs="宋体"/>
                <w:color w:val="auto"/>
                <w:sz w:val="22"/>
                <w:szCs w:val="22"/>
                <w:highlight w:val="none"/>
              </w:rPr>
              <w:t>各专业工种的配置和劳动力的投入满足工程需要程度</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rPr>
              <w:t>配置情况科学、合理性</w:t>
            </w:r>
            <w:r>
              <w:rPr>
                <w:rFonts w:hint="eastAsia" w:ascii="宋体" w:hAnsi="宋体" w:eastAsia="宋体" w:cs="宋体"/>
                <w:color w:val="auto"/>
                <w:sz w:val="22"/>
                <w:szCs w:val="22"/>
                <w:highlight w:val="none"/>
                <w:lang w:val="en-US" w:eastAsia="zh-CN"/>
              </w:rPr>
              <w:t>进行综合评议：</w:t>
            </w:r>
          </w:p>
          <w:p w14:paraId="2BE8511E">
            <w:pPr>
              <w:autoSpaceDE w:val="0"/>
              <w:autoSpaceDN w:val="0"/>
              <w:spacing w:line="380" w:lineRule="atLeas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各专业工种的配置</w:t>
            </w:r>
            <w:r>
              <w:rPr>
                <w:rFonts w:hint="eastAsia" w:ascii="宋体" w:hAnsi="宋体" w:eastAsia="宋体" w:cs="宋体"/>
                <w:color w:val="auto"/>
                <w:sz w:val="22"/>
                <w:szCs w:val="22"/>
                <w:highlight w:val="none"/>
                <w:lang w:val="en-US" w:eastAsia="zh-CN"/>
              </w:rPr>
              <w:t>充足</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劳动力的投入满足工程需要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方案</w:t>
            </w:r>
            <w:r>
              <w:rPr>
                <w:rFonts w:hint="eastAsia" w:ascii="宋体" w:hAnsi="宋体" w:eastAsia="宋体" w:cs="宋体"/>
                <w:color w:val="auto"/>
                <w:sz w:val="22"/>
                <w:szCs w:val="22"/>
                <w:highlight w:val="none"/>
              </w:rPr>
              <w:t>科学</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合理</w:t>
            </w:r>
            <w:r>
              <w:rPr>
                <w:rFonts w:hint="eastAsia" w:ascii="宋体" w:hAnsi="宋体" w:eastAsia="宋体" w:cs="宋体"/>
                <w:color w:val="auto"/>
                <w:sz w:val="22"/>
                <w:szCs w:val="22"/>
                <w:highlight w:val="none"/>
                <w:lang w:val="en-US" w:eastAsia="zh-CN"/>
              </w:rPr>
              <w:t>的，得5分；</w:t>
            </w:r>
          </w:p>
          <w:p w14:paraId="0CB99546">
            <w:pPr>
              <w:autoSpaceDE w:val="0"/>
              <w:autoSpaceDN w:val="0"/>
              <w:spacing w:line="38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各专业工种的配置</w:t>
            </w:r>
            <w:r>
              <w:rPr>
                <w:rFonts w:hint="eastAsia" w:ascii="宋体" w:hAnsi="宋体" w:eastAsia="宋体" w:cs="宋体"/>
                <w:color w:val="auto"/>
                <w:sz w:val="22"/>
                <w:szCs w:val="22"/>
                <w:highlight w:val="none"/>
                <w:lang w:val="en-US" w:eastAsia="zh-CN"/>
              </w:rPr>
              <w:t>较充足、</w:t>
            </w:r>
            <w:r>
              <w:rPr>
                <w:rFonts w:hint="eastAsia" w:ascii="宋体" w:hAnsi="宋体" w:eastAsia="宋体" w:cs="宋体"/>
                <w:color w:val="auto"/>
                <w:sz w:val="22"/>
                <w:szCs w:val="22"/>
                <w:highlight w:val="none"/>
              </w:rPr>
              <w:t>劳动力的投入满足工程需要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方案较</w:t>
            </w:r>
            <w:r>
              <w:rPr>
                <w:rFonts w:hint="eastAsia" w:ascii="宋体" w:hAnsi="宋体" w:eastAsia="宋体" w:cs="宋体"/>
                <w:color w:val="auto"/>
                <w:sz w:val="22"/>
                <w:szCs w:val="22"/>
                <w:highlight w:val="none"/>
              </w:rPr>
              <w:t>科学</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合理</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分；</w:t>
            </w:r>
          </w:p>
          <w:p w14:paraId="61DDAE07">
            <w:pPr>
              <w:autoSpaceDE w:val="0"/>
              <w:autoSpaceDN w:val="0"/>
              <w:spacing w:line="38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各专业工种的配置</w:t>
            </w:r>
            <w:r>
              <w:rPr>
                <w:rFonts w:hint="eastAsia" w:ascii="宋体" w:hAnsi="宋体" w:eastAsia="宋体" w:cs="宋体"/>
                <w:color w:val="auto"/>
                <w:sz w:val="22"/>
                <w:szCs w:val="22"/>
                <w:highlight w:val="none"/>
                <w:lang w:val="en-US" w:eastAsia="zh-CN"/>
              </w:rPr>
              <w:t>和</w:t>
            </w:r>
            <w:r>
              <w:rPr>
                <w:rFonts w:hint="eastAsia" w:ascii="宋体" w:hAnsi="宋体" w:eastAsia="宋体" w:cs="宋体"/>
                <w:color w:val="auto"/>
                <w:sz w:val="22"/>
                <w:szCs w:val="22"/>
                <w:highlight w:val="none"/>
              </w:rPr>
              <w:t>劳动力的投入</w:t>
            </w:r>
            <w:r>
              <w:rPr>
                <w:rFonts w:hint="eastAsia" w:ascii="宋体" w:hAnsi="宋体" w:eastAsia="宋体" w:cs="宋体"/>
                <w:color w:val="auto"/>
                <w:sz w:val="22"/>
                <w:szCs w:val="22"/>
                <w:highlight w:val="none"/>
                <w:lang w:val="en-US" w:eastAsia="zh-CN"/>
              </w:rPr>
              <w:t>可基本满足施工需要，方案</w:t>
            </w:r>
            <w:r>
              <w:rPr>
                <w:rFonts w:hint="eastAsia" w:ascii="宋体" w:hAnsi="宋体" w:eastAsia="宋体" w:cs="宋体"/>
                <w:color w:val="auto"/>
                <w:sz w:val="22"/>
                <w:szCs w:val="22"/>
                <w:highlight w:val="none"/>
              </w:rPr>
              <w:t>科学</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合理</w:t>
            </w:r>
            <w:r>
              <w:rPr>
                <w:rFonts w:hint="eastAsia" w:ascii="宋体" w:hAnsi="宋体" w:eastAsia="宋体" w:cs="宋体"/>
                <w:color w:val="auto"/>
                <w:sz w:val="22"/>
                <w:szCs w:val="22"/>
                <w:highlight w:val="none"/>
                <w:lang w:val="en-US" w:eastAsia="zh-CN"/>
              </w:rPr>
              <w:t>性一般的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p w14:paraId="783FDAE6">
            <w:pPr>
              <w:autoSpaceDE w:val="0"/>
              <w:autoSpaceDN w:val="0"/>
              <w:spacing w:line="38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各专业工种的配置</w:t>
            </w:r>
            <w:r>
              <w:rPr>
                <w:rFonts w:hint="eastAsia" w:ascii="宋体" w:hAnsi="宋体" w:eastAsia="宋体" w:cs="宋体"/>
                <w:color w:val="auto"/>
                <w:sz w:val="22"/>
                <w:szCs w:val="22"/>
                <w:highlight w:val="none"/>
                <w:lang w:val="en-US" w:eastAsia="zh-CN"/>
              </w:rPr>
              <w:t>和</w:t>
            </w:r>
            <w:r>
              <w:rPr>
                <w:rFonts w:hint="eastAsia" w:ascii="宋体" w:hAnsi="宋体" w:eastAsia="宋体" w:cs="宋体"/>
                <w:color w:val="auto"/>
                <w:sz w:val="22"/>
                <w:szCs w:val="22"/>
                <w:highlight w:val="none"/>
              </w:rPr>
              <w:t>劳动力的投入</w:t>
            </w:r>
            <w:r>
              <w:rPr>
                <w:rFonts w:hint="eastAsia" w:ascii="宋体" w:hAnsi="宋体" w:eastAsia="宋体" w:cs="宋体"/>
                <w:color w:val="auto"/>
                <w:sz w:val="22"/>
                <w:szCs w:val="22"/>
                <w:highlight w:val="none"/>
                <w:lang w:val="en-US" w:eastAsia="zh-CN"/>
              </w:rPr>
              <w:t>存在缺陷或瑕疵的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p w14:paraId="4053FD52">
            <w:pPr>
              <w:autoSpaceDE w:val="0"/>
              <w:autoSpaceDN w:val="0"/>
              <w:spacing w:line="38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各专业工种的配置</w:t>
            </w:r>
            <w:r>
              <w:rPr>
                <w:rFonts w:hint="eastAsia" w:ascii="宋体" w:hAnsi="宋体" w:eastAsia="宋体" w:cs="宋体"/>
                <w:color w:val="auto"/>
                <w:sz w:val="22"/>
                <w:szCs w:val="22"/>
                <w:highlight w:val="none"/>
                <w:lang w:val="en-US" w:eastAsia="zh-CN"/>
              </w:rPr>
              <w:t>和</w:t>
            </w:r>
            <w:r>
              <w:rPr>
                <w:rFonts w:hint="eastAsia" w:ascii="宋体" w:hAnsi="宋体" w:eastAsia="宋体" w:cs="宋体"/>
                <w:color w:val="auto"/>
                <w:sz w:val="22"/>
                <w:szCs w:val="22"/>
                <w:highlight w:val="none"/>
              </w:rPr>
              <w:t>劳动力的投入</w:t>
            </w:r>
            <w:r>
              <w:rPr>
                <w:rFonts w:hint="eastAsia" w:ascii="宋体" w:hAnsi="宋体" w:eastAsia="宋体" w:cs="宋体"/>
                <w:color w:val="auto"/>
                <w:sz w:val="22"/>
                <w:szCs w:val="22"/>
                <w:highlight w:val="none"/>
                <w:lang w:val="en-US" w:eastAsia="zh-CN"/>
              </w:rPr>
              <w:t>可能无法满足施工需要的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2657BB0A">
            <w:pPr>
              <w:autoSpaceDE w:val="0"/>
              <w:autoSpaceDN w:val="0"/>
              <w:spacing w:line="380" w:lineRule="atLeas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未提供内容本项不得分。</w:t>
            </w:r>
          </w:p>
        </w:tc>
        <w:tc>
          <w:tcPr>
            <w:tcW w:w="370" w:type="pct"/>
            <w:noWrap w:val="0"/>
            <w:vAlign w:val="center"/>
          </w:tcPr>
          <w:p w14:paraId="70276E39">
            <w:pPr>
              <w:wordWrap/>
              <w:ind w:firstLine="0" w:firstLineChars="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5</w:t>
            </w:r>
          </w:p>
        </w:tc>
      </w:tr>
      <w:tr w14:paraId="00A85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blHeader/>
          <w:jc w:val="center"/>
        </w:trPr>
        <w:tc>
          <w:tcPr>
            <w:tcW w:w="379" w:type="pct"/>
            <w:shd w:val="clear" w:color="auto" w:fill="auto"/>
            <w:noWrap w:val="0"/>
            <w:vAlign w:val="center"/>
          </w:tcPr>
          <w:p w14:paraId="6952857C">
            <w:pPr>
              <w:spacing w:line="4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8</w:t>
            </w:r>
          </w:p>
        </w:tc>
        <w:tc>
          <w:tcPr>
            <w:tcW w:w="4250" w:type="pct"/>
            <w:noWrap w:val="0"/>
            <w:vAlign w:val="center"/>
          </w:tcPr>
          <w:p w14:paraId="36FCA1A8">
            <w:pPr>
              <w:autoSpaceDE w:val="0"/>
              <w:autoSpaceDN w:val="0"/>
              <w:spacing w:line="380" w:lineRule="atLeas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对</w:t>
            </w:r>
            <w:r>
              <w:rPr>
                <w:rFonts w:hint="eastAsia" w:ascii="宋体" w:hAnsi="宋体" w:eastAsia="宋体" w:cs="宋体"/>
                <w:color w:val="auto"/>
                <w:sz w:val="22"/>
                <w:szCs w:val="22"/>
                <w:highlight w:val="none"/>
                <w:lang w:val="en-US" w:eastAsia="zh-CN"/>
              </w:rPr>
              <w:t>供应商关于</w:t>
            </w:r>
            <w:r>
              <w:rPr>
                <w:rFonts w:hint="eastAsia" w:ascii="宋体" w:hAnsi="宋体" w:eastAsia="宋体" w:cs="宋体"/>
                <w:color w:val="auto"/>
                <w:sz w:val="22"/>
                <w:szCs w:val="22"/>
                <w:highlight w:val="none"/>
              </w:rPr>
              <w:t>材料设备进场计划及施工计划情况</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是否</w:t>
            </w:r>
            <w:r>
              <w:rPr>
                <w:rFonts w:hint="eastAsia" w:ascii="宋体" w:hAnsi="宋体" w:eastAsia="宋体" w:cs="宋体"/>
                <w:color w:val="auto"/>
                <w:sz w:val="22"/>
                <w:szCs w:val="22"/>
                <w:highlight w:val="none"/>
              </w:rPr>
              <w:t>具有详细的材料设备进场计划，施工计划周密，完全满足施工需要</w:t>
            </w:r>
            <w:r>
              <w:rPr>
                <w:rFonts w:hint="eastAsia" w:ascii="宋体" w:hAnsi="宋体" w:eastAsia="宋体" w:cs="宋体"/>
                <w:color w:val="auto"/>
                <w:sz w:val="22"/>
                <w:szCs w:val="22"/>
                <w:highlight w:val="none"/>
                <w:lang w:val="en-US" w:eastAsia="zh-CN"/>
              </w:rPr>
              <w:t>进行综合评议：</w:t>
            </w:r>
          </w:p>
          <w:p w14:paraId="0C67A7AF">
            <w:pPr>
              <w:autoSpaceDE w:val="0"/>
              <w:autoSpaceDN w:val="0"/>
              <w:spacing w:line="380" w:lineRule="atLeas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各专业工种的配置</w:t>
            </w:r>
            <w:r>
              <w:rPr>
                <w:rFonts w:hint="eastAsia" w:ascii="宋体" w:hAnsi="宋体" w:eastAsia="宋体" w:cs="宋体"/>
                <w:color w:val="auto"/>
                <w:sz w:val="22"/>
                <w:szCs w:val="22"/>
                <w:highlight w:val="none"/>
                <w:lang w:val="en-US" w:eastAsia="zh-CN"/>
              </w:rPr>
              <w:t>充足</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劳动力的投入满足工程需要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方案</w:t>
            </w:r>
            <w:r>
              <w:rPr>
                <w:rFonts w:hint="eastAsia" w:ascii="宋体" w:hAnsi="宋体" w:eastAsia="宋体" w:cs="宋体"/>
                <w:color w:val="auto"/>
                <w:sz w:val="22"/>
                <w:szCs w:val="22"/>
                <w:highlight w:val="none"/>
              </w:rPr>
              <w:t>科学</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合理</w:t>
            </w:r>
            <w:r>
              <w:rPr>
                <w:rFonts w:hint="eastAsia" w:ascii="宋体" w:hAnsi="宋体" w:eastAsia="宋体" w:cs="宋体"/>
                <w:color w:val="auto"/>
                <w:sz w:val="22"/>
                <w:szCs w:val="22"/>
                <w:highlight w:val="none"/>
                <w:lang w:val="en-US" w:eastAsia="zh-CN"/>
              </w:rPr>
              <w:t>的，得5分；</w:t>
            </w:r>
          </w:p>
          <w:p w14:paraId="3CAD4F82">
            <w:pPr>
              <w:autoSpaceDE w:val="0"/>
              <w:autoSpaceDN w:val="0"/>
              <w:spacing w:line="38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各专业工种的配置</w:t>
            </w:r>
            <w:r>
              <w:rPr>
                <w:rFonts w:hint="eastAsia" w:ascii="宋体" w:hAnsi="宋体" w:eastAsia="宋体" w:cs="宋体"/>
                <w:color w:val="auto"/>
                <w:sz w:val="22"/>
                <w:szCs w:val="22"/>
                <w:highlight w:val="none"/>
                <w:lang w:val="en-US" w:eastAsia="zh-CN"/>
              </w:rPr>
              <w:t>较充足、</w:t>
            </w:r>
            <w:r>
              <w:rPr>
                <w:rFonts w:hint="eastAsia" w:ascii="宋体" w:hAnsi="宋体" w:eastAsia="宋体" w:cs="宋体"/>
                <w:color w:val="auto"/>
                <w:sz w:val="22"/>
                <w:szCs w:val="22"/>
                <w:highlight w:val="none"/>
              </w:rPr>
              <w:t>劳动力的投入满足工程需要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方案较</w:t>
            </w:r>
            <w:r>
              <w:rPr>
                <w:rFonts w:hint="eastAsia" w:ascii="宋体" w:hAnsi="宋体" w:eastAsia="宋体" w:cs="宋体"/>
                <w:color w:val="auto"/>
                <w:sz w:val="22"/>
                <w:szCs w:val="22"/>
                <w:highlight w:val="none"/>
              </w:rPr>
              <w:t>科学</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合理</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分；</w:t>
            </w:r>
          </w:p>
          <w:p w14:paraId="24EBA23B">
            <w:pPr>
              <w:autoSpaceDE w:val="0"/>
              <w:autoSpaceDN w:val="0"/>
              <w:spacing w:line="38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各专业工种的配置</w:t>
            </w:r>
            <w:r>
              <w:rPr>
                <w:rFonts w:hint="eastAsia" w:ascii="宋体" w:hAnsi="宋体" w:eastAsia="宋体" w:cs="宋体"/>
                <w:color w:val="auto"/>
                <w:sz w:val="22"/>
                <w:szCs w:val="22"/>
                <w:highlight w:val="none"/>
                <w:lang w:val="en-US" w:eastAsia="zh-CN"/>
              </w:rPr>
              <w:t>和</w:t>
            </w:r>
            <w:r>
              <w:rPr>
                <w:rFonts w:hint="eastAsia" w:ascii="宋体" w:hAnsi="宋体" w:eastAsia="宋体" w:cs="宋体"/>
                <w:color w:val="auto"/>
                <w:sz w:val="22"/>
                <w:szCs w:val="22"/>
                <w:highlight w:val="none"/>
              </w:rPr>
              <w:t>劳动力的投入</w:t>
            </w:r>
            <w:r>
              <w:rPr>
                <w:rFonts w:hint="eastAsia" w:ascii="宋体" w:hAnsi="宋体" w:eastAsia="宋体" w:cs="宋体"/>
                <w:color w:val="auto"/>
                <w:sz w:val="22"/>
                <w:szCs w:val="22"/>
                <w:highlight w:val="none"/>
                <w:lang w:val="en-US" w:eastAsia="zh-CN"/>
              </w:rPr>
              <w:t>可基本满足施工需要，方案</w:t>
            </w:r>
            <w:r>
              <w:rPr>
                <w:rFonts w:hint="eastAsia" w:ascii="宋体" w:hAnsi="宋体" w:eastAsia="宋体" w:cs="宋体"/>
                <w:color w:val="auto"/>
                <w:sz w:val="22"/>
                <w:szCs w:val="22"/>
                <w:highlight w:val="none"/>
              </w:rPr>
              <w:t>科学</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合理</w:t>
            </w:r>
            <w:r>
              <w:rPr>
                <w:rFonts w:hint="eastAsia" w:ascii="宋体" w:hAnsi="宋体" w:eastAsia="宋体" w:cs="宋体"/>
                <w:color w:val="auto"/>
                <w:sz w:val="22"/>
                <w:szCs w:val="22"/>
                <w:highlight w:val="none"/>
                <w:lang w:val="en-US" w:eastAsia="zh-CN"/>
              </w:rPr>
              <w:t>性一般的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p w14:paraId="6280A4CF">
            <w:pPr>
              <w:autoSpaceDE w:val="0"/>
              <w:autoSpaceDN w:val="0"/>
              <w:spacing w:line="38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各专业工种的配置</w:t>
            </w:r>
            <w:r>
              <w:rPr>
                <w:rFonts w:hint="eastAsia" w:ascii="宋体" w:hAnsi="宋体" w:eastAsia="宋体" w:cs="宋体"/>
                <w:color w:val="auto"/>
                <w:sz w:val="22"/>
                <w:szCs w:val="22"/>
                <w:highlight w:val="none"/>
                <w:lang w:val="en-US" w:eastAsia="zh-CN"/>
              </w:rPr>
              <w:t>和</w:t>
            </w:r>
            <w:r>
              <w:rPr>
                <w:rFonts w:hint="eastAsia" w:ascii="宋体" w:hAnsi="宋体" w:eastAsia="宋体" w:cs="宋体"/>
                <w:color w:val="auto"/>
                <w:sz w:val="22"/>
                <w:szCs w:val="22"/>
                <w:highlight w:val="none"/>
              </w:rPr>
              <w:t>劳动力的投入</w:t>
            </w:r>
            <w:r>
              <w:rPr>
                <w:rFonts w:hint="eastAsia" w:ascii="宋体" w:hAnsi="宋体" w:eastAsia="宋体" w:cs="宋体"/>
                <w:color w:val="auto"/>
                <w:sz w:val="22"/>
                <w:szCs w:val="22"/>
                <w:highlight w:val="none"/>
                <w:lang w:val="en-US" w:eastAsia="zh-CN"/>
              </w:rPr>
              <w:t>存在缺陷或瑕疵的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p w14:paraId="0178EF7E">
            <w:pPr>
              <w:autoSpaceDE w:val="0"/>
              <w:autoSpaceDN w:val="0"/>
              <w:spacing w:line="38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各专业工种的配置</w:t>
            </w:r>
            <w:r>
              <w:rPr>
                <w:rFonts w:hint="eastAsia" w:ascii="宋体" w:hAnsi="宋体" w:eastAsia="宋体" w:cs="宋体"/>
                <w:color w:val="auto"/>
                <w:sz w:val="22"/>
                <w:szCs w:val="22"/>
                <w:highlight w:val="none"/>
                <w:lang w:val="en-US" w:eastAsia="zh-CN"/>
              </w:rPr>
              <w:t>和</w:t>
            </w:r>
            <w:r>
              <w:rPr>
                <w:rFonts w:hint="eastAsia" w:ascii="宋体" w:hAnsi="宋体" w:eastAsia="宋体" w:cs="宋体"/>
                <w:color w:val="auto"/>
                <w:sz w:val="22"/>
                <w:szCs w:val="22"/>
                <w:highlight w:val="none"/>
              </w:rPr>
              <w:t>劳动力的投入</w:t>
            </w:r>
            <w:r>
              <w:rPr>
                <w:rFonts w:hint="eastAsia" w:ascii="宋体" w:hAnsi="宋体" w:eastAsia="宋体" w:cs="宋体"/>
                <w:color w:val="auto"/>
                <w:sz w:val="22"/>
                <w:szCs w:val="22"/>
                <w:highlight w:val="none"/>
                <w:lang w:val="en-US" w:eastAsia="zh-CN"/>
              </w:rPr>
              <w:t>可能无法满足施工需要的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3A5E8F8F">
            <w:pPr>
              <w:autoSpaceDE w:val="0"/>
              <w:autoSpaceDN w:val="0"/>
              <w:spacing w:line="380" w:lineRule="atLeas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未提供内容本项不得分。</w:t>
            </w:r>
          </w:p>
        </w:tc>
        <w:tc>
          <w:tcPr>
            <w:tcW w:w="370" w:type="pct"/>
            <w:noWrap w:val="0"/>
            <w:vAlign w:val="center"/>
          </w:tcPr>
          <w:p w14:paraId="23C54854">
            <w:pPr>
              <w:wordWrap/>
              <w:ind w:firstLine="0" w:firstLineChars="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5</w:t>
            </w:r>
          </w:p>
        </w:tc>
      </w:tr>
      <w:tr w14:paraId="50F21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blHeader/>
          <w:jc w:val="center"/>
        </w:trPr>
        <w:tc>
          <w:tcPr>
            <w:tcW w:w="379" w:type="pct"/>
            <w:shd w:val="clear" w:color="auto" w:fill="auto"/>
            <w:noWrap w:val="0"/>
            <w:vAlign w:val="center"/>
          </w:tcPr>
          <w:p w14:paraId="146A2230">
            <w:pPr>
              <w:spacing w:line="4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9</w:t>
            </w:r>
          </w:p>
        </w:tc>
        <w:tc>
          <w:tcPr>
            <w:tcW w:w="4250" w:type="pct"/>
            <w:noWrap w:val="0"/>
            <w:vAlign w:val="center"/>
          </w:tcPr>
          <w:p w14:paraId="5C503C6F">
            <w:pPr>
              <w:autoSpaceDE w:val="0"/>
              <w:autoSpaceDN w:val="0"/>
              <w:spacing w:line="380" w:lineRule="atLeas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对</w:t>
            </w:r>
            <w:r>
              <w:rPr>
                <w:rFonts w:hint="eastAsia" w:ascii="宋体" w:hAnsi="宋体" w:eastAsia="宋体" w:cs="宋体"/>
                <w:color w:val="auto"/>
                <w:sz w:val="22"/>
                <w:szCs w:val="22"/>
                <w:highlight w:val="none"/>
                <w:lang w:val="en-US" w:eastAsia="zh-CN"/>
              </w:rPr>
              <w:t>供应商关于</w:t>
            </w:r>
            <w:r>
              <w:rPr>
                <w:rFonts w:hint="eastAsia" w:ascii="宋体" w:hAnsi="宋体" w:eastAsia="宋体" w:cs="宋体"/>
                <w:color w:val="auto"/>
                <w:sz w:val="22"/>
                <w:szCs w:val="22"/>
                <w:highlight w:val="none"/>
              </w:rPr>
              <w:t>安全、文明施工及环保、消防等的保障措施</w:t>
            </w:r>
            <w:r>
              <w:rPr>
                <w:rFonts w:hint="eastAsia" w:ascii="宋体" w:hAnsi="宋体" w:eastAsia="宋体" w:cs="宋体"/>
                <w:color w:val="auto"/>
                <w:sz w:val="22"/>
                <w:szCs w:val="22"/>
                <w:highlight w:val="none"/>
                <w:lang w:val="en-US" w:eastAsia="zh-CN"/>
              </w:rPr>
              <w:t>进行综合评议：</w:t>
            </w:r>
          </w:p>
          <w:p w14:paraId="6E50EE6F">
            <w:pPr>
              <w:autoSpaceDE w:val="0"/>
              <w:autoSpaceDN w:val="0"/>
              <w:spacing w:line="380" w:lineRule="atLeas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安全、文明施工及环保、消防等的保障措施</w:t>
            </w:r>
            <w:r>
              <w:rPr>
                <w:rFonts w:hint="eastAsia" w:ascii="宋体" w:hAnsi="宋体" w:eastAsia="宋体" w:cs="宋体"/>
                <w:color w:val="auto"/>
                <w:sz w:val="22"/>
                <w:szCs w:val="22"/>
                <w:highlight w:val="none"/>
                <w:lang w:val="en-US" w:eastAsia="zh-CN"/>
              </w:rPr>
              <w:t>全面、合理、可行的，得3分；</w:t>
            </w:r>
          </w:p>
          <w:p w14:paraId="68EFFCF5">
            <w:pPr>
              <w:autoSpaceDE w:val="0"/>
              <w:autoSpaceDN w:val="0"/>
              <w:spacing w:line="38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安全、文明施工及环保、消防等的保障措施</w:t>
            </w:r>
            <w:r>
              <w:rPr>
                <w:rFonts w:hint="eastAsia" w:ascii="宋体" w:hAnsi="宋体" w:eastAsia="宋体" w:cs="宋体"/>
                <w:color w:val="auto"/>
                <w:sz w:val="22"/>
                <w:szCs w:val="22"/>
                <w:highlight w:val="none"/>
                <w:lang w:val="en-US" w:eastAsia="zh-CN"/>
              </w:rPr>
              <w:t>比较全面、合理、可行的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p w14:paraId="15F37BAE">
            <w:pPr>
              <w:autoSpaceDE w:val="0"/>
              <w:autoSpaceDN w:val="0"/>
              <w:spacing w:line="38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安全、文明施工及环保、消防等的保障措施</w:t>
            </w:r>
            <w:r>
              <w:rPr>
                <w:rFonts w:hint="eastAsia" w:ascii="宋体" w:hAnsi="宋体" w:eastAsia="宋体" w:cs="宋体"/>
                <w:color w:val="auto"/>
                <w:sz w:val="22"/>
                <w:szCs w:val="22"/>
                <w:highlight w:val="none"/>
                <w:lang w:val="en-US" w:eastAsia="zh-CN"/>
              </w:rPr>
              <w:t>不全面、不合理的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4DB75F01">
            <w:pPr>
              <w:autoSpaceDE w:val="0"/>
              <w:autoSpaceDN w:val="0"/>
              <w:spacing w:line="380" w:lineRule="atLeas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未提供内容本项不得分。</w:t>
            </w:r>
          </w:p>
        </w:tc>
        <w:tc>
          <w:tcPr>
            <w:tcW w:w="370" w:type="pct"/>
            <w:noWrap w:val="0"/>
            <w:vAlign w:val="center"/>
          </w:tcPr>
          <w:p w14:paraId="0FDE4B17">
            <w:pPr>
              <w:wordWrap/>
              <w:ind w:firstLine="0" w:firstLineChars="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3</w:t>
            </w:r>
          </w:p>
        </w:tc>
      </w:tr>
      <w:tr w14:paraId="7F02A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jc w:val="center"/>
        </w:trPr>
        <w:tc>
          <w:tcPr>
            <w:tcW w:w="379" w:type="pct"/>
            <w:shd w:val="clear" w:color="auto" w:fill="auto"/>
            <w:noWrap w:val="0"/>
            <w:vAlign w:val="center"/>
          </w:tcPr>
          <w:p w14:paraId="1C082405">
            <w:pPr>
              <w:spacing w:line="4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10</w:t>
            </w:r>
          </w:p>
        </w:tc>
        <w:tc>
          <w:tcPr>
            <w:tcW w:w="4250" w:type="pct"/>
            <w:noWrap w:val="0"/>
            <w:vAlign w:val="center"/>
          </w:tcPr>
          <w:p w14:paraId="59AC4B06">
            <w:pPr>
              <w:autoSpaceDE w:val="0"/>
              <w:autoSpaceDN w:val="0"/>
              <w:spacing w:line="380" w:lineRule="atLeas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对</w:t>
            </w:r>
            <w:r>
              <w:rPr>
                <w:rFonts w:hint="eastAsia" w:ascii="宋体" w:hAnsi="宋体" w:eastAsia="宋体" w:cs="宋体"/>
                <w:color w:val="auto"/>
                <w:sz w:val="22"/>
                <w:szCs w:val="22"/>
                <w:highlight w:val="none"/>
                <w:lang w:val="en-US" w:eastAsia="zh-CN"/>
              </w:rPr>
              <w:t>供应商关于</w:t>
            </w:r>
            <w:r>
              <w:rPr>
                <w:rFonts w:hint="eastAsia" w:ascii="宋体" w:hAnsi="宋体" w:eastAsia="宋体" w:cs="宋体"/>
                <w:color w:val="auto"/>
                <w:sz w:val="22"/>
                <w:szCs w:val="22"/>
                <w:highlight w:val="none"/>
              </w:rPr>
              <w:t>原材料、半成品、外购件外购设备等设备材料的质量保证措施科学可靠性</w:t>
            </w:r>
            <w:r>
              <w:rPr>
                <w:rFonts w:hint="eastAsia" w:ascii="宋体" w:hAnsi="宋体" w:eastAsia="宋体" w:cs="宋体"/>
                <w:color w:val="auto"/>
                <w:sz w:val="22"/>
                <w:szCs w:val="22"/>
                <w:highlight w:val="none"/>
                <w:lang w:val="en-US" w:eastAsia="zh-CN"/>
              </w:rPr>
              <w:t>进行综合评议：</w:t>
            </w:r>
          </w:p>
          <w:p w14:paraId="725EB90F">
            <w:pPr>
              <w:autoSpaceDE w:val="0"/>
              <w:autoSpaceDN w:val="0"/>
              <w:spacing w:line="380" w:lineRule="atLeas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原材料、半成品、外购件外购设备等设备材料的质量保证措施科学可靠</w:t>
            </w:r>
            <w:r>
              <w:rPr>
                <w:rFonts w:hint="eastAsia" w:ascii="宋体" w:hAnsi="宋体" w:eastAsia="宋体" w:cs="宋体"/>
                <w:color w:val="auto"/>
                <w:sz w:val="22"/>
                <w:szCs w:val="22"/>
                <w:highlight w:val="none"/>
                <w:lang w:val="en-US" w:eastAsia="zh-CN"/>
              </w:rPr>
              <w:t>的，得4分；</w:t>
            </w:r>
          </w:p>
          <w:p w14:paraId="1B76DE67">
            <w:pPr>
              <w:autoSpaceDE w:val="0"/>
              <w:autoSpaceDN w:val="0"/>
              <w:spacing w:line="380" w:lineRule="atLeas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原材料、半成品、外购件外购设备等设备材料的质量保证措施</w:t>
            </w:r>
            <w:r>
              <w:rPr>
                <w:rFonts w:hint="eastAsia" w:ascii="宋体" w:hAnsi="宋体" w:eastAsia="宋体" w:cs="宋体"/>
                <w:color w:val="auto"/>
                <w:sz w:val="22"/>
                <w:szCs w:val="22"/>
                <w:highlight w:val="none"/>
                <w:lang w:val="en-US" w:eastAsia="zh-CN"/>
              </w:rPr>
              <w:t>较</w:t>
            </w:r>
            <w:r>
              <w:rPr>
                <w:rFonts w:hint="eastAsia" w:ascii="宋体" w:hAnsi="宋体" w:eastAsia="宋体" w:cs="宋体"/>
                <w:color w:val="auto"/>
                <w:sz w:val="22"/>
                <w:szCs w:val="22"/>
                <w:highlight w:val="none"/>
              </w:rPr>
              <w:t>科学可靠</w:t>
            </w:r>
            <w:r>
              <w:rPr>
                <w:rFonts w:hint="eastAsia" w:ascii="宋体" w:hAnsi="宋体" w:eastAsia="宋体" w:cs="宋体"/>
                <w:color w:val="auto"/>
                <w:sz w:val="22"/>
                <w:szCs w:val="22"/>
                <w:highlight w:val="none"/>
                <w:lang w:val="en-US" w:eastAsia="zh-CN"/>
              </w:rPr>
              <w:t>的，得3分；</w:t>
            </w:r>
          </w:p>
          <w:p w14:paraId="626AFD06">
            <w:pPr>
              <w:autoSpaceDE w:val="0"/>
              <w:autoSpaceDN w:val="0"/>
              <w:spacing w:line="38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原材料、半成品、外购件外购设备等设备材料的质量保证措施科学可靠</w:t>
            </w:r>
            <w:r>
              <w:rPr>
                <w:rFonts w:hint="eastAsia" w:ascii="宋体" w:hAnsi="宋体" w:eastAsia="宋体" w:cs="宋体"/>
                <w:color w:val="auto"/>
                <w:sz w:val="22"/>
                <w:szCs w:val="22"/>
                <w:highlight w:val="none"/>
                <w:lang w:val="en-US" w:eastAsia="zh-CN"/>
              </w:rPr>
              <w:t>性一般的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p w14:paraId="3CFB22C2">
            <w:pPr>
              <w:autoSpaceDE w:val="0"/>
              <w:autoSpaceDN w:val="0"/>
              <w:spacing w:line="38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原材料、半成品、外购件外购设备等设备材料的质量保证措施</w:t>
            </w:r>
            <w:r>
              <w:rPr>
                <w:rFonts w:hint="eastAsia" w:ascii="宋体" w:hAnsi="宋体" w:eastAsia="宋体" w:cs="宋体"/>
                <w:color w:val="auto"/>
                <w:sz w:val="22"/>
                <w:szCs w:val="22"/>
                <w:highlight w:val="none"/>
                <w:lang w:val="en-US" w:eastAsia="zh-CN"/>
              </w:rPr>
              <w:t>不完整或存在瑕疵的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619C1A72">
            <w:pPr>
              <w:autoSpaceDE w:val="0"/>
              <w:autoSpaceDN w:val="0"/>
              <w:spacing w:line="380" w:lineRule="atLeas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未提供内容本项不得分。</w:t>
            </w:r>
          </w:p>
        </w:tc>
        <w:tc>
          <w:tcPr>
            <w:tcW w:w="370" w:type="pct"/>
            <w:noWrap w:val="0"/>
            <w:vAlign w:val="center"/>
          </w:tcPr>
          <w:p w14:paraId="7351C31A">
            <w:pPr>
              <w:wordWrap/>
              <w:ind w:firstLine="0" w:firstLineChars="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4</w:t>
            </w:r>
          </w:p>
        </w:tc>
      </w:tr>
      <w:tr w14:paraId="158FE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blHeader/>
          <w:jc w:val="center"/>
        </w:trPr>
        <w:tc>
          <w:tcPr>
            <w:tcW w:w="379" w:type="pct"/>
            <w:shd w:val="clear" w:color="auto" w:fill="auto"/>
            <w:noWrap w:val="0"/>
            <w:vAlign w:val="center"/>
          </w:tcPr>
          <w:p w14:paraId="288B396F">
            <w:pPr>
              <w:spacing w:line="4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11</w:t>
            </w:r>
          </w:p>
        </w:tc>
        <w:tc>
          <w:tcPr>
            <w:tcW w:w="4250" w:type="pct"/>
            <w:noWrap w:val="0"/>
            <w:vAlign w:val="center"/>
          </w:tcPr>
          <w:p w14:paraId="65DA6205">
            <w:pPr>
              <w:autoSpaceDE w:val="0"/>
              <w:autoSpaceDN w:val="0"/>
              <w:spacing w:line="380" w:lineRule="atLeas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对</w:t>
            </w:r>
            <w:r>
              <w:rPr>
                <w:rFonts w:hint="eastAsia" w:ascii="宋体" w:hAnsi="宋体" w:eastAsia="宋体" w:cs="宋体"/>
                <w:color w:val="auto"/>
                <w:sz w:val="22"/>
                <w:szCs w:val="22"/>
                <w:highlight w:val="none"/>
                <w:lang w:val="en-US" w:eastAsia="zh-CN"/>
              </w:rPr>
              <w:t>供应商关于</w:t>
            </w:r>
            <w:r>
              <w:rPr>
                <w:rFonts w:hint="eastAsia" w:ascii="宋体" w:hAnsi="宋体" w:eastAsia="宋体" w:cs="宋体"/>
                <w:color w:val="auto"/>
                <w:sz w:val="22"/>
                <w:szCs w:val="22"/>
                <w:highlight w:val="none"/>
              </w:rPr>
              <w:t>项目实施过程中针对成品保护的各项措施</w:t>
            </w:r>
            <w:r>
              <w:rPr>
                <w:rFonts w:hint="eastAsia" w:ascii="宋体" w:hAnsi="宋体" w:eastAsia="宋体" w:cs="宋体"/>
                <w:color w:val="auto"/>
                <w:sz w:val="22"/>
                <w:szCs w:val="22"/>
                <w:highlight w:val="none"/>
                <w:lang w:val="en-US" w:eastAsia="zh-CN"/>
              </w:rPr>
              <w:t>进行综合评议：</w:t>
            </w:r>
          </w:p>
          <w:p w14:paraId="1660F5B1">
            <w:pPr>
              <w:autoSpaceDE w:val="0"/>
              <w:autoSpaceDN w:val="0"/>
              <w:spacing w:line="380" w:lineRule="atLeas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项目实施过程中针对成品保护的各项措施科学可靠</w:t>
            </w:r>
            <w:r>
              <w:rPr>
                <w:rFonts w:hint="eastAsia" w:ascii="宋体" w:hAnsi="宋体" w:eastAsia="宋体" w:cs="宋体"/>
                <w:color w:val="auto"/>
                <w:sz w:val="22"/>
                <w:szCs w:val="22"/>
                <w:highlight w:val="none"/>
                <w:lang w:val="en-US" w:eastAsia="zh-CN"/>
              </w:rPr>
              <w:t>的，得4分；</w:t>
            </w:r>
          </w:p>
          <w:p w14:paraId="44A28ADB">
            <w:pPr>
              <w:autoSpaceDE w:val="0"/>
              <w:autoSpaceDN w:val="0"/>
              <w:spacing w:line="380" w:lineRule="atLeas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项目实施过程中针对成品保护的各项措施</w:t>
            </w:r>
            <w:r>
              <w:rPr>
                <w:rFonts w:hint="eastAsia" w:ascii="宋体" w:hAnsi="宋体" w:eastAsia="宋体" w:cs="宋体"/>
                <w:color w:val="auto"/>
                <w:sz w:val="22"/>
                <w:szCs w:val="22"/>
                <w:highlight w:val="none"/>
                <w:lang w:val="en-US" w:eastAsia="zh-CN"/>
              </w:rPr>
              <w:t>较</w:t>
            </w:r>
            <w:r>
              <w:rPr>
                <w:rFonts w:hint="eastAsia" w:ascii="宋体" w:hAnsi="宋体" w:eastAsia="宋体" w:cs="宋体"/>
                <w:color w:val="auto"/>
                <w:sz w:val="22"/>
                <w:szCs w:val="22"/>
                <w:highlight w:val="none"/>
              </w:rPr>
              <w:t>科学可靠</w:t>
            </w:r>
            <w:r>
              <w:rPr>
                <w:rFonts w:hint="eastAsia" w:ascii="宋体" w:hAnsi="宋体" w:eastAsia="宋体" w:cs="宋体"/>
                <w:color w:val="auto"/>
                <w:sz w:val="22"/>
                <w:szCs w:val="22"/>
                <w:highlight w:val="none"/>
                <w:lang w:val="en-US" w:eastAsia="zh-CN"/>
              </w:rPr>
              <w:t>的，得3分；</w:t>
            </w:r>
          </w:p>
          <w:p w14:paraId="52CE96B6">
            <w:pPr>
              <w:autoSpaceDE w:val="0"/>
              <w:autoSpaceDN w:val="0"/>
              <w:spacing w:line="38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项目实施过程中针对成品保护的各项措施科学可靠</w:t>
            </w:r>
            <w:r>
              <w:rPr>
                <w:rFonts w:hint="eastAsia" w:ascii="宋体" w:hAnsi="宋体" w:eastAsia="宋体" w:cs="宋体"/>
                <w:color w:val="auto"/>
                <w:sz w:val="22"/>
                <w:szCs w:val="22"/>
                <w:highlight w:val="none"/>
                <w:lang w:val="en-US" w:eastAsia="zh-CN"/>
              </w:rPr>
              <w:t>性一般的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p w14:paraId="71E9181C">
            <w:pPr>
              <w:autoSpaceDE w:val="0"/>
              <w:autoSpaceDN w:val="0"/>
              <w:spacing w:line="38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项目实施过程中针对成品保护的各项措施</w:t>
            </w:r>
            <w:r>
              <w:rPr>
                <w:rFonts w:hint="eastAsia" w:ascii="宋体" w:hAnsi="宋体" w:eastAsia="宋体" w:cs="宋体"/>
                <w:color w:val="auto"/>
                <w:sz w:val="22"/>
                <w:szCs w:val="22"/>
                <w:highlight w:val="none"/>
                <w:lang w:val="en-US" w:eastAsia="zh-CN"/>
              </w:rPr>
              <w:t>不完整或存在瑕疵的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4013EAB7">
            <w:pPr>
              <w:autoSpaceDE w:val="0"/>
              <w:autoSpaceDN w:val="0"/>
              <w:spacing w:line="380" w:lineRule="atLeas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未提供内容本项不得分。</w:t>
            </w:r>
          </w:p>
        </w:tc>
        <w:tc>
          <w:tcPr>
            <w:tcW w:w="370" w:type="pct"/>
            <w:noWrap w:val="0"/>
            <w:vAlign w:val="center"/>
          </w:tcPr>
          <w:p w14:paraId="0BE2A755">
            <w:pPr>
              <w:wordWrap/>
              <w:ind w:firstLine="0" w:firstLineChars="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4</w:t>
            </w:r>
          </w:p>
        </w:tc>
      </w:tr>
      <w:tr w14:paraId="3BC88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blHeader/>
          <w:jc w:val="center"/>
        </w:trPr>
        <w:tc>
          <w:tcPr>
            <w:tcW w:w="379" w:type="pct"/>
            <w:shd w:val="clear" w:color="auto" w:fill="auto"/>
            <w:noWrap w:val="0"/>
            <w:vAlign w:val="center"/>
          </w:tcPr>
          <w:p w14:paraId="393BDC71">
            <w:pPr>
              <w:spacing w:line="4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12</w:t>
            </w:r>
          </w:p>
        </w:tc>
        <w:tc>
          <w:tcPr>
            <w:tcW w:w="4250" w:type="pct"/>
            <w:noWrap w:val="0"/>
            <w:vAlign w:val="center"/>
          </w:tcPr>
          <w:p w14:paraId="5EDD05BE">
            <w:pPr>
              <w:autoSpaceDE w:val="0"/>
              <w:autoSpaceDN w:val="0"/>
              <w:spacing w:line="380" w:lineRule="atLeas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对</w:t>
            </w:r>
            <w:r>
              <w:rPr>
                <w:rFonts w:hint="eastAsia" w:ascii="宋体" w:hAnsi="宋体" w:eastAsia="宋体" w:cs="宋体"/>
                <w:color w:val="auto"/>
                <w:sz w:val="22"/>
                <w:szCs w:val="22"/>
                <w:highlight w:val="none"/>
                <w:lang w:val="en-US" w:eastAsia="zh-CN"/>
              </w:rPr>
              <w:t>供应商关于</w:t>
            </w:r>
            <w:r>
              <w:rPr>
                <w:rFonts w:hint="eastAsia" w:ascii="宋体" w:hAnsi="宋体" w:eastAsia="宋体" w:cs="宋体"/>
                <w:color w:val="auto"/>
                <w:sz w:val="22"/>
                <w:szCs w:val="22"/>
                <w:highlight w:val="none"/>
              </w:rPr>
              <w:t>满足工期要求的进度计划及控制措施</w:t>
            </w:r>
            <w:r>
              <w:rPr>
                <w:rFonts w:hint="eastAsia" w:ascii="宋体" w:hAnsi="宋体" w:eastAsia="宋体" w:cs="宋体"/>
                <w:color w:val="auto"/>
                <w:sz w:val="22"/>
                <w:szCs w:val="22"/>
                <w:highlight w:val="none"/>
                <w:lang w:val="en-US" w:eastAsia="zh-CN"/>
              </w:rPr>
              <w:t>进行综合评议：</w:t>
            </w:r>
          </w:p>
          <w:p w14:paraId="0EE0C9F8">
            <w:pPr>
              <w:autoSpaceDE w:val="0"/>
              <w:autoSpaceDN w:val="0"/>
              <w:spacing w:line="380" w:lineRule="atLeas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进度计划及控制措施</w:t>
            </w:r>
            <w:r>
              <w:rPr>
                <w:rFonts w:hint="eastAsia" w:ascii="宋体" w:hAnsi="宋体" w:eastAsia="宋体" w:cs="宋体"/>
                <w:color w:val="auto"/>
                <w:sz w:val="22"/>
                <w:szCs w:val="22"/>
                <w:highlight w:val="none"/>
                <w:lang w:val="en-US" w:eastAsia="zh-CN"/>
              </w:rPr>
              <w:t>满足工期要求，措施合理、科学、可行的，得5分；</w:t>
            </w:r>
          </w:p>
          <w:p w14:paraId="243786A1">
            <w:pPr>
              <w:autoSpaceDE w:val="0"/>
              <w:autoSpaceDN w:val="0"/>
              <w:spacing w:line="38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进度计划及控制措施</w:t>
            </w:r>
            <w:r>
              <w:rPr>
                <w:rFonts w:hint="eastAsia" w:ascii="宋体" w:hAnsi="宋体" w:eastAsia="宋体" w:cs="宋体"/>
                <w:color w:val="auto"/>
                <w:sz w:val="22"/>
                <w:szCs w:val="22"/>
                <w:highlight w:val="none"/>
                <w:lang w:val="en-US" w:eastAsia="zh-CN"/>
              </w:rPr>
              <w:t>满足工期要求，措施比较合理、科学、可行的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分；</w:t>
            </w:r>
          </w:p>
          <w:p w14:paraId="3457EA7B">
            <w:pPr>
              <w:autoSpaceDE w:val="0"/>
              <w:autoSpaceDN w:val="0"/>
              <w:spacing w:line="38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进度计划及控制措施</w:t>
            </w:r>
            <w:r>
              <w:rPr>
                <w:rFonts w:hint="eastAsia" w:ascii="宋体" w:hAnsi="宋体" w:eastAsia="宋体" w:cs="宋体"/>
                <w:color w:val="auto"/>
                <w:sz w:val="22"/>
                <w:szCs w:val="22"/>
                <w:highlight w:val="none"/>
                <w:lang w:val="en-US" w:eastAsia="zh-CN"/>
              </w:rPr>
              <w:t>满足工期要求，措施合理、科学、可行性一般的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p w14:paraId="1A9130E8">
            <w:pPr>
              <w:autoSpaceDE w:val="0"/>
              <w:autoSpaceDN w:val="0"/>
              <w:spacing w:line="38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进度计划及控制措施</w:t>
            </w:r>
            <w:r>
              <w:rPr>
                <w:rFonts w:hint="eastAsia" w:ascii="宋体" w:hAnsi="宋体" w:eastAsia="宋体" w:cs="宋体"/>
                <w:color w:val="auto"/>
                <w:sz w:val="22"/>
                <w:szCs w:val="22"/>
                <w:highlight w:val="none"/>
                <w:lang w:val="en-US" w:eastAsia="zh-CN"/>
              </w:rPr>
              <w:t>满足工期要求，措施合理、科学、可行性存在缺陷或瑕疵的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p w14:paraId="7435D2D8">
            <w:pPr>
              <w:autoSpaceDE w:val="0"/>
              <w:autoSpaceDN w:val="0"/>
              <w:spacing w:line="38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进度计划及控制措施</w:t>
            </w:r>
            <w:r>
              <w:rPr>
                <w:rFonts w:hint="eastAsia" w:ascii="宋体" w:hAnsi="宋体" w:eastAsia="宋体" w:cs="宋体"/>
                <w:color w:val="auto"/>
                <w:sz w:val="22"/>
                <w:szCs w:val="22"/>
                <w:highlight w:val="none"/>
                <w:lang w:val="en-US" w:eastAsia="zh-CN"/>
              </w:rPr>
              <w:t>满足工期要求，但措施不具备合理、科学、可行性的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4C5C7EAA">
            <w:pPr>
              <w:autoSpaceDE w:val="0"/>
              <w:autoSpaceDN w:val="0"/>
              <w:spacing w:line="380" w:lineRule="atLeas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未提供内容本项不得分。</w:t>
            </w:r>
          </w:p>
        </w:tc>
        <w:tc>
          <w:tcPr>
            <w:tcW w:w="370" w:type="pct"/>
            <w:noWrap w:val="0"/>
            <w:vAlign w:val="center"/>
          </w:tcPr>
          <w:p w14:paraId="4B99A4F4">
            <w:pPr>
              <w:wordWrap/>
              <w:ind w:firstLine="0" w:firstLineChars="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5</w:t>
            </w:r>
          </w:p>
        </w:tc>
      </w:tr>
      <w:tr w14:paraId="34AF4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blHeader/>
          <w:jc w:val="center"/>
        </w:trPr>
        <w:tc>
          <w:tcPr>
            <w:tcW w:w="379" w:type="pct"/>
            <w:shd w:val="clear" w:color="auto" w:fill="auto"/>
            <w:noWrap w:val="0"/>
            <w:vAlign w:val="center"/>
          </w:tcPr>
          <w:p w14:paraId="3522EE7B">
            <w:pPr>
              <w:spacing w:line="4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13</w:t>
            </w:r>
          </w:p>
        </w:tc>
        <w:tc>
          <w:tcPr>
            <w:tcW w:w="4250" w:type="pct"/>
            <w:noWrap w:val="0"/>
            <w:vAlign w:val="center"/>
          </w:tcPr>
          <w:p w14:paraId="69DD4FA2">
            <w:pPr>
              <w:autoSpaceDE w:val="0"/>
              <w:autoSpaceDN w:val="0"/>
              <w:spacing w:line="380" w:lineRule="atLeas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对</w:t>
            </w:r>
            <w:r>
              <w:rPr>
                <w:rFonts w:hint="eastAsia" w:ascii="宋体" w:hAnsi="宋体" w:eastAsia="宋体" w:cs="宋体"/>
                <w:color w:val="auto"/>
                <w:sz w:val="22"/>
                <w:szCs w:val="22"/>
                <w:highlight w:val="none"/>
                <w:lang w:val="en-US" w:eastAsia="zh-CN"/>
              </w:rPr>
              <w:t>供应商关于</w:t>
            </w:r>
            <w:r>
              <w:rPr>
                <w:rFonts w:hint="eastAsia" w:ascii="宋体" w:hAnsi="宋体" w:eastAsia="宋体" w:cs="宋体"/>
                <w:color w:val="auto"/>
                <w:sz w:val="22"/>
                <w:szCs w:val="22"/>
                <w:highlight w:val="none"/>
              </w:rPr>
              <w:t>施工质量控制措施</w:t>
            </w:r>
            <w:r>
              <w:rPr>
                <w:rFonts w:hint="eastAsia" w:ascii="宋体" w:hAnsi="宋体" w:eastAsia="宋体" w:cs="宋体"/>
                <w:color w:val="auto"/>
                <w:sz w:val="22"/>
                <w:szCs w:val="22"/>
                <w:highlight w:val="none"/>
                <w:lang w:val="en-US" w:eastAsia="zh-CN"/>
              </w:rPr>
              <w:t>进行综合评议：</w:t>
            </w:r>
          </w:p>
          <w:p w14:paraId="74C423BA">
            <w:pPr>
              <w:autoSpaceDE w:val="0"/>
              <w:autoSpaceDN w:val="0"/>
              <w:spacing w:line="380" w:lineRule="atLeas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施工质量控制措施科学可靠</w:t>
            </w:r>
            <w:r>
              <w:rPr>
                <w:rFonts w:hint="eastAsia" w:ascii="宋体" w:hAnsi="宋体" w:eastAsia="宋体" w:cs="宋体"/>
                <w:color w:val="auto"/>
                <w:sz w:val="22"/>
                <w:szCs w:val="22"/>
                <w:highlight w:val="none"/>
                <w:lang w:val="en-US" w:eastAsia="zh-CN"/>
              </w:rPr>
              <w:t>的，得4分；</w:t>
            </w:r>
          </w:p>
          <w:p w14:paraId="51D735A6">
            <w:pPr>
              <w:autoSpaceDE w:val="0"/>
              <w:autoSpaceDN w:val="0"/>
              <w:spacing w:line="380" w:lineRule="atLeas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施工质量控制措施</w:t>
            </w:r>
            <w:r>
              <w:rPr>
                <w:rFonts w:hint="eastAsia" w:ascii="宋体" w:hAnsi="宋体" w:eastAsia="宋体" w:cs="宋体"/>
                <w:color w:val="auto"/>
                <w:sz w:val="22"/>
                <w:szCs w:val="22"/>
                <w:highlight w:val="none"/>
                <w:lang w:val="en-US" w:eastAsia="zh-CN"/>
              </w:rPr>
              <w:t>较</w:t>
            </w:r>
            <w:r>
              <w:rPr>
                <w:rFonts w:hint="eastAsia" w:ascii="宋体" w:hAnsi="宋体" w:eastAsia="宋体" w:cs="宋体"/>
                <w:color w:val="auto"/>
                <w:sz w:val="22"/>
                <w:szCs w:val="22"/>
                <w:highlight w:val="none"/>
              </w:rPr>
              <w:t>科学可靠</w:t>
            </w:r>
            <w:r>
              <w:rPr>
                <w:rFonts w:hint="eastAsia" w:ascii="宋体" w:hAnsi="宋体" w:eastAsia="宋体" w:cs="宋体"/>
                <w:color w:val="auto"/>
                <w:sz w:val="22"/>
                <w:szCs w:val="22"/>
                <w:highlight w:val="none"/>
                <w:lang w:val="en-US" w:eastAsia="zh-CN"/>
              </w:rPr>
              <w:t>的，得3分；</w:t>
            </w:r>
          </w:p>
          <w:p w14:paraId="4C969381">
            <w:pPr>
              <w:autoSpaceDE w:val="0"/>
              <w:autoSpaceDN w:val="0"/>
              <w:spacing w:line="38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施工质量控制措施科学可靠</w:t>
            </w:r>
            <w:r>
              <w:rPr>
                <w:rFonts w:hint="eastAsia" w:ascii="宋体" w:hAnsi="宋体" w:eastAsia="宋体" w:cs="宋体"/>
                <w:color w:val="auto"/>
                <w:sz w:val="22"/>
                <w:szCs w:val="22"/>
                <w:highlight w:val="none"/>
                <w:lang w:val="en-US" w:eastAsia="zh-CN"/>
              </w:rPr>
              <w:t>性一般的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p w14:paraId="723A240F">
            <w:pPr>
              <w:autoSpaceDE w:val="0"/>
              <w:autoSpaceDN w:val="0"/>
              <w:spacing w:line="38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施工质量控制措施</w:t>
            </w:r>
            <w:r>
              <w:rPr>
                <w:rFonts w:hint="eastAsia" w:ascii="宋体" w:hAnsi="宋体" w:eastAsia="宋体" w:cs="宋体"/>
                <w:color w:val="auto"/>
                <w:sz w:val="22"/>
                <w:szCs w:val="22"/>
                <w:highlight w:val="none"/>
                <w:lang w:val="en-US" w:eastAsia="zh-CN"/>
              </w:rPr>
              <w:t>不完整或存在瑕疵的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4C0314E9">
            <w:pPr>
              <w:autoSpaceDE w:val="0"/>
              <w:autoSpaceDN w:val="0"/>
              <w:spacing w:line="380" w:lineRule="atLeas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未提供内容本项不得分。</w:t>
            </w:r>
          </w:p>
        </w:tc>
        <w:tc>
          <w:tcPr>
            <w:tcW w:w="370" w:type="pct"/>
            <w:noWrap w:val="0"/>
            <w:vAlign w:val="center"/>
          </w:tcPr>
          <w:p w14:paraId="757EBC7C">
            <w:pPr>
              <w:wordWrap/>
              <w:ind w:firstLine="0" w:firstLineChars="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4</w:t>
            </w:r>
          </w:p>
        </w:tc>
      </w:tr>
      <w:tr w14:paraId="16500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blHeader/>
          <w:jc w:val="center"/>
        </w:trPr>
        <w:tc>
          <w:tcPr>
            <w:tcW w:w="379" w:type="pct"/>
            <w:shd w:val="clear" w:color="auto" w:fill="auto"/>
            <w:noWrap w:val="0"/>
            <w:vAlign w:val="center"/>
          </w:tcPr>
          <w:p w14:paraId="737A9941">
            <w:pPr>
              <w:spacing w:line="4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14</w:t>
            </w:r>
          </w:p>
        </w:tc>
        <w:tc>
          <w:tcPr>
            <w:tcW w:w="4250" w:type="pct"/>
            <w:noWrap w:val="0"/>
            <w:vAlign w:val="center"/>
          </w:tcPr>
          <w:p w14:paraId="392F4EBC">
            <w:pPr>
              <w:autoSpaceDE w:val="0"/>
              <w:autoSpaceDN w:val="0"/>
              <w:spacing w:line="380" w:lineRule="atLeas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对</w:t>
            </w:r>
            <w:r>
              <w:rPr>
                <w:rFonts w:hint="eastAsia" w:ascii="宋体" w:hAnsi="宋体" w:eastAsia="宋体" w:cs="宋体"/>
                <w:color w:val="auto"/>
                <w:sz w:val="22"/>
                <w:szCs w:val="22"/>
                <w:highlight w:val="none"/>
                <w:lang w:val="en-US" w:eastAsia="zh-CN"/>
              </w:rPr>
              <w:t>供应商关于</w:t>
            </w:r>
            <w:r>
              <w:rPr>
                <w:rFonts w:hint="eastAsia" w:ascii="宋体" w:hAnsi="宋体" w:eastAsia="宋体" w:cs="宋体"/>
                <w:color w:val="auto"/>
                <w:sz w:val="22"/>
                <w:szCs w:val="22"/>
                <w:highlight w:val="none"/>
              </w:rPr>
              <w:t>施工机具、检验仪器的投入满足工程质量和进度要求的程度</w:t>
            </w:r>
            <w:r>
              <w:rPr>
                <w:rFonts w:hint="eastAsia" w:ascii="宋体" w:hAnsi="宋体" w:eastAsia="宋体" w:cs="宋体"/>
                <w:color w:val="auto"/>
                <w:sz w:val="22"/>
                <w:szCs w:val="22"/>
                <w:highlight w:val="none"/>
                <w:lang w:val="en-US" w:eastAsia="zh-CN"/>
              </w:rPr>
              <w:t>进行综合评议：</w:t>
            </w:r>
          </w:p>
          <w:p w14:paraId="276F798D">
            <w:pPr>
              <w:autoSpaceDE w:val="0"/>
              <w:autoSpaceDN w:val="0"/>
              <w:spacing w:line="380" w:lineRule="atLeas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施工机具、检验仪器的投入</w:t>
            </w:r>
            <w:r>
              <w:rPr>
                <w:rFonts w:hint="eastAsia" w:ascii="宋体" w:hAnsi="宋体" w:eastAsia="宋体" w:cs="宋体"/>
                <w:color w:val="auto"/>
                <w:sz w:val="22"/>
                <w:szCs w:val="22"/>
                <w:highlight w:val="none"/>
                <w:lang w:val="en-US" w:eastAsia="zh-CN"/>
              </w:rPr>
              <w:t>完全</w:t>
            </w:r>
            <w:r>
              <w:rPr>
                <w:rFonts w:hint="eastAsia" w:ascii="宋体" w:hAnsi="宋体" w:eastAsia="宋体" w:cs="宋体"/>
                <w:color w:val="auto"/>
                <w:sz w:val="22"/>
                <w:szCs w:val="22"/>
                <w:highlight w:val="none"/>
              </w:rPr>
              <w:t>满足工程质量和进度要求</w:t>
            </w:r>
            <w:r>
              <w:rPr>
                <w:rFonts w:hint="eastAsia" w:ascii="宋体" w:hAnsi="宋体" w:eastAsia="宋体" w:cs="宋体"/>
                <w:color w:val="auto"/>
                <w:sz w:val="22"/>
                <w:szCs w:val="22"/>
                <w:highlight w:val="none"/>
                <w:lang w:val="en-US" w:eastAsia="zh-CN"/>
              </w:rPr>
              <w:t>的，得3分；</w:t>
            </w:r>
          </w:p>
          <w:p w14:paraId="7F248770">
            <w:pPr>
              <w:autoSpaceDE w:val="0"/>
              <w:autoSpaceDN w:val="0"/>
              <w:spacing w:line="38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施工机具、检验仪器的投入</w:t>
            </w:r>
            <w:r>
              <w:rPr>
                <w:rFonts w:hint="eastAsia" w:ascii="宋体" w:hAnsi="宋体" w:eastAsia="宋体" w:cs="宋体"/>
                <w:color w:val="auto"/>
                <w:sz w:val="22"/>
                <w:szCs w:val="22"/>
                <w:highlight w:val="none"/>
                <w:lang w:val="en-US" w:eastAsia="zh-CN"/>
              </w:rPr>
              <w:t>基本可以</w:t>
            </w:r>
            <w:r>
              <w:rPr>
                <w:rFonts w:hint="eastAsia" w:ascii="宋体" w:hAnsi="宋体" w:eastAsia="宋体" w:cs="宋体"/>
                <w:color w:val="auto"/>
                <w:sz w:val="22"/>
                <w:szCs w:val="22"/>
                <w:highlight w:val="none"/>
              </w:rPr>
              <w:t>满足工程质量和进度要求</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p w14:paraId="0D0093CC">
            <w:pPr>
              <w:autoSpaceDE w:val="0"/>
              <w:autoSpaceDN w:val="0"/>
              <w:spacing w:line="38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施工机具、检验仪器的投入</w:t>
            </w:r>
            <w:r>
              <w:rPr>
                <w:rFonts w:hint="eastAsia" w:ascii="宋体" w:hAnsi="宋体" w:eastAsia="宋体" w:cs="宋体"/>
                <w:color w:val="auto"/>
                <w:sz w:val="22"/>
                <w:szCs w:val="22"/>
                <w:highlight w:val="none"/>
                <w:lang w:val="en-US" w:eastAsia="zh-CN"/>
              </w:rPr>
              <w:t>是否能够</w:t>
            </w:r>
            <w:r>
              <w:rPr>
                <w:rFonts w:hint="eastAsia" w:ascii="宋体" w:hAnsi="宋体" w:eastAsia="宋体" w:cs="宋体"/>
                <w:color w:val="auto"/>
                <w:sz w:val="22"/>
                <w:szCs w:val="22"/>
                <w:highlight w:val="none"/>
              </w:rPr>
              <w:t>满足工程质量和进度要求</w:t>
            </w:r>
            <w:r>
              <w:rPr>
                <w:rFonts w:hint="eastAsia" w:ascii="宋体" w:hAnsi="宋体" w:eastAsia="宋体" w:cs="宋体"/>
                <w:color w:val="auto"/>
                <w:sz w:val="22"/>
                <w:szCs w:val="22"/>
                <w:highlight w:val="none"/>
                <w:lang w:val="en-US" w:eastAsia="zh-CN"/>
              </w:rPr>
              <w:t>存在不确定性的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13A2CB6C">
            <w:pPr>
              <w:autoSpaceDE w:val="0"/>
              <w:autoSpaceDN w:val="0"/>
              <w:spacing w:line="380" w:lineRule="atLeas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未提供内容本项不得分。</w:t>
            </w:r>
          </w:p>
        </w:tc>
        <w:tc>
          <w:tcPr>
            <w:tcW w:w="370" w:type="pct"/>
            <w:noWrap w:val="0"/>
            <w:vAlign w:val="center"/>
          </w:tcPr>
          <w:p w14:paraId="20525634">
            <w:pPr>
              <w:wordWrap/>
              <w:ind w:firstLine="0" w:firstLineChars="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3</w:t>
            </w:r>
          </w:p>
        </w:tc>
      </w:tr>
      <w:tr w14:paraId="4786F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blHeader/>
          <w:jc w:val="center"/>
        </w:trPr>
        <w:tc>
          <w:tcPr>
            <w:tcW w:w="379" w:type="pct"/>
            <w:shd w:val="clear" w:color="auto" w:fill="auto"/>
            <w:noWrap w:val="0"/>
            <w:vAlign w:val="center"/>
          </w:tcPr>
          <w:p w14:paraId="319CA497">
            <w:pPr>
              <w:spacing w:line="4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15</w:t>
            </w:r>
          </w:p>
        </w:tc>
        <w:tc>
          <w:tcPr>
            <w:tcW w:w="4250" w:type="pct"/>
            <w:noWrap w:val="0"/>
            <w:vAlign w:val="center"/>
          </w:tcPr>
          <w:p w14:paraId="4FFB6F29">
            <w:pPr>
              <w:autoSpaceDE w:val="0"/>
              <w:autoSpaceDN w:val="0"/>
              <w:spacing w:line="380" w:lineRule="atLeas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对</w:t>
            </w:r>
            <w:r>
              <w:rPr>
                <w:rFonts w:hint="eastAsia" w:ascii="宋体" w:hAnsi="宋体" w:eastAsia="宋体" w:cs="宋体"/>
                <w:color w:val="auto"/>
                <w:sz w:val="22"/>
                <w:szCs w:val="22"/>
                <w:highlight w:val="none"/>
                <w:lang w:val="en-US" w:eastAsia="zh-CN"/>
              </w:rPr>
              <w:t>供应商关于</w:t>
            </w:r>
            <w:r>
              <w:rPr>
                <w:rFonts w:hint="eastAsia" w:ascii="宋体" w:hAnsi="宋体" w:eastAsia="宋体" w:cs="宋体"/>
                <w:color w:val="auto"/>
                <w:sz w:val="22"/>
                <w:szCs w:val="22"/>
                <w:highlight w:val="none"/>
              </w:rPr>
              <w:t>本项目的应急预案(包括临时突发情况、现场处置方案等）的针对性、科学合理性</w:t>
            </w:r>
            <w:r>
              <w:rPr>
                <w:rFonts w:hint="eastAsia" w:ascii="宋体" w:hAnsi="宋体" w:eastAsia="宋体" w:cs="宋体"/>
                <w:color w:val="auto"/>
                <w:sz w:val="22"/>
                <w:szCs w:val="22"/>
                <w:highlight w:val="none"/>
                <w:lang w:val="en-US" w:eastAsia="zh-CN"/>
              </w:rPr>
              <w:t>进行综合评议：</w:t>
            </w:r>
          </w:p>
          <w:p w14:paraId="195CBD1B">
            <w:pPr>
              <w:autoSpaceDE w:val="0"/>
              <w:autoSpaceDN w:val="0"/>
              <w:spacing w:line="380" w:lineRule="atLeas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本项目的应急预案(包括临时突发情况、现场处置方案等）的针对性</w:t>
            </w:r>
            <w:r>
              <w:rPr>
                <w:rFonts w:hint="eastAsia" w:ascii="宋体" w:hAnsi="宋体" w:eastAsia="宋体" w:cs="宋体"/>
                <w:color w:val="auto"/>
                <w:sz w:val="22"/>
                <w:szCs w:val="22"/>
                <w:highlight w:val="none"/>
                <w:lang w:val="en-US" w:eastAsia="zh-CN"/>
              </w:rPr>
              <w:t>强</w:t>
            </w:r>
            <w:r>
              <w:rPr>
                <w:rFonts w:hint="eastAsia" w:ascii="宋体" w:hAnsi="宋体" w:eastAsia="宋体" w:cs="宋体"/>
                <w:color w:val="auto"/>
                <w:sz w:val="22"/>
                <w:szCs w:val="22"/>
                <w:highlight w:val="none"/>
              </w:rPr>
              <w:t>、科学合理</w:t>
            </w:r>
            <w:r>
              <w:rPr>
                <w:rFonts w:hint="eastAsia" w:ascii="宋体" w:hAnsi="宋体" w:eastAsia="宋体" w:cs="宋体"/>
                <w:color w:val="auto"/>
                <w:sz w:val="22"/>
                <w:szCs w:val="22"/>
                <w:highlight w:val="none"/>
                <w:lang w:val="en-US" w:eastAsia="zh-CN"/>
              </w:rPr>
              <w:t>的，得4分；</w:t>
            </w:r>
          </w:p>
          <w:p w14:paraId="324662B8">
            <w:pPr>
              <w:autoSpaceDE w:val="0"/>
              <w:autoSpaceDN w:val="0"/>
              <w:spacing w:line="380" w:lineRule="atLeas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本项目的应急预案(包括临时突发情况、现场处置方案等）的针对性</w:t>
            </w:r>
            <w:r>
              <w:rPr>
                <w:rFonts w:hint="eastAsia" w:ascii="宋体" w:hAnsi="宋体" w:eastAsia="宋体" w:cs="宋体"/>
                <w:color w:val="auto"/>
                <w:sz w:val="22"/>
                <w:szCs w:val="22"/>
                <w:highlight w:val="none"/>
                <w:lang w:val="en-US" w:eastAsia="zh-CN"/>
              </w:rPr>
              <w:t>较强</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较</w:t>
            </w:r>
            <w:r>
              <w:rPr>
                <w:rFonts w:hint="eastAsia" w:ascii="宋体" w:hAnsi="宋体" w:eastAsia="宋体" w:cs="宋体"/>
                <w:color w:val="auto"/>
                <w:sz w:val="22"/>
                <w:szCs w:val="22"/>
                <w:highlight w:val="none"/>
              </w:rPr>
              <w:t>科学合理</w:t>
            </w:r>
            <w:r>
              <w:rPr>
                <w:rFonts w:hint="eastAsia" w:ascii="宋体" w:hAnsi="宋体" w:eastAsia="宋体" w:cs="宋体"/>
                <w:color w:val="auto"/>
                <w:sz w:val="22"/>
                <w:szCs w:val="22"/>
                <w:highlight w:val="none"/>
                <w:lang w:val="en-US" w:eastAsia="zh-CN"/>
              </w:rPr>
              <w:t>的，得3分；</w:t>
            </w:r>
          </w:p>
          <w:p w14:paraId="1A12DC34">
            <w:pPr>
              <w:autoSpaceDE w:val="0"/>
              <w:autoSpaceDN w:val="0"/>
              <w:spacing w:line="38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本项目的应急预案(包括临时突发情况、现场处置方案等）的针对性</w:t>
            </w:r>
            <w:r>
              <w:rPr>
                <w:rFonts w:hint="eastAsia" w:ascii="宋体" w:hAnsi="宋体" w:eastAsia="宋体" w:cs="宋体"/>
                <w:color w:val="auto"/>
                <w:sz w:val="22"/>
                <w:szCs w:val="22"/>
                <w:highlight w:val="none"/>
                <w:lang w:val="en-US" w:eastAsia="zh-CN"/>
              </w:rPr>
              <w:t>一般</w:t>
            </w:r>
            <w:r>
              <w:rPr>
                <w:rFonts w:hint="eastAsia" w:ascii="宋体" w:hAnsi="宋体" w:eastAsia="宋体" w:cs="宋体"/>
                <w:color w:val="auto"/>
                <w:sz w:val="22"/>
                <w:szCs w:val="22"/>
                <w:highlight w:val="none"/>
              </w:rPr>
              <w:t>、科学合理</w:t>
            </w:r>
            <w:r>
              <w:rPr>
                <w:rFonts w:hint="eastAsia" w:ascii="宋体" w:hAnsi="宋体" w:eastAsia="宋体" w:cs="宋体"/>
                <w:color w:val="auto"/>
                <w:sz w:val="22"/>
                <w:szCs w:val="22"/>
                <w:highlight w:val="none"/>
                <w:lang w:val="en-US" w:eastAsia="zh-CN"/>
              </w:rPr>
              <w:t>性一般的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p w14:paraId="5AA79D43">
            <w:pPr>
              <w:autoSpaceDE w:val="0"/>
              <w:autoSpaceDN w:val="0"/>
              <w:spacing w:line="38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本项目的应急预案(包括临时突发情况、现场处置方案等）</w:t>
            </w:r>
            <w:r>
              <w:rPr>
                <w:rFonts w:hint="eastAsia" w:ascii="宋体" w:hAnsi="宋体" w:eastAsia="宋体" w:cs="宋体"/>
                <w:color w:val="auto"/>
                <w:sz w:val="22"/>
                <w:szCs w:val="22"/>
                <w:highlight w:val="none"/>
                <w:lang w:val="en-US" w:eastAsia="zh-CN"/>
              </w:rPr>
              <w:t>不完整或存在瑕疵的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7FF57633">
            <w:pPr>
              <w:autoSpaceDE w:val="0"/>
              <w:autoSpaceDN w:val="0"/>
              <w:spacing w:line="38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未提供内容本项不得分。</w:t>
            </w:r>
          </w:p>
        </w:tc>
        <w:tc>
          <w:tcPr>
            <w:tcW w:w="370" w:type="pct"/>
            <w:noWrap w:val="0"/>
            <w:vAlign w:val="center"/>
          </w:tcPr>
          <w:p w14:paraId="08EAE246">
            <w:pPr>
              <w:wordWrap/>
              <w:ind w:firstLine="0" w:firstLineChars="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4</w:t>
            </w:r>
          </w:p>
        </w:tc>
      </w:tr>
      <w:tr w14:paraId="78A30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blHeader/>
          <w:jc w:val="center"/>
        </w:trPr>
        <w:tc>
          <w:tcPr>
            <w:tcW w:w="379" w:type="pct"/>
            <w:shd w:val="clear" w:color="auto" w:fill="auto"/>
            <w:noWrap w:val="0"/>
            <w:vAlign w:val="center"/>
          </w:tcPr>
          <w:p w14:paraId="1BB1AFEB">
            <w:pPr>
              <w:spacing w:line="4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16</w:t>
            </w:r>
          </w:p>
        </w:tc>
        <w:tc>
          <w:tcPr>
            <w:tcW w:w="4250" w:type="pct"/>
            <w:noWrap w:val="0"/>
            <w:vAlign w:val="center"/>
          </w:tcPr>
          <w:p w14:paraId="1C2BC8F1">
            <w:pPr>
              <w:autoSpaceDE w:val="0"/>
              <w:autoSpaceDN w:val="0"/>
              <w:spacing w:line="380" w:lineRule="atLeas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对</w:t>
            </w:r>
            <w:r>
              <w:rPr>
                <w:rFonts w:hint="eastAsia" w:ascii="宋体" w:hAnsi="宋体" w:eastAsia="宋体" w:cs="宋体"/>
                <w:color w:val="auto"/>
                <w:sz w:val="22"/>
                <w:szCs w:val="22"/>
                <w:highlight w:val="none"/>
                <w:lang w:val="en-US" w:eastAsia="zh-CN"/>
              </w:rPr>
              <w:t>供应商关于</w:t>
            </w:r>
            <w:r>
              <w:rPr>
                <w:rFonts w:hint="eastAsia" w:ascii="宋体" w:hAnsi="宋体" w:eastAsia="宋体" w:cs="宋体"/>
                <w:color w:val="auto"/>
                <w:sz w:val="22"/>
                <w:szCs w:val="22"/>
                <w:highlight w:val="none"/>
              </w:rPr>
              <w:t>本项目缺陷责任期内的售后技术支持和服务体系</w:t>
            </w:r>
            <w:r>
              <w:rPr>
                <w:rFonts w:hint="eastAsia" w:ascii="宋体" w:hAnsi="宋体" w:eastAsia="宋体" w:cs="宋体"/>
                <w:color w:val="auto"/>
                <w:sz w:val="22"/>
                <w:szCs w:val="22"/>
                <w:highlight w:val="none"/>
                <w:lang w:val="en-US" w:eastAsia="zh-CN"/>
              </w:rPr>
              <w:t>方案进行综合评议：</w:t>
            </w:r>
          </w:p>
          <w:p w14:paraId="15BB5318">
            <w:pPr>
              <w:autoSpaceDE w:val="0"/>
              <w:autoSpaceDN w:val="0"/>
              <w:spacing w:line="380" w:lineRule="atLeas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本项目缺陷责任期内的售后技术支持和服务体系</w:t>
            </w:r>
            <w:r>
              <w:rPr>
                <w:rFonts w:hint="eastAsia" w:ascii="宋体" w:hAnsi="宋体" w:eastAsia="宋体" w:cs="宋体"/>
                <w:color w:val="auto"/>
                <w:sz w:val="22"/>
                <w:szCs w:val="22"/>
                <w:highlight w:val="none"/>
                <w:lang w:val="en-US" w:eastAsia="zh-CN"/>
              </w:rPr>
              <w:t>方案完整，合理的，得4分；</w:t>
            </w:r>
          </w:p>
          <w:p w14:paraId="08227D64">
            <w:pPr>
              <w:autoSpaceDE w:val="0"/>
              <w:autoSpaceDN w:val="0"/>
              <w:spacing w:line="380" w:lineRule="atLeas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本项目缺陷责任期内的售后技术支持和服务体系</w:t>
            </w:r>
            <w:r>
              <w:rPr>
                <w:rFonts w:hint="eastAsia" w:ascii="宋体" w:hAnsi="宋体" w:eastAsia="宋体" w:cs="宋体"/>
                <w:color w:val="auto"/>
                <w:sz w:val="22"/>
                <w:szCs w:val="22"/>
                <w:highlight w:val="none"/>
                <w:lang w:val="en-US" w:eastAsia="zh-CN"/>
              </w:rPr>
              <w:t>方案比较完整，合理的，得3分；</w:t>
            </w:r>
          </w:p>
          <w:p w14:paraId="679CC335">
            <w:pPr>
              <w:autoSpaceDE w:val="0"/>
              <w:autoSpaceDN w:val="0"/>
              <w:spacing w:line="38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本项目缺陷责任期内的售后技术支持和服务体系</w:t>
            </w:r>
            <w:r>
              <w:rPr>
                <w:rFonts w:hint="eastAsia" w:ascii="宋体" w:hAnsi="宋体" w:eastAsia="宋体" w:cs="宋体"/>
                <w:color w:val="auto"/>
                <w:sz w:val="22"/>
                <w:szCs w:val="22"/>
                <w:highlight w:val="none"/>
                <w:lang w:val="en-US" w:eastAsia="zh-CN"/>
              </w:rPr>
              <w:t>方案完整，合理性一般的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p w14:paraId="1540B426">
            <w:pPr>
              <w:autoSpaceDE w:val="0"/>
              <w:autoSpaceDN w:val="0"/>
              <w:spacing w:line="38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本项目缺陷责任期内的售后技术支持和服务体系</w:t>
            </w:r>
            <w:r>
              <w:rPr>
                <w:rFonts w:hint="eastAsia" w:ascii="宋体" w:hAnsi="宋体" w:eastAsia="宋体" w:cs="宋体"/>
                <w:color w:val="auto"/>
                <w:sz w:val="22"/>
                <w:szCs w:val="22"/>
                <w:highlight w:val="none"/>
                <w:lang w:val="en-US" w:eastAsia="zh-CN"/>
              </w:rPr>
              <w:t>方案不完整或存在瑕疵的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28E3A305">
            <w:pPr>
              <w:autoSpaceDE w:val="0"/>
              <w:autoSpaceDN w:val="0"/>
              <w:spacing w:line="38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未提供内容本项不得分。</w:t>
            </w:r>
          </w:p>
        </w:tc>
        <w:tc>
          <w:tcPr>
            <w:tcW w:w="370" w:type="pct"/>
            <w:noWrap w:val="0"/>
            <w:vAlign w:val="center"/>
          </w:tcPr>
          <w:p w14:paraId="07120E9E">
            <w:pPr>
              <w:wordWrap/>
              <w:ind w:firstLine="0" w:firstLineChars="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w:t>
            </w:r>
          </w:p>
        </w:tc>
      </w:tr>
      <w:tr w14:paraId="78C6A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blHeader/>
          <w:jc w:val="center"/>
        </w:trPr>
        <w:tc>
          <w:tcPr>
            <w:tcW w:w="379" w:type="pct"/>
            <w:shd w:val="clear" w:color="auto" w:fill="auto"/>
            <w:noWrap w:val="0"/>
            <w:vAlign w:val="center"/>
          </w:tcPr>
          <w:p w14:paraId="34616D4F">
            <w:pPr>
              <w:spacing w:line="4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7</w:t>
            </w:r>
          </w:p>
        </w:tc>
        <w:tc>
          <w:tcPr>
            <w:tcW w:w="4250" w:type="pct"/>
            <w:noWrap w:val="0"/>
            <w:vAlign w:val="center"/>
          </w:tcPr>
          <w:p w14:paraId="160891F7">
            <w:pPr>
              <w:autoSpaceDE w:val="0"/>
              <w:autoSpaceDN w:val="0"/>
              <w:spacing w:line="38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竣工资料整理方案</w:t>
            </w:r>
            <w:r>
              <w:rPr>
                <w:rFonts w:hint="eastAsia" w:ascii="宋体" w:hAnsi="宋体" w:eastAsia="宋体" w:cs="宋体"/>
                <w:color w:val="auto"/>
                <w:sz w:val="22"/>
                <w:szCs w:val="22"/>
                <w:highlight w:val="none"/>
              </w:rPr>
              <w:t>：</w:t>
            </w:r>
          </w:p>
          <w:p w14:paraId="5EF7ACB3">
            <w:pPr>
              <w:spacing w:line="3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根据投标人针对本项目拟定的竣工资料整理方案</w:t>
            </w:r>
            <w:r>
              <w:rPr>
                <w:rFonts w:hint="eastAsia" w:ascii="宋体" w:hAnsi="宋体" w:eastAsia="宋体" w:cs="宋体"/>
                <w:color w:val="auto"/>
                <w:sz w:val="22"/>
                <w:szCs w:val="22"/>
                <w:highlight w:val="none"/>
                <w:lang w:val="en-US" w:eastAsia="zh-CN"/>
              </w:rPr>
              <w:t>完善性、合理性等情况</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进行综合评议，</w:t>
            </w:r>
          </w:p>
          <w:p w14:paraId="00BA17A1">
            <w:pPr>
              <w:spacing w:line="32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①竣工资料整理方案详实、内容完整，便于留档和结算，可执行力度高，得2分；</w:t>
            </w:r>
          </w:p>
          <w:p w14:paraId="4D8E6725">
            <w:pPr>
              <w:autoSpaceDE w:val="0"/>
              <w:autoSpaceDN w:val="0"/>
              <w:spacing w:line="380" w:lineRule="atLeas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②竣工资料整理方案简单、内容少，无法用于留档和结算，基本无可执行力，得1分；</w:t>
            </w:r>
          </w:p>
          <w:p w14:paraId="75A9A6DB">
            <w:pPr>
              <w:autoSpaceDE w:val="0"/>
              <w:autoSpaceDN w:val="0"/>
              <w:spacing w:line="38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注：无相关内容的不得分。</w:t>
            </w:r>
          </w:p>
        </w:tc>
        <w:tc>
          <w:tcPr>
            <w:tcW w:w="370" w:type="pct"/>
            <w:noWrap w:val="0"/>
            <w:vAlign w:val="center"/>
          </w:tcPr>
          <w:p w14:paraId="6D9E5E32">
            <w:pPr>
              <w:spacing w:line="40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p>
        </w:tc>
      </w:tr>
      <w:tr w14:paraId="5241F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blHeader/>
          <w:jc w:val="center"/>
        </w:trPr>
        <w:tc>
          <w:tcPr>
            <w:tcW w:w="379" w:type="pct"/>
            <w:shd w:val="clear" w:color="auto" w:fill="auto"/>
            <w:noWrap w:val="0"/>
            <w:vAlign w:val="center"/>
          </w:tcPr>
          <w:p w14:paraId="3B2722EC">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8</w:t>
            </w:r>
          </w:p>
        </w:tc>
        <w:tc>
          <w:tcPr>
            <w:tcW w:w="4250" w:type="pct"/>
            <w:noWrap w:val="0"/>
            <w:vAlign w:val="center"/>
          </w:tcPr>
          <w:p w14:paraId="34C24798">
            <w:pPr>
              <w:autoSpaceDE w:val="0"/>
              <w:autoSpaceDN w:val="0"/>
              <w:spacing w:line="380" w:lineRule="atLeast"/>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拟派项目经理</w:t>
            </w:r>
            <w:r>
              <w:rPr>
                <w:rFonts w:hint="eastAsia" w:ascii="宋体" w:hAnsi="宋体" w:eastAsia="宋体" w:cs="宋体"/>
                <w:color w:val="auto"/>
                <w:sz w:val="22"/>
                <w:szCs w:val="22"/>
                <w:highlight w:val="none"/>
                <w:lang w:eastAsia="zh-CN"/>
              </w:rPr>
              <w:t>：</w:t>
            </w:r>
          </w:p>
          <w:p w14:paraId="76CEBDF6">
            <w:pPr>
              <w:autoSpaceDE w:val="0"/>
              <w:autoSpaceDN w:val="0"/>
              <w:spacing w:line="380" w:lineRule="atLeas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具有</w:t>
            </w:r>
            <w:r>
              <w:rPr>
                <w:rFonts w:hint="eastAsia" w:ascii="宋体" w:hAnsi="宋体" w:eastAsia="宋体" w:cs="宋体"/>
                <w:color w:val="auto"/>
                <w:sz w:val="22"/>
                <w:szCs w:val="22"/>
                <w:highlight w:val="none"/>
                <w:lang w:val="en-US" w:eastAsia="zh-CN"/>
              </w:rPr>
              <w:t>高级及以上技术职称的，得2分，具有</w:t>
            </w:r>
            <w:r>
              <w:rPr>
                <w:rFonts w:hint="eastAsia" w:ascii="宋体" w:hAnsi="宋体" w:eastAsia="宋体" w:cs="宋体"/>
                <w:color w:val="auto"/>
                <w:sz w:val="22"/>
                <w:szCs w:val="22"/>
                <w:highlight w:val="none"/>
              </w:rPr>
              <w:t>中级工程师技术职称的得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分，没有不得分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本项最高得2分</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须</w:t>
            </w:r>
            <w:r>
              <w:rPr>
                <w:rFonts w:hint="eastAsia" w:ascii="宋体" w:hAnsi="宋体" w:eastAsia="宋体" w:cs="宋体"/>
                <w:color w:val="auto"/>
                <w:sz w:val="22"/>
                <w:szCs w:val="22"/>
                <w:highlight w:val="none"/>
              </w:rPr>
              <w:t>提供职称证书扫描件及</w:t>
            </w:r>
            <w:r>
              <w:rPr>
                <w:rFonts w:hint="eastAsia" w:ascii="宋体" w:hAnsi="宋体" w:eastAsia="宋体" w:cs="宋体"/>
                <w:color w:val="auto"/>
                <w:sz w:val="22"/>
                <w:szCs w:val="22"/>
                <w:highlight w:val="none"/>
                <w:lang w:eastAsia="zh-CN"/>
              </w:rPr>
              <w:t>开标前</w:t>
            </w:r>
            <w:r>
              <w:rPr>
                <w:rFonts w:hint="eastAsia" w:ascii="宋体" w:hAnsi="宋体" w:eastAsia="宋体" w:cs="宋体"/>
                <w:color w:val="auto"/>
                <w:sz w:val="22"/>
                <w:szCs w:val="22"/>
                <w:highlight w:val="none"/>
              </w:rPr>
              <w:t>三个月来任意时间的社保证明材料，未提供不得分</w:t>
            </w:r>
            <w:r>
              <w:rPr>
                <w:rFonts w:hint="eastAsia" w:ascii="宋体" w:hAnsi="宋体" w:eastAsia="宋体" w:cs="宋体"/>
                <w:color w:val="auto"/>
                <w:sz w:val="22"/>
                <w:szCs w:val="22"/>
                <w:highlight w:val="none"/>
                <w:lang w:eastAsia="zh-CN"/>
              </w:rPr>
              <w:t>）</w:t>
            </w:r>
          </w:p>
        </w:tc>
        <w:tc>
          <w:tcPr>
            <w:tcW w:w="370" w:type="pct"/>
            <w:noWrap w:val="0"/>
            <w:vAlign w:val="center"/>
          </w:tcPr>
          <w:p w14:paraId="52787DDC">
            <w:pPr>
              <w:spacing w:line="40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p>
        </w:tc>
      </w:tr>
      <w:tr w14:paraId="2E43F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blHeader/>
          <w:jc w:val="center"/>
        </w:trPr>
        <w:tc>
          <w:tcPr>
            <w:tcW w:w="379" w:type="pct"/>
            <w:shd w:val="clear" w:color="auto" w:fill="auto"/>
            <w:noWrap w:val="0"/>
            <w:vAlign w:val="center"/>
          </w:tcPr>
          <w:p w14:paraId="45E46293">
            <w:pPr>
              <w:spacing w:line="4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19</w:t>
            </w:r>
          </w:p>
        </w:tc>
        <w:tc>
          <w:tcPr>
            <w:tcW w:w="4250" w:type="pct"/>
            <w:noWrap w:val="0"/>
            <w:vAlign w:val="center"/>
          </w:tcPr>
          <w:p w14:paraId="20178B89">
            <w:pPr>
              <w:widowControl/>
              <w:spacing w:line="400" w:lineRule="exact"/>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参与评审的价格＝</w:t>
            </w:r>
            <w:r>
              <w:rPr>
                <w:rFonts w:hint="eastAsia" w:ascii="宋体" w:hAnsi="宋体" w:eastAsia="宋体" w:cs="宋体"/>
                <w:sz w:val="22"/>
                <w:szCs w:val="22"/>
                <w:highlight w:val="none"/>
                <w:lang w:val="zh-TW" w:eastAsia="zh-TW"/>
              </w:rPr>
              <w:t>最终报价</w:t>
            </w:r>
          </w:p>
          <w:p w14:paraId="32CCDD60">
            <w:pPr>
              <w:spacing w:line="34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参与评审的价格最低的为评标基准价，基准价得分为满分30分；</w:t>
            </w:r>
          </w:p>
          <w:p w14:paraId="615D896C">
            <w:pPr>
              <w:spacing w:line="34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其他供应商的价格分按照下列公式计算：</w:t>
            </w:r>
          </w:p>
          <w:p w14:paraId="135677C8">
            <w:pPr>
              <w:autoSpaceDE w:val="0"/>
              <w:autoSpaceDN w:val="0"/>
              <w:spacing w:line="380" w:lineRule="atLeast"/>
              <w:jc w:val="left"/>
              <w:rPr>
                <w:rFonts w:hint="eastAsia" w:ascii="宋体" w:hAnsi="宋体" w:eastAsia="宋体" w:cs="宋体"/>
                <w:color w:val="auto"/>
                <w:sz w:val="22"/>
                <w:szCs w:val="22"/>
                <w:highlight w:val="none"/>
              </w:rPr>
            </w:pPr>
            <w:r>
              <w:rPr>
                <w:rFonts w:hint="eastAsia" w:ascii="宋体" w:hAnsi="宋体" w:eastAsia="宋体" w:cs="宋体"/>
                <w:sz w:val="22"/>
                <w:szCs w:val="22"/>
                <w:highlight w:val="none"/>
              </w:rPr>
              <w:t>各供应商的价格得分＝（评标基准价/参与评审的价格）×30×100％</w:t>
            </w:r>
          </w:p>
        </w:tc>
        <w:tc>
          <w:tcPr>
            <w:tcW w:w="370" w:type="pct"/>
            <w:noWrap w:val="0"/>
            <w:vAlign w:val="center"/>
          </w:tcPr>
          <w:p w14:paraId="4DBAEBF4">
            <w:pPr>
              <w:spacing w:line="40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30分</w:t>
            </w:r>
          </w:p>
        </w:tc>
      </w:tr>
    </w:tbl>
    <w:p w14:paraId="64390E70">
      <w:pPr>
        <w:rPr>
          <w:rFonts w:hint="eastAsia" w:ascii="宋体" w:hAnsi="宋体" w:cs="宋体"/>
          <w:b/>
          <w:sz w:val="32"/>
        </w:rPr>
      </w:pPr>
    </w:p>
    <w:p w14:paraId="102552D4">
      <w:pPr>
        <w:adjustRightInd/>
        <w:spacing w:line="360" w:lineRule="auto"/>
        <w:ind w:firstLine="440" w:firstLineChars="200"/>
        <w:rPr>
          <w:rFonts w:hint="eastAsia" w:ascii="宋体" w:hAnsi="宋体" w:cs="宋体"/>
          <w:bCs/>
          <w:sz w:val="22"/>
          <w:szCs w:val="22"/>
        </w:rPr>
      </w:pPr>
      <w:r>
        <w:rPr>
          <w:rFonts w:hint="eastAsia" w:ascii="宋体" w:hAnsi="宋体" w:cs="宋体"/>
          <w:bCs/>
          <w:sz w:val="22"/>
          <w:szCs w:val="22"/>
        </w:rPr>
        <w:t>备注：1、供应商编制投标文件（商务技术文件部分）时，建议按此目录（序号和内容）提供评标标准相应的商务技术资料。</w:t>
      </w:r>
    </w:p>
    <w:p w14:paraId="50338568">
      <w:pPr>
        <w:adjustRightInd/>
        <w:spacing w:line="360" w:lineRule="auto"/>
        <w:ind w:firstLine="440" w:firstLineChars="200"/>
        <w:rPr>
          <w:rFonts w:hint="eastAsia" w:ascii="宋体" w:hAnsi="宋体" w:cs="宋体"/>
          <w:bCs/>
          <w:sz w:val="22"/>
          <w:szCs w:val="22"/>
        </w:rPr>
      </w:pPr>
      <w:r>
        <w:rPr>
          <w:rFonts w:hint="eastAsia" w:ascii="宋体" w:hAnsi="宋体" w:cs="宋体"/>
          <w:bCs/>
          <w:sz w:val="22"/>
          <w:szCs w:val="22"/>
        </w:rPr>
        <w:t>2、小数点后保留一位数。</w:t>
      </w:r>
    </w:p>
    <w:p w14:paraId="0A2B128E">
      <w:pPr>
        <w:adjustRightInd/>
        <w:spacing w:line="360" w:lineRule="auto"/>
        <w:ind w:firstLine="440" w:firstLineChars="200"/>
        <w:rPr>
          <w:rFonts w:hint="eastAsia" w:ascii="宋体" w:hAnsi="宋体" w:cs="宋体"/>
          <w:bCs/>
          <w:sz w:val="22"/>
          <w:szCs w:val="22"/>
        </w:rPr>
      </w:pPr>
      <w:r>
        <w:rPr>
          <w:rFonts w:hint="eastAsia" w:ascii="宋体" w:hAnsi="宋体" w:cs="宋体"/>
          <w:bCs/>
          <w:sz w:val="22"/>
          <w:szCs w:val="22"/>
        </w:rPr>
        <w:t>3、各评标委员会成员自行按以上参考分值评分。</w:t>
      </w:r>
    </w:p>
    <w:p w14:paraId="031B9049">
      <w:pPr>
        <w:adjustRightInd/>
        <w:spacing w:line="360" w:lineRule="auto"/>
        <w:ind w:firstLine="440" w:firstLineChars="200"/>
        <w:rPr>
          <w:rFonts w:ascii="宋体" w:hAnsi="宋体" w:cs="宋体"/>
          <w:b/>
          <w:kern w:val="0"/>
          <w:sz w:val="22"/>
          <w:szCs w:val="22"/>
        </w:rPr>
      </w:pPr>
      <w:r>
        <w:rPr>
          <w:rFonts w:hint="eastAsia" w:ascii="宋体" w:hAnsi="宋体" w:cs="宋体"/>
          <w:bCs/>
          <w:sz w:val="22"/>
          <w:szCs w:val="22"/>
        </w:rPr>
        <w:t>4、重大事件由评标委员会集体讨论，应当按照少数服从多数的原则作出结论。</w:t>
      </w:r>
    </w:p>
    <w:p w14:paraId="52C5BA32">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一、评审方法</w:t>
      </w:r>
    </w:p>
    <w:p w14:paraId="4737132C">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综合评分法，是指响应文件满足磋商文件全部实质性要求且按评审因素的量化指标评审得分最高的供应商为成交候选供应商的评审方法。</w:t>
      </w:r>
    </w:p>
    <w:p w14:paraId="587820AE">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二、评审标准</w:t>
      </w:r>
    </w:p>
    <w:p w14:paraId="1F66A2E0">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评审标准：</w:t>
      </w:r>
      <w:r>
        <w:rPr>
          <w:rFonts w:hint="eastAsia" w:ascii="宋体" w:hAnsi="宋体" w:eastAsia="宋体" w:cs="宋体"/>
          <w:color w:val="auto"/>
          <w:kern w:val="0"/>
          <w:sz w:val="24"/>
          <w:highlight w:val="none"/>
        </w:rPr>
        <w:t>见评审办法前附表。</w:t>
      </w:r>
    </w:p>
    <w:p w14:paraId="6654609D">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三、评审程序</w:t>
      </w:r>
    </w:p>
    <w:p w14:paraId="16B59BA0">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4E7A5BB6">
      <w:pPr>
        <w:spacing w:line="360" w:lineRule="auto"/>
        <w:ind w:firstLine="472" w:firstLineChars="196"/>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3.2 磋商。</w:t>
      </w:r>
      <w:r>
        <w:rPr>
          <w:rFonts w:hint="eastAsia" w:ascii="宋体" w:hAnsi="宋体" w:eastAsia="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eastAsia="宋体" w:cs="宋体"/>
          <w:color w:val="auto"/>
          <w:kern w:val="0"/>
          <w:sz w:val="24"/>
          <w:highlight w:val="none"/>
        </w:rPr>
        <w:t>符合性审查合格的</w:t>
      </w:r>
      <w:r>
        <w:rPr>
          <w:rFonts w:hint="eastAsia" w:ascii="宋体" w:hAnsi="宋体" w:eastAsia="宋体" w:cs="宋体"/>
          <w:color w:val="auto"/>
          <w:sz w:val="24"/>
          <w:highlight w:val="none"/>
        </w:rPr>
        <w:t>供应商逐一进行磋商。</w:t>
      </w:r>
    </w:p>
    <w:p w14:paraId="0D29EFEC">
      <w:pPr>
        <w:spacing w:line="360" w:lineRule="auto"/>
        <w:ind w:firstLine="470" w:firstLineChars="196"/>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 xml:space="preserve">3.2.1 </w:t>
      </w:r>
      <w:r>
        <w:rPr>
          <w:rFonts w:hint="eastAsia" w:ascii="宋体" w:hAnsi="宋体" w:eastAsia="宋体" w:cs="宋体"/>
          <w:color w:val="auto"/>
          <w:sz w:val="24"/>
          <w:highlight w:val="none"/>
        </w:rPr>
        <w:t>供应商逐家回答磋商小组的提问；</w:t>
      </w:r>
      <w:r>
        <w:rPr>
          <w:rFonts w:hint="eastAsia" w:ascii="宋体" w:hAnsi="宋体" w:eastAsia="宋体" w:cs="宋体"/>
          <w:b/>
          <w:color w:val="auto"/>
          <w:sz w:val="24"/>
          <w:highlight w:val="none"/>
        </w:rPr>
        <w:t>逐家磋商一次为一个轮次，磋商轮次根据实际情况进行。</w:t>
      </w:r>
    </w:p>
    <w:p w14:paraId="6BF8FC19">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bCs/>
          <w:color w:val="auto"/>
          <w:sz w:val="24"/>
          <w:highlight w:val="none"/>
        </w:rPr>
        <w:t xml:space="preserve">3.2.2 </w:t>
      </w:r>
      <w:r>
        <w:rPr>
          <w:rFonts w:hint="eastAsia" w:ascii="宋体" w:hAnsi="宋体" w:eastAsia="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25DDB8FB">
      <w:pPr>
        <w:spacing w:line="360" w:lineRule="auto"/>
        <w:ind w:firstLine="470" w:firstLineChars="196"/>
        <w:rPr>
          <w:rFonts w:hint="eastAsia" w:ascii="宋体" w:hAnsi="宋体" w:eastAsia="宋体" w:cs="宋体"/>
          <w:bCs/>
          <w:color w:val="auto"/>
          <w:kern w:val="0"/>
          <w:sz w:val="24"/>
          <w:highlight w:val="none"/>
        </w:rPr>
      </w:pPr>
      <w:r>
        <w:rPr>
          <w:rFonts w:hint="eastAsia" w:ascii="宋体" w:hAnsi="宋体" w:eastAsia="宋体" w:cs="宋体"/>
          <w:color w:val="auto"/>
          <w:sz w:val="24"/>
          <w:highlight w:val="none"/>
        </w:rPr>
        <w:t xml:space="preserve">3.2.3 </w:t>
      </w:r>
      <w:r>
        <w:rPr>
          <w:rFonts w:hint="eastAsia" w:ascii="宋体" w:hAnsi="宋体" w:eastAsia="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eastAsia="宋体" w:cs="宋体"/>
          <w:color w:val="auto"/>
          <w:sz w:val="24"/>
          <w:highlight w:val="none"/>
        </w:rPr>
        <w:t>实质性变动的内容，须经采购人代表确认。磋商文件有实质性变动的，磋商小组将以书面形式通知所有</w:t>
      </w:r>
      <w:r>
        <w:rPr>
          <w:rFonts w:hint="eastAsia" w:ascii="宋体" w:hAnsi="宋体" w:eastAsia="宋体" w:cs="宋体"/>
          <w:color w:val="auto"/>
          <w:kern w:val="0"/>
          <w:sz w:val="24"/>
          <w:highlight w:val="none"/>
        </w:rPr>
        <w:t>符合性审查合格的</w:t>
      </w:r>
      <w:r>
        <w:rPr>
          <w:rFonts w:hint="eastAsia" w:ascii="宋体" w:hAnsi="宋体" w:eastAsia="宋体" w:cs="宋体"/>
          <w:color w:val="auto"/>
          <w:sz w:val="24"/>
          <w:highlight w:val="none"/>
        </w:rPr>
        <w:t xml:space="preserve">供应商。 </w:t>
      </w:r>
    </w:p>
    <w:p w14:paraId="7591337E">
      <w:pPr>
        <w:spacing w:line="360" w:lineRule="auto"/>
        <w:ind w:firstLine="472" w:firstLineChars="196"/>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3.3最后报价</w:t>
      </w:r>
    </w:p>
    <w:p w14:paraId="5EC09FA7">
      <w:pPr>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39276E0F">
      <w:pPr>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6FA0B6D">
      <w:pPr>
        <w:spacing w:line="360" w:lineRule="auto"/>
        <w:ind w:firstLine="470" w:firstLineChars="196"/>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3.3.3 已提交响应文件的供应商，在提交最后报价之前，可以根据磋商情况退出磋商</w:t>
      </w:r>
      <w:r>
        <w:rPr>
          <w:rFonts w:hint="eastAsia" w:ascii="宋体" w:hAnsi="宋体" w:eastAsia="宋体" w:cs="宋体"/>
          <w:color w:val="auto"/>
          <w:kern w:val="0"/>
          <w:sz w:val="24"/>
          <w:highlight w:val="none"/>
          <w:lang w:eastAsia="zh-CN"/>
        </w:rPr>
        <w:t>。如供应商未按磋商小组的要求在规定的时间内提交最后报价的，视为退出磋商。</w:t>
      </w:r>
    </w:p>
    <w:p w14:paraId="43A4948F">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3.4 综合评分。</w:t>
      </w:r>
      <w:r>
        <w:rPr>
          <w:rFonts w:hint="eastAsia" w:ascii="宋体" w:hAnsi="宋体" w:eastAsia="宋体" w:cs="宋体"/>
          <w:bCs/>
          <w:color w:val="auto"/>
          <w:kern w:val="0"/>
          <w:sz w:val="24"/>
          <w:highlight w:val="none"/>
        </w:rPr>
        <w:t>经磋商确定最终采购需求和提交最后报价的供应商后，</w:t>
      </w:r>
      <w:r>
        <w:rPr>
          <w:rFonts w:hint="eastAsia" w:ascii="宋体" w:hAnsi="宋体" w:eastAsia="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5F6CD53C">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3.5汇总商务技术得分。</w:t>
      </w:r>
      <w:r>
        <w:rPr>
          <w:rFonts w:hint="eastAsia" w:ascii="宋体" w:hAnsi="宋体" w:eastAsia="宋体" w:cs="宋体"/>
          <w:color w:val="auto"/>
          <w:kern w:val="0"/>
          <w:sz w:val="24"/>
          <w:highlight w:val="none"/>
        </w:rPr>
        <w:t>磋商小组各成员应当独立对每个供应商的商务和技术文件进行评价，并汇总商务技术得分情况。磋商小组成员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7963F4F9">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3.6报价评审。</w:t>
      </w:r>
    </w:p>
    <w:p w14:paraId="40CCB7B2">
      <w:pPr>
        <w:pStyle w:val="395"/>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3.6.1响应文件报价出现前后不一致的，按照下列规定修正</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lang w:val="en-US" w:eastAsia="zh-CN"/>
        </w:rPr>
        <w:t>修正原则</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rPr>
        <w:t>：</w:t>
      </w:r>
    </w:p>
    <w:p w14:paraId="33F1A094">
      <w:pPr>
        <w:pStyle w:val="3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3.6.1.1响应文件中已标价工程量清单内容与响应文件中相应内容不一致的，以已标价工程量清单为准;</w:t>
      </w:r>
    </w:p>
    <w:p w14:paraId="3D8C24A8">
      <w:pPr>
        <w:pStyle w:val="3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3.6.1.2大写金额和小写金额不一致的，以大写金额为准;</w:t>
      </w:r>
    </w:p>
    <w:p w14:paraId="28AC2B45">
      <w:pPr>
        <w:pStyle w:val="3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3.6.1.3单价金额小数点或者百分比有明显错位的，以已标价工程量清单的总价为准，并修改单价;</w:t>
      </w:r>
    </w:p>
    <w:p w14:paraId="1F9EEC14">
      <w:pPr>
        <w:pStyle w:val="3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3.6.1.4总价金额与按单价汇总金额不一致的，以单价金额计算结果为准。</w:t>
      </w:r>
    </w:p>
    <w:p w14:paraId="25753074">
      <w:pPr>
        <w:pStyle w:val="3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3.6.1.5同时出现两种以上不一致的，按照3.6.1规定的顺序修正。修正后的报价经供应商确认后产生约束力。</w:t>
      </w:r>
    </w:p>
    <w:p w14:paraId="4EB015C1">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3.6.2响应文件出现不是唯一的、有选择性最后报价的，响应文件无效。</w:t>
      </w:r>
    </w:p>
    <w:p w14:paraId="27F4E77F">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3.6.3最后报价超过采购文件中规定的预算金额或者最高限价的，响应文件无效。</w:t>
      </w:r>
    </w:p>
    <w:p w14:paraId="62331DEE">
      <w:pPr>
        <w:pStyle w:val="3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3.6.4对于未预留份额专门面向中小企业的政府采购工程项目，以及预留份额政府采购工程项目中的非预留部分标项，对小型和微型企业的最后报价给予</w:t>
      </w:r>
      <w:r>
        <w:rPr>
          <w:rFonts w:hint="eastAsia" w:ascii="宋体" w:hAnsi="宋体" w:eastAsia="宋体" w:cs="宋体"/>
          <w:color w:val="auto"/>
          <w:kern w:val="0"/>
          <w:szCs w:val="24"/>
          <w:highlight w:val="none"/>
          <w:lang w:val="en-US" w:eastAsia="zh-CN"/>
        </w:rPr>
        <w:t>3</w:t>
      </w:r>
      <w:r>
        <w:rPr>
          <w:rFonts w:hint="eastAsia" w:ascii="宋体" w:hAnsi="宋体" w:eastAsia="宋体" w:cs="宋体"/>
          <w:color w:val="auto"/>
          <w:kern w:val="0"/>
          <w:szCs w:val="24"/>
          <w:highlight w:val="none"/>
        </w:rPr>
        <w:t>%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w:t>
      </w:r>
      <w:r>
        <w:rPr>
          <w:rFonts w:hint="eastAsia" w:ascii="宋体" w:hAnsi="宋体" w:eastAsia="宋体" w:cs="宋体"/>
          <w:color w:val="auto"/>
          <w:kern w:val="0"/>
          <w:szCs w:val="24"/>
          <w:highlight w:val="none"/>
          <w:lang w:val="en-US" w:eastAsia="zh-CN"/>
        </w:rPr>
        <w:t>1</w:t>
      </w:r>
      <w:r>
        <w:rPr>
          <w:rFonts w:hint="eastAsia" w:ascii="宋体" w:hAnsi="宋体" w:eastAsia="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74FC8469">
      <w:pPr>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3.7排序与推荐。</w:t>
      </w:r>
      <w:r>
        <w:rPr>
          <w:rFonts w:hint="eastAsia" w:ascii="宋体" w:hAnsi="宋体" w:eastAsia="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5A3538E9">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3.8编写评审报告。</w:t>
      </w:r>
      <w:r>
        <w:rPr>
          <w:rFonts w:hint="eastAsia" w:ascii="宋体" w:hAnsi="宋体" w:eastAsia="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74218D48">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四、评审中的其他事项</w:t>
      </w:r>
    </w:p>
    <w:p w14:paraId="70910BA1">
      <w:pPr>
        <w:pStyle w:val="395"/>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4.1供应商澄清、说明或者补正。</w:t>
      </w:r>
      <w:r>
        <w:rPr>
          <w:rFonts w:hint="eastAsia" w:ascii="宋体" w:hAnsi="宋体" w:eastAsia="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CD78DB2">
      <w:pPr>
        <w:pStyle w:val="23"/>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4.2响应文件无效。</w:t>
      </w:r>
      <w:r>
        <w:rPr>
          <w:rFonts w:hint="eastAsia" w:ascii="宋体" w:hAnsi="宋体" w:eastAsia="宋体" w:cs="宋体"/>
          <w:color w:val="auto"/>
          <w:szCs w:val="21"/>
          <w:highlight w:val="none"/>
        </w:rPr>
        <w:t>有下列情形之一的，响应文件无效：</w:t>
      </w:r>
    </w:p>
    <w:p w14:paraId="1CACC5B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4.2.1供应商不具备采购文件中规定的资格要求的（供应商未提供有效的资格文件的，视为供应商不具备采购文件中规定的资格要求）；</w:t>
      </w:r>
    </w:p>
    <w:p w14:paraId="7C9E516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4.2.2响应文件未按照采购文件要求签署、盖章的；</w:t>
      </w:r>
    </w:p>
    <w:p w14:paraId="10DDDF6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31A7935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4.2.4响应文件含有采购人不能接受的附加条件的；</w:t>
      </w:r>
    </w:p>
    <w:p w14:paraId="7E2A38D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4.2.5响应文件中承诺的响应文件有效期少于采购文件中载明的响应文件有效期的；</w:t>
      </w:r>
    </w:p>
    <w:p w14:paraId="2562D08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4.2.6响应文件出现不是唯一的、有选择性最后报价的;</w:t>
      </w:r>
    </w:p>
    <w:p w14:paraId="4DC1E46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4.2.7最后报价超过采购文件中规定的预算金额或者最高限价的;</w:t>
      </w:r>
    </w:p>
    <w:p w14:paraId="15F4F47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741D1CF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4.2.9供应商对根据修正原则修正后的报价不确认的；</w:t>
      </w:r>
    </w:p>
    <w:p w14:paraId="50B75EF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4.2.10供应商提供虚假材料响应的；</w:t>
      </w:r>
    </w:p>
    <w:p w14:paraId="55A16FB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4.2.11供应商有恶意串通、妨碍其他供应商的竞争行为、损害采购人或者其他供应商的合法权益情形的；</w:t>
      </w:r>
    </w:p>
    <w:p w14:paraId="3E2486A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4.2.12供应商仅提交备份响应文件，未在电子交易平台传输递交响应文件的，响应文件无效；</w:t>
      </w:r>
    </w:p>
    <w:p w14:paraId="7E93471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4.2.13 响应文件不满足采购文件的其它实质性要求的；</w:t>
      </w:r>
    </w:p>
    <w:p w14:paraId="1F316D53">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4.2.14 不同</w:t>
      </w:r>
      <w:r>
        <w:rPr>
          <w:rFonts w:hint="eastAsia" w:ascii="宋体" w:hAnsi="宋体" w:eastAsia="宋体" w:cs="宋体"/>
          <w:color w:val="auto"/>
          <w:kern w:val="0"/>
          <w:sz w:val="24"/>
          <w:highlight w:val="none"/>
          <w:lang w:val="zh-CN"/>
        </w:rPr>
        <w:t>供应商</w:t>
      </w:r>
      <w:r>
        <w:rPr>
          <w:rFonts w:hint="eastAsia" w:ascii="宋体" w:hAnsi="宋体" w:eastAsia="宋体" w:cs="宋体"/>
          <w:color w:val="auto"/>
          <w:kern w:val="0"/>
          <w:sz w:val="24"/>
          <w:highlight w:val="none"/>
          <w:lang w:val="en-US" w:eastAsia="zh-CN"/>
        </w:rPr>
        <w:t>的投标文件出自同一终端设备或在相同Internet主机分配地址（相同IP地址）进行网上报名、投标的；</w:t>
      </w:r>
    </w:p>
    <w:p w14:paraId="74FF60C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71B9E4BA">
      <w:pPr>
        <w:pStyle w:val="23"/>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5.终止竞争性磋商采购活动。</w:t>
      </w:r>
      <w:r>
        <w:rPr>
          <w:rFonts w:hint="eastAsia" w:ascii="宋体" w:hAnsi="宋体" w:eastAsia="宋体" w:cs="宋体"/>
          <w:color w:val="auto"/>
          <w:highlight w:val="none"/>
        </w:rPr>
        <w:t>出现下列情形之一的，采购人或者采购代理机构应当终止竞争性磋商采购活动，发布项目终止公告并说明原因，重新开展采购活动：</w:t>
      </w:r>
    </w:p>
    <w:p w14:paraId="6F908E28">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5.1因情况变化，不再符合规定的竞争性磋商采购方式适用情形的；</w:t>
      </w:r>
    </w:p>
    <w:p w14:paraId="4329F208">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728D2BD4">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5.3除本办法第二十一条第三款规定的情形外，在采购过程中符合要求的供应商或者报价未超过采购预算的供应商不足3家的。</w:t>
      </w:r>
    </w:p>
    <w:p w14:paraId="28444F39">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55184870">
      <w:pPr>
        <w:pStyle w:val="23"/>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6.重新开展采购。</w:t>
      </w:r>
      <w:r>
        <w:rPr>
          <w:rFonts w:hint="eastAsia" w:ascii="宋体" w:hAnsi="宋体" w:eastAsia="宋体" w:cs="宋体"/>
          <w:color w:val="auto"/>
          <w:highlight w:val="none"/>
        </w:rPr>
        <w:t>有政府采购法第七十一条、第七十二条规定的违法行为之一，影响或者可能影响成交结果的，依照下列规定处理：</w:t>
      </w:r>
    </w:p>
    <w:p w14:paraId="428D4F53">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6.1未确定成交供应商的，终止本次政府采购活动，重新开展政府采购活动。</w:t>
      </w:r>
    </w:p>
    <w:p w14:paraId="12589751">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16755C21">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6.3政府采购合同已签订但尚未履行的，撤销合同，从合格的成交候选供应商中另行确定成交供应商；没有合格的成交候选供应商的，重新开展政府采购活动。</w:t>
      </w:r>
    </w:p>
    <w:p w14:paraId="02CCE877">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6.4政府采购合同已经履行，给采购人、供应商造成损失的，由责任人承担赔偿责任。</w:t>
      </w:r>
    </w:p>
    <w:p w14:paraId="351FE551">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0AC92DED">
      <w:pPr>
        <w:keepNext w:val="0"/>
        <w:keepLines w:val="0"/>
        <w:pageBreakBefore w:val="0"/>
        <w:widowControl w:val="0"/>
        <w:kinsoku/>
        <w:wordWrap/>
        <w:overflowPunct/>
        <w:topLinePunct w:val="0"/>
        <w:autoSpaceDE/>
        <w:autoSpaceDN/>
        <w:bidi w:val="0"/>
        <w:adjustRightInd w:val="0"/>
        <w:spacing w:before="0" w:line="348" w:lineRule="auto"/>
        <w:ind w:firstLine="643" w:firstLineChars="200"/>
        <w:jc w:val="center"/>
        <w:textAlignment w:val="auto"/>
        <w:outlineLvl w:val="9"/>
        <w:rPr>
          <w:rFonts w:hint="eastAsia" w:ascii="宋体" w:hAnsi="宋体" w:eastAsia="宋体" w:cs="宋体"/>
          <w:b/>
          <w:color w:val="auto"/>
          <w:kern w:val="2"/>
          <w:sz w:val="32"/>
          <w:szCs w:val="20"/>
          <w:highlight w:val="none"/>
          <w:lang w:val="en-US" w:eastAsia="zh-CN" w:bidi="ar-SA"/>
        </w:rPr>
      </w:pPr>
      <w:r>
        <w:rPr>
          <w:rFonts w:hint="eastAsia" w:ascii="宋体" w:hAnsi="宋体" w:eastAsia="宋体" w:cs="宋体"/>
          <w:b/>
          <w:color w:val="auto"/>
          <w:kern w:val="2"/>
          <w:sz w:val="32"/>
          <w:szCs w:val="20"/>
          <w:highlight w:val="none"/>
          <w:lang w:val="en-US" w:eastAsia="zh-CN" w:bidi="ar-SA"/>
        </w:rPr>
        <w:t>五、磋商小组的组成</w:t>
      </w:r>
    </w:p>
    <w:p w14:paraId="039FF7BF">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0"/>
          <w:highlight w:val="none"/>
          <w:lang w:val="en-US" w:eastAsia="zh-CN" w:bidi="ar-SA"/>
        </w:rPr>
      </w:pPr>
      <w:r>
        <w:rPr>
          <w:rFonts w:hint="eastAsia" w:ascii="宋体" w:hAnsi="宋体" w:eastAsia="宋体" w:cs="宋体"/>
          <w:b/>
          <w:color w:val="auto"/>
          <w:kern w:val="0"/>
          <w:sz w:val="24"/>
          <w:szCs w:val="20"/>
          <w:highlight w:val="none"/>
          <w:lang w:val="en-US" w:eastAsia="zh-CN" w:bidi="ar-SA"/>
        </w:rPr>
        <w:t>1.磋商小组的组成。</w:t>
      </w:r>
    </w:p>
    <w:p w14:paraId="1F0723A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5F5FFB7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3DAE965B">
      <w:pPr>
        <w:keepNext w:val="0"/>
        <w:keepLines w:val="0"/>
        <w:pageBreakBefore w:val="0"/>
        <w:kinsoku/>
        <w:wordWrap/>
        <w:overflowPunct/>
        <w:topLinePunct w:val="0"/>
        <w:autoSpaceDE/>
        <w:autoSpaceDN/>
        <w:bidi w:val="0"/>
        <w:snapToGrid w:val="0"/>
        <w:spacing w:line="348" w:lineRule="auto"/>
        <w:textAlignment w:val="auto"/>
        <w:outlineLvl w:val="9"/>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2.磋商小组的组成人员的回避。</w:t>
      </w:r>
    </w:p>
    <w:p w14:paraId="6B395185">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在政府采购活动中，磋商小组的组成人员与供应商有下列利害关系之一的，应当回避：</w:t>
      </w:r>
    </w:p>
    <w:p w14:paraId="74B728D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2.1参加采购活动前三年内，与供应商存在劳动关系，或者担任过供应商的董事、监事，或者是供应商的控股股东或实际控制人；</w:t>
      </w:r>
    </w:p>
    <w:p w14:paraId="7F6851C6">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2.2与供应商的法定代表人或者负责人有夫妻、直系血亲、三代以内旁系血亲或者近姻亲关系；</w:t>
      </w:r>
    </w:p>
    <w:p w14:paraId="010EFC2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2.3与供应商有其他可能影响政府采购活动公平、公正进行的关系。</w:t>
      </w:r>
    </w:p>
    <w:p w14:paraId="72208F7C">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2.4参与过采购项目进口产品论证。</w:t>
      </w:r>
    </w:p>
    <w:p w14:paraId="7D7E472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2.5通过随机抽到本单位的评审专家，采购人已经指定了采购人代表，该评审专家应当回避，采购人自行选定相应专业领域评审专家情形除外。</w:t>
      </w:r>
    </w:p>
    <w:p w14:paraId="4B634781">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2.6法律、法规、规章规定应当回避以及其他可能影响公正评审的.</w:t>
      </w:r>
    </w:p>
    <w:p w14:paraId="6BFE6EE5">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highlight w:val="none"/>
          <w:lang w:val="en-US" w:eastAsia="zh-CN"/>
        </w:rPr>
        <w:t>六</w:t>
      </w:r>
      <w:r>
        <w:rPr>
          <w:rFonts w:hint="eastAsia" w:ascii="宋体" w:hAnsi="宋体" w:eastAsia="宋体" w:cs="宋体"/>
          <w:b/>
          <w:color w:val="auto"/>
          <w:sz w:val="32"/>
          <w:highlight w:val="none"/>
        </w:rPr>
        <w:t>、磋商小组的职责</w:t>
      </w:r>
    </w:p>
    <w:p w14:paraId="4A252D7E">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1.磋商小组负责具体评审事务，并独立履行下列职责：</w:t>
      </w:r>
    </w:p>
    <w:p w14:paraId="0F4BB26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1.1</w:t>
      </w:r>
      <w:r>
        <w:rPr>
          <w:rFonts w:hint="eastAsia" w:ascii="宋体" w:hAnsi="宋体" w:eastAsia="宋体" w:cs="宋体"/>
          <w:color w:val="auto"/>
          <w:kern w:val="2"/>
          <w:sz w:val="24"/>
          <w:szCs w:val="24"/>
          <w:highlight w:val="none"/>
          <w:lang w:val="en-US" w:eastAsia="zh-CN" w:bidi="ar-SA"/>
        </w:rPr>
        <w:t>对供应商的资格进行审查；</w:t>
      </w:r>
      <w:r>
        <w:rPr>
          <w:rFonts w:hint="eastAsia" w:ascii="宋体" w:hAnsi="宋体" w:eastAsia="宋体" w:cs="宋体"/>
          <w:color w:val="auto"/>
          <w:kern w:val="2"/>
          <w:sz w:val="24"/>
          <w:szCs w:val="20"/>
          <w:highlight w:val="none"/>
          <w:lang w:val="en-US" w:eastAsia="zh-CN" w:bidi="ar-SA"/>
        </w:rPr>
        <w:t>对响应文件的有效性、完整性和响应程度进行审查；</w:t>
      </w:r>
    </w:p>
    <w:p w14:paraId="35327FA9">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1.2审查、评价响应文件是否符合磋商文件的商务、技术等实质性要求；</w:t>
      </w:r>
    </w:p>
    <w:p w14:paraId="4A807D8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1.3要求供应商对响应文件有关事项作出澄清、说明或者更正；</w:t>
      </w:r>
    </w:p>
    <w:p w14:paraId="1EE090A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1.4磋商小组集中与单一供应商分别进行磋商；</w:t>
      </w:r>
    </w:p>
    <w:p w14:paraId="7B4B241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1.5确定磋商文件的变动情况，并确定提交最后报价的供应商；</w:t>
      </w:r>
    </w:p>
    <w:p w14:paraId="15444D6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1.6根据磋商文件确定的评审办法及评审标准对提交最后报价的供应商的响应文件和最后报价采用综合评分法进行综合评分；</w:t>
      </w:r>
    </w:p>
    <w:p w14:paraId="2368FBAC">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1.7编制评审报告，确定成交候选人名单，以及根据采购人委托直接确定成交人；</w:t>
      </w:r>
    </w:p>
    <w:p w14:paraId="6D9C02E4">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1.8向采购人、采购代理机构或者有关部门报告评审中发现的违法行为；</w:t>
      </w:r>
    </w:p>
    <w:p w14:paraId="3D21B274">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1.9法律、法规、规章、磋商文件等规定的其它事项。</w:t>
      </w:r>
    </w:p>
    <w:p w14:paraId="34078C78">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2.磋商小组及其成员不得有下列行为：</w:t>
      </w:r>
    </w:p>
    <w:p w14:paraId="0D154170">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2.1确定参与本项目至评审结束前私自接触供应商；</w:t>
      </w:r>
    </w:p>
    <w:p w14:paraId="69628D6A">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 xml:space="preserve">2.2接受供应商提出的“超出响应文件的范围或者改变响应文件的实质性内容”的澄清、说明或者更正； </w:t>
      </w:r>
    </w:p>
    <w:p w14:paraId="6D19425B">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2.3违反评审纪律发表倾向性意见或者征询采购人的倾向性意见；</w:t>
      </w:r>
    </w:p>
    <w:p w14:paraId="6D1DEC56">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2.4对需要专业判断的主观评审因素协商评分；</w:t>
      </w:r>
    </w:p>
    <w:p w14:paraId="361B774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2.5在评审过程中擅离职守，影响评审程序正常进行的；</w:t>
      </w:r>
    </w:p>
    <w:p w14:paraId="6056B97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2.6记录、复制或者带走任何评审资料；</w:t>
      </w:r>
    </w:p>
    <w:p w14:paraId="0C5A1FEB">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2.7其他不遵守评审纪律的行为。</w:t>
      </w:r>
    </w:p>
    <w:p w14:paraId="10E2E844">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kern w:val="2"/>
          <w:sz w:val="24"/>
          <w:szCs w:val="20"/>
          <w:highlight w:val="none"/>
          <w:lang w:val="en-US" w:eastAsia="zh-CN" w:bidi="ar-SA"/>
        </w:rPr>
        <w:t>磋商小组成员有2.1-2.5行为之一的，其评审意见无效，并不得获取评审劳务报酬和报销异地评审差旅费。</w:t>
      </w:r>
    </w:p>
    <w:p w14:paraId="6607268B">
      <w:pPr>
        <w:widowControl/>
        <w:adjustRightInd/>
        <w:jc w:val="left"/>
        <w:rPr>
          <w:rFonts w:ascii="宋体" w:hAnsi="宋体" w:cs="宋体"/>
          <w:b/>
          <w:sz w:val="36"/>
          <w:szCs w:val="36"/>
        </w:rPr>
      </w:pPr>
      <w:r>
        <w:rPr>
          <w:rFonts w:hint="eastAsia" w:ascii="宋体" w:hAnsi="宋体" w:cs="宋体"/>
          <w:b/>
          <w:sz w:val="36"/>
          <w:szCs w:val="36"/>
        </w:rPr>
        <w:br w:type="page"/>
      </w:r>
    </w:p>
    <w:bookmarkEnd w:id="77"/>
    <w:p w14:paraId="1A0BD6D3">
      <w:pPr>
        <w:numPr>
          <w:ilvl w:val="0"/>
          <w:numId w:val="9"/>
        </w:numPr>
        <w:spacing w:line="360" w:lineRule="auto"/>
        <w:jc w:val="center"/>
        <w:outlineLvl w:val="0"/>
        <w:rPr>
          <w:rFonts w:hint="eastAsia" w:ascii="宋体" w:hAnsi="宋体" w:cs="宋体"/>
          <w:b/>
          <w:sz w:val="36"/>
          <w:szCs w:val="36"/>
        </w:rPr>
      </w:pPr>
      <w:bookmarkStart w:id="78" w:name="_Toc230"/>
      <w:r>
        <w:rPr>
          <w:rFonts w:hint="eastAsia" w:ascii="宋体" w:hAnsi="宋体" w:cs="宋体"/>
          <w:b/>
          <w:sz w:val="36"/>
          <w:szCs w:val="36"/>
        </w:rPr>
        <w:t xml:space="preserve"> 拟签订的合同文本</w:t>
      </w:r>
      <w:bookmarkEnd w:id="78"/>
    </w:p>
    <w:p w14:paraId="64845A79">
      <w:pPr>
        <w:snapToGrid w:val="0"/>
        <w:spacing w:line="360" w:lineRule="auto"/>
        <w:ind w:firstLine="422" w:firstLineChars="200"/>
        <w:jc w:val="left"/>
        <w:rPr>
          <w:b/>
          <w:szCs w:val="21"/>
          <w:highlight w:val="none"/>
        </w:rPr>
      </w:pPr>
      <w:bookmarkStart w:id="79" w:name="_Toc40964240"/>
      <w:r>
        <w:rPr>
          <w:rFonts w:hint="eastAsia"/>
          <w:b/>
          <w:szCs w:val="21"/>
          <w:highlight w:val="none"/>
        </w:rPr>
        <w:t>（本合同为合同样稿</w:t>
      </w:r>
      <w:r>
        <w:rPr>
          <w:rFonts w:hint="eastAsia" w:ascii="Times New Roman" w:hAnsi="Times New Roman" w:eastAsia="宋体" w:cs="Times New Roman"/>
          <w:b/>
          <w:szCs w:val="21"/>
          <w:highlight w:val="none"/>
        </w:rPr>
        <w:t>，参考住房城乡建设部、原国家工商行政管理总局制定的《建设工程施工合同（示范文本）》（GF-2017-0201）</w:t>
      </w:r>
      <w:r>
        <w:rPr>
          <w:rFonts w:hint="eastAsia" w:ascii="Times New Roman" w:hAnsi="Times New Roman" w:eastAsia="宋体" w:cs="Times New Roman"/>
          <w:b/>
          <w:szCs w:val="21"/>
          <w:highlight w:val="none"/>
          <w:lang w:eastAsia="zh-CN"/>
        </w:rPr>
        <w:t>，</w:t>
      </w:r>
      <w:r>
        <w:rPr>
          <w:rFonts w:hint="eastAsia"/>
          <w:b/>
          <w:szCs w:val="21"/>
          <w:highlight w:val="none"/>
        </w:rPr>
        <w:t>最终稿由买卖双方协商后确定）</w:t>
      </w:r>
      <w:bookmarkEnd w:id="79"/>
    </w:p>
    <w:p w14:paraId="24821FE2">
      <w:pPr>
        <w:numPr>
          <w:ilvl w:val="0"/>
          <w:numId w:val="0"/>
        </w:numPr>
        <w:spacing w:line="360" w:lineRule="auto"/>
        <w:jc w:val="both"/>
        <w:outlineLvl w:val="0"/>
        <w:rPr>
          <w:rFonts w:hint="eastAsia" w:ascii="宋体" w:hAnsi="宋体" w:cs="宋体"/>
          <w:b/>
          <w:sz w:val="36"/>
          <w:szCs w:val="36"/>
        </w:rPr>
      </w:pPr>
    </w:p>
    <w:p w14:paraId="14284083">
      <w:pPr>
        <w:spacing w:line="360" w:lineRule="auto"/>
        <w:rPr>
          <w:rFonts w:ascii="宋体" w:hAnsi="宋体" w:cs="宋体"/>
          <w:sz w:val="24"/>
        </w:rPr>
      </w:pPr>
      <w:bookmarkStart w:id="80" w:name="第五部分"/>
      <w:bookmarkStart w:id="81" w:name="_Toc86217003"/>
    </w:p>
    <w:p w14:paraId="32158888">
      <w:pPr>
        <w:rPr>
          <w:rFonts w:hint="eastAsia"/>
          <w:b/>
          <w:sz w:val="24"/>
          <w:szCs w:val="24"/>
          <w:highlight w:val="none"/>
        </w:rPr>
      </w:pPr>
      <w:bookmarkStart w:id="82" w:name="_Toc8026"/>
      <w:r>
        <w:rPr>
          <w:rFonts w:hint="eastAsia" w:ascii="宋体" w:hAnsi="宋体" w:cs="宋体"/>
          <w:b/>
          <w:sz w:val="36"/>
          <w:szCs w:val="20"/>
        </w:rPr>
        <w:br w:type="page"/>
      </w:r>
      <w:r>
        <w:rPr>
          <w:rFonts w:hint="eastAsia"/>
          <w:b/>
          <w:sz w:val="24"/>
          <w:szCs w:val="24"/>
          <w:highlight w:val="none"/>
        </w:rPr>
        <w:t>(GF-201</w:t>
      </w:r>
      <w:r>
        <w:rPr>
          <w:b/>
          <w:sz w:val="24"/>
          <w:szCs w:val="24"/>
          <w:highlight w:val="none"/>
        </w:rPr>
        <w:t>7</w:t>
      </w:r>
      <w:r>
        <w:rPr>
          <w:rFonts w:hint="eastAsia"/>
          <w:b/>
          <w:sz w:val="24"/>
          <w:szCs w:val="24"/>
          <w:highlight w:val="none"/>
        </w:rPr>
        <w:t>-0201)</w:t>
      </w:r>
    </w:p>
    <w:p w14:paraId="3C184FB5">
      <w:pPr>
        <w:numPr>
          <w:ilvl w:val="0"/>
          <w:numId w:val="0"/>
        </w:numPr>
        <w:spacing w:line="360" w:lineRule="auto"/>
        <w:ind w:leftChars="0"/>
        <w:jc w:val="both"/>
        <w:rPr>
          <w:rFonts w:hint="eastAsia"/>
          <w:b/>
          <w:sz w:val="48"/>
          <w:highlight w:val="none"/>
        </w:rPr>
      </w:pPr>
    </w:p>
    <w:p w14:paraId="6A7D7BAD">
      <w:pPr>
        <w:numPr>
          <w:ilvl w:val="0"/>
          <w:numId w:val="0"/>
        </w:numPr>
        <w:spacing w:line="360" w:lineRule="auto"/>
        <w:ind w:leftChars="0"/>
        <w:jc w:val="center"/>
        <w:rPr>
          <w:rFonts w:hint="eastAsia" w:ascii="宋体" w:hAnsi="宋体"/>
          <w:b/>
          <w:spacing w:val="-100"/>
          <w:sz w:val="72"/>
          <w:szCs w:val="72"/>
          <w:highlight w:val="none"/>
        </w:rPr>
      </w:pPr>
    </w:p>
    <w:p w14:paraId="2C9377CB">
      <w:pPr>
        <w:numPr>
          <w:ilvl w:val="0"/>
          <w:numId w:val="0"/>
        </w:numPr>
        <w:spacing w:line="360" w:lineRule="auto"/>
        <w:ind w:leftChars="0"/>
        <w:jc w:val="center"/>
        <w:rPr>
          <w:rFonts w:hint="eastAsia" w:ascii="宋体" w:hAnsi="宋体"/>
          <w:b/>
          <w:spacing w:val="-100"/>
          <w:sz w:val="72"/>
          <w:szCs w:val="72"/>
          <w:highlight w:val="none"/>
        </w:rPr>
      </w:pPr>
    </w:p>
    <w:p w14:paraId="01E6FF92">
      <w:pPr>
        <w:numPr>
          <w:ilvl w:val="0"/>
          <w:numId w:val="0"/>
        </w:numPr>
        <w:spacing w:line="360" w:lineRule="auto"/>
        <w:ind w:leftChars="0"/>
        <w:jc w:val="center"/>
        <w:rPr>
          <w:rFonts w:hint="eastAsia" w:ascii="宋体" w:hAnsi="宋体"/>
          <w:b/>
          <w:spacing w:val="-100"/>
          <w:sz w:val="72"/>
          <w:szCs w:val="72"/>
          <w:highlight w:val="none"/>
        </w:rPr>
      </w:pPr>
      <w:r>
        <w:rPr>
          <w:rFonts w:hint="eastAsia" w:ascii="宋体" w:hAnsi="宋体"/>
          <w:b/>
          <w:spacing w:val="-100"/>
          <w:sz w:val="72"/>
          <w:szCs w:val="72"/>
          <w:highlight w:val="none"/>
        </w:rPr>
        <w:t>建 设 工 程 施 工 合 同</w:t>
      </w:r>
    </w:p>
    <w:p w14:paraId="63299DBE">
      <w:pPr>
        <w:numPr>
          <w:ilvl w:val="0"/>
          <w:numId w:val="0"/>
        </w:numPr>
        <w:spacing w:line="360" w:lineRule="auto"/>
        <w:ind w:leftChars="0"/>
        <w:jc w:val="both"/>
        <w:rPr>
          <w:rFonts w:hint="eastAsia"/>
          <w:b/>
          <w:sz w:val="36"/>
          <w:highlight w:val="none"/>
        </w:rPr>
      </w:pPr>
    </w:p>
    <w:p w14:paraId="7444BEB4">
      <w:pPr>
        <w:pStyle w:val="31"/>
        <w:numPr>
          <w:ilvl w:val="0"/>
          <w:numId w:val="0"/>
        </w:numPr>
        <w:ind w:leftChars="0"/>
        <w:rPr>
          <w:rFonts w:hint="eastAsia" w:hAnsi="宋体"/>
          <w:sz w:val="28"/>
          <w:szCs w:val="28"/>
          <w:highlight w:val="none"/>
        </w:rPr>
      </w:pPr>
    </w:p>
    <w:p w14:paraId="5BC1E18D">
      <w:pPr>
        <w:numPr>
          <w:ilvl w:val="0"/>
          <w:numId w:val="0"/>
        </w:numPr>
        <w:spacing w:line="360" w:lineRule="auto"/>
        <w:ind w:leftChars="0"/>
        <w:jc w:val="both"/>
        <w:rPr>
          <w:rFonts w:hint="eastAsia" w:ascii="宋体" w:hAnsi="宋体"/>
          <w:b/>
          <w:sz w:val="32"/>
          <w:szCs w:val="32"/>
          <w:highlight w:val="none"/>
        </w:rPr>
      </w:pPr>
    </w:p>
    <w:p w14:paraId="64D3901F">
      <w:pPr>
        <w:spacing w:line="360" w:lineRule="auto"/>
        <w:jc w:val="center"/>
        <w:rPr>
          <w:rFonts w:hint="eastAsia" w:ascii="宋体" w:hAnsi="宋体"/>
          <w:b/>
          <w:sz w:val="32"/>
          <w:szCs w:val="32"/>
          <w:highlight w:val="none"/>
        </w:rPr>
      </w:pPr>
    </w:p>
    <w:p w14:paraId="3037D80E">
      <w:pPr>
        <w:pStyle w:val="637"/>
        <w:rPr>
          <w:rFonts w:hint="eastAsia"/>
          <w:highlight w:val="none"/>
        </w:rPr>
      </w:pPr>
    </w:p>
    <w:p w14:paraId="18641D05">
      <w:pPr>
        <w:pStyle w:val="637"/>
        <w:rPr>
          <w:rFonts w:hint="eastAsia"/>
          <w:highlight w:val="none"/>
        </w:rPr>
      </w:pPr>
    </w:p>
    <w:p w14:paraId="6B6CFC5F">
      <w:pPr>
        <w:pStyle w:val="637"/>
        <w:rPr>
          <w:rFonts w:hint="eastAsia"/>
          <w:highlight w:val="none"/>
        </w:rPr>
      </w:pPr>
    </w:p>
    <w:p w14:paraId="0F212059">
      <w:pPr>
        <w:pStyle w:val="637"/>
        <w:rPr>
          <w:rFonts w:hint="eastAsia"/>
          <w:highlight w:val="none"/>
        </w:rPr>
      </w:pPr>
    </w:p>
    <w:p w14:paraId="56C7AF8F">
      <w:pPr>
        <w:pStyle w:val="637"/>
        <w:rPr>
          <w:rFonts w:hint="eastAsia"/>
          <w:highlight w:val="none"/>
        </w:rPr>
      </w:pPr>
    </w:p>
    <w:p w14:paraId="3A069DE1">
      <w:pPr>
        <w:pStyle w:val="637"/>
        <w:rPr>
          <w:rFonts w:hint="eastAsia"/>
          <w:highlight w:val="none"/>
        </w:rPr>
      </w:pPr>
    </w:p>
    <w:p w14:paraId="409EA06D">
      <w:pPr>
        <w:pStyle w:val="637"/>
        <w:rPr>
          <w:rFonts w:hint="eastAsia"/>
          <w:highlight w:val="none"/>
        </w:rPr>
      </w:pPr>
    </w:p>
    <w:p w14:paraId="3596043E">
      <w:pPr>
        <w:numPr>
          <w:ilvl w:val="0"/>
          <w:numId w:val="0"/>
        </w:numPr>
        <w:spacing w:line="360" w:lineRule="auto"/>
        <w:ind w:leftChars="0"/>
        <w:jc w:val="both"/>
        <w:rPr>
          <w:rFonts w:hint="eastAsia" w:ascii="宋体" w:hAnsi="宋体"/>
          <w:b/>
          <w:sz w:val="32"/>
          <w:szCs w:val="32"/>
          <w:highlight w:val="none"/>
        </w:rPr>
      </w:pPr>
    </w:p>
    <w:p w14:paraId="53C4841B">
      <w:pPr>
        <w:numPr>
          <w:ilvl w:val="0"/>
          <w:numId w:val="0"/>
        </w:numPr>
        <w:spacing w:line="360" w:lineRule="auto"/>
        <w:ind w:leftChars="0"/>
        <w:jc w:val="both"/>
        <w:rPr>
          <w:rFonts w:hint="eastAsia" w:ascii="宋体" w:hAnsi="宋体"/>
          <w:b/>
          <w:sz w:val="32"/>
          <w:szCs w:val="32"/>
          <w:highlight w:val="none"/>
        </w:rPr>
      </w:pPr>
    </w:p>
    <w:p w14:paraId="72EA3D70">
      <w:pPr>
        <w:numPr>
          <w:ilvl w:val="0"/>
          <w:numId w:val="0"/>
        </w:numPr>
        <w:spacing w:line="360" w:lineRule="auto"/>
        <w:ind w:leftChars="0"/>
        <w:rPr>
          <w:rFonts w:hint="eastAsia" w:ascii="黑体" w:hAnsi="宋体"/>
          <w:b/>
          <w:sz w:val="28"/>
          <w:szCs w:val="28"/>
          <w:highlight w:val="none"/>
          <w:u w:val="single"/>
        </w:rPr>
      </w:pPr>
      <w:r>
        <w:rPr>
          <w:rFonts w:hint="eastAsia" w:ascii="宋体" w:hAnsi="宋体"/>
          <w:b/>
          <w:sz w:val="32"/>
          <w:szCs w:val="32"/>
          <w:highlight w:val="none"/>
        </w:rPr>
        <w:t xml:space="preserve"> </w:t>
      </w:r>
      <w:r>
        <w:rPr>
          <w:rFonts w:hint="eastAsia" w:ascii="宋体" w:hAnsi="宋体"/>
          <w:b/>
          <w:sz w:val="28"/>
          <w:szCs w:val="28"/>
          <w:highlight w:val="none"/>
        </w:rPr>
        <w:t xml:space="preserve"> 工程名称</w:t>
      </w:r>
      <w:r>
        <w:rPr>
          <w:rFonts w:hint="eastAsia" w:ascii="宋体" w:hAnsi="宋体"/>
          <w:b/>
          <w:sz w:val="24"/>
          <w:szCs w:val="24"/>
          <w:highlight w:val="none"/>
        </w:rPr>
        <w:t>：</w:t>
      </w:r>
      <w:r>
        <w:rPr>
          <w:rFonts w:hint="eastAsia" w:ascii="宋体" w:hAnsi="宋体"/>
          <w:b/>
          <w:sz w:val="24"/>
          <w:szCs w:val="24"/>
          <w:highlight w:val="none"/>
          <w:u w:val="single"/>
        </w:rPr>
        <w:t xml:space="preserve">                                     </w:t>
      </w:r>
      <w:r>
        <w:rPr>
          <w:rFonts w:hint="eastAsia" w:ascii="黑体" w:hAnsi="宋体" w:eastAsia="黑体"/>
          <w:b/>
          <w:sz w:val="28"/>
          <w:szCs w:val="28"/>
          <w:highlight w:val="none"/>
          <w:u w:val="single"/>
        </w:rPr>
        <w:t xml:space="preserve"> </w:t>
      </w:r>
    </w:p>
    <w:p w14:paraId="3D6E67A7">
      <w:pPr>
        <w:numPr>
          <w:ilvl w:val="0"/>
          <w:numId w:val="0"/>
        </w:numPr>
        <w:spacing w:line="360" w:lineRule="auto"/>
        <w:ind w:leftChars="0"/>
        <w:rPr>
          <w:rFonts w:ascii="宋体" w:hAnsi="宋体"/>
          <w:b/>
          <w:sz w:val="28"/>
          <w:szCs w:val="28"/>
          <w:highlight w:val="none"/>
        </w:rPr>
      </w:pPr>
      <w:r>
        <w:rPr>
          <w:rFonts w:hint="eastAsia" w:ascii="宋体" w:hAnsi="宋体"/>
          <w:b/>
          <w:sz w:val="28"/>
          <w:szCs w:val="28"/>
          <w:highlight w:val="none"/>
        </w:rPr>
        <w:t xml:space="preserve">  </w:t>
      </w:r>
      <w:r>
        <w:rPr>
          <w:rFonts w:ascii="宋体" w:hAnsi="宋体"/>
          <w:b/>
          <w:sz w:val="28"/>
          <w:szCs w:val="28"/>
          <w:highlight w:val="none"/>
        </w:rPr>
        <w:t>发</w:t>
      </w:r>
      <w:r>
        <w:rPr>
          <w:rFonts w:hint="eastAsia" w:ascii="宋体" w:hAnsi="宋体"/>
          <w:b/>
          <w:sz w:val="28"/>
          <w:szCs w:val="28"/>
          <w:highlight w:val="none"/>
        </w:rPr>
        <w:t xml:space="preserve"> </w:t>
      </w:r>
      <w:r>
        <w:rPr>
          <w:rFonts w:ascii="宋体" w:hAnsi="宋体"/>
          <w:b/>
          <w:sz w:val="28"/>
          <w:szCs w:val="28"/>
          <w:highlight w:val="none"/>
        </w:rPr>
        <w:t>包</w:t>
      </w:r>
      <w:r>
        <w:rPr>
          <w:rFonts w:hint="eastAsia" w:ascii="宋体" w:hAnsi="宋体"/>
          <w:b/>
          <w:sz w:val="28"/>
          <w:szCs w:val="28"/>
          <w:highlight w:val="none"/>
        </w:rPr>
        <w:t xml:space="preserve"> </w:t>
      </w:r>
      <w:r>
        <w:rPr>
          <w:rFonts w:ascii="宋体" w:hAnsi="宋体"/>
          <w:b/>
          <w:sz w:val="28"/>
          <w:szCs w:val="28"/>
          <w:highlight w:val="none"/>
        </w:rPr>
        <w:t>人：</w:t>
      </w:r>
      <w:r>
        <w:rPr>
          <w:rFonts w:hint="eastAsia" w:ascii="黑体" w:hAnsi="宋体" w:eastAsia="黑体"/>
          <w:b/>
          <w:sz w:val="28"/>
          <w:szCs w:val="28"/>
          <w:highlight w:val="none"/>
          <w:u w:val="single"/>
        </w:rPr>
        <w:t xml:space="preserve">                                 </w:t>
      </w:r>
    </w:p>
    <w:p w14:paraId="09495D68">
      <w:pPr>
        <w:numPr>
          <w:ilvl w:val="0"/>
          <w:numId w:val="0"/>
        </w:numPr>
        <w:spacing w:line="360" w:lineRule="auto"/>
        <w:ind w:leftChars="0"/>
        <w:rPr>
          <w:rFonts w:ascii="宋体" w:hAnsi="宋体"/>
          <w:b/>
          <w:sz w:val="28"/>
          <w:szCs w:val="28"/>
          <w:highlight w:val="none"/>
        </w:rPr>
      </w:pPr>
      <w:r>
        <w:rPr>
          <w:rFonts w:hint="eastAsia" w:ascii="宋体" w:hAnsi="宋体"/>
          <w:b/>
          <w:sz w:val="28"/>
          <w:szCs w:val="28"/>
          <w:highlight w:val="none"/>
        </w:rPr>
        <w:t xml:space="preserve">  </w:t>
      </w:r>
      <w:r>
        <w:rPr>
          <w:rFonts w:ascii="宋体" w:hAnsi="宋体"/>
          <w:b/>
          <w:sz w:val="28"/>
          <w:szCs w:val="28"/>
          <w:highlight w:val="none"/>
        </w:rPr>
        <w:t>承</w:t>
      </w:r>
      <w:r>
        <w:rPr>
          <w:rFonts w:hint="eastAsia" w:ascii="宋体" w:hAnsi="宋体"/>
          <w:b/>
          <w:sz w:val="28"/>
          <w:szCs w:val="28"/>
          <w:highlight w:val="none"/>
        </w:rPr>
        <w:t xml:space="preserve"> </w:t>
      </w:r>
      <w:r>
        <w:rPr>
          <w:rFonts w:ascii="宋体" w:hAnsi="宋体"/>
          <w:b/>
          <w:sz w:val="28"/>
          <w:szCs w:val="28"/>
          <w:highlight w:val="none"/>
        </w:rPr>
        <w:t>包</w:t>
      </w:r>
      <w:r>
        <w:rPr>
          <w:rFonts w:hint="eastAsia" w:ascii="宋体" w:hAnsi="宋体"/>
          <w:b/>
          <w:sz w:val="28"/>
          <w:szCs w:val="28"/>
          <w:highlight w:val="none"/>
        </w:rPr>
        <w:t xml:space="preserve"> </w:t>
      </w:r>
      <w:r>
        <w:rPr>
          <w:rFonts w:ascii="宋体" w:hAnsi="宋体"/>
          <w:b/>
          <w:sz w:val="28"/>
          <w:szCs w:val="28"/>
          <w:highlight w:val="none"/>
        </w:rPr>
        <w:t>人：</w:t>
      </w:r>
      <w:r>
        <w:rPr>
          <w:rFonts w:hint="eastAsia" w:ascii="黑体" w:hAnsi="宋体" w:eastAsia="黑体"/>
          <w:b/>
          <w:sz w:val="28"/>
          <w:szCs w:val="28"/>
          <w:highlight w:val="none"/>
          <w:u w:val="single"/>
        </w:rPr>
        <w:t xml:space="preserve">                                 </w:t>
      </w:r>
    </w:p>
    <w:p w14:paraId="4E328595">
      <w:pPr>
        <w:pStyle w:val="3"/>
        <w:numPr>
          <w:ilvl w:val="0"/>
          <w:numId w:val="2"/>
        </w:numPr>
        <w:jc w:val="center"/>
        <w:rPr>
          <w:rFonts w:ascii="黑体" w:hAnsi="华文中宋"/>
          <w:highlight w:val="none"/>
        </w:rPr>
        <w:sectPr>
          <w:footerReference r:id="rId7" w:type="first"/>
          <w:headerReference r:id="rId5" w:type="default"/>
          <w:footerReference r:id="rId6" w:type="default"/>
          <w:pgSz w:w="11906" w:h="16838"/>
          <w:pgMar w:top="1440" w:right="1440" w:bottom="1440" w:left="1440" w:header="851" w:footer="992" w:gutter="0"/>
          <w:pgNumType w:fmt="decimal"/>
          <w:cols w:space="720" w:num="1"/>
          <w:titlePg/>
          <w:docGrid w:linePitch="312" w:charSpace="0"/>
        </w:sectPr>
      </w:pPr>
    </w:p>
    <w:p w14:paraId="76F272FD">
      <w:pPr>
        <w:pStyle w:val="4"/>
        <w:keepNext w:val="0"/>
        <w:keepLines w:val="0"/>
        <w:numPr>
          <w:ilvl w:val="2"/>
          <w:numId w:val="0"/>
        </w:numPr>
        <w:ind w:left="180" w:leftChars="0"/>
        <w:jc w:val="center"/>
        <w:rPr>
          <w:rFonts w:ascii="黑体" w:eastAsia="黑体"/>
          <w:b w:val="0"/>
          <w:color w:val="000000"/>
          <w:highlight w:val="none"/>
        </w:rPr>
      </w:pPr>
      <w:r>
        <w:rPr>
          <w:rFonts w:ascii="黑体" w:hAnsi="华文中宋" w:eastAsia="黑体"/>
          <w:color w:val="000000"/>
          <w:highlight w:val="none"/>
        </w:rPr>
        <w:t>第一部分 合同协议书</w:t>
      </w:r>
    </w:p>
    <w:p w14:paraId="3CE55B55">
      <w:pPr>
        <w:spacing w:line="360" w:lineRule="auto"/>
        <w:rPr>
          <w:rFonts w:hint="eastAsia" w:ascii="宋体" w:hAnsi="宋体" w:eastAsia="宋体" w:cs="宋体"/>
          <w:color w:val="000000"/>
          <w:sz w:val="22"/>
          <w:szCs w:val="22"/>
          <w:highlight w:val="none"/>
          <w:u w:val="single"/>
          <w:lang w:eastAsia="zh-CN"/>
        </w:rPr>
      </w:pPr>
      <w:r>
        <w:rPr>
          <w:rFonts w:hint="eastAsia" w:ascii="宋体" w:hAnsi="宋体" w:eastAsia="宋体" w:cs="宋体"/>
          <w:color w:val="000000"/>
          <w:sz w:val="22"/>
          <w:szCs w:val="22"/>
          <w:highlight w:val="none"/>
        </w:rPr>
        <w:t>发包人（全称）：</w:t>
      </w:r>
      <w:r>
        <w:rPr>
          <w:rFonts w:hint="eastAsia" w:ascii="宋体" w:hAnsi="宋体" w:cs="宋体"/>
          <w:color w:val="000000"/>
          <w:sz w:val="22"/>
          <w:szCs w:val="22"/>
          <w:highlight w:val="none"/>
          <w:u w:val="single"/>
          <w:lang w:eastAsia="zh-CN"/>
        </w:rPr>
        <w:t>宁海县西店镇人民政府</w:t>
      </w:r>
    </w:p>
    <w:p w14:paraId="58FBCC35">
      <w:pPr>
        <w:spacing w:line="360" w:lineRule="auto"/>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承包人（全称）：</w:t>
      </w:r>
      <w:r>
        <w:rPr>
          <w:rFonts w:hint="eastAsia" w:ascii="宋体" w:hAnsi="宋体" w:eastAsia="宋体" w:cs="宋体"/>
          <w:color w:val="000000"/>
          <w:sz w:val="22"/>
          <w:szCs w:val="22"/>
          <w:highlight w:val="none"/>
          <w:u w:val="single"/>
        </w:rPr>
        <w:t xml:space="preserve">          </w:t>
      </w:r>
    </w:p>
    <w:p w14:paraId="4459CD27">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根据《中华人民共和国民法典》、《中华人民共和国建筑法》及有关法律规定，遵循平等、自愿、公平和诚实信用的原则，双方就</w:t>
      </w:r>
      <w:r>
        <w:rPr>
          <w:rFonts w:hint="eastAsia" w:ascii="宋体" w:hAnsi="宋体" w:eastAsia="宋体" w:cs="宋体"/>
          <w:color w:val="000000"/>
          <w:sz w:val="22"/>
          <w:szCs w:val="22"/>
          <w:highlight w:val="none"/>
          <w:u w:val="single"/>
        </w:rPr>
        <w:t xml:space="preserve"> </w:t>
      </w:r>
      <w:r>
        <w:rPr>
          <w:rFonts w:hint="eastAsia" w:ascii="宋体" w:hAnsi="宋体" w:cs="宋体"/>
          <w:color w:val="000000"/>
          <w:sz w:val="22"/>
          <w:szCs w:val="22"/>
          <w:highlight w:val="none"/>
          <w:u w:val="single"/>
          <w:lang w:eastAsia="zh-CN"/>
        </w:rPr>
        <w:t>西店镇20-08-1地块南侧道路工程</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施工及有关事项协商一致，共同达成如下协议：</w:t>
      </w:r>
    </w:p>
    <w:p w14:paraId="17367AA8">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83" w:name="_Toc386638593"/>
      <w:r>
        <w:rPr>
          <w:rFonts w:hint="eastAsia" w:ascii="宋体" w:hAnsi="宋体" w:eastAsia="宋体" w:cs="宋体"/>
          <w:b w:val="0"/>
          <w:color w:val="000000"/>
          <w:sz w:val="22"/>
          <w:szCs w:val="22"/>
          <w:highlight w:val="none"/>
        </w:rPr>
        <w:t>一、工程概况</w:t>
      </w:r>
      <w:bookmarkEnd w:id="83"/>
    </w:p>
    <w:p w14:paraId="7EDF1AD3">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bCs/>
          <w:color w:val="000000"/>
          <w:sz w:val="22"/>
          <w:szCs w:val="22"/>
          <w:highlight w:val="none"/>
        </w:rPr>
        <w:t>1.工程名称</w:t>
      </w:r>
      <w:r>
        <w:rPr>
          <w:rFonts w:hint="eastAsia" w:ascii="宋体" w:hAnsi="宋体" w:eastAsia="宋体" w:cs="宋体"/>
          <w:color w:val="000000"/>
          <w:sz w:val="22"/>
          <w:szCs w:val="22"/>
          <w:highlight w:val="none"/>
        </w:rPr>
        <w:t>：</w:t>
      </w:r>
      <w:r>
        <w:rPr>
          <w:rFonts w:hint="eastAsia" w:ascii="宋体" w:hAnsi="宋体" w:cs="宋体"/>
          <w:color w:val="000000"/>
          <w:sz w:val="22"/>
          <w:szCs w:val="22"/>
          <w:highlight w:val="none"/>
          <w:u w:val="single"/>
          <w:lang w:eastAsia="zh-CN"/>
        </w:rPr>
        <w:t>西店镇20-08-1地块南侧道路工程</w:t>
      </w:r>
    </w:p>
    <w:p w14:paraId="145F1FF5">
      <w:pPr>
        <w:spacing w:line="360" w:lineRule="auto"/>
        <w:ind w:firstLine="431" w:firstLineChars="196"/>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2.工程地点：</w:t>
      </w:r>
      <w:r>
        <w:rPr>
          <w:rFonts w:hint="eastAsia" w:ascii="宋体" w:hAnsi="宋体" w:cs="宋体"/>
          <w:color w:val="000000"/>
          <w:sz w:val="22"/>
          <w:szCs w:val="22"/>
          <w:highlight w:val="none"/>
          <w:u w:val="single"/>
          <w:lang w:eastAsia="zh-CN"/>
        </w:rPr>
        <w:t>位于宁海县西店镇</w:t>
      </w:r>
      <w:r>
        <w:rPr>
          <w:rFonts w:hint="eastAsia" w:ascii="宋体" w:hAnsi="宋体" w:eastAsia="宋体" w:cs="宋体"/>
          <w:color w:val="000000"/>
          <w:sz w:val="22"/>
          <w:szCs w:val="22"/>
          <w:highlight w:val="none"/>
          <w:u w:val="single"/>
        </w:rPr>
        <w:t xml:space="preserve">    </w:t>
      </w:r>
    </w:p>
    <w:p w14:paraId="397D7737">
      <w:pPr>
        <w:spacing w:line="360" w:lineRule="auto"/>
        <w:ind w:firstLine="431" w:firstLineChars="196"/>
        <w:rPr>
          <w:rFonts w:hint="eastAsia" w:ascii="宋体" w:hAnsi="宋体" w:eastAsia="宋体" w:cs="宋体"/>
          <w:color w:val="000000"/>
          <w:sz w:val="22"/>
          <w:szCs w:val="22"/>
          <w:highlight w:val="none"/>
          <w:u w:val="single"/>
          <w:lang w:val="en-US" w:eastAsia="zh-CN"/>
        </w:rPr>
      </w:pPr>
      <w:r>
        <w:rPr>
          <w:rFonts w:hint="eastAsia" w:ascii="宋体" w:hAnsi="宋体" w:eastAsia="宋体" w:cs="宋体"/>
          <w:bCs/>
          <w:color w:val="000000"/>
          <w:sz w:val="22"/>
          <w:szCs w:val="22"/>
          <w:highlight w:val="none"/>
        </w:rPr>
        <w:t>3.工程立项批准文号：</w:t>
      </w:r>
      <w:r>
        <w:rPr>
          <w:rFonts w:hint="eastAsia" w:ascii="宋体" w:hAnsi="宋体" w:eastAsia="宋体" w:cs="宋体"/>
          <w:bCs/>
          <w:color w:val="000000"/>
          <w:sz w:val="22"/>
          <w:szCs w:val="22"/>
          <w:highlight w:val="none"/>
          <w:u w:val="single"/>
          <w:lang w:val="en-US" w:eastAsia="zh-CN"/>
        </w:rPr>
        <w:t xml:space="preserve">                             </w:t>
      </w:r>
    </w:p>
    <w:p w14:paraId="736B1E40">
      <w:pPr>
        <w:spacing w:line="360" w:lineRule="auto"/>
        <w:ind w:firstLine="431" w:firstLineChars="196"/>
        <w:rPr>
          <w:rFonts w:hint="eastAsia" w:ascii="宋体" w:hAnsi="宋体" w:eastAsia="宋体" w:cs="宋体"/>
          <w:color w:val="000000"/>
          <w:sz w:val="22"/>
          <w:szCs w:val="22"/>
          <w:highlight w:val="none"/>
          <w:u w:val="single"/>
          <w:lang w:val="en-US" w:eastAsia="zh-CN"/>
        </w:rPr>
      </w:pPr>
      <w:r>
        <w:rPr>
          <w:rFonts w:hint="eastAsia" w:ascii="宋体" w:hAnsi="宋体" w:eastAsia="宋体" w:cs="宋体"/>
          <w:bCs/>
          <w:color w:val="000000"/>
          <w:sz w:val="22"/>
          <w:szCs w:val="22"/>
          <w:highlight w:val="none"/>
        </w:rPr>
        <w:t>4.资金来源：</w:t>
      </w:r>
      <w:r>
        <w:rPr>
          <w:rFonts w:hint="eastAsia" w:ascii="宋体" w:hAnsi="宋体" w:eastAsia="宋体" w:cs="宋体"/>
          <w:color w:val="000000"/>
          <w:sz w:val="22"/>
          <w:szCs w:val="22"/>
          <w:highlight w:val="none"/>
          <w:u w:val="single"/>
        </w:rPr>
        <w:t></w:t>
      </w:r>
      <w:r>
        <w:rPr>
          <w:rFonts w:hint="eastAsia" w:ascii="宋体" w:hAnsi="宋体" w:eastAsia="宋体" w:cs="宋体"/>
          <w:color w:val="000000"/>
          <w:sz w:val="22"/>
          <w:szCs w:val="22"/>
          <w:highlight w:val="none"/>
          <w:u w:val="single"/>
          <w:lang w:val="en-US" w:eastAsia="zh-CN"/>
        </w:rPr>
        <w:t xml:space="preserve">自筹    </w:t>
      </w:r>
    </w:p>
    <w:p w14:paraId="285E9BF3">
      <w:pPr>
        <w:spacing w:line="360" w:lineRule="auto"/>
        <w:ind w:firstLine="431" w:firstLineChars="196"/>
        <w:rPr>
          <w:rFonts w:hint="eastAsia" w:ascii="宋体" w:hAnsi="宋体" w:eastAsia="宋体" w:cs="宋体"/>
          <w:color w:val="000000"/>
          <w:sz w:val="22"/>
          <w:szCs w:val="22"/>
          <w:highlight w:val="none"/>
          <w:u w:val="single"/>
          <w:lang w:eastAsia="zh-CN"/>
        </w:rPr>
      </w:pPr>
      <w:r>
        <w:rPr>
          <w:rFonts w:hint="eastAsia" w:ascii="宋体" w:hAnsi="宋体" w:eastAsia="宋体" w:cs="宋体"/>
          <w:bCs/>
          <w:color w:val="000000"/>
          <w:sz w:val="22"/>
          <w:szCs w:val="22"/>
          <w:highlight w:val="none"/>
        </w:rPr>
        <w:t>5.</w:t>
      </w:r>
      <w:r>
        <w:rPr>
          <w:rFonts w:hint="eastAsia" w:ascii="宋体" w:hAnsi="宋体" w:eastAsia="宋体" w:cs="宋体"/>
          <w:bCs/>
          <w:color w:val="000000"/>
          <w:sz w:val="22"/>
          <w:szCs w:val="22"/>
          <w:highlight w:val="none"/>
          <w:lang w:eastAsia="zh-CN"/>
        </w:rPr>
        <w:t>建筑规模</w:t>
      </w:r>
      <w:r>
        <w:rPr>
          <w:rFonts w:hint="eastAsia" w:ascii="宋体" w:hAnsi="宋体" w:eastAsia="宋体" w:cs="宋体"/>
          <w:bCs/>
          <w:color w:val="000000"/>
          <w:sz w:val="22"/>
          <w:szCs w:val="22"/>
          <w:highlight w:val="none"/>
        </w:rPr>
        <w:t>：</w:t>
      </w:r>
      <w:r>
        <w:rPr>
          <w:rFonts w:hint="eastAsia" w:ascii="宋体" w:hAnsi="宋体" w:cs="宋体"/>
          <w:color w:val="000000"/>
          <w:sz w:val="22"/>
          <w:szCs w:val="22"/>
          <w:highlight w:val="none"/>
          <w:u w:val="single"/>
          <w:lang w:val="en-US" w:eastAsia="zh-CN"/>
        </w:rPr>
        <w:t xml:space="preserve">                          。</w:t>
      </w:r>
      <w:r>
        <w:rPr>
          <w:rFonts w:hint="eastAsia" w:ascii="宋体" w:hAnsi="宋体" w:eastAsia="宋体" w:cs="宋体"/>
          <w:color w:val="000000"/>
          <w:sz w:val="22"/>
          <w:szCs w:val="22"/>
          <w:highlight w:val="none"/>
          <w:u w:val="single"/>
          <w:lang w:eastAsia="zh-CN"/>
        </w:rPr>
        <w:t xml:space="preserve"> </w:t>
      </w:r>
    </w:p>
    <w:p w14:paraId="3056E4AA">
      <w:pPr>
        <w:spacing w:line="360" w:lineRule="auto"/>
        <w:ind w:firstLine="431" w:firstLineChars="196"/>
        <w:rPr>
          <w:rFonts w:hint="eastAsia" w:ascii="宋体" w:hAnsi="宋体" w:eastAsia="宋体" w:cs="宋体"/>
          <w:bCs/>
          <w:color w:val="000000"/>
          <w:sz w:val="22"/>
          <w:szCs w:val="22"/>
          <w:highlight w:val="none"/>
        </w:rPr>
      </w:pPr>
      <w:r>
        <w:rPr>
          <w:rFonts w:hint="eastAsia" w:ascii="宋体" w:hAnsi="宋体" w:eastAsia="宋体" w:cs="宋体"/>
          <w:color w:val="000000"/>
          <w:sz w:val="22"/>
          <w:szCs w:val="22"/>
          <w:highlight w:val="none"/>
        </w:rPr>
        <w:t>群体工程应附《承包人承揽工程项目一览表》（附件1）。</w:t>
      </w:r>
    </w:p>
    <w:p w14:paraId="182E4D3E">
      <w:pPr>
        <w:spacing w:line="360" w:lineRule="auto"/>
        <w:ind w:firstLine="431" w:firstLineChars="196"/>
        <w:rPr>
          <w:rFonts w:hint="eastAsia" w:ascii="宋体" w:hAnsi="宋体" w:eastAsia="宋体" w:cs="宋体"/>
          <w:color w:val="000000"/>
          <w:sz w:val="22"/>
          <w:szCs w:val="22"/>
          <w:highlight w:val="none"/>
          <w:u w:val="single"/>
          <w:lang w:val="en-US" w:eastAsia="zh-CN"/>
        </w:rPr>
      </w:pPr>
      <w:r>
        <w:rPr>
          <w:rFonts w:hint="eastAsia" w:ascii="宋体" w:hAnsi="宋体" w:eastAsia="宋体" w:cs="宋体"/>
          <w:bCs/>
          <w:color w:val="000000"/>
          <w:sz w:val="22"/>
          <w:szCs w:val="22"/>
          <w:highlight w:val="none"/>
        </w:rPr>
        <w:t>6.工程承包范围：</w:t>
      </w:r>
      <w:r>
        <w:rPr>
          <w:rFonts w:hint="eastAsia" w:ascii="宋体" w:hAnsi="宋体" w:cs="宋体"/>
          <w:color w:val="000000"/>
          <w:sz w:val="22"/>
          <w:szCs w:val="22"/>
          <w:highlight w:val="none"/>
          <w:u w:val="single"/>
          <w:lang w:val="en-US" w:eastAsia="zh-CN"/>
        </w:rPr>
        <w:t xml:space="preserve">                              </w:t>
      </w:r>
      <w:r>
        <w:rPr>
          <w:rFonts w:hint="eastAsia" w:ascii="宋体" w:hAnsi="宋体" w:eastAsia="宋体" w:cs="宋体"/>
          <w:color w:val="000000"/>
          <w:sz w:val="22"/>
          <w:szCs w:val="22"/>
          <w:highlight w:val="none"/>
          <w:u w:val="single"/>
          <w:lang w:val="en-US" w:eastAsia="zh-CN"/>
        </w:rPr>
        <w:t>。</w:t>
      </w:r>
    </w:p>
    <w:p w14:paraId="2FE557AF">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color w:val="000000"/>
          <w:sz w:val="22"/>
          <w:szCs w:val="22"/>
          <w:highlight w:val="none"/>
        </w:rPr>
      </w:pPr>
      <w:r>
        <w:rPr>
          <w:rFonts w:hint="eastAsia" w:ascii="宋体" w:hAnsi="宋体" w:eastAsia="宋体" w:cs="宋体"/>
          <w:b w:val="0"/>
          <w:color w:val="000000"/>
          <w:sz w:val="22"/>
          <w:szCs w:val="22"/>
          <w:highlight w:val="none"/>
        </w:rPr>
        <w:t xml:space="preserve">  </w:t>
      </w:r>
      <w:r>
        <w:rPr>
          <w:rFonts w:hint="eastAsia" w:ascii="宋体" w:hAnsi="宋体" w:eastAsia="宋体" w:cs="宋体"/>
          <w:color w:val="000000"/>
          <w:sz w:val="22"/>
          <w:szCs w:val="22"/>
          <w:highlight w:val="none"/>
        </w:rPr>
        <w:t xml:space="preserve"> </w:t>
      </w:r>
      <w:bookmarkStart w:id="84" w:name="_Toc386638594"/>
      <w:r>
        <w:rPr>
          <w:rFonts w:hint="eastAsia" w:ascii="宋体" w:hAnsi="宋体" w:eastAsia="宋体" w:cs="宋体"/>
          <w:color w:val="000000"/>
          <w:sz w:val="22"/>
          <w:szCs w:val="22"/>
          <w:highlight w:val="none"/>
        </w:rPr>
        <w:t>二、合同工期</w:t>
      </w:r>
      <w:bookmarkEnd w:id="84"/>
    </w:p>
    <w:p w14:paraId="3614C5DA">
      <w:pPr>
        <w:spacing w:line="360" w:lineRule="auto"/>
        <w:ind w:firstLine="45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计划开工日期：</w:t>
      </w:r>
      <w:r>
        <w:rPr>
          <w:rFonts w:hint="eastAsia" w:ascii="宋体" w:hAnsi="宋体" w:eastAsia="宋体" w:cs="宋体"/>
          <w:color w:val="000000"/>
          <w:sz w:val="22"/>
          <w:szCs w:val="22"/>
          <w:highlight w:val="none"/>
          <w:u w:val="single"/>
          <w:lang w:val="en-US" w:eastAsia="zh-CN"/>
        </w:rPr>
        <w:t xml:space="preserve">     </w:t>
      </w:r>
      <w:r>
        <w:rPr>
          <w:rFonts w:hint="eastAsia" w:ascii="宋体" w:hAnsi="宋体" w:eastAsia="宋体" w:cs="宋体"/>
          <w:color w:val="000000"/>
          <w:sz w:val="22"/>
          <w:szCs w:val="22"/>
          <w:highlight w:val="none"/>
        </w:rPr>
        <w:t>年</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月</w:t>
      </w:r>
      <w:r>
        <w:rPr>
          <w:rFonts w:hint="eastAsia" w:ascii="宋体" w:hAnsi="宋体" w:eastAsia="宋体" w:cs="宋体"/>
          <w:color w:val="000000"/>
          <w:sz w:val="22"/>
          <w:szCs w:val="22"/>
          <w:highlight w:val="none"/>
          <w:u w:val="single"/>
        </w:rPr>
        <w:t></w:t>
      </w:r>
      <w:r>
        <w:rPr>
          <w:rFonts w:hint="eastAsia" w:ascii="宋体" w:hAnsi="宋体" w:eastAsia="宋体" w:cs="宋体"/>
          <w:color w:val="000000"/>
          <w:sz w:val="22"/>
          <w:szCs w:val="22"/>
          <w:highlight w:val="none"/>
        </w:rPr>
        <w:t>日（具体开工时间以发包人签署的开工报告为准）。</w:t>
      </w:r>
    </w:p>
    <w:p w14:paraId="4B3AC8D3">
      <w:pPr>
        <w:spacing w:line="360" w:lineRule="auto"/>
        <w:ind w:firstLine="45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计划竣工日期：</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r>
        <w:rPr>
          <w:rFonts w:hint="eastAsia" w:ascii="宋体" w:hAnsi="宋体" w:eastAsia="宋体" w:cs="宋体"/>
          <w:color w:val="000000"/>
          <w:sz w:val="22"/>
          <w:szCs w:val="22"/>
          <w:highlight w:val="none"/>
          <w:u w:val="single"/>
        </w:rPr>
        <w:t></w:t>
      </w:r>
      <w:r>
        <w:rPr>
          <w:rFonts w:hint="eastAsia" w:ascii="宋体" w:hAnsi="宋体" w:eastAsia="宋体" w:cs="宋体"/>
          <w:color w:val="000000"/>
          <w:sz w:val="22"/>
          <w:szCs w:val="22"/>
          <w:highlight w:val="none"/>
        </w:rPr>
        <w:t>月</w:t>
      </w:r>
      <w:r>
        <w:rPr>
          <w:rFonts w:hint="eastAsia" w:ascii="宋体" w:hAnsi="宋体" w:eastAsia="宋体" w:cs="宋体"/>
          <w:color w:val="000000"/>
          <w:sz w:val="22"/>
          <w:szCs w:val="22"/>
          <w:highlight w:val="none"/>
          <w:u w:val="single"/>
        </w:rPr>
        <w:t></w:t>
      </w:r>
      <w:r>
        <w:rPr>
          <w:rFonts w:hint="eastAsia" w:ascii="宋体" w:hAnsi="宋体" w:eastAsia="宋体" w:cs="宋体"/>
          <w:color w:val="000000"/>
          <w:sz w:val="22"/>
          <w:szCs w:val="22"/>
          <w:highlight w:val="none"/>
        </w:rPr>
        <w:t>日。</w:t>
      </w:r>
    </w:p>
    <w:p w14:paraId="6B3E903C">
      <w:pPr>
        <w:spacing w:line="360" w:lineRule="auto"/>
        <w:ind w:firstLine="45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工期总日历天数：</w:t>
      </w:r>
      <w:r>
        <w:rPr>
          <w:rFonts w:hint="eastAsia" w:ascii="宋体" w:hAnsi="宋体" w:cs="宋体"/>
          <w:color w:val="000000"/>
          <w:sz w:val="22"/>
          <w:szCs w:val="22"/>
          <w:highlight w:val="none"/>
          <w:u w:val="single"/>
          <w:lang w:val="en-US" w:eastAsia="zh-CN"/>
        </w:rPr>
        <w:t>90</w:t>
      </w:r>
      <w:r>
        <w:rPr>
          <w:rFonts w:hint="eastAsia" w:ascii="宋体" w:hAnsi="宋体" w:eastAsia="宋体" w:cs="宋体"/>
          <w:color w:val="000000"/>
          <w:sz w:val="22"/>
          <w:szCs w:val="22"/>
          <w:highlight w:val="none"/>
          <w:u w:val="single"/>
          <w:lang w:val="en-US" w:eastAsia="zh-CN"/>
        </w:rPr>
        <w:t>日历天</w:t>
      </w:r>
      <w:r>
        <w:rPr>
          <w:rFonts w:hint="eastAsia" w:ascii="宋体" w:hAnsi="宋体" w:eastAsia="宋体" w:cs="宋体"/>
          <w:color w:val="000000"/>
          <w:sz w:val="22"/>
          <w:szCs w:val="22"/>
          <w:highlight w:val="none"/>
        </w:rPr>
        <w:t>。工期总日历天数与根据前述计划开竣工日期计算的工期天数不一致的，以工期总日历天数为准。</w:t>
      </w:r>
    </w:p>
    <w:p w14:paraId="3D22ED33">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85" w:name="_Toc386638595"/>
      <w:r>
        <w:rPr>
          <w:rFonts w:hint="eastAsia" w:ascii="宋体" w:hAnsi="宋体" w:eastAsia="宋体" w:cs="宋体"/>
          <w:b w:val="0"/>
          <w:color w:val="000000"/>
          <w:sz w:val="22"/>
          <w:szCs w:val="22"/>
          <w:highlight w:val="none"/>
        </w:rPr>
        <w:t>三、质量标准</w:t>
      </w:r>
      <w:bookmarkEnd w:id="85"/>
    </w:p>
    <w:p w14:paraId="4160193F">
      <w:pPr>
        <w:spacing w:line="360" w:lineRule="auto"/>
        <w:ind w:firstLine="45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工程质量</w:t>
      </w:r>
      <w:r>
        <w:rPr>
          <w:rFonts w:hint="eastAsia" w:ascii="宋体" w:hAnsi="宋体" w:eastAsia="宋体" w:cs="宋体"/>
          <w:color w:val="000000"/>
          <w:sz w:val="22"/>
          <w:szCs w:val="22"/>
          <w:highlight w:val="none"/>
          <w:u w:val="single"/>
        </w:rPr>
        <w:t>符合</w:t>
      </w:r>
      <w:r>
        <w:rPr>
          <w:rFonts w:hint="eastAsia" w:ascii="宋体" w:hAnsi="宋体" w:eastAsia="宋体" w:cs="宋体"/>
          <w:bCs/>
          <w:color w:val="000000"/>
          <w:sz w:val="22"/>
          <w:szCs w:val="22"/>
          <w:highlight w:val="none"/>
          <w:u w:val="single"/>
        </w:rPr>
        <w:t>现行国家有关工程施工质量验收规范和标准要求，验收合格</w:t>
      </w:r>
      <w:r>
        <w:rPr>
          <w:rFonts w:hint="eastAsia" w:ascii="宋体" w:hAnsi="宋体" w:eastAsia="宋体" w:cs="宋体"/>
          <w:color w:val="000000"/>
          <w:sz w:val="22"/>
          <w:szCs w:val="22"/>
          <w:highlight w:val="none"/>
        </w:rPr>
        <w:t>标准。</w:t>
      </w:r>
    </w:p>
    <w:p w14:paraId="64EEFA48">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r>
        <w:rPr>
          <w:rFonts w:hint="eastAsia" w:ascii="宋体" w:hAnsi="宋体" w:eastAsia="宋体" w:cs="宋体"/>
          <w:b w:val="0"/>
          <w:color w:val="000000"/>
          <w:sz w:val="22"/>
          <w:szCs w:val="22"/>
          <w:highlight w:val="none"/>
        </w:rPr>
        <w:t xml:space="preserve"> </w:t>
      </w:r>
      <w:bookmarkStart w:id="86" w:name="_Toc386638596"/>
      <w:r>
        <w:rPr>
          <w:rFonts w:hint="eastAsia" w:ascii="宋体" w:hAnsi="宋体" w:eastAsia="宋体" w:cs="宋体"/>
          <w:b w:val="0"/>
          <w:color w:val="000000"/>
          <w:sz w:val="22"/>
          <w:szCs w:val="22"/>
          <w:highlight w:val="none"/>
        </w:rPr>
        <w:t>四、签约合同价与合同价格形式</w:t>
      </w:r>
      <w:bookmarkEnd w:id="86"/>
      <w:r>
        <w:rPr>
          <w:rFonts w:hint="eastAsia" w:ascii="宋体" w:hAnsi="宋体" w:eastAsia="宋体" w:cs="宋体"/>
          <w:b w:val="0"/>
          <w:color w:val="000000"/>
          <w:sz w:val="22"/>
          <w:szCs w:val="22"/>
          <w:highlight w:val="none"/>
        </w:rPr>
        <w:tab/>
      </w:r>
    </w:p>
    <w:p w14:paraId="5E33AC1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1.签约合同价为：</w:t>
      </w:r>
    </w:p>
    <w:p w14:paraId="2E797359">
      <w:pPr>
        <w:spacing w:line="360" w:lineRule="auto"/>
        <w:ind w:firstLine="550" w:firstLineChars="2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人民币（大写）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w:t>
      </w:r>
      <w:r>
        <w:rPr>
          <w:rFonts w:hint="eastAsia" w:ascii="宋体" w:hAnsi="宋体" w:eastAsia="宋体" w:cs="宋体"/>
          <w:color w:val="000000"/>
          <w:sz w:val="22"/>
          <w:szCs w:val="22"/>
          <w:highlight w:val="none"/>
          <w:u w:val="single"/>
        </w:rPr>
        <w:t xml:space="preserve">       </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14:paraId="70C8F02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其中：</w:t>
      </w:r>
    </w:p>
    <w:p w14:paraId="2D834F4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（1）安全文明施工费：</w:t>
      </w:r>
    </w:p>
    <w:p w14:paraId="0F01C80C">
      <w:pPr>
        <w:spacing w:line="360" w:lineRule="auto"/>
        <w:ind w:firstLine="990" w:firstLineChars="4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人民币（大写）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14:paraId="37B0B62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（2）材料和工程设备暂估价金额：</w:t>
      </w:r>
    </w:p>
    <w:p w14:paraId="4E4C31DE">
      <w:pPr>
        <w:spacing w:line="360" w:lineRule="auto"/>
        <w:ind w:firstLine="990" w:firstLineChars="4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人民币（大写）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14:paraId="47FA4F9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（3）专业工程暂估价金额：</w:t>
      </w:r>
    </w:p>
    <w:p w14:paraId="219D6733">
      <w:pPr>
        <w:spacing w:line="360" w:lineRule="auto"/>
        <w:ind w:firstLine="990" w:firstLineChars="4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人民币（大写）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14:paraId="36140B3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（4）暂列金额：</w:t>
      </w:r>
    </w:p>
    <w:p w14:paraId="39DCAC80">
      <w:pPr>
        <w:spacing w:line="360" w:lineRule="auto"/>
        <w:ind w:firstLine="990" w:firstLineChars="4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人民币（大写）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14:paraId="6D94C6E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2.合同价格形式：</w:t>
      </w:r>
      <w:r>
        <w:rPr>
          <w:rFonts w:hint="eastAsia" w:ascii="宋体" w:hAnsi="宋体" w:eastAsia="宋体" w:cs="宋体"/>
          <w:color w:val="000000"/>
          <w:sz w:val="22"/>
          <w:szCs w:val="22"/>
          <w:highlight w:val="none"/>
          <w:u w:val="single"/>
        </w:rPr>
        <w:t>单价合同           </w:t>
      </w:r>
      <w:r>
        <w:rPr>
          <w:rFonts w:hint="eastAsia" w:ascii="宋体" w:hAnsi="宋体" w:eastAsia="宋体" w:cs="宋体"/>
          <w:color w:val="000000"/>
          <w:sz w:val="22"/>
          <w:szCs w:val="22"/>
          <w:highlight w:val="none"/>
        </w:rPr>
        <w:t>。</w:t>
      </w:r>
    </w:p>
    <w:p w14:paraId="1935FEB7">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Cs w:val="0"/>
          <w:color w:val="000000"/>
          <w:sz w:val="22"/>
          <w:szCs w:val="22"/>
          <w:highlight w:val="none"/>
        </w:rPr>
        <w:t xml:space="preserve">   </w:t>
      </w:r>
      <w:r>
        <w:rPr>
          <w:rFonts w:hint="eastAsia" w:ascii="宋体" w:hAnsi="宋体" w:eastAsia="宋体" w:cs="宋体"/>
          <w:b w:val="0"/>
          <w:color w:val="000000"/>
          <w:sz w:val="22"/>
          <w:szCs w:val="22"/>
          <w:highlight w:val="none"/>
        </w:rPr>
        <w:t xml:space="preserve"> </w:t>
      </w:r>
      <w:bookmarkStart w:id="87" w:name="_Toc386638597"/>
      <w:r>
        <w:rPr>
          <w:rFonts w:hint="eastAsia" w:ascii="宋体" w:hAnsi="宋体" w:eastAsia="宋体" w:cs="宋体"/>
          <w:b w:val="0"/>
          <w:color w:val="000000"/>
          <w:sz w:val="22"/>
          <w:szCs w:val="22"/>
          <w:highlight w:val="none"/>
        </w:rPr>
        <w:t>五、项目经理</w:t>
      </w:r>
      <w:bookmarkEnd w:id="87"/>
    </w:p>
    <w:p w14:paraId="0B8E832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承包人项目经理：</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4A49F52F">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r>
        <w:rPr>
          <w:rFonts w:hint="eastAsia" w:ascii="宋体" w:hAnsi="宋体" w:eastAsia="宋体" w:cs="宋体"/>
          <w:b w:val="0"/>
          <w:color w:val="000000"/>
          <w:sz w:val="22"/>
          <w:szCs w:val="22"/>
          <w:highlight w:val="none"/>
        </w:rPr>
        <w:t xml:space="preserve"> </w:t>
      </w:r>
      <w:bookmarkStart w:id="88" w:name="_Toc386638598"/>
      <w:r>
        <w:rPr>
          <w:rFonts w:hint="eastAsia" w:ascii="宋体" w:hAnsi="宋体" w:eastAsia="宋体" w:cs="宋体"/>
          <w:b w:val="0"/>
          <w:color w:val="000000"/>
          <w:sz w:val="22"/>
          <w:szCs w:val="22"/>
          <w:highlight w:val="none"/>
        </w:rPr>
        <w:t>六、合同文件构成</w:t>
      </w:r>
      <w:bookmarkEnd w:id="88"/>
    </w:p>
    <w:p w14:paraId="49BD0E5C">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本协议书与下列文件一起构成合同文件：</w:t>
      </w:r>
    </w:p>
    <w:p w14:paraId="79FB94D5">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（1）中标通知书（如果有）；</w:t>
      </w:r>
    </w:p>
    <w:p w14:paraId="43C86976">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（2）投标函及其附录（如果有）； </w:t>
      </w:r>
    </w:p>
    <w:p w14:paraId="408DC9CA">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（3）专用合同条款及其附件；</w:t>
      </w:r>
    </w:p>
    <w:p w14:paraId="633E910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（4）通用合同条款；</w:t>
      </w:r>
    </w:p>
    <w:p w14:paraId="00ABBA62">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（5）技术标准和要求；</w:t>
      </w:r>
    </w:p>
    <w:p w14:paraId="7E284EB2">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（6）图纸；</w:t>
      </w:r>
    </w:p>
    <w:p w14:paraId="50CB35B7">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（7）预算书；</w:t>
      </w:r>
    </w:p>
    <w:p w14:paraId="4E3EF21E">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（8）其他合同文件。</w:t>
      </w:r>
    </w:p>
    <w:p w14:paraId="59E5A31F">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在合同订立及履行过程中形成的与合同有关的文件均构成合同文件组成部分。</w:t>
      </w:r>
    </w:p>
    <w:p w14:paraId="249432D2">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上述各项合同文件包括合同当事人就该项合同文件所作出的补充和修改，属于同一类内容的文件，应以最新签署的为准。专用合同条款及其附件须经合同当事人签字或盖章。</w:t>
      </w:r>
    </w:p>
    <w:p w14:paraId="09C18FA4">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 xml:space="preserve">   </w:t>
      </w:r>
      <w:r>
        <w:rPr>
          <w:rFonts w:hint="eastAsia" w:ascii="宋体" w:hAnsi="宋体" w:eastAsia="宋体" w:cs="宋体"/>
          <w:b w:val="0"/>
          <w:color w:val="000000"/>
          <w:sz w:val="22"/>
          <w:szCs w:val="22"/>
          <w:highlight w:val="none"/>
        </w:rPr>
        <w:t xml:space="preserve"> </w:t>
      </w:r>
      <w:bookmarkStart w:id="89" w:name="_Toc386638599"/>
      <w:r>
        <w:rPr>
          <w:rFonts w:hint="eastAsia" w:ascii="宋体" w:hAnsi="宋体" w:eastAsia="宋体" w:cs="宋体"/>
          <w:b w:val="0"/>
          <w:color w:val="000000"/>
          <w:sz w:val="22"/>
          <w:szCs w:val="22"/>
          <w:highlight w:val="none"/>
        </w:rPr>
        <w:t>七、承诺</w:t>
      </w:r>
      <w:bookmarkEnd w:id="89"/>
    </w:p>
    <w:p w14:paraId="5508901E">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1.发包人承诺按照法律规定履行项目审批手续、筹集工程建设资金并按照合同约定的期限和方式支付合同价款。</w:t>
      </w:r>
    </w:p>
    <w:p w14:paraId="5F1C995D">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2.承包人承诺按照法律规定及合同约定组织完成工程施工，确保工程质量和安全，不进行转包及违法分包，并在缺陷责任期及保修期内承担相应的工程维修责任。</w:t>
      </w:r>
    </w:p>
    <w:p w14:paraId="44B58B28">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3.发包人和承包人通过招投标形式签订合同的，双方理解并承诺不再就同一工程另行签订与合同实质性内容相背离的协议。</w:t>
      </w:r>
    </w:p>
    <w:p w14:paraId="0192315A">
      <w:pPr>
        <w:spacing w:line="360" w:lineRule="auto"/>
        <w:rPr>
          <w:rFonts w:hint="eastAsia" w:ascii="宋体" w:hAnsi="宋体" w:eastAsia="宋体" w:cs="宋体"/>
          <w:bCs/>
          <w:color w:val="000000"/>
          <w:sz w:val="22"/>
          <w:szCs w:val="22"/>
          <w:highlight w:val="none"/>
        </w:rPr>
      </w:pPr>
      <w:r>
        <w:rPr>
          <w:rFonts w:hint="eastAsia" w:ascii="宋体" w:hAnsi="宋体" w:eastAsia="宋体" w:cs="宋体"/>
          <w:b/>
          <w:color w:val="000000"/>
          <w:sz w:val="22"/>
          <w:szCs w:val="22"/>
          <w:highlight w:val="none"/>
        </w:rPr>
        <w:t xml:space="preserve">    八、词语含义</w:t>
      </w:r>
    </w:p>
    <w:p w14:paraId="0390FACF">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本协议书中词语含义与第二部分通用合同条款中赋予的含义相同。</w:t>
      </w:r>
    </w:p>
    <w:p w14:paraId="58FE4EA8">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r>
        <w:rPr>
          <w:rFonts w:hint="eastAsia" w:ascii="宋体" w:hAnsi="宋体" w:eastAsia="宋体" w:cs="宋体"/>
          <w:b w:val="0"/>
          <w:color w:val="000000"/>
          <w:sz w:val="22"/>
          <w:szCs w:val="22"/>
          <w:highlight w:val="none"/>
        </w:rPr>
        <w:t xml:space="preserve">  </w:t>
      </w:r>
      <w:bookmarkStart w:id="90" w:name="_Toc386638600"/>
      <w:r>
        <w:rPr>
          <w:rFonts w:hint="eastAsia" w:ascii="宋体" w:hAnsi="宋体" w:eastAsia="宋体" w:cs="宋体"/>
          <w:b w:val="0"/>
          <w:color w:val="000000"/>
          <w:sz w:val="22"/>
          <w:szCs w:val="22"/>
          <w:highlight w:val="none"/>
        </w:rPr>
        <w:t>九、签订时间</w:t>
      </w:r>
      <w:bookmarkEnd w:id="90"/>
    </w:p>
    <w:p w14:paraId="79671A7D">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本合同于</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年</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月</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日签订。</w:t>
      </w:r>
    </w:p>
    <w:p w14:paraId="63AFD30C">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91" w:name="_Toc386638601"/>
      <w:r>
        <w:rPr>
          <w:rFonts w:hint="eastAsia" w:ascii="宋体" w:hAnsi="宋体" w:eastAsia="宋体" w:cs="宋体"/>
          <w:b w:val="0"/>
          <w:color w:val="000000"/>
          <w:sz w:val="22"/>
          <w:szCs w:val="22"/>
          <w:highlight w:val="none"/>
        </w:rPr>
        <w:t>十、签订地点</w:t>
      </w:r>
      <w:bookmarkEnd w:id="91"/>
    </w:p>
    <w:p w14:paraId="215A681F">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本合同在</w:t>
      </w:r>
      <w:r>
        <w:rPr>
          <w:rFonts w:hint="eastAsia" w:ascii="宋体" w:hAnsi="宋体" w:eastAsia="宋体" w:cs="宋体"/>
          <w:bCs/>
          <w:color w:val="000000"/>
          <w:sz w:val="22"/>
          <w:szCs w:val="22"/>
          <w:highlight w:val="none"/>
          <w:u w:val="single"/>
        </w:rPr>
        <w:t xml:space="preserve"> </w:t>
      </w:r>
      <w:r>
        <w:rPr>
          <w:rFonts w:hint="eastAsia" w:ascii="宋体" w:hAnsi="宋体" w:cs="宋体"/>
          <w:bCs/>
          <w:color w:val="000000"/>
          <w:sz w:val="22"/>
          <w:szCs w:val="22"/>
          <w:highlight w:val="none"/>
          <w:u w:val="single"/>
          <w:lang w:eastAsia="zh-CN"/>
        </w:rPr>
        <w:t xml:space="preserve">宁海县西店镇人民政府 </w:t>
      </w:r>
      <w:r>
        <w:rPr>
          <w:rFonts w:hint="eastAsia" w:ascii="宋体" w:hAnsi="宋体" w:eastAsia="宋体" w:cs="宋体"/>
          <w:bCs/>
          <w:color w:val="000000"/>
          <w:sz w:val="22"/>
          <w:szCs w:val="22"/>
          <w:highlight w:val="none"/>
        </w:rPr>
        <w:t>签订。</w:t>
      </w:r>
    </w:p>
    <w:p w14:paraId="06C8413C">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92" w:name="_Toc386638602"/>
      <w:r>
        <w:rPr>
          <w:rFonts w:hint="eastAsia" w:ascii="宋体" w:hAnsi="宋体" w:eastAsia="宋体" w:cs="宋体"/>
          <w:b w:val="0"/>
          <w:color w:val="000000"/>
          <w:sz w:val="22"/>
          <w:szCs w:val="22"/>
          <w:highlight w:val="none"/>
        </w:rPr>
        <w:t>十一、补充协议</w:t>
      </w:r>
      <w:bookmarkEnd w:id="92"/>
    </w:p>
    <w:p w14:paraId="05185D14">
      <w:pPr>
        <w:spacing w:line="360" w:lineRule="auto"/>
        <w:ind w:firstLine="440" w:firstLineChars="200"/>
        <w:rPr>
          <w:rFonts w:hint="eastAsia" w:ascii="宋体" w:hAnsi="宋体" w:eastAsia="宋体" w:cs="宋体"/>
          <w:b/>
          <w:bCs/>
          <w:color w:val="000000"/>
          <w:sz w:val="22"/>
          <w:szCs w:val="22"/>
          <w:highlight w:val="none"/>
        </w:rPr>
      </w:pPr>
      <w:r>
        <w:rPr>
          <w:rFonts w:hint="eastAsia" w:ascii="宋体" w:hAnsi="宋体" w:eastAsia="宋体" w:cs="宋体"/>
          <w:bCs/>
          <w:color w:val="000000"/>
          <w:sz w:val="22"/>
          <w:szCs w:val="22"/>
          <w:highlight w:val="none"/>
        </w:rPr>
        <w:t>合同未尽事宜，合同当事人另行签订补充协议，补充协议是合同的组成部分。</w:t>
      </w:r>
    </w:p>
    <w:p w14:paraId="29BC7940">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93" w:name="_Toc386638603"/>
      <w:r>
        <w:rPr>
          <w:rFonts w:hint="eastAsia" w:ascii="宋体" w:hAnsi="宋体" w:eastAsia="宋体" w:cs="宋体"/>
          <w:b w:val="0"/>
          <w:color w:val="000000"/>
          <w:sz w:val="22"/>
          <w:szCs w:val="22"/>
          <w:highlight w:val="none"/>
        </w:rPr>
        <w:t>十二、合同生效</w:t>
      </w:r>
      <w:bookmarkEnd w:id="93"/>
    </w:p>
    <w:p w14:paraId="0C799912">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本合同自</w:t>
      </w:r>
      <w:r>
        <w:rPr>
          <w:rFonts w:hint="eastAsia" w:ascii="宋体" w:hAnsi="宋体" w:eastAsia="宋体" w:cs="宋体"/>
          <w:bCs/>
          <w:color w:val="000000"/>
          <w:sz w:val="22"/>
          <w:szCs w:val="22"/>
          <w:highlight w:val="none"/>
          <w:u w:val="single"/>
        </w:rPr>
        <w:t>双方加盖单位印章并经法定代表人或其委托代理人签字，并按约定提供履约担保后</w:t>
      </w:r>
      <w:r>
        <w:rPr>
          <w:rFonts w:hint="eastAsia" w:ascii="宋体" w:hAnsi="宋体" w:eastAsia="宋体" w:cs="宋体"/>
          <w:bCs/>
          <w:color w:val="000000"/>
          <w:sz w:val="22"/>
          <w:szCs w:val="22"/>
          <w:highlight w:val="none"/>
        </w:rPr>
        <w:t>生效。</w:t>
      </w:r>
    </w:p>
    <w:p w14:paraId="1D14523C">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94" w:name="_Toc386638604"/>
      <w:r>
        <w:rPr>
          <w:rFonts w:hint="eastAsia" w:ascii="宋体" w:hAnsi="宋体" w:eastAsia="宋体" w:cs="宋体"/>
          <w:b w:val="0"/>
          <w:color w:val="000000"/>
          <w:sz w:val="22"/>
          <w:szCs w:val="22"/>
          <w:highlight w:val="none"/>
        </w:rPr>
        <w:t>十三、合同份数</w:t>
      </w:r>
      <w:bookmarkEnd w:id="94"/>
    </w:p>
    <w:p w14:paraId="339BDAF4">
      <w:pPr>
        <w:spacing w:line="360" w:lineRule="auto"/>
        <w:ind w:firstLine="440" w:firstLineChars="200"/>
        <w:rPr>
          <w:rFonts w:hint="eastAsia" w:ascii="宋体" w:hAnsi="宋体" w:eastAsia="宋体" w:cs="宋体"/>
          <w:bCs/>
          <w:sz w:val="22"/>
          <w:szCs w:val="22"/>
          <w:highlight w:val="none"/>
        </w:rPr>
      </w:pPr>
      <w:r>
        <w:rPr>
          <w:rFonts w:hint="eastAsia" w:ascii="宋体" w:hAnsi="宋体" w:eastAsia="宋体" w:cs="宋体"/>
          <w:bCs/>
          <w:sz w:val="22"/>
          <w:szCs w:val="22"/>
          <w:highlight w:val="none"/>
        </w:rPr>
        <w:t>本合同一式</w:t>
      </w:r>
      <w:r>
        <w:rPr>
          <w:rFonts w:hint="eastAsia" w:ascii="宋体" w:hAnsi="宋体" w:eastAsia="宋体" w:cs="宋体"/>
          <w:bCs/>
          <w:sz w:val="22"/>
          <w:szCs w:val="22"/>
          <w:highlight w:val="none"/>
          <w:u w:val="single"/>
        </w:rPr>
        <w:t xml:space="preserve"> </w:t>
      </w:r>
      <w:r>
        <w:rPr>
          <w:rFonts w:hint="eastAsia" w:ascii="宋体" w:hAnsi="宋体" w:eastAsia="宋体" w:cs="宋体"/>
          <w:bCs/>
          <w:sz w:val="22"/>
          <w:szCs w:val="22"/>
          <w:highlight w:val="none"/>
          <w:u w:val="single"/>
          <w:lang w:val="en-US" w:eastAsia="zh-CN"/>
        </w:rPr>
        <w:t>捌</w:t>
      </w:r>
      <w:r>
        <w:rPr>
          <w:rFonts w:hint="eastAsia" w:ascii="宋体" w:hAnsi="宋体" w:eastAsia="宋体" w:cs="宋体"/>
          <w:bCs/>
          <w:sz w:val="22"/>
          <w:szCs w:val="22"/>
          <w:highlight w:val="none"/>
          <w:u w:val="single"/>
        </w:rPr>
        <w:t xml:space="preserve"> </w:t>
      </w:r>
      <w:r>
        <w:rPr>
          <w:rFonts w:hint="eastAsia" w:ascii="宋体" w:hAnsi="宋体" w:eastAsia="宋体" w:cs="宋体"/>
          <w:bCs/>
          <w:sz w:val="22"/>
          <w:szCs w:val="22"/>
          <w:highlight w:val="none"/>
        </w:rPr>
        <w:t>份，均具有同等法律效力，发包人执</w:t>
      </w:r>
      <w:r>
        <w:rPr>
          <w:rFonts w:hint="eastAsia" w:ascii="宋体" w:hAnsi="宋体" w:eastAsia="宋体" w:cs="宋体"/>
          <w:bCs/>
          <w:sz w:val="22"/>
          <w:szCs w:val="22"/>
          <w:highlight w:val="none"/>
          <w:u w:val="single"/>
        </w:rPr>
        <w:t xml:space="preserve"> 叁 </w:t>
      </w:r>
      <w:r>
        <w:rPr>
          <w:rFonts w:hint="eastAsia" w:ascii="宋体" w:hAnsi="宋体" w:eastAsia="宋体" w:cs="宋体"/>
          <w:bCs/>
          <w:sz w:val="22"/>
          <w:szCs w:val="22"/>
          <w:highlight w:val="none"/>
        </w:rPr>
        <w:t>份，承包人执</w:t>
      </w:r>
      <w:r>
        <w:rPr>
          <w:rFonts w:hint="eastAsia" w:ascii="宋体" w:hAnsi="宋体" w:eastAsia="宋体" w:cs="宋体"/>
          <w:bCs/>
          <w:sz w:val="22"/>
          <w:szCs w:val="22"/>
          <w:highlight w:val="none"/>
          <w:u w:val="single"/>
        </w:rPr>
        <w:t xml:space="preserve"> 叁 </w:t>
      </w:r>
      <w:r>
        <w:rPr>
          <w:rFonts w:hint="eastAsia" w:ascii="宋体" w:hAnsi="宋体" w:eastAsia="宋体" w:cs="宋体"/>
          <w:bCs/>
          <w:sz w:val="22"/>
          <w:szCs w:val="22"/>
          <w:highlight w:val="none"/>
        </w:rPr>
        <w:t>份，送甲、乙双方的监督单位各一份。</w:t>
      </w:r>
    </w:p>
    <w:p w14:paraId="598F4999">
      <w:pPr>
        <w:spacing w:line="360" w:lineRule="auto"/>
        <w:rPr>
          <w:rFonts w:hint="eastAsia" w:ascii="宋体" w:hAnsi="宋体" w:eastAsia="宋体" w:cs="宋体"/>
          <w:bCs/>
          <w:sz w:val="22"/>
          <w:szCs w:val="22"/>
          <w:highlight w:val="none"/>
        </w:rPr>
      </w:pPr>
    </w:p>
    <w:p w14:paraId="494F9C64">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  (公章)             承包人：  (公章)</w:t>
      </w:r>
    </w:p>
    <w:p w14:paraId="4C49EB35">
      <w:pPr>
        <w:spacing w:line="360" w:lineRule="auto"/>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 xml:space="preserve">                                 </w:t>
      </w:r>
    </w:p>
    <w:p w14:paraId="1AD9E81E">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法定代表人或其委托代理人：  法定代表人或其委托代理人：</w:t>
      </w:r>
    </w:p>
    <w:p w14:paraId="0AEE3E6B">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（签字）                    （签字）</w:t>
      </w:r>
    </w:p>
    <w:p w14:paraId="442EB3E9">
      <w:pPr>
        <w:tabs>
          <w:tab w:val="left" w:pos="4410"/>
        </w:tabs>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组织机构代码：</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组织机构代码：</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w:t>
      </w:r>
    </w:p>
    <w:p w14:paraId="18D481F9">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地  址：</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地  址：</w:t>
      </w:r>
      <w:r>
        <w:rPr>
          <w:rFonts w:hint="eastAsia" w:ascii="宋体" w:hAnsi="宋体" w:eastAsia="宋体" w:cs="宋体"/>
          <w:color w:val="000000"/>
          <w:sz w:val="22"/>
          <w:szCs w:val="22"/>
          <w:highlight w:val="none"/>
          <w:u w:val="single"/>
        </w:rPr>
        <w:t xml:space="preserve">        </w:t>
      </w:r>
    </w:p>
    <w:p w14:paraId="03CF41C1">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邮政编码：</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 xml:space="preserve">  邮政编码：</w:t>
      </w:r>
      <w:r>
        <w:rPr>
          <w:rFonts w:hint="eastAsia" w:ascii="宋体" w:hAnsi="宋体" w:eastAsia="宋体" w:cs="宋体"/>
          <w:color w:val="000000"/>
          <w:sz w:val="22"/>
          <w:szCs w:val="22"/>
          <w:highlight w:val="none"/>
          <w:u w:val="single"/>
        </w:rPr>
        <w:t xml:space="preserve">   </w:t>
      </w:r>
    </w:p>
    <w:p w14:paraId="3F9C64AD">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法定代表人：</w:t>
      </w:r>
      <w:r>
        <w:rPr>
          <w:rFonts w:hint="eastAsia" w:ascii="宋体" w:hAnsi="宋体" w:eastAsia="宋体" w:cs="宋体"/>
          <w:color w:val="000000"/>
          <w:sz w:val="22"/>
          <w:szCs w:val="22"/>
          <w:highlight w:val="none"/>
          <w:u w:val="single"/>
        </w:rPr>
        <w:t xml:space="preserve">             </w:t>
      </w:r>
    </w:p>
    <w:p w14:paraId="4965016E">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委托代理人：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委托代理人：</w:t>
      </w:r>
      <w:r>
        <w:rPr>
          <w:rFonts w:hint="eastAsia" w:ascii="宋体" w:hAnsi="宋体" w:eastAsia="宋体" w:cs="宋体"/>
          <w:color w:val="000000"/>
          <w:sz w:val="22"/>
          <w:szCs w:val="22"/>
          <w:highlight w:val="none"/>
          <w:u w:val="single"/>
        </w:rPr>
        <w:t xml:space="preserve">             </w:t>
      </w:r>
    </w:p>
    <w:p w14:paraId="5D61E4DB">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  话：</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电  话：</w:t>
      </w:r>
      <w:r>
        <w:rPr>
          <w:rFonts w:hint="eastAsia" w:ascii="宋体" w:hAnsi="宋体" w:eastAsia="宋体" w:cs="宋体"/>
          <w:color w:val="000000"/>
          <w:sz w:val="22"/>
          <w:szCs w:val="22"/>
          <w:highlight w:val="none"/>
          <w:u w:val="single"/>
        </w:rPr>
        <w:t xml:space="preserve">     </w:t>
      </w:r>
    </w:p>
    <w:p w14:paraId="50CEC586">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传  真：</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传  真：</w:t>
      </w:r>
      <w:r>
        <w:rPr>
          <w:rFonts w:hint="eastAsia" w:ascii="宋体" w:hAnsi="宋体" w:eastAsia="宋体" w:cs="宋体"/>
          <w:color w:val="000000"/>
          <w:sz w:val="22"/>
          <w:szCs w:val="22"/>
          <w:highlight w:val="none"/>
          <w:u w:val="single"/>
        </w:rPr>
        <w:t xml:space="preserve">     </w:t>
      </w:r>
    </w:p>
    <w:p w14:paraId="0D323EBF">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电子信箱：</w:t>
      </w:r>
      <w:r>
        <w:rPr>
          <w:rFonts w:hint="eastAsia" w:ascii="宋体" w:hAnsi="宋体" w:eastAsia="宋体" w:cs="宋体"/>
          <w:color w:val="000000"/>
          <w:sz w:val="22"/>
          <w:szCs w:val="22"/>
          <w:highlight w:val="none"/>
          <w:u w:val="single"/>
        </w:rPr>
        <w:t xml:space="preserve">   </w:t>
      </w:r>
    </w:p>
    <w:p w14:paraId="01803DA5">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开户银行：</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开户银行：</w:t>
      </w:r>
      <w:r>
        <w:rPr>
          <w:rFonts w:hint="eastAsia" w:ascii="宋体" w:hAnsi="宋体" w:eastAsia="宋体" w:cs="宋体"/>
          <w:color w:val="000000"/>
          <w:sz w:val="22"/>
          <w:szCs w:val="22"/>
          <w:highlight w:val="none"/>
          <w:u w:val="single"/>
        </w:rPr>
        <w:t xml:space="preserve">   </w:t>
      </w:r>
    </w:p>
    <w:p w14:paraId="0CF594FF">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账  号：</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账  号：</w:t>
      </w:r>
      <w:r>
        <w:rPr>
          <w:rFonts w:hint="eastAsia" w:ascii="宋体" w:hAnsi="宋体" w:eastAsia="宋体" w:cs="宋体"/>
          <w:color w:val="000000"/>
          <w:sz w:val="22"/>
          <w:szCs w:val="22"/>
          <w:highlight w:val="none"/>
          <w:u w:val="single"/>
        </w:rPr>
        <w:t xml:space="preserve">     </w:t>
      </w:r>
    </w:p>
    <w:p w14:paraId="1D724CDF">
      <w:pPr>
        <w:rPr>
          <w:rFonts w:ascii="黑体" w:hAnsi="宋体" w:eastAsia="黑体"/>
          <w:color w:val="000000"/>
          <w:highlight w:val="none"/>
        </w:rPr>
      </w:pPr>
      <w:bookmarkStart w:id="95" w:name="_Toc386638605"/>
      <w:r>
        <w:rPr>
          <w:rFonts w:ascii="黑体" w:hAnsi="宋体" w:eastAsia="黑体"/>
          <w:color w:val="000000"/>
          <w:highlight w:val="none"/>
        </w:rPr>
        <w:br w:type="page"/>
      </w:r>
    </w:p>
    <w:p w14:paraId="7CCD29D9">
      <w:pPr>
        <w:pStyle w:val="4"/>
        <w:keepNext w:val="0"/>
        <w:keepLines w:val="0"/>
        <w:numPr>
          <w:ilvl w:val="2"/>
          <w:numId w:val="0"/>
        </w:numPr>
        <w:tabs>
          <w:tab w:val="clear" w:pos="900"/>
        </w:tabs>
        <w:ind w:left="900" w:hanging="720"/>
        <w:jc w:val="center"/>
        <w:rPr>
          <w:rFonts w:hint="eastAsia" w:ascii="黑体" w:hAnsi="宋体" w:eastAsia="黑体"/>
          <w:color w:val="000000"/>
          <w:highlight w:val="none"/>
        </w:rPr>
      </w:pPr>
      <w:r>
        <w:rPr>
          <w:rFonts w:ascii="黑体" w:hAnsi="宋体" w:eastAsia="黑体"/>
          <w:color w:val="000000"/>
          <w:highlight w:val="none"/>
        </w:rPr>
        <w:t>第二部分 通用合同条款</w:t>
      </w:r>
      <w:bookmarkEnd w:id="95"/>
      <w:bookmarkStart w:id="96" w:name="_Toc337558727"/>
    </w:p>
    <w:p w14:paraId="27191CE4">
      <w:pPr>
        <w:spacing w:line="440" w:lineRule="exact"/>
        <w:ind w:firstLine="503" w:firstLineChars="22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通用合同条款直接引用中国建筑工业出版社出版的《建设工程施工合同（示范文本）（GF-2013-0201）第二部分“通用合同条款”内容。</w:t>
      </w:r>
    </w:p>
    <w:bookmarkEnd w:id="96"/>
    <w:p w14:paraId="346F16CA">
      <w:pPr>
        <w:spacing w:line="360" w:lineRule="auto"/>
        <w:jc w:val="center"/>
        <w:outlineLvl w:val="1"/>
        <w:rPr>
          <w:rFonts w:hint="eastAsia" w:eastAsia="黑体"/>
          <w:color w:val="000000"/>
          <w:sz w:val="32"/>
          <w:highlight w:val="none"/>
        </w:rPr>
      </w:pPr>
      <w:bookmarkStart w:id="97" w:name="_Toc411083384"/>
      <w:bookmarkStart w:id="98" w:name="_Toc297120463"/>
      <w:bookmarkStart w:id="99" w:name="_Toc296503163"/>
      <w:bookmarkStart w:id="100" w:name="_Toc292559367"/>
      <w:bookmarkStart w:id="101" w:name="_Toc292559872"/>
      <w:bookmarkStart w:id="102" w:name="_Toc296890991"/>
      <w:bookmarkStart w:id="103" w:name="_Toc296346664"/>
      <w:bookmarkStart w:id="104" w:name="_Toc296891203"/>
      <w:bookmarkStart w:id="105" w:name="_Toc297048349"/>
      <w:bookmarkStart w:id="106" w:name="_Toc296347162"/>
      <w:bookmarkStart w:id="107" w:name="_Toc296944502"/>
    </w:p>
    <w:p w14:paraId="1F0EDF7E">
      <w:pPr>
        <w:spacing w:line="360" w:lineRule="auto"/>
        <w:jc w:val="center"/>
        <w:outlineLvl w:val="1"/>
        <w:rPr>
          <w:rFonts w:eastAsia="黑体"/>
          <w:color w:val="000000"/>
          <w:sz w:val="32"/>
          <w:highlight w:val="none"/>
        </w:rPr>
      </w:pPr>
      <w:r>
        <w:rPr>
          <w:rFonts w:hint="eastAsia" w:eastAsia="黑体"/>
          <w:color w:val="000000"/>
          <w:sz w:val="32"/>
          <w:highlight w:val="none"/>
        </w:rPr>
        <w:t>第三部分</w:t>
      </w:r>
      <w:r>
        <w:rPr>
          <w:rFonts w:eastAsia="黑体"/>
          <w:color w:val="000000"/>
          <w:sz w:val="32"/>
          <w:highlight w:val="none"/>
        </w:rPr>
        <w:t xml:space="preserve"> </w:t>
      </w:r>
      <w:r>
        <w:rPr>
          <w:rFonts w:hint="eastAsia" w:eastAsia="黑体"/>
          <w:color w:val="000000"/>
          <w:sz w:val="32"/>
          <w:highlight w:val="none"/>
        </w:rPr>
        <w:t>专用条款</w:t>
      </w:r>
      <w:bookmarkEnd w:id="97"/>
    </w:p>
    <w:p w14:paraId="6F14FE1B">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108" w:name="_Toc386638607"/>
      <w:bookmarkStart w:id="109" w:name="_Toc351203633"/>
      <w:r>
        <w:rPr>
          <w:rFonts w:hint="eastAsia" w:ascii="宋体" w:hAnsi="宋体" w:eastAsia="宋体" w:cs="宋体"/>
          <w:b w:val="0"/>
          <w:color w:val="000000"/>
          <w:sz w:val="22"/>
          <w:szCs w:val="22"/>
          <w:highlight w:val="none"/>
        </w:rPr>
        <w:t>1</w:t>
      </w:r>
      <w:bookmarkStart w:id="110" w:name="_Toc296890984"/>
      <w:bookmarkStart w:id="111" w:name="_Toc296503156"/>
      <w:bookmarkStart w:id="112" w:name="_Toc297048342"/>
      <w:bookmarkStart w:id="113" w:name="_Toc296944495"/>
      <w:bookmarkStart w:id="114" w:name="_Toc296346657"/>
      <w:bookmarkStart w:id="115" w:name="_Toc292559866"/>
      <w:bookmarkStart w:id="116" w:name="_Toc292559361"/>
      <w:bookmarkStart w:id="117" w:name="_Toc296347155"/>
      <w:bookmarkStart w:id="118" w:name="_Toc296891196"/>
      <w:bookmarkStart w:id="119" w:name="_Toc297120456"/>
      <w:r>
        <w:rPr>
          <w:rFonts w:hint="eastAsia" w:ascii="宋体" w:hAnsi="宋体" w:eastAsia="宋体" w:cs="宋体"/>
          <w:b w:val="0"/>
          <w:color w:val="000000"/>
          <w:sz w:val="22"/>
          <w:szCs w:val="22"/>
          <w:highlight w:val="none"/>
        </w:rPr>
        <w:t>. 一般约定</w:t>
      </w:r>
      <w:bookmarkEnd w:id="108"/>
      <w:bookmarkEnd w:id="109"/>
    </w:p>
    <w:bookmarkEnd w:id="110"/>
    <w:bookmarkEnd w:id="111"/>
    <w:bookmarkEnd w:id="112"/>
    <w:bookmarkEnd w:id="113"/>
    <w:bookmarkEnd w:id="114"/>
    <w:bookmarkEnd w:id="115"/>
    <w:bookmarkEnd w:id="116"/>
    <w:bookmarkEnd w:id="117"/>
    <w:bookmarkEnd w:id="118"/>
    <w:bookmarkEnd w:id="119"/>
    <w:p w14:paraId="150133B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 词语定义</w:t>
      </w:r>
    </w:p>
    <w:p w14:paraId="0DF62E4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1.1.1合同</w:t>
      </w:r>
    </w:p>
    <w:p w14:paraId="12C7EF3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1.1.1.10其他合同文件包括：</w:t>
      </w:r>
      <w:r>
        <w:rPr>
          <w:rFonts w:hint="eastAsia" w:ascii="宋体" w:hAnsi="宋体" w:eastAsia="宋体" w:cs="宋体"/>
          <w:color w:val="000000"/>
          <w:sz w:val="22"/>
          <w:szCs w:val="22"/>
          <w:highlight w:val="none"/>
          <w:u w:val="single"/>
        </w:rPr>
        <w:t xml:space="preserve">双方与合同有关的工程设计变更联系单、洽商、签证等书面协议或文件 </w:t>
      </w:r>
      <w:r>
        <w:rPr>
          <w:rFonts w:hint="eastAsia" w:ascii="宋体" w:hAnsi="宋体" w:eastAsia="宋体" w:cs="宋体"/>
          <w:color w:val="000000"/>
          <w:sz w:val="22"/>
          <w:szCs w:val="22"/>
          <w:highlight w:val="none"/>
        </w:rPr>
        <w:t>。</w:t>
      </w:r>
    </w:p>
    <w:p w14:paraId="7ADC817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1.1.2 合同当事人及其他相关方</w:t>
      </w:r>
    </w:p>
    <w:p w14:paraId="7C2B283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1.1.2.4监理人：</w:t>
      </w:r>
    </w:p>
    <w:p w14:paraId="3268B2B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名    称：</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1BF683F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资质类别和等级：</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534F280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联系电话：</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0E2344A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w:t>
      </w:r>
      <w:r>
        <w:rPr>
          <w:rFonts w:hint="eastAsia" w:ascii="宋体" w:hAnsi="宋体" w:eastAsia="宋体" w:cs="宋体"/>
          <w:color w:val="000000"/>
          <w:sz w:val="22"/>
          <w:szCs w:val="22"/>
          <w:highlight w:val="none"/>
        </w:rPr>
        <w:t>；</w:t>
      </w:r>
    </w:p>
    <w:p w14:paraId="4DCB4BB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通信地址：</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725E2F5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1.1.2.5 设计人：</w:t>
      </w:r>
    </w:p>
    <w:p w14:paraId="6504F3F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名    称：</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1342CBC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资质类别和等级：</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4082AB8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联系电话：</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1F21488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4DD7744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通信地址：</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59DDB11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1.1.3 工程和设备</w:t>
      </w:r>
    </w:p>
    <w:p w14:paraId="2A9A20F1">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1.1.3.7 作为施工现场组成部分的其他场所包括：</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803307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1.1.3.9 永久占地包括：</w:t>
      </w:r>
      <w:r>
        <w:rPr>
          <w:rFonts w:hint="eastAsia" w:ascii="宋体" w:hAnsi="宋体" w:eastAsia="宋体" w:cs="宋体"/>
          <w:color w:val="000000"/>
          <w:sz w:val="22"/>
          <w:szCs w:val="22"/>
          <w:highlight w:val="none"/>
          <w:u w:val="single"/>
        </w:rPr>
        <w:t xml:space="preserve">            /            </w:t>
      </w:r>
      <w:r>
        <w:rPr>
          <w:rFonts w:hint="eastAsia" w:ascii="宋体" w:hAnsi="宋体" w:eastAsia="宋体" w:cs="宋体"/>
          <w:color w:val="000000"/>
          <w:sz w:val="22"/>
          <w:szCs w:val="22"/>
          <w:highlight w:val="none"/>
        </w:rPr>
        <w:t>。</w:t>
      </w:r>
    </w:p>
    <w:p w14:paraId="4C75694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1.1.3.10 临时占地包括：</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6728723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1.3法律 </w:t>
      </w:r>
    </w:p>
    <w:p w14:paraId="180B7D29">
      <w:pPr>
        <w:autoSpaceDE w:val="0"/>
        <w:autoSpaceDN w:val="0"/>
        <w:adjustRightInd w:val="0"/>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适用于合同的其他规范性文件：</w:t>
      </w:r>
      <w:r>
        <w:rPr>
          <w:rFonts w:hint="eastAsia" w:ascii="宋体" w:hAnsi="宋体" w:eastAsia="宋体" w:cs="宋体"/>
          <w:color w:val="000000"/>
          <w:sz w:val="22"/>
          <w:szCs w:val="22"/>
          <w:highlight w:val="none"/>
          <w:u w:val="single"/>
        </w:rPr>
        <w:t>浙江省、宁波市、宁海县有关工程建设的法规、规章及规范性文件</w:t>
      </w:r>
      <w:r>
        <w:rPr>
          <w:rFonts w:hint="eastAsia" w:ascii="宋体" w:hAnsi="宋体" w:eastAsia="宋体" w:cs="宋体"/>
          <w:color w:val="000000"/>
          <w:sz w:val="22"/>
          <w:szCs w:val="22"/>
          <w:highlight w:val="none"/>
        </w:rPr>
        <w:t>。</w:t>
      </w:r>
    </w:p>
    <w:p w14:paraId="407FE2E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 标准和规范</w:t>
      </w:r>
    </w:p>
    <w:p w14:paraId="79B702F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1.4.1适用于工程的标准规范包括：</w:t>
      </w:r>
      <w:r>
        <w:rPr>
          <w:rFonts w:hint="eastAsia" w:ascii="宋体" w:hAnsi="宋体" w:eastAsia="宋体" w:cs="宋体"/>
          <w:color w:val="000000"/>
          <w:sz w:val="22"/>
          <w:szCs w:val="22"/>
          <w:highlight w:val="none"/>
          <w:u w:val="single"/>
        </w:rPr>
        <w:t>国家、浙江省、宁波市有关工程建设相关的施工及验收规范和标准</w:t>
      </w:r>
      <w:r>
        <w:rPr>
          <w:rFonts w:hint="eastAsia" w:ascii="宋体" w:hAnsi="宋体" w:eastAsia="宋体" w:cs="宋体"/>
          <w:color w:val="000000"/>
          <w:sz w:val="22"/>
          <w:szCs w:val="22"/>
          <w:highlight w:val="none"/>
        </w:rPr>
        <w:t>。</w:t>
      </w:r>
    </w:p>
    <w:p w14:paraId="113B89E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1.4.2 发包人提供国外标准、规范的名称：</w:t>
      </w:r>
    </w:p>
    <w:p w14:paraId="6F0A0EC7">
      <w:pPr>
        <w:spacing w:line="360" w:lineRule="auto"/>
        <w:ind w:firstLine="330" w:firstLineChars="1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22698A3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发包人提供国外标准、规范的份数：</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4AFD2C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发包人提供国外标准、规范的名称：</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58DDB3BD">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1.4.3发包人对工程的技术标准和功能要求的特殊要求：</w:t>
      </w:r>
    </w:p>
    <w:p w14:paraId="20F3920A">
      <w:pPr>
        <w:spacing w:line="360" w:lineRule="auto"/>
        <w:ind w:firstLine="550" w:firstLineChars="2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0124E47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 合同文件的优先顺序</w:t>
      </w:r>
    </w:p>
    <w:p w14:paraId="6A50201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合同文件组成及优先顺序为：</w:t>
      </w:r>
      <w:r>
        <w:rPr>
          <w:rFonts w:hint="eastAsia" w:ascii="宋体" w:hAnsi="宋体" w:eastAsia="宋体" w:cs="宋体"/>
          <w:color w:val="000000"/>
          <w:sz w:val="22"/>
          <w:szCs w:val="22"/>
          <w:highlight w:val="none"/>
          <w:u w:val="single"/>
        </w:rPr>
        <w:t>（1）合同协议书；（2）中标通知书；（3）投标函及其附录；（4）专用合同条款及其附件；（5）通用合同条款；（6）技术标准和要求；（7）图纸；（8）预算书；（9）其他合同文件。</w:t>
      </w:r>
    </w:p>
    <w:p w14:paraId="2DFF4C4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 图纸和承包人文件</w:t>
      </w:r>
      <w:r>
        <w:rPr>
          <w:rFonts w:hint="eastAsia" w:ascii="宋体" w:hAnsi="宋体" w:eastAsia="宋体" w:cs="宋体"/>
          <w:color w:val="000000"/>
          <w:sz w:val="22"/>
          <w:szCs w:val="22"/>
          <w:highlight w:val="none"/>
        </w:rPr>
        <w:tab/>
      </w:r>
    </w:p>
    <w:p w14:paraId="1D0887E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1.6.1 图纸的提供</w:t>
      </w:r>
    </w:p>
    <w:p w14:paraId="771EFFA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发包人向承包人提供图纸的期限：</w:t>
      </w:r>
      <w:r>
        <w:rPr>
          <w:rFonts w:hint="eastAsia" w:ascii="宋体" w:hAnsi="宋体" w:eastAsia="宋体" w:cs="宋体"/>
          <w:color w:val="000000"/>
          <w:sz w:val="22"/>
          <w:szCs w:val="22"/>
          <w:highlight w:val="none"/>
          <w:u w:val="single"/>
        </w:rPr>
        <w:t>向承包人发出中标通知书后3天内</w:t>
      </w:r>
      <w:r>
        <w:rPr>
          <w:rFonts w:hint="eastAsia" w:ascii="宋体" w:hAnsi="宋体" w:eastAsia="宋体" w:cs="宋体"/>
          <w:color w:val="000000"/>
          <w:sz w:val="22"/>
          <w:szCs w:val="22"/>
          <w:highlight w:val="none"/>
        </w:rPr>
        <w:t>；</w:t>
      </w:r>
    </w:p>
    <w:p w14:paraId="6F667EF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发包人向承包人提供图纸的数量：</w:t>
      </w:r>
      <w:r>
        <w:rPr>
          <w:rFonts w:hint="eastAsia" w:ascii="宋体" w:hAnsi="宋体" w:eastAsia="宋体" w:cs="宋体"/>
          <w:color w:val="000000"/>
          <w:sz w:val="22"/>
          <w:szCs w:val="22"/>
          <w:highlight w:val="none"/>
          <w:u w:val="single"/>
        </w:rPr>
        <w:t>2套</w:t>
      </w:r>
      <w:r>
        <w:rPr>
          <w:rFonts w:hint="eastAsia" w:ascii="宋体" w:hAnsi="宋体" w:eastAsia="宋体" w:cs="宋体"/>
          <w:color w:val="000000"/>
          <w:sz w:val="22"/>
          <w:szCs w:val="22"/>
          <w:highlight w:val="none"/>
        </w:rPr>
        <w:t>；</w:t>
      </w:r>
    </w:p>
    <w:p w14:paraId="0959618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发包人向承包人提供图纸的内容：</w:t>
      </w:r>
      <w:r>
        <w:rPr>
          <w:rFonts w:hint="eastAsia" w:ascii="宋体" w:hAnsi="宋体" w:eastAsia="宋体" w:cs="宋体"/>
          <w:color w:val="000000"/>
          <w:sz w:val="22"/>
          <w:szCs w:val="22"/>
          <w:highlight w:val="none"/>
          <w:u w:val="single"/>
        </w:rPr>
        <w:t>工程承包范围内的各专业工程</w:t>
      </w:r>
      <w:r>
        <w:rPr>
          <w:rFonts w:hint="eastAsia" w:ascii="宋体" w:hAnsi="宋体" w:eastAsia="宋体" w:cs="宋体"/>
          <w:color w:val="000000"/>
          <w:sz w:val="22"/>
          <w:szCs w:val="22"/>
          <w:highlight w:val="none"/>
        </w:rPr>
        <w:t>。</w:t>
      </w:r>
    </w:p>
    <w:p w14:paraId="6425794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1.6.4 承包人文件</w:t>
      </w:r>
    </w:p>
    <w:p w14:paraId="1B6226EA">
      <w:pPr>
        <w:spacing w:line="360" w:lineRule="auto"/>
        <w:ind w:firstLine="462" w:firstLineChars="21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需要由承包人提供的文件，包括：</w:t>
      </w:r>
      <w:r>
        <w:rPr>
          <w:rFonts w:hint="eastAsia" w:ascii="宋体" w:hAnsi="宋体" w:eastAsia="宋体" w:cs="宋体"/>
          <w:color w:val="000000"/>
          <w:sz w:val="22"/>
          <w:szCs w:val="22"/>
          <w:highlight w:val="none"/>
          <w:u w:val="single"/>
        </w:rPr>
        <w:t>施工组织设计、工程进度计划、专项施工方案、加工图、大样图、协调配合图等</w:t>
      </w:r>
      <w:r>
        <w:rPr>
          <w:rFonts w:hint="eastAsia" w:ascii="宋体" w:hAnsi="宋体" w:eastAsia="宋体" w:cs="宋体"/>
          <w:color w:val="000000"/>
          <w:sz w:val="22"/>
          <w:szCs w:val="22"/>
          <w:highlight w:val="none"/>
        </w:rPr>
        <w:t>；</w:t>
      </w:r>
    </w:p>
    <w:p w14:paraId="5A4FCE9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承包人提供的文件的期限为：</w:t>
      </w:r>
      <w:r>
        <w:rPr>
          <w:rFonts w:hint="eastAsia" w:ascii="宋体" w:hAnsi="宋体" w:eastAsia="宋体" w:cs="宋体"/>
          <w:color w:val="000000"/>
          <w:sz w:val="22"/>
          <w:szCs w:val="22"/>
          <w:highlight w:val="none"/>
          <w:u w:val="single"/>
        </w:rPr>
        <w:t>施工组织设计、工程进度计划在工程开工前15天，其他文件在相应专项工程或部位施工前5天</w:t>
      </w:r>
      <w:r>
        <w:rPr>
          <w:rFonts w:hint="eastAsia" w:ascii="宋体" w:hAnsi="宋体" w:eastAsia="宋体" w:cs="宋体"/>
          <w:color w:val="000000"/>
          <w:sz w:val="22"/>
          <w:szCs w:val="22"/>
          <w:highlight w:val="none"/>
        </w:rPr>
        <w:t>；</w:t>
      </w:r>
    </w:p>
    <w:p w14:paraId="4DC24F8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承包人提供的文件的数量为：</w:t>
      </w:r>
      <w:r>
        <w:rPr>
          <w:rFonts w:hint="eastAsia" w:ascii="宋体" w:hAnsi="宋体" w:eastAsia="宋体" w:cs="宋体"/>
          <w:color w:val="000000"/>
          <w:sz w:val="22"/>
          <w:szCs w:val="22"/>
          <w:highlight w:val="none"/>
          <w:u w:val="single"/>
        </w:rPr>
        <w:t>   一式五套、电子版一套        </w:t>
      </w:r>
      <w:r>
        <w:rPr>
          <w:rFonts w:hint="eastAsia" w:ascii="宋体" w:hAnsi="宋体" w:eastAsia="宋体" w:cs="宋体"/>
          <w:color w:val="000000"/>
          <w:sz w:val="22"/>
          <w:szCs w:val="22"/>
          <w:highlight w:val="none"/>
        </w:rPr>
        <w:t>；</w:t>
      </w:r>
    </w:p>
    <w:p w14:paraId="08E466B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承包人提供的文件的形式为：</w:t>
      </w:r>
      <w:r>
        <w:rPr>
          <w:rFonts w:hint="eastAsia" w:ascii="宋体" w:hAnsi="宋体" w:eastAsia="宋体" w:cs="宋体"/>
          <w:color w:val="000000"/>
          <w:sz w:val="22"/>
          <w:szCs w:val="22"/>
          <w:highlight w:val="none"/>
          <w:u w:val="single"/>
        </w:rPr>
        <w:t>纸质版本及电子版本       </w:t>
      </w:r>
      <w:r>
        <w:rPr>
          <w:rFonts w:hint="eastAsia" w:ascii="宋体" w:hAnsi="宋体" w:eastAsia="宋体" w:cs="宋体"/>
          <w:color w:val="000000"/>
          <w:sz w:val="22"/>
          <w:szCs w:val="22"/>
          <w:highlight w:val="none"/>
        </w:rPr>
        <w:t>；</w:t>
      </w:r>
    </w:p>
    <w:p w14:paraId="51682D2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发包人审批承包人文件的期限：</w:t>
      </w:r>
      <w:r>
        <w:rPr>
          <w:rFonts w:hint="eastAsia" w:ascii="宋体" w:hAnsi="宋体" w:eastAsia="宋体" w:cs="宋体"/>
          <w:color w:val="000000"/>
          <w:sz w:val="22"/>
          <w:szCs w:val="22"/>
          <w:highlight w:val="none"/>
          <w:u w:val="single"/>
        </w:rPr>
        <w:t xml:space="preserve">                 </w:t>
      </w:r>
      <w:r>
        <w:rPr>
          <w:rFonts w:hint="eastAsia" w:ascii="宋体" w:hAnsi="宋体" w:eastAsia="宋体" w:cs="宋体"/>
          <w:color w:val="000000"/>
          <w:sz w:val="22"/>
          <w:szCs w:val="22"/>
          <w:highlight w:val="none"/>
        </w:rPr>
        <w:t>。</w:t>
      </w:r>
    </w:p>
    <w:p w14:paraId="2E1564A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1.6.5 现场图纸准备</w:t>
      </w:r>
    </w:p>
    <w:p w14:paraId="0414B5F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关于现场图纸准备的约定：</w:t>
      </w:r>
      <w:r>
        <w:rPr>
          <w:rFonts w:hint="eastAsia" w:ascii="宋体" w:hAnsi="宋体" w:eastAsia="宋体" w:cs="宋体"/>
          <w:color w:val="000000"/>
          <w:sz w:val="22"/>
          <w:szCs w:val="22"/>
          <w:highlight w:val="none"/>
          <w:u w:val="single"/>
        </w:rPr>
        <w:t>承包人在施工现场保存至少一套完整的图纸和承包人文件</w:t>
      </w:r>
      <w:r>
        <w:rPr>
          <w:rFonts w:hint="eastAsia" w:ascii="宋体" w:hAnsi="宋体" w:eastAsia="宋体" w:cs="宋体"/>
          <w:color w:val="000000"/>
          <w:sz w:val="22"/>
          <w:szCs w:val="22"/>
          <w:highlight w:val="none"/>
        </w:rPr>
        <w:t>。</w:t>
      </w:r>
    </w:p>
    <w:p w14:paraId="4A0D3A6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1.7 联络</w:t>
      </w:r>
    </w:p>
    <w:p w14:paraId="0601BDE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1.7.1发包人和承包人应当在</w:t>
      </w:r>
      <w:r>
        <w:rPr>
          <w:rFonts w:hint="eastAsia" w:ascii="宋体" w:hAnsi="宋体" w:eastAsia="宋体" w:cs="宋体"/>
          <w:color w:val="000000"/>
          <w:sz w:val="22"/>
          <w:szCs w:val="22"/>
          <w:highlight w:val="none"/>
          <w:u w:val="single"/>
        </w:rPr>
        <w:t xml:space="preserve">  通用条款规定的时间  </w:t>
      </w:r>
      <w:r>
        <w:rPr>
          <w:rFonts w:hint="eastAsia" w:ascii="宋体" w:hAnsi="宋体" w:eastAsia="宋体" w:cs="宋体"/>
          <w:color w:val="000000"/>
          <w:sz w:val="22"/>
          <w:szCs w:val="22"/>
          <w:highlight w:val="none"/>
        </w:rPr>
        <w:t>内将与合同有关的通知、批准、证明、证书、指示、指令、要求、请求、同意、意见、确定和决定等书面函件送达对方当事人。</w:t>
      </w:r>
    </w:p>
    <w:p w14:paraId="6B7BBC6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1.7.2 发包人接收文件的地点：</w:t>
      </w:r>
      <w:r>
        <w:rPr>
          <w:rFonts w:hint="eastAsia" w:ascii="宋体" w:hAnsi="宋体" w:eastAsia="宋体" w:cs="宋体"/>
          <w:color w:val="000000"/>
          <w:sz w:val="22"/>
          <w:szCs w:val="22"/>
          <w:highlight w:val="none"/>
          <w:u w:val="single"/>
        </w:rPr>
        <w:t>发包人驻办公所在地</w:t>
      </w:r>
      <w:r>
        <w:rPr>
          <w:rFonts w:hint="eastAsia" w:ascii="宋体" w:hAnsi="宋体" w:eastAsia="宋体" w:cs="宋体"/>
          <w:color w:val="000000"/>
          <w:sz w:val="22"/>
          <w:szCs w:val="22"/>
          <w:highlight w:val="none"/>
        </w:rPr>
        <w:t>；</w:t>
      </w:r>
    </w:p>
    <w:p w14:paraId="11BC4F3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发包人指定的接收人为：</w:t>
      </w:r>
      <w:r>
        <w:rPr>
          <w:rFonts w:hint="eastAsia" w:ascii="宋体" w:hAnsi="宋体" w:eastAsia="宋体" w:cs="宋体"/>
          <w:color w:val="000000"/>
          <w:sz w:val="22"/>
          <w:szCs w:val="22"/>
          <w:highlight w:val="none"/>
          <w:u w:val="single"/>
        </w:rPr>
        <w:t>                </w:t>
      </w:r>
      <w:r>
        <w:rPr>
          <w:rFonts w:hint="eastAsia" w:ascii="宋体" w:hAnsi="宋体" w:eastAsia="宋体" w:cs="宋体"/>
          <w:color w:val="000000"/>
          <w:sz w:val="22"/>
          <w:szCs w:val="22"/>
          <w:highlight w:val="none"/>
        </w:rPr>
        <w:t>。</w:t>
      </w:r>
    </w:p>
    <w:p w14:paraId="78A50DD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承包人接收文件的地点：</w:t>
      </w:r>
      <w:r>
        <w:rPr>
          <w:rFonts w:hint="eastAsia" w:ascii="宋体" w:hAnsi="宋体" w:eastAsia="宋体" w:cs="宋体"/>
          <w:color w:val="000000"/>
          <w:sz w:val="22"/>
          <w:szCs w:val="22"/>
          <w:highlight w:val="none"/>
          <w:u w:val="single"/>
        </w:rPr>
        <w:t>承包人驻办公所在地    </w:t>
      </w:r>
      <w:r>
        <w:rPr>
          <w:rFonts w:hint="eastAsia" w:ascii="宋体" w:hAnsi="宋体" w:eastAsia="宋体" w:cs="宋体"/>
          <w:color w:val="000000"/>
          <w:sz w:val="22"/>
          <w:szCs w:val="22"/>
          <w:highlight w:val="none"/>
        </w:rPr>
        <w:t>；</w:t>
      </w:r>
    </w:p>
    <w:p w14:paraId="21D5593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承包人指定的接收人为：</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7FEC0B1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监理人接收文件的地点：</w:t>
      </w:r>
      <w:r>
        <w:rPr>
          <w:rFonts w:hint="eastAsia" w:ascii="宋体" w:hAnsi="宋体" w:eastAsia="宋体" w:cs="宋体"/>
          <w:color w:val="000000"/>
          <w:sz w:val="22"/>
          <w:szCs w:val="22"/>
          <w:highlight w:val="none"/>
          <w:u w:val="single"/>
        </w:rPr>
        <w:t>监理人驻办公所在地      </w:t>
      </w:r>
      <w:r>
        <w:rPr>
          <w:rFonts w:hint="eastAsia" w:ascii="宋体" w:hAnsi="宋体" w:eastAsia="宋体" w:cs="宋体"/>
          <w:color w:val="000000"/>
          <w:sz w:val="22"/>
          <w:szCs w:val="22"/>
          <w:highlight w:val="none"/>
        </w:rPr>
        <w:t>；</w:t>
      </w:r>
    </w:p>
    <w:p w14:paraId="221A66B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监理人指定的接收人为：</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6E79BAC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1.10 交通运输</w:t>
      </w:r>
    </w:p>
    <w:p w14:paraId="7578166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bookmarkStart w:id="120" w:name="_Toc304295521"/>
      <w:bookmarkStart w:id="121" w:name="_Toc300934943"/>
      <w:bookmarkStart w:id="122" w:name="_Toc303539100"/>
      <w:bookmarkStart w:id="123" w:name="_Toc312677986"/>
      <w:bookmarkStart w:id="124" w:name="_Toc318581155"/>
      <w:r>
        <w:rPr>
          <w:rFonts w:hint="eastAsia" w:ascii="宋体" w:hAnsi="宋体" w:eastAsia="宋体" w:cs="宋体"/>
          <w:color w:val="000000"/>
          <w:sz w:val="22"/>
          <w:szCs w:val="22"/>
          <w:highlight w:val="none"/>
        </w:rPr>
        <w:t>.10.1 出入现场的权利</w:t>
      </w:r>
    </w:p>
    <w:p w14:paraId="0C45FFF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关于出入现场的权利的约定：</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bookmarkEnd w:id="120"/>
    <w:bookmarkEnd w:id="121"/>
    <w:bookmarkEnd w:id="122"/>
    <w:bookmarkEnd w:id="123"/>
    <w:bookmarkEnd w:id="124"/>
    <w:p w14:paraId="0EB1909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bookmarkStart w:id="125" w:name="_Toc312677987"/>
      <w:bookmarkStart w:id="126" w:name="_Toc300934944"/>
      <w:bookmarkStart w:id="127" w:name="_Toc318581156"/>
      <w:bookmarkStart w:id="128" w:name="_Toc303539101"/>
      <w:bookmarkStart w:id="129" w:name="_Toc304295522"/>
      <w:r>
        <w:rPr>
          <w:rFonts w:hint="eastAsia" w:ascii="宋体" w:hAnsi="宋体" w:eastAsia="宋体" w:cs="宋体"/>
          <w:color w:val="000000"/>
          <w:sz w:val="22"/>
          <w:szCs w:val="22"/>
          <w:highlight w:val="none"/>
        </w:rPr>
        <w:t>.10.3 场内交通</w:t>
      </w:r>
    </w:p>
    <w:p w14:paraId="75A907D7">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关于场外交通和场内交通的边界的约定：</w:t>
      </w:r>
      <w:r>
        <w:rPr>
          <w:rFonts w:hint="eastAsia" w:ascii="宋体" w:hAnsi="宋体" w:eastAsia="宋体" w:cs="宋体"/>
          <w:color w:val="000000"/>
          <w:sz w:val="22"/>
          <w:szCs w:val="22"/>
          <w:highlight w:val="none"/>
          <w:u w:val="single"/>
        </w:rPr>
        <w:t>按本工程规划红线范围及桩号界定</w:t>
      </w:r>
      <w:r>
        <w:rPr>
          <w:rFonts w:hint="eastAsia" w:ascii="宋体" w:hAnsi="宋体" w:eastAsia="宋体" w:cs="宋体"/>
          <w:color w:val="000000"/>
          <w:sz w:val="22"/>
          <w:szCs w:val="22"/>
          <w:highlight w:val="none"/>
        </w:rPr>
        <w:t>。</w:t>
      </w:r>
    </w:p>
    <w:p w14:paraId="4B8C2E75">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关于发包人向承包人免费提供满足工程施工需要的场内道路和交通设施的约定：  </w:t>
      </w:r>
      <w:r>
        <w:rPr>
          <w:rFonts w:hint="eastAsia" w:ascii="宋体" w:hAnsi="宋体" w:eastAsia="宋体" w:cs="宋体"/>
          <w:color w:val="000000"/>
          <w:sz w:val="22"/>
          <w:szCs w:val="22"/>
          <w:highlight w:val="none"/>
          <w:u w:val="single"/>
        </w:rPr>
        <w:t>承包人负责修建、维修、养护和管理施工所需的场内临时道路和交通设施，费用由承包人自行负责</w:t>
      </w:r>
      <w:r>
        <w:rPr>
          <w:rFonts w:hint="eastAsia" w:ascii="宋体" w:hAnsi="宋体" w:eastAsia="宋体" w:cs="宋体"/>
          <w:color w:val="000000"/>
          <w:sz w:val="22"/>
          <w:szCs w:val="22"/>
          <w:highlight w:val="none"/>
        </w:rPr>
        <w:t>。</w:t>
      </w:r>
      <w:bookmarkEnd w:id="125"/>
      <w:bookmarkEnd w:id="126"/>
      <w:bookmarkEnd w:id="127"/>
      <w:bookmarkEnd w:id="128"/>
      <w:bookmarkEnd w:id="129"/>
      <w:r>
        <w:rPr>
          <w:rFonts w:hint="eastAsia" w:ascii="宋体" w:hAnsi="宋体" w:eastAsia="宋体" w:cs="宋体"/>
          <w:color w:val="000000"/>
          <w:sz w:val="22"/>
          <w:szCs w:val="22"/>
          <w:highlight w:val="none"/>
        </w:rPr>
        <w:t xml:space="preserve">  </w:t>
      </w:r>
      <w:bookmarkStart w:id="130" w:name="_Toc318581157"/>
    </w:p>
    <w:p w14:paraId="24A3F60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1.10.4超大件和超重件的运输</w:t>
      </w:r>
    </w:p>
    <w:p w14:paraId="7AA6912F">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运输超大件或超重件所需的道路和桥梁临时加固改造费用和其他有关费用由</w:t>
      </w:r>
      <w:r>
        <w:rPr>
          <w:rFonts w:hint="eastAsia" w:ascii="宋体" w:hAnsi="宋体" w:eastAsia="宋体" w:cs="宋体"/>
          <w:color w:val="000000"/>
          <w:sz w:val="22"/>
          <w:szCs w:val="22"/>
          <w:highlight w:val="none"/>
          <w:u w:val="single"/>
        </w:rPr>
        <w:t xml:space="preserve"> 承包人</w:t>
      </w:r>
      <w:r>
        <w:rPr>
          <w:rFonts w:hint="eastAsia" w:ascii="宋体" w:hAnsi="宋体" w:eastAsia="宋体" w:cs="宋体"/>
          <w:color w:val="000000"/>
          <w:sz w:val="22"/>
          <w:szCs w:val="22"/>
          <w:highlight w:val="none"/>
        </w:rPr>
        <w:t>承担。</w:t>
      </w:r>
    </w:p>
    <w:bookmarkEnd w:id="130"/>
    <w:p w14:paraId="771BA36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 知识产权</w:t>
      </w:r>
    </w:p>
    <w:p w14:paraId="6EC2E2E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0E3DE80">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关于发包人提供的上述文件的使用限制的要求：</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9005856">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1.11.2 关于承包人为实施工程所编制文件的著作权的归属：</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03B75356">
      <w:pPr>
        <w:spacing w:line="360" w:lineRule="auto"/>
        <w:ind w:firstLine="550" w:firstLineChars="2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关于承包人提供的上述文件的使用限制的要求：</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222908C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1.11.4 承包人在施工过程中所采用的专利、专有技术、技术秘密的使用费的承担方式：</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762EEEE4">
      <w:pPr>
        <w:spacing w:line="360" w:lineRule="auto"/>
        <w:ind w:firstLine="440" w:firstLineChars="200"/>
        <w:rPr>
          <w:rFonts w:hint="eastAsia" w:ascii="宋体" w:hAnsi="宋体" w:eastAsia="宋体" w:cs="宋体"/>
          <w:color w:val="000000"/>
          <w:sz w:val="22"/>
          <w:szCs w:val="22"/>
          <w:highlight w:val="none"/>
        </w:rPr>
      </w:pPr>
      <w:bookmarkStart w:id="131" w:name="_Toc351203634"/>
      <w:bookmarkStart w:id="132" w:name="_Toc386638608"/>
      <w:r>
        <w:rPr>
          <w:rFonts w:hint="eastAsia" w:ascii="宋体" w:hAnsi="宋体" w:eastAsia="宋体" w:cs="宋体"/>
          <w:color w:val="000000"/>
          <w:sz w:val="22"/>
          <w:szCs w:val="22"/>
          <w:highlight w:val="none"/>
        </w:rPr>
        <w:t>1.13工程量清单错误的修正</w:t>
      </w:r>
    </w:p>
    <w:p w14:paraId="06AE6FE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允出现工程量清单错误时，是否调整合同价格：</w:t>
      </w:r>
      <w:r>
        <w:rPr>
          <w:rFonts w:hint="eastAsia" w:ascii="宋体" w:hAnsi="宋体" w:eastAsia="宋体" w:cs="宋体"/>
          <w:color w:val="000000"/>
          <w:sz w:val="22"/>
          <w:szCs w:val="22"/>
          <w:highlight w:val="none"/>
          <w:u w:val="single"/>
        </w:rPr>
        <w:t xml:space="preserve">     是   </w:t>
      </w:r>
      <w:r>
        <w:rPr>
          <w:rFonts w:hint="eastAsia" w:ascii="宋体" w:hAnsi="宋体" w:eastAsia="宋体" w:cs="宋体"/>
          <w:color w:val="000000"/>
          <w:sz w:val="22"/>
          <w:szCs w:val="22"/>
          <w:highlight w:val="none"/>
        </w:rPr>
        <w:t>。</w:t>
      </w:r>
    </w:p>
    <w:p w14:paraId="10817E9D">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允许调整合同价格的工程量偏差范围：</w:t>
      </w:r>
      <w:r>
        <w:rPr>
          <w:rFonts w:hint="eastAsia" w:ascii="宋体" w:hAnsi="宋体" w:eastAsia="宋体" w:cs="宋体"/>
          <w:color w:val="000000"/>
          <w:sz w:val="22"/>
          <w:szCs w:val="22"/>
          <w:highlight w:val="none"/>
          <w:u w:val="single"/>
        </w:rPr>
        <w:t>(1)工程量清单项目缺项、项目多列或重复列项；(2)工程量清单项目数量有误；(3)未按照国家现行计量规范中强制性规定计量的。</w:t>
      </w:r>
    </w:p>
    <w:p w14:paraId="01C821C6">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2</w:t>
      </w:r>
      <w:bookmarkStart w:id="133" w:name="_Toc297048343"/>
      <w:bookmarkStart w:id="134" w:name="_Toc296890985"/>
      <w:bookmarkStart w:id="135" w:name="_Toc297120457"/>
      <w:bookmarkStart w:id="136" w:name="_Toc292559867"/>
      <w:bookmarkStart w:id="137" w:name="_Toc296503157"/>
      <w:bookmarkStart w:id="138" w:name="_Toc296346658"/>
      <w:bookmarkStart w:id="139" w:name="_Toc296944496"/>
      <w:bookmarkStart w:id="140" w:name="_Toc292559362"/>
      <w:bookmarkStart w:id="141" w:name="_Toc296347156"/>
      <w:bookmarkStart w:id="142" w:name="_Toc296891197"/>
      <w:r>
        <w:rPr>
          <w:rFonts w:hint="eastAsia" w:ascii="宋体" w:hAnsi="宋体" w:eastAsia="宋体" w:cs="宋体"/>
          <w:b w:val="0"/>
          <w:color w:val="000000"/>
          <w:sz w:val="22"/>
          <w:szCs w:val="22"/>
          <w:highlight w:val="none"/>
        </w:rPr>
        <w:t>. 发包人</w:t>
      </w:r>
      <w:bookmarkEnd w:id="131"/>
      <w:bookmarkEnd w:id="132"/>
    </w:p>
    <w:bookmarkEnd w:id="133"/>
    <w:bookmarkEnd w:id="134"/>
    <w:bookmarkEnd w:id="135"/>
    <w:bookmarkEnd w:id="136"/>
    <w:bookmarkEnd w:id="137"/>
    <w:bookmarkEnd w:id="138"/>
    <w:bookmarkEnd w:id="139"/>
    <w:bookmarkEnd w:id="140"/>
    <w:bookmarkEnd w:id="141"/>
    <w:bookmarkEnd w:id="142"/>
    <w:p w14:paraId="5EC3714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2.2 发包人代表</w:t>
      </w:r>
    </w:p>
    <w:p w14:paraId="2C3F221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发包人派驻施工现场代表：</w:t>
      </w:r>
    </w:p>
    <w:p w14:paraId="71D2E32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姓    名：</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75FC98C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身份证号：</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5DD2278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职    务：</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61C0BD8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联系电话：</w:t>
      </w:r>
      <w:r>
        <w:rPr>
          <w:rFonts w:hint="eastAsia" w:ascii="宋体" w:hAnsi="宋体" w:eastAsia="宋体" w:cs="宋体"/>
          <w:color w:val="000000"/>
          <w:sz w:val="22"/>
          <w:szCs w:val="22"/>
          <w:highlight w:val="none"/>
          <w:u w:val="single"/>
        </w:rPr>
        <w:t>     </w:t>
      </w:r>
      <w:r>
        <w:rPr>
          <w:rFonts w:hint="eastAsia" w:ascii="宋体" w:hAnsi="宋体" w:eastAsia="宋体" w:cs="宋体"/>
          <w:color w:val="000000"/>
          <w:sz w:val="22"/>
          <w:szCs w:val="22"/>
          <w:highlight w:val="none"/>
        </w:rPr>
        <w:t>；</w:t>
      </w:r>
    </w:p>
    <w:p w14:paraId="23C5FD1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   </w:t>
      </w:r>
      <w:r>
        <w:rPr>
          <w:rFonts w:hint="eastAsia" w:ascii="宋体" w:hAnsi="宋体" w:eastAsia="宋体" w:cs="宋体"/>
          <w:color w:val="000000"/>
          <w:sz w:val="22"/>
          <w:szCs w:val="22"/>
          <w:highlight w:val="none"/>
        </w:rPr>
        <w:t>；</w:t>
      </w:r>
    </w:p>
    <w:p w14:paraId="20C3BE9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通信地址：</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45DC7093">
      <w:pPr>
        <w:spacing w:line="360" w:lineRule="auto"/>
        <w:ind w:firstLine="440" w:firstLineChars="200"/>
        <w:rPr>
          <w:rFonts w:hint="eastAsia" w:ascii="宋体" w:hAnsi="宋体" w:eastAsia="宋体" w:cs="宋体"/>
          <w:b/>
          <w:color w:val="000000"/>
          <w:sz w:val="22"/>
          <w:szCs w:val="22"/>
          <w:highlight w:val="none"/>
        </w:rPr>
      </w:pPr>
      <w:r>
        <w:rPr>
          <w:rFonts w:hint="eastAsia" w:ascii="宋体" w:hAnsi="宋体" w:eastAsia="宋体" w:cs="宋体"/>
          <w:color w:val="000000"/>
          <w:sz w:val="22"/>
          <w:szCs w:val="22"/>
          <w:highlight w:val="none"/>
        </w:rPr>
        <w:t>发包人对发包人代表的授权范围如下：</w:t>
      </w:r>
      <w:r>
        <w:rPr>
          <w:rFonts w:hint="eastAsia" w:ascii="宋体" w:hAnsi="宋体" w:eastAsia="宋体" w:cs="宋体"/>
          <w:color w:val="000000"/>
          <w:sz w:val="22"/>
          <w:szCs w:val="22"/>
          <w:highlight w:val="none"/>
          <w:u w:val="single"/>
        </w:rPr>
        <w:t>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r>
        <w:rPr>
          <w:rFonts w:hint="eastAsia" w:ascii="宋体" w:hAnsi="宋体" w:eastAsia="宋体" w:cs="宋体"/>
          <w:color w:val="000000"/>
          <w:sz w:val="22"/>
          <w:szCs w:val="22"/>
          <w:highlight w:val="none"/>
        </w:rPr>
        <w:t>。</w:t>
      </w:r>
    </w:p>
    <w:p w14:paraId="77BAF86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2.4 施工现场、施工条件和基础资料的提供</w:t>
      </w:r>
    </w:p>
    <w:p w14:paraId="5EE54FD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2.4.1 提供施工现场</w:t>
      </w:r>
    </w:p>
    <w:p w14:paraId="24310EC4">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关于发包人移交施工现场的期限要求：</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2BD14132">
      <w:pPr>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2.4.2 提供施工条件关于发包人应负责提供施工所需要的条件，包括：</w:t>
      </w:r>
      <w:r>
        <w:rPr>
          <w:rFonts w:hint="eastAsia" w:ascii="宋体" w:hAnsi="宋体" w:eastAsia="宋体" w:cs="宋体"/>
          <w:color w:val="000000"/>
          <w:sz w:val="22"/>
          <w:szCs w:val="22"/>
          <w:highlight w:val="none"/>
          <w:u w:val="single"/>
        </w:rPr>
        <w:t>施工所需水、电接至施工现场；施工场地与公共道路的通道开通；工程地质和地下管线资料；发包人办理的施工所需证件等。</w:t>
      </w:r>
    </w:p>
    <w:p w14:paraId="4CF06840">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2.5 资金来源证明及支付担保：</w:t>
      </w:r>
    </w:p>
    <w:p w14:paraId="530E913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发包人提供资金来源证明的期限要求：</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ECF2BD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发包人是否提供支付担保：</w:t>
      </w:r>
      <w:r>
        <w:rPr>
          <w:rFonts w:hint="eastAsia" w:ascii="宋体" w:hAnsi="宋体" w:eastAsia="宋体" w:cs="宋体"/>
          <w:color w:val="000000"/>
          <w:sz w:val="22"/>
          <w:szCs w:val="22"/>
          <w:highlight w:val="none"/>
          <w:u w:val="single"/>
        </w:rPr>
        <w:t xml:space="preserve">不需提供 </w:t>
      </w:r>
      <w:r>
        <w:rPr>
          <w:rFonts w:hint="eastAsia" w:ascii="宋体" w:hAnsi="宋体" w:eastAsia="宋体" w:cs="宋体"/>
          <w:color w:val="000000"/>
          <w:sz w:val="22"/>
          <w:szCs w:val="22"/>
          <w:highlight w:val="none"/>
        </w:rPr>
        <w:t>。</w:t>
      </w:r>
    </w:p>
    <w:p w14:paraId="7B90CF8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发包人提供支付担保的形式：</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w:t>
      </w:r>
    </w:p>
    <w:p w14:paraId="32DD0C73">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143" w:name="_Toc386638609"/>
      <w:bookmarkStart w:id="144" w:name="_Toc351203635"/>
      <w:r>
        <w:rPr>
          <w:rFonts w:hint="eastAsia" w:ascii="宋体" w:hAnsi="宋体" w:eastAsia="宋体" w:cs="宋体"/>
          <w:b w:val="0"/>
          <w:color w:val="000000"/>
          <w:sz w:val="22"/>
          <w:szCs w:val="22"/>
          <w:highlight w:val="none"/>
        </w:rPr>
        <w:t>3</w:t>
      </w:r>
      <w:bookmarkStart w:id="145" w:name="_Toc296891198"/>
      <w:bookmarkStart w:id="146" w:name="_Toc292559363"/>
      <w:bookmarkStart w:id="147" w:name="_Toc296347157"/>
      <w:bookmarkStart w:id="148" w:name="_Toc296346659"/>
      <w:bookmarkStart w:id="149" w:name="_Toc297120458"/>
      <w:bookmarkStart w:id="150" w:name="_Toc292559868"/>
      <w:bookmarkStart w:id="151" w:name="_Toc296890986"/>
      <w:bookmarkStart w:id="152" w:name="_Toc296503158"/>
      <w:bookmarkStart w:id="153" w:name="_Toc297048344"/>
      <w:bookmarkStart w:id="154" w:name="_Toc296944497"/>
      <w:r>
        <w:rPr>
          <w:rFonts w:hint="eastAsia" w:ascii="宋体" w:hAnsi="宋体" w:eastAsia="宋体" w:cs="宋体"/>
          <w:b w:val="0"/>
          <w:color w:val="000000"/>
          <w:sz w:val="22"/>
          <w:szCs w:val="22"/>
          <w:highlight w:val="none"/>
        </w:rPr>
        <w:t>. 承包人</w:t>
      </w:r>
      <w:bookmarkEnd w:id="143"/>
      <w:bookmarkEnd w:id="144"/>
    </w:p>
    <w:bookmarkEnd w:id="145"/>
    <w:bookmarkEnd w:id="146"/>
    <w:bookmarkEnd w:id="147"/>
    <w:bookmarkEnd w:id="148"/>
    <w:bookmarkEnd w:id="149"/>
    <w:bookmarkEnd w:id="150"/>
    <w:bookmarkEnd w:id="151"/>
    <w:bookmarkEnd w:id="152"/>
    <w:bookmarkEnd w:id="153"/>
    <w:bookmarkEnd w:id="154"/>
    <w:p w14:paraId="78992DE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3.1 承包人的一般义务</w:t>
      </w:r>
    </w:p>
    <w:p w14:paraId="2CF31ADE">
      <w:pPr>
        <w:spacing w:line="360" w:lineRule="auto"/>
        <w:ind w:firstLine="462" w:firstLineChars="21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（5）承包人提交的竣工资料的内容：</w:t>
      </w:r>
      <w:r>
        <w:rPr>
          <w:rFonts w:hint="eastAsia" w:ascii="宋体" w:hAnsi="宋体" w:eastAsia="宋体" w:cs="宋体"/>
          <w:color w:val="000000"/>
          <w:sz w:val="22"/>
          <w:szCs w:val="22"/>
          <w:highlight w:val="none"/>
          <w:u w:val="single"/>
        </w:rPr>
        <w:t xml:space="preserve"> 按宁海县城建档案归档要求提交竣工资料</w:t>
      </w:r>
      <w:r>
        <w:rPr>
          <w:rFonts w:hint="eastAsia" w:ascii="宋体" w:hAnsi="宋体" w:eastAsia="宋体" w:cs="宋体"/>
          <w:color w:val="000000"/>
          <w:sz w:val="22"/>
          <w:szCs w:val="22"/>
          <w:highlight w:val="none"/>
        </w:rPr>
        <w:t>。</w:t>
      </w:r>
    </w:p>
    <w:p w14:paraId="70FBB92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承包人需要提交的竣工资料套数：</w:t>
      </w:r>
      <w:r>
        <w:rPr>
          <w:rFonts w:hint="eastAsia" w:ascii="宋体" w:hAnsi="宋体" w:eastAsia="宋体" w:cs="宋体"/>
          <w:color w:val="000000"/>
          <w:sz w:val="22"/>
          <w:szCs w:val="22"/>
          <w:highlight w:val="none"/>
          <w:u w:val="single"/>
        </w:rPr>
        <w:t xml:space="preserve">   肆套   </w:t>
      </w:r>
      <w:r>
        <w:rPr>
          <w:rFonts w:hint="eastAsia" w:ascii="宋体" w:hAnsi="宋体" w:eastAsia="宋体" w:cs="宋体"/>
          <w:color w:val="000000"/>
          <w:sz w:val="22"/>
          <w:szCs w:val="22"/>
          <w:highlight w:val="none"/>
        </w:rPr>
        <w:t>。</w:t>
      </w:r>
    </w:p>
    <w:p w14:paraId="65E1077C">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承包人提交的竣工资料的费用承担：</w:t>
      </w:r>
      <w:r>
        <w:rPr>
          <w:rFonts w:hint="eastAsia" w:ascii="宋体" w:hAnsi="宋体" w:eastAsia="宋体" w:cs="宋体"/>
          <w:color w:val="000000"/>
          <w:sz w:val="22"/>
          <w:szCs w:val="22"/>
          <w:highlight w:val="none"/>
          <w:u w:val="single"/>
        </w:rPr>
        <w:t xml:space="preserve">  由承包人自行承担   </w:t>
      </w:r>
      <w:r>
        <w:rPr>
          <w:rFonts w:hint="eastAsia" w:ascii="宋体" w:hAnsi="宋体" w:eastAsia="宋体" w:cs="宋体"/>
          <w:color w:val="000000"/>
          <w:sz w:val="22"/>
          <w:szCs w:val="22"/>
          <w:highlight w:val="none"/>
        </w:rPr>
        <w:t>。</w:t>
      </w:r>
    </w:p>
    <w:p w14:paraId="47E79357">
      <w:pPr>
        <w:spacing w:line="360" w:lineRule="auto"/>
        <w:ind w:firstLine="462" w:firstLineChars="21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承包人提交的竣工资料移交时间：</w:t>
      </w:r>
      <w:r>
        <w:rPr>
          <w:rFonts w:hint="eastAsia" w:ascii="宋体" w:hAnsi="宋体" w:eastAsia="宋体" w:cs="宋体"/>
          <w:color w:val="000000"/>
          <w:sz w:val="22"/>
          <w:szCs w:val="22"/>
          <w:highlight w:val="none"/>
          <w:u w:val="single"/>
        </w:rPr>
        <w:t xml:space="preserve"> 在具备竣工验收合格条件后2个月内     </w:t>
      </w:r>
      <w:r>
        <w:rPr>
          <w:rFonts w:hint="eastAsia" w:ascii="宋体" w:hAnsi="宋体" w:eastAsia="宋体" w:cs="宋体"/>
          <w:color w:val="000000"/>
          <w:sz w:val="22"/>
          <w:szCs w:val="22"/>
          <w:highlight w:val="none"/>
        </w:rPr>
        <w:t>。</w:t>
      </w:r>
    </w:p>
    <w:p w14:paraId="04C32D3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承包人提交的竣工资料形式要求：</w:t>
      </w:r>
      <w:r>
        <w:rPr>
          <w:rFonts w:hint="eastAsia" w:ascii="宋体" w:hAnsi="宋体" w:eastAsia="宋体" w:cs="宋体"/>
          <w:color w:val="000000"/>
          <w:sz w:val="22"/>
          <w:szCs w:val="22"/>
          <w:highlight w:val="none"/>
          <w:u w:val="single"/>
        </w:rPr>
        <w:t xml:space="preserve">  纸质和电子资料       </w:t>
      </w:r>
      <w:r>
        <w:rPr>
          <w:rFonts w:hint="eastAsia" w:ascii="宋体" w:hAnsi="宋体" w:eastAsia="宋体" w:cs="宋体"/>
          <w:color w:val="000000"/>
          <w:sz w:val="22"/>
          <w:szCs w:val="22"/>
          <w:highlight w:val="none"/>
        </w:rPr>
        <w:t>。</w:t>
      </w:r>
    </w:p>
    <w:p w14:paraId="21A65BC1">
      <w:pPr>
        <w:spacing w:line="360" w:lineRule="auto"/>
        <w:ind w:firstLine="450" w:firstLineChars="205"/>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（6）承包人应履行的其他义务：</w:t>
      </w:r>
    </w:p>
    <w:p w14:paraId="7C50FDE9">
      <w:pPr>
        <w:spacing w:line="360" w:lineRule="auto"/>
        <w:ind w:firstLine="450" w:firstLineChars="205"/>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承包人不得擅自更换和撤离项目负责人及项目部关键岗位人员，发生下列情形之一需更换或撤离的，应至少提前7天以书面形式通知发包人，并征得发包人同意。后任继续行使合同文件约定的前任的职权，履行前任的义务。</w:t>
      </w:r>
    </w:p>
    <w:p w14:paraId="0D07F28D">
      <w:pPr>
        <w:spacing w:line="360" w:lineRule="auto"/>
        <w:ind w:firstLine="57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(1)因患病等身体原因无法坚持施工现场管理工作的；</w:t>
      </w:r>
    </w:p>
    <w:p w14:paraId="3F4C026E">
      <w:pPr>
        <w:spacing w:line="360" w:lineRule="auto"/>
        <w:ind w:firstLine="57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(2)退休或离开本单位的；</w:t>
      </w:r>
    </w:p>
    <w:p w14:paraId="07F55D21">
      <w:pPr>
        <w:spacing w:line="360" w:lineRule="auto"/>
        <w:ind w:firstLine="57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(3)工程因故停止(或暂停3个月以上)建设或领取中标通知书后未开工达3个月以上的；</w:t>
      </w:r>
    </w:p>
    <w:p w14:paraId="2F7E5427">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(4)被建设主管部门责令停止(暂停)上岗资格、建议吊销或吊销相关证书，或被有关部门依法追究刑事责任的。</w:t>
      </w:r>
    </w:p>
    <w:p w14:paraId="5D60C3C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3.2 项目负责人</w:t>
      </w:r>
    </w:p>
    <w:p w14:paraId="597D397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3.2.1 项目负责人：</w:t>
      </w:r>
    </w:p>
    <w:p w14:paraId="1D6EF2C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姓    名：</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1244DF1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身份证号：</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51CF682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建造师执业资格等级：</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3BCFCB2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建造师注册证书号：</w:t>
      </w:r>
      <w:r>
        <w:rPr>
          <w:rFonts w:hint="eastAsia" w:ascii="宋体" w:hAnsi="宋体" w:eastAsia="宋体" w:cs="宋体"/>
          <w:color w:val="000000"/>
          <w:sz w:val="22"/>
          <w:szCs w:val="22"/>
          <w:highlight w:val="none"/>
          <w:u w:val="single"/>
        </w:rPr>
        <w:t> </w:t>
      </w:r>
      <w:r>
        <w:rPr>
          <w:rFonts w:hint="eastAsia" w:ascii="宋体" w:hAnsi="宋体" w:eastAsia="宋体" w:cs="宋体"/>
          <w:color w:val="000000"/>
          <w:sz w:val="22"/>
          <w:szCs w:val="22"/>
          <w:highlight w:val="none"/>
        </w:rPr>
        <w:t>；</w:t>
      </w:r>
    </w:p>
    <w:p w14:paraId="17E3678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建造师执业印章号：</w:t>
      </w:r>
      <w:r>
        <w:rPr>
          <w:rFonts w:hint="eastAsia" w:ascii="宋体" w:hAnsi="宋体" w:eastAsia="宋体" w:cs="宋体"/>
          <w:color w:val="000000"/>
          <w:sz w:val="22"/>
          <w:szCs w:val="22"/>
          <w:highlight w:val="none"/>
          <w:u w:val="single"/>
        </w:rPr>
        <w:t> </w:t>
      </w:r>
      <w:r>
        <w:rPr>
          <w:rFonts w:hint="eastAsia" w:ascii="宋体" w:hAnsi="宋体" w:eastAsia="宋体" w:cs="宋体"/>
          <w:color w:val="000000"/>
          <w:sz w:val="22"/>
          <w:szCs w:val="22"/>
          <w:highlight w:val="none"/>
        </w:rPr>
        <w:t>；</w:t>
      </w:r>
    </w:p>
    <w:p w14:paraId="0C2DAC7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安全生产考核合格证书号：</w:t>
      </w:r>
      <w:r>
        <w:rPr>
          <w:rFonts w:hint="eastAsia" w:ascii="宋体" w:hAnsi="宋体" w:eastAsia="宋体" w:cs="宋体"/>
          <w:color w:val="000000"/>
          <w:sz w:val="22"/>
          <w:szCs w:val="22"/>
          <w:highlight w:val="none"/>
          <w:u w:val="single"/>
        </w:rPr>
        <w:t> </w:t>
      </w:r>
      <w:r>
        <w:rPr>
          <w:rFonts w:hint="eastAsia" w:ascii="宋体" w:hAnsi="宋体" w:eastAsia="宋体" w:cs="宋体"/>
          <w:color w:val="000000"/>
          <w:sz w:val="22"/>
          <w:szCs w:val="22"/>
          <w:highlight w:val="none"/>
        </w:rPr>
        <w:t>；</w:t>
      </w:r>
    </w:p>
    <w:p w14:paraId="645D531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联系电话：</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075FCC4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22D46BE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通信地址：</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4D672F5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承包人对项目负责人的授权范围如下：</w:t>
      </w:r>
      <w:r>
        <w:rPr>
          <w:rFonts w:hint="eastAsia" w:ascii="宋体" w:hAnsi="宋体" w:eastAsia="宋体" w:cs="宋体"/>
          <w:color w:val="000000"/>
          <w:sz w:val="22"/>
          <w:szCs w:val="22"/>
          <w:highlight w:val="none"/>
          <w:u w:val="single"/>
        </w:rPr>
        <w:t>在承包人授权范围内履行承包人的职权，对工程建设的质量、安全、工期以及工程造价控制负责，所有上报给发包人的文件均需项目负责人签字</w:t>
      </w:r>
      <w:r>
        <w:rPr>
          <w:rFonts w:hint="eastAsia" w:ascii="宋体" w:hAnsi="宋体" w:eastAsia="宋体" w:cs="宋体"/>
          <w:color w:val="000000"/>
          <w:sz w:val="22"/>
          <w:szCs w:val="22"/>
          <w:highlight w:val="none"/>
        </w:rPr>
        <w:t>。</w:t>
      </w:r>
    </w:p>
    <w:p w14:paraId="6C0B9EB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关于项目经理每月在施工现场的时间要求：</w:t>
      </w:r>
      <w:r>
        <w:rPr>
          <w:rFonts w:hint="eastAsia" w:ascii="宋体" w:hAnsi="宋体" w:eastAsia="宋体" w:cs="宋体"/>
          <w:color w:val="000000"/>
          <w:sz w:val="22"/>
          <w:szCs w:val="22"/>
          <w:highlight w:val="none"/>
          <w:u w:val="single"/>
        </w:rPr>
        <w:t>月到位率不少于每月20日历天，</w:t>
      </w:r>
      <w:r>
        <w:rPr>
          <w:rFonts w:hint="eastAsia" w:ascii="宋体" w:hAnsi="宋体" w:eastAsia="宋体" w:cs="宋体"/>
          <w:b/>
          <w:color w:val="000000"/>
          <w:sz w:val="22"/>
          <w:szCs w:val="22"/>
          <w:highlight w:val="none"/>
          <w:u w:val="single"/>
        </w:rPr>
        <w:t>（除特殊情况外）</w:t>
      </w:r>
      <w:r>
        <w:rPr>
          <w:rFonts w:hint="eastAsia" w:ascii="宋体" w:hAnsi="宋体" w:eastAsia="宋体" w:cs="宋体"/>
          <w:color w:val="000000"/>
          <w:sz w:val="22"/>
          <w:szCs w:val="22"/>
          <w:highlight w:val="none"/>
          <w:u w:val="single"/>
        </w:rPr>
        <w:t>且重要工程例会及验收环节等必须由项目经理参加，否则处违约金1000元/人/天</w:t>
      </w:r>
      <w:r>
        <w:rPr>
          <w:rFonts w:hint="eastAsia" w:ascii="宋体" w:hAnsi="宋体" w:eastAsia="宋体" w:cs="宋体"/>
          <w:color w:val="000000"/>
          <w:sz w:val="22"/>
          <w:szCs w:val="22"/>
          <w:highlight w:val="none"/>
        </w:rPr>
        <w:t>。</w:t>
      </w:r>
    </w:p>
    <w:p w14:paraId="41F2D9D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承包人未提交劳动合同，以及没有为项目经理缴纳社会保险证明的违约责任：</w:t>
      </w:r>
      <w:r>
        <w:rPr>
          <w:rFonts w:hint="eastAsia" w:ascii="宋体" w:hAnsi="宋体" w:eastAsia="宋体" w:cs="宋体"/>
          <w:color w:val="000000"/>
          <w:sz w:val="22"/>
          <w:szCs w:val="22"/>
          <w:highlight w:val="none"/>
          <w:u w:val="single"/>
        </w:rPr>
        <w:t>发包人有权解除合同，由此造成的费用增加和工期延误损失均由承包人承担</w:t>
      </w:r>
      <w:r>
        <w:rPr>
          <w:rFonts w:hint="eastAsia" w:ascii="宋体" w:hAnsi="宋体" w:eastAsia="宋体" w:cs="宋体"/>
          <w:color w:val="000000"/>
          <w:sz w:val="22"/>
          <w:szCs w:val="22"/>
          <w:highlight w:val="none"/>
        </w:rPr>
        <w:t>。</w:t>
      </w:r>
    </w:p>
    <w:p w14:paraId="379C9924">
      <w:pPr>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color w:val="000000"/>
          <w:sz w:val="22"/>
          <w:szCs w:val="22"/>
          <w:highlight w:val="none"/>
        </w:rPr>
        <w:t>3.2.3 承包人擅自更换项目经理的违约责任：</w:t>
      </w:r>
      <w:r>
        <w:rPr>
          <w:rFonts w:hint="eastAsia" w:ascii="宋体" w:hAnsi="宋体" w:eastAsia="宋体" w:cs="宋体"/>
          <w:color w:val="000000"/>
          <w:sz w:val="22"/>
          <w:szCs w:val="22"/>
          <w:highlight w:val="none"/>
          <w:u w:val="single"/>
        </w:rPr>
        <w:t>处违约金</w:t>
      </w:r>
      <w:r>
        <w:rPr>
          <w:rFonts w:hint="eastAsia" w:ascii="宋体" w:hAnsi="宋体" w:eastAsia="宋体" w:cs="宋体"/>
          <w:color w:val="000000"/>
          <w:sz w:val="22"/>
          <w:szCs w:val="22"/>
          <w:highlight w:val="none"/>
          <w:u w:val="single"/>
          <w:lang w:eastAsia="zh-CN"/>
        </w:rPr>
        <w:t>10000</w:t>
      </w:r>
      <w:r>
        <w:rPr>
          <w:rFonts w:hint="eastAsia" w:ascii="宋体" w:hAnsi="宋体" w:eastAsia="宋体" w:cs="宋体"/>
          <w:color w:val="000000"/>
          <w:sz w:val="22"/>
          <w:szCs w:val="22"/>
          <w:highlight w:val="none"/>
          <w:u w:val="single"/>
        </w:rPr>
        <w:t xml:space="preserve"> 元/次，违约金从监理和发包人发现违约情况的当月工程款中扣除。</w:t>
      </w:r>
    </w:p>
    <w:p w14:paraId="51E9776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3.2.4 承包人无正当理由拒绝更换项目经理的违约责任：</w:t>
      </w:r>
      <w:r>
        <w:rPr>
          <w:rFonts w:hint="eastAsia" w:ascii="宋体" w:hAnsi="宋体" w:eastAsia="宋体" w:cs="宋体"/>
          <w:color w:val="000000"/>
          <w:sz w:val="22"/>
          <w:szCs w:val="22"/>
          <w:highlight w:val="none"/>
          <w:u w:val="single"/>
        </w:rPr>
        <w:t>发包人认为项目经理无法履行职责的，应提供相关证明材料，并签发《整改通知书》，承包人在收到《整改通知书》后仍无改善的，发包人有权要求承包人更换项目经理。情节严重的，发包人有权解除合同，由此造成的一切损失由承包人承担。</w:t>
      </w:r>
    </w:p>
    <w:p w14:paraId="3B744C2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3.3 承包人人员</w:t>
      </w:r>
    </w:p>
    <w:p w14:paraId="7624B31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3.3.1 承包人提交项目管理机构及施工现场管理人员安排报告的期限：</w:t>
      </w:r>
      <w:r>
        <w:rPr>
          <w:rFonts w:hint="eastAsia" w:ascii="宋体" w:hAnsi="宋体" w:eastAsia="宋体" w:cs="宋体"/>
          <w:color w:val="000000"/>
          <w:sz w:val="22"/>
          <w:szCs w:val="22"/>
          <w:highlight w:val="none"/>
          <w:u w:val="single"/>
        </w:rPr>
        <w:t xml:space="preserve"> 承包人应在合同备案前将项目管理机构及施工现场管理人员报招标代理机构审查，并报发包人备案。(详见附表二：项目部关键岗位人员配备表) 。</w:t>
      </w:r>
    </w:p>
    <w:p w14:paraId="4A7DFD5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3.3.3承包人无正当理由拒绝撤换项目部关键岗位人员的违约责任：</w:t>
      </w:r>
      <w:r>
        <w:rPr>
          <w:rFonts w:hint="eastAsia" w:ascii="宋体" w:hAnsi="宋体" w:eastAsia="宋体" w:cs="宋体"/>
          <w:color w:val="000000"/>
          <w:sz w:val="22"/>
          <w:szCs w:val="22"/>
          <w:highlight w:val="none"/>
          <w:u w:val="single"/>
        </w:rPr>
        <w:t>发包人认为项目部关键岗位人员（指技术负责人、安全员、施工员、质量员、材料员）无法履行职责的，应提供相关证明材料，并签发《整改通知书》</w:t>
      </w:r>
      <w:r>
        <w:rPr>
          <w:rFonts w:hint="eastAsia" w:ascii="宋体" w:hAnsi="宋体" w:eastAsia="宋体" w:cs="宋体"/>
          <w:color w:val="000000"/>
          <w:sz w:val="22"/>
          <w:szCs w:val="22"/>
          <w:highlight w:val="none"/>
        </w:rPr>
        <w:t>。</w:t>
      </w:r>
    </w:p>
    <w:p w14:paraId="2B8CDE14">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3.3.4承包人项目部关键岗位人员离开施工现场的批准要求：</w:t>
      </w:r>
      <w:r>
        <w:rPr>
          <w:rFonts w:hint="eastAsia" w:ascii="宋体" w:hAnsi="宋体" w:eastAsia="宋体" w:cs="宋体"/>
          <w:color w:val="000000"/>
          <w:sz w:val="22"/>
          <w:szCs w:val="22"/>
          <w:highlight w:val="none"/>
          <w:u w:val="single"/>
        </w:rPr>
        <w:t xml:space="preserve"> 书面形式，并由发包人及总监工程师签字确认 </w:t>
      </w:r>
    </w:p>
    <w:p w14:paraId="0F36831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3.3.5承包人擅自更换项目部关键岗位人员的违约责任：</w:t>
      </w:r>
      <w:r>
        <w:rPr>
          <w:rFonts w:hint="eastAsia" w:ascii="宋体" w:hAnsi="宋体" w:eastAsia="宋体" w:cs="宋体"/>
          <w:color w:val="000000"/>
          <w:sz w:val="22"/>
          <w:szCs w:val="22"/>
          <w:highlight w:val="none"/>
          <w:u w:val="single"/>
        </w:rPr>
        <w:t xml:space="preserve">/ </w:t>
      </w:r>
    </w:p>
    <w:p w14:paraId="5B4441C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bookmarkStart w:id="155" w:name="_Toc304295523"/>
      <w:bookmarkStart w:id="156" w:name="_Toc296503159"/>
      <w:bookmarkStart w:id="157" w:name="_Toc312677988"/>
      <w:bookmarkStart w:id="158" w:name="_Toc296944498"/>
      <w:bookmarkStart w:id="159" w:name="_Toc296347158"/>
      <w:bookmarkStart w:id="160" w:name="_Toc297120459"/>
      <w:bookmarkStart w:id="161" w:name="_Toc296346660"/>
      <w:bookmarkStart w:id="162" w:name="_Toc297216151"/>
      <w:bookmarkStart w:id="163" w:name="_Toc297048345"/>
      <w:bookmarkStart w:id="164" w:name="_Toc300934945"/>
      <w:bookmarkStart w:id="165" w:name="_Toc296890987"/>
      <w:bookmarkStart w:id="166" w:name="_Toc296891199"/>
      <w:bookmarkStart w:id="167" w:name="_Toc292559364"/>
      <w:bookmarkStart w:id="168" w:name="_Toc292559869"/>
      <w:bookmarkStart w:id="169" w:name="_Toc297123492"/>
      <w:bookmarkStart w:id="170" w:name="_Toc303539102"/>
      <w:r>
        <w:rPr>
          <w:rFonts w:hint="eastAsia" w:ascii="宋体" w:hAnsi="宋体" w:eastAsia="宋体" w:cs="宋体"/>
          <w:color w:val="000000"/>
          <w:sz w:val="22"/>
          <w:szCs w:val="22"/>
          <w:highlight w:val="none"/>
        </w:rPr>
        <w:t>.5 分包</w:t>
      </w:r>
    </w:p>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14:paraId="3303AB9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bookmarkStart w:id="171" w:name="_Toc296503160"/>
      <w:bookmarkStart w:id="172" w:name="_Toc296891200"/>
      <w:bookmarkStart w:id="173" w:name="_Toc304295524"/>
      <w:bookmarkStart w:id="174" w:name="_Toc296890988"/>
      <w:bookmarkStart w:id="175" w:name="_Toc300934946"/>
      <w:bookmarkStart w:id="176" w:name="_Toc318581158"/>
      <w:bookmarkStart w:id="177" w:name="_Toc296346661"/>
      <w:bookmarkStart w:id="178" w:name="_Toc292559365"/>
      <w:bookmarkStart w:id="179" w:name="_Toc296944499"/>
      <w:bookmarkStart w:id="180" w:name="_Toc297120460"/>
      <w:bookmarkStart w:id="181" w:name="_Toc297216152"/>
      <w:bookmarkStart w:id="182" w:name="_Toc303539103"/>
      <w:bookmarkStart w:id="183" w:name="_Toc312677989"/>
      <w:bookmarkStart w:id="184" w:name="_Toc297048346"/>
      <w:bookmarkStart w:id="185" w:name="_Toc296347159"/>
      <w:bookmarkStart w:id="186" w:name="_Toc292559870"/>
      <w:bookmarkStart w:id="187" w:name="_Toc297123493"/>
      <w:r>
        <w:rPr>
          <w:rFonts w:hint="eastAsia" w:ascii="宋体" w:hAnsi="宋体" w:eastAsia="宋体" w:cs="宋体"/>
          <w:color w:val="000000"/>
          <w:sz w:val="22"/>
          <w:szCs w:val="22"/>
          <w:highlight w:val="none"/>
        </w:rPr>
        <w:t>.5.1 分包的一般约定</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Pr>
          <w:rFonts w:hint="eastAsia" w:ascii="宋体" w:hAnsi="宋体" w:eastAsia="宋体" w:cs="宋体"/>
          <w:color w:val="000000"/>
          <w:sz w:val="22"/>
          <w:szCs w:val="22"/>
          <w:highlight w:val="none"/>
        </w:rPr>
        <w:t>：</w:t>
      </w:r>
    </w:p>
    <w:p w14:paraId="2DB68F3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禁止分包的工程包括：</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w:t>
      </w:r>
    </w:p>
    <w:p w14:paraId="6140B80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主体结构、关键性工作的范围：</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FC0FCF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bookmarkStart w:id="188" w:name="_Toc312677990"/>
      <w:bookmarkStart w:id="189" w:name="_Toc318581159"/>
      <w:r>
        <w:rPr>
          <w:rFonts w:hint="eastAsia" w:ascii="宋体" w:hAnsi="宋体" w:eastAsia="宋体" w:cs="宋体"/>
          <w:color w:val="000000"/>
          <w:sz w:val="22"/>
          <w:szCs w:val="22"/>
          <w:highlight w:val="none"/>
        </w:rPr>
        <w:t>.5.2分包的确定</w:t>
      </w:r>
    </w:p>
    <w:p w14:paraId="1AF14257">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允许分包的专业工程包括：</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2C90468B">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其他关于分包的约定：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bookmarkEnd w:id="188"/>
    <w:bookmarkEnd w:id="189"/>
    <w:p w14:paraId="4918545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3.6 工程照管与成品、半成品保护</w:t>
      </w:r>
    </w:p>
    <w:p w14:paraId="4C07C3EB">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承包人负责照管工程及工程相关的材料、工程设备的起始时间：</w:t>
      </w:r>
      <w:r>
        <w:rPr>
          <w:rFonts w:hint="eastAsia" w:ascii="宋体" w:hAnsi="宋体" w:eastAsia="宋体" w:cs="宋体"/>
          <w:color w:val="000000"/>
          <w:sz w:val="22"/>
          <w:szCs w:val="22"/>
          <w:highlight w:val="none"/>
          <w:u w:val="single"/>
        </w:rPr>
        <w:t>工程开工令发布之日</w:t>
      </w:r>
      <w:r>
        <w:rPr>
          <w:rFonts w:hint="eastAsia" w:ascii="宋体" w:hAnsi="宋体" w:eastAsia="宋体" w:cs="宋体"/>
          <w:color w:val="000000"/>
          <w:sz w:val="22"/>
          <w:szCs w:val="22"/>
          <w:highlight w:val="none"/>
        </w:rPr>
        <w:t>。</w:t>
      </w:r>
    </w:p>
    <w:p w14:paraId="38CDBC8D">
      <w:pPr>
        <w:spacing w:line="480" w:lineRule="exact"/>
        <w:ind w:firstLine="440" w:firstLineChars="200"/>
        <w:rPr>
          <w:rFonts w:hint="eastAsia" w:ascii="宋体" w:hAnsi="宋体" w:eastAsia="宋体" w:cs="宋体"/>
          <w:sz w:val="22"/>
          <w:szCs w:val="22"/>
          <w:highlight w:val="none"/>
        </w:rPr>
      </w:pPr>
      <w:bookmarkStart w:id="190" w:name="_Toc351203636"/>
      <w:bookmarkStart w:id="191" w:name="_Toc386638610"/>
      <w:r>
        <w:rPr>
          <w:rFonts w:hint="eastAsia" w:ascii="宋体" w:hAnsi="宋体" w:eastAsia="宋体" w:cs="宋体"/>
          <w:sz w:val="22"/>
          <w:szCs w:val="22"/>
          <w:highlight w:val="none"/>
        </w:rPr>
        <w:t>3.7 履约担保</w:t>
      </w:r>
    </w:p>
    <w:p w14:paraId="070DE245">
      <w:pPr>
        <w:spacing w:line="48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承包人是否提供履约担保：</w:t>
      </w:r>
      <w:r>
        <w:rPr>
          <w:rFonts w:hint="eastAsia" w:ascii="宋体" w:hAnsi="宋体" w:eastAsia="宋体" w:cs="宋体"/>
          <w:sz w:val="22"/>
          <w:szCs w:val="22"/>
          <w:highlight w:val="none"/>
          <w:u w:val="single"/>
        </w:rPr>
        <w:t xml:space="preserve">  是</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w:t>
      </w:r>
    </w:p>
    <w:p w14:paraId="023E1A33">
      <w:pPr>
        <w:spacing w:line="480" w:lineRule="exact"/>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承包人提供履约担保的形式、金额及期限的约定：</w:t>
      </w:r>
    </w:p>
    <w:p w14:paraId="2CCFEEB8">
      <w:pPr>
        <w:spacing w:line="360" w:lineRule="auto"/>
        <w:ind w:firstLine="462" w:firstLineChars="210"/>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u w:val="single"/>
        </w:rPr>
        <w:t>（1）</w:t>
      </w:r>
      <w:r>
        <w:rPr>
          <w:rFonts w:hint="eastAsia" w:ascii="宋体" w:hAnsi="宋体" w:eastAsia="宋体" w:cs="宋体"/>
          <w:color w:val="000000"/>
          <w:kern w:val="0"/>
          <w:sz w:val="22"/>
          <w:szCs w:val="22"/>
          <w:highlight w:val="none"/>
          <w:u w:val="single"/>
        </w:rPr>
        <w:t xml:space="preserve"> 履约保证金的形式为电汇、银行或保险公司出具的履约保函，本合同签订后7日内承包人将履约保证金提交给发包人</w:t>
      </w:r>
      <w:r>
        <w:rPr>
          <w:rFonts w:hint="eastAsia" w:ascii="宋体" w:hAnsi="宋体" w:eastAsia="宋体" w:cs="宋体"/>
          <w:kern w:val="0"/>
          <w:sz w:val="22"/>
          <w:szCs w:val="22"/>
          <w:highlight w:val="none"/>
          <w:u w:val="single"/>
        </w:rPr>
        <w:t>。</w:t>
      </w:r>
    </w:p>
    <w:p w14:paraId="68E3F77A">
      <w:pPr>
        <w:spacing w:line="360" w:lineRule="auto"/>
        <w:ind w:firstLine="462" w:firstLineChars="210"/>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u w:val="single"/>
        </w:rPr>
        <w:t>（2）履约担保期限自合同生效之日起至发包人签认并由发包人向承包人出具工程接收证书之日止。</w:t>
      </w:r>
    </w:p>
    <w:p w14:paraId="1497F73B">
      <w:pPr>
        <w:spacing w:line="420" w:lineRule="exact"/>
        <w:ind w:firstLine="462" w:firstLineChars="21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（3）</w:t>
      </w:r>
      <w:r>
        <w:rPr>
          <w:rFonts w:hint="eastAsia" w:ascii="宋体" w:hAnsi="宋体" w:eastAsia="宋体" w:cs="宋体"/>
          <w:color w:val="000000"/>
          <w:kern w:val="0"/>
          <w:sz w:val="22"/>
          <w:szCs w:val="22"/>
          <w:highlight w:val="none"/>
        </w:rPr>
        <w:t>履约担保金额为签约合同价的</w:t>
      </w:r>
      <w:r>
        <w:rPr>
          <w:rFonts w:hint="eastAsia" w:ascii="宋体" w:hAnsi="宋体" w:eastAsia="宋体" w:cs="宋体"/>
          <w:color w:val="000000"/>
          <w:kern w:val="0"/>
          <w:sz w:val="22"/>
          <w:szCs w:val="22"/>
          <w:highlight w:val="none"/>
          <w:u w:val="single"/>
        </w:rPr>
        <w:t xml:space="preserve">  </w:t>
      </w:r>
      <w:r>
        <w:rPr>
          <w:rFonts w:hint="eastAsia" w:ascii="宋体" w:hAnsi="宋体" w:eastAsia="宋体" w:cs="宋体"/>
          <w:color w:val="000000"/>
          <w:kern w:val="0"/>
          <w:sz w:val="22"/>
          <w:szCs w:val="22"/>
          <w:highlight w:val="none"/>
          <w:u w:val="single"/>
          <w:lang w:val="en-US" w:eastAsia="zh-CN"/>
        </w:rPr>
        <w:t>1%</w:t>
      </w:r>
      <w:r>
        <w:rPr>
          <w:rFonts w:hint="eastAsia" w:ascii="宋体" w:hAnsi="宋体" w:eastAsia="宋体" w:cs="宋体"/>
          <w:color w:val="000000"/>
          <w:kern w:val="0"/>
          <w:sz w:val="22"/>
          <w:szCs w:val="22"/>
          <w:highlight w:val="none"/>
          <w:u w:val="single"/>
        </w:rPr>
        <w:t xml:space="preserve">  </w:t>
      </w:r>
      <w:r>
        <w:rPr>
          <w:rFonts w:hint="eastAsia" w:ascii="宋体" w:hAnsi="宋体" w:eastAsia="宋体" w:cs="宋体"/>
          <w:kern w:val="0"/>
          <w:sz w:val="22"/>
          <w:szCs w:val="22"/>
          <w:highlight w:val="none"/>
        </w:rPr>
        <w:t>。</w:t>
      </w:r>
    </w:p>
    <w:p w14:paraId="3A679C88">
      <w:pPr>
        <w:spacing w:line="420" w:lineRule="exact"/>
        <w:ind w:firstLine="440" w:firstLineChars="20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4）承包人与履约担保有关的任何利息或其它类似的费用或者收益由承包人承担；因承包人原因或其他承包人应承担责任的事由导致工期延长的，继续提供履约担保所增加的费用由承包人承担；非承包人原因导致工期延长的，继续提供履约担保所增加的费用由发包人承担。</w:t>
      </w:r>
    </w:p>
    <w:p w14:paraId="35B15867">
      <w:pPr>
        <w:spacing w:line="420" w:lineRule="exact"/>
        <w:ind w:firstLine="440" w:firstLineChars="200"/>
        <w:rPr>
          <w:rFonts w:hint="eastAsia" w:ascii="宋体" w:hAnsi="宋体" w:eastAsia="宋体" w:cs="宋体"/>
          <w:kern w:val="0"/>
          <w:sz w:val="21"/>
          <w:szCs w:val="21"/>
          <w:highlight w:val="none"/>
        </w:rPr>
      </w:pPr>
      <w:r>
        <w:rPr>
          <w:rFonts w:hint="eastAsia" w:ascii="宋体" w:hAnsi="宋体" w:eastAsia="宋体" w:cs="宋体"/>
          <w:kern w:val="0"/>
          <w:sz w:val="22"/>
          <w:szCs w:val="22"/>
          <w:highlight w:val="none"/>
        </w:rPr>
        <w:t>（5）履约担保返还期限：在工程竣工验收合格后10日内全额</w:t>
      </w:r>
      <w:r>
        <w:rPr>
          <w:rFonts w:hint="eastAsia" w:ascii="宋体" w:hAnsi="宋体" w:eastAsia="宋体" w:cs="宋体"/>
          <w:kern w:val="0"/>
          <w:sz w:val="22"/>
          <w:szCs w:val="22"/>
          <w:highlight w:val="none"/>
          <w:lang w:eastAsia="zh-CN"/>
        </w:rPr>
        <w:t>无息</w:t>
      </w:r>
      <w:r>
        <w:rPr>
          <w:rFonts w:hint="eastAsia" w:ascii="宋体" w:hAnsi="宋体" w:eastAsia="宋体" w:cs="宋体"/>
          <w:kern w:val="0"/>
          <w:sz w:val="22"/>
          <w:szCs w:val="22"/>
          <w:highlight w:val="none"/>
        </w:rPr>
        <w:t>返还。</w:t>
      </w:r>
    </w:p>
    <w:p w14:paraId="497AE3EC">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4</w:t>
      </w:r>
      <w:bookmarkStart w:id="192" w:name="_Toc292559366"/>
      <w:bookmarkStart w:id="193" w:name="_Toc292559871"/>
      <w:bookmarkStart w:id="194" w:name="_Toc297120462"/>
      <w:bookmarkStart w:id="195" w:name="_Toc297048348"/>
      <w:bookmarkStart w:id="196" w:name="_Toc267251413"/>
      <w:bookmarkStart w:id="197" w:name="_Toc296891202"/>
      <w:bookmarkStart w:id="198" w:name="_Toc296347161"/>
      <w:bookmarkStart w:id="199" w:name="_Toc296346663"/>
      <w:bookmarkStart w:id="200" w:name="_Toc296503162"/>
      <w:bookmarkStart w:id="201" w:name="_Toc296890990"/>
      <w:bookmarkStart w:id="202" w:name="_Toc296944501"/>
      <w:r>
        <w:rPr>
          <w:rFonts w:hint="eastAsia" w:ascii="宋体" w:hAnsi="宋体" w:eastAsia="宋体" w:cs="宋体"/>
          <w:b w:val="0"/>
          <w:color w:val="000000"/>
          <w:sz w:val="22"/>
          <w:szCs w:val="22"/>
          <w:highlight w:val="none"/>
        </w:rPr>
        <w:t>. 监</w:t>
      </w:r>
      <w:bookmarkEnd w:id="192"/>
      <w:bookmarkEnd w:id="193"/>
      <w:bookmarkEnd w:id="194"/>
      <w:bookmarkEnd w:id="195"/>
      <w:bookmarkEnd w:id="196"/>
      <w:bookmarkEnd w:id="197"/>
      <w:bookmarkEnd w:id="198"/>
      <w:bookmarkEnd w:id="199"/>
      <w:bookmarkEnd w:id="200"/>
      <w:bookmarkEnd w:id="201"/>
      <w:bookmarkEnd w:id="202"/>
      <w:r>
        <w:rPr>
          <w:rFonts w:hint="eastAsia" w:ascii="宋体" w:hAnsi="宋体" w:eastAsia="宋体" w:cs="宋体"/>
          <w:b w:val="0"/>
          <w:color w:val="000000"/>
          <w:sz w:val="22"/>
          <w:szCs w:val="22"/>
          <w:highlight w:val="none"/>
        </w:rPr>
        <w:t>理人</w:t>
      </w:r>
      <w:bookmarkEnd w:id="190"/>
      <w:bookmarkEnd w:id="191"/>
    </w:p>
    <w:p w14:paraId="6112CDF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4.1监理人的一般规定</w:t>
      </w:r>
    </w:p>
    <w:p w14:paraId="7BB73759">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关于监理人的监理内容：</w:t>
      </w:r>
      <w:r>
        <w:rPr>
          <w:rFonts w:hint="eastAsia" w:ascii="宋体" w:hAnsi="宋体" w:eastAsia="宋体" w:cs="宋体"/>
          <w:color w:val="000000"/>
          <w:sz w:val="22"/>
          <w:szCs w:val="22"/>
          <w:highlight w:val="none"/>
          <w:u w:val="single"/>
        </w:rPr>
        <w:t>工程建设监理合同授予监理人的权利</w:t>
      </w:r>
      <w:r>
        <w:rPr>
          <w:rFonts w:hint="eastAsia" w:ascii="宋体" w:hAnsi="宋体" w:eastAsia="宋体" w:cs="宋体"/>
          <w:color w:val="000000"/>
          <w:sz w:val="22"/>
          <w:szCs w:val="22"/>
          <w:highlight w:val="none"/>
        </w:rPr>
        <w:t>。</w:t>
      </w:r>
    </w:p>
    <w:p w14:paraId="5CFD20F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关于监理人的监理权限：</w:t>
      </w:r>
      <w:r>
        <w:rPr>
          <w:rFonts w:hint="eastAsia" w:ascii="宋体" w:hAnsi="宋体" w:eastAsia="宋体" w:cs="宋体"/>
          <w:color w:val="000000"/>
          <w:sz w:val="22"/>
          <w:szCs w:val="22"/>
          <w:highlight w:val="none"/>
          <w:u w:val="single"/>
        </w:rPr>
        <w:t>涉及费用、工期、图纸更改等工程变更指令和付款、暂停工程施工指令的下达权需取得发包人书面批准后方可执行</w:t>
      </w:r>
      <w:r>
        <w:rPr>
          <w:rFonts w:hint="eastAsia" w:ascii="宋体" w:hAnsi="宋体" w:eastAsia="宋体" w:cs="宋体"/>
          <w:color w:val="000000"/>
          <w:sz w:val="22"/>
          <w:szCs w:val="22"/>
          <w:highlight w:val="none"/>
        </w:rPr>
        <w:t xml:space="preserve">。 </w:t>
      </w:r>
    </w:p>
    <w:p w14:paraId="34F8B1C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关于监理人在施工现场的办公场所、生活场所的提供和费用承担的约定：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63FCE74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4.2 监理人员</w:t>
      </w:r>
    </w:p>
    <w:p w14:paraId="037B308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总监理工程师：</w:t>
      </w:r>
    </w:p>
    <w:p w14:paraId="3CCF6A4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姓    名：</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53DDC60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职    务：</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0153121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监理工程师执业资格证书号：</w:t>
      </w:r>
      <w:r>
        <w:rPr>
          <w:rFonts w:hint="eastAsia" w:ascii="宋体" w:hAnsi="宋体" w:eastAsia="宋体" w:cs="宋体"/>
          <w:color w:val="000000"/>
          <w:sz w:val="22"/>
          <w:szCs w:val="22"/>
          <w:highlight w:val="none"/>
          <w:u w:val="single"/>
        </w:rPr>
        <w:t> </w:t>
      </w:r>
      <w:r>
        <w:rPr>
          <w:rFonts w:hint="eastAsia" w:ascii="宋体" w:hAnsi="宋体" w:eastAsia="宋体" w:cs="宋体"/>
          <w:color w:val="000000"/>
          <w:sz w:val="22"/>
          <w:szCs w:val="22"/>
          <w:highlight w:val="none"/>
        </w:rPr>
        <w:t>；</w:t>
      </w:r>
    </w:p>
    <w:p w14:paraId="41E3996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联系电话：</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2AC47E1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417FBA0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通信地址：</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787EB0C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关于监理人的其他约定：</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15610C40">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4.4 商定或确定：</w:t>
      </w:r>
    </w:p>
    <w:p w14:paraId="004F1B2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u w:val="single"/>
        </w:rPr>
        <w:t>在发包人和承包人不能通过协商达成一致意见时，总监理工程师应按照合同约定作出公正确定，应在合同发包人会商之日起7天内提供书面确定意见。</w:t>
      </w:r>
    </w:p>
    <w:p w14:paraId="48A02FCF">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203" w:name="_Toc267251418"/>
      <w:bookmarkStart w:id="204" w:name="_Toc351203637"/>
      <w:bookmarkStart w:id="205" w:name="_Toc386638611"/>
      <w:r>
        <w:rPr>
          <w:rFonts w:hint="eastAsia" w:ascii="宋体" w:hAnsi="宋体" w:eastAsia="宋体" w:cs="宋体"/>
          <w:b w:val="0"/>
          <w:color w:val="000000"/>
          <w:sz w:val="22"/>
          <w:szCs w:val="22"/>
          <w:highlight w:val="none"/>
        </w:rPr>
        <w:t>5</w:t>
      </w:r>
      <w:bookmarkEnd w:id="203"/>
      <w:r>
        <w:rPr>
          <w:rFonts w:hint="eastAsia" w:ascii="宋体" w:hAnsi="宋体" w:eastAsia="宋体" w:cs="宋体"/>
          <w:b w:val="0"/>
          <w:color w:val="000000"/>
          <w:sz w:val="22"/>
          <w:szCs w:val="22"/>
          <w:highlight w:val="none"/>
        </w:rPr>
        <w:t>. 工程质量</w:t>
      </w:r>
      <w:bookmarkEnd w:id="204"/>
      <w:bookmarkEnd w:id="205"/>
    </w:p>
    <w:p w14:paraId="5DFD772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5.1 质量要求</w:t>
      </w:r>
    </w:p>
    <w:p w14:paraId="4B147864">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bCs/>
          <w:color w:val="000000"/>
          <w:sz w:val="22"/>
          <w:szCs w:val="22"/>
          <w:highlight w:val="none"/>
        </w:rPr>
        <w:t>5.1.1</w:t>
      </w:r>
      <w:r>
        <w:rPr>
          <w:rFonts w:hint="eastAsia" w:ascii="宋体" w:hAnsi="宋体" w:eastAsia="宋体" w:cs="宋体"/>
          <w:color w:val="000000"/>
          <w:sz w:val="22"/>
          <w:szCs w:val="22"/>
          <w:highlight w:val="none"/>
          <w:u w:val="single"/>
        </w:rPr>
        <w:t>质量</w:t>
      </w:r>
      <w:r>
        <w:rPr>
          <w:rFonts w:hint="eastAsia" w:ascii="宋体" w:hAnsi="宋体" w:eastAsia="宋体" w:cs="宋体"/>
          <w:bCs/>
          <w:color w:val="000000"/>
          <w:sz w:val="22"/>
          <w:szCs w:val="22"/>
          <w:highlight w:val="none"/>
        </w:rPr>
        <w:t>要求：</w:t>
      </w:r>
      <w:r>
        <w:rPr>
          <w:rFonts w:hint="eastAsia" w:ascii="宋体" w:hAnsi="宋体" w:eastAsia="宋体" w:cs="宋体"/>
          <w:color w:val="000000"/>
          <w:sz w:val="22"/>
          <w:szCs w:val="22"/>
          <w:highlight w:val="none"/>
          <w:u w:val="single"/>
        </w:rPr>
        <w:t>符合现行国家有关工程施工质量验收规范和标准要求，验收合格。</w:t>
      </w:r>
    </w:p>
    <w:p w14:paraId="0F2DD10F">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bookmarkStart w:id="206" w:name="_Toc312677997"/>
      <w:bookmarkStart w:id="207" w:name="_Toc297123496"/>
      <w:bookmarkStart w:id="208" w:name="_Toc297216155"/>
      <w:bookmarkStart w:id="209" w:name="_Toc300934949"/>
      <w:bookmarkStart w:id="210" w:name="_Toc304295527"/>
      <w:bookmarkStart w:id="211" w:name="_Toc318581164"/>
      <w:bookmarkStart w:id="212" w:name="_Toc303539106"/>
      <w:r>
        <w:rPr>
          <w:rFonts w:hint="eastAsia" w:ascii="宋体" w:hAnsi="宋体" w:eastAsia="宋体" w:cs="宋体"/>
          <w:color w:val="000000"/>
          <w:sz w:val="22"/>
          <w:szCs w:val="22"/>
          <w:highlight w:val="none"/>
        </w:rPr>
        <w:t>.1.2 特殊质量标准和要求：</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556231A1">
      <w:pPr>
        <w:spacing w:line="360" w:lineRule="auto"/>
        <w:ind w:firstLine="550" w:firstLineChars="2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关于工程奖项的约定：</w:t>
      </w:r>
      <w:r>
        <w:rPr>
          <w:rFonts w:hint="eastAsia" w:ascii="宋体" w:hAnsi="宋体" w:eastAsia="宋体" w:cs="宋体"/>
          <w:color w:val="000000"/>
          <w:sz w:val="22"/>
          <w:szCs w:val="22"/>
          <w:highlight w:val="none"/>
          <w:u w:val="single"/>
        </w:rPr>
        <w:t xml:space="preserve">      无     </w:t>
      </w:r>
      <w:r>
        <w:rPr>
          <w:rFonts w:hint="eastAsia" w:ascii="宋体" w:hAnsi="宋体" w:eastAsia="宋体" w:cs="宋体"/>
          <w:color w:val="000000"/>
          <w:sz w:val="22"/>
          <w:szCs w:val="22"/>
          <w:highlight w:val="none"/>
        </w:rPr>
        <w:t>。</w:t>
      </w:r>
    </w:p>
    <w:p w14:paraId="7BCAE8A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5.3 隐蔽工程检查</w:t>
      </w:r>
    </w:p>
    <w:p w14:paraId="248E99F3">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5.3.2承包人提前通知监理人隐蔽工程检查的期限的约定：</w:t>
      </w:r>
      <w:r>
        <w:rPr>
          <w:rFonts w:hint="eastAsia" w:ascii="宋体" w:hAnsi="宋体" w:eastAsia="宋体" w:cs="宋体"/>
          <w:color w:val="000000"/>
          <w:sz w:val="22"/>
          <w:szCs w:val="22"/>
          <w:highlight w:val="none"/>
          <w:u w:val="single"/>
        </w:rPr>
        <w:t xml:space="preserve">承包人应在共同检查前48小时书面通知监理人检查 </w:t>
      </w:r>
      <w:r>
        <w:rPr>
          <w:rFonts w:hint="eastAsia" w:ascii="宋体" w:hAnsi="宋体" w:eastAsia="宋体" w:cs="宋体"/>
          <w:color w:val="000000"/>
          <w:sz w:val="22"/>
          <w:szCs w:val="22"/>
          <w:highlight w:val="none"/>
        </w:rPr>
        <w:t>。</w:t>
      </w:r>
    </w:p>
    <w:p w14:paraId="4D4F4AB1">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监理人不能按时进行检查时，应提前</w:t>
      </w:r>
      <w:r>
        <w:rPr>
          <w:rFonts w:hint="eastAsia" w:ascii="宋体" w:hAnsi="宋体" w:eastAsia="宋体" w:cs="宋体"/>
          <w:color w:val="000000"/>
          <w:sz w:val="22"/>
          <w:szCs w:val="22"/>
          <w:highlight w:val="none"/>
          <w:u w:val="single"/>
        </w:rPr>
        <w:t>24</w:t>
      </w:r>
      <w:r>
        <w:rPr>
          <w:rFonts w:hint="eastAsia" w:ascii="宋体" w:hAnsi="宋体" w:eastAsia="宋体" w:cs="宋体"/>
          <w:color w:val="000000"/>
          <w:sz w:val="22"/>
          <w:szCs w:val="22"/>
          <w:highlight w:val="none"/>
        </w:rPr>
        <w:t>小时提交书面延期要求。</w:t>
      </w:r>
    </w:p>
    <w:p w14:paraId="6B9218A6">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关于延期最长不得超过：</w:t>
      </w:r>
      <w:r>
        <w:rPr>
          <w:rFonts w:hint="eastAsia" w:ascii="宋体" w:hAnsi="宋体" w:eastAsia="宋体" w:cs="宋体"/>
          <w:color w:val="000000"/>
          <w:sz w:val="22"/>
          <w:szCs w:val="22"/>
          <w:highlight w:val="none"/>
          <w:u w:val="single"/>
        </w:rPr>
        <w:t xml:space="preserve"> 48</w:t>
      </w:r>
      <w:r>
        <w:rPr>
          <w:rFonts w:hint="eastAsia" w:ascii="宋体" w:hAnsi="宋体" w:eastAsia="宋体" w:cs="宋体"/>
          <w:color w:val="000000"/>
          <w:sz w:val="22"/>
          <w:szCs w:val="22"/>
          <w:highlight w:val="none"/>
        </w:rPr>
        <w:t>小时。</w:t>
      </w:r>
    </w:p>
    <w:p w14:paraId="092EB722">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213" w:name="_Toc386638612"/>
      <w:bookmarkStart w:id="214" w:name="_Toc351203638"/>
      <w:r>
        <w:rPr>
          <w:rFonts w:hint="eastAsia" w:ascii="宋体" w:hAnsi="宋体" w:eastAsia="宋体" w:cs="宋体"/>
          <w:b w:val="0"/>
          <w:color w:val="000000"/>
          <w:sz w:val="22"/>
          <w:szCs w:val="22"/>
          <w:highlight w:val="none"/>
        </w:rPr>
        <w:t>6. 安全文明施工与环境保护</w:t>
      </w:r>
      <w:bookmarkEnd w:id="213"/>
      <w:bookmarkEnd w:id="214"/>
    </w:p>
    <w:p w14:paraId="638076D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6.1安全文明施工</w:t>
      </w:r>
    </w:p>
    <w:p w14:paraId="4914D5C7">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6.1.1 项目安全生产的达标目标及相应事项的约定：</w:t>
      </w:r>
      <w:r>
        <w:rPr>
          <w:rFonts w:hint="eastAsia" w:ascii="宋体" w:hAnsi="宋体" w:eastAsia="宋体" w:cs="宋体"/>
          <w:color w:val="000000"/>
          <w:sz w:val="22"/>
          <w:szCs w:val="22"/>
          <w:highlight w:val="none"/>
          <w:u w:val="single"/>
        </w:rPr>
        <w:t xml:space="preserve"> 合格，若有工伤事故、工料损失和其他任何损失，概由乙方负责 </w:t>
      </w:r>
      <w:r>
        <w:rPr>
          <w:rFonts w:hint="eastAsia" w:ascii="宋体" w:hAnsi="宋体" w:eastAsia="宋体" w:cs="宋体"/>
          <w:color w:val="000000"/>
          <w:sz w:val="22"/>
          <w:szCs w:val="22"/>
          <w:highlight w:val="none"/>
        </w:rPr>
        <w:t>。</w:t>
      </w:r>
    </w:p>
    <w:p w14:paraId="5508653C">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6.1.4 关于治安保卫的特别约定：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685F7DE6">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关于编制施工场地治安管理计划的约定：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56B25F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6.1.5 文明施工</w:t>
      </w:r>
    </w:p>
    <w:p w14:paraId="2F274236">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合同当事人对文明施工的要求：</w:t>
      </w:r>
      <w:r>
        <w:rPr>
          <w:rFonts w:hint="eastAsia" w:ascii="宋体" w:hAnsi="宋体" w:eastAsia="宋体" w:cs="宋体"/>
          <w:sz w:val="22"/>
          <w:szCs w:val="22"/>
          <w:highlight w:val="none"/>
          <w:u w:val="single"/>
        </w:rPr>
        <w:t>按《宁波市建设工程文明施工管理规定》(宁波市政府令第195号)、《宁海县人民政府办公室关于印发宁海县扬尘污染防治暂行管理办法的通知》(宁政办发〔2020〕32号)等文件要求执行。</w:t>
      </w:r>
    </w:p>
    <w:p w14:paraId="41348EBA">
      <w:pPr>
        <w:spacing w:line="360" w:lineRule="auto"/>
        <w:ind w:firstLine="440" w:firstLineChars="200"/>
        <w:jc w:val="left"/>
        <w:rPr>
          <w:rFonts w:hint="eastAsia" w:ascii="宋体" w:hAnsi="宋体" w:eastAsia="宋体" w:cs="宋体"/>
          <w:sz w:val="22"/>
          <w:szCs w:val="22"/>
          <w:highlight w:val="none"/>
          <w:u w:val="single"/>
        </w:rPr>
      </w:pPr>
      <w:r>
        <w:rPr>
          <w:rFonts w:hint="eastAsia" w:ascii="宋体" w:hAnsi="宋体" w:eastAsia="宋体" w:cs="宋体"/>
          <w:color w:val="000000"/>
          <w:sz w:val="22"/>
          <w:szCs w:val="22"/>
          <w:highlight w:val="none"/>
        </w:rPr>
        <w:t>6.1.6 关于安全文明施工费支付比例和支付期限的约定：</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u w:val="single"/>
          <w:lang w:val="en-US" w:eastAsia="zh-CN"/>
        </w:rPr>
        <w:t xml:space="preserve"> 开工报告批准后 7个工作 日内支付安全文明施工费总额的100%</w:t>
      </w:r>
      <w:r>
        <w:rPr>
          <w:rFonts w:hint="eastAsia" w:ascii="宋体" w:hAnsi="宋体" w:eastAsia="宋体" w:cs="宋体"/>
          <w:sz w:val="22"/>
          <w:szCs w:val="22"/>
          <w:highlight w:val="none"/>
          <w:u w:val="single"/>
        </w:rPr>
        <w:t>。</w:t>
      </w:r>
    </w:p>
    <w:bookmarkEnd w:id="206"/>
    <w:bookmarkEnd w:id="207"/>
    <w:bookmarkEnd w:id="208"/>
    <w:bookmarkEnd w:id="209"/>
    <w:bookmarkEnd w:id="210"/>
    <w:bookmarkEnd w:id="211"/>
    <w:bookmarkEnd w:id="212"/>
    <w:p w14:paraId="400C78D9">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215" w:name="_Toc351203639"/>
      <w:bookmarkStart w:id="216" w:name="_Toc386638613"/>
      <w:r>
        <w:rPr>
          <w:rFonts w:hint="eastAsia" w:ascii="宋体" w:hAnsi="宋体" w:eastAsia="宋体" w:cs="宋体"/>
          <w:b w:val="0"/>
          <w:color w:val="000000"/>
          <w:sz w:val="22"/>
          <w:szCs w:val="22"/>
          <w:highlight w:val="none"/>
        </w:rPr>
        <w:t>7. 工期和进度</w:t>
      </w:r>
      <w:bookmarkEnd w:id="215"/>
      <w:bookmarkEnd w:id="216"/>
    </w:p>
    <w:p w14:paraId="6CBDFCB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7.1 施工组织设计</w:t>
      </w:r>
    </w:p>
    <w:p w14:paraId="301C43B6">
      <w:pPr>
        <w:autoSpaceDE w:val="0"/>
        <w:autoSpaceDN w:val="0"/>
        <w:adjustRightInd w:val="0"/>
        <w:spacing w:line="360" w:lineRule="auto"/>
        <w:ind w:firstLine="462" w:firstLineChars="21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7.1.1 合同当事人约定的施工组织设计应包括的其他内容：</w:t>
      </w:r>
      <w:r>
        <w:rPr>
          <w:rFonts w:hint="eastAsia" w:ascii="宋体" w:hAnsi="宋体" w:eastAsia="宋体" w:cs="宋体"/>
          <w:color w:val="000000"/>
          <w:sz w:val="22"/>
          <w:szCs w:val="22"/>
          <w:highlight w:val="none"/>
          <w:u w:val="single"/>
        </w:rPr>
        <w:t>各分部分项施工方案与技术措施、工程进度管理体系与措施、工程质量管理体系与措施、安全生产文明施工管理体系与措施、环境保护管理体系与措施等</w:t>
      </w:r>
      <w:r>
        <w:rPr>
          <w:rFonts w:hint="eastAsia" w:ascii="宋体" w:hAnsi="宋体" w:eastAsia="宋体" w:cs="宋体"/>
          <w:color w:val="000000"/>
          <w:sz w:val="22"/>
          <w:szCs w:val="22"/>
          <w:highlight w:val="none"/>
        </w:rPr>
        <w:t>。</w:t>
      </w:r>
    </w:p>
    <w:p w14:paraId="56CA2447">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7.1.2 施工组织设计的提交和修改</w:t>
      </w:r>
    </w:p>
    <w:p w14:paraId="7F002A06">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承包人提交详细施工组织设计的期限的约定：</w:t>
      </w:r>
      <w:r>
        <w:rPr>
          <w:rFonts w:hint="eastAsia" w:ascii="宋体" w:hAnsi="宋体" w:eastAsia="宋体" w:cs="宋体"/>
          <w:color w:val="000000"/>
          <w:sz w:val="22"/>
          <w:szCs w:val="22"/>
          <w:highlight w:val="none"/>
          <w:u w:val="single"/>
        </w:rPr>
        <w:t xml:space="preserve">合同签订后14天内，但至迟不得晚于开工前7天 </w:t>
      </w:r>
      <w:r>
        <w:rPr>
          <w:rFonts w:hint="eastAsia" w:ascii="宋体" w:hAnsi="宋体" w:eastAsia="宋体" w:cs="宋体"/>
          <w:color w:val="000000"/>
          <w:sz w:val="22"/>
          <w:szCs w:val="22"/>
          <w:highlight w:val="none"/>
        </w:rPr>
        <w:t>。</w:t>
      </w:r>
    </w:p>
    <w:p w14:paraId="703B70C3">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发包人和监理人在收到详细的施工组织设计后确认或提出修改意见的期限：</w:t>
      </w:r>
      <w:r>
        <w:rPr>
          <w:rFonts w:hint="eastAsia" w:ascii="宋体" w:hAnsi="宋体" w:eastAsia="宋体" w:cs="宋体"/>
          <w:color w:val="000000"/>
          <w:sz w:val="22"/>
          <w:szCs w:val="22"/>
          <w:highlight w:val="none"/>
          <w:u w:val="single"/>
        </w:rPr>
        <w:t>收到7天内</w:t>
      </w:r>
      <w:r>
        <w:rPr>
          <w:rFonts w:hint="eastAsia" w:ascii="宋体" w:hAnsi="宋体" w:eastAsia="宋体" w:cs="宋体"/>
          <w:color w:val="000000"/>
          <w:sz w:val="22"/>
          <w:szCs w:val="22"/>
          <w:highlight w:val="none"/>
        </w:rPr>
        <w:t>。</w:t>
      </w:r>
    </w:p>
    <w:p w14:paraId="5C3475F9">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bookmarkStart w:id="217" w:name="_Toc304295541"/>
      <w:bookmarkStart w:id="218" w:name="_Toc312677479"/>
      <w:bookmarkStart w:id="219" w:name="_Toc303539123"/>
      <w:bookmarkStart w:id="220" w:name="_Toc297216173"/>
      <w:bookmarkStart w:id="221" w:name="_Toc312678005"/>
      <w:bookmarkStart w:id="222" w:name="_Toc297123514"/>
      <w:bookmarkStart w:id="223" w:name="_Toc300934966"/>
      <w:r>
        <w:rPr>
          <w:rFonts w:hint="eastAsia" w:ascii="宋体" w:hAnsi="宋体" w:eastAsia="宋体" w:cs="宋体"/>
          <w:color w:val="000000"/>
          <w:sz w:val="22"/>
          <w:szCs w:val="22"/>
          <w:highlight w:val="none"/>
        </w:rPr>
        <w:t>.2 施工进度计划</w:t>
      </w:r>
    </w:p>
    <w:p w14:paraId="67709AA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7.2.2 施工进度计划的修订</w:t>
      </w:r>
    </w:p>
    <w:p w14:paraId="38F4998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发包人和监理人在收到修订的施工进度计划后确认或提出修改意见的期限：</w:t>
      </w:r>
      <w:r>
        <w:rPr>
          <w:rFonts w:hint="eastAsia" w:ascii="宋体" w:hAnsi="宋体" w:eastAsia="宋体" w:cs="宋体"/>
          <w:color w:val="000000"/>
          <w:sz w:val="22"/>
          <w:szCs w:val="22"/>
          <w:highlight w:val="none"/>
          <w:u w:val="single"/>
        </w:rPr>
        <w:t>收到7天内</w:t>
      </w:r>
      <w:r>
        <w:rPr>
          <w:rFonts w:hint="eastAsia" w:ascii="宋体" w:hAnsi="宋体" w:eastAsia="宋体" w:cs="宋体"/>
          <w:color w:val="000000"/>
          <w:sz w:val="22"/>
          <w:szCs w:val="22"/>
          <w:highlight w:val="none"/>
        </w:rPr>
        <w:t>。</w:t>
      </w:r>
    </w:p>
    <w:p w14:paraId="728FF46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7.3 开工</w:t>
      </w:r>
    </w:p>
    <w:p w14:paraId="2D567027">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7.3.1 开工准备</w:t>
      </w:r>
    </w:p>
    <w:p w14:paraId="4909446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发包人应按约定完成开工准备工作。</w:t>
      </w:r>
    </w:p>
    <w:p w14:paraId="0EF0867F">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7.3.2开工通知</w:t>
      </w:r>
    </w:p>
    <w:p w14:paraId="6137039C">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因发包人原因造成监理人未能在计划开工日期之日起</w:t>
      </w:r>
      <w:r>
        <w:rPr>
          <w:rFonts w:hint="eastAsia" w:ascii="宋体" w:hAnsi="宋体" w:eastAsia="宋体" w:cs="宋体"/>
          <w:color w:val="000000"/>
          <w:sz w:val="22"/>
          <w:szCs w:val="22"/>
          <w:highlight w:val="none"/>
          <w:u w:val="single"/>
        </w:rPr>
        <w:t xml:space="preserve"> 90 </w:t>
      </w:r>
      <w:r>
        <w:rPr>
          <w:rFonts w:hint="eastAsia" w:ascii="宋体" w:hAnsi="宋体" w:eastAsia="宋体" w:cs="宋体"/>
          <w:color w:val="000000"/>
          <w:sz w:val="22"/>
          <w:szCs w:val="22"/>
          <w:highlight w:val="none"/>
        </w:rPr>
        <w:t>天内发出开工通知的，承包人有权提出价格调整要求，或者解除合同。</w:t>
      </w:r>
    </w:p>
    <w:bookmarkEnd w:id="217"/>
    <w:bookmarkEnd w:id="218"/>
    <w:bookmarkEnd w:id="219"/>
    <w:bookmarkEnd w:id="220"/>
    <w:bookmarkEnd w:id="221"/>
    <w:bookmarkEnd w:id="222"/>
    <w:bookmarkEnd w:id="223"/>
    <w:p w14:paraId="0269B5B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7.4 测量放线</w:t>
      </w:r>
    </w:p>
    <w:p w14:paraId="65F6299D">
      <w:pPr>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7.4.1发包人通过监理人向承包人提供测量基准点、基准线和水准点及其书面资料的期限：</w:t>
      </w:r>
      <w:r>
        <w:rPr>
          <w:rFonts w:hint="eastAsia" w:ascii="宋体" w:hAnsi="宋体" w:eastAsia="宋体" w:cs="宋体"/>
          <w:color w:val="000000"/>
          <w:sz w:val="22"/>
          <w:szCs w:val="22"/>
          <w:highlight w:val="none"/>
          <w:u w:val="single"/>
        </w:rPr>
        <w:t xml:space="preserve">不得晚于开工通知中载明的开工日期前7天 </w:t>
      </w:r>
      <w:r>
        <w:rPr>
          <w:rFonts w:hint="eastAsia" w:ascii="宋体" w:hAnsi="宋体" w:eastAsia="宋体" w:cs="宋体"/>
          <w:color w:val="000000"/>
          <w:sz w:val="22"/>
          <w:szCs w:val="22"/>
          <w:highlight w:val="none"/>
        </w:rPr>
        <w:t>。</w:t>
      </w:r>
    </w:p>
    <w:p w14:paraId="46570C1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bookmarkStart w:id="224" w:name="_Toc303539125"/>
      <w:bookmarkStart w:id="225" w:name="_Toc312678010"/>
      <w:bookmarkStart w:id="226" w:name="_Toc304295546"/>
      <w:bookmarkStart w:id="227" w:name="_Toc312677484"/>
      <w:bookmarkStart w:id="228" w:name="_Toc300934968"/>
      <w:bookmarkStart w:id="229" w:name="_Toc297123516"/>
      <w:bookmarkStart w:id="230" w:name="_Toc297216175"/>
      <w:r>
        <w:rPr>
          <w:rFonts w:hint="eastAsia" w:ascii="宋体" w:hAnsi="宋体" w:eastAsia="宋体" w:cs="宋体"/>
          <w:color w:val="000000"/>
          <w:sz w:val="22"/>
          <w:szCs w:val="22"/>
          <w:highlight w:val="none"/>
        </w:rPr>
        <w:t>.5 工期延误</w:t>
      </w:r>
    </w:p>
    <w:bookmarkEnd w:id="224"/>
    <w:bookmarkEnd w:id="225"/>
    <w:bookmarkEnd w:id="226"/>
    <w:bookmarkEnd w:id="227"/>
    <w:bookmarkEnd w:id="228"/>
    <w:bookmarkEnd w:id="229"/>
    <w:bookmarkEnd w:id="230"/>
    <w:p w14:paraId="7FC6CF8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7.5.1 因发包人原因导致工期延误</w:t>
      </w:r>
    </w:p>
    <w:p w14:paraId="15D18D2C">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（7）因发包人原因导致工期延误的其他情形：</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2062E27">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bookmarkStart w:id="231" w:name="_Toc312678012"/>
      <w:bookmarkStart w:id="232" w:name="_Toc312677486"/>
      <w:bookmarkStart w:id="233" w:name="_Toc318581169"/>
      <w:bookmarkStart w:id="234" w:name="_Toc304295548"/>
      <w:bookmarkStart w:id="235" w:name="_Toc303539127"/>
      <w:bookmarkStart w:id="236" w:name="_Toc297123518"/>
      <w:bookmarkStart w:id="237" w:name="_Toc300934970"/>
      <w:bookmarkStart w:id="238" w:name="_Toc297216177"/>
      <w:r>
        <w:rPr>
          <w:rFonts w:hint="eastAsia" w:ascii="宋体" w:hAnsi="宋体" w:eastAsia="宋体" w:cs="宋体"/>
          <w:color w:val="000000"/>
          <w:sz w:val="22"/>
          <w:szCs w:val="22"/>
          <w:highlight w:val="none"/>
        </w:rPr>
        <w:t>.5.2 因承包人原因导致工期延误</w:t>
      </w:r>
    </w:p>
    <w:bookmarkEnd w:id="231"/>
    <w:bookmarkEnd w:id="232"/>
    <w:bookmarkEnd w:id="233"/>
    <w:p w14:paraId="41E5CFE4">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因</w:t>
      </w:r>
      <w:bookmarkStart w:id="239" w:name="_Toc312678013"/>
      <w:bookmarkStart w:id="240" w:name="_Toc312677487"/>
      <w:bookmarkStart w:id="241" w:name="_Toc318581170"/>
      <w:r>
        <w:rPr>
          <w:rFonts w:hint="eastAsia" w:ascii="宋体" w:hAnsi="宋体" w:eastAsia="宋体" w:cs="宋体"/>
          <w:color w:val="000000"/>
          <w:sz w:val="22"/>
          <w:szCs w:val="22"/>
          <w:highlight w:val="none"/>
        </w:rPr>
        <w:t>承包人原因造成工期延误，逾期竣工违约金的计算方法为</w:t>
      </w:r>
      <w:r>
        <w:rPr>
          <w:rFonts w:hint="eastAsia" w:ascii="宋体" w:hAnsi="宋体" w:eastAsia="宋体" w:cs="宋体"/>
          <w:color w:val="000000"/>
          <w:sz w:val="22"/>
          <w:szCs w:val="22"/>
          <w:highlight w:val="none"/>
          <w:u w:val="none"/>
        </w:rPr>
        <w:t>：</w:t>
      </w:r>
      <w:r>
        <w:rPr>
          <w:rFonts w:hint="eastAsia" w:ascii="宋体" w:hAnsi="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u w:val="single"/>
        </w:rPr>
        <w:t>000元/天</w:t>
      </w:r>
      <w:r>
        <w:rPr>
          <w:rFonts w:hint="eastAsia" w:ascii="宋体" w:hAnsi="宋体" w:eastAsia="宋体" w:cs="宋体"/>
          <w:color w:val="000000"/>
          <w:sz w:val="22"/>
          <w:szCs w:val="22"/>
          <w:highlight w:val="none"/>
        </w:rPr>
        <w:t>。</w:t>
      </w:r>
      <w:bookmarkEnd w:id="234"/>
      <w:bookmarkEnd w:id="235"/>
      <w:bookmarkEnd w:id="236"/>
      <w:bookmarkEnd w:id="237"/>
      <w:bookmarkEnd w:id="238"/>
      <w:bookmarkEnd w:id="239"/>
      <w:bookmarkEnd w:id="240"/>
    </w:p>
    <w:bookmarkEnd w:id="241"/>
    <w:p w14:paraId="4CBE777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因承包人原因造成工期延误，逾</w:t>
      </w:r>
      <w:bookmarkStart w:id="242" w:name="_Toc318581171"/>
      <w:bookmarkStart w:id="243" w:name="_Toc312678014"/>
      <w:r>
        <w:rPr>
          <w:rFonts w:hint="eastAsia" w:ascii="宋体" w:hAnsi="宋体" w:eastAsia="宋体" w:cs="宋体"/>
          <w:color w:val="000000"/>
          <w:sz w:val="22"/>
          <w:szCs w:val="22"/>
          <w:highlight w:val="none"/>
        </w:rPr>
        <w:t>期竣工违约金的上限：</w:t>
      </w:r>
      <w:r>
        <w:rPr>
          <w:rFonts w:hint="eastAsia" w:ascii="宋体" w:hAnsi="宋体" w:eastAsia="宋体" w:cs="宋体"/>
          <w:color w:val="000000"/>
          <w:sz w:val="22"/>
          <w:szCs w:val="22"/>
          <w:highlight w:val="none"/>
          <w:u w:val="single"/>
        </w:rPr>
        <w:t xml:space="preserve">合同价款的3% </w:t>
      </w:r>
      <w:r>
        <w:rPr>
          <w:rFonts w:hint="eastAsia" w:ascii="宋体" w:hAnsi="宋体" w:eastAsia="宋体" w:cs="宋体"/>
          <w:color w:val="000000"/>
          <w:sz w:val="22"/>
          <w:szCs w:val="22"/>
          <w:highlight w:val="none"/>
        </w:rPr>
        <w:t>。</w:t>
      </w:r>
    </w:p>
    <w:bookmarkEnd w:id="242"/>
    <w:bookmarkEnd w:id="243"/>
    <w:p w14:paraId="2E6FB84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bookmarkStart w:id="244" w:name="_Toc312678015"/>
      <w:bookmarkStart w:id="245" w:name="_Toc304295549"/>
      <w:bookmarkStart w:id="246" w:name="_Toc297123519"/>
      <w:bookmarkStart w:id="247" w:name="_Toc297216178"/>
      <w:bookmarkStart w:id="248" w:name="_Toc303539128"/>
      <w:bookmarkStart w:id="249" w:name="_Toc300934971"/>
      <w:r>
        <w:rPr>
          <w:rFonts w:hint="eastAsia" w:ascii="宋体" w:hAnsi="宋体" w:eastAsia="宋体" w:cs="宋体"/>
          <w:color w:val="000000"/>
          <w:sz w:val="22"/>
          <w:szCs w:val="22"/>
          <w:highlight w:val="none"/>
        </w:rPr>
        <w:t>.6 不</w:t>
      </w:r>
      <w:bookmarkEnd w:id="244"/>
      <w:bookmarkEnd w:id="245"/>
      <w:bookmarkEnd w:id="246"/>
      <w:bookmarkEnd w:id="247"/>
      <w:bookmarkEnd w:id="248"/>
      <w:bookmarkEnd w:id="249"/>
      <w:r>
        <w:rPr>
          <w:rFonts w:hint="eastAsia" w:ascii="宋体" w:hAnsi="宋体" w:eastAsia="宋体" w:cs="宋体"/>
          <w:color w:val="000000"/>
          <w:sz w:val="22"/>
          <w:szCs w:val="22"/>
          <w:highlight w:val="none"/>
        </w:rPr>
        <w:t>利物质条件</w:t>
      </w:r>
    </w:p>
    <w:p w14:paraId="410C5EA9">
      <w:pPr>
        <w:spacing w:line="360" w:lineRule="auto"/>
        <w:ind w:firstLine="330" w:firstLineChars="150"/>
        <w:jc w:val="left"/>
        <w:rPr>
          <w:rFonts w:hint="eastAsia" w:ascii="宋体" w:hAnsi="宋体" w:eastAsia="宋体" w:cs="宋体"/>
          <w:color w:val="000000"/>
          <w:sz w:val="22"/>
          <w:szCs w:val="22"/>
          <w:highlight w:val="none"/>
          <w:u w:val="single"/>
        </w:rPr>
      </w:pPr>
      <w:bookmarkStart w:id="250" w:name="_Toc300934972"/>
      <w:bookmarkStart w:id="251" w:name="_Toc304295550"/>
      <w:bookmarkStart w:id="252" w:name="_Toc297216179"/>
      <w:bookmarkStart w:id="253" w:name="_Toc312678016"/>
      <w:bookmarkStart w:id="254" w:name="_Toc318581172"/>
      <w:bookmarkStart w:id="255" w:name="_Toc303539129"/>
      <w:bookmarkStart w:id="256" w:name="_Toc297123520"/>
      <w:r>
        <w:rPr>
          <w:rFonts w:hint="eastAsia" w:ascii="宋体" w:hAnsi="宋体" w:eastAsia="宋体" w:cs="宋体"/>
          <w:color w:val="000000"/>
          <w:sz w:val="22"/>
          <w:szCs w:val="22"/>
          <w:highlight w:val="none"/>
        </w:rPr>
        <w:t>不利物质条件的其他情形和有关约定：</w:t>
      </w:r>
      <w:bookmarkEnd w:id="250"/>
      <w:bookmarkEnd w:id="251"/>
      <w:bookmarkEnd w:id="252"/>
      <w:bookmarkEnd w:id="253"/>
      <w:bookmarkEnd w:id="254"/>
      <w:bookmarkEnd w:id="255"/>
      <w:bookmarkEnd w:id="256"/>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B6AE853">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bookmarkStart w:id="257" w:name="_Toc297123521"/>
      <w:bookmarkStart w:id="258" w:name="_Toc312678017"/>
      <w:bookmarkStart w:id="259" w:name="_Toc297216180"/>
      <w:bookmarkStart w:id="260" w:name="_Toc300934973"/>
      <w:bookmarkStart w:id="261" w:name="_Toc304295551"/>
      <w:bookmarkStart w:id="262" w:name="_Toc303539130"/>
      <w:r>
        <w:rPr>
          <w:rFonts w:hint="eastAsia" w:ascii="宋体" w:hAnsi="宋体" w:eastAsia="宋体" w:cs="宋体"/>
          <w:color w:val="000000"/>
          <w:sz w:val="22"/>
          <w:szCs w:val="22"/>
          <w:highlight w:val="none"/>
        </w:rPr>
        <w:t>.7异常恶劣的气候条件</w:t>
      </w:r>
      <w:bookmarkEnd w:id="257"/>
      <w:bookmarkEnd w:id="258"/>
      <w:bookmarkEnd w:id="259"/>
      <w:bookmarkEnd w:id="260"/>
      <w:bookmarkEnd w:id="261"/>
      <w:bookmarkEnd w:id="262"/>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F4CD9D7">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7.9 提前竣工的奖励</w:t>
      </w:r>
    </w:p>
    <w:p w14:paraId="033B8FB4">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7.9.2提前竣工的奖励：</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5B01FA7">
      <w:pPr>
        <w:pStyle w:val="5"/>
        <w:keepNext w:val="0"/>
        <w:keepLines w:val="0"/>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263" w:name="_Toc386638614"/>
      <w:bookmarkStart w:id="264" w:name="_Toc351203640"/>
      <w:r>
        <w:rPr>
          <w:rFonts w:hint="eastAsia" w:ascii="宋体" w:hAnsi="宋体" w:eastAsia="宋体" w:cs="宋体"/>
          <w:b w:val="0"/>
          <w:color w:val="000000"/>
          <w:sz w:val="22"/>
          <w:szCs w:val="22"/>
          <w:highlight w:val="none"/>
        </w:rPr>
        <w:t>8. 材料与设备</w:t>
      </w:r>
      <w:bookmarkEnd w:id="263"/>
      <w:bookmarkEnd w:id="264"/>
    </w:p>
    <w:bookmarkEnd w:id="98"/>
    <w:bookmarkEnd w:id="99"/>
    <w:bookmarkEnd w:id="100"/>
    <w:bookmarkEnd w:id="101"/>
    <w:bookmarkEnd w:id="102"/>
    <w:bookmarkEnd w:id="103"/>
    <w:bookmarkEnd w:id="104"/>
    <w:bookmarkEnd w:id="105"/>
    <w:bookmarkEnd w:id="106"/>
    <w:bookmarkEnd w:id="107"/>
    <w:p w14:paraId="40299856">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8.2承包人采购材料与工程设备：</w:t>
      </w:r>
    </w:p>
    <w:p w14:paraId="0DEC0322">
      <w:pPr>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⑴同类材料的品牌应一致，质量、规格、型号均应符合国家标准并须提供合格证、质保单和检验报告，经监理认证、甲方验收审核合格后方可使用，否则由此造成的损失由承包人承担。</w:t>
      </w:r>
    </w:p>
    <w:p w14:paraId="0DE50042">
      <w:pPr>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⑵在材料、设备采购前15天将采购清单提交监理和发包人审核。采购清单中应明确采购材料的品种、数量、品牌、生产厂商及技术规格，如未经发包人审核，发包人有权不予支付对应工程款。</w:t>
      </w:r>
    </w:p>
    <w:p w14:paraId="06BB29F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bookmarkStart w:id="265" w:name="_Toc297120467"/>
      <w:bookmarkStart w:id="266" w:name="_Toc303539136"/>
      <w:bookmarkStart w:id="267" w:name="_Toc296503167"/>
      <w:bookmarkStart w:id="268" w:name="_Toc292559877"/>
      <w:bookmarkStart w:id="269" w:name="_Toc300934979"/>
      <w:bookmarkStart w:id="270" w:name="_Toc297123527"/>
      <w:bookmarkStart w:id="271" w:name="_Toc296347166"/>
      <w:bookmarkStart w:id="272" w:name="_Toc296891207"/>
      <w:bookmarkStart w:id="273" w:name="_Toc304295556"/>
      <w:bookmarkStart w:id="274" w:name="_Toc296890995"/>
      <w:bookmarkStart w:id="275" w:name="_Toc296944506"/>
      <w:bookmarkStart w:id="276" w:name="_Toc312677493"/>
      <w:bookmarkStart w:id="277" w:name="_Toc297048353"/>
      <w:bookmarkStart w:id="278" w:name="_Toc296346668"/>
      <w:bookmarkStart w:id="279" w:name="_Toc297216186"/>
      <w:bookmarkStart w:id="280" w:name="_Toc312678019"/>
      <w:bookmarkStart w:id="281" w:name="_Toc280868654"/>
      <w:bookmarkStart w:id="282" w:name="_Toc292559372"/>
      <w:bookmarkStart w:id="283" w:name="_Toc280868655"/>
      <w:bookmarkStart w:id="284" w:name="_Toc280868656"/>
      <w:bookmarkStart w:id="285" w:name="_Toc267251424"/>
      <w:r>
        <w:rPr>
          <w:rFonts w:hint="eastAsia" w:ascii="宋体" w:hAnsi="宋体" w:eastAsia="宋体" w:cs="宋体"/>
          <w:color w:val="000000"/>
          <w:sz w:val="22"/>
          <w:szCs w:val="22"/>
          <w:highlight w:val="none"/>
        </w:rPr>
        <w:t>.4材料与工程设备的保管与使用</w:t>
      </w:r>
    </w:p>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14:paraId="22137B26">
      <w:pPr>
        <w:pStyle w:val="638"/>
        <w:spacing w:line="360" w:lineRule="auto"/>
        <w:ind w:firstLine="456" w:firstLineChars="190"/>
        <w:rPr>
          <w:rFonts w:hint="eastAsia" w:ascii="宋体" w:hAnsi="宋体" w:eastAsia="宋体" w:cs="宋体"/>
          <w:b w:val="0"/>
          <w:color w:val="auto"/>
          <w:kern w:val="0"/>
          <w:sz w:val="24"/>
          <w:szCs w:val="24"/>
          <w:highlight w:val="none"/>
          <w:u w:val="single"/>
        </w:rPr>
      </w:pPr>
      <w:bookmarkStart w:id="286" w:name="_Toc297123528"/>
      <w:bookmarkStart w:id="287" w:name="_Toc300934980"/>
      <w:bookmarkStart w:id="288" w:name="_Toc312677494"/>
      <w:bookmarkStart w:id="289" w:name="_Toc296944507"/>
      <w:bookmarkStart w:id="290" w:name="_Toc297216187"/>
      <w:bookmarkStart w:id="291" w:name="_Toc296891208"/>
      <w:bookmarkStart w:id="292" w:name="_Toc296503168"/>
      <w:bookmarkStart w:id="293" w:name="_Toc312678020"/>
      <w:bookmarkStart w:id="294" w:name="_Toc297120468"/>
      <w:bookmarkStart w:id="295" w:name="_Toc303539137"/>
      <w:bookmarkStart w:id="296" w:name="_Toc318581173"/>
      <w:bookmarkStart w:id="297" w:name="_Toc296890996"/>
      <w:bookmarkStart w:id="298" w:name="_Toc297048354"/>
      <w:bookmarkStart w:id="299" w:name="_Toc304295557"/>
      <w:bookmarkStart w:id="300" w:name="_Toc296347167"/>
      <w:bookmarkStart w:id="301" w:name="_Toc296346669"/>
      <w:r>
        <w:rPr>
          <w:rFonts w:hint="eastAsia" w:ascii="宋体" w:hAnsi="宋体" w:eastAsia="宋体" w:cs="宋体"/>
          <w:b w:val="0"/>
          <w:color w:val="auto"/>
          <w:kern w:val="0"/>
          <w:sz w:val="24"/>
          <w:szCs w:val="24"/>
          <w:highlight w:val="none"/>
          <w:u w:val="single"/>
        </w:rPr>
        <w:t>（1）承包人采购材料的约定：</w:t>
      </w:r>
    </w:p>
    <w:p w14:paraId="448F74FB">
      <w:pPr>
        <w:pStyle w:val="638"/>
        <w:spacing w:line="360" w:lineRule="auto"/>
        <w:ind w:firstLine="456" w:firstLineChars="190"/>
        <w:rPr>
          <w:rFonts w:hint="eastAsia" w:ascii="宋体" w:hAnsi="宋体" w:eastAsia="宋体" w:cs="宋体"/>
          <w:b w:val="0"/>
          <w:color w:val="auto"/>
          <w:kern w:val="0"/>
          <w:sz w:val="24"/>
          <w:szCs w:val="24"/>
          <w:highlight w:val="none"/>
          <w:u w:val="single"/>
        </w:rPr>
      </w:pPr>
      <w:r>
        <w:rPr>
          <w:rFonts w:hint="eastAsia" w:ascii="宋体" w:hAnsi="宋体" w:eastAsia="宋体" w:cs="宋体"/>
          <w:b w:val="0"/>
          <w:color w:val="auto"/>
          <w:kern w:val="0"/>
          <w:sz w:val="24"/>
          <w:szCs w:val="24"/>
          <w:highlight w:val="none"/>
          <w:u w:val="single"/>
        </w:rPr>
        <w:t>所有材料、设备均由承包人自行采购。品牌材料采购时，承包人应采购投标时所响应的品牌。</w:t>
      </w:r>
    </w:p>
    <w:p w14:paraId="323E81B1">
      <w:pPr>
        <w:pStyle w:val="638"/>
        <w:spacing w:line="360" w:lineRule="auto"/>
        <w:ind w:firstLine="456" w:firstLineChars="190"/>
        <w:rPr>
          <w:rFonts w:hint="eastAsia" w:ascii="宋体" w:hAnsi="宋体" w:eastAsia="宋体" w:cs="宋体"/>
          <w:b w:val="0"/>
          <w:color w:val="auto"/>
          <w:kern w:val="0"/>
          <w:sz w:val="24"/>
          <w:szCs w:val="24"/>
          <w:highlight w:val="none"/>
          <w:u w:val="single"/>
        </w:rPr>
      </w:pPr>
      <w:r>
        <w:rPr>
          <w:rFonts w:hint="eastAsia" w:ascii="宋体" w:hAnsi="宋体" w:eastAsia="宋体" w:cs="宋体"/>
          <w:b w:val="0"/>
          <w:color w:val="auto"/>
          <w:kern w:val="0"/>
          <w:sz w:val="24"/>
          <w:szCs w:val="24"/>
          <w:highlight w:val="none"/>
          <w:u w:val="single"/>
        </w:rPr>
        <w:t>若采购时备选品牌的型号停产的（须提供品牌生产厂家出具的停产证明）或者厂家不具备生产能力的（提供相应的证明），承包人可在另外两个备选品牌中进行选择，且经发包人、监理人确认后方能采购。产品单价不做调整。</w:t>
      </w:r>
    </w:p>
    <w:p w14:paraId="1BFF78E2">
      <w:pPr>
        <w:pStyle w:val="638"/>
        <w:spacing w:line="360" w:lineRule="auto"/>
        <w:ind w:firstLine="456" w:firstLineChars="190"/>
        <w:rPr>
          <w:rFonts w:hint="eastAsia" w:ascii="宋体" w:hAnsi="宋体" w:eastAsia="宋体" w:cs="宋体"/>
          <w:b w:val="0"/>
          <w:color w:val="auto"/>
          <w:kern w:val="0"/>
          <w:sz w:val="24"/>
          <w:szCs w:val="24"/>
          <w:highlight w:val="none"/>
          <w:u w:val="single"/>
        </w:rPr>
      </w:pPr>
      <w:r>
        <w:rPr>
          <w:rFonts w:hint="eastAsia" w:ascii="宋体" w:hAnsi="宋体" w:eastAsia="宋体" w:cs="宋体"/>
          <w:b w:val="0"/>
          <w:color w:val="auto"/>
          <w:kern w:val="0"/>
          <w:sz w:val="24"/>
          <w:szCs w:val="24"/>
          <w:highlight w:val="none"/>
          <w:u w:val="single"/>
        </w:rPr>
        <w:t>（2）承包人所采购的材料设备应与投标时注明的设备、材料、品牌、生产厂家、产地、规格、型号、性能等相符。</w:t>
      </w:r>
    </w:p>
    <w:p w14:paraId="11C5C062">
      <w:pPr>
        <w:pStyle w:val="638"/>
        <w:spacing w:line="360" w:lineRule="auto"/>
        <w:ind w:firstLine="456" w:firstLineChars="190"/>
        <w:rPr>
          <w:rFonts w:hint="eastAsia" w:ascii="宋体" w:hAnsi="宋体" w:eastAsia="宋体" w:cs="宋体"/>
          <w:b w:val="0"/>
          <w:color w:val="auto"/>
          <w:kern w:val="0"/>
          <w:sz w:val="24"/>
          <w:szCs w:val="24"/>
          <w:highlight w:val="none"/>
          <w:u w:val="single"/>
        </w:rPr>
      </w:pPr>
      <w:r>
        <w:rPr>
          <w:rFonts w:hint="eastAsia" w:ascii="宋体" w:hAnsi="宋体" w:eastAsia="宋体" w:cs="宋体"/>
          <w:b w:val="0"/>
          <w:color w:val="auto"/>
          <w:kern w:val="0"/>
          <w:sz w:val="24"/>
          <w:szCs w:val="24"/>
          <w:highlight w:val="none"/>
          <w:u w:val="single"/>
        </w:rPr>
        <w:t>（3）承包人采购的材料设备必须符合设计文件和标准、规范要求，进场材料和设备应有合格证和检测报告。承包人在定购材料和设备一个月前将材料的样品、质量、品牌、型号、产地等计划内容报给监理人，监理人确认后，报发包人审核；监理人、发包人认为有必要派员参加选点和看样的，其品牌、型号、性能须经发包人、监理人确认后，承包人方可采购。</w:t>
      </w:r>
    </w:p>
    <w:p w14:paraId="5081088A">
      <w:pPr>
        <w:pStyle w:val="638"/>
        <w:spacing w:line="360" w:lineRule="auto"/>
        <w:ind w:firstLine="456" w:firstLineChars="190"/>
        <w:rPr>
          <w:rFonts w:hint="eastAsia" w:ascii="宋体" w:hAnsi="宋体" w:eastAsia="宋体" w:cs="宋体"/>
          <w:b w:val="0"/>
          <w:color w:val="auto"/>
          <w:kern w:val="0"/>
          <w:sz w:val="24"/>
          <w:szCs w:val="24"/>
          <w:highlight w:val="none"/>
          <w:u w:val="single"/>
        </w:rPr>
      </w:pPr>
      <w:r>
        <w:rPr>
          <w:rFonts w:hint="eastAsia" w:ascii="宋体" w:hAnsi="宋体" w:eastAsia="宋体" w:cs="宋体"/>
          <w:b w:val="0"/>
          <w:color w:val="auto"/>
          <w:kern w:val="0"/>
          <w:sz w:val="24"/>
          <w:szCs w:val="24"/>
          <w:highlight w:val="none"/>
          <w:u w:val="single"/>
        </w:rPr>
        <w:t>（4）承包人未按要求采购设备材料，以次充好或使用假冒伪劣产品的，必须承担工程的返工损失和工期、质量的违约责任。</w:t>
      </w:r>
    </w:p>
    <w:p w14:paraId="17C10799">
      <w:pPr>
        <w:pStyle w:val="638"/>
        <w:spacing w:line="360" w:lineRule="auto"/>
        <w:ind w:firstLine="456" w:firstLineChars="190"/>
        <w:rPr>
          <w:rFonts w:hint="eastAsia" w:ascii="宋体" w:hAnsi="宋体" w:eastAsia="宋体" w:cs="宋体"/>
          <w:b w:val="0"/>
          <w:color w:val="auto"/>
          <w:kern w:val="0"/>
          <w:sz w:val="24"/>
          <w:szCs w:val="24"/>
          <w:highlight w:val="none"/>
          <w:u w:val="single"/>
        </w:rPr>
      </w:pPr>
      <w:r>
        <w:rPr>
          <w:rFonts w:hint="eastAsia" w:ascii="宋体" w:hAnsi="宋体" w:eastAsia="宋体" w:cs="宋体"/>
          <w:b w:val="0"/>
          <w:color w:val="auto"/>
          <w:kern w:val="0"/>
          <w:sz w:val="24"/>
          <w:szCs w:val="24"/>
          <w:highlight w:val="none"/>
          <w:u w:val="single"/>
        </w:rPr>
        <w:t>（5）实验费用：承包人除承担所有试件样品的现场试验费用外，还承担承包人委托专业试验室的全部费用。平行检测费用如检测合格，费用则由发包人承担，如平行检测不合格，费用则由承包人承担。</w:t>
      </w:r>
    </w:p>
    <w:p w14:paraId="4E65CB1C">
      <w:pPr>
        <w:spacing w:line="360" w:lineRule="auto"/>
        <w:ind w:firstLine="480" w:firstLineChars="200"/>
        <w:rPr>
          <w:rFonts w:hint="eastAsia" w:ascii="宋体" w:hAnsi="宋体" w:eastAsia="宋体" w:cs="宋体"/>
          <w:color w:val="000000"/>
          <w:sz w:val="22"/>
          <w:szCs w:val="22"/>
          <w:highlight w:val="none"/>
        </w:rPr>
      </w:pPr>
      <w:r>
        <w:rPr>
          <w:rFonts w:hint="eastAsia" w:ascii="宋体" w:hAnsi="宋体" w:eastAsia="宋体" w:cs="宋体"/>
          <w:color w:val="auto"/>
          <w:kern w:val="0"/>
          <w:sz w:val="24"/>
          <w:szCs w:val="24"/>
          <w:highlight w:val="none"/>
          <w:u w:val="single"/>
        </w:rPr>
        <w:t>（6）到货查验：设备运抵现场后，承包人提供到货清单并标明设备元件、配件规格型号及产地品牌。发包人自接收承包人书面申请检验起7天内组织监理等单位对设备质量、规格、性能、数量和重量等进行初步检验，该检验不代表已经验收合格（最终验收以通过竣工验收为准）。如发现设备元件、配件规格型号及产地品牌与招投标文件不符，承包人应无条件及时更换，并保证工程进度需要。如发现设备的规格和数量或两者都与合同文件、招投标文件不符，发包人有权在设备运抵现场后90天内根据承包人检验标准自己检验结果或县级以上技术质检部门出具的检验证书向承包人提出索赔。</w:t>
      </w:r>
      <w:r>
        <w:rPr>
          <w:rFonts w:hint="eastAsia" w:ascii="宋体" w:hAnsi="宋体" w:eastAsia="宋体" w:cs="宋体"/>
          <w:color w:val="000000"/>
          <w:sz w:val="22"/>
          <w:szCs w:val="22"/>
          <w:highlight w:val="none"/>
        </w:rPr>
        <w:t>8.</w:t>
      </w:r>
      <w:r>
        <w:rPr>
          <w:rFonts w:hint="eastAsia" w:ascii="宋体" w:hAnsi="宋体" w:eastAsia="宋体" w:cs="宋体"/>
          <w:color w:val="000000"/>
          <w:sz w:val="22"/>
          <w:szCs w:val="22"/>
          <w:highlight w:val="none"/>
          <w:lang w:val="en-US" w:eastAsia="zh-CN"/>
        </w:rPr>
        <w:t>5</w:t>
      </w:r>
      <w:r>
        <w:rPr>
          <w:rFonts w:hint="eastAsia" w:ascii="宋体" w:hAnsi="宋体" w:eastAsia="宋体" w:cs="宋体"/>
          <w:color w:val="000000"/>
          <w:sz w:val="22"/>
          <w:szCs w:val="22"/>
          <w:highlight w:val="none"/>
        </w:rPr>
        <w:t xml:space="preserve"> 样品</w:t>
      </w:r>
    </w:p>
    <w:p w14:paraId="6D8A091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r>
        <w:rPr>
          <w:rFonts w:hint="eastAsia" w:ascii="宋体" w:hAnsi="宋体" w:cs="宋体"/>
          <w:color w:val="000000"/>
          <w:sz w:val="22"/>
          <w:szCs w:val="22"/>
          <w:highlight w:val="none"/>
          <w:lang w:val="en-US" w:eastAsia="zh-CN"/>
        </w:rPr>
        <w:t>6</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样品的报送与封存</w:t>
      </w:r>
    </w:p>
    <w:p w14:paraId="2F4DC26B">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需要承包人报送样品的材料或工程设备，样品的种类、名称、规格、数量要求：</w:t>
      </w:r>
    </w:p>
    <w:p w14:paraId="64E9C006">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 xml:space="preserve">                     /                                </w:t>
      </w:r>
    </w:p>
    <w:p w14:paraId="2FECC0B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 xml:space="preserve"> 施工设备和临时设施</w:t>
      </w:r>
    </w:p>
    <w:p w14:paraId="271C620D">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.1 承包人提供的施工设备和临时设施</w:t>
      </w:r>
    </w:p>
    <w:p w14:paraId="578BB2C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关于修建临时设施费用承担的约定：</w:t>
      </w:r>
      <w:r>
        <w:rPr>
          <w:rFonts w:hint="eastAsia" w:ascii="宋体" w:hAnsi="宋体" w:eastAsia="宋体" w:cs="宋体"/>
          <w:color w:val="000000"/>
          <w:sz w:val="22"/>
          <w:szCs w:val="22"/>
          <w:highlight w:val="none"/>
          <w:u w:val="single"/>
        </w:rPr>
        <w:t xml:space="preserve"> 由承包人自行承担  </w:t>
      </w:r>
      <w:r>
        <w:rPr>
          <w:rFonts w:hint="eastAsia" w:ascii="宋体" w:hAnsi="宋体" w:eastAsia="宋体" w:cs="宋体"/>
          <w:color w:val="000000"/>
          <w:sz w:val="22"/>
          <w:szCs w:val="22"/>
          <w:highlight w:val="none"/>
        </w:rPr>
        <w:t>。</w:t>
      </w:r>
    </w:p>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14:paraId="5B6799CE">
      <w:pPr>
        <w:pStyle w:val="5"/>
        <w:keepNext w:val="0"/>
        <w:keepLines w:val="0"/>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302" w:name="_Toc351203641"/>
      <w:bookmarkStart w:id="303" w:name="_Toc386638615"/>
      <w:r>
        <w:rPr>
          <w:rFonts w:hint="eastAsia" w:ascii="宋体" w:hAnsi="宋体" w:eastAsia="宋体" w:cs="宋体"/>
          <w:b w:val="0"/>
          <w:color w:val="000000"/>
          <w:sz w:val="22"/>
          <w:szCs w:val="22"/>
          <w:highlight w:val="none"/>
        </w:rPr>
        <w:t>9</w:t>
      </w:r>
      <w:bookmarkEnd w:id="283"/>
      <w:bookmarkEnd w:id="284"/>
      <w:bookmarkEnd w:id="285"/>
      <w:bookmarkStart w:id="304" w:name="_Toc312678021"/>
      <w:bookmarkStart w:id="305" w:name="_Toc303539139"/>
      <w:bookmarkStart w:id="306" w:name="_Toc304295559"/>
      <w:bookmarkStart w:id="307" w:name="_Toc297123533"/>
      <w:bookmarkStart w:id="308" w:name="_Toc300934982"/>
      <w:bookmarkStart w:id="309" w:name="_Toc297216192"/>
      <w:bookmarkStart w:id="310" w:name="_Toc312677495"/>
      <w:bookmarkStart w:id="311" w:name="_Toc296891213"/>
      <w:bookmarkStart w:id="312" w:name="_Toc296944512"/>
      <w:bookmarkStart w:id="313" w:name="_Toc296346674"/>
      <w:bookmarkStart w:id="314" w:name="_Toc296503173"/>
      <w:bookmarkStart w:id="315" w:name="_Toc297120473"/>
      <w:bookmarkStart w:id="316" w:name="_Toc296347172"/>
      <w:bookmarkStart w:id="317" w:name="_Toc296891001"/>
      <w:bookmarkStart w:id="318" w:name="_Toc267251428"/>
      <w:bookmarkStart w:id="319" w:name="_Toc292559378"/>
      <w:bookmarkStart w:id="320" w:name="_Toc267251427"/>
      <w:bookmarkStart w:id="321" w:name="_Toc297048359"/>
      <w:bookmarkStart w:id="322" w:name="_Toc292559883"/>
      <w:r>
        <w:rPr>
          <w:rFonts w:hint="eastAsia" w:ascii="宋体" w:hAnsi="宋体" w:eastAsia="宋体" w:cs="宋体"/>
          <w:b w:val="0"/>
          <w:color w:val="000000"/>
          <w:sz w:val="22"/>
          <w:szCs w:val="22"/>
          <w:highlight w:val="none"/>
        </w:rPr>
        <w:t>. 试验与检验</w:t>
      </w:r>
      <w:bookmarkEnd w:id="302"/>
      <w:bookmarkEnd w:id="303"/>
    </w:p>
    <w:bookmarkEnd w:id="304"/>
    <w:bookmarkEnd w:id="305"/>
    <w:bookmarkEnd w:id="306"/>
    <w:bookmarkEnd w:id="307"/>
    <w:bookmarkEnd w:id="308"/>
    <w:bookmarkEnd w:id="309"/>
    <w:bookmarkEnd w:id="310"/>
    <w:p w14:paraId="6205794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bookmarkStart w:id="323" w:name="_Toc297216193"/>
      <w:bookmarkStart w:id="324" w:name="_Toc297123534"/>
      <w:bookmarkStart w:id="325" w:name="_Toc312678022"/>
      <w:bookmarkStart w:id="326" w:name="_Toc303539140"/>
      <w:bookmarkStart w:id="327" w:name="_Toc304295560"/>
      <w:bookmarkStart w:id="328" w:name="_Toc300934983"/>
      <w:bookmarkStart w:id="329" w:name="_Toc312677496"/>
      <w:r>
        <w:rPr>
          <w:rFonts w:hint="eastAsia" w:ascii="宋体" w:hAnsi="宋体" w:eastAsia="宋体" w:cs="宋体"/>
          <w:color w:val="000000"/>
          <w:sz w:val="22"/>
          <w:szCs w:val="22"/>
          <w:highlight w:val="none"/>
        </w:rPr>
        <w:t>.1试验设备与试验人员</w:t>
      </w:r>
    </w:p>
    <w:bookmarkEnd w:id="323"/>
    <w:bookmarkEnd w:id="324"/>
    <w:bookmarkEnd w:id="325"/>
    <w:bookmarkEnd w:id="326"/>
    <w:bookmarkEnd w:id="327"/>
    <w:bookmarkEnd w:id="328"/>
    <w:bookmarkEnd w:id="329"/>
    <w:p w14:paraId="285D98C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bookmarkStart w:id="330" w:name="_Toc304295561"/>
      <w:bookmarkStart w:id="331" w:name="_Toc297123535"/>
      <w:bookmarkStart w:id="332" w:name="_Toc312677497"/>
      <w:bookmarkStart w:id="333" w:name="_Toc300934984"/>
      <w:bookmarkStart w:id="334" w:name="_Toc303539141"/>
      <w:bookmarkStart w:id="335" w:name="_Toc297216194"/>
      <w:bookmarkStart w:id="336" w:name="_Toc312678023"/>
      <w:bookmarkStart w:id="337" w:name="_Toc318581174"/>
      <w:r>
        <w:rPr>
          <w:rFonts w:hint="eastAsia" w:ascii="宋体" w:hAnsi="宋体" w:eastAsia="宋体" w:cs="宋体"/>
          <w:color w:val="000000"/>
          <w:sz w:val="22"/>
          <w:szCs w:val="22"/>
          <w:highlight w:val="none"/>
        </w:rPr>
        <w:t>.1.2 试验设备</w:t>
      </w:r>
    </w:p>
    <w:p w14:paraId="7AD82AFA">
      <w:pPr>
        <w:spacing w:line="360" w:lineRule="auto"/>
        <w:ind w:firstLine="385" w:firstLineChars="17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施工现场需要配置的试验场所：</w:t>
      </w:r>
      <w:bookmarkEnd w:id="330"/>
      <w:bookmarkEnd w:id="331"/>
      <w:bookmarkEnd w:id="332"/>
      <w:bookmarkEnd w:id="333"/>
      <w:bookmarkEnd w:id="334"/>
      <w:bookmarkEnd w:id="335"/>
      <w:bookmarkEnd w:id="336"/>
      <w:bookmarkStart w:id="338" w:name="_Toc300934985"/>
      <w:bookmarkStart w:id="339" w:name="_Toc304295562"/>
      <w:bookmarkStart w:id="340" w:name="_Toc312677498"/>
      <w:bookmarkStart w:id="341" w:name="_Toc297216195"/>
      <w:bookmarkStart w:id="342" w:name="_Toc297123536"/>
      <w:bookmarkStart w:id="343" w:name="_Toc303539142"/>
      <w:bookmarkStart w:id="344" w:name="_Toc312678024"/>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w:t>
      </w:r>
    </w:p>
    <w:p w14:paraId="57BA17D5">
      <w:pPr>
        <w:spacing w:line="360" w:lineRule="auto"/>
        <w:ind w:firstLine="385" w:firstLineChars="17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施工现场需要配备的试验设备：</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67B419E1">
      <w:pPr>
        <w:spacing w:line="360" w:lineRule="auto"/>
        <w:ind w:firstLine="385" w:firstLineChars="17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施工现场需要具备的其他试验条件：</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E2E2CC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9.4 现场工艺试验 </w:t>
      </w:r>
    </w:p>
    <w:p w14:paraId="163D1C26">
      <w:pPr>
        <w:spacing w:line="360" w:lineRule="auto"/>
        <w:ind w:firstLine="385" w:firstLineChars="17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现场工艺试验的有关约定：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bookmarkEnd w:id="311"/>
    <w:bookmarkEnd w:id="312"/>
    <w:bookmarkEnd w:id="313"/>
    <w:bookmarkEnd w:id="314"/>
    <w:bookmarkEnd w:id="315"/>
    <w:bookmarkEnd w:id="316"/>
    <w:bookmarkEnd w:id="317"/>
    <w:bookmarkEnd w:id="318"/>
    <w:bookmarkEnd w:id="319"/>
    <w:bookmarkEnd w:id="320"/>
    <w:bookmarkEnd w:id="321"/>
    <w:bookmarkEnd w:id="322"/>
    <w:bookmarkEnd w:id="337"/>
    <w:bookmarkEnd w:id="338"/>
    <w:bookmarkEnd w:id="339"/>
    <w:bookmarkEnd w:id="340"/>
    <w:bookmarkEnd w:id="341"/>
    <w:bookmarkEnd w:id="342"/>
    <w:bookmarkEnd w:id="343"/>
    <w:bookmarkEnd w:id="344"/>
    <w:p w14:paraId="6DEB3794">
      <w:pPr>
        <w:pStyle w:val="5"/>
        <w:keepNext w:val="0"/>
        <w:keepLines w:val="0"/>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345" w:name="_Toc351203642"/>
      <w:bookmarkStart w:id="346" w:name="_Toc386638616"/>
      <w:bookmarkStart w:id="347" w:name="_Toc267251441"/>
      <w:bookmarkStart w:id="348" w:name="_Toc267251440"/>
      <w:bookmarkStart w:id="349" w:name="_Toc267251439"/>
      <w:bookmarkStart w:id="350" w:name="_Toc267251435"/>
      <w:bookmarkStart w:id="351" w:name="_Toc267251442"/>
      <w:bookmarkStart w:id="352" w:name="_Toc267251437"/>
      <w:bookmarkStart w:id="353" w:name="_Toc267251433"/>
      <w:r>
        <w:rPr>
          <w:rFonts w:hint="eastAsia" w:ascii="宋体" w:hAnsi="宋体" w:eastAsia="宋体" w:cs="宋体"/>
          <w:b w:val="0"/>
          <w:color w:val="000000"/>
          <w:sz w:val="22"/>
          <w:szCs w:val="22"/>
          <w:highlight w:val="none"/>
        </w:rPr>
        <w:t>1</w:t>
      </w:r>
      <w:bookmarkStart w:id="354" w:name="_Toc300934989"/>
      <w:bookmarkStart w:id="355" w:name="_Toc303539146"/>
      <w:bookmarkStart w:id="356" w:name="_Toc296891021"/>
      <w:bookmarkStart w:id="357" w:name="_Toc297216199"/>
      <w:bookmarkStart w:id="358" w:name="_Toc304295566"/>
      <w:bookmarkStart w:id="359" w:name="_Toc292559398"/>
      <w:bookmarkStart w:id="360" w:name="_Toc296346694"/>
      <w:bookmarkStart w:id="361" w:name="_Toc297123540"/>
      <w:bookmarkStart w:id="362" w:name="_Toc296944532"/>
      <w:bookmarkStart w:id="363" w:name="_Toc296891233"/>
      <w:bookmarkStart w:id="364" w:name="_Toc292559903"/>
      <w:bookmarkStart w:id="365" w:name="_Toc296347192"/>
      <w:bookmarkStart w:id="366" w:name="_Toc297048379"/>
      <w:bookmarkStart w:id="367" w:name="_Toc297120493"/>
      <w:bookmarkStart w:id="368" w:name="_Toc296503193"/>
      <w:bookmarkStart w:id="369" w:name="_Toc312677499"/>
      <w:bookmarkStart w:id="370" w:name="_Toc312678025"/>
      <w:r>
        <w:rPr>
          <w:rFonts w:hint="eastAsia" w:ascii="宋体" w:hAnsi="宋体" w:eastAsia="宋体" w:cs="宋体"/>
          <w:b w:val="0"/>
          <w:color w:val="000000"/>
          <w:sz w:val="22"/>
          <w:szCs w:val="22"/>
          <w:highlight w:val="none"/>
        </w:rPr>
        <w:t>0. 变更</w:t>
      </w:r>
      <w:bookmarkEnd w:id="345"/>
      <w:bookmarkEnd w:id="346"/>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bookmarkEnd w:id="369"/>
    <w:bookmarkEnd w:id="370"/>
    <w:p w14:paraId="0534C48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bookmarkStart w:id="371" w:name="_Toc296346695"/>
      <w:bookmarkStart w:id="372" w:name="_Toc312677500"/>
      <w:bookmarkStart w:id="373" w:name="_Toc303539147"/>
      <w:bookmarkStart w:id="374" w:name="_Toc296503194"/>
      <w:bookmarkStart w:id="375" w:name="_Toc297048380"/>
      <w:bookmarkStart w:id="376" w:name="_Toc300934990"/>
      <w:bookmarkStart w:id="377" w:name="_Toc297123541"/>
      <w:bookmarkStart w:id="378" w:name="_Toc296891234"/>
      <w:bookmarkStart w:id="379" w:name="_Toc296891022"/>
      <w:bookmarkStart w:id="380" w:name="_Toc297120494"/>
      <w:bookmarkStart w:id="381" w:name="_Toc296347193"/>
      <w:bookmarkStart w:id="382" w:name="_Toc296944533"/>
      <w:bookmarkStart w:id="383" w:name="_Toc297216200"/>
      <w:bookmarkStart w:id="384" w:name="_Toc292559904"/>
      <w:bookmarkStart w:id="385" w:name="_Toc292559399"/>
      <w:bookmarkStart w:id="386" w:name="_Toc304295567"/>
      <w:bookmarkStart w:id="387" w:name="_Toc312678026"/>
      <w:r>
        <w:rPr>
          <w:rFonts w:hint="eastAsia" w:ascii="宋体" w:hAnsi="宋体" w:eastAsia="宋体" w:cs="宋体"/>
          <w:color w:val="000000"/>
          <w:sz w:val="22"/>
          <w:szCs w:val="22"/>
          <w:highlight w:val="none"/>
        </w:rPr>
        <w:t>0.1变更的范围</w:t>
      </w:r>
    </w:p>
    <w:p w14:paraId="27A5E23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关于变更的范围的约定：</w:t>
      </w:r>
      <w:r>
        <w:rPr>
          <w:rFonts w:hint="eastAsia" w:ascii="宋体" w:hAnsi="宋体" w:eastAsia="宋体" w:cs="宋体"/>
          <w:i w:val="0"/>
          <w:iCs w:val="0"/>
          <w:color w:val="auto"/>
          <w:kern w:val="0"/>
          <w:sz w:val="22"/>
          <w:szCs w:val="22"/>
          <w:u w:val="single"/>
        </w:rPr>
        <w:t>除了通用合同条款明确的以外还包括：</w:t>
      </w:r>
      <w:r>
        <w:rPr>
          <w:rFonts w:hint="eastAsia" w:ascii="宋体" w:hAnsi="宋体" w:eastAsia="宋体" w:cs="宋体"/>
          <w:i w:val="0"/>
          <w:iCs w:val="0"/>
          <w:color w:val="auto"/>
          <w:sz w:val="22"/>
          <w:szCs w:val="22"/>
          <w:u w:val="single"/>
        </w:rPr>
        <w:t>非施工方原因引起的工程设计变更和涉及工程费用增减的施工组织方案调整、材料与设备的调整、工程施工内容的增减以及其他实质性变更</w:t>
      </w:r>
      <w:r>
        <w:rPr>
          <w:rFonts w:hint="eastAsia" w:ascii="宋体" w:hAnsi="宋体" w:eastAsia="宋体" w:cs="宋体"/>
          <w:color w:val="000000"/>
          <w:sz w:val="22"/>
          <w:szCs w:val="22"/>
          <w:highlight w:val="none"/>
        </w:rPr>
        <w:t>。</w:t>
      </w:r>
    </w:p>
    <w:p w14:paraId="3B652D9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10.2变更权</w:t>
      </w:r>
    </w:p>
    <w:p w14:paraId="00537C7C">
      <w:pPr>
        <w:spacing w:line="360" w:lineRule="auto"/>
        <w:ind w:firstLine="440" w:firstLineChars="200"/>
        <w:jc w:val="left"/>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合同履行过程中发生工程变更的，工程变更权限按以下文件执行：</w:t>
      </w:r>
      <w:r>
        <w:rPr>
          <w:rFonts w:hint="eastAsia" w:ascii="宋体" w:hAnsi="宋体" w:eastAsia="宋体" w:cs="宋体"/>
          <w:i w:val="0"/>
          <w:iCs w:val="0"/>
          <w:color w:val="auto"/>
          <w:sz w:val="22"/>
          <w:szCs w:val="22"/>
          <w:u w:val="single"/>
        </w:rPr>
        <w:t>《宁海县政府投资项目工程造价管控办法》（宁发改〔2023〕51号）和建设单位工程变更管理办法</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u w:val="single"/>
        </w:rPr>
        <w:t>。</w:t>
      </w:r>
    </w:p>
    <w:p w14:paraId="5E3CFB4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10.3变更程序</w:t>
      </w:r>
    </w:p>
    <w:bookmarkEnd w:id="347"/>
    <w:bookmarkEnd w:id="348"/>
    <w:bookmarkEnd w:id="349"/>
    <w:bookmarkEnd w:id="350"/>
    <w:bookmarkEnd w:id="351"/>
    <w:bookmarkEnd w:id="352"/>
    <w:bookmarkEnd w:id="353"/>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14:paraId="59D524A7">
      <w:pPr>
        <w:spacing w:line="360" w:lineRule="auto"/>
        <w:ind w:firstLine="440" w:firstLineChars="200"/>
        <w:rPr>
          <w:rFonts w:hint="eastAsia" w:ascii="宋体" w:hAnsi="宋体" w:eastAsia="宋体" w:cs="宋体"/>
          <w:color w:val="000000"/>
          <w:sz w:val="22"/>
          <w:szCs w:val="22"/>
          <w:highlight w:val="none"/>
        </w:rPr>
      </w:pPr>
      <w:bookmarkStart w:id="388" w:name="_Toc351203645"/>
      <w:bookmarkStart w:id="389" w:name="_Toc386638619"/>
      <w:bookmarkStart w:id="390" w:name="_Toc303539172"/>
      <w:bookmarkStart w:id="391" w:name="_Toc297216223"/>
      <w:bookmarkStart w:id="392" w:name="_Toc297123564"/>
      <w:bookmarkStart w:id="393" w:name="_Toc292559424"/>
      <w:bookmarkStart w:id="394" w:name="_Toc312678053"/>
      <w:bookmarkStart w:id="395" w:name="_Toc296346720"/>
      <w:bookmarkStart w:id="396" w:name="_Toc296891259"/>
      <w:bookmarkStart w:id="397" w:name="_Toc296944558"/>
      <w:bookmarkStart w:id="398" w:name="_Toc296891047"/>
      <w:bookmarkStart w:id="399" w:name="_Toc292559929"/>
      <w:bookmarkStart w:id="400" w:name="_Toc296503219"/>
      <w:bookmarkStart w:id="401" w:name="_Toc304295593"/>
      <w:bookmarkStart w:id="402" w:name="_Toc297048405"/>
      <w:bookmarkStart w:id="403" w:name="_Toc300935015"/>
      <w:bookmarkStart w:id="404" w:name="_Toc296347218"/>
      <w:bookmarkStart w:id="405" w:name="_Toc297120519"/>
      <w:r>
        <w:rPr>
          <w:rFonts w:hint="eastAsia" w:ascii="宋体" w:hAnsi="宋体" w:eastAsia="宋体" w:cs="宋体"/>
          <w:sz w:val="22"/>
          <w:szCs w:val="22"/>
          <w:highlight w:val="none"/>
        </w:rPr>
        <w:t>合同履行过程中发生工程变更的，工程变更按</w:t>
      </w:r>
      <w:r>
        <w:rPr>
          <w:rFonts w:hint="eastAsia" w:ascii="宋体" w:hAnsi="宋体" w:eastAsia="宋体" w:cs="宋体"/>
          <w:sz w:val="22"/>
          <w:szCs w:val="22"/>
          <w:highlight w:val="none"/>
          <w:u w:val="single"/>
        </w:rPr>
        <w:t>《宁海县政府投资项目工程造价管控办法》（宁发改〔2023〕51号）和建设单位工程变更管理办法规定的程序办理</w:t>
      </w:r>
      <w:r>
        <w:rPr>
          <w:rFonts w:hint="eastAsia" w:ascii="宋体" w:hAnsi="宋体" w:eastAsia="宋体" w:cs="宋体"/>
          <w:sz w:val="22"/>
          <w:szCs w:val="22"/>
          <w:highlight w:val="none"/>
        </w:rPr>
        <w:t>。</w:t>
      </w:r>
    </w:p>
    <w:p w14:paraId="0FFD5BEA">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10.4 变更估价</w:t>
      </w:r>
    </w:p>
    <w:p w14:paraId="63F594F6">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10.4.1 变更估价原则</w:t>
      </w:r>
    </w:p>
    <w:p w14:paraId="1165CE85">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关于变更估价的约定: </w:t>
      </w:r>
    </w:p>
    <w:p w14:paraId="021F916F">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合同履行过程中，发生下列情况之一的，工程量清单项目及其工程量均应按实调整： </w:t>
      </w:r>
    </w:p>
    <w:p w14:paraId="5769F20E">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（1）设计变更引起新增清单项目或取消原有项目；</w:t>
      </w:r>
    </w:p>
    <w:p w14:paraId="3D3E7F1C">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（2）设计变更引起的工程量清单项目数量的增减。</w:t>
      </w:r>
    </w:p>
    <w:p w14:paraId="564CE06D">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合同履行过程中，如出现工程量偏差达到合同约定幅度、工程量清单项目特征描述与施工图不符、工程量清单缺项、工程变更引起原清单项目特征描述变化以及增加的清单项目时，其相应综合单价按以下原则确定：</w:t>
      </w:r>
    </w:p>
    <w:p w14:paraId="5AF41705">
      <w:pPr>
        <w:spacing w:line="360" w:lineRule="auto"/>
        <w:ind w:firstLine="330" w:firstLineChars="150"/>
        <w:rPr>
          <w:rFonts w:hint="eastAsia" w:ascii="宋体" w:hAnsi="宋体" w:eastAsia="宋体" w:cs="宋体"/>
          <w:color w:val="0000FF"/>
          <w:sz w:val="22"/>
          <w:szCs w:val="22"/>
          <w:highlight w:val="none"/>
        </w:rPr>
      </w:pPr>
      <w:r>
        <w:rPr>
          <w:rFonts w:hint="eastAsia" w:ascii="宋体" w:hAnsi="宋体" w:eastAsia="宋体" w:cs="宋体"/>
          <w:sz w:val="22"/>
          <w:szCs w:val="22"/>
          <w:highlight w:val="none"/>
        </w:rPr>
        <w:t xml:space="preserve">（1）非承包人原因引起的工程量偏差，该项工程量变化幅度在规定范围以内的，应执行合同原有的综合单价； </w:t>
      </w:r>
      <w:r>
        <w:rPr>
          <w:rFonts w:hint="eastAsia" w:ascii="宋体" w:hAnsi="宋体" w:eastAsia="宋体" w:cs="宋体"/>
          <w:color w:val="0000FF"/>
          <w:sz w:val="22"/>
          <w:szCs w:val="22"/>
          <w:highlight w:val="none"/>
        </w:rPr>
        <w:t xml:space="preserve"> </w:t>
      </w:r>
    </w:p>
    <w:p w14:paraId="3D80CAFE">
      <w:pPr>
        <w:numPr>
          <w:ilvl w:val="0"/>
          <w:numId w:val="0"/>
        </w:numPr>
        <w:tabs>
          <w:tab w:val="left" w:pos="9180"/>
          <w:tab w:val="left" w:pos="9360"/>
        </w:tabs>
        <w:spacing w:line="360" w:lineRule="auto"/>
        <w:ind w:right="25" w:rightChars="12"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合价金额占合同总价2%及以上的分部分项清单项目其工程量增减超过本项工程量15%及以上，或合价金额占合同总价不到2%的分部分项清单项目，但其工程量增减超过本项目工程数量15%及以上时，则超过部分应重新确定综合单价。综合单价由承包人按合同约定(招标文件)的计价依据并取费结合《关于进一步加强建设工程要素价格动态管理工作的通知》(甬建价〔2021〕9号)文件按</w:t>
      </w:r>
      <w:r>
        <w:rPr>
          <w:rFonts w:hint="eastAsia" w:ascii="宋体" w:hAnsi="宋体" w:eastAsia="宋体" w:cs="宋体"/>
          <w:sz w:val="22"/>
          <w:szCs w:val="22"/>
          <w:highlight w:val="none"/>
          <w:lang w:eastAsia="zh-CN"/>
        </w:rPr>
        <w:t>中标下浮率</w:t>
      </w:r>
      <w:r>
        <w:rPr>
          <w:rFonts w:hint="eastAsia" w:ascii="宋体" w:hAnsi="宋体" w:eastAsia="宋体" w:cs="宋体"/>
          <w:sz w:val="22"/>
          <w:szCs w:val="22"/>
          <w:highlight w:val="none"/>
        </w:rPr>
        <w:t>组价后提出，经发包人确认后调整。[工程类别：</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t>施工组织措施费费率：</w:t>
      </w:r>
      <w:r>
        <w:rPr>
          <w:rFonts w:hint="eastAsia" w:ascii="宋体" w:hAnsi="宋体" w:eastAsia="宋体" w:cs="宋体"/>
          <w:sz w:val="22"/>
          <w:szCs w:val="22"/>
          <w:highlight w:val="none"/>
          <w:lang w:eastAsia="zh-CN"/>
        </w:rPr>
        <w:t>道路、排水、交通组织工程</w:t>
      </w:r>
      <w:r>
        <w:rPr>
          <w:rFonts w:hint="eastAsia" w:ascii="宋体" w:hAnsi="宋体" w:eastAsia="宋体" w:cs="宋体"/>
          <w:sz w:val="22"/>
          <w:szCs w:val="22"/>
          <w:highlight w:val="none"/>
        </w:rPr>
        <w:t>按</w:t>
      </w:r>
      <w:r>
        <w:rPr>
          <w:rFonts w:hint="eastAsia" w:ascii="宋体" w:hAnsi="宋体" w:eastAsia="宋体" w:cs="宋体"/>
          <w:sz w:val="22"/>
          <w:szCs w:val="22"/>
          <w:highlight w:val="none"/>
          <w:lang w:val="en-US" w:eastAsia="zh-CN"/>
        </w:rPr>
        <w:t>市政土建</w:t>
      </w:r>
      <w:r>
        <w:rPr>
          <w:rFonts w:hint="eastAsia" w:ascii="宋体" w:hAnsi="宋体" w:eastAsia="宋体" w:cs="宋体"/>
          <w:sz w:val="22"/>
          <w:szCs w:val="22"/>
          <w:highlight w:val="none"/>
        </w:rPr>
        <w:t>工程中值取费</w:t>
      </w:r>
      <w:r>
        <w:rPr>
          <w:rFonts w:hint="eastAsia" w:ascii="宋体" w:hAnsi="宋体" w:eastAsia="宋体" w:cs="宋体"/>
          <w:sz w:val="22"/>
          <w:szCs w:val="22"/>
          <w:highlight w:val="none"/>
          <w:lang w:eastAsia="zh-CN"/>
        </w:rPr>
        <w:t>，园林工程</w:t>
      </w:r>
      <w:r>
        <w:rPr>
          <w:rFonts w:hint="eastAsia" w:ascii="宋体" w:hAnsi="宋体" w:eastAsia="宋体" w:cs="宋体"/>
          <w:sz w:val="22"/>
          <w:szCs w:val="22"/>
          <w:highlight w:val="none"/>
        </w:rPr>
        <w:t>按</w:t>
      </w:r>
      <w:r>
        <w:rPr>
          <w:rFonts w:hint="eastAsia" w:ascii="宋体" w:hAnsi="宋体" w:eastAsia="宋体" w:cs="宋体"/>
          <w:sz w:val="22"/>
          <w:szCs w:val="22"/>
          <w:highlight w:val="none"/>
          <w:lang w:val="en-US" w:eastAsia="zh-CN"/>
        </w:rPr>
        <w:t>单独绿化</w:t>
      </w:r>
      <w:r>
        <w:rPr>
          <w:rFonts w:hint="eastAsia" w:ascii="宋体" w:hAnsi="宋体" w:eastAsia="宋体" w:cs="宋体"/>
          <w:sz w:val="22"/>
          <w:szCs w:val="22"/>
          <w:highlight w:val="none"/>
        </w:rPr>
        <w:t>工程中值取费</w:t>
      </w:r>
      <w:r>
        <w:rPr>
          <w:rFonts w:hint="eastAsia" w:ascii="宋体" w:hAnsi="宋体" w:eastAsia="宋体" w:cs="宋体"/>
          <w:sz w:val="22"/>
          <w:szCs w:val="22"/>
          <w:highlight w:val="none"/>
          <w:lang w:eastAsia="zh-CN"/>
        </w:rPr>
        <w:t>，安装工程按市政安装</w:t>
      </w:r>
      <w:r>
        <w:rPr>
          <w:rFonts w:hint="eastAsia" w:ascii="宋体" w:hAnsi="宋体" w:eastAsia="宋体" w:cs="宋体"/>
          <w:sz w:val="22"/>
          <w:szCs w:val="22"/>
          <w:highlight w:val="none"/>
        </w:rPr>
        <w:t>工程中值取费。其中安全文明施工基本费按</w:t>
      </w:r>
      <w:r>
        <w:rPr>
          <w:rFonts w:hint="eastAsia" w:ascii="宋体" w:hAnsi="宋体" w:eastAsia="宋体" w:cs="宋体"/>
          <w:sz w:val="22"/>
          <w:szCs w:val="22"/>
          <w:highlight w:val="none"/>
          <w:lang w:eastAsia="zh-CN"/>
        </w:rPr>
        <w:t>非</w:t>
      </w:r>
      <w:r>
        <w:rPr>
          <w:rFonts w:hint="eastAsia" w:ascii="宋体" w:hAnsi="宋体" w:eastAsia="宋体" w:cs="宋体"/>
          <w:sz w:val="22"/>
          <w:szCs w:val="22"/>
          <w:highlight w:val="none"/>
        </w:rPr>
        <w:t>市区工程中值计取，</w:t>
      </w:r>
      <w:r>
        <w:rPr>
          <w:rFonts w:hint="eastAsia" w:ascii="宋体" w:hAnsi="宋体" w:eastAsia="宋体" w:cs="宋体"/>
          <w:sz w:val="22"/>
          <w:szCs w:val="22"/>
          <w:highlight w:val="none"/>
          <w:lang w:val="zh-CN"/>
        </w:rPr>
        <w:t>标化工地增加费、优质工程增加费、安全文明施工标准提升增加费</w:t>
      </w:r>
      <w:r>
        <w:rPr>
          <w:rFonts w:hint="eastAsia" w:ascii="宋体" w:hAnsi="宋体" w:eastAsia="宋体" w:cs="宋体"/>
          <w:sz w:val="22"/>
          <w:szCs w:val="22"/>
          <w:highlight w:val="none"/>
          <w:lang w:val="en-US" w:eastAsia="zh-CN"/>
        </w:rPr>
        <w:t>不</w:t>
      </w:r>
      <w:r>
        <w:rPr>
          <w:rFonts w:hint="eastAsia" w:ascii="宋体" w:hAnsi="宋体" w:eastAsia="宋体" w:cs="宋体"/>
          <w:sz w:val="22"/>
          <w:szCs w:val="22"/>
          <w:highlight w:val="none"/>
        </w:rPr>
        <w:t>计</w:t>
      </w:r>
      <w:r>
        <w:rPr>
          <w:rFonts w:hint="eastAsia" w:ascii="宋体" w:hAnsi="宋体" w:eastAsia="宋体" w:cs="宋体"/>
          <w:sz w:val="22"/>
          <w:szCs w:val="22"/>
          <w:highlight w:val="none"/>
          <w:lang w:val="en-US" w:eastAsia="zh-CN"/>
        </w:rPr>
        <w:t>取</w:t>
      </w:r>
      <w:r>
        <w:rPr>
          <w:rFonts w:hint="eastAsia" w:ascii="宋体" w:hAnsi="宋体" w:eastAsia="宋体" w:cs="宋体"/>
          <w:sz w:val="22"/>
          <w:szCs w:val="22"/>
          <w:highlight w:val="none"/>
          <w:lang w:val="zh-CN"/>
        </w:rPr>
        <w:t>。</w:t>
      </w:r>
      <w:r>
        <w:rPr>
          <w:rFonts w:hint="eastAsia" w:ascii="宋体" w:hAnsi="宋体" w:eastAsia="宋体" w:cs="宋体"/>
          <w:sz w:val="22"/>
          <w:szCs w:val="22"/>
          <w:highlight w:val="none"/>
        </w:rPr>
        <w:t>施工组织措施费</w:t>
      </w:r>
      <w:r>
        <w:rPr>
          <w:rFonts w:hint="eastAsia" w:ascii="宋体" w:hAnsi="宋体" w:eastAsia="宋体" w:cs="宋体"/>
          <w:sz w:val="22"/>
          <w:szCs w:val="22"/>
          <w:highlight w:val="none"/>
          <w:lang w:val="en-US" w:eastAsia="zh-CN"/>
        </w:rPr>
        <w:t>内</w:t>
      </w:r>
      <w:r>
        <w:rPr>
          <w:rFonts w:hint="eastAsia" w:ascii="宋体" w:hAnsi="宋体" w:eastAsia="宋体" w:cs="宋体"/>
          <w:sz w:val="22"/>
          <w:szCs w:val="22"/>
          <w:highlight w:val="none"/>
        </w:rPr>
        <w:t>安全文明施工费、冬雨季施工增加费</w:t>
      </w:r>
      <w:r>
        <w:rPr>
          <w:rFonts w:hint="eastAsia" w:ascii="宋体" w:hAnsi="宋体" w:eastAsia="宋体" w:cs="宋体"/>
          <w:sz w:val="22"/>
          <w:szCs w:val="22"/>
          <w:highlight w:val="none"/>
          <w:lang w:eastAsia="zh-CN"/>
        </w:rPr>
        <w:t>、行车、行人干扰增加费</w:t>
      </w:r>
      <w:r>
        <w:rPr>
          <w:rFonts w:hint="eastAsia" w:ascii="宋体" w:hAnsi="宋体" w:eastAsia="宋体" w:cs="宋体"/>
          <w:sz w:val="22"/>
          <w:szCs w:val="22"/>
          <w:highlight w:val="none"/>
        </w:rPr>
        <w:t>计入，其他费未计。</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t>安全生产责任保险费按市建管</w:t>
      </w:r>
      <w:r>
        <w:rPr>
          <w:rFonts w:hint="eastAsia" w:ascii="宋体" w:hAnsi="宋体" w:eastAsia="宋体" w:cs="宋体"/>
          <w:sz w:val="22"/>
          <w:szCs w:val="22"/>
          <w:highlight w:val="none"/>
          <w:lang w:val="en-US" w:eastAsia="zh-CN"/>
        </w:rPr>
        <w:t>〔2024〕</w:t>
      </w:r>
      <w:r>
        <w:rPr>
          <w:rFonts w:hint="eastAsia" w:ascii="宋体" w:hAnsi="宋体" w:eastAsia="宋体" w:cs="宋体"/>
          <w:sz w:val="22"/>
          <w:szCs w:val="22"/>
          <w:highlight w:val="none"/>
        </w:rPr>
        <w:t>12号计取</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企业管理费费率、利润费率：</w:t>
      </w:r>
      <w:r>
        <w:rPr>
          <w:rFonts w:hint="eastAsia" w:ascii="宋体" w:hAnsi="宋体" w:eastAsia="宋体" w:cs="宋体"/>
          <w:sz w:val="22"/>
          <w:szCs w:val="22"/>
          <w:highlight w:val="none"/>
          <w:lang w:eastAsia="zh-CN"/>
        </w:rPr>
        <w:t>道路、排水、交通组织工程</w:t>
      </w:r>
      <w:r>
        <w:rPr>
          <w:rFonts w:hint="eastAsia" w:ascii="宋体" w:hAnsi="宋体" w:eastAsia="宋体" w:cs="宋体"/>
          <w:sz w:val="22"/>
          <w:szCs w:val="22"/>
          <w:highlight w:val="none"/>
        </w:rPr>
        <w:t>按</w:t>
      </w:r>
      <w:r>
        <w:rPr>
          <w:rFonts w:hint="eastAsia" w:ascii="宋体" w:hAnsi="宋体" w:eastAsia="宋体" w:cs="宋体"/>
          <w:sz w:val="22"/>
          <w:szCs w:val="22"/>
          <w:highlight w:val="none"/>
          <w:lang w:val="en-US" w:eastAsia="zh-CN"/>
        </w:rPr>
        <w:t>市政土建</w:t>
      </w:r>
      <w:r>
        <w:rPr>
          <w:rFonts w:hint="eastAsia" w:ascii="宋体" w:hAnsi="宋体" w:eastAsia="宋体" w:cs="宋体"/>
          <w:sz w:val="22"/>
          <w:szCs w:val="22"/>
          <w:highlight w:val="none"/>
        </w:rPr>
        <w:t>工程中值取费</w:t>
      </w:r>
      <w:r>
        <w:rPr>
          <w:rFonts w:hint="eastAsia" w:ascii="宋体" w:hAnsi="宋体" w:eastAsia="宋体" w:cs="宋体"/>
          <w:sz w:val="22"/>
          <w:szCs w:val="22"/>
          <w:highlight w:val="none"/>
          <w:lang w:eastAsia="zh-CN"/>
        </w:rPr>
        <w:t>，园林工程</w:t>
      </w:r>
      <w:r>
        <w:rPr>
          <w:rFonts w:hint="eastAsia" w:ascii="宋体" w:hAnsi="宋体" w:eastAsia="宋体" w:cs="宋体"/>
          <w:sz w:val="22"/>
          <w:szCs w:val="22"/>
          <w:highlight w:val="none"/>
        </w:rPr>
        <w:t>按</w:t>
      </w:r>
      <w:r>
        <w:rPr>
          <w:rFonts w:hint="eastAsia" w:ascii="宋体" w:hAnsi="宋体" w:eastAsia="宋体" w:cs="宋体"/>
          <w:sz w:val="22"/>
          <w:szCs w:val="22"/>
          <w:highlight w:val="none"/>
          <w:lang w:val="en-US" w:eastAsia="zh-CN"/>
        </w:rPr>
        <w:t>单独绿化</w:t>
      </w:r>
      <w:r>
        <w:rPr>
          <w:rFonts w:hint="eastAsia" w:ascii="宋体" w:hAnsi="宋体" w:eastAsia="宋体" w:cs="宋体"/>
          <w:sz w:val="22"/>
          <w:szCs w:val="22"/>
          <w:highlight w:val="none"/>
        </w:rPr>
        <w:t>工程中值取费</w:t>
      </w:r>
      <w:r>
        <w:rPr>
          <w:rFonts w:hint="eastAsia" w:ascii="宋体" w:hAnsi="宋体" w:eastAsia="宋体" w:cs="宋体"/>
          <w:sz w:val="22"/>
          <w:szCs w:val="22"/>
          <w:highlight w:val="none"/>
          <w:lang w:eastAsia="zh-CN"/>
        </w:rPr>
        <w:t>，安装工程按市政安装</w:t>
      </w:r>
      <w:r>
        <w:rPr>
          <w:rFonts w:hint="eastAsia" w:ascii="宋体" w:hAnsi="宋体" w:eastAsia="宋体" w:cs="宋体"/>
          <w:sz w:val="22"/>
          <w:szCs w:val="22"/>
          <w:highlight w:val="none"/>
        </w:rPr>
        <w:t>工程中值取费</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t>规费：按相应工程标准费率的30%计取（如有新的政策性文件，从其规定）。</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t>税金：浙建建发</w:t>
      </w:r>
      <w:r>
        <w:rPr>
          <w:rFonts w:hint="eastAsia" w:ascii="宋体" w:hAnsi="宋体" w:eastAsia="宋体" w:cs="宋体"/>
          <w:sz w:val="22"/>
          <w:szCs w:val="22"/>
          <w:highlight w:val="none"/>
          <w:lang w:val="en-US" w:eastAsia="zh-CN"/>
        </w:rPr>
        <w:t>〔2019〕</w:t>
      </w:r>
      <w:r>
        <w:rPr>
          <w:rFonts w:hint="eastAsia" w:ascii="宋体" w:hAnsi="宋体" w:eastAsia="宋体" w:cs="宋体"/>
          <w:sz w:val="22"/>
          <w:szCs w:val="22"/>
          <w:highlight w:val="none"/>
        </w:rPr>
        <w:t>92号规定9%计入。]</w:t>
      </w:r>
    </w:p>
    <w:p w14:paraId="09BD7345">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［减少后剩余部分工程量是指工程量减少超过15%以上部分。例：原清单某项工程量为100m3，①实际结算工程量为65m3，即减少超过15%以上部份工程量20m3；②实际结算工程量零，即减少超过15%工程量为85m3］</w:t>
      </w:r>
    </w:p>
    <w:p w14:paraId="1AC9C2D5">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（2）因施工中出现施工图纸与工程量清单项目特征描述不符、分部分项工程量清单项目缺项(或漏项)、非承包人原因的工程变更等，引起新的工程项目，其相应的综合单价按以下方法确定：</w:t>
      </w:r>
    </w:p>
    <w:p w14:paraId="08F841DA">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①已标价工程量清单中存在适用于变更工程项目的，采用该项目的单价；</w:t>
      </w:r>
    </w:p>
    <w:p w14:paraId="3AB63AE2">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②已标价工程量清单中不存在适用单价但存在与变更工程类似项目价格的，可以参照类似项目的单价；如</w:t>
      </w:r>
      <w:r>
        <w:rPr>
          <w:rFonts w:hint="eastAsia" w:ascii="宋体" w:hAnsi="宋体" w:eastAsia="宋体" w:cs="宋体"/>
          <w:kern w:val="0"/>
          <w:sz w:val="22"/>
          <w:szCs w:val="22"/>
          <w:highlight w:val="none"/>
        </w:rPr>
        <w:t>某种材料（或半成品及成品）等级、标准变化的，清单组合子目不变，仅调整不同的材料价格；清单项目某一特征或工程内容变化，不影响其他特征及工程内容价格的，其他特征组合标准不变，仅调整发生变化的组合子目价格</w:t>
      </w:r>
      <w:r>
        <w:rPr>
          <w:rFonts w:hint="eastAsia" w:ascii="宋体" w:hAnsi="宋体" w:eastAsia="宋体" w:cs="宋体"/>
          <w:sz w:val="22"/>
          <w:szCs w:val="22"/>
          <w:highlight w:val="none"/>
        </w:rPr>
        <w:t>；</w:t>
      </w:r>
    </w:p>
    <w:p w14:paraId="65C100AC">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 ③已标价工程量清单中不存在适用的价格也没有类似的变更工程项目价格的(一般指新增项目)，则由承包人按照变更工程资料、合同约定或者招标文件采用的计价依据、取费结合</w:t>
      </w:r>
      <w:r>
        <w:rPr>
          <w:rFonts w:hint="eastAsia" w:ascii="宋体" w:hAnsi="宋体" w:eastAsia="宋体" w:cs="宋体"/>
          <w:color w:val="000000" w:themeColor="text1"/>
          <w:sz w:val="22"/>
          <w:szCs w:val="22"/>
          <w14:textFill>
            <w14:solidFill>
              <w14:schemeClr w14:val="tx1"/>
            </w14:solidFill>
          </w14:textFill>
        </w:rPr>
        <w:t>《关于进一步加强建设工程要素价格动态管理工作的通知》(甬建价〔2021〕9号)</w:t>
      </w:r>
      <w:r>
        <w:rPr>
          <w:rFonts w:hint="eastAsia" w:ascii="宋体" w:hAnsi="宋体" w:eastAsia="宋体" w:cs="宋体"/>
          <w:sz w:val="22"/>
          <w:szCs w:val="22"/>
          <w:highlight w:val="none"/>
        </w:rPr>
        <w:t>文件按</w:t>
      </w:r>
      <w:r>
        <w:rPr>
          <w:rFonts w:hint="eastAsia" w:ascii="宋体" w:hAnsi="宋体" w:cs="宋体"/>
          <w:sz w:val="22"/>
          <w:szCs w:val="22"/>
          <w:highlight w:val="none"/>
          <w:lang w:eastAsia="zh-CN"/>
        </w:rPr>
        <w:t>中标下</w:t>
      </w:r>
      <w:r>
        <w:rPr>
          <w:rFonts w:hint="eastAsia" w:ascii="宋体" w:hAnsi="宋体" w:eastAsia="宋体" w:cs="宋体"/>
          <w:sz w:val="22"/>
          <w:szCs w:val="22"/>
          <w:highlight w:val="none"/>
        </w:rPr>
        <w:t>浮率组价后提出，经发包人确认后调整。[工程类别：</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t>施工组织措施费费率：</w:t>
      </w:r>
      <w:r>
        <w:rPr>
          <w:rFonts w:hint="eastAsia" w:ascii="宋体" w:hAnsi="宋体" w:eastAsia="宋体" w:cs="宋体"/>
          <w:sz w:val="22"/>
          <w:szCs w:val="22"/>
          <w:highlight w:val="none"/>
          <w:lang w:eastAsia="zh-CN"/>
        </w:rPr>
        <w:t>道路、排水、交通组织工程</w:t>
      </w:r>
      <w:r>
        <w:rPr>
          <w:rFonts w:hint="eastAsia" w:ascii="宋体" w:hAnsi="宋体" w:eastAsia="宋体" w:cs="宋体"/>
          <w:sz w:val="22"/>
          <w:szCs w:val="22"/>
          <w:highlight w:val="none"/>
        </w:rPr>
        <w:t>按</w:t>
      </w:r>
      <w:r>
        <w:rPr>
          <w:rFonts w:hint="eastAsia" w:ascii="宋体" w:hAnsi="宋体" w:eastAsia="宋体" w:cs="宋体"/>
          <w:sz w:val="22"/>
          <w:szCs w:val="22"/>
          <w:highlight w:val="none"/>
          <w:lang w:val="en-US" w:eastAsia="zh-CN"/>
        </w:rPr>
        <w:t>市政土建</w:t>
      </w:r>
      <w:r>
        <w:rPr>
          <w:rFonts w:hint="eastAsia" w:ascii="宋体" w:hAnsi="宋体" w:eastAsia="宋体" w:cs="宋体"/>
          <w:sz w:val="22"/>
          <w:szCs w:val="22"/>
          <w:highlight w:val="none"/>
        </w:rPr>
        <w:t>工程中值取费</w:t>
      </w:r>
      <w:r>
        <w:rPr>
          <w:rFonts w:hint="eastAsia" w:ascii="宋体" w:hAnsi="宋体" w:eastAsia="宋体" w:cs="宋体"/>
          <w:sz w:val="22"/>
          <w:szCs w:val="22"/>
          <w:highlight w:val="none"/>
          <w:lang w:eastAsia="zh-CN"/>
        </w:rPr>
        <w:t>，园林工程</w:t>
      </w:r>
      <w:r>
        <w:rPr>
          <w:rFonts w:hint="eastAsia" w:ascii="宋体" w:hAnsi="宋体" w:eastAsia="宋体" w:cs="宋体"/>
          <w:sz w:val="22"/>
          <w:szCs w:val="22"/>
          <w:highlight w:val="none"/>
        </w:rPr>
        <w:t>按</w:t>
      </w:r>
      <w:r>
        <w:rPr>
          <w:rFonts w:hint="eastAsia" w:ascii="宋体" w:hAnsi="宋体" w:eastAsia="宋体" w:cs="宋体"/>
          <w:sz w:val="22"/>
          <w:szCs w:val="22"/>
          <w:highlight w:val="none"/>
          <w:lang w:val="en-US" w:eastAsia="zh-CN"/>
        </w:rPr>
        <w:t>单独绿化</w:t>
      </w:r>
      <w:r>
        <w:rPr>
          <w:rFonts w:hint="eastAsia" w:ascii="宋体" w:hAnsi="宋体" w:eastAsia="宋体" w:cs="宋体"/>
          <w:sz w:val="22"/>
          <w:szCs w:val="22"/>
          <w:highlight w:val="none"/>
        </w:rPr>
        <w:t>工程中值取费</w:t>
      </w:r>
      <w:r>
        <w:rPr>
          <w:rFonts w:hint="eastAsia" w:ascii="宋体" w:hAnsi="宋体" w:eastAsia="宋体" w:cs="宋体"/>
          <w:sz w:val="22"/>
          <w:szCs w:val="22"/>
          <w:highlight w:val="none"/>
          <w:lang w:eastAsia="zh-CN"/>
        </w:rPr>
        <w:t>，安装工程按市政安装</w:t>
      </w:r>
      <w:r>
        <w:rPr>
          <w:rFonts w:hint="eastAsia" w:ascii="宋体" w:hAnsi="宋体" w:eastAsia="宋体" w:cs="宋体"/>
          <w:sz w:val="22"/>
          <w:szCs w:val="22"/>
          <w:highlight w:val="none"/>
        </w:rPr>
        <w:t>工程中值取费。其中安全文明施工基本费按</w:t>
      </w:r>
      <w:r>
        <w:rPr>
          <w:rFonts w:hint="eastAsia" w:ascii="宋体" w:hAnsi="宋体" w:eastAsia="宋体" w:cs="宋体"/>
          <w:sz w:val="22"/>
          <w:szCs w:val="22"/>
          <w:highlight w:val="none"/>
          <w:lang w:eastAsia="zh-CN"/>
        </w:rPr>
        <w:t>非</w:t>
      </w:r>
      <w:r>
        <w:rPr>
          <w:rFonts w:hint="eastAsia" w:ascii="宋体" w:hAnsi="宋体" w:eastAsia="宋体" w:cs="宋体"/>
          <w:sz w:val="22"/>
          <w:szCs w:val="22"/>
          <w:highlight w:val="none"/>
        </w:rPr>
        <w:t>市区工程中值计取，</w:t>
      </w:r>
      <w:r>
        <w:rPr>
          <w:rFonts w:hint="eastAsia" w:ascii="宋体" w:hAnsi="宋体" w:eastAsia="宋体" w:cs="宋体"/>
          <w:sz w:val="22"/>
          <w:szCs w:val="22"/>
          <w:highlight w:val="none"/>
          <w:lang w:val="zh-CN"/>
        </w:rPr>
        <w:t>标化工地增加费、优质工程增加费、安全文明施工标准提升增加费</w:t>
      </w:r>
      <w:r>
        <w:rPr>
          <w:rFonts w:hint="eastAsia" w:ascii="宋体" w:hAnsi="宋体" w:eastAsia="宋体" w:cs="宋体"/>
          <w:sz w:val="22"/>
          <w:szCs w:val="22"/>
          <w:highlight w:val="none"/>
          <w:lang w:val="en-US" w:eastAsia="zh-CN"/>
        </w:rPr>
        <w:t>不</w:t>
      </w:r>
      <w:r>
        <w:rPr>
          <w:rFonts w:hint="eastAsia" w:ascii="宋体" w:hAnsi="宋体" w:eastAsia="宋体" w:cs="宋体"/>
          <w:sz w:val="22"/>
          <w:szCs w:val="22"/>
          <w:highlight w:val="none"/>
        </w:rPr>
        <w:t>计</w:t>
      </w:r>
      <w:r>
        <w:rPr>
          <w:rFonts w:hint="eastAsia" w:ascii="宋体" w:hAnsi="宋体" w:eastAsia="宋体" w:cs="宋体"/>
          <w:sz w:val="22"/>
          <w:szCs w:val="22"/>
          <w:highlight w:val="none"/>
          <w:lang w:val="en-US" w:eastAsia="zh-CN"/>
        </w:rPr>
        <w:t>取</w:t>
      </w:r>
      <w:r>
        <w:rPr>
          <w:rFonts w:hint="eastAsia" w:ascii="宋体" w:hAnsi="宋体" w:eastAsia="宋体" w:cs="宋体"/>
          <w:sz w:val="22"/>
          <w:szCs w:val="22"/>
          <w:highlight w:val="none"/>
          <w:lang w:val="zh-CN"/>
        </w:rPr>
        <w:t>。</w:t>
      </w:r>
      <w:r>
        <w:rPr>
          <w:rFonts w:hint="eastAsia" w:ascii="宋体" w:hAnsi="宋体" w:eastAsia="宋体" w:cs="宋体"/>
          <w:sz w:val="22"/>
          <w:szCs w:val="22"/>
          <w:highlight w:val="none"/>
        </w:rPr>
        <w:t>施工组织措施费</w:t>
      </w:r>
      <w:r>
        <w:rPr>
          <w:rFonts w:hint="eastAsia" w:ascii="宋体" w:hAnsi="宋体" w:eastAsia="宋体" w:cs="宋体"/>
          <w:sz w:val="22"/>
          <w:szCs w:val="22"/>
          <w:highlight w:val="none"/>
          <w:lang w:val="en-US" w:eastAsia="zh-CN"/>
        </w:rPr>
        <w:t>内</w:t>
      </w:r>
      <w:r>
        <w:rPr>
          <w:rFonts w:hint="eastAsia" w:ascii="宋体" w:hAnsi="宋体" w:eastAsia="宋体" w:cs="宋体"/>
          <w:sz w:val="22"/>
          <w:szCs w:val="22"/>
          <w:highlight w:val="none"/>
        </w:rPr>
        <w:t>安全文明施工费、冬雨季施工增加费</w:t>
      </w:r>
      <w:r>
        <w:rPr>
          <w:rFonts w:hint="eastAsia" w:ascii="宋体" w:hAnsi="宋体" w:eastAsia="宋体" w:cs="宋体"/>
          <w:sz w:val="22"/>
          <w:szCs w:val="22"/>
          <w:highlight w:val="none"/>
          <w:lang w:eastAsia="zh-CN"/>
        </w:rPr>
        <w:t>、行车、行人干扰增加费</w:t>
      </w:r>
      <w:r>
        <w:rPr>
          <w:rFonts w:hint="eastAsia" w:ascii="宋体" w:hAnsi="宋体" w:eastAsia="宋体" w:cs="宋体"/>
          <w:sz w:val="22"/>
          <w:szCs w:val="22"/>
          <w:highlight w:val="none"/>
        </w:rPr>
        <w:t>计入，其他费未计。</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t>安全生产责任保险费按市建管</w:t>
      </w:r>
      <w:r>
        <w:rPr>
          <w:rFonts w:hint="eastAsia" w:ascii="宋体" w:hAnsi="宋体" w:eastAsia="宋体" w:cs="宋体"/>
          <w:sz w:val="22"/>
          <w:szCs w:val="22"/>
          <w:highlight w:val="none"/>
          <w:lang w:val="en-US" w:eastAsia="zh-CN"/>
        </w:rPr>
        <w:t>〔2024〕</w:t>
      </w:r>
      <w:r>
        <w:rPr>
          <w:rFonts w:hint="eastAsia" w:ascii="宋体" w:hAnsi="宋体" w:eastAsia="宋体" w:cs="宋体"/>
          <w:sz w:val="22"/>
          <w:szCs w:val="22"/>
          <w:highlight w:val="none"/>
        </w:rPr>
        <w:t>12号计取</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企业管理费费率、利润费率：</w:t>
      </w:r>
      <w:r>
        <w:rPr>
          <w:rFonts w:hint="eastAsia" w:ascii="宋体" w:hAnsi="宋体" w:eastAsia="宋体" w:cs="宋体"/>
          <w:sz w:val="22"/>
          <w:szCs w:val="22"/>
          <w:highlight w:val="none"/>
          <w:lang w:eastAsia="zh-CN"/>
        </w:rPr>
        <w:t>道路、排水、交通组织工程</w:t>
      </w:r>
      <w:r>
        <w:rPr>
          <w:rFonts w:hint="eastAsia" w:ascii="宋体" w:hAnsi="宋体" w:eastAsia="宋体" w:cs="宋体"/>
          <w:sz w:val="22"/>
          <w:szCs w:val="22"/>
          <w:highlight w:val="none"/>
        </w:rPr>
        <w:t>按</w:t>
      </w:r>
      <w:r>
        <w:rPr>
          <w:rFonts w:hint="eastAsia" w:ascii="宋体" w:hAnsi="宋体" w:eastAsia="宋体" w:cs="宋体"/>
          <w:sz w:val="22"/>
          <w:szCs w:val="22"/>
          <w:highlight w:val="none"/>
          <w:lang w:val="en-US" w:eastAsia="zh-CN"/>
        </w:rPr>
        <w:t>市政土建</w:t>
      </w:r>
      <w:r>
        <w:rPr>
          <w:rFonts w:hint="eastAsia" w:ascii="宋体" w:hAnsi="宋体" w:eastAsia="宋体" w:cs="宋体"/>
          <w:sz w:val="22"/>
          <w:szCs w:val="22"/>
          <w:highlight w:val="none"/>
        </w:rPr>
        <w:t>工程中值取费</w:t>
      </w:r>
      <w:r>
        <w:rPr>
          <w:rFonts w:hint="eastAsia" w:ascii="宋体" w:hAnsi="宋体" w:eastAsia="宋体" w:cs="宋体"/>
          <w:sz w:val="22"/>
          <w:szCs w:val="22"/>
          <w:highlight w:val="none"/>
          <w:lang w:eastAsia="zh-CN"/>
        </w:rPr>
        <w:t>，园林工程</w:t>
      </w:r>
      <w:r>
        <w:rPr>
          <w:rFonts w:hint="eastAsia" w:ascii="宋体" w:hAnsi="宋体" w:eastAsia="宋体" w:cs="宋体"/>
          <w:sz w:val="22"/>
          <w:szCs w:val="22"/>
          <w:highlight w:val="none"/>
        </w:rPr>
        <w:t>按</w:t>
      </w:r>
      <w:r>
        <w:rPr>
          <w:rFonts w:hint="eastAsia" w:ascii="宋体" w:hAnsi="宋体" w:eastAsia="宋体" w:cs="宋体"/>
          <w:sz w:val="22"/>
          <w:szCs w:val="22"/>
          <w:highlight w:val="none"/>
          <w:lang w:val="en-US" w:eastAsia="zh-CN"/>
        </w:rPr>
        <w:t>单独绿化</w:t>
      </w:r>
      <w:r>
        <w:rPr>
          <w:rFonts w:hint="eastAsia" w:ascii="宋体" w:hAnsi="宋体" w:eastAsia="宋体" w:cs="宋体"/>
          <w:sz w:val="22"/>
          <w:szCs w:val="22"/>
          <w:highlight w:val="none"/>
        </w:rPr>
        <w:t>工程中值取费</w:t>
      </w:r>
      <w:r>
        <w:rPr>
          <w:rFonts w:hint="eastAsia" w:ascii="宋体" w:hAnsi="宋体" w:eastAsia="宋体" w:cs="宋体"/>
          <w:sz w:val="22"/>
          <w:szCs w:val="22"/>
          <w:highlight w:val="none"/>
          <w:lang w:eastAsia="zh-CN"/>
        </w:rPr>
        <w:t>，安装工程按市政安装</w:t>
      </w:r>
      <w:r>
        <w:rPr>
          <w:rFonts w:hint="eastAsia" w:ascii="宋体" w:hAnsi="宋体" w:eastAsia="宋体" w:cs="宋体"/>
          <w:sz w:val="22"/>
          <w:szCs w:val="22"/>
          <w:highlight w:val="none"/>
        </w:rPr>
        <w:t>工程中值取费</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t>规费：按相应工程标准费率的30%计取（如有新的政策性文件，从其规定）。</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t>税金：浙建建发</w:t>
      </w:r>
      <w:r>
        <w:rPr>
          <w:rFonts w:hint="eastAsia" w:ascii="宋体" w:hAnsi="宋体" w:eastAsia="宋体" w:cs="宋体"/>
          <w:sz w:val="22"/>
          <w:szCs w:val="22"/>
          <w:highlight w:val="none"/>
          <w:lang w:val="en-US" w:eastAsia="zh-CN"/>
        </w:rPr>
        <w:t>〔2019〕</w:t>
      </w:r>
      <w:r>
        <w:rPr>
          <w:rFonts w:hint="eastAsia" w:ascii="宋体" w:hAnsi="宋体" w:eastAsia="宋体" w:cs="宋体"/>
          <w:sz w:val="22"/>
          <w:szCs w:val="22"/>
          <w:highlight w:val="none"/>
        </w:rPr>
        <w:t>92号规定9%计入。]</w:t>
      </w:r>
    </w:p>
    <w:p w14:paraId="2B3EA305">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具体的下浮率为【1-中标</w:t>
      </w:r>
      <w:r>
        <w:rPr>
          <w:rFonts w:hint="eastAsia" w:ascii="宋体" w:hAnsi="宋体" w:eastAsia="宋体" w:cs="宋体"/>
          <w:sz w:val="22"/>
          <w:szCs w:val="22"/>
          <w:highlight w:val="none"/>
          <w:lang w:eastAsia="zh-CN"/>
        </w:rPr>
        <w:t>价</w:t>
      </w:r>
      <w:r>
        <w:rPr>
          <w:rFonts w:hint="eastAsia" w:ascii="宋体" w:hAnsi="宋体" w:eastAsia="宋体" w:cs="宋体"/>
          <w:sz w:val="22"/>
          <w:szCs w:val="22"/>
          <w:highlight w:val="none"/>
        </w:rPr>
        <w:t>/招标</w:t>
      </w:r>
      <w:r>
        <w:rPr>
          <w:rFonts w:hint="eastAsia" w:ascii="宋体" w:hAnsi="宋体" w:eastAsia="宋体" w:cs="宋体"/>
          <w:sz w:val="22"/>
          <w:szCs w:val="22"/>
          <w:highlight w:val="none"/>
          <w:lang w:eastAsia="zh-CN"/>
        </w:rPr>
        <w:t>预算</w:t>
      </w:r>
      <w:r>
        <w:rPr>
          <w:rFonts w:hint="eastAsia" w:ascii="宋体" w:hAnsi="宋体" w:eastAsia="宋体" w:cs="宋体"/>
          <w:sz w:val="22"/>
          <w:szCs w:val="22"/>
          <w:highlight w:val="none"/>
        </w:rPr>
        <w:t>价】*100%。</w:t>
      </w:r>
    </w:p>
    <w:p w14:paraId="16C9FA70">
      <w:pPr>
        <w:spacing w:line="360" w:lineRule="auto"/>
        <w:ind w:firstLine="440" w:firstLineChars="200"/>
        <w:rPr>
          <w:rFonts w:hint="default" w:ascii="宋体" w:hAnsi="宋体" w:eastAsia="宋体" w:cs="宋体"/>
          <w:snapToGrid w:val="0"/>
          <w:color w:val="auto"/>
          <w:sz w:val="22"/>
          <w:szCs w:val="22"/>
          <w:u w:val="single"/>
          <w:lang w:val="en-US" w:eastAsia="zh-CN"/>
        </w:rPr>
      </w:pPr>
      <w:r>
        <w:rPr>
          <w:rFonts w:hint="eastAsia" w:ascii="宋体" w:hAnsi="宋体" w:cs="宋体"/>
          <w:snapToGrid w:val="0"/>
          <w:color w:val="auto"/>
          <w:sz w:val="22"/>
          <w:szCs w:val="22"/>
          <w:lang w:eastAsia="zh-CN"/>
        </w:rPr>
        <w:t>招标预算价</w:t>
      </w:r>
      <w:r>
        <w:rPr>
          <w:rFonts w:hint="eastAsia" w:ascii="宋体" w:hAnsi="宋体" w:cs="宋体"/>
          <w:snapToGrid w:val="0"/>
          <w:color w:val="auto"/>
          <w:sz w:val="22"/>
          <w:szCs w:val="22"/>
          <w:u w:val="single"/>
          <w:lang w:val="en-US" w:eastAsia="zh-CN"/>
        </w:rPr>
        <w:t xml:space="preserve"> 3305933</w:t>
      </w:r>
      <w:r>
        <w:rPr>
          <w:rFonts w:hint="eastAsia" w:ascii="宋体" w:hAnsi="宋体" w:cs="宋体"/>
          <w:snapToGrid w:val="0"/>
          <w:color w:val="auto"/>
          <w:sz w:val="22"/>
          <w:szCs w:val="22"/>
          <w:u w:val="none"/>
          <w:lang w:val="en-US" w:eastAsia="zh-CN"/>
        </w:rPr>
        <w:t>元。</w:t>
      </w:r>
    </w:p>
    <w:p w14:paraId="1DA560CB">
      <w:pPr>
        <w:spacing w:line="360" w:lineRule="auto"/>
        <w:ind w:firstLine="440" w:firstLineChars="20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10.4.1.2 关于变更措施项目费的约定：</w:t>
      </w:r>
    </w:p>
    <w:p w14:paraId="5D7976DE">
      <w:pPr>
        <w:spacing w:line="360" w:lineRule="auto"/>
        <w:ind w:firstLine="440" w:firstLineChars="20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分部分项工程量清单非承包人原因的工程变更，造成施工组织设计或施工方案变更，以及分部分项工程量变化，引起措施项目数量、内容发生变化，措施项目费按以下原则调整：</w:t>
      </w:r>
    </w:p>
    <w:p w14:paraId="27E5A38F">
      <w:pPr>
        <w:spacing w:line="360" w:lineRule="auto"/>
        <w:ind w:firstLine="440" w:firstLineChars="200"/>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rPr>
        <w:t>（1）施工组织措施费（按取费定额计取部分）按</w:t>
      </w:r>
      <w:r>
        <w:rPr>
          <w:rFonts w:hint="eastAsia" w:ascii="宋体" w:hAnsi="宋体" w:eastAsia="宋体" w:cs="宋体"/>
          <w:sz w:val="22"/>
          <w:szCs w:val="22"/>
          <w:highlight w:val="none"/>
        </w:rPr>
        <w:t>已标价工程量清单中的所列</w:t>
      </w:r>
      <w:r>
        <w:rPr>
          <w:rFonts w:hint="eastAsia" w:ascii="宋体" w:hAnsi="宋体" w:eastAsia="宋体" w:cs="宋体"/>
          <w:kern w:val="0"/>
          <w:sz w:val="22"/>
          <w:szCs w:val="22"/>
          <w:highlight w:val="none"/>
        </w:rPr>
        <w:t>费用包干使用，结算时无论工程量增减是否超过15%或新增项目均不作调整；新增的单项或单位工程施工组织措施费按相应工程计取。</w:t>
      </w:r>
    </w:p>
    <w:p w14:paraId="085451AC">
      <w:pPr>
        <w:spacing w:line="360" w:lineRule="auto"/>
        <w:ind w:firstLine="440" w:firstLineChars="20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（2）大型机械设备进退场费及安拆费按</w:t>
      </w:r>
      <w:r>
        <w:rPr>
          <w:rFonts w:hint="eastAsia" w:ascii="宋体" w:hAnsi="宋体" w:eastAsia="宋体" w:cs="宋体"/>
          <w:sz w:val="22"/>
          <w:szCs w:val="22"/>
          <w:highlight w:val="none"/>
        </w:rPr>
        <w:t>已标价工程量清单中</w:t>
      </w:r>
      <w:r>
        <w:rPr>
          <w:rFonts w:hint="eastAsia" w:ascii="宋体" w:hAnsi="宋体" w:eastAsia="宋体" w:cs="宋体"/>
          <w:kern w:val="0"/>
          <w:sz w:val="22"/>
          <w:szCs w:val="22"/>
          <w:highlight w:val="none"/>
        </w:rPr>
        <w:t>施工技术措施清单所列数量包干使用，结算时不作调整；</w:t>
      </w:r>
    </w:p>
    <w:p w14:paraId="3D86E72B">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（3）施工技术措施项目（按现行定额部分）</w:t>
      </w:r>
      <w:r>
        <w:rPr>
          <w:rFonts w:hint="eastAsia" w:ascii="宋体" w:hAnsi="宋体" w:eastAsia="宋体" w:cs="宋体"/>
          <w:sz w:val="22"/>
          <w:szCs w:val="22"/>
          <w:highlight w:val="none"/>
          <w:u w:val="single"/>
        </w:rPr>
        <w:t>按工程量清单项目结算办法结算</w:t>
      </w:r>
      <w:r>
        <w:rPr>
          <w:rFonts w:hint="eastAsia" w:ascii="宋体" w:hAnsi="宋体" w:eastAsia="宋体" w:cs="宋体"/>
          <w:sz w:val="22"/>
          <w:szCs w:val="22"/>
          <w:highlight w:val="none"/>
        </w:rPr>
        <w:t>。</w:t>
      </w:r>
    </w:p>
    <w:p w14:paraId="51B6FDD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bookmarkStart w:id="406" w:name="_Toc296944536"/>
      <w:bookmarkStart w:id="407" w:name="_Toc297216203"/>
      <w:bookmarkStart w:id="408" w:name="_Toc296891237"/>
      <w:bookmarkStart w:id="409" w:name="_Toc292559907"/>
      <w:bookmarkStart w:id="410" w:name="_Toc303539150"/>
      <w:bookmarkStart w:id="411" w:name="_Toc296503197"/>
      <w:bookmarkStart w:id="412" w:name="_Toc297120497"/>
      <w:bookmarkStart w:id="413" w:name="_Toc296347196"/>
      <w:bookmarkStart w:id="414" w:name="_Toc296346698"/>
      <w:bookmarkStart w:id="415" w:name="_Toc300934993"/>
      <w:bookmarkStart w:id="416" w:name="_Toc292559402"/>
      <w:bookmarkStart w:id="417" w:name="_Toc296891025"/>
      <w:bookmarkStart w:id="418" w:name="_Toc297048383"/>
      <w:bookmarkStart w:id="419" w:name="_Toc297123544"/>
      <w:bookmarkStart w:id="420" w:name="_Toc304295570"/>
      <w:bookmarkStart w:id="421" w:name="_Toc312678029"/>
      <w:bookmarkStart w:id="422" w:name="_Toc312677503"/>
      <w:r>
        <w:rPr>
          <w:rFonts w:hint="eastAsia" w:ascii="宋体" w:hAnsi="宋体" w:eastAsia="宋体" w:cs="宋体"/>
          <w:color w:val="000000"/>
          <w:sz w:val="22"/>
          <w:szCs w:val="22"/>
          <w:highlight w:val="none"/>
        </w:rPr>
        <w:t>0.5承</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Start w:id="423" w:name="_Toc296891243"/>
      <w:bookmarkStart w:id="424" w:name="_Toc296891031"/>
      <w:bookmarkStart w:id="425" w:name="_Toc297123545"/>
      <w:bookmarkStart w:id="426" w:name="_Toc292559913"/>
      <w:bookmarkStart w:id="427" w:name="_Toc297048389"/>
      <w:bookmarkStart w:id="428" w:name="_Toc296347202"/>
      <w:bookmarkStart w:id="429" w:name="_Toc300934994"/>
      <w:bookmarkStart w:id="430" w:name="_Toc297120503"/>
      <w:bookmarkStart w:id="431" w:name="_Toc296346704"/>
      <w:bookmarkStart w:id="432" w:name="_Toc297216204"/>
      <w:bookmarkStart w:id="433" w:name="_Toc296944542"/>
      <w:bookmarkStart w:id="434" w:name="_Toc303539151"/>
      <w:bookmarkStart w:id="435" w:name="_Toc296503203"/>
      <w:bookmarkStart w:id="436" w:name="_Toc292559408"/>
      <w:r>
        <w:rPr>
          <w:rFonts w:hint="eastAsia" w:ascii="宋体" w:hAnsi="宋体" w:eastAsia="宋体" w:cs="宋体"/>
          <w:color w:val="000000"/>
          <w:sz w:val="22"/>
          <w:szCs w:val="22"/>
          <w:highlight w:val="none"/>
        </w:rPr>
        <w:t>包人的合理化建议</w:t>
      </w:r>
    </w:p>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14:paraId="4D1B796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监理人审查承包人合理化建议的期限：</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C45F85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发包人审批承包人合理化建议的期限：</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B5D8614">
      <w:pPr>
        <w:spacing w:line="360" w:lineRule="auto"/>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承</w:t>
      </w:r>
      <w:bookmarkStart w:id="437" w:name="_Toc300934995"/>
      <w:bookmarkStart w:id="438" w:name="_Toc296891032"/>
      <w:bookmarkStart w:id="439" w:name="_Toc296891244"/>
      <w:bookmarkStart w:id="440" w:name="_Toc304295571"/>
      <w:bookmarkStart w:id="441" w:name="_Toc312678030"/>
      <w:bookmarkStart w:id="442" w:name="_Toc296346705"/>
      <w:bookmarkStart w:id="443" w:name="_Toc292559914"/>
      <w:bookmarkStart w:id="444" w:name="_Toc296944543"/>
      <w:bookmarkStart w:id="445" w:name="_Toc296503204"/>
      <w:bookmarkStart w:id="446" w:name="_Toc297120504"/>
      <w:bookmarkStart w:id="447" w:name="_Toc296347203"/>
      <w:bookmarkStart w:id="448" w:name="_Toc297048390"/>
      <w:bookmarkStart w:id="449" w:name="_Toc312677504"/>
      <w:bookmarkStart w:id="450" w:name="_Toc297216205"/>
      <w:bookmarkStart w:id="451" w:name="_Toc292559409"/>
      <w:bookmarkStart w:id="452" w:name="_Toc318581175"/>
      <w:bookmarkStart w:id="453" w:name="_Toc297123546"/>
      <w:bookmarkStart w:id="454" w:name="_Toc303539152"/>
      <w:r>
        <w:rPr>
          <w:rFonts w:hint="eastAsia" w:ascii="宋体" w:hAnsi="宋体" w:eastAsia="宋体" w:cs="宋体"/>
          <w:color w:val="000000"/>
          <w:sz w:val="22"/>
          <w:szCs w:val="22"/>
          <w:highlight w:val="none"/>
        </w:rPr>
        <w:t>包人提出的合理化建议降低了合同价格或者提高了工程经济效益的奖励的方法和金额为：</w:t>
      </w:r>
      <w:r>
        <w:rPr>
          <w:rFonts w:hint="eastAsia" w:ascii="宋体" w:hAnsi="宋体" w:eastAsia="宋体" w:cs="宋体"/>
          <w:color w:val="000000"/>
          <w:kern w:val="0"/>
          <w:sz w:val="22"/>
          <w:szCs w:val="22"/>
          <w:highlight w:val="none"/>
        </w:rPr>
        <w:t>奖励由承包人的合理化建议带给发包人利益的</w:t>
      </w:r>
      <w:r>
        <w:rPr>
          <w:rFonts w:hint="eastAsia" w:ascii="宋体" w:hAnsi="宋体" w:eastAsia="宋体" w:cs="宋体"/>
          <w:color w:val="000000"/>
          <w:kern w:val="0"/>
          <w:sz w:val="22"/>
          <w:szCs w:val="22"/>
          <w:highlight w:val="none"/>
          <w:u w:val="single"/>
        </w:rPr>
        <w:t xml:space="preserve">   /   </w:t>
      </w:r>
    </w:p>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14:paraId="7AF1957C">
      <w:pPr>
        <w:spacing w:line="360" w:lineRule="auto"/>
        <w:ind w:firstLine="440" w:firstLineChars="200"/>
        <w:rPr>
          <w:rFonts w:hint="eastAsia" w:ascii="宋体" w:hAnsi="宋体" w:eastAsia="宋体" w:cs="宋体"/>
          <w:color w:val="000000"/>
          <w:sz w:val="22"/>
          <w:szCs w:val="22"/>
          <w:highlight w:val="none"/>
        </w:rPr>
      </w:pPr>
      <w:bookmarkStart w:id="455" w:name="_Toc312678034"/>
      <w:bookmarkStart w:id="456" w:name="_Toc312677508"/>
      <w:bookmarkStart w:id="457" w:name="_Toc318581176"/>
      <w:r>
        <w:rPr>
          <w:rFonts w:hint="eastAsia" w:ascii="宋体" w:hAnsi="宋体" w:eastAsia="宋体" w:cs="宋体"/>
          <w:color w:val="000000"/>
          <w:sz w:val="22"/>
          <w:szCs w:val="22"/>
          <w:highlight w:val="none"/>
        </w:rPr>
        <w:t>1</w:t>
      </w:r>
      <w:bookmarkStart w:id="458" w:name="_Toc296891239"/>
      <w:bookmarkStart w:id="459" w:name="_Toc312678033"/>
      <w:bookmarkStart w:id="460" w:name="_Toc312677507"/>
      <w:bookmarkStart w:id="461" w:name="_Toc296891027"/>
      <w:bookmarkStart w:id="462" w:name="_Toc296346700"/>
      <w:bookmarkStart w:id="463" w:name="_Toc297120499"/>
      <w:bookmarkStart w:id="464" w:name="_Toc304295574"/>
      <w:bookmarkStart w:id="465" w:name="_Toc296503199"/>
      <w:bookmarkStart w:id="466" w:name="_Toc296944538"/>
      <w:bookmarkStart w:id="467" w:name="_Toc292559909"/>
      <w:bookmarkStart w:id="468" w:name="_Toc297123548"/>
      <w:bookmarkStart w:id="469" w:name="_Toc300934997"/>
      <w:bookmarkStart w:id="470" w:name="_Toc297048385"/>
      <w:bookmarkStart w:id="471" w:name="_Toc297216207"/>
      <w:bookmarkStart w:id="472" w:name="_Toc303539154"/>
      <w:bookmarkStart w:id="473" w:name="_Toc296347198"/>
      <w:bookmarkStart w:id="474" w:name="_Toc292559404"/>
      <w:r>
        <w:rPr>
          <w:rFonts w:hint="eastAsia" w:ascii="宋体" w:hAnsi="宋体" w:eastAsia="宋体" w:cs="宋体"/>
          <w:color w:val="000000"/>
          <w:sz w:val="22"/>
          <w:szCs w:val="22"/>
          <w:highlight w:val="none"/>
        </w:rPr>
        <w:t>0.7 暂估价</w:t>
      </w:r>
    </w:p>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14:paraId="2DBD79B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暂估价材料和工程设备的明细详见附件13-1和13-3：《材料</w:t>
      </w:r>
      <w:r>
        <w:rPr>
          <w:rFonts w:hint="eastAsia" w:ascii="宋体" w:hAnsi="宋体" w:eastAsia="宋体" w:cs="宋体"/>
          <w:color w:val="000000"/>
          <w:sz w:val="22"/>
          <w:szCs w:val="22"/>
          <w:highlight w:val="none"/>
        </w:rPr>
        <w:t>暂</w:t>
      </w:r>
      <w:r>
        <w:rPr>
          <w:rFonts w:hint="eastAsia" w:ascii="宋体" w:hAnsi="宋体" w:eastAsia="宋体" w:cs="宋体"/>
          <w:color w:val="000000"/>
          <w:sz w:val="22"/>
          <w:szCs w:val="22"/>
          <w:highlight w:val="none"/>
          <w:lang w:eastAsia="zh-CN"/>
        </w:rPr>
        <w:t>定</w:t>
      </w:r>
      <w:r>
        <w:rPr>
          <w:rFonts w:hint="eastAsia" w:ascii="宋体" w:hAnsi="宋体" w:eastAsia="宋体" w:cs="宋体"/>
          <w:color w:val="000000"/>
          <w:sz w:val="22"/>
          <w:szCs w:val="22"/>
          <w:highlight w:val="none"/>
        </w:rPr>
        <w:t>价一览表》和、《专业工程暂估价表》</w:t>
      </w:r>
      <w:r>
        <w:rPr>
          <w:rFonts w:hint="eastAsia" w:ascii="宋体" w:hAnsi="宋体" w:eastAsia="宋体" w:cs="宋体"/>
          <w:color w:val="000000"/>
          <w:kern w:val="0"/>
          <w:sz w:val="22"/>
          <w:szCs w:val="22"/>
          <w:highlight w:val="none"/>
        </w:rPr>
        <w:t>。</w:t>
      </w:r>
    </w:p>
    <w:p w14:paraId="1328172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10.7.1 依法必须招标的暂估价项目</w:t>
      </w:r>
    </w:p>
    <w:p w14:paraId="7EF8F57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对于依法必须招标的暂估价项目的确认和批准采取第</w:t>
      </w:r>
      <w:r>
        <w:rPr>
          <w:rFonts w:hint="eastAsia" w:ascii="宋体" w:hAnsi="宋体" w:eastAsia="宋体" w:cs="宋体"/>
          <w:color w:val="000000"/>
          <w:sz w:val="22"/>
          <w:szCs w:val="22"/>
          <w:highlight w:val="none"/>
          <w:u w:val="single"/>
        </w:rPr>
        <w:t xml:space="preserve"> 1 </w:t>
      </w:r>
      <w:r>
        <w:rPr>
          <w:rFonts w:hint="eastAsia" w:ascii="宋体" w:hAnsi="宋体" w:eastAsia="宋体" w:cs="宋体"/>
          <w:color w:val="000000"/>
          <w:sz w:val="22"/>
          <w:szCs w:val="22"/>
          <w:highlight w:val="none"/>
        </w:rPr>
        <w:t>种方式确定。</w:t>
      </w:r>
    </w:p>
    <w:p w14:paraId="3D3EC0F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10.7.2 不属于依法必须招标的暂估价项目</w:t>
      </w:r>
    </w:p>
    <w:p w14:paraId="4BE0E6C7">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对于不属于依法必须招标的暂估价项目的确认和批准采取第</w:t>
      </w:r>
      <w:r>
        <w:rPr>
          <w:rFonts w:hint="eastAsia" w:ascii="宋体" w:hAnsi="宋体" w:eastAsia="宋体" w:cs="宋体"/>
          <w:color w:val="000000"/>
          <w:sz w:val="22"/>
          <w:szCs w:val="22"/>
          <w:highlight w:val="none"/>
          <w:u w:val="single"/>
        </w:rPr>
        <w:t>3</w:t>
      </w:r>
      <w:r>
        <w:rPr>
          <w:rFonts w:hint="eastAsia" w:ascii="宋体" w:hAnsi="宋体" w:eastAsia="宋体" w:cs="宋体"/>
          <w:color w:val="000000"/>
          <w:sz w:val="22"/>
          <w:szCs w:val="22"/>
          <w:highlight w:val="none"/>
        </w:rPr>
        <w:t>种方式确定。</w:t>
      </w:r>
    </w:p>
    <w:bookmarkEnd w:id="455"/>
    <w:bookmarkEnd w:id="456"/>
    <w:bookmarkEnd w:id="457"/>
    <w:p w14:paraId="5D9C1916">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第3种方式：承包人直接实施的暂估价项目</w:t>
      </w:r>
    </w:p>
    <w:p w14:paraId="340A8FDC">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承包人直接实施的暂估价项目的约定：</w:t>
      </w:r>
    </w:p>
    <w:p w14:paraId="01580E21">
      <w:pPr>
        <w:spacing w:line="360" w:lineRule="auto"/>
        <w:ind w:firstLine="480" w:firstLineChars="200"/>
        <w:jc w:val="left"/>
        <w:rPr>
          <w:rFonts w:hint="default" w:ascii="宋体" w:hAnsi="宋体" w:eastAsia="宋体" w:cs="宋体"/>
          <w:sz w:val="24"/>
          <w:szCs w:val="24"/>
          <w:u w:val="single"/>
          <w:lang w:val="en-US" w:eastAsia="zh-CN"/>
        </w:rPr>
      </w:pPr>
      <w:r>
        <w:rPr>
          <w:rFonts w:hint="eastAsia" w:ascii="宋体" w:hAnsi="宋体" w:cs="宋体"/>
          <w:sz w:val="24"/>
          <w:szCs w:val="24"/>
          <w:u w:val="single"/>
          <w:lang w:val="en-US" w:eastAsia="zh-CN"/>
        </w:rPr>
        <w:t xml:space="preserve">                  /                                  </w:t>
      </w:r>
    </w:p>
    <w:p w14:paraId="180A9CB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r>
        <w:rPr>
          <w:rFonts w:hint="eastAsia" w:ascii="宋体" w:hAnsi="宋体" w:eastAsia="宋体" w:cs="宋体"/>
          <w:color w:val="000000"/>
          <w:sz w:val="22"/>
          <w:szCs w:val="22"/>
          <w:highlight w:val="none"/>
          <w:lang w:val="en-US" w:eastAsia="zh-CN"/>
        </w:rPr>
        <w:t>9</w:t>
      </w:r>
      <w:r>
        <w:rPr>
          <w:rFonts w:hint="eastAsia" w:ascii="宋体" w:hAnsi="宋体" w:eastAsia="宋体" w:cs="宋体"/>
          <w:color w:val="000000"/>
          <w:sz w:val="22"/>
          <w:szCs w:val="22"/>
          <w:highlight w:val="none"/>
        </w:rPr>
        <w:t xml:space="preserve"> 暂列金额</w:t>
      </w:r>
    </w:p>
    <w:p w14:paraId="3C5A594A">
      <w:pPr>
        <w:autoSpaceDE w:val="0"/>
        <w:autoSpaceDN w:val="0"/>
        <w:adjustRightInd w:val="0"/>
        <w:spacing w:line="360" w:lineRule="auto"/>
        <w:ind w:firstLine="550" w:firstLineChars="25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合同当事人关于暂列金额使用的约定：</w:t>
      </w:r>
      <w:r>
        <w:rPr>
          <w:rFonts w:hint="eastAsia" w:ascii="宋体" w:hAnsi="宋体" w:eastAsia="宋体" w:cs="宋体"/>
          <w:color w:val="000000"/>
          <w:kern w:val="0"/>
          <w:sz w:val="22"/>
          <w:szCs w:val="22"/>
          <w:highlight w:val="none"/>
          <w:u w:val="single"/>
          <w:lang w:val="en-US" w:eastAsia="zh-CN"/>
        </w:rPr>
        <w:t xml:space="preserve"> </w:t>
      </w:r>
      <w:r>
        <w:rPr>
          <w:rFonts w:hint="eastAsia" w:ascii="宋体" w:hAnsi="宋体" w:cs="宋体"/>
          <w:color w:val="000000"/>
          <w:kern w:val="0"/>
          <w:sz w:val="22"/>
          <w:szCs w:val="22"/>
          <w:highlight w:val="none"/>
          <w:u w:val="single"/>
          <w:lang w:val="en-US" w:eastAsia="zh-CN"/>
        </w:rPr>
        <w:t xml:space="preserve"> </w:t>
      </w:r>
      <w:r>
        <w:rPr>
          <w:rFonts w:hint="eastAsia" w:ascii="宋体" w:hAnsi="宋体" w:eastAsia="宋体" w:cs="宋体"/>
          <w:color w:val="000000"/>
          <w:sz w:val="22"/>
          <w:szCs w:val="22"/>
          <w:highlight w:val="none"/>
          <w:u w:val="single"/>
          <w:lang w:val="en-US" w:eastAsia="zh-CN"/>
        </w:rPr>
        <w:t xml:space="preserve"> </w:t>
      </w:r>
      <w:r>
        <w:rPr>
          <w:rFonts w:hint="eastAsia" w:ascii="宋体" w:hAnsi="宋体" w:cs="宋体"/>
          <w:color w:val="000000"/>
          <w:kern w:val="0"/>
          <w:sz w:val="22"/>
          <w:szCs w:val="22"/>
          <w:highlight w:val="none"/>
          <w:u w:val="single"/>
          <w:lang w:val="en-US" w:eastAsia="zh-CN"/>
        </w:rPr>
        <w:t xml:space="preserve">/  </w:t>
      </w:r>
      <w:r>
        <w:rPr>
          <w:rFonts w:hint="eastAsia" w:ascii="宋体" w:hAnsi="宋体" w:eastAsia="宋体" w:cs="宋体"/>
          <w:color w:val="000000"/>
          <w:sz w:val="22"/>
          <w:szCs w:val="22"/>
          <w:highlight w:val="none"/>
          <w:u w:val="single"/>
          <w:lang w:val="en-US" w:eastAsia="zh-CN"/>
        </w:rPr>
        <w:t xml:space="preserve">  </w:t>
      </w:r>
      <w:r>
        <w:rPr>
          <w:rFonts w:hint="eastAsia" w:ascii="宋体" w:hAnsi="宋体" w:eastAsia="宋体" w:cs="宋体"/>
          <w:color w:val="000000"/>
          <w:kern w:val="0"/>
          <w:sz w:val="22"/>
          <w:szCs w:val="22"/>
          <w:highlight w:val="none"/>
        </w:rPr>
        <w:t>。</w:t>
      </w:r>
    </w:p>
    <w:p w14:paraId="43E2A3B5">
      <w:pPr>
        <w:pStyle w:val="5"/>
        <w:numPr>
          <w:ilvl w:val="3"/>
          <w:numId w:val="0"/>
        </w:numPr>
        <w:tabs>
          <w:tab w:val="clear" w:pos="864"/>
        </w:tabs>
        <w:spacing w:before="0" w:after="0" w:line="360" w:lineRule="auto"/>
        <w:rPr>
          <w:rFonts w:hint="eastAsia" w:ascii="宋体" w:hAnsi="宋体" w:eastAsia="宋体" w:cs="宋体"/>
          <w:b w:val="0"/>
          <w:color w:val="000000"/>
          <w:sz w:val="22"/>
          <w:szCs w:val="22"/>
          <w:highlight w:val="none"/>
        </w:rPr>
      </w:pPr>
      <w:bookmarkStart w:id="475" w:name="_Toc351203643"/>
      <w:bookmarkStart w:id="476" w:name="_Toc386638617"/>
      <w:r>
        <w:rPr>
          <w:rFonts w:hint="eastAsia" w:ascii="宋体" w:hAnsi="宋体" w:eastAsia="宋体" w:cs="宋体"/>
          <w:b w:val="0"/>
          <w:color w:val="000000"/>
          <w:sz w:val="22"/>
          <w:szCs w:val="22"/>
          <w:highlight w:val="none"/>
        </w:rPr>
        <w:t>11. 价格调整</w:t>
      </w:r>
      <w:bookmarkEnd w:id="475"/>
      <w:bookmarkEnd w:id="476"/>
    </w:p>
    <w:p w14:paraId="629F39BD">
      <w:pPr>
        <w:spacing w:line="360" w:lineRule="auto"/>
        <w:ind w:firstLine="440" w:firstLineChars="200"/>
        <w:rPr>
          <w:rFonts w:hint="eastAsia" w:ascii="宋体" w:hAnsi="宋体" w:eastAsia="宋体" w:cs="宋体"/>
          <w:sz w:val="22"/>
          <w:szCs w:val="22"/>
          <w:highlight w:val="none"/>
        </w:rPr>
      </w:pPr>
      <w:bookmarkStart w:id="477" w:name="_Toc296503201"/>
      <w:bookmarkStart w:id="478" w:name="_Toc296944540"/>
      <w:bookmarkStart w:id="479" w:name="_Toc296346702"/>
      <w:bookmarkStart w:id="480" w:name="_Toc312678039"/>
      <w:bookmarkStart w:id="481" w:name="_Toc304295577"/>
      <w:bookmarkStart w:id="482" w:name="_Toc303539157"/>
      <w:bookmarkStart w:id="483" w:name="_Toc296891241"/>
      <w:bookmarkStart w:id="484" w:name="_Toc296891029"/>
      <w:bookmarkStart w:id="485" w:name="_Toc300935000"/>
      <w:bookmarkStart w:id="486" w:name="_Toc292559406"/>
      <w:bookmarkStart w:id="487" w:name="_Toc297123550"/>
      <w:bookmarkStart w:id="488" w:name="_Toc297048387"/>
      <w:bookmarkStart w:id="489" w:name="_Toc297120501"/>
      <w:bookmarkStart w:id="490" w:name="_Toc297216209"/>
      <w:bookmarkStart w:id="491" w:name="_Toc296347200"/>
      <w:bookmarkStart w:id="492" w:name="_Toc292559911"/>
      <w:r>
        <w:rPr>
          <w:rFonts w:hint="eastAsia" w:ascii="宋体" w:hAnsi="宋体" w:eastAsia="宋体" w:cs="宋体"/>
          <w:sz w:val="22"/>
          <w:szCs w:val="22"/>
          <w:highlight w:val="none"/>
        </w:rPr>
        <w:t>11.1 市场价格波动引起的调整</w:t>
      </w:r>
    </w:p>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14:paraId="3BDAE9AF">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color w:val="000000"/>
          <w:sz w:val="22"/>
          <w:szCs w:val="22"/>
          <w:highlight w:val="none"/>
        </w:rPr>
        <w:t>市场价格波动是否调整合同价格的约定：</w:t>
      </w:r>
      <w:r>
        <w:rPr>
          <w:rFonts w:hint="eastAsia" w:ascii="宋体" w:hAnsi="宋体" w:cs="宋体"/>
          <w:color w:val="000000"/>
          <w:sz w:val="22"/>
          <w:szCs w:val="22"/>
          <w:highlight w:val="none"/>
          <w:u w:val="single"/>
          <w:lang w:eastAsia="zh-CN"/>
        </w:rPr>
        <w:t>不作调整</w:t>
      </w:r>
      <w:r>
        <w:rPr>
          <w:rFonts w:hint="eastAsia" w:ascii="宋体" w:hAnsi="宋体" w:eastAsia="宋体" w:cs="宋体"/>
          <w:color w:val="000000"/>
          <w:sz w:val="22"/>
          <w:szCs w:val="22"/>
          <w:highlight w:val="none"/>
        </w:rPr>
        <w:t>。</w:t>
      </w:r>
    </w:p>
    <w:p w14:paraId="34422A99">
      <w:pPr>
        <w:pStyle w:val="638"/>
        <w:spacing w:line="360" w:lineRule="auto"/>
        <w:ind w:firstLine="420" w:firstLineChars="19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11.2 法律变化引起的调整</w:t>
      </w:r>
    </w:p>
    <w:p w14:paraId="213A1E5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合同当事人关于本条的补充约定：</w:t>
      </w:r>
    </w:p>
    <w:p w14:paraId="48D8E6B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（1）本条所称的法律包括法律、法规、规章及规范性文件。</w:t>
      </w:r>
    </w:p>
    <w:p w14:paraId="6ADD665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基准日期后，法律变化引起工程造价增减变化的，发包人和承包人双方应按照省级或行业建设主管部门或其授权的工程造价管理机构据此发布的规定调整合同价款。</w:t>
      </w:r>
    </w:p>
    <w:p w14:paraId="2733E6A8">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11.3 其他项目费用的调整</w:t>
      </w:r>
    </w:p>
    <w:p w14:paraId="1A191F7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承包人应发包人要求完成合同以外的项目、工作，或者发生应由发包人承担责任的事件，承包人应按合同约定的时间、程序向发包人提出费用或责任事件确认的现场签证，发包人就涉及工程量、价、费等内容进行核对，并详细、明确签署相应意见。现场签证作为期中结算、竣工结算的依据。</w:t>
      </w:r>
    </w:p>
    <w:p w14:paraId="3951471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（2）计日工应按发包人实际签证确认的事项所发生的数量计算。</w:t>
      </w:r>
    </w:p>
    <w:p w14:paraId="36EB814B">
      <w:pPr>
        <w:pStyle w:val="5"/>
        <w:numPr>
          <w:ilvl w:val="3"/>
          <w:numId w:val="0"/>
        </w:numPr>
        <w:tabs>
          <w:tab w:val="clear" w:pos="864"/>
        </w:tabs>
        <w:spacing w:before="0" w:after="0" w:line="360" w:lineRule="auto"/>
        <w:ind w:left="864" w:hanging="864"/>
        <w:rPr>
          <w:rFonts w:hint="eastAsia" w:ascii="宋体" w:hAnsi="宋体" w:eastAsia="宋体" w:cs="宋体"/>
          <w:b w:val="0"/>
          <w:sz w:val="22"/>
          <w:szCs w:val="22"/>
          <w:highlight w:val="none"/>
        </w:rPr>
      </w:pPr>
      <w:bookmarkStart w:id="493" w:name="_Toc296944544"/>
      <w:bookmarkStart w:id="494" w:name="_Toc297048391"/>
      <w:bookmarkStart w:id="495" w:name="_Toc292559410"/>
      <w:bookmarkStart w:id="496" w:name="_Toc296891033"/>
      <w:bookmarkStart w:id="497" w:name="_Toc296347204"/>
      <w:bookmarkStart w:id="498" w:name="_Toc296891245"/>
      <w:bookmarkStart w:id="499" w:name="_Toc297120505"/>
      <w:bookmarkStart w:id="500" w:name="_Toc292559915"/>
      <w:bookmarkStart w:id="501" w:name="_Toc296346706"/>
      <w:bookmarkStart w:id="502" w:name="_Toc296503205"/>
      <w:bookmarkStart w:id="503" w:name="_Toc351203644"/>
      <w:bookmarkStart w:id="504" w:name="_Toc386638618"/>
      <w:bookmarkStart w:id="505" w:name="_Toc297123552"/>
      <w:bookmarkStart w:id="506" w:name="_Toc304295579"/>
      <w:bookmarkStart w:id="507" w:name="_Toc300935002"/>
      <w:bookmarkStart w:id="508" w:name="_Toc312678040"/>
      <w:bookmarkStart w:id="509" w:name="_Toc303539159"/>
      <w:bookmarkStart w:id="510" w:name="_Toc297216211"/>
      <w:bookmarkStart w:id="511" w:name="_Toc292559917"/>
      <w:bookmarkStart w:id="512" w:name="_Toc297123554"/>
      <w:bookmarkStart w:id="513" w:name="_Toc296347206"/>
      <w:bookmarkStart w:id="514" w:name="_Toc312678042"/>
      <w:bookmarkStart w:id="515" w:name="_Toc300935004"/>
      <w:bookmarkStart w:id="516" w:name="_Toc296891035"/>
      <w:bookmarkStart w:id="517" w:name="_Toc297216213"/>
      <w:bookmarkStart w:id="518" w:name="_Toc296503207"/>
      <w:bookmarkStart w:id="519" w:name="_Toc297120507"/>
      <w:bookmarkStart w:id="520" w:name="_Toc296891247"/>
      <w:bookmarkStart w:id="521" w:name="_Toc304295581"/>
      <w:bookmarkStart w:id="522" w:name="_Toc296346708"/>
      <w:bookmarkStart w:id="523" w:name="_Toc297048393"/>
      <w:bookmarkStart w:id="524" w:name="_Toc292559412"/>
      <w:bookmarkStart w:id="525" w:name="_Toc296944546"/>
      <w:bookmarkStart w:id="526" w:name="_Toc303539161"/>
      <w:r>
        <w:rPr>
          <w:rFonts w:hint="eastAsia" w:ascii="宋体" w:hAnsi="宋体" w:eastAsia="宋体" w:cs="宋体"/>
          <w:b w:val="0"/>
          <w:sz w:val="22"/>
          <w:szCs w:val="22"/>
          <w:highlight w:val="none"/>
        </w:rPr>
        <w:t xml:space="preserve">12. </w:t>
      </w:r>
      <w:bookmarkEnd w:id="493"/>
      <w:bookmarkEnd w:id="494"/>
      <w:bookmarkEnd w:id="495"/>
      <w:bookmarkEnd w:id="496"/>
      <w:bookmarkEnd w:id="497"/>
      <w:bookmarkEnd w:id="498"/>
      <w:bookmarkEnd w:id="499"/>
      <w:bookmarkEnd w:id="500"/>
      <w:bookmarkEnd w:id="501"/>
      <w:bookmarkEnd w:id="502"/>
      <w:r>
        <w:rPr>
          <w:rFonts w:hint="eastAsia" w:ascii="宋体" w:hAnsi="宋体" w:eastAsia="宋体" w:cs="宋体"/>
          <w:b w:val="0"/>
          <w:sz w:val="22"/>
          <w:szCs w:val="22"/>
          <w:highlight w:val="none"/>
        </w:rPr>
        <w:t>合同价格、计量与支付</w:t>
      </w:r>
      <w:bookmarkEnd w:id="503"/>
      <w:bookmarkEnd w:id="504"/>
    </w:p>
    <w:bookmarkEnd w:id="505"/>
    <w:bookmarkEnd w:id="506"/>
    <w:bookmarkEnd w:id="507"/>
    <w:bookmarkEnd w:id="508"/>
    <w:bookmarkEnd w:id="509"/>
    <w:bookmarkEnd w:id="510"/>
    <w:p w14:paraId="105FFA8C">
      <w:pPr>
        <w:spacing w:line="360" w:lineRule="auto"/>
        <w:ind w:firstLine="440" w:firstLineChars="200"/>
        <w:rPr>
          <w:rFonts w:hint="eastAsia" w:ascii="宋体" w:hAnsi="宋体" w:eastAsia="宋体" w:cs="宋体"/>
          <w:sz w:val="22"/>
          <w:szCs w:val="22"/>
          <w:highlight w:val="none"/>
        </w:rPr>
      </w:pPr>
      <w:bookmarkStart w:id="527" w:name="_Toc267251461"/>
      <w:bookmarkStart w:id="528" w:name="_Toc292559411"/>
      <w:bookmarkStart w:id="529" w:name="_Toc292559916"/>
      <w:bookmarkStart w:id="530" w:name="_Toc296503206"/>
      <w:bookmarkStart w:id="531" w:name="_Toc296891246"/>
      <w:bookmarkStart w:id="532" w:name="_Toc296347205"/>
      <w:bookmarkStart w:id="533" w:name="_Toc297120506"/>
      <w:bookmarkStart w:id="534" w:name="_Toc296891034"/>
      <w:bookmarkStart w:id="535" w:name="_Toc296944545"/>
      <w:bookmarkStart w:id="536" w:name="_Toc296346707"/>
      <w:bookmarkStart w:id="537" w:name="_Toc297048392"/>
      <w:bookmarkStart w:id="538" w:name="_Toc297123553"/>
      <w:bookmarkStart w:id="539" w:name="_Toc312678041"/>
      <w:bookmarkStart w:id="540" w:name="_Toc297216212"/>
      <w:bookmarkStart w:id="541" w:name="_Toc303539160"/>
      <w:bookmarkStart w:id="542" w:name="_Toc300935003"/>
      <w:bookmarkStart w:id="543" w:name="_Toc304295580"/>
      <w:r>
        <w:rPr>
          <w:rFonts w:hint="eastAsia" w:ascii="宋体" w:hAnsi="宋体" w:eastAsia="宋体" w:cs="宋体"/>
          <w:sz w:val="22"/>
          <w:szCs w:val="22"/>
          <w:highlight w:val="none"/>
        </w:rPr>
        <w:t>12.1 合</w:t>
      </w:r>
      <w:bookmarkEnd w:id="527"/>
      <w:bookmarkEnd w:id="528"/>
      <w:bookmarkEnd w:id="529"/>
      <w:r>
        <w:rPr>
          <w:rFonts w:hint="eastAsia" w:ascii="宋体" w:hAnsi="宋体" w:eastAsia="宋体" w:cs="宋体"/>
          <w:sz w:val="22"/>
          <w:szCs w:val="22"/>
          <w:highlight w:val="none"/>
        </w:rPr>
        <w:t>同价</w:t>
      </w:r>
      <w:bookmarkEnd w:id="530"/>
      <w:bookmarkEnd w:id="531"/>
      <w:bookmarkEnd w:id="532"/>
      <w:bookmarkEnd w:id="533"/>
      <w:bookmarkEnd w:id="534"/>
      <w:bookmarkEnd w:id="535"/>
      <w:bookmarkEnd w:id="536"/>
      <w:bookmarkEnd w:id="537"/>
      <w:r>
        <w:rPr>
          <w:rFonts w:hint="eastAsia" w:ascii="宋体" w:hAnsi="宋体" w:eastAsia="宋体" w:cs="宋体"/>
          <w:sz w:val="22"/>
          <w:szCs w:val="22"/>
          <w:highlight w:val="none"/>
        </w:rPr>
        <w:t>格形式</w:t>
      </w:r>
    </w:p>
    <w:bookmarkEnd w:id="538"/>
    <w:bookmarkEnd w:id="539"/>
    <w:bookmarkEnd w:id="540"/>
    <w:bookmarkEnd w:id="541"/>
    <w:bookmarkEnd w:id="542"/>
    <w:bookmarkEnd w:id="543"/>
    <w:p w14:paraId="631CEE6E">
      <w:pPr>
        <w:spacing w:line="360" w:lineRule="auto"/>
        <w:ind w:firstLine="440" w:firstLineChars="200"/>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rPr>
        <w:t>1、本合同采用合同当事人签订的合同协议书中约定的价格形式，即：</w:t>
      </w:r>
      <w:r>
        <w:rPr>
          <w:rFonts w:hint="eastAsia" w:ascii="宋体" w:hAnsi="宋体" w:eastAsia="宋体" w:cs="宋体"/>
          <w:b/>
          <w:kern w:val="0"/>
          <w:sz w:val="22"/>
          <w:szCs w:val="22"/>
          <w:highlight w:val="none"/>
          <w:u w:val="single"/>
        </w:rPr>
        <w:t xml:space="preserve">单价合同。 </w:t>
      </w:r>
    </w:p>
    <w:p w14:paraId="520471E2">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（1）综合单价包含的风险范围：</w:t>
      </w:r>
      <w:r>
        <w:rPr>
          <w:rFonts w:hint="eastAsia" w:ascii="宋体" w:hAnsi="宋体" w:cs="宋体"/>
          <w:sz w:val="22"/>
          <w:szCs w:val="22"/>
          <w:highlight w:val="none"/>
          <w:u w:val="single"/>
          <w:lang w:eastAsia="zh-CN"/>
        </w:rPr>
        <w:t>不作调整</w:t>
      </w:r>
      <w:r>
        <w:rPr>
          <w:rFonts w:hint="eastAsia" w:ascii="宋体" w:hAnsi="宋体" w:eastAsia="宋体" w:cs="宋体"/>
          <w:sz w:val="22"/>
          <w:szCs w:val="22"/>
          <w:highlight w:val="none"/>
        </w:rPr>
        <w:t>。</w:t>
      </w:r>
    </w:p>
    <w:p w14:paraId="48A0BCC3">
      <w:pPr>
        <w:spacing w:line="360" w:lineRule="auto"/>
        <w:ind w:firstLine="440" w:firstLineChars="200"/>
        <w:rPr>
          <w:rFonts w:hint="eastAsia" w:ascii="宋体" w:hAnsi="宋体" w:eastAsia="宋体" w:cs="宋体"/>
          <w:sz w:val="22"/>
          <w:szCs w:val="22"/>
          <w:highlight w:val="none"/>
          <w:u w:val="single"/>
          <w:lang w:eastAsia="zh-CN"/>
        </w:rPr>
      </w:pPr>
      <w:r>
        <w:rPr>
          <w:rFonts w:hint="eastAsia" w:ascii="宋体" w:hAnsi="宋体" w:eastAsia="宋体" w:cs="宋体"/>
          <w:sz w:val="22"/>
          <w:szCs w:val="22"/>
          <w:highlight w:val="none"/>
          <w:u w:val="none"/>
        </w:rPr>
        <w:t>（2）人工价差调整的结算期及方法：</w:t>
      </w:r>
      <w:r>
        <w:rPr>
          <w:rFonts w:hint="eastAsia" w:ascii="宋体" w:hAnsi="宋体" w:cs="宋体"/>
          <w:sz w:val="22"/>
          <w:szCs w:val="22"/>
          <w:highlight w:val="none"/>
          <w:u w:val="single"/>
          <w:lang w:eastAsia="zh-CN"/>
        </w:rPr>
        <w:t>不作调整。</w:t>
      </w:r>
    </w:p>
    <w:p w14:paraId="15B0D9F7">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（3）材料价差调整的结算期及方法：</w:t>
      </w:r>
      <w:r>
        <w:rPr>
          <w:rFonts w:hint="eastAsia" w:ascii="宋体" w:hAnsi="宋体" w:cs="宋体"/>
          <w:sz w:val="22"/>
          <w:szCs w:val="22"/>
          <w:highlight w:val="none"/>
          <w:u w:val="single"/>
          <w:lang w:eastAsia="zh-CN"/>
        </w:rPr>
        <w:t>不作调整。</w:t>
      </w:r>
    </w:p>
    <w:p w14:paraId="541332E5">
      <w:pPr>
        <w:tabs>
          <w:tab w:val="left" w:pos="900"/>
          <w:tab w:val="left" w:pos="9180"/>
          <w:tab w:val="left" w:pos="9360"/>
        </w:tabs>
        <w:spacing w:line="360" w:lineRule="auto"/>
        <w:ind w:right="25" w:rightChars="12"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本合同采用的计价依据：</w:t>
      </w:r>
    </w:p>
    <w:p w14:paraId="76E82166">
      <w:pPr>
        <w:tabs>
          <w:tab w:val="left" w:pos="900"/>
          <w:tab w:val="left" w:pos="9180"/>
          <w:tab w:val="left" w:pos="9360"/>
        </w:tabs>
        <w:spacing w:line="360" w:lineRule="auto"/>
        <w:ind w:right="25" w:rightChars="12" w:firstLine="440" w:firstLineChars="200"/>
        <w:rPr>
          <w:rFonts w:hint="eastAsia" w:ascii="宋体" w:hAnsi="宋体" w:eastAsia="宋体" w:cs="Times New Roman"/>
          <w:sz w:val="24"/>
        </w:rPr>
      </w:pPr>
      <w:r>
        <w:rPr>
          <w:rFonts w:hint="eastAsia" w:ascii="宋体" w:hAnsi="宋体" w:cs="宋体"/>
          <w:sz w:val="22"/>
          <w:szCs w:val="22"/>
          <w:highlight w:val="none"/>
          <w:lang w:val="en-US" w:eastAsia="zh-CN"/>
        </w:rPr>
        <w:t>(1)</w:t>
      </w:r>
      <w:r>
        <w:rPr>
          <w:rFonts w:hint="eastAsia" w:ascii="宋体" w:hAnsi="宋体" w:eastAsia="宋体" w:cs="Times New Roman"/>
          <w:sz w:val="24"/>
        </w:rPr>
        <w:t>《建设工程工程量清单计价规范》(GB50500-2013)、《工程量计算规范》(GB50857-2013)各专业、《浙江省建设工程计价规则》(2018版) 、《建设工程工程量清单计算规范（2013）浙江省补充规定（一、二）》（</w:t>
      </w:r>
      <w:r>
        <w:rPr>
          <w:rFonts w:hint="eastAsia" w:ascii="宋体" w:hAnsi="宋体" w:eastAsia="宋体" w:cs="Times New Roman"/>
          <w:sz w:val="24"/>
          <w:lang w:val="zh-CN"/>
        </w:rPr>
        <w:t>浙建站计</w:t>
      </w:r>
      <w:r>
        <w:rPr>
          <w:rFonts w:hint="eastAsia" w:ascii="宋体" w:hAnsi="宋体" w:eastAsia="宋体" w:cs="Times New Roman"/>
          <w:sz w:val="24"/>
        </w:rPr>
        <w:t>[</w:t>
      </w:r>
      <w:r>
        <w:rPr>
          <w:rFonts w:hint="eastAsia" w:ascii="宋体" w:hAnsi="宋体" w:eastAsia="宋体" w:cs="Times New Roman"/>
          <w:sz w:val="24"/>
          <w:lang w:val="zh-CN"/>
        </w:rPr>
        <w:t>2013</w:t>
      </w:r>
      <w:r>
        <w:rPr>
          <w:rFonts w:hint="eastAsia" w:ascii="宋体" w:hAnsi="宋体" w:eastAsia="宋体" w:cs="Times New Roman"/>
          <w:sz w:val="24"/>
        </w:rPr>
        <w:t>]</w:t>
      </w:r>
      <w:r>
        <w:rPr>
          <w:rFonts w:hint="eastAsia" w:ascii="宋体" w:hAnsi="宋体" w:eastAsia="宋体" w:cs="Times New Roman"/>
          <w:sz w:val="24"/>
          <w:lang w:val="zh-CN"/>
        </w:rPr>
        <w:t>63号</w:t>
      </w:r>
      <w:r>
        <w:rPr>
          <w:rFonts w:hint="eastAsia" w:ascii="宋体" w:hAnsi="宋体" w:eastAsia="宋体" w:cs="Times New Roman"/>
          <w:sz w:val="24"/>
        </w:rPr>
        <w:t>、浙建站计[2014]31号) 及省市建设和造价管理机构颁发的有关文件和图。</w:t>
      </w:r>
    </w:p>
    <w:p w14:paraId="6C5FFE42">
      <w:pPr>
        <w:tabs>
          <w:tab w:val="left" w:pos="900"/>
          <w:tab w:val="left" w:pos="9180"/>
          <w:tab w:val="left" w:pos="9360"/>
        </w:tabs>
        <w:spacing w:line="360" w:lineRule="auto"/>
        <w:ind w:right="25" w:rightChars="12"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(2)</w:t>
      </w:r>
      <w:r>
        <w:rPr>
          <w:rFonts w:hint="eastAsia" w:ascii="宋体" w:hAnsi="宋体" w:eastAsia="宋体" w:cs="Times New Roman"/>
          <w:sz w:val="24"/>
        </w:rPr>
        <w:t>《浙江省市政工程预算定额》(2018版)、《浙江省房屋建筑与装饰工程预算定额》(2018版)、《浙江省通用安装工程预算定额》(2018版)、《浙江省施工机械台班费用定额》(2018版)及省市建设和造价管理机构颁发的有关文件和图集等。</w:t>
      </w:r>
    </w:p>
    <w:p w14:paraId="3B270458">
      <w:pPr>
        <w:tabs>
          <w:tab w:val="left" w:pos="900"/>
          <w:tab w:val="left" w:pos="9180"/>
          <w:tab w:val="left" w:pos="9360"/>
        </w:tabs>
        <w:spacing w:line="360" w:lineRule="auto"/>
        <w:ind w:right="25" w:rightChars="12"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(3)</w:t>
      </w:r>
      <w:r>
        <w:rPr>
          <w:rFonts w:hint="eastAsia" w:ascii="宋体" w:hAnsi="宋体" w:eastAsia="宋体" w:cs="Times New Roman"/>
          <w:sz w:val="24"/>
        </w:rPr>
        <w:t>相关文件：</w:t>
      </w:r>
      <w:r>
        <w:rPr>
          <w:rFonts w:hint="eastAsia" w:ascii="宋体" w:hAnsi="宋体" w:eastAsia="宋体" w:cs="Times New Roman"/>
          <w:kern w:val="0"/>
          <w:sz w:val="24"/>
          <w:szCs w:val="24"/>
          <w:lang w:val="en-US" w:eastAsia="zh-CN" w:bidi="ar-SA"/>
        </w:rPr>
        <w:t>浙江省住房和城乡建设厅《关于增值税调整后我省建设工程计价依据增值税税率及有关计价调整的通知 》（浙建建发〔2019〕92号），宁波市造价处《关于明确宁波市中心城区建筑渣土处置费作为非竞争性费用列入工程造价等有关计价问题的通知》（甬建价〔2019〕1号），宁波市中心城区建筑渣土处置工程领导小组办公室、宁波市发展和改革委员会、宁波市住房和城乡建设局《关于部分调整宁波市中心城区渣土处理费市场信息参考价的通知》（甬渣领办联〔2021〕1号），宁海县物价局、宁海县城市管理局《关于公布宁海县城区建筑垃圾（渣土）处理费市场信息参考价的通知》（宁价〔2019〕1号）。宁波市住房和城乡建设局转发省建设厅关于调整建筑工程安全文明施工费的通知（甬建发〔2022〕34号），宁波市建筑市场管理服务总站《关于印发宁波市房屋建筑与市政基础设施工程安全生产责任保险费用计取</w:t>
      </w:r>
      <w:r>
        <w:rPr>
          <w:rFonts w:hint="eastAsia" w:ascii="宋体" w:hAnsi="宋体" w:cs="宋体"/>
          <w:color w:val="auto"/>
          <w:sz w:val="24"/>
          <w:lang w:val="en-US" w:eastAsia="zh-CN" w:bidi="ar"/>
        </w:rPr>
        <w:t>的通知》（市建管</w:t>
      </w:r>
      <w:r>
        <w:rPr>
          <w:rFonts w:hint="eastAsia" w:ascii="宋体" w:hAnsi="宋体" w:eastAsia="宋体" w:cs="宋体"/>
          <w:color w:val="auto"/>
          <w:sz w:val="24"/>
          <w:lang w:val="en-US" w:eastAsia="zh-CN" w:bidi="ar"/>
        </w:rPr>
        <w:t>〔</w:t>
      </w:r>
      <w:r>
        <w:rPr>
          <w:rFonts w:hint="eastAsia" w:ascii="宋体" w:hAnsi="宋体" w:cs="宋体"/>
          <w:color w:val="auto"/>
          <w:sz w:val="24"/>
          <w:lang w:val="en-US" w:eastAsia="zh-CN" w:bidi="ar"/>
        </w:rPr>
        <w:t>2024〕12号）</w:t>
      </w:r>
      <w:r>
        <w:rPr>
          <w:rFonts w:hint="eastAsia" w:ascii="宋体" w:hAnsi="宋体" w:cs="宋体"/>
          <w:sz w:val="24"/>
          <w:lang w:val="en-US" w:eastAsia="zh-CN" w:bidi="ar"/>
        </w:rPr>
        <w:t>等</w:t>
      </w:r>
      <w:r>
        <w:rPr>
          <w:rFonts w:hint="eastAsia" w:ascii="宋体" w:hAnsi="宋体" w:cs="宋体"/>
          <w:sz w:val="24"/>
          <w:lang w:bidi="ar"/>
        </w:rPr>
        <w:t>。</w:t>
      </w:r>
    </w:p>
    <w:p w14:paraId="688462F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12.2 预付款</w:t>
      </w:r>
    </w:p>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14:paraId="73C21EA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40" w:firstLineChars="200"/>
        <w:textAlignment w:val="auto"/>
        <w:rPr>
          <w:rFonts w:hint="eastAsia" w:ascii="宋体" w:hAnsi="宋体" w:eastAsia="宋体" w:cs="宋体"/>
          <w:sz w:val="22"/>
          <w:szCs w:val="22"/>
          <w:highlight w:val="none"/>
        </w:rPr>
      </w:pP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1）</w:t>
      </w:r>
      <w:r>
        <w:rPr>
          <w:rFonts w:hint="eastAsia" w:ascii="宋体" w:hAnsi="宋体" w:eastAsia="宋体" w:cs="宋体"/>
          <w:sz w:val="22"/>
          <w:szCs w:val="22"/>
          <w:highlight w:val="none"/>
        </w:rPr>
        <w:t>在签订施工合同后，开工报告批准后</w:t>
      </w:r>
      <w:r>
        <w:rPr>
          <w:rFonts w:hint="eastAsia" w:ascii="宋体" w:hAnsi="宋体" w:eastAsia="宋体" w:cs="宋体"/>
          <w:sz w:val="22"/>
          <w:szCs w:val="22"/>
          <w:highlight w:val="none"/>
          <w:u w:val="single"/>
        </w:rPr>
        <w:t xml:space="preserve"> 7 </w:t>
      </w:r>
      <w:r>
        <w:rPr>
          <w:rFonts w:hint="eastAsia" w:ascii="宋体" w:hAnsi="宋体" w:cs="宋体"/>
          <w:sz w:val="22"/>
          <w:szCs w:val="22"/>
          <w:highlight w:val="none"/>
          <w:lang w:eastAsia="zh-CN"/>
        </w:rPr>
        <w:t>个工作日内</w:t>
      </w:r>
      <w:r>
        <w:rPr>
          <w:rFonts w:hint="eastAsia" w:ascii="宋体" w:hAnsi="宋体" w:eastAsia="宋体" w:cs="宋体"/>
          <w:sz w:val="22"/>
          <w:szCs w:val="22"/>
          <w:highlight w:val="none"/>
        </w:rPr>
        <w:t>，发包人支付给承包人合同价的</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u w:val="single"/>
          <w:lang w:val="en-US" w:eastAsia="zh-CN"/>
        </w:rPr>
        <w:t>4</w:t>
      </w:r>
      <w:r>
        <w:rPr>
          <w:rFonts w:hint="eastAsia" w:ascii="宋体" w:hAnsi="宋体" w:eastAsia="宋体" w:cs="宋体"/>
          <w:sz w:val="22"/>
          <w:szCs w:val="22"/>
          <w:highlight w:val="none"/>
          <w:u w:val="single"/>
        </w:rPr>
        <w:t xml:space="preserve">0 </w:t>
      </w:r>
      <w:r>
        <w:rPr>
          <w:rFonts w:hint="eastAsia" w:ascii="宋体" w:hAnsi="宋体" w:eastAsia="宋体" w:cs="宋体"/>
          <w:sz w:val="22"/>
          <w:szCs w:val="22"/>
          <w:highlight w:val="none"/>
        </w:rPr>
        <w:t>%作为工程预付款。</w:t>
      </w:r>
    </w:p>
    <w:p w14:paraId="7A942A3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40" w:firstLineChars="200"/>
        <w:textAlignment w:val="auto"/>
        <w:rPr>
          <w:rFonts w:hint="eastAsia" w:ascii="宋体" w:hAnsi="宋体" w:eastAsia="宋体" w:cs="宋体"/>
          <w:sz w:val="22"/>
          <w:szCs w:val="22"/>
          <w:highlight w:val="none"/>
        </w:rPr>
      </w:pP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2）</w:t>
      </w:r>
      <w:r>
        <w:rPr>
          <w:rFonts w:hint="eastAsia" w:ascii="宋体" w:hAnsi="宋体" w:eastAsia="宋体" w:cs="宋体"/>
          <w:sz w:val="22"/>
          <w:szCs w:val="22"/>
          <w:highlight w:val="none"/>
        </w:rPr>
        <w:t>付款扣回的方式(时间、金额)：</w:t>
      </w:r>
      <w:r>
        <w:rPr>
          <w:rFonts w:hint="eastAsia" w:ascii="宋体" w:hAnsi="宋体" w:eastAsia="宋体" w:cs="宋体"/>
          <w:sz w:val="22"/>
          <w:szCs w:val="22"/>
          <w:highlight w:val="none"/>
          <w:u w:val="single"/>
          <w:lang w:val="en-US" w:eastAsia="zh-CN"/>
        </w:rPr>
        <w:t>不扣回</w:t>
      </w:r>
      <w:r>
        <w:rPr>
          <w:rFonts w:hint="eastAsia" w:ascii="宋体" w:hAnsi="宋体" w:eastAsia="宋体" w:cs="宋体"/>
          <w:sz w:val="22"/>
          <w:szCs w:val="22"/>
          <w:highlight w:val="none"/>
        </w:rPr>
        <w:t>。</w:t>
      </w:r>
    </w:p>
    <w:p w14:paraId="5B61AC6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12.3 计量</w:t>
      </w:r>
    </w:p>
    <w:p w14:paraId="359B22A1">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12.3.1 计量原则</w:t>
      </w:r>
    </w:p>
    <w:p w14:paraId="300B2E3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工程量计算规则：</w:t>
      </w:r>
      <w:r>
        <w:rPr>
          <w:rFonts w:hint="eastAsia" w:ascii="宋体" w:hAnsi="宋体" w:eastAsia="宋体" w:cs="宋体"/>
          <w:color w:val="000000"/>
          <w:sz w:val="22"/>
          <w:szCs w:val="22"/>
          <w:highlight w:val="none"/>
          <w:u w:val="single"/>
        </w:rPr>
        <w:t xml:space="preserve"> 按现行的工程量计算规则执行 </w:t>
      </w:r>
      <w:r>
        <w:rPr>
          <w:rFonts w:hint="eastAsia" w:ascii="宋体" w:hAnsi="宋体" w:eastAsia="宋体" w:cs="宋体"/>
          <w:color w:val="000000"/>
          <w:sz w:val="22"/>
          <w:szCs w:val="22"/>
          <w:highlight w:val="none"/>
        </w:rPr>
        <w:t>。</w:t>
      </w:r>
    </w:p>
    <w:p w14:paraId="227D5FD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12.3.2 计量周期</w:t>
      </w:r>
    </w:p>
    <w:p w14:paraId="3540A08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关于计量周期的约定：</w:t>
      </w:r>
      <w:r>
        <w:rPr>
          <w:rFonts w:hint="eastAsia" w:ascii="宋体" w:hAnsi="宋体" w:eastAsia="宋体" w:cs="宋体"/>
          <w:color w:val="000000"/>
          <w:sz w:val="22"/>
          <w:szCs w:val="22"/>
          <w:highlight w:val="none"/>
          <w:u w:val="single"/>
        </w:rPr>
        <w:t xml:space="preserve">      按进度进行        </w:t>
      </w:r>
      <w:r>
        <w:rPr>
          <w:rFonts w:hint="eastAsia" w:ascii="宋体" w:hAnsi="宋体" w:eastAsia="宋体" w:cs="宋体"/>
          <w:color w:val="000000"/>
          <w:sz w:val="22"/>
          <w:szCs w:val="22"/>
          <w:highlight w:val="none"/>
        </w:rPr>
        <w:t>。</w:t>
      </w:r>
    </w:p>
    <w:p w14:paraId="1FD10F2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12.3.3 单价合同的计量</w:t>
      </w:r>
    </w:p>
    <w:p w14:paraId="57A60F65">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关于单价合同计量的约定：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057B65F6">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12.3.4 总价合同的计量</w:t>
      </w:r>
    </w:p>
    <w:p w14:paraId="604DB9FF">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关于总价合同计量的约定：</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3ED4E2BB">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12.3.5总价合同采用支付分解表计量支付的，是否适用第12.3.4 项〔总价合同的计量〕约定进行计量：</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4A5D2AF7">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12.3.6 其他价格形式合同的计量</w:t>
      </w:r>
    </w:p>
    <w:p w14:paraId="38E3A50F">
      <w:pPr>
        <w:spacing w:line="360" w:lineRule="auto"/>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其他价格形式的计量方式和程序：</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19A5E620">
      <w:pPr>
        <w:spacing w:line="360" w:lineRule="auto"/>
        <w:ind w:firstLine="440" w:firstLineChars="200"/>
        <w:rPr>
          <w:rFonts w:hint="eastAsia" w:ascii="宋体" w:hAnsi="宋体" w:eastAsia="宋体" w:cs="宋体"/>
          <w:i w:val="0"/>
          <w:iCs w:val="0"/>
          <w:color w:val="auto"/>
          <w:sz w:val="22"/>
          <w:szCs w:val="22"/>
        </w:rPr>
      </w:pPr>
      <w:r>
        <w:rPr>
          <w:rFonts w:hint="eastAsia" w:ascii="宋体" w:hAnsi="宋体" w:eastAsia="宋体" w:cs="宋体"/>
          <w:i w:val="0"/>
          <w:iCs w:val="0"/>
          <w:color w:val="auto"/>
          <w:sz w:val="22"/>
          <w:szCs w:val="22"/>
        </w:rPr>
        <w:t>12.4 工程进度款支付</w:t>
      </w:r>
    </w:p>
    <w:p w14:paraId="6D26579A">
      <w:pPr>
        <w:spacing w:line="360" w:lineRule="auto"/>
        <w:ind w:firstLine="440" w:firstLineChars="200"/>
        <w:jc w:val="left"/>
        <w:rPr>
          <w:rFonts w:hint="eastAsia" w:ascii="宋体" w:hAnsi="宋体" w:eastAsia="宋体" w:cs="宋体"/>
          <w:i w:val="0"/>
          <w:iCs w:val="0"/>
          <w:color w:val="auto"/>
          <w:sz w:val="22"/>
          <w:szCs w:val="22"/>
        </w:rPr>
      </w:pPr>
      <w:bookmarkStart w:id="544" w:name="_Toc303539163"/>
      <w:bookmarkStart w:id="545" w:name="_Toc296891251"/>
      <w:bookmarkStart w:id="546" w:name="_Toc292559921"/>
      <w:bookmarkStart w:id="547" w:name="_Toc300935006"/>
      <w:bookmarkStart w:id="548" w:name="_Toc297123556"/>
      <w:bookmarkStart w:id="549" w:name="_Toc297216215"/>
      <w:bookmarkStart w:id="550" w:name="_Toc297120511"/>
      <w:bookmarkStart w:id="551" w:name="_Toc296346712"/>
      <w:bookmarkStart w:id="552" w:name="_Toc296347210"/>
      <w:bookmarkStart w:id="553" w:name="_Toc296944550"/>
      <w:bookmarkStart w:id="554" w:name="_Toc297048397"/>
      <w:bookmarkStart w:id="555" w:name="_Toc296503211"/>
      <w:bookmarkStart w:id="556" w:name="_Toc296891039"/>
      <w:bookmarkStart w:id="557" w:name="_Toc292559416"/>
      <w:r>
        <w:rPr>
          <w:rFonts w:hint="eastAsia" w:ascii="宋体" w:hAnsi="宋体" w:eastAsia="宋体" w:cs="宋体"/>
          <w:i w:val="0"/>
          <w:iCs w:val="0"/>
          <w:color w:val="auto"/>
          <w:sz w:val="22"/>
          <w:szCs w:val="22"/>
        </w:rPr>
        <w:t>关于付款周期的约定：</w:t>
      </w:r>
      <w:r>
        <w:rPr>
          <w:rFonts w:hint="eastAsia" w:ascii="宋体" w:hAnsi="宋体" w:eastAsia="宋体" w:cs="宋体"/>
          <w:i w:val="0"/>
          <w:iCs w:val="0"/>
          <w:color w:val="auto"/>
          <w:sz w:val="22"/>
          <w:szCs w:val="22"/>
          <w:u w:val="single"/>
        </w:rPr>
        <w:t>实行按月审核支付，竣工后清算的办法</w:t>
      </w:r>
    </w:p>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14:paraId="3BC24B4C">
      <w:pPr>
        <w:widowControl/>
        <w:spacing w:line="360" w:lineRule="auto"/>
        <w:ind w:firstLine="431" w:firstLineChars="196"/>
        <w:rPr>
          <w:rFonts w:hint="eastAsia" w:ascii="宋体" w:hAnsi="宋体" w:eastAsia="宋体" w:cs="宋体"/>
          <w:i w:val="0"/>
          <w:iCs w:val="0"/>
          <w:color w:val="auto"/>
          <w:sz w:val="22"/>
          <w:szCs w:val="22"/>
        </w:rPr>
      </w:pPr>
      <w:r>
        <w:rPr>
          <w:rFonts w:hint="eastAsia" w:ascii="宋体" w:hAnsi="宋体" w:eastAsia="宋体" w:cs="宋体"/>
          <w:i w:val="0"/>
          <w:iCs w:val="0"/>
          <w:color w:val="auto"/>
          <w:sz w:val="22"/>
          <w:szCs w:val="22"/>
        </w:rPr>
        <w:t>关于进度款支付程序、支付比例和期限的约定：</w:t>
      </w:r>
    </w:p>
    <w:p w14:paraId="2C59A04D">
      <w:pPr>
        <w:spacing w:line="360" w:lineRule="auto"/>
        <w:ind w:firstLine="440" w:firstLineChars="200"/>
        <w:jc w:val="left"/>
        <w:rPr>
          <w:rFonts w:hint="eastAsia" w:ascii="宋体" w:hAnsi="宋体" w:eastAsia="宋体" w:cs="宋体"/>
          <w:i w:val="0"/>
          <w:iCs w:val="0"/>
          <w:color w:val="auto"/>
          <w:sz w:val="22"/>
          <w:szCs w:val="22"/>
          <w:lang w:val="en-US" w:eastAsia="zh-CN"/>
        </w:rPr>
      </w:pPr>
      <w:r>
        <w:rPr>
          <w:rFonts w:hint="eastAsia" w:ascii="宋体" w:hAnsi="宋体" w:eastAsia="宋体" w:cs="宋体"/>
          <w:i w:val="0"/>
          <w:iCs w:val="0"/>
          <w:color w:val="auto"/>
          <w:sz w:val="22"/>
          <w:szCs w:val="22"/>
          <w:lang w:val="en-US" w:eastAsia="zh-CN"/>
        </w:rPr>
        <w:t>（1）工程验收合格后7个工作日内，采购人支付至合同总价的80%；</w:t>
      </w:r>
    </w:p>
    <w:p w14:paraId="0C865684">
      <w:pPr>
        <w:spacing w:line="360" w:lineRule="auto"/>
        <w:ind w:firstLine="440" w:firstLineChars="200"/>
        <w:jc w:val="left"/>
        <w:rPr>
          <w:rFonts w:hint="eastAsia" w:ascii="宋体" w:hAnsi="宋体" w:eastAsia="宋体" w:cs="宋体"/>
          <w:i w:val="0"/>
          <w:iCs w:val="0"/>
          <w:color w:val="auto"/>
          <w:sz w:val="22"/>
          <w:szCs w:val="22"/>
        </w:rPr>
      </w:pPr>
      <w:r>
        <w:rPr>
          <w:rFonts w:hint="eastAsia" w:ascii="宋体" w:hAnsi="宋体" w:eastAsia="宋体" w:cs="宋体"/>
          <w:i w:val="0"/>
          <w:iCs w:val="0"/>
          <w:color w:val="auto"/>
          <w:sz w:val="22"/>
          <w:szCs w:val="22"/>
          <w:lang w:eastAsia="zh-CN"/>
        </w:rPr>
        <w:t>（</w:t>
      </w:r>
      <w:r>
        <w:rPr>
          <w:rFonts w:hint="eastAsia" w:ascii="宋体" w:hAnsi="宋体" w:eastAsia="宋体" w:cs="宋体"/>
          <w:i w:val="0"/>
          <w:iCs w:val="0"/>
          <w:color w:val="auto"/>
          <w:sz w:val="22"/>
          <w:szCs w:val="22"/>
          <w:lang w:val="en-US" w:eastAsia="zh-CN"/>
        </w:rPr>
        <w:t>2</w:t>
      </w:r>
      <w:r>
        <w:rPr>
          <w:rFonts w:hint="eastAsia" w:ascii="宋体" w:hAnsi="宋体" w:eastAsia="宋体" w:cs="宋体"/>
          <w:i w:val="0"/>
          <w:iCs w:val="0"/>
          <w:color w:val="auto"/>
          <w:sz w:val="22"/>
          <w:szCs w:val="22"/>
          <w:lang w:eastAsia="zh-CN"/>
        </w:rPr>
        <w:t>）</w:t>
      </w:r>
      <w:r>
        <w:rPr>
          <w:rFonts w:hint="eastAsia" w:ascii="宋体" w:hAnsi="宋体" w:eastAsia="宋体" w:cs="宋体"/>
          <w:i w:val="0"/>
          <w:iCs w:val="0"/>
          <w:color w:val="auto"/>
          <w:sz w:val="22"/>
          <w:szCs w:val="22"/>
        </w:rPr>
        <w:t>工程竣工验收（终验）合格后，根据相关部门核准的决算价，付清尾款。</w:t>
      </w:r>
    </w:p>
    <w:p w14:paraId="70787784">
      <w:pPr>
        <w:spacing w:line="360" w:lineRule="auto"/>
        <w:ind w:firstLine="440" w:firstLineChars="200"/>
        <w:jc w:val="left"/>
        <w:rPr>
          <w:rFonts w:hint="eastAsia" w:ascii="宋体" w:hAnsi="宋体" w:eastAsia="宋体" w:cs="宋体"/>
          <w:i w:val="0"/>
          <w:iCs w:val="0"/>
          <w:color w:val="auto"/>
          <w:sz w:val="22"/>
          <w:szCs w:val="22"/>
        </w:rPr>
      </w:pPr>
      <w:r>
        <w:rPr>
          <w:rFonts w:hint="eastAsia" w:ascii="宋体" w:hAnsi="宋体" w:eastAsia="宋体" w:cs="宋体"/>
          <w:i w:val="0"/>
          <w:iCs w:val="0"/>
          <w:color w:val="auto"/>
          <w:sz w:val="22"/>
          <w:szCs w:val="22"/>
        </w:rPr>
        <w:t>注：具体条款以双方签订的合同约定为准。</w:t>
      </w:r>
    </w:p>
    <w:p w14:paraId="7891C83D">
      <w:pPr>
        <w:spacing w:line="360" w:lineRule="auto"/>
        <w:ind w:firstLine="440" w:firstLineChars="200"/>
        <w:jc w:val="left"/>
        <w:rPr>
          <w:rFonts w:hint="eastAsia" w:ascii="宋体" w:hAnsi="宋体" w:eastAsia="宋体" w:cs="宋体"/>
          <w:i w:val="0"/>
          <w:iCs w:val="0"/>
          <w:color w:val="auto"/>
          <w:sz w:val="22"/>
          <w:szCs w:val="22"/>
        </w:rPr>
      </w:pPr>
      <w:bookmarkStart w:id="558" w:name="_Hlk89721287"/>
      <w:r>
        <w:rPr>
          <w:rFonts w:hint="eastAsia" w:ascii="宋体" w:hAnsi="宋体" w:eastAsia="宋体" w:cs="宋体"/>
          <w:i w:val="0"/>
          <w:iCs w:val="0"/>
          <w:color w:val="auto"/>
          <w:sz w:val="22"/>
          <w:szCs w:val="22"/>
        </w:rPr>
        <w:t>承包人应在每次付款之前，提出付款申请并向发包人提供等额税务发票，如承包人逾期提供付款申请或发票或提供的发票不符合发包人税务要求或付款申请内容不实的，发包人有权拒绝或相应迟延支付工程款，且不承担逾期付款的违约责任及利息。</w:t>
      </w:r>
    </w:p>
    <w:bookmarkEnd w:id="558"/>
    <w:p w14:paraId="639A3196">
      <w:pPr>
        <w:widowControl/>
        <w:spacing w:line="360" w:lineRule="auto"/>
        <w:ind w:firstLine="480"/>
        <w:rPr>
          <w:rFonts w:hint="eastAsia" w:ascii="宋体" w:hAnsi="宋体" w:eastAsia="宋体" w:cs="宋体"/>
          <w:b/>
          <w:bCs/>
          <w:color w:val="000000"/>
          <w:sz w:val="22"/>
          <w:szCs w:val="22"/>
          <w:highlight w:val="none"/>
          <w:u w:val="single"/>
          <w:lang w:val="en-US" w:eastAsia="zh-CN"/>
        </w:rPr>
      </w:pPr>
      <w:r>
        <w:rPr>
          <w:rFonts w:hint="eastAsia" w:ascii="宋体" w:hAnsi="宋体" w:eastAsia="宋体" w:cs="宋体"/>
          <w:i w:val="0"/>
          <w:iCs w:val="0"/>
          <w:color w:val="auto"/>
          <w:sz w:val="22"/>
          <w:szCs w:val="22"/>
        </w:rPr>
        <w:t>未规定程序批准调整的工程变更价款，不列入工程进度款的支付范围。规定程序指《宁海县政府投资项目工程造价管控办法》（宁发改〔2023〕51号）及发包人相应工程变更管理办法。</w:t>
      </w:r>
    </w:p>
    <w:p w14:paraId="03DCC03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13. 验收和工程试车</w:t>
      </w:r>
      <w:bookmarkEnd w:id="388"/>
      <w:bookmarkEnd w:id="389"/>
    </w:p>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14:paraId="7ABF03BF">
      <w:pPr>
        <w:spacing w:line="360" w:lineRule="auto"/>
        <w:ind w:firstLine="440" w:firstLineChars="200"/>
        <w:rPr>
          <w:rFonts w:hint="eastAsia" w:ascii="宋体" w:hAnsi="宋体" w:eastAsia="宋体" w:cs="宋体"/>
          <w:sz w:val="22"/>
          <w:szCs w:val="22"/>
          <w:highlight w:val="none"/>
        </w:rPr>
      </w:pPr>
      <w:bookmarkStart w:id="559" w:name="_Toc296944562"/>
      <w:bookmarkStart w:id="560" w:name="_Toc296347222"/>
      <w:bookmarkStart w:id="561" w:name="_Toc296891263"/>
      <w:bookmarkStart w:id="562" w:name="_Toc296891051"/>
      <w:bookmarkStart w:id="563" w:name="_Toc297123565"/>
      <w:bookmarkStart w:id="564" w:name="_Toc304295596"/>
      <w:bookmarkStart w:id="565" w:name="_Toc312678056"/>
      <w:bookmarkStart w:id="566" w:name="_Toc292559933"/>
      <w:bookmarkStart w:id="567" w:name="_Toc296503223"/>
      <w:bookmarkStart w:id="568" w:name="_Toc297120523"/>
      <w:bookmarkStart w:id="569" w:name="_Toc292559428"/>
      <w:bookmarkStart w:id="570" w:name="_Toc297216224"/>
      <w:bookmarkStart w:id="571" w:name="_Toc300935016"/>
      <w:bookmarkStart w:id="572" w:name="_Toc297048409"/>
      <w:bookmarkStart w:id="573" w:name="_Toc296346724"/>
      <w:bookmarkStart w:id="574" w:name="_Toc303539173"/>
      <w:bookmarkStart w:id="575" w:name="_Toc351203646"/>
      <w:bookmarkStart w:id="576" w:name="_Toc386638620"/>
      <w:bookmarkStart w:id="577" w:name="_Toc351203647"/>
      <w:bookmarkStart w:id="578" w:name="_Toc386638621"/>
      <w:bookmarkStart w:id="579" w:name="_Toc267251483"/>
      <w:bookmarkStart w:id="580" w:name="_Toc267251484"/>
      <w:bookmarkStart w:id="581" w:name="_Toc267251482"/>
      <w:bookmarkStart w:id="582" w:name="_Toc267251485"/>
      <w:bookmarkStart w:id="583" w:name="_Toc267251488"/>
      <w:bookmarkStart w:id="584" w:name="_Toc267251486"/>
      <w:bookmarkStart w:id="585" w:name="_Toc267251489"/>
      <w:bookmarkStart w:id="586" w:name="_Toc267251490"/>
      <w:bookmarkStart w:id="587" w:name="_Toc267251496"/>
      <w:bookmarkStart w:id="588" w:name="_Toc267251499"/>
      <w:bookmarkStart w:id="589" w:name="_Toc267251492"/>
      <w:bookmarkStart w:id="590" w:name="_Toc267251502"/>
      <w:bookmarkStart w:id="591" w:name="_Toc267251497"/>
      <w:bookmarkStart w:id="592" w:name="_Toc267251491"/>
      <w:bookmarkStart w:id="593" w:name="_Toc267251494"/>
      <w:bookmarkStart w:id="594" w:name="_Toc267251503"/>
      <w:bookmarkStart w:id="595" w:name="_Toc267251498"/>
      <w:bookmarkStart w:id="596" w:name="_Toc267251501"/>
      <w:bookmarkStart w:id="597" w:name="_Toc267251495"/>
      <w:bookmarkStart w:id="598" w:name="_Toc267251493"/>
      <w:bookmarkStart w:id="599" w:name="_Toc267251513"/>
      <w:bookmarkStart w:id="600" w:name="_Toc267251509"/>
      <w:bookmarkStart w:id="601" w:name="_Toc267251508"/>
      <w:bookmarkStart w:id="602" w:name="_Toc267251515"/>
      <w:bookmarkStart w:id="603" w:name="_Toc267251510"/>
      <w:bookmarkStart w:id="604" w:name="_Toc267251504"/>
      <w:bookmarkStart w:id="605" w:name="_Toc267251506"/>
      <w:bookmarkStart w:id="606" w:name="_Toc267251514"/>
      <w:bookmarkStart w:id="607" w:name="_Toc267251507"/>
      <w:bookmarkStart w:id="608" w:name="_Toc267251511"/>
      <w:r>
        <w:rPr>
          <w:rFonts w:hint="eastAsia" w:ascii="宋体" w:hAnsi="宋体" w:eastAsia="宋体" w:cs="宋体"/>
          <w:sz w:val="22"/>
          <w:szCs w:val="22"/>
          <w:highlight w:val="none"/>
        </w:rPr>
        <w:t>13.1 分部分项工程验收</w:t>
      </w:r>
    </w:p>
    <w:p w14:paraId="312BA867">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13.1.2监理人不能按时进行验收时，应提前</w:t>
      </w:r>
      <w:r>
        <w:rPr>
          <w:rFonts w:hint="eastAsia" w:ascii="宋体" w:hAnsi="宋体" w:eastAsia="宋体" w:cs="宋体"/>
          <w:sz w:val="22"/>
          <w:szCs w:val="22"/>
          <w:highlight w:val="none"/>
          <w:u w:val="single"/>
        </w:rPr>
        <w:t xml:space="preserve"> 24  </w:t>
      </w:r>
      <w:r>
        <w:rPr>
          <w:rFonts w:hint="eastAsia" w:ascii="宋体" w:hAnsi="宋体" w:eastAsia="宋体" w:cs="宋体"/>
          <w:sz w:val="22"/>
          <w:szCs w:val="22"/>
          <w:highlight w:val="none"/>
        </w:rPr>
        <w:t>小时提交书面延期要求。</w:t>
      </w:r>
    </w:p>
    <w:p w14:paraId="0BB43E58">
      <w:pPr>
        <w:spacing w:line="360" w:lineRule="auto"/>
        <w:ind w:firstLine="440" w:firstLineChars="200"/>
        <w:jc w:val="left"/>
        <w:rPr>
          <w:rFonts w:hint="eastAsia" w:ascii="宋体" w:hAnsi="宋体" w:eastAsia="宋体" w:cs="宋体"/>
          <w:b/>
          <w:sz w:val="22"/>
          <w:szCs w:val="22"/>
          <w:highlight w:val="none"/>
        </w:rPr>
      </w:pPr>
      <w:r>
        <w:rPr>
          <w:rFonts w:hint="eastAsia" w:ascii="宋体" w:hAnsi="宋体" w:eastAsia="宋体" w:cs="宋体"/>
          <w:sz w:val="22"/>
          <w:szCs w:val="22"/>
          <w:highlight w:val="none"/>
        </w:rPr>
        <w:t>关于延期最长不得超过：</w:t>
      </w:r>
      <w:r>
        <w:rPr>
          <w:rFonts w:hint="eastAsia" w:ascii="宋体" w:hAnsi="宋体" w:eastAsia="宋体" w:cs="宋体"/>
          <w:sz w:val="22"/>
          <w:szCs w:val="22"/>
          <w:highlight w:val="none"/>
          <w:u w:val="single"/>
        </w:rPr>
        <w:t>48</w:t>
      </w:r>
      <w:r>
        <w:rPr>
          <w:rFonts w:hint="eastAsia" w:ascii="宋体" w:hAnsi="宋体" w:eastAsia="宋体" w:cs="宋体"/>
          <w:sz w:val="22"/>
          <w:szCs w:val="22"/>
          <w:highlight w:val="none"/>
        </w:rPr>
        <w:t>小时。</w:t>
      </w:r>
    </w:p>
    <w:p w14:paraId="43CAA80D">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13.2 竣工验收</w:t>
      </w:r>
    </w:p>
    <w:p w14:paraId="5A23C123">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13.2.1竣工验收条件</w:t>
      </w:r>
    </w:p>
    <w:p w14:paraId="00C76511">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工程具备以下条件的，承包人可以申请竣工验收：</w:t>
      </w:r>
    </w:p>
    <w:p w14:paraId="315DE232">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（1）除发包人同意的甩项工作和缺陷修补工作外，合同范围内的全部工程以及有关工作，包括合同要求的试验、试运行以及检验均已完成，并符合合同要求；</w:t>
      </w:r>
    </w:p>
    <w:p w14:paraId="138D0747">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（2）已按合同约定编制了甩项工作和缺陷修补工作清单以及相应的施工计划；</w:t>
      </w:r>
    </w:p>
    <w:p w14:paraId="5732BD69">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（3）已按合同约定的内容和份数备齐竣工资料。</w:t>
      </w:r>
    </w:p>
    <w:p w14:paraId="38F9D1E1">
      <w:pPr>
        <w:spacing w:line="360" w:lineRule="auto"/>
        <w:ind w:firstLine="440" w:firstLineChars="200"/>
        <w:jc w:val="left"/>
        <w:rPr>
          <w:rFonts w:hint="eastAsia" w:ascii="宋体" w:hAnsi="宋体" w:eastAsia="宋体" w:cs="宋体"/>
          <w:sz w:val="22"/>
          <w:szCs w:val="22"/>
          <w:highlight w:val="none"/>
        </w:rPr>
      </w:pPr>
      <w:bookmarkStart w:id="609" w:name="_Toc280868704"/>
      <w:bookmarkStart w:id="610" w:name="_Toc280868705"/>
      <w:bookmarkStart w:id="611" w:name="_Toc280868706"/>
      <w:bookmarkStart w:id="612" w:name="_Toc280868707"/>
      <w:bookmarkStart w:id="613" w:name="_Toc280868708"/>
      <w:r>
        <w:rPr>
          <w:rFonts w:hint="eastAsia" w:ascii="宋体" w:hAnsi="宋体" w:eastAsia="宋体" w:cs="宋体"/>
          <w:sz w:val="22"/>
          <w:szCs w:val="22"/>
          <w:highlight w:val="none"/>
        </w:rPr>
        <w:t>13.2.2竣工验收程序</w:t>
      </w:r>
    </w:p>
    <w:bookmarkEnd w:id="609"/>
    <w:p w14:paraId="5EFE05B8">
      <w:pPr>
        <w:spacing w:line="360" w:lineRule="auto"/>
        <w:ind w:firstLine="440" w:firstLineChars="200"/>
        <w:jc w:val="left"/>
        <w:rPr>
          <w:rFonts w:hint="eastAsia" w:ascii="宋体" w:hAnsi="宋体" w:eastAsia="宋体" w:cs="宋体"/>
          <w:sz w:val="22"/>
          <w:szCs w:val="22"/>
          <w:highlight w:val="none"/>
          <w:u w:val="single"/>
        </w:rPr>
      </w:pPr>
      <w:r>
        <w:rPr>
          <w:rFonts w:hint="eastAsia" w:ascii="宋体" w:hAnsi="宋体" w:eastAsia="宋体" w:cs="宋体"/>
          <w:sz w:val="22"/>
          <w:szCs w:val="22"/>
          <w:highlight w:val="none"/>
        </w:rPr>
        <w:t>关于竣工验收程序的约定：</w:t>
      </w:r>
      <w:r>
        <w:rPr>
          <w:rFonts w:hint="eastAsia" w:ascii="宋体" w:hAnsi="宋体" w:eastAsia="宋体" w:cs="宋体"/>
          <w:sz w:val="22"/>
          <w:szCs w:val="22"/>
          <w:highlight w:val="none"/>
          <w:u w:val="single"/>
        </w:rPr>
        <w:t xml:space="preserve"> 具备验收的3个条件后，承包人提起竣工验收申请、监理人收到后14天完成审查并报发包人，发包人28天内审批完。发包人组织监、承等相关单位完成竣工验收，竣工验收合格后14天内，承包人提交完整的验收资料，如未在上述时间提交，则按延误工期承担违约金。</w:t>
      </w:r>
    </w:p>
    <w:p w14:paraId="7007561B">
      <w:pPr>
        <w:widowControl/>
        <w:autoSpaceDN w:val="0"/>
        <w:spacing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发包人不按照本项约定组织竣工验收、颁发工程接收证书的违约金的计算方法：</w:t>
      </w:r>
    </w:p>
    <w:p w14:paraId="6F4BA998">
      <w:pPr>
        <w:spacing w:line="360" w:lineRule="auto"/>
        <w:jc w:val="left"/>
        <w:rPr>
          <w:rFonts w:hint="eastAsia" w:ascii="宋体" w:hAnsi="宋体" w:eastAsia="宋体" w:cs="宋体"/>
          <w:sz w:val="22"/>
          <w:szCs w:val="22"/>
          <w:highlight w:val="none"/>
        </w:rPr>
      </w:pP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bookmarkEnd w:id="610"/>
    <w:p w14:paraId="58457902">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13.2.5移交、接收全部与部分工程</w:t>
      </w:r>
    </w:p>
    <w:bookmarkEnd w:id="611"/>
    <w:p w14:paraId="7BA78617">
      <w:pPr>
        <w:adjustRightInd w:val="0"/>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承包人向发包人移交工程的期限：在颁发工程接收证书后</w:t>
      </w:r>
      <w:r>
        <w:rPr>
          <w:rFonts w:hint="eastAsia" w:ascii="宋体" w:hAnsi="宋体" w:eastAsia="宋体" w:cs="宋体"/>
          <w:sz w:val="22"/>
          <w:szCs w:val="22"/>
          <w:highlight w:val="none"/>
          <w:u w:val="single"/>
        </w:rPr>
        <w:t xml:space="preserve"> 7</w:t>
      </w:r>
      <w:r>
        <w:rPr>
          <w:rFonts w:hint="eastAsia" w:ascii="宋体" w:hAnsi="宋体" w:eastAsia="宋体" w:cs="宋体"/>
          <w:sz w:val="22"/>
          <w:szCs w:val="22"/>
          <w:highlight w:val="none"/>
        </w:rPr>
        <w:t>天内完成工程的移交。</w:t>
      </w:r>
    </w:p>
    <w:bookmarkEnd w:id="612"/>
    <w:p w14:paraId="1A120D10">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13.3 工程试车</w:t>
      </w:r>
    </w:p>
    <w:bookmarkEnd w:id="613"/>
    <w:p w14:paraId="3B3C6C1B">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13.3.1 试车程序</w:t>
      </w:r>
    </w:p>
    <w:p w14:paraId="497DF607">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工程试车内容：</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724AB09E">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（1）单机无负荷试车费用由</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承担；</w:t>
      </w:r>
    </w:p>
    <w:p w14:paraId="6CB9BBCA">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（2）无负荷联动试车费用由</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承担。</w:t>
      </w:r>
    </w:p>
    <w:p w14:paraId="60E184EC">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13.3.3 投料试车</w:t>
      </w:r>
    </w:p>
    <w:p w14:paraId="47BBCFE5">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关于投料试车相关事项的约定：</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710130DA">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13.6 竣工退场</w:t>
      </w:r>
    </w:p>
    <w:p w14:paraId="0677F86E">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13.6.1 竣工退场</w:t>
      </w:r>
    </w:p>
    <w:p w14:paraId="2DB3971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sz w:val="22"/>
          <w:szCs w:val="22"/>
          <w:highlight w:val="none"/>
        </w:rPr>
        <w:t>承包人完成竣工退场的期限：承包人应当在发包人颁发工程接收证书后</w:t>
      </w:r>
      <w:r>
        <w:rPr>
          <w:rFonts w:hint="eastAsia" w:ascii="宋体" w:hAnsi="宋体" w:eastAsia="宋体" w:cs="宋体"/>
          <w:sz w:val="22"/>
          <w:szCs w:val="22"/>
          <w:highlight w:val="none"/>
          <w:u w:val="single"/>
        </w:rPr>
        <w:t>14</w:t>
      </w:r>
      <w:r>
        <w:rPr>
          <w:rFonts w:hint="eastAsia" w:ascii="宋体" w:hAnsi="宋体" w:eastAsia="宋体" w:cs="宋体"/>
          <w:sz w:val="22"/>
          <w:szCs w:val="22"/>
          <w:highlight w:val="none"/>
        </w:rPr>
        <w:t>天内完成竣工退场，逾期未完成的，按通用条款执行。</w:t>
      </w:r>
    </w:p>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14:paraId="756856E3">
      <w:pPr>
        <w:pStyle w:val="5"/>
        <w:keepNext w:val="0"/>
        <w:keepLines w:val="0"/>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14. 竣工结算</w:t>
      </w:r>
      <w:bookmarkEnd w:id="575"/>
      <w:bookmarkEnd w:id="576"/>
    </w:p>
    <w:p w14:paraId="17416DA6">
      <w:pPr>
        <w:pStyle w:val="638"/>
        <w:spacing w:line="360" w:lineRule="auto"/>
        <w:ind w:firstLine="418" w:firstLineChars="190"/>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14.1竣工结算款的申请</w:t>
      </w:r>
    </w:p>
    <w:p w14:paraId="4F297259">
      <w:pPr>
        <w:pStyle w:val="638"/>
        <w:spacing w:line="360" w:lineRule="auto"/>
        <w:ind w:firstLine="418" w:firstLineChars="190"/>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承包人应在工程竣工结算审核完成、竣工验收并取得《建筑工程竣工档案专项验收意见书》、竣工结算审核结论及相关资料备案后</w:t>
      </w:r>
      <w:r>
        <w:rPr>
          <w:rFonts w:hint="eastAsia" w:ascii="宋体" w:hAnsi="宋体" w:eastAsia="宋体" w:cs="宋体"/>
          <w:b w:val="0"/>
          <w:color w:val="000000"/>
          <w:sz w:val="22"/>
          <w:szCs w:val="22"/>
          <w:highlight w:val="none"/>
          <w:u w:val="single"/>
        </w:rPr>
        <w:t xml:space="preserve">  7 </w:t>
      </w:r>
      <w:r>
        <w:rPr>
          <w:rFonts w:hint="eastAsia" w:ascii="宋体" w:hAnsi="宋体" w:eastAsia="宋体" w:cs="宋体"/>
          <w:b w:val="0"/>
          <w:color w:val="000000"/>
          <w:sz w:val="22"/>
          <w:szCs w:val="22"/>
          <w:highlight w:val="none"/>
        </w:rPr>
        <w:t>天内向发包人提交竣工结算申请单（附相关结算资料）。</w:t>
      </w:r>
    </w:p>
    <w:p w14:paraId="3EE5369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14.2竣工结算书的提交和核对</w:t>
      </w:r>
    </w:p>
    <w:p w14:paraId="23400515">
      <w:pPr>
        <w:pStyle w:val="638"/>
        <w:spacing w:line="360" w:lineRule="auto"/>
        <w:ind w:firstLine="418" w:firstLineChars="190"/>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承包人应当在工程竣工验收合格后</w:t>
      </w:r>
      <w:r>
        <w:rPr>
          <w:rFonts w:hint="eastAsia" w:ascii="宋体" w:hAnsi="宋体" w:eastAsia="宋体" w:cs="宋体"/>
          <w:b w:val="0"/>
          <w:sz w:val="22"/>
          <w:szCs w:val="22"/>
          <w:highlight w:val="none"/>
          <w:u w:val="single"/>
          <w:lang w:val="en-US" w:eastAsia="zh-CN"/>
        </w:rPr>
        <w:t>50</w:t>
      </w:r>
      <w:r>
        <w:rPr>
          <w:rFonts w:hint="eastAsia" w:ascii="宋体" w:hAnsi="宋体" w:eastAsia="宋体" w:cs="宋体"/>
          <w:b w:val="0"/>
          <w:sz w:val="22"/>
          <w:szCs w:val="22"/>
          <w:highlight w:val="none"/>
          <w:u w:val="single"/>
        </w:rPr>
        <w:t xml:space="preserve"> </w:t>
      </w:r>
      <w:r>
        <w:rPr>
          <w:rFonts w:hint="eastAsia" w:ascii="宋体" w:hAnsi="宋体" w:eastAsia="宋体" w:cs="宋体"/>
          <w:b w:val="0"/>
          <w:sz w:val="22"/>
          <w:szCs w:val="22"/>
          <w:highlight w:val="none"/>
        </w:rPr>
        <w:t xml:space="preserve">天内向发包人提交工程竣工结算书及其完整的结算资料 </w:t>
      </w:r>
      <w:r>
        <w:rPr>
          <w:rFonts w:hint="eastAsia" w:ascii="宋体" w:hAnsi="宋体" w:eastAsia="宋体" w:cs="宋体"/>
          <w:b w:val="0"/>
          <w:sz w:val="22"/>
          <w:szCs w:val="22"/>
          <w:highlight w:val="none"/>
          <w:u w:val="single"/>
        </w:rPr>
        <w:t>肆</w:t>
      </w:r>
      <w:r>
        <w:rPr>
          <w:rFonts w:hint="eastAsia" w:ascii="宋体" w:hAnsi="宋体" w:eastAsia="宋体" w:cs="宋体"/>
          <w:b w:val="0"/>
          <w:sz w:val="22"/>
          <w:szCs w:val="22"/>
          <w:highlight w:val="none"/>
        </w:rPr>
        <w:t>份；超过</w:t>
      </w:r>
      <w:r>
        <w:rPr>
          <w:rFonts w:hint="eastAsia" w:ascii="宋体" w:hAnsi="宋体" w:eastAsia="宋体" w:cs="宋体"/>
          <w:b w:val="0"/>
          <w:sz w:val="22"/>
          <w:szCs w:val="22"/>
          <w:highlight w:val="none"/>
          <w:u w:val="single"/>
          <w:lang w:val="en-US" w:eastAsia="zh-CN"/>
        </w:rPr>
        <w:t>50</w:t>
      </w:r>
      <w:r>
        <w:rPr>
          <w:rFonts w:hint="eastAsia" w:ascii="宋体" w:hAnsi="宋体" w:eastAsia="宋体" w:cs="宋体"/>
          <w:b w:val="0"/>
          <w:sz w:val="22"/>
          <w:szCs w:val="22"/>
          <w:highlight w:val="none"/>
          <w:u w:val="single"/>
        </w:rPr>
        <w:t xml:space="preserve"> </w:t>
      </w:r>
      <w:r>
        <w:rPr>
          <w:rFonts w:hint="eastAsia" w:ascii="宋体" w:hAnsi="宋体" w:eastAsia="宋体" w:cs="宋体"/>
          <w:b w:val="0"/>
          <w:sz w:val="22"/>
          <w:szCs w:val="22"/>
          <w:highlight w:val="none"/>
        </w:rPr>
        <w:t>天未提交竣工结算书及其完整的结算资料，支付违约金按1000元/天累计计算，</w:t>
      </w:r>
      <w:r>
        <w:rPr>
          <w:rFonts w:hint="eastAsia" w:ascii="宋体" w:hAnsi="宋体" w:eastAsia="宋体" w:cs="宋体"/>
          <w:b w:val="0"/>
          <w:sz w:val="22"/>
          <w:szCs w:val="22"/>
          <w:highlight w:val="none"/>
          <w:u w:val="single"/>
        </w:rPr>
        <w:t>上限为中标价的1%</w:t>
      </w:r>
      <w:r>
        <w:rPr>
          <w:rFonts w:hint="eastAsia" w:ascii="宋体" w:hAnsi="宋体" w:eastAsia="宋体" w:cs="宋体"/>
          <w:b w:val="0"/>
          <w:sz w:val="22"/>
          <w:szCs w:val="22"/>
          <w:highlight w:val="none"/>
        </w:rPr>
        <w:t>。发包人对竣工结算书有异议或者结算资料不符合要求的，有权并以书面形式要求承包人进行修正和提供补充资料。承包人应当按照发包人的意见提交修正后的竣工结算书或结算资料，则发包人对工程竣工结算书进行核对的期限从提交修正后的竣工结算书或结算资料起计算。发包人应从收到承包人提交的工程竣工结算书之日起的</w:t>
      </w:r>
      <w:r>
        <w:rPr>
          <w:rFonts w:hint="eastAsia" w:ascii="宋体" w:hAnsi="宋体" w:eastAsia="宋体" w:cs="宋体"/>
          <w:b w:val="0"/>
          <w:sz w:val="22"/>
          <w:szCs w:val="22"/>
          <w:highlight w:val="none"/>
          <w:u w:val="single"/>
        </w:rPr>
        <w:t xml:space="preserve"> 30 </w:t>
      </w:r>
      <w:r>
        <w:rPr>
          <w:rFonts w:hint="eastAsia" w:ascii="宋体" w:hAnsi="宋体" w:eastAsia="宋体" w:cs="宋体"/>
          <w:b w:val="0"/>
          <w:sz w:val="22"/>
          <w:szCs w:val="22"/>
          <w:highlight w:val="none"/>
        </w:rPr>
        <w:t>日内完成对竣工结算书的核对。</w:t>
      </w:r>
    </w:p>
    <w:p w14:paraId="13EC0B3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14.3 竣工结算审核</w:t>
      </w:r>
    </w:p>
    <w:p w14:paraId="4B2366A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本工程的竣工结算由发包人核对后报宁海县西店镇财政局审核，经宁海县西店镇财政局审核后方可办理工程竣工结算手续，作为支付工程价款最终结算支付的依据。</w:t>
      </w:r>
    </w:p>
    <w:p w14:paraId="3353EF5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14.4 最终结清</w:t>
      </w:r>
    </w:p>
    <w:p w14:paraId="44BA6434">
      <w:pPr>
        <w:spacing w:line="360" w:lineRule="auto"/>
        <w:ind w:firstLine="440" w:firstLineChars="20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14.4.1 最终结清申请单</w:t>
      </w:r>
    </w:p>
    <w:p w14:paraId="3E10BF48">
      <w:pPr>
        <w:spacing w:line="360" w:lineRule="auto"/>
        <w:ind w:firstLine="440" w:firstLineChars="20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承包人提交最终结清申请单的份数：</w:t>
      </w:r>
      <w:r>
        <w:rPr>
          <w:rFonts w:hint="eastAsia" w:ascii="宋体" w:hAnsi="宋体" w:eastAsia="宋体" w:cs="宋体"/>
          <w:color w:val="000000"/>
          <w:sz w:val="22"/>
          <w:szCs w:val="22"/>
          <w:highlight w:val="none"/>
          <w:u w:val="single"/>
        </w:rPr>
        <w:t xml:space="preserve">   3份   </w:t>
      </w:r>
      <w:r>
        <w:rPr>
          <w:rFonts w:hint="eastAsia" w:ascii="宋体" w:hAnsi="宋体" w:eastAsia="宋体" w:cs="宋体"/>
          <w:color w:val="000000"/>
          <w:sz w:val="22"/>
          <w:szCs w:val="22"/>
          <w:highlight w:val="none"/>
        </w:rPr>
        <w:t>。</w:t>
      </w:r>
    </w:p>
    <w:p w14:paraId="0E0D27E1">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承包人提交最终结算申请单的期限：</w:t>
      </w:r>
      <w:r>
        <w:rPr>
          <w:rFonts w:hint="eastAsia" w:ascii="宋体" w:hAnsi="宋体" w:eastAsia="宋体" w:cs="宋体"/>
          <w:color w:val="000000"/>
          <w:sz w:val="22"/>
          <w:szCs w:val="22"/>
          <w:highlight w:val="none"/>
          <w:u w:val="single"/>
        </w:rPr>
        <w:t xml:space="preserve"> 承包人应在缺陷责任期终止证书颁发后7天内提交 </w:t>
      </w:r>
      <w:r>
        <w:rPr>
          <w:rFonts w:hint="eastAsia" w:ascii="宋体" w:hAnsi="宋体" w:eastAsia="宋体" w:cs="宋体"/>
          <w:color w:val="000000"/>
          <w:sz w:val="22"/>
          <w:szCs w:val="22"/>
          <w:highlight w:val="none"/>
        </w:rPr>
        <w:t xml:space="preserve">。 </w:t>
      </w:r>
    </w:p>
    <w:p w14:paraId="3981018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发包人对最终结结算申请单内容有异议的，有权要求承包人进行修正和提供补充资料，但应当出具书面意见。承包人应当按照发包人的书面意见提交修正后的最终结算申请单。</w:t>
      </w:r>
    </w:p>
    <w:p w14:paraId="3A260E1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14.4.2 最终结清证书和支付</w:t>
      </w:r>
    </w:p>
    <w:p w14:paraId="344307C5">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（1）发包人完成最终结清申请单的审批并颁发最终结清证书的期限：发包人应在收到承包人提交的最终结清申请单后</w:t>
      </w:r>
      <w:r>
        <w:rPr>
          <w:rFonts w:hint="eastAsia" w:ascii="宋体" w:hAnsi="宋体" w:eastAsia="宋体" w:cs="宋体"/>
          <w:color w:val="000000"/>
          <w:sz w:val="22"/>
          <w:szCs w:val="22"/>
          <w:highlight w:val="none"/>
          <w:u w:val="single"/>
        </w:rPr>
        <w:t>　14</w:t>
      </w:r>
      <w:r>
        <w:rPr>
          <w:rFonts w:hint="eastAsia" w:ascii="宋体" w:hAnsi="宋体" w:eastAsia="宋体" w:cs="宋体"/>
          <w:color w:val="000000"/>
          <w:kern w:val="0"/>
          <w:sz w:val="22"/>
          <w:szCs w:val="22"/>
          <w:highlight w:val="none"/>
          <w:u w:val="single"/>
        </w:rPr>
        <w:t xml:space="preserve"> </w:t>
      </w:r>
      <w:r>
        <w:rPr>
          <w:rFonts w:hint="eastAsia" w:ascii="宋体" w:hAnsi="宋体" w:eastAsia="宋体" w:cs="宋体"/>
          <w:color w:val="000000"/>
          <w:sz w:val="22"/>
          <w:szCs w:val="22"/>
          <w:highlight w:val="none"/>
        </w:rPr>
        <w:t>天内完成审批并向承包人颁发最终结清证书。发包人逾期未完成审批，又未提出修改意见的，视为发包人同意承包人提交的最终结清申请单并已颁发最终结清证书。</w:t>
      </w:r>
    </w:p>
    <w:p w14:paraId="3E6AE68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（2）发包人完成支付的期限：</w:t>
      </w:r>
    </w:p>
    <w:p w14:paraId="6F25EF55">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发包人应在颁发最终结清证书后</w:t>
      </w:r>
      <w:r>
        <w:rPr>
          <w:rFonts w:hint="eastAsia" w:ascii="宋体" w:hAnsi="宋体" w:eastAsia="宋体" w:cs="宋体"/>
          <w:color w:val="000000"/>
          <w:sz w:val="22"/>
          <w:szCs w:val="22"/>
          <w:highlight w:val="none"/>
          <w:u w:val="single"/>
        </w:rPr>
        <w:t>　14　</w:t>
      </w:r>
      <w:r>
        <w:rPr>
          <w:rFonts w:hint="eastAsia" w:ascii="宋体" w:hAnsi="宋体" w:eastAsia="宋体" w:cs="宋体"/>
          <w:color w:val="000000"/>
          <w:kern w:val="0"/>
          <w:sz w:val="22"/>
          <w:szCs w:val="22"/>
          <w:highlight w:val="none"/>
        </w:rPr>
        <w:t>天</w:t>
      </w:r>
      <w:r>
        <w:rPr>
          <w:rFonts w:hint="eastAsia" w:ascii="宋体" w:hAnsi="宋体" w:eastAsia="宋体" w:cs="宋体"/>
          <w:color w:val="000000"/>
          <w:sz w:val="22"/>
          <w:szCs w:val="22"/>
          <w:highlight w:val="none"/>
        </w:rPr>
        <w:t>内完成支付。发包人逾期支付的违约责任按通用条款执行。</w:t>
      </w:r>
    </w:p>
    <w:p w14:paraId="3E3CD091">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15. 缺陷责任期与保修</w:t>
      </w:r>
      <w:bookmarkEnd w:id="577"/>
      <w:bookmarkEnd w:id="578"/>
    </w:p>
    <w:p w14:paraId="350A5FA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15.2缺陷责任期</w:t>
      </w:r>
      <w:bookmarkEnd w:id="579"/>
    </w:p>
    <w:p w14:paraId="6C1FDC4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15.2.1 本合同缺陷责任期为</w:t>
      </w:r>
      <w:r>
        <w:rPr>
          <w:rFonts w:hint="eastAsia" w:ascii="宋体" w:hAnsi="宋体" w:cs="宋体"/>
          <w:color w:val="000000"/>
          <w:sz w:val="22"/>
          <w:szCs w:val="22"/>
          <w:highlight w:val="none"/>
          <w:u w:val="single"/>
          <w:lang w:val="en-US" w:eastAsia="zh-CN"/>
        </w:rPr>
        <w:t>12</w:t>
      </w:r>
      <w:r>
        <w:rPr>
          <w:rFonts w:hint="eastAsia" w:ascii="宋体" w:hAnsi="宋体" w:eastAsia="宋体" w:cs="宋体"/>
          <w:color w:val="000000"/>
          <w:sz w:val="22"/>
          <w:szCs w:val="22"/>
          <w:highlight w:val="none"/>
        </w:rPr>
        <w:t>个月。</w:t>
      </w:r>
    </w:p>
    <w:p w14:paraId="6619E80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工程竣工验收合格后，因施承包人原因导致的缺陷使工程或某项主要设备不能按原定目的使用的，发包人有权在原缺陷责任期届满前要求施工承包人延长缺陷责任期，延长的缺陷责任期为</w:t>
      </w:r>
      <w:r>
        <w:rPr>
          <w:rFonts w:hint="eastAsia" w:ascii="宋体" w:hAnsi="宋体" w:eastAsia="宋体" w:cs="宋体"/>
          <w:color w:val="000000"/>
          <w:sz w:val="22"/>
          <w:szCs w:val="22"/>
          <w:highlight w:val="none"/>
          <w:u w:val="single"/>
          <w:lang w:val="en-US" w:eastAsia="zh-CN"/>
        </w:rPr>
        <w:t>12</w:t>
      </w:r>
      <w:r>
        <w:rPr>
          <w:rFonts w:hint="eastAsia" w:ascii="宋体" w:hAnsi="宋体" w:eastAsia="宋体" w:cs="宋体"/>
          <w:color w:val="000000"/>
          <w:sz w:val="22"/>
          <w:szCs w:val="22"/>
          <w:highlight w:val="none"/>
        </w:rPr>
        <w:t>个月。</w:t>
      </w:r>
    </w:p>
    <w:bookmarkEnd w:id="580"/>
    <w:bookmarkEnd w:id="581"/>
    <w:p w14:paraId="143460B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15.3 质量保证金</w:t>
      </w:r>
    </w:p>
    <w:p w14:paraId="14DC8880">
      <w:pPr>
        <w:autoSpaceDE w:val="0"/>
        <w:autoSpaceDN w:val="0"/>
        <w:adjustRightInd w:val="0"/>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rPr>
        <w:t>关于是否扣留质量保证金的约定：</w:t>
      </w:r>
      <w:r>
        <w:rPr>
          <w:rFonts w:hint="eastAsia" w:ascii="宋体" w:hAnsi="宋体" w:cs="宋体"/>
          <w:sz w:val="22"/>
          <w:szCs w:val="22"/>
          <w:highlight w:val="none"/>
          <w:u w:val="single"/>
          <w:lang w:eastAsia="zh-CN"/>
        </w:rPr>
        <w:t>不扣留</w:t>
      </w:r>
      <w:r>
        <w:rPr>
          <w:rFonts w:hint="eastAsia" w:ascii="宋体" w:hAnsi="宋体" w:cs="宋体"/>
          <w:sz w:val="22"/>
          <w:szCs w:val="22"/>
          <w:highlight w:val="none"/>
          <w:lang w:eastAsia="zh-CN"/>
        </w:rPr>
        <w:t>。</w:t>
      </w:r>
    </w:p>
    <w:p w14:paraId="64B26F5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15.4保修</w:t>
      </w:r>
    </w:p>
    <w:bookmarkEnd w:id="582"/>
    <w:p w14:paraId="32B49842">
      <w:pPr>
        <w:spacing w:line="360" w:lineRule="auto"/>
        <w:ind w:firstLine="429" w:firstLineChars="19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15.4.1 保修责任</w:t>
      </w:r>
    </w:p>
    <w:p w14:paraId="084A17D7">
      <w:pPr>
        <w:autoSpaceDE w:val="0"/>
        <w:autoSpaceDN w:val="0"/>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工程保修期为：</w:t>
      </w:r>
    </w:p>
    <w:p w14:paraId="24A2EA1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1、地基基础工程和主体结构工程为设计文件规定的该工程合理使用年限；</w:t>
      </w:r>
    </w:p>
    <w:p w14:paraId="273E2A4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2、屋面防水工程、有防水要求的卫生间、房间和外墙面的防渗漏为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5</w:t>
      </w:r>
      <w:r>
        <w:rPr>
          <w:rFonts w:hint="eastAsia" w:ascii="宋体" w:hAnsi="宋体" w:eastAsia="宋体" w:cs="宋体"/>
          <w:color w:val="000000"/>
          <w:sz w:val="22"/>
          <w:szCs w:val="22"/>
          <w:highlight w:val="none"/>
        </w:rPr>
        <w:t>年；</w:t>
      </w:r>
    </w:p>
    <w:p w14:paraId="0688250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3、节能工程、太阳能系统工程，为</w:t>
      </w:r>
      <w:r>
        <w:rPr>
          <w:rFonts w:hint="eastAsia" w:ascii="宋体" w:hAnsi="宋体" w:eastAsia="宋体" w:cs="宋体"/>
          <w:color w:val="000000"/>
          <w:sz w:val="22"/>
          <w:szCs w:val="22"/>
          <w:highlight w:val="none"/>
          <w:u w:val="single"/>
        </w:rPr>
        <w:t xml:space="preserve">  </w:t>
      </w:r>
      <w:r>
        <w:rPr>
          <w:rFonts w:hint="eastAsia" w:ascii="宋体" w:hAnsi="宋体" w:cs="宋体"/>
          <w:color w:val="000000"/>
          <w:sz w:val="22"/>
          <w:szCs w:val="22"/>
          <w:highlight w:val="none"/>
          <w:u w:val="single"/>
          <w:lang w:val="en-US" w:eastAsia="zh-CN"/>
        </w:rPr>
        <w:t>5</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p>
    <w:p w14:paraId="10B93A8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4、装修工程、附属工程、电气管线、给排水管道、设备安装工程为</w:t>
      </w:r>
      <w:r>
        <w:rPr>
          <w:rFonts w:hint="eastAsia" w:ascii="宋体" w:hAnsi="宋体" w:eastAsia="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p>
    <w:p w14:paraId="50654D8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5、供热与供冷系统为</w:t>
      </w:r>
      <w:r>
        <w:rPr>
          <w:rFonts w:hint="eastAsia" w:ascii="宋体" w:hAnsi="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个采暖期、供冷期；</w:t>
      </w:r>
    </w:p>
    <w:p w14:paraId="325C706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6、住宅小区内的给排水设施、道路等配套工程为</w:t>
      </w:r>
      <w:r>
        <w:rPr>
          <w:rFonts w:hint="eastAsia" w:ascii="宋体" w:hAnsi="宋体" w:eastAsia="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rPr>
        <w:t>年；</w:t>
      </w:r>
    </w:p>
    <w:p w14:paraId="2064F07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其他项目保修期限约定如下：</w:t>
      </w:r>
      <w:r>
        <w:rPr>
          <w:rFonts w:hint="eastAsia" w:ascii="宋体" w:hAnsi="宋体" w:eastAsia="宋体" w:cs="宋体"/>
          <w:color w:val="000000"/>
          <w:sz w:val="22"/>
          <w:szCs w:val="22"/>
          <w:highlight w:val="none"/>
          <w:u w:val="single"/>
        </w:rPr>
        <w:t>本工程保修期为</w:t>
      </w:r>
      <w:r>
        <w:rPr>
          <w:rFonts w:hint="eastAsia" w:ascii="宋体" w:hAnsi="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u w:val="single"/>
        </w:rPr>
        <w:t>年。</w:t>
      </w:r>
    </w:p>
    <w:p w14:paraId="687AB654">
      <w:pPr>
        <w:spacing w:line="360" w:lineRule="auto"/>
        <w:ind w:firstLine="429" w:firstLineChars="19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15.4.3 修复通知</w:t>
      </w:r>
    </w:p>
    <w:p w14:paraId="5C93B19B">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承包人收到保修通知并到达工程现场的合理时间：</w:t>
      </w:r>
      <w:r>
        <w:rPr>
          <w:rFonts w:hint="eastAsia" w:ascii="宋体" w:hAnsi="宋体" w:eastAsia="宋体" w:cs="宋体"/>
          <w:color w:val="000000"/>
          <w:sz w:val="22"/>
          <w:szCs w:val="22"/>
          <w:highlight w:val="none"/>
          <w:u w:val="single"/>
        </w:rPr>
        <w:t xml:space="preserve"> 48小时内(含48小时) </w:t>
      </w:r>
      <w:r>
        <w:rPr>
          <w:rFonts w:hint="eastAsia" w:ascii="宋体" w:hAnsi="宋体" w:eastAsia="宋体" w:cs="宋体"/>
          <w:color w:val="000000"/>
          <w:sz w:val="22"/>
          <w:szCs w:val="22"/>
          <w:highlight w:val="none"/>
        </w:rPr>
        <w:t>。</w:t>
      </w:r>
    </w:p>
    <w:bookmarkEnd w:id="583"/>
    <w:bookmarkEnd w:id="584"/>
    <w:bookmarkEnd w:id="585"/>
    <w:bookmarkEnd w:id="586"/>
    <w:p w14:paraId="1B2B37D5">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614" w:name="_Toc386638622"/>
      <w:bookmarkStart w:id="615" w:name="_Toc351203648"/>
      <w:bookmarkStart w:id="616" w:name="_Toc280868717"/>
      <w:bookmarkStart w:id="617" w:name="_Toc280868718"/>
      <w:r>
        <w:rPr>
          <w:rFonts w:hint="eastAsia" w:ascii="宋体" w:hAnsi="宋体" w:eastAsia="宋体" w:cs="宋体"/>
          <w:b w:val="0"/>
          <w:color w:val="000000"/>
          <w:sz w:val="22"/>
          <w:szCs w:val="22"/>
          <w:highlight w:val="none"/>
        </w:rPr>
        <w:t>16. 违约</w:t>
      </w:r>
      <w:bookmarkEnd w:id="614"/>
      <w:bookmarkEnd w:id="615"/>
    </w:p>
    <w:p w14:paraId="5C50862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16.1 发包人违约</w:t>
      </w:r>
    </w:p>
    <w:p w14:paraId="5E3FFD0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16.1.1发包人违约的情形</w:t>
      </w:r>
    </w:p>
    <w:p w14:paraId="1F16B38E">
      <w:pPr>
        <w:spacing w:line="360" w:lineRule="auto"/>
        <w:ind w:left="720" w:hanging="660" w:hangingChars="3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发包人违约的其他情形：</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C884B5A">
      <w:pPr>
        <w:spacing w:line="360" w:lineRule="auto"/>
        <w:ind w:left="1200" w:hanging="1100" w:hangingChars="5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16.1.2 发包人违约的责任</w:t>
      </w:r>
    </w:p>
    <w:p w14:paraId="71F055B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发包人违约责任的承担方式和计算方法：</w:t>
      </w:r>
    </w:p>
    <w:p w14:paraId="581F96A2">
      <w:pPr>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（1）因发包人原因未能在计划开工日期前7天内下达开工通知的违约责任：</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55F6271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（2）因发包人原因未能按合同约定支付合同价款的违约责任：</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w:t>
      </w:r>
    </w:p>
    <w:p w14:paraId="05FC9F53">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（3）发包人违反第10.1款〔变更的范围〕第（2）项约定，自行实施被取消的工作或转由他人实施的违约责任：</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FB632F9">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369A184">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（5）因发包人违反合同约定造成暂停施工的违约责任：</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DED670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（6）发包人无正当理由没有在约定期限内发出复工指示，导致承包人无法复工的违约责任：</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5A2C6A8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（7）其他：</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2F9E6BBC">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16.1.3 因发包人违约解除合同</w:t>
      </w:r>
    </w:p>
    <w:p w14:paraId="1711A7C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承包人按16.1.1项〔发包人违约的情形〕约定暂停施工满</w:t>
      </w:r>
      <w:r>
        <w:rPr>
          <w:rFonts w:hint="eastAsia" w:ascii="宋体" w:hAnsi="宋体" w:eastAsia="宋体" w:cs="宋体"/>
          <w:color w:val="000000"/>
          <w:sz w:val="22"/>
          <w:szCs w:val="22"/>
          <w:highlight w:val="none"/>
          <w:u w:val="single"/>
        </w:rPr>
        <w:t xml:space="preserve"> 28 </w:t>
      </w:r>
      <w:r>
        <w:rPr>
          <w:rFonts w:hint="eastAsia" w:ascii="宋体" w:hAnsi="宋体" w:eastAsia="宋体" w:cs="宋体"/>
          <w:color w:val="000000"/>
          <w:sz w:val="22"/>
          <w:szCs w:val="22"/>
          <w:highlight w:val="none"/>
        </w:rPr>
        <w:t>天后发包人仍不纠正其违约行为并致使合同目的不能实现的，承包人有权解除合同。</w:t>
      </w:r>
    </w:p>
    <w:p w14:paraId="775405E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16.2 承包人违约</w:t>
      </w:r>
    </w:p>
    <w:p w14:paraId="00E6EC29">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16.2.1 承包人违约的情形、承担方式和计算方法</w:t>
      </w:r>
    </w:p>
    <w:p w14:paraId="4F280057">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（1）发生下列情况之一，视作承包人违约，并承担相应金额违约金，违约金从工程款中扣除。</w:t>
      </w:r>
    </w:p>
    <w:p w14:paraId="5D864508">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①未达到工程质量验收合格标准违约金为中标价的2.5%</w:t>
      </w:r>
    </w:p>
    <w:p w14:paraId="2E383210">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②未履行安全文明施工承诺违约金为中标价的2.5%</w:t>
      </w:r>
    </w:p>
    <w:p w14:paraId="1AA15A7C">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③主要机械设备：未履行按竞包文件配备施工所需的主要机械设备到场承诺的，承担违约金为中标价1%；</w:t>
      </w:r>
    </w:p>
    <w:p w14:paraId="00413426">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（2）发生下列情况之一，视作承包人违约:实际施工期到位率以监理和发包人当月统计情况为准，违约金从月报工程款中扣除。</w:t>
      </w:r>
    </w:p>
    <w:p w14:paraId="7B6EB4D3">
      <w:pPr>
        <w:spacing w:line="360" w:lineRule="auto"/>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sz w:val="22"/>
          <w:szCs w:val="22"/>
          <w:highlight w:val="none"/>
        </w:rPr>
        <w:t>1、未履行项目经理及项目部关键岗位人员月实际施工期到场承诺违约金</w:t>
      </w:r>
      <w:r>
        <w:rPr>
          <w:rFonts w:hint="eastAsia" w:ascii="宋体" w:hAnsi="宋体" w:eastAsia="宋体" w:cs="宋体"/>
          <w:color w:val="000000"/>
          <w:sz w:val="22"/>
          <w:szCs w:val="22"/>
          <w:highlight w:val="none"/>
          <w:u w:val="single"/>
        </w:rPr>
        <w:t>1000</w:t>
      </w:r>
      <w:r>
        <w:rPr>
          <w:rFonts w:hint="eastAsia" w:ascii="宋体" w:hAnsi="宋体" w:eastAsia="宋体" w:cs="宋体"/>
          <w:color w:val="000000"/>
          <w:sz w:val="22"/>
          <w:szCs w:val="22"/>
          <w:highlight w:val="none"/>
        </w:rPr>
        <w:t>元/人/天。</w:t>
      </w:r>
    </w:p>
    <w:p w14:paraId="1CA4FEFE">
      <w:pPr>
        <w:spacing w:line="360" w:lineRule="auto"/>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2、承包人擅自更换项目负责人违约金</w:t>
      </w:r>
      <w:r>
        <w:rPr>
          <w:rFonts w:hint="eastAsia" w:ascii="宋体" w:hAnsi="宋体" w:eastAsia="宋体" w:cs="宋体"/>
          <w:color w:val="000000"/>
          <w:kern w:val="0"/>
          <w:sz w:val="22"/>
          <w:szCs w:val="22"/>
          <w:highlight w:val="none"/>
          <w:u w:val="single"/>
          <w:lang w:eastAsia="zh-CN"/>
        </w:rPr>
        <w:t>10000</w:t>
      </w:r>
      <w:r>
        <w:rPr>
          <w:rFonts w:hint="eastAsia" w:ascii="宋体" w:hAnsi="宋体" w:eastAsia="宋体" w:cs="宋体"/>
          <w:color w:val="000000"/>
          <w:kern w:val="0"/>
          <w:sz w:val="22"/>
          <w:szCs w:val="22"/>
          <w:highlight w:val="none"/>
        </w:rPr>
        <w:t>元/次。</w:t>
      </w:r>
    </w:p>
    <w:p w14:paraId="65FD6E01">
      <w:pPr>
        <w:spacing w:line="360" w:lineRule="auto"/>
        <w:ind w:firstLine="330" w:firstLineChars="15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xml:space="preserve"> 3、承包人擅自更换项目部其余关键岗位人员违约金</w:t>
      </w:r>
      <w:r>
        <w:rPr>
          <w:rFonts w:hint="eastAsia" w:ascii="宋体" w:hAnsi="宋体" w:eastAsia="宋体" w:cs="宋体"/>
          <w:color w:val="000000"/>
          <w:kern w:val="0"/>
          <w:sz w:val="22"/>
          <w:szCs w:val="22"/>
          <w:highlight w:val="none"/>
          <w:u w:val="single"/>
        </w:rPr>
        <w:t>5000</w:t>
      </w:r>
      <w:r>
        <w:rPr>
          <w:rFonts w:hint="eastAsia" w:ascii="宋体" w:hAnsi="宋体" w:eastAsia="宋体" w:cs="宋体"/>
          <w:color w:val="000000"/>
          <w:kern w:val="0"/>
          <w:sz w:val="22"/>
          <w:szCs w:val="22"/>
          <w:highlight w:val="none"/>
        </w:rPr>
        <w:t>元/人/次。</w:t>
      </w:r>
    </w:p>
    <w:p w14:paraId="5B5E92E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16.2.3 因承包人违约解除合同</w:t>
      </w:r>
    </w:p>
    <w:p w14:paraId="4BED69C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关于承包人违约解除合同的特别约定：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0F00A2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000000"/>
          <w:sz w:val="22"/>
          <w:szCs w:val="22"/>
          <w:highlight w:val="none"/>
          <w:u w:val="single"/>
        </w:rPr>
        <w:t>产生的费用未超过承包人应承担的违约赔偿限额的，由承包人承担；产生的费用超出承包人应承担的违约赔偿限额部分，由发包人承担</w:t>
      </w:r>
      <w:r>
        <w:rPr>
          <w:rFonts w:hint="eastAsia" w:ascii="宋体" w:hAnsi="宋体" w:eastAsia="宋体" w:cs="宋体"/>
          <w:color w:val="000000"/>
          <w:sz w:val="22"/>
          <w:szCs w:val="22"/>
          <w:highlight w:val="none"/>
        </w:rPr>
        <w:t>。</w:t>
      </w:r>
    </w:p>
    <w:p w14:paraId="2642AB1E">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618" w:name="_Toc351203649"/>
      <w:bookmarkStart w:id="619" w:name="_Toc386638623"/>
      <w:r>
        <w:rPr>
          <w:rFonts w:hint="eastAsia" w:ascii="宋体" w:hAnsi="宋体" w:eastAsia="宋体" w:cs="宋体"/>
          <w:b w:val="0"/>
          <w:color w:val="000000"/>
          <w:sz w:val="22"/>
          <w:szCs w:val="22"/>
          <w:highlight w:val="none"/>
        </w:rPr>
        <w:t>17. 不可抗力</w:t>
      </w:r>
      <w:bookmarkEnd w:id="618"/>
      <w:bookmarkEnd w:id="619"/>
      <w:r>
        <w:rPr>
          <w:rFonts w:hint="eastAsia" w:ascii="宋体" w:hAnsi="宋体" w:eastAsia="宋体" w:cs="宋体"/>
          <w:b w:val="0"/>
          <w:color w:val="000000"/>
          <w:sz w:val="22"/>
          <w:szCs w:val="22"/>
          <w:highlight w:val="none"/>
        </w:rPr>
        <w:t xml:space="preserve"> </w:t>
      </w:r>
      <w:bookmarkEnd w:id="616"/>
    </w:p>
    <w:p w14:paraId="3F80FC6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17.1 不可抗力的确认</w:t>
      </w:r>
    </w:p>
    <w:p w14:paraId="12CCD5F5">
      <w:pPr>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除通用合同条款约定的不可抗力事件之外，视为不可抗力的其他情形</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50BFF6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17.4 因不可抗力解除合同</w:t>
      </w:r>
    </w:p>
    <w:p w14:paraId="6CA71124">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合同解除后，发包人应在商定或确定发包人应支付款项后</w:t>
      </w:r>
      <w:r>
        <w:rPr>
          <w:rFonts w:hint="eastAsia" w:ascii="宋体" w:hAnsi="宋体" w:eastAsia="宋体" w:cs="宋体"/>
          <w:color w:val="000000"/>
          <w:sz w:val="22"/>
          <w:szCs w:val="22"/>
          <w:highlight w:val="none"/>
          <w:u w:val="single"/>
        </w:rPr>
        <w:t>28</w:t>
      </w:r>
      <w:r>
        <w:rPr>
          <w:rFonts w:hint="eastAsia" w:ascii="宋体" w:hAnsi="宋体" w:eastAsia="宋体" w:cs="宋体"/>
          <w:color w:val="000000"/>
          <w:sz w:val="22"/>
          <w:szCs w:val="22"/>
          <w:highlight w:val="none"/>
        </w:rPr>
        <w:t>天内完成款项的支付。</w:t>
      </w:r>
    </w:p>
    <w:p w14:paraId="0C2F828D">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620" w:name="_Toc351203650"/>
      <w:bookmarkStart w:id="621" w:name="_Toc386638624"/>
      <w:r>
        <w:rPr>
          <w:rFonts w:hint="eastAsia" w:ascii="宋体" w:hAnsi="宋体" w:eastAsia="宋体" w:cs="宋体"/>
          <w:b w:val="0"/>
          <w:color w:val="000000"/>
          <w:sz w:val="22"/>
          <w:szCs w:val="22"/>
          <w:highlight w:val="none"/>
        </w:rPr>
        <w:t>18. 保险</w:t>
      </w:r>
      <w:bookmarkEnd w:id="620"/>
      <w:bookmarkEnd w:id="621"/>
    </w:p>
    <w:bookmarkEnd w:id="587"/>
    <w:bookmarkEnd w:id="588"/>
    <w:bookmarkEnd w:id="589"/>
    <w:bookmarkEnd w:id="590"/>
    <w:bookmarkEnd w:id="591"/>
    <w:bookmarkEnd w:id="592"/>
    <w:bookmarkEnd w:id="593"/>
    <w:bookmarkEnd w:id="594"/>
    <w:bookmarkEnd w:id="595"/>
    <w:bookmarkEnd w:id="596"/>
    <w:bookmarkEnd w:id="597"/>
    <w:bookmarkEnd w:id="598"/>
    <w:bookmarkEnd w:id="617"/>
    <w:p w14:paraId="2FDE6E43">
      <w:pPr>
        <w:spacing w:line="360" w:lineRule="auto"/>
        <w:ind w:firstLine="440" w:firstLineChars="200"/>
        <w:rPr>
          <w:rFonts w:hint="eastAsia" w:ascii="宋体" w:hAnsi="宋体" w:eastAsia="宋体" w:cs="宋体"/>
          <w:sz w:val="22"/>
          <w:szCs w:val="22"/>
          <w:highlight w:val="none"/>
        </w:rPr>
      </w:pPr>
      <w:bookmarkStart w:id="622" w:name="_Toc386638625"/>
      <w:bookmarkStart w:id="623" w:name="_Toc351203651"/>
      <w:r>
        <w:rPr>
          <w:rFonts w:hint="eastAsia" w:ascii="宋体" w:hAnsi="宋体" w:eastAsia="宋体" w:cs="宋体"/>
          <w:sz w:val="22"/>
          <w:szCs w:val="22"/>
          <w:highlight w:val="none"/>
        </w:rPr>
        <w:t>18.1 工程保险</w:t>
      </w:r>
    </w:p>
    <w:p w14:paraId="62332071">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关于工程保险的特别约定：</w:t>
      </w:r>
      <w:r>
        <w:rPr>
          <w:rFonts w:hint="eastAsia" w:ascii="宋体" w:hAnsi="宋体" w:cs="宋体"/>
          <w:i w:val="0"/>
          <w:iCs w:val="0"/>
          <w:color w:val="auto"/>
          <w:sz w:val="22"/>
          <w:szCs w:val="22"/>
          <w:u w:val="single"/>
          <w:lang w:val="en-US" w:eastAsia="zh-CN"/>
        </w:rPr>
        <w:t xml:space="preserve">        /         </w:t>
      </w:r>
      <w:r>
        <w:rPr>
          <w:rFonts w:hint="eastAsia" w:ascii="宋体" w:hAnsi="宋体" w:eastAsia="宋体" w:cs="宋体"/>
          <w:kern w:val="0"/>
          <w:sz w:val="22"/>
          <w:szCs w:val="22"/>
          <w:highlight w:val="none"/>
        </w:rPr>
        <w:t>。</w:t>
      </w:r>
    </w:p>
    <w:p w14:paraId="2ABE9589">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18.3 其他保险</w:t>
      </w:r>
    </w:p>
    <w:p w14:paraId="616EAA23">
      <w:pPr>
        <w:spacing w:line="360" w:lineRule="auto"/>
        <w:ind w:firstLine="440" w:firstLineChars="200"/>
        <w:jc w:val="left"/>
        <w:rPr>
          <w:rFonts w:hint="eastAsia" w:ascii="宋体" w:hAnsi="宋体" w:eastAsia="宋体" w:cs="宋体"/>
          <w:kern w:val="0"/>
          <w:sz w:val="22"/>
          <w:szCs w:val="22"/>
          <w:highlight w:val="none"/>
        </w:rPr>
      </w:pPr>
      <w:r>
        <w:rPr>
          <w:rFonts w:hint="eastAsia" w:ascii="宋体" w:hAnsi="宋体" w:eastAsia="宋体" w:cs="宋体"/>
          <w:sz w:val="22"/>
          <w:szCs w:val="22"/>
          <w:highlight w:val="none"/>
        </w:rPr>
        <w:t>关于其他保险的约定：</w:t>
      </w:r>
      <w:r>
        <w:rPr>
          <w:rFonts w:hint="eastAsia" w:ascii="宋体" w:hAnsi="宋体" w:eastAsia="宋体" w:cs="宋体"/>
          <w:kern w:val="0"/>
          <w:sz w:val="22"/>
          <w:szCs w:val="22"/>
          <w:highlight w:val="none"/>
          <w:u w:val="single"/>
        </w:rPr>
        <w:t xml:space="preserve">  民工工伤保险   </w:t>
      </w:r>
      <w:r>
        <w:rPr>
          <w:rFonts w:hint="eastAsia" w:ascii="宋体" w:hAnsi="宋体" w:eastAsia="宋体" w:cs="宋体"/>
          <w:kern w:val="0"/>
          <w:sz w:val="22"/>
          <w:szCs w:val="22"/>
          <w:highlight w:val="none"/>
        </w:rPr>
        <w:t>。</w:t>
      </w:r>
    </w:p>
    <w:p w14:paraId="0FB1E6AC">
      <w:pPr>
        <w:spacing w:line="360" w:lineRule="auto"/>
        <w:ind w:firstLine="440" w:firstLineChars="200"/>
        <w:jc w:val="left"/>
        <w:rPr>
          <w:rFonts w:hint="eastAsia" w:ascii="宋体" w:hAnsi="宋体" w:eastAsia="宋体" w:cs="宋体"/>
          <w:kern w:val="0"/>
          <w:sz w:val="22"/>
          <w:szCs w:val="22"/>
          <w:highlight w:val="none"/>
        </w:rPr>
      </w:pPr>
      <w:r>
        <w:rPr>
          <w:rFonts w:hint="eastAsia" w:ascii="宋体" w:hAnsi="宋体" w:eastAsia="宋体" w:cs="宋体"/>
          <w:sz w:val="22"/>
          <w:szCs w:val="22"/>
          <w:highlight w:val="none"/>
        </w:rPr>
        <w:t>承包人是否应为其施工设备等办理财产保险：承包人</w:t>
      </w:r>
      <w:r>
        <w:rPr>
          <w:rFonts w:hint="eastAsia" w:ascii="宋体" w:hAnsi="宋体" w:eastAsia="宋体" w:cs="宋体"/>
          <w:sz w:val="22"/>
          <w:szCs w:val="22"/>
          <w:highlight w:val="none"/>
          <w:u w:val="single"/>
        </w:rPr>
        <w:t>应当</w:t>
      </w:r>
      <w:r>
        <w:rPr>
          <w:rFonts w:hint="eastAsia" w:ascii="宋体" w:hAnsi="宋体" w:eastAsia="宋体" w:cs="宋体"/>
          <w:sz w:val="22"/>
          <w:szCs w:val="22"/>
          <w:highlight w:val="none"/>
        </w:rPr>
        <w:t>为其施工设备等办理财产保险</w:t>
      </w:r>
    </w:p>
    <w:p w14:paraId="5154035B">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18.7 通知义务</w:t>
      </w:r>
    </w:p>
    <w:p w14:paraId="4BF91C51">
      <w:pPr>
        <w:spacing w:line="360" w:lineRule="auto"/>
        <w:ind w:firstLine="330" w:firstLineChars="150"/>
        <w:jc w:val="left"/>
        <w:rPr>
          <w:rFonts w:hint="eastAsia" w:ascii="宋体" w:hAnsi="宋体" w:eastAsia="宋体" w:cs="宋体"/>
          <w:sz w:val="22"/>
          <w:szCs w:val="22"/>
          <w:highlight w:val="none"/>
        </w:rPr>
      </w:pPr>
      <w:r>
        <w:rPr>
          <w:rFonts w:hint="eastAsia" w:ascii="宋体" w:hAnsi="宋体" w:eastAsia="宋体" w:cs="宋体"/>
          <w:kern w:val="0"/>
          <w:sz w:val="22"/>
          <w:szCs w:val="22"/>
          <w:highlight w:val="none"/>
        </w:rPr>
        <w:t>关于变更保险合同时的通知义务的约定：</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3115CFD7">
      <w:pPr>
        <w:spacing w:line="360" w:lineRule="auto"/>
        <w:ind w:firstLine="331" w:firstLineChars="150"/>
        <w:jc w:val="left"/>
        <w:rPr>
          <w:rFonts w:hint="eastAsia" w:ascii="宋体" w:hAnsi="宋体" w:eastAsia="宋体" w:cs="宋体"/>
          <w:b/>
          <w:sz w:val="22"/>
          <w:szCs w:val="22"/>
          <w:highlight w:val="none"/>
        </w:rPr>
      </w:pPr>
      <w:r>
        <w:rPr>
          <w:rFonts w:hint="eastAsia" w:ascii="宋体" w:hAnsi="宋体" w:eastAsia="宋体" w:cs="宋体"/>
          <w:b/>
          <w:sz w:val="22"/>
          <w:szCs w:val="22"/>
          <w:highlight w:val="none"/>
        </w:rPr>
        <w:t>本工程的民工工伤保险和建筑施工人员团体意外伤害保险由承包人一次性支付。</w:t>
      </w:r>
    </w:p>
    <w:p w14:paraId="2AAC78F1">
      <w:pPr>
        <w:spacing w:line="360" w:lineRule="auto"/>
        <w:ind w:firstLine="330" w:firstLineChars="15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承包人在与分包单位签订分包合同时，应当同时按《宁波市建筑施工企业从业人员参加工伤保险暂行办法》（甬人社发[2014]170 号文件）规定签订《建设项目从业人员工伤保险费代缴协议》，作为分包合同的组成部分。</w:t>
      </w:r>
    </w:p>
    <w:p w14:paraId="55ADDA45">
      <w:pPr>
        <w:spacing w:line="360" w:lineRule="auto"/>
        <w:ind w:firstLine="330" w:firstLineChars="15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承包人为建设项目缴纳工伤保险费后，应当将《建设项目工伤保险参保登记表》和《建设项目从业人员工伤保险费代缴协议》发送给本建设项目中各分包单位。</w:t>
      </w:r>
    </w:p>
    <w:p w14:paraId="7329D22C">
      <w:pPr>
        <w:spacing w:line="360" w:lineRule="auto"/>
        <w:ind w:firstLine="331" w:firstLineChars="150"/>
        <w:jc w:val="left"/>
        <w:rPr>
          <w:rFonts w:hint="eastAsia" w:ascii="宋体" w:hAnsi="宋体" w:eastAsia="宋体" w:cs="宋体"/>
          <w:b/>
          <w:sz w:val="22"/>
          <w:szCs w:val="22"/>
          <w:highlight w:val="none"/>
        </w:rPr>
      </w:pPr>
      <w:r>
        <w:rPr>
          <w:rFonts w:hint="eastAsia" w:ascii="宋体" w:hAnsi="宋体" w:eastAsia="宋体" w:cs="宋体"/>
          <w:b/>
          <w:sz w:val="22"/>
          <w:szCs w:val="22"/>
          <w:highlight w:val="none"/>
        </w:rPr>
        <w:t>承包人缴纳建筑施工人员团体意外伤害保险时应按照《团体建筑工人意外伤害保险条款（2012 版）》规定采用按总造价计算保险费用的方法缴纳。</w:t>
      </w:r>
    </w:p>
    <w:p w14:paraId="7FA78E36">
      <w:pPr>
        <w:spacing w:line="360" w:lineRule="auto"/>
        <w:ind w:firstLine="330" w:firstLineChars="15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为其施工设备等办理财产保险：承包人</w:t>
      </w:r>
      <w:r>
        <w:rPr>
          <w:rFonts w:hint="eastAsia" w:ascii="宋体" w:hAnsi="宋体" w:eastAsia="宋体" w:cs="宋体"/>
          <w:sz w:val="22"/>
          <w:szCs w:val="22"/>
          <w:highlight w:val="none"/>
          <w:u w:val="single"/>
        </w:rPr>
        <w:t xml:space="preserve"> 应当 </w:t>
      </w:r>
      <w:r>
        <w:rPr>
          <w:rFonts w:hint="eastAsia" w:ascii="宋体" w:hAnsi="宋体" w:eastAsia="宋体" w:cs="宋体"/>
          <w:sz w:val="22"/>
          <w:szCs w:val="22"/>
          <w:highlight w:val="none"/>
        </w:rPr>
        <w:t>为其施工设备等办理财产保险</w:t>
      </w:r>
    </w:p>
    <w:p w14:paraId="646C9110">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20. 争议解决</w:t>
      </w:r>
    </w:p>
    <w:p w14:paraId="134276D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20.3 争议评审</w:t>
      </w:r>
    </w:p>
    <w:p w14:paraId="27A6568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合同当事人是否同意将工程争议提交争议评审小组决定：</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p>
    <w:p w14:paraId="0585390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20.3.1 争议评审小组的确定</w:t>
      </w:r>
    </w:p>
    <w:p w14:paraId="7EB6B12F">
      <w:pPr>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争议评审小组成员的确定：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90EEE5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选定争议评审员的期限：</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C8D05D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争议评审小组成员的报酬承担方式：</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71213D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其他事项的约定：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C109283">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20.3.2 争议评审小组的决定</w:t>
      </w:r>
    </w:p>
    <w:p w14:paraId="10A613B6">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合同当事人关于本项的约定：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0D54A11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20.4仲裁或诉讼</w:t>
      </w:r>
    </w:p>
    <w:p w14:paraId="7EC93FD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发包人同承包人发生合同价款、工程结算和其他造价事项争议，一般采用下列程序解决：</w:t>
      </w:r>
    </w:p>
    <w:p w14:paraId="2E3284C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（1）由合同双方本着合法、客观、平等、合理的原则进行协商；</w:t>
      </w:r>
    </w:p>
    <w:p w14:paraId="58BA9B9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（2）提请建设工程造价管理机构进行调解；</w:t>
      </w:r>
    </w:p>
    <w:p w14:paraId="65D8695B">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（3）不愿协商、调解，或者协商、调解不成的</w:t>
      </w:r>
      <w:r>
        <w:rPr>
          <w:rFonts w:hint="eastAsia" w:ascii="宋体" w:hAnsi="宋体" w:eastAsia="宋体" w:cs="宋体"/>
          <w:b/>
          <w:color w:val="000000"/>
          <w:sz w:val="22"/>
          <w:szCs w:val="22"/>
          <w:highlight w:val="none"/>
        </w:rPr>
        <w:t>，</w:t>
      </w:r>
      <w:r>
        <w:rPr>
          <w:rFonts w:hint="eastAsia" w:ascii="宋体" w:hAnsi="宋体" w:eastAsia="宋体" w:cs="宋体"/>
          <w:color w:val="000000"/>
          <w:sz w:val="22"/>
          <w:szCs w:val="22"/>
          <w:highlight w:val="none"/>
        </w:rPr>
        <w:t>可以选择采用第</w:t>
      </w:r>
      <w:r>
        <w:rPr>
          <w:rFonts w:hint="eastAsia" w:ascii="宋体" w:hAnsi="宋体" w:eastAsia="宋体" w:cs="宋体"/>
          <w:color w:val="000000"/>
          <w:sz w:val="22"/>
          <w:szCs w:val="22"/>
          <w:highlight w:val="none"/>
          <w:u w:val="single"/>
        </w:rPr>
        <w:t xml:space="preserve"> 2 </w:t>
      </w:r>
      <w:r>
        <w:rPr>
          <w:rFonts w:hint="eastAsia" w:ascii="宋体" w:hAnsi="宋体" w:eastAsia="宋体" w:cs="宋体"/>
          <w:color w:val="000000"/>
          <w:sz w:val="22"/>
          <w:szCs w:val="22"/>
          <w:highlight w:val="none"/>
        </w:rPr>
        <w:t xml:space="preserve">种下列方式解决： </w:t>
      </w:r>
    </w:p>
    <w:p w14:paraId="5B6ECD58">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1、向</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仲裁委员会申请仲裁；</w:t>
      </w:r>
    </w:p>
    <w:p w14:paraId="05E6C14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2、向</w:t>
      </w:r>
      <w:r>
        <w:rPr>
          <w:rFonts w:hint="eastAsia" w:ascii="宋体" w:hAnsi="宋体" w:eastAsia="宋体" w:cs="宋体"/>
          <w:color w:val="000000"/>
          <w:sz w:val="22"/>
          <w:szCs w:val="22"/>
          <w:highlight w:val="none"/>
          <w:u w:val="single"/>
        </w:rPr>
        <w:t xml:space="preserve">  宁海县 </w:t>
      </w:r>
      <w:r>
        <w:rPr>
          <w:rFonts w:hint="eastAsia" w:ascii="宋体" w:hAnsi="宋体" w:eastAsia="宋体" w:cs="宋体"/>
          <w:color w:val="000000"/>
          <w:sz w:val="22"/>
          <w:szCs w:val="22"/>
          <w:highlight w:val="none"/>
        </w:rPr>
        <w:t>人民法院提起诉讼。</w:t>
      </w:r>
    </w:p>
    <w:p w14:paraId="212063F4">
      <w:pPr>
        <w:spacing w:line="360" w:lineRule="auto"/>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21、补充条款</w:t>
      </w:r>
    </w:p>
    <w:bookmarkEnd w:id="599"/>
    <w:bookmarkEnd w:id="600"/>
    <w:bookmarkEnd w:id="601"/>
    <w:bookmarkEnd w:id="602"/>
    <w:bookmarkEnd w:id="603"/>
    <w:bookmarkEnd w:id="604"/>
    <w:bookmarkEnd w:id="605"/>
    <w:bookmarkEnd w:id="606"/>
    <w:bookmarkEnd w:id="607"/>
    <w:bookmarkEnd w:id="608"/>
    <w:bookmarkEnd w:id="622"/>
    <w:bookmarkEnd w:id="623"/>
    <w:p w14:paraId="11BD430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21.1实际施工时，无论工程量增减多少，承包人均应无条件服从。增减工程量或工程项目按价款结算的有关条款结算，承包人不得提出额外索赔。</w:t>
      </w:r>
    </w:p>
    <w:p w14:paraId="1C4B0C30">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21.2在工程开工后直至完工退场，工地现场发生的卫生费、治安费等均由承包人承担。</w:t>
      </w:r>
    </w:p>
    <w:p w14:paraId="6EC6067C">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21.3承包人须自备发电机，保证在停电时能连续施工，费用由承包人自理。</w:t>
      </w:r>
    </w:p>
    <w:p w14:paraId="3DD2421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21.4根据 《宁海县人民政府办公室关于印发宁海县扬尘污染防治暂行管理办法的通知》(宁政办发〔2020〕32号) 规定，中标人应做好防止扬尘污染环境等相关工作,该费用已按规定计入招</w:t>
      </w:r>
      <w:r>
        <w:rPr>
          <w:rFonts w:hint="eastAsia" w:ascii="宋体" w:hAnsi="宋体" w:eastAsia="宋体" w:cs="宋体"/>
          <w:bCs/>
          <w:color w:val="000000"/>
          <w:sz w:val="22"/>
          <w:szCs w:val="22"/>
          <w:highlight w:val="none"/>
        </w:rPr>
        <w:t>标控制价中</w:t>
      </w:r>
      <w:r>
        <w:rPr>
          <w:rFonts w:hint="eastAsia" w:ascii="宋体" w:hAnsi="宋体" w:eastAsia="宋体" w:cs="宋体"/>
          <w:color w:val="000000"/>
          <w:sz w:val="22"/>
          <w:szCs w:val="22"/>
          <w:highlight w:val="none"/>
        </w:rPr>
        <w:t>。</w:t>
      </w:r>
    </w:p>
    <w:p w14:paraId="115BFB46">
      <w:pPr>
        <w:spacing w:line="360" w:lineRule="auto"/>
        <w:ind w:firstLine="440" w:firstLineChars="200"/>
        <w:rPr>
          <w:rFonts w:hint="eastAsia" w:ascii="宋体" w:hAnsi="宋体" w:eastAsia="宋体" w:cs="宋体"/>
          <w:color w:val="000000"/>
          <w:spacing w:val="8"/>
          <w:sz w:val="22"/>
          <w:szCs w:val="22"/>
          <w:highlight w:val="none"/>
        </w:rPr>
      </w:pPr>
      <w:r>
        <w:rPr>
          <w:rFonts w:hint="eastAsia" w:ascii="宋体" w:hAnsi="宋体" w:eastAsia="宋体" w:cs="宋体"/>
          <w:color w:val="000000"/>
          <w:sz w:val="22"/>
          <w:szCs w:val="22"/>
          <w:highlight w:val="none"/>
        </w:rPr>
        <w:t>21.5</w:t>
      </w:r>
      <w:r>
        <w:rPr>
          <w:rFonts w:hint="eastAsia" w:ascii="宋体" w:hAnsi="宋体" w:eastAsia="宋体" w:cs="宋体"/>
          <w:color w:val="000000"/>
          <w:spacing w:val="8"/>
          <w:sz w:val="22"/>
          <w:szCs w:val="22"/>
          <w:highlight w:val="none"/>
        </w:rPr>
        <w:t>民工工伤保险费按甬发改投资［2014］540号，</w:t>
      </w:r>
      <w:r>
        <w:rPr>
          <w:rFonts w:hint="eastAsia" w:ascii="宋体" w:hAnsi="宋体" w:eastAsia="宋体" w:cs="宋体"/>
          <w:color w:val="000000"/>
          <w:sz w:val="22"/>
          <w:szCs w:val="22"/>
          <w:highlight w:val="none"/>
        </w:rPr>
        <w:t>该费用已包括在合同价中，</w:t>
      </w:r>
      <w:r>
        <w:rPr>
          <w:rFonts w:hint="eastAsia" w:ascii="宋体" w:hAnsi="宋体" w:eastAsia="宋体" w:cs="宋体"/>
          <w:color w:val="000000"/>
          <w:spacing w:val="8"/>
          <w:sz w:val="22"/>
          <w:szCs w:val="22"/>
          <w:highlight w:val="none"/>
        </w:rPr>
        <w:t>中标人应办理相关险种</w:t>
      </w:r>
      <w:r>
        <w:rPr>
          <w:rFonts w:hint="eastAsia" w:ascii="宋体" w:hAnsi="宋体" w:eastAsia="宋体" w:cs="宋体"/>
          <w:color w:val="000000"/>
          <w:sz w:val="22"/>
          <w:szCs w:val="22"/>
          <w:highlight w:val="none"/>
        </w:rPr>
        <w:t>。</w:t>
      </w:r>
    </w:p>
    <w:p w14:paraId="4F2B6110">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21.6施工场地周围邻近建筑物、地下管线、构筑物由中标人负责保护及承担措施费用。保护期间若发生损坏，由承包人承担。</w:t>
      </w:r>
    </w:p>
    <w:p w14:paraId="4DDBD4AA">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21.7施工过程中临时围护费用由竞包人根据实地情况，在投标报价时综合考虑，包含在合同价中。</w:t>
      </w:r>
    </w:p>
    <w:p w14:paraId="0036B46D">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21.8承包人应充分考虑施工过程中的各种不利因素，合理安排施工人员，在合同工期内保质保量完成施工任务。</w:t>
      </w:r>
    </w:p>
    <w:p w14:paraId="6743B01E">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21.9工程务工工资专用账户管理：发包人、承包人必须按照宁海县住房和城乡于建设局转发市住建委关于《宁波市房屋建筑和市政基础设施工程工资专用账户管理实施细则（试行）》的通知（宁建发【 2018 】77号）、《关于在全省工程领域改革保证金制度的通知》（浙建【2020】7号）及宁波市人力和社会保障局等6部门关于印发《宁波市工程建设领域农民工工资专用账户管理实施细则（试行）的通知》（甬人社发（2022）29号）的文件规定执行。</w:t>
      </w:r>
    </w:p>
    <w:p w14:paraId="061A2B8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21.1</w:t>
      </w:r>
      <w:r>
        <w:rPr>
          <w:rFonts w:hint="eastAsia" w:ascii="宋体" w:hAnsi="宋体" w:eastAsia="宋体" w:cs="宋体"/>
          <w:color w:val="000000"/>
          <w:sz w:val="22"/>
          <w:szCs w:val="22"/>
          <w:highlight w:val="none"/>
          <w:lang w:val="en-US" w:eastAsia="zh-CN"/>
        </w:rPr>
        <w:t>0</w:t>
      </w:r>
      <w:r>
        <w:rPr>
          <w:rFonts w:hint="eastAsia" w:ascii="宋体" w:hAnsi="宋体" w:eastAsia="宋体" w:cs="宋体"/>
          <w:color w:val="000000"/>
          <w:sz w:val="22"/>
          <w:szCs w:val="22"/>
          <w:highlight w:val="none"/>
        </w:rPr>
        <w:t>承包人需配合发包人做好上级领导的检查工作。发包人在不妨碍承包人正常作业的情况下，可以随时对作业质量安全进行检查。</w:t>
      </w:r>
    </w:p>
    <w:p w14:paraId="041508E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21.1</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承包人签订施工合同后由于非承包人原因造成延期开工的，且在延期开工期间主要材料价格、人工信息出现涨跌波动的，承发包双方按预算编制期的信息价与开工前一个月的当期信息价进行价格调整，调整价差部分按</w:t>
      </w:r>
      <w:r>
        <w:rPr>
          <w:rFonts w:hint="eastAsia" w:ascii="宋体" w:hAnsi="宋体" w:cs="宋体"/>
          <w:color w:val="000000"/>
          <w:sz w:val="22"/>
          <w:szCs w:val="22"/>
          <w:highlight w:val="none"/>
          <w:lang w:eastAsia="zh-CN"/>
        </w:rPr>
        <w:t>中标下浮率</w:t>
      </w:r>
      <w:r>
        <w:rPr>
          <w:rFonts w:hint="eastAsia" w:ascii="宋体" w:hAnsi="宋体" w:eastAsia="宋体" w:cs="宋体"/>
          <w:color w:val="000000"/>
          <w:sz w:val="22"/>
          <w:szCs w:val="22"/>
          <w:highlight w:val="none"/>
        </w:rPr>
        <w:t>下浮后，调整合同总价。</w:t>
      </w:r>
    </w:p>
    <w:p w14:paraId="3C4F19D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21.1</w:t>
      </w: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按规定计取的安全文明施工费不得挪作它用，应能保障工程现场的安全文明施工，并按相关文件执行。</w:t>
      </w:r>
    </w:p>
    <w:p w14:paraId="7A75DE53">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21.1</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承包人必须配合发包人另行发包的项目施工，配合服务费用已包含在投标报价中，中标人不得向发包人提出任何补偿费用。</w:t>
      </w:r>
    </w:p>
    <w:p w14:paraId="0BCCB5B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21.14</w:t>
      </w:r>
      <w:r>
        <w:rPr>
          <w:rFonts w:hint="eastAsia" w:ascii="宋体" w:hAnsi="宋体" w:eastAsia="宋体" w:cs="宋体"/>
          <w:color w:val="000000"/>
          <w:sz w:val="22"/>
          <w:szCs w:val="22"/>
          <w:highlight w:val="none"/>
        </w:rPr>
        <w:t>中标人不得因本项目涉及到的地下综合管线复杂、行车干扰等各种因素，而影响工程进度，并不得向发包人提出任何索赔。</w:t>
      </w:r>
    </w:p>
    <w:p w14:paraId="095CE42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21.15</w:t>
      </w:r>
      <w:r>
        <w:rPr>
          <w:rFonts w:hint="eastAsia" w:ascii="宋体" w:hAnsi="宋体" w:eastAsia="宋体" w:cs="宋体"/>
          <w:color w:val="000000"/>
          <w:sz w:val="22"/>
          <w:szCs w:val="22"/>
          <w:highlight w:val="none"/>
        </w:rPr>
        <w:t>施工过程中因地下管线被挖破而造成的损失由承包人自行承担。</w:t>
      </w:r>
    </w:p>
    <w:p w14:paraId="420E3978">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color w:val="000000"/>
          <w:sz w:val="22"/>
          <w:szCs w:val="22"/>
          <w:highlight w:val="none"/>
          <w:lang w:val="en-US" w:eastAsia="zh-CN"/>
        </w:rPr>
        <w:t>21.16</w:t>
      </w:r>
      <w:r>
        <w:rPr>
          <w:rFonts w:hint="eastAsia" w:ascii="宋体" w:hAnsi="宋体" w:eastAsia="宋体" w:cs="宋体"/>
          <w:sz w:val="22"/>
          <w:szCs w:val="22"/>
          <w:highlight w:val="none"/>
        </w:rPr>
        <w:t>本合同未尽事宜，由双方协商解决。</w:t>
      </w:r>
    </w:p>
    <w:p w14:paraId="71F1252D">
      <w:pPr>
        <w:spacing w:line="480" w:lineRule="exact"/>
        <w:jc w:val="left"/>
        <w:rPr>
          <w:rFonts w:hint="eastAsia" w:ascii="宋体" w:hAnsi="宋体" w:eastAsia="宋体" w:cs="宋体"/>
          <w:b/>
          <w:color w:val="000000"/>
          <w:sz w:val="22"/>
          <w:szCs w:val="22"/>
          <w:highlight w:val="none"/>
        </w:rPr>
      </w:pPr>
    </w:p>
    <w:p w14:paraId="74BA12B3">
      <w:pPr>
        <w:spacing w:line="480" w:lineRule="exact"/>
        <w:jc w:val="left"/>
        <w:rPr>
          <w:rFonts w:hint="eastAsia" w:ascii="宋体" w:hAnsi="宋体" w:cs="宋体"/>
          <w:b/>
          <w:color w:val="000000"/>
          <w:sz w:val="24"/>
          <w:highlight w:val="none"/>
        </w:rPr>
      </w:pPr>
    </w:p>
    <w:p w14:paraId="4D26F690">
      <w:pPr>
        <w:pStyle w:val="71"/>
        <w:rPr>
          <w:rFonts w:hint="eastAsia" w:ascii="宋体" w:hAnsi="宋体" w:cs="宋体"/>
          <w:b/>
          <w:color w:val="000000"/>
          <w:sz w:val="24"/>
          <w:highlight w:val="none"/>
        </w:rPr>
      </w:pPr>
    </w:p>
    <w:p w14:paraId="298CDC16">
      <w:pPr>
        <w:pStyle w:val="71"/>
        <w:rPr>
          <w:rFonts w:hint="eastAsia" w:ascii="宋体" w:hAnsi="宋体" w:cs="宋体"/>
          <w:b/>
          <w:color w:val="000000"/>
          <w:sz w:val="24"/>
          <w:highlight w:val="none"/>
        </w:rPr>
      </w:pPr>
    </w:p>
    <w:p w14:paraId="1EC6217D">
      <w:pPr>
        <w:spacing w:line="480" w:lineRule="exact"/>
        <w:jc w:val="left"/>
        <w:rPr>
          <w:rFonts w:hint="eastAsia" w:ascii="宋体" w:hAnsi="宋体" w:eastAsia="宋体" w:cs="宋体"/>
          <w:b/>
          <w:color w:val="000000"/>
          <w:sz w:val="22"/>
          <w:szCs w:val="22"/>
          <w:highlight w:val="none"/>
          <w:lang w:val="en-US" w:eastAsia="zh-CN"/>
        </w:rPr>
      </w:pPr>
      <w:r>
        <w:rPr>
          <w:rFonts w:hint="eastAsia" w:ascii="宋体" w:hAnsi="宋体" w:cs="宋体"/>
          <w:b/>
          <w:color w:val="000000"/>
          <w:sz w:val="24"/>
          <w:highlight w:val="none"/>
        </w:rPr>
        <w:br w:type="page"/>
      </w:r>
      <w:r>
        <w:rPr>
          <w:rFonts w:hint="eastAsia" w:ascii="宋体" w:hAnsi="宋体" w:eastAsia="宋体" w:cs="宋体"/>
          <w:b/>
          <w:color w:val="000000"/>
          <w:sz w:val="22"/>
          <w:szCs w:val="22"/>
          <w:highlight w:val="none"/>
        </w:rPr>
        <w:t>附件</w:t>
      </w:r>
      <w:r>
        <w:rPr>
          <w:rFonts w:hint="eastAsia" w:ascii="宋体" w:hAnsi="宋体" w:eastAsia="宋体" w:cs="宋体"/>
          <w:b/>
          <w:color w:val="000000"/>
          <w:sz w:val="22"/>
          <w:szCs w:val="22"/>
          <w:highlight w:val="none"/>
          <w:lang w:val="en-US" w:eastAsia="zh-CN"/>
        </w:rPr>
        <w:t>:</w:t>
      </w:r>
    </w:p>
    <w:p w14:paraId="038F7692">
      <w:pPr>
        <w:spacing w:line="360" w:lineRule="auto"/>
        <w:jc w:val="left"/>
        <w:rPr>
          <w:rFonts w:hint="eastAsia" w:ascii="宋体" w:hAnsi="宋体" w:eastAsia="宋体" w:cs="宋体"/>
          <w:color w:val="000000"/>
          <w:sz w:val="22"/>
          <w:szCs w:val="22"/>
          <w:highlight w:val="none"/>
        </w:rPr>
      </w:pPr>
    </w:p>
    <w:p w14:paraId="01EB57EE">
      <w:pPr>
        <w:spacing w:line="360" w:lineRule="auto"/>
        <w:ind w:firstLine="420" w:firstLineChars="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专用合同条款附件：</w:t>
      </w:r>
    </w:p>
    <w:p w14:paraId="422297CF">
      <w:pPr>
        <w:pStyle w:val="71"/>
        <w:spacing w:line="360" w:lineRule="auto"/>
        <w:ind w:left="475" w:leftChars="200" w:hanging="55" w:hangingChars="25"/>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eastAsia="zh-CN"/>
        </w:rPr>
        <w:t>附件</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：工程质量保修书</w:t>
      </w:r>
    </w:p>
    <w:p w14:paraId="228DE9EF">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附件</w:t>
      </w: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：承包人用于本工程施工的机械设备表</w:t>
      </w:r>
    </w:p>
    <w:p w14:paraId="2573F3C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附件</w:t>
      </w:r>
      <w:r>
        <w:rPr>
          <w:rFonts w:hint="eastAsia" w:ascii="宋体" w:hAnsi="宋体" w:eastAsia="宋体" w:cs="宋体"/>
          <w:color w:val="000000"/>
          <w:sz w:val="22"/>
          <w:szCs w:val="22"/>
          <w:highlight w:val="none"/>
          <w:lang w:val="en-US" w:eastAsia="zh-CN"/>
        </w:rPr>
        <w:t>3</w:t>
      </w:r>
      <w:r>
        <w:rPr>
          <w:rFonts w:hint="eastAsia" w:ascii="宋体" w:hAnsi="宋体" w:eastAsia="宋体" w:cs="宋体"/>
          <w:color w:val="000000"/>
          <w:sz w:val="22"/>
          <w:szCs w:val="22"/>
          <w:highlight w:val="none"/>
        </w:rPr>
        <w:t>：廉政建设责任书</w:t>
      </w:r>
    </w:p>
    <w:p w14:paraId="2F666B50">
      <w:pPr>
        <w:spacing w:line="360" w:lineRule="auto"/>
        <w:ind w:firstLine="440" w:firstLineChars="200"/>
        <w:jc w:val="left"/>
        <w:rPr>
          <w:rFonts w:hint="eastAsia" w:ascii="宋体" w:hAnsi="宋体" w:eastAsia="宋体" w:cs="宋体"/>
          <w:color w:val="000000"/>
          <w:sz w:val="22"/>
          <w:szCs w:val="22"/>
          <w:highlight w:val="none"/>
        </w:rPr>
      </w:pPr>
    </w:p>
    <w:p w14:paraId="3058E2D3">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br w:type="page"/>
      </w:r>
    </w:p>
    <w:p w14:paraId="74616CBA">
      <w:pPr>
        <w:spacing w:line="44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附件</w:t>
      </w:r>
      <w:r>
        <w:rPr>
          <w:rFonts w:hint="eastAsia" w:ascii="宋体" w:hAnsi="宋体" w:cs="宋体"/>
          <w:color w:val="000000"/>
          <w:sz w:val="22"/>
          <w:szCs w:val="22"/>
          <w:highlight w:val="none"/>
          <w:lang w:val="en-US" w:eastAsia="zh-CN"/>
        </w:rPr>
        <w:t>1</w:t>
      </w:r>
      <w:r>
        <w:rPr>
          <w:rFonts w:hint="eastAsia" w:ascii="宋体" w:hAnsi="宋体" w:eastAsia="宋体" w:cs="宋体"/>
          <w:color w:val="000000"/>
          <w:sz w:val="22"/>
          <w:szCs w:val="22"/>
          <w:highlight w:val="none"/>
        </w:rPr>
        <w:t xml:space="preserve">：    </w:t>
      </w:r>
    </w:p>
    <w:p w14:paraId="2587F7C2">
      <w:pPr>
        <w:spacing w:line="480" w:lineRule="auto"/>
        <w:ind w:firstLine="442" w:firstLineChars="200"/>
        <w:jc w:val="center"/>
        <w:outlineLvl w:val="1"/>
        <w:rPr>
          <w:rFonts w:hint="eastAsia" w:ascii="宋体" w:hAnsi="宋体" w:eastAsia="宋体" w:cs="宋体"/>
          <w:b/>
          <w:color w:val="000000"/>
          <w:sz w:val="22"/>
          <w:szCs w:val="22"/>
          <w:highlight w:val="none"/>
        </w:rPr>
      </w:pPr>
      <w:bookmarkStart w:id="624" w:name="_Toc411083385"/>
      <w:r>
        <w:rPr>
          <w:rFonts w:hint="eastAsia" w:ascii="宋体" w:hAnsi="宋体" w:eastAsia="宋体" w:cs="宋体"/>
          <w:b/>
          <w:color w:val="000000"/>
          <w:sz w:val="22"/>
          <w:szCs w:val="22"/>
          <w:highlight w:val="none"/>
        </w:rPr>
        <w:t>工程质量保修书</w:t>
      </w:r>
      <w:bookmarkEnd w:id="624"/>
    </w:p>
    <w:p w14:paraId="74C57D14">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w:t>
      </w:r>
      <w:r>
        <w:rPr>
          <w:rFonts w:hint="eastAsia" w:ascii="宋体" w:hAnsi="宋体" w:eastAsia="宋体" w:cs="宋体"/>
          <w:color w:val="000000"/>
          <w:sz w:val="22"/>
          <w:szCs w:val="22"/>
          <w:highlight w:val="none"/>
          <w:u w:val="single"/>
        </w:rPr>
        <w:t xml:space="preserve">                                               </w:t>
      </w:r>
    </w:p>
    <w:p w14:paraId="1C930939">
      <w:pPr>
        <w:spacing w:line="360" w:lineRule="auto"/>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承包商：</w:t>
      </w:r>
      <w:r>
        <w:rPr>
          <w:rFonts w:hint="eastAsia" w:ascii="宋体" w:hAnsi="宋体" w:eastAsia="宋体" w:cs="宋体"/>
          <w:color w:val="000000"/>
          <w:sz w:val="22"/>
          <w:szCs w:val="22"/>
          <w:highlight w:val="none"/>
          <w:u w:val="single"/>
        </w:rPr>
        <w:t xml:space="preserve">                                               </w:t>
      </w:r>
    </w:p>
    <w:p w14:paraId="1601110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发包人、承包商根据《中华人民共和国建筑法》、《建设工程质量管理条例》和《房屋建筑工程质量保修办法》，经协商一致，对</w:t>
      </w:r>
      <w:r>
        <w:rPr>
          <w:rFonts w:hint="eastAsia" w:ascii="宋体" w:hAnsi="宋体" w:eastAsia="宋体" w:cs="宋体"/>
          <w:sz w:val="22"/>
          <w:szCs w:val="22"/>
          <w:highlight w:val="none"/>
          <w:u w:val="single"/>
        </w:rPr>
        <w:t xml:space="preserve">                   </w:t>
      </w:r>
      <w:r>
        <w:rPr>
          <w:rFonts w:hint="eastAsia" w:ascii="宋体" w:hAnsi="宋体" w:eastAsia="宋体" w:cs="宋体"/>
          <w:color w:val="000000"/>
          <w:sz w:val="22"/>
          <w:szCs w:val="22"/>
          <w:highlight w:val="none"/>
        </w:rPr>
        <w:t>（工程名称）签订保修书。</w:t>
      </w:r>
    </w:p>
    <w:p w14:paraId="2C3E0035">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一、工程保修范围和内容</w:t>
      </w:r>
    </w:p>
    <w:p w14:paraId="4614764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承包商在保修期内，按照有关法律、法规、规章的管理规定和双方约定，承担本工程保修责任。</w:t>
      </w:r>
    </w:p>
    <w:p w14:paraId="4022CB6C">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具体保修内容双方约定如下：</w:t>
      </w:r>
      <w:r>
        <w:rPr>
          <w:rFonts w:hint="eastAsia" w:ascii="宋体" w:hAnsi="宋体" w:eastAsia="宋体" w:cs="宋体"/>
          <w:color w:val="000000"/>
          <w:sz w:val="22"/>
          <w:szCs w:val="22"/>
          <w:highlight w:val="none"/>
          <w:u w:val="single"/>
        </w:rPr>
        <w:t xml:space="preserve">   施工合同约定的工程均为保修项目    </w:t>
      </w:r>
    </w:p>
    <w:p w14:paraId="35A9D5B8">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二、保修期</w:t>
      </w:r>
    </w:p>
    <w:p w14:paraId="347FC2A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双方根据《建设工程质量管理条例》及有关规定，约定本工程的保修期如下：</w:t>
      </w:r>
    </w:p>
    <w:p w14:paraId="6BF42BE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1、地基基础工程和主体结构工程为设计文件规定的该工程合理使用年限；</w:t>
      </w:r>
    </w:p>
    <w:p w14:paraId="58EFE04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2、屋面防水工程、有防水要求的卫生间、房间和外墙面的防渗漏为</w:t>
      </w:r>
      <w:r>
        <w:rPr>
          <w:rFonts w:hint="eastAsia" w:ascii="宋体" w:hAnsi="宋体" w:eastAsia="宋体" w:cs="宋体"/>
          <w:color w:val="000000"/>
          <w:sz w:val="22"/>
          <w:szCs w:val="22"/>
          <w:highlight w:val="none"/>
          <w:u w:val="single"/>
          <w:lang w:val="en-US" w:eastAsia="zh-CN"/>
        </w:rPr>
        <w:t>5</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p>
    <w:p w14:paraId="426C29F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3、节能工程、太阳能系统工程，为</w:t>
      </w:r>
      <w:r>
        <w:rPr>
          <w:rFonts w:hint="eastAsia" w:ascii="宋体" w:hAnsi="宋体" w:eastAsia="宋体" w:cs="宋体"/>
          <w:color w:val="000000"/>
          <w:sz w:val="22"/>
          <w:szCs w:val="22"/>
          <w:highlight w:val="none"/>
          <w:u w:val="single"/>
        </w:rPr>
        <w:t xml:space="preserve">  </w:t>
      </w:r>
      <w:r>
        <w:rPr>
          <w:rFonts w:hint="eastAsia" w:ascii="宋体" w:hAnsi="宋体" w:cs="宋体"/>
          <w:color w:val="000000"/>
          <w:sz w:val="22"/>
          <w:szCs w:val="22"/>
          <w:highlight w:val="none"/>
          <w:u w:val="single"/>
          <w:lang w:val="en-US" w:eastAsia="zh-CN"/>
        </w:rPr>
        <w:t>5</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p>
    <w:p w14:paraId="62B6AC8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4、装修工程、附属工程、电气管线、给排水管道、设备安装工程为</w:t>
      </w:r>
      <w:r>
        <w:rPr>
          <w:rFonts w:hint="eastAsia" w:ascii="宋体" w:hAnsi="宋体" w:eastAsia="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rPr>
        <w:t>年；</w:t>
      </w:r>
    </w:p>
    <w:p w14:paraId="4CFA3E7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5、供热与供冷系统为</w:t>
      </w:r>
      <w:r>
        <w:rPr>
          <w:rFonts w:hint="eastAsia" w:ascii="宋体" w:hAnsi="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rPr>
        <w:t>个采暖期、供冷期；</w:t>
      </w:r>
    </w:p>
    <w:p w14:paraId="2DB2C2C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6、住宅小区内的给排水设施、道路等配套工程为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u w:val="none"/>
          <w:lang w:val="en-US" w:eastAsia="zh-CN"/>
        </w:rPr>
        <w:t>年</w:t>
      </w:r>
      <w:r>
        <w:rPr>
          <w:rFonts w:hint="eastAsia" w:ascii="宋体" w:hAnsi="宋体" w:eastAsia="宋体" w:cs="宋体"/>
          <w:color w:val="000000"/>
          <w:sz w:val="22"/>
          <w:szCs w:val="22"/>
          <w:highlight w:val="none"/>
        </w:rPr>
        <w:t>；</w:t>
      </w:r>
    </w:p>
    <w:p w14:paraId="720A77F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其他项目保修期限约定如下：</w:t>
      </w:r>
      <w:r>
        <w:rPr>
          <w:rFonts w:hint="eastAsia" w:ascii="宋体" w:hAnsi="宋体" w:eastAsia="宋体" w:cs="宋体"/>
          <w:color w:val="000000"/>
          <w:sz w:val="22"/>
          <w:szCs w:val="22"/>
          <w:highlight w:val="none"/>
          <w:u w:val="single"/>
        </w:rPr>
        <w:t>本工程保修期为</w:t>
      </w:r>
      <w:r>
        <w:rPr>
          <w:rFonts w:hint="eastAsia" w:ascii="宋体" w:hAnsi="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u w:val="single"/>
        </w:rPr>
        <w:t>年</w:t>
      </w:r>
      <w:r>
        <w:rPr>
          <w:rFonts w:hint="eastAsia" w:ascii="宋体" w:hAnsi="宋体" w:eastAsia="宋体" w:cs="宋体"/>
          <w:color w:val="000000"/>
          <w:sz w:val="22"/>
          <w:szCs w:val="22"/>
          <w:highlight w:val="none"/>
        </w:rPr>
        <w:t>。</w:t>
      </w:r>
    </w:p>
    <w:p w14:paraId="48E8599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三、缺陷责任期</w:t>
      </w:r>
    </w:p>
    <w:p w14:paraId="1A9CBBE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工程缺陷责任期为</w:t>
      </w:r>
      <w:r>
        <w:rPr>
          <w:rFonts w:hint="eastAsia" w:ascii="宋体" w:hAnsi="宋体" w:cs="宋体"/>
          <w:color w:val="000000"/>
          <w:sz w:val="22"/>
          <w:szCs w:val="22"/>
          <w:highlight w:val="none"/>
          <w:u w:val="single"/>
          <w:lang w:val="en-US" w:eastAsia="zh-CN"/>
        </w:rPr>
        <w:t>12</w:t>
      </w:r>
      <w:r>
        <w:rPr>
          <w:rFonts w:hint="eastAsia" w:ascii="宋体" w:hAnsi="宋体" w:eastAsia="宋体" w:cs="宋体"/>
          <w:color w:val="000000"/>
          <w:sz w:val="22"/>
          <w:szCs w:val="22"/>
          <w:highlight w:val="none"/>
        </w:rPr>
        <w:t>个月，缺陷责任期自工程竣工验收合格之日起计算。单位工程先于全部工程进行验收，单位工程缺陷责任期自单位工程验收合格之日起算。因施承包人原因导致的缺陷使工程或某项主要设备不能按原定目的使用的，发包人有权在原缺陷责任期届满前要求施工承包人延长缺陷责任期，延长的缺陷责任期为</w:t>
      </w:r>
      <w:r>
        <w:rPr>
          <w:rFonts w:hint="eastAsia" w:ascii="宋体" w:hAnsi="宋体" w:eastAsia="宋体" w:cs="宋体"/>
          <w:color w:val="000000"/>
          <w:sz w:val="22"/>
          <w:szCs w:val="22"/>
          <w:highlight w:val="none"/>
          <w:u w:val="single"/>
          <w:lang w:val="en-US" w:eastAsia="zh-CN"/>
        </w:rPr>
        <w:t>12</w:t>
      </w:r>
      <w:r>
        <w:rPr>
          <w:rFonts w:hint="eastAsia" w:ascii="宋体" w:hAnsi="宋体" w:eastAsia="宋体" w:cs="宋体"/>
          <w:color w:val="000000"/>
          <w:sz w:val="22"/>
          <w:szCs w:val="22"/>
          <w:highlight w:val="none"/>
        </w:rPr>
        <w:t>个月。</w:t>
      </w:r>
    </w:p>
    <w:p w14:paraId="7129B6D8">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四、保修责任</w:t>
      </w:r>
    </w:p>
    <w:p w14:paraId="6AC8392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1、属于责任范围、内容的项目，承包商应当在接到保修通知之日起7天内派人保修。承包商不在约定期限内派人保修的，发包人可以委托他人修理。</w:t>
      </w:r>
    </w:p>
    <w:p w14:paraId="1334D07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2、发生紧急抢修事故的，承包商在接到事故通知后，应当立即到达事故现场抢修。</w:t>
      </w:r>
    </w:p>
    <w:p w14:paraId="5DA2274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3、对于涉及结构安全的质量问题，应当立即向当地建设行政主管部门报告，采取安全防范措施；并应委托原设计人或者具有相应资质等级的设计人提出保修方案经发包人组织审核后由承包商实施保修。</w:t>
      </w:r>
    </w:p>
    <w:p w14:paraId="2D44F39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4、质量保修完成后，由发包人组织验收。</w:t>
      </w:r>
    </w:p>
    <w:p w14:paraId="50BE1B53">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五、保修费用</w:t>
      </w:r>
    </w:p>
    <w:p w14:paraId="51D7401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保修费用由造成质量缺陷的责任方承担。</w:t>
      </w:r>
    </w:p>
    <w:p w14:paraId="3CF748FB">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六、其他</w:t>
      </w:r>
    </w:p>
    <w:p w14:paraId="14230C7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双方约定的其他工程保修责任事项：</w:t>
      </w:r>
    </w:p>
    <w:p w14:paraId="522B77D2">
      <w:pPr>
        <w:spacing w:line="360" w:lineRule="auto"/>
        <w:ind w:firstLine="547" w:firstLineChars="249"/>
        <w:rPr>
          <w:rFonts w:hint="default" w:ascii="宋体" w:hAnsi="宋体" w:eastAsia="宋体" w:cs="宋体"/>
          <w:sz w:val="22"/>
          <w:szCs w:val="22"/>
          <w:highlight w:val="none"/>
          <w:u w:val="single"/>
          <w:lang w:val="en-US" w:eastAsia="zh-CN"/>
        </w:rPr>
      </w:pPr>
      <w:r>
        <w:rPr>
          <w:rFonts w:hint="eastAsia" w:ascii="宋体" w:hAnsi="宋体" w:cs="宋体"/>
          <w:sz w:val="22"/>
          <w:szCs w:val="22"/>
          <w:highlight w:val="none"/>
          <w:u w:val="single"/>
          <w:lang w:val="en-US" w:eastAsia="zh-CN"/>
        </w:rPr>
        <w:t xml:space="preserve">                        /                                              </w:t>
      </w:r>
    </w:p>
    <w:p w14:paraId="366CEA6C">
      <w:pPr>
        <w:spacing w:line="360" w:lineRule="auto"/>
        <w:ind w:firstLine="547" w:firstLineChars="24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本工程保修书，由施工合同发包人、承包商双方在竣工验收前共同签署，作为施工合同附件，其有效期限至保修期满。</w:t>
      </w:r>
    </w:p>
    <w:p w14:paraId="3BE66741">
      <w:pPr>
        <w:spacing w:line="360" w:lineRule="auto"/>
        <w:rPr>
          <w:rFonts w:hint="eastAsia" w:ascii="宋体" w:hAnsi="宋体" w:eastAsia="宋体" w:cs="宋体"/>
          <w:color w:val="000000"/>
          <w:sz w:val="22"/>
          <w:szCs w:val="22"/>
          <w:highlight w:val="none"/>
        </w:rPr>
      </w:pPr>
    </w:p>
    <w:p w14:paraId="2ABBE66F">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（公章）    承包商：</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（公章）</w:t>
      </w:r>
    </w:p>
    <w:p w14:paraId="42F59124">
      <w:pPr>
        <w:spacing w:line="360" w:lineRule="auto"/>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法定地址：</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法定地址：</w:t>
      </w:r>
      <w:r>
        <w:rPr>
          <w:rFonts w:hint="eastAsia" w:ascii="宋体" w:hAnsi="宋体" w:eastAsia="宋体" w:cs="宋体"/>
          <w:color w:val="000000"/>
          <w:sz w:val="22"/>
          <w:szCs w:val="22"/>
          <w:highlight w:val="none"/>
          <w:u w:val="single"/>
        </w:rPr>
        <w:t xml:space="preserve">                      </w:t>
      </w:r>
    </w:p>
    <w:p w14:paraId="3890C9C6">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法定代表人或其                           法定代表人或其</w:t>
      </w:r>
    </w:p>
    <w:p w14:paraId="5D693F7B">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委托代理人：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（签字）     委托代理人：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（签字）</w:t>
      </w:r>
    </w:p>
    <w:p w14:paraId="682CEC59">
      <w:pPr>
        <w:spacing w:line="440" w:lineRule="exact"/>
        <w:rPr>
          <w:rFonts w:hint="eastAsia" w:ascii="宋体" w:hAnsi="宋体" w:eastAsia="宋体" w:cs="宋体"/>
          <w:color w:val="000000"/>
          <w:sz w:val="22"/>
          <w:szCs w:val="22"/>
          <w:highlight w:val="none"/>
        </w:rPr>
      </w:pPr>
    </w:p>
    <w:p w14:paraId="705999E2">
      <w:pPr>
        <w:spacing w:line="44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br w:type="page"/>
      </w:r>
      <w:r>
        <w:rPr>
          <w:rFonts w:hint="eastAsia" w:ascii="宋体" w:hAnsi="宋体" w:eastAsia="宋体" w:cs="宋体"/>
          <w:color w:val="000000"/>
          <w:sz w:val="22"/>
          <w:szCs w:val="22"/>
          <w:highlight w:val="none"/>
        </w:rPr>
        <w:t>附</w:t>
      </w:r>
      <w:bookmarkStart w:id="625" w:name="_Toc296891055"/>
      <w:bookmarkStart w:id="626" w:name="_Toc267261698"/>
      <w:bookmarkStart w:id="627" w:name="_Toc296503227"/>
      <w:bookmarkStart w:id="628" w:name="_Toc296944566"/>
      <w:bookmarkStart w:id="629" w:name="_Toc296891267"/>
      <w:bookmarkStart w:id="630" w:name="_Toc296346728"/>
      <w:bookmarkStart w:id="631" w:name="_Toc296347226"/>
      <w:r>
        <w:rPr>
          <w:rFonts w:hint="eastAsia" w:ascii="宋体" w:hAnsi="宋体" w:eastAsia="宋体" w:cs="宋体"/>
          <w:color w:val="000000"/>
          <w:sz w:val="22"/>
          <w:szCs w:val="22"/>
          <w:highlight w:val="none"/>
        </w:rPr>
        <w:t>件</w:t>
      </w:r>
      <w:r>
        <w:rPr>
          <w:rFonts w:hint="eastAsia" w:ascii="宋体" w:hAnsi="宋体" w:cs="宋体"/>
          <w:color w:val="000000"/>
          <w:sz w:val="22"/>
          <w:szCs w:val="22"/>
          <w:highlight w:val="none"/>
          <w:lang w:val="en-US" w:eastAsia="zh-CN"/>
        </w:rPr>
        <w:t>2</w:t>
      </w:r>
      <w:r>
        <w:rPr>
          <w:rFonts w:hint="eastAsia" w:ascii="宋体" w:hAnsi="宋体" w:eastAsia="宋体" w:cs="宋体"/>
          <w:color w:val="000000"/>
          <w:sz w:val="22"/>
          <w:szCs w:val="22"/>
          <w:highlight w:val="none"/>
        </w:rPr>
        <w:t>：</w:t>
      </w:r>
    </w:p>
    <w:bookmarkEnd w:id="625"/>
    <w:bookmarkEnd w:id="626"/>
    <w:bookmarkEnd w:id="627"/>
    <w:bookmarkEnd w:id="628"/>
    <w:bookmarkEnd w:id="629"/>
    <w:bookmarkEnd w:id="630"/>
    <w:bookmarkEnd w:id="631"/>
    <w:p w14:paraId="49A20ED6">
      <w:pPr>
        <w:spacing w:before="120" w:beforeLines="50" w:after="120" w:afterLines="50" w:line="44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承包人用于本工程施工的机械设备表</w:t>
      </w:r>
    </w:p>
    <w:tbl>
      <w:tblPr>
        <w:tblStyle w:val="60"/>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89"/>
        <w:gridCol w:w="1691"/>
        <w:gridCol w:w="982"/>
        <w:gridCol w:w="926"/>
        <w:gridCol w:w="880"/>
        <w:gridCol w:w="1020"/>
        <w:gridCol w:w="1480"/>
        <w:gridCol w:w="1020"/>
        <w:gridCol w:w="921"/>
      </w:tblGrid>
      <w:tr w14:paraId="14A369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8" w:hRule="atLeast"/>
          <w:jc w:val="center"/>
        </w:trPr>
        <w:tc>
          <w:tcPr>
            <w:tcW w:w="889" w:type="dxa"/>
            <w:tcBorders>
              <w:top w:val="single" w:color="auto" w:sz="12" w:space="0"/>
              <w:left w:val="single" w:color="auto" w:sz="12" w:space="0"/>
              <w:bottom w:val="double" w:color="auto" w:sz="6" w:space="0"/>
              <w:right w:val="single" w:color="auto" w:sz="6" w:space="0"/>
            </w:tcBorders>
            <w:noWrap w:val="0"/>
            <w:vAlign w:val="center"/>
          </w:tcPr>
          <w:p w14:paraId="4DA8EC9A">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序号</w:t>
            </w:r>
          </w:p>
        </w:tc>
        <w:tc>
          <w:tcPr>
            <w:tcW w:w="1691" w:type="dxa"/>
            <w:tcBorders>
              <w:top w:val="single" w:color="auto" w:sz="12" w:space="0"/>
              <w:left w:val="single" w:color="auto" w:sz="6" w:space="0"/>
              <w:bottom w:val="double" w:color="auto" w:sz="6" w:space="0"/>
              <w:right w:val="single" w:color="auto" w:sz="6" w:space="0"/>
            </w:tcBorders>
            <w:noWrap w:val="0"/>
            <w:vAlign w:val="center"/>
          </w:tcPr>
          <w:p w14:paraId="323CDB42">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机械或设备名称</w:t>
            </w:r>
          </w:p>
        </w:tc>
        <w:tc>
          <w:tcPr>
            <w:tcW w:w="982" w:type="dxa"/>
            <w:tcBorders>
              <w:top w:val="single" w:color="auto" w:sz="12" w:space="0"/>
              <w:left w:val="single" w:color="auto" w:sz="6" w:space="0"/>
              <w:bottom w:val="double" w:color="auto" w:sz="6" w:space="0"/>
              <w:right w:val="single" w:color="auto" w:sz="6" w:space="0"/>
            </w:tcBorders>
            <w:noWrap w:val="0"/>
            <w:vAlign w:val="center"/>
          </w:tcPr>
          <w:p w14:paraId="32E4E428">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规格型号</w:t>
            </w:r>
          </w:p>
        </w:tc>
        <w:tc>
          <w:tcPr>
            <w:tcW w:w="926" w:type="dxa"/>
            <w:tcBorders>
              <w:top w:val="single" w:color="auto" w:sz="12" w:space="0"/>
              <w:left w:val="single" w:color="auto" w:sz="6" w:space="0"/>
              <w:bottom w:val="double" w:color="auto" w:sz="6" w:space="0"/>
              <w:right w:val="single" w:color="auto" w:sz="6" w:space="0"/>
            </w:tcBorders>
            <w:noWrap w:val="0"/>
            <w:vAlign w:val="center"/>
          </w:tcPr>
          <w:p w14:paraId="278CED63">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数量</w:t>
            </w:r>
          </w:p>
        </w:tc>
        <w:tc>
          <w:tcPr>
            <w:tcW w:w="880" w:type="dxa"/>
            <w:tcBorders>
              <w:top w:val="single" w:color="auto" w:sz="12" w:space="0"/>
              <w:left w:val="single" w:color="auto" w:sz="6" w:space="0"/>
              <w:bottom w:val="double" w:color="auto" w:sz="6" w:space="0"/>
              <w:right w:val="single" w:color="auto" w:sz="6" w:space="0"/>
            </w:tcBorders>
            <w:noWrap w:val="0"/>
            <w:vAlign w:val="center"/>
          </w:tcPr>
          <w:p w14:paraId="0B8A3567">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产地</w:t>
            </w:r>
          </w:p>
        </w:tc>
        <w:tc>
          <w:tcPr>
            <w:tcW w:w="1020" w:type="dxa"/>
            <w:tcBorders>
              <w:top w:val="single" w:color="auto" w:sz="12" w:space="0"/>
              <w:left w:val="single" w:color="auto" w:sz="6" w:space="0"/>
              <w:bottom w:val="double" w:color="auto" w:sz="6" w:space="0"/>
              <w:right w:val="single" w:color="auto" w:sz="6" w:space="0"/>
            </w:tcBorders>
            <w:noWrap w:val="0"/>
            <w:vAlign w:val="center"/>
          </w:tcPr>
          <w:p w14:paraId="2D8EA1C4">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制造年份</w:t>
            </w:r>
          </w:p>
        </w:tc>
        <w:tc>
          <w:tcPr>
            <w:tcW w:w="1480" w:type="dxa"/>
            <w:tcBorders>
              <w:top w:val="single" w:color="auto" w:sz="12" w:space="0"/>
              <w:left w:val="single" w:color="auto" w:sz="6" w:space="0"/>
              <w:bottom w:val="double" w:color="auto" w:sz="6" w:space="0"/>
              <w:right w:val="single" w:color="auto" w:sz="6" w:space="0"/>
            </w:tcBorders>
            <w:noWrap w:val="0"/>
            <w:vAlign w:val="center"/>
          </w:tcPr>
          <w:p w14:paraId="56D237F2">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额定功率(kW)</w:t>
            </w:r>
          </w:p>
        </w:tc>
        <w:tc>
          <w:tcPr>
            <w:tcW w:w="1020" w:type="dxa"/>
            <w:tcBorders>
              <w:top w:val="single" w:color="auto" w:sz="12" w:space="0"/>
              <w:left w:val="single" w:color="auto" w:sz="6" w:space="0"/>
              <w:bottom w:val="double" w:color="auto" w:sz="6" w:space="0"/>
              <w:right w:val="single" w:color="auto" w:sz="6" w:space="0"/>
            </w:tcBorders>
            <w:noWrap w:val="0"/>
            <w:vAlign w:val="center"/>
          </w:tcPr>
          <w:p w14:paraId="161E2182">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生产能力</w:t>
            </w:r>
          </w:p>
        </w:tc>
        <w:tc>
          <w:tcPr>
            <w:tcW w:w="921" w:type="dxa"/>
            <w:tcBorders>
              <w:top w:val="single" w:color="auto" w:sz="12" w:space="0"/>
              <w:left w:val="single" w:color="auto" w:sz="6" w:space="0"/>
              <w:bottom w:val="double" w:color="auto" w:sz="6" w:space="0"/>
              <w:right w:val="single" w:color="auto" w:sz="12" w:space="0"/>
            </w:tcBorders>
            <w:noWrap w:val="0"/>
            <w:vAlign w:val="center"/>
          </w:tcPr>
          <w:p w14:paraId="2459E202">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备注</w:t>
            </w:r>
          </w:p>
        </w:tc>
      </w:tr>
      <w:tr w14:paraId="35DCBA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double" w:color="auto" w:sz="6" w:space="0"/>
              <w:left w:val="single" w:color="auto" w:sz="12" w:space="0"/>
              <w:bottom w:val="single" w:color="auto" w:sz="6" w:space="0"/>
              <w:right w:val="single" w:color="auto" w:sz="6" w:space="0"/>
            </w:tcBorders>
            <w:noWrap w:val="0"/>
            <w:vAlign w:val="center"/>
          </w:tcPr>
          <w:p w14:paraId="7BFB8554">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double" w:color="auto" w:sz="6" w:space="0"/>
              <w:left w:val="single" w:color="auto" w:sz="6" w:space="0"/>
              <w:bottom w:val="single" w:color="auto" w:sz="6" w:space="0"/>
              <w:right w:val="single" w:color="auto" w:sz="6" w:space="0"/>
            </w:tcBorders>
            <w:noWrap w:val="0"/>
            <w:vAlign w:val="center"/>
          </w:tcPr>
          <w:p w14:paraId="7207E443">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double" w:color="auto" w:sz="6" w:space="0"/>
              <w:left w:val="single" w:color="auto" w:sz="6" w:space="0"/>
              <w:bottom w:val="single" w:color="auto" w:sz="6" w:space="0"/>
              <w:right w:val="single" w:color="auto" w:sz="6" w:space="0"/>
            </w:tcBorders>
            <w:noWrap w:val="0"/>
            <w:vAlign w:val="center"/>
          </w:tcPr>
          <w:p w14:paraId="020A81BB">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double" w:color="auto" w:sz="6" w:space="0"/>
              <w:left w:val="single" w:color="auto" w:sz="6" w:space="0"/>
              <w:bottom w:val="single" w:color="auto" w:sz="6" w:space="0"/>
              <w:right w:val="single" w:color="auto" w:sz="6" w:space="0"/>
            </w:tcBorders>
            <w:noWrap w:val="0"/>
            <w:vAlign w:val="center"/>
          </w:tcPr>
          <w:p w14:paraId="367DD4CC">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double" w:color="auto" w:sz="6" w:space="0"/>
              <w:left w:val="single" w:color="auto" w:sz="6" w:space="0"/>
              <w:bottom w:val="single" w:color="auto" w:sz="6" w:space="0"/>
              <w:right w:val="single" w:color="auto" w:sz="6" w:space="0"/>
            </w:tcBorders>
            <w:noWrap w:val="0"/>
            <w:vAlign w:val="center"/>
          </w:tcPr>
          <w:p w14:paraId="6AFA6148">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double" w:color="auto" w:sz="6" w:space="0"/>
              <w:left w:val="single" w:color="auto" w:sz="6" w:space="0"/>
              <w:bottom w:val="single" w:color="auto" w:sz="6" w:space="0"/>
              <w:right w:val="single" w:color="auto" w:sz="6" w:space="0"/>
            </w:tcBorders>
            <w:noWrap w:val="0"/>
            <w:vAlign w:val="center"/>
          </w:tcPr>
          <w:p w14:paraId="0CDDF1CA">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double" w:color="auto" w:sz="6" w:space="0"/>
              <w:left w:val="single" w:color="auto" w:sz="6" w:space="0"/>
              <w:bottom w:val="single" w:color="auto" w:sz="6" w:space="0"/>
              <w:right w:val="single" w:color="auto" w:sz="6" w:space="0"/>
            </w:tcBorders>
            <w:noWrap w:val="0"/>
            <w:vAlign w:val="center"/>
          </w:tcPr>
          <w:p w14:paraId="3A98E4A7">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double" w:color="auto" w:sz="6" w:space="0"/>
              <w:left w:val="single" w:color="auto" w:sz="6" w:space="0"/>
              <w:bottom w:val="single" w:color="auto" w:sz="6" w:space="0"/>
              <w:right w:val="single" w:color="auto" w:sz="6" w:space="0"/>
            </w:tcBorders>
            <w:noWrap w:val="0"/>
            <w:vAlign w:val="center"/>
          </w:tcPr>
          <w:p w14:paraId="241F73B8">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double" w:color="auto" w:sz="6" w:space="0"/>
              <w:left w:val="single" w:color="auto" w:sz="6" w:space="0"/>
              <w:bottom w:val="single" w:color="auto" w:sz="6" w:space="0"/>
              <w:right w:val="single" w:color="auto" w:sz="12" w:space="0"/>
            </w:tcBorders>
            <w:noWrap w:val="0"/>
            <w:vAlign w:val="center"/>
          </w:tcPr>
          <w:p w14:paraId="16E6C9BF">
            <w:pPr>
              <w:pStyle w:val="22"/>
              <w:keepNext/>
              <w:spacing w:line="240" w:lineRule="auto"/>
              <w:ind w:left="63" w:right="63"/>
              <w:rPr>
                <w:rFonts w:hint="eastAsia" w:ascii="宋体" w:hAnsi="宋体" w:eastAsia="宋体" w:cs="宋体"/>
                <w:color w:val="000000"/>
                <w:sz w:val="22"/>
                <w:szCs w:val="22"/>
                <w:highlight w:val="none"/>
              </w:rPr>
            </w:pPr>
          </w:p>
        </w:tc>
      </w:tr>
      <w:tr w14:paraId="5B0EEE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nil"/>
              <w:left w:val="single" w:color="auto" w:sz="12" w:space="0"/>
              <w:bottom w:val="single" w:color="auto" w:sz="6" w:space="0"/>
              <w:right w:val="single" w:color="auto" w:sz="6" w:space="0"/>
            </w:tcBorders>
            <w:noWrap w:val="0"/>
            <w:vAlign w:val="center"/>
          </w:tcPr>
          <w:p w14:paraId="0C20403C">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nil"/>
              <w:left w:val="single" w:color="auto" w:sz="6" w:space="0"/>
              <w:bottom w:val="single" w:color="auto" w:sz="6" w:space="0"/>
              <w:right w:val="single" w:color="auto" w:sz="6" w:space="0"/>
            </w:tcBorders>
            <w:noWrap w:val="0"/>
            <w:vAlign w:val="center"/>
          </w:tcPr>
          <w:p w14:paraId="68BE1971">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nil"/>
              <w:left w:val="single" w:color="auto" w:sz="6" w:space="0"/>
              <w:bottom w:val="single" w:color="auto" w:sz="6" w:space="0"/>
              <w:right w:val="single" w:color="auto" w:sz="6" w:space="0"/>
            </w:tcBorders>
            <w:noWrap w:val="0"/>
            <w:vAlign w:val="center"/>
          </w:tcPr>
          <w:p w14:paraId="513D2724">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nil"/>
              <w:left w:val="single" w:color="auto" w:sz="6" w:space="0"/>
              <w:bottom w:val="single" w:color="auto" w:sz="6" w:space="0"/>
              <w:right w:val="single" w:color="auto" w:sz="6" w:space="0"/>
            </w:tcBorders>
            <w:noWrap w:val="0"/>
            <w:vAlign w:val="center"/>
          </w:tcPr>
          <w:p w14:paraId="56EDAF2C">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nil"/>
              <w:left w:val="single" w:color="auto" w:sz="6" w:space="0"/>
              <w:bottom w:val="single" w:color="auto" w:sz="6" w:space="0"/>
              <w:right w:val="single" w:color="auto" w:sz="6" w:space="0"/>
            </w:tcBorders>
            <w:noWrap w:val="0"/>
            <w:vAlign w:val="center"/>
          </w:tcPr>
          <w:p w14:paraId="237564F2">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nil"/>
              <w:left w:val="single" w:color="auto" w:sz="6" w:space="0"/>
              <w:bottom w:val="single" w:color="auto" w:sz="6" w:space="0"/>
              <w:right w:val="single" w:color="auto" w:sz="6" w:space="0"/>
            </w:tcBorders>
            <w:noWrap w:val="0"/>
            <w:vAlign w:val="center"/>
          </w:tcPr>
          <w:p w14:paraId="05000C80">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nil"/>
              <w:left w:val="single" w:color="auto" w:sz="6" w:space="0"/>
              <w:bottom w:val="single" w:color="auto" w:sz="6" w:space="0"/>
              <w:right w:val="single" w:color="auto" w:sz="6" w:space="0"/>
            </w:tcBorders>
            <w:noWrap w:val="0"/>
            <w:vAlign w:val="center"/>
          </w:tcPr>
          <w:p w14:paraId="4DAC2637">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nil"/>
              <w:left w:val="single" w:color="auto" w:sz="6" w:space="0"/>
              <w:bottom w:val="single" w:color="auto" w:sz="6" w:space="0"/>
              <w:right w:val="single" w:color="auto" w:sz="6" w:space="0"/>
            </w:tcBorders>
            <w:noWrap w:val="0"/>
            <w:vAlign w:val="center"/>
          </w:tcPr>
          <w:p w14:paraId="7EF511A3">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nil"/>
              <w:left w:val="single" w:color="auto" w:sz="6" w:space="0"/>
              <w:bottom w:val="single" w:color="auto" w:sz="6" w:space="0"/>
              <w:right w:val="single" w:color="auto" w:sz="12" w:space="0"/>
            </w:tcBorders>
            <w:noWrap w:val="0"/>
            <w:vAlign w:val="center"/>
          </w:tcPr>
          <w:p w14:paraId="15F38A86">
            <w:pPr>
              <w:pStyle w:val="22"/>
              <w:keepNext/>
              <w:spacing w:line="240" w:lineRule="auto"/>
              <w:ind w:left="63" w:right="63"/>
              <w:rPr>
                <w:rFonts w:hint="eastAsia" w:ascii="宋体" w:hAnsi="宋体" w:eastAsia="宋体" w:cs="宋体"/>
                <w:color w:val="000000"/>
                <w:sz w:val="22"/>
                <w:szCs w:val="22"/>
                <w:highlight w:val="none"/>
              </w:rPr>
            </w:pPr>
          </w:p>
        </w:tc>
      </w:tr>
      <w:tr w14:paraId="74008B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37C2D478">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6DA9B334">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0663EBED">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3E7B92BC">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4D967BFE">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51346F4">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707B5BE1">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B87D7E8">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79175876">
            <w:pPr>
              <w:pStyle w:val="22"/>
              <w:keepNext/>
              <w:spacing w:line="240" w:lineRule="auto"/>
              <w:ind w:left="63" w:right="63"/>
              <w:rPr>
                <w:rFonts w:hint="eastAsia" w:ascii="宋体" w:hAnsi="宋体" w:eastAsia="宋体" w:cs="宋体"/>
                <w:color w:val="000000"/>
                <w:sz w:val="22"/>
                <w:szCs w:val="22"/>
                <w:highlight w:val="none"/>
              </w:rPr>
            </w:pPr>
          </w:p>
        </w:tc>
      </w:tr>
      <w:tr w14:paraId="5DEE65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4F4E1320">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185822FC">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5CA57D8B">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667E9DF6">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7311D28E">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C35A938">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17F5442D">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BACE8FE">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674756EF">
            <w:pPr>
              <w:pStyle w:val="22"/>
              <w:keepNext/>
              <w:spacing w:line="240" w:lineRule="auto"/>
              <w:ind w:left="63" w:right="63"/>
              <w:rPr>
                <w:rFonts w:hint="eastAsia" w:ascii="宋体" w:hAnsi="宋体" w:eastAsia="宋体" w:cs="宋体"/>
                <w:color w:val="000000"/>
                <w:sz w:val="22"/>
                <w:szCs w:val="22"/>
                <w:highlight w:val="none"/>
              </w:rPr>
            </w:pPr>
          </w:p>
        </w:tc>
      </w:tr>
      <w:tr w14:paraId="1712AE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4AA6778B">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4D2B4B44">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38176189">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2315B17D">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053E1755">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B90F66A">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14925EBC">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D8B095E">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7ACAD649">
            <w:pPr>
              <w:pStyle w:val="22"/>
              <w:keepNext/>
              <w:spacing w:line="240" w:lineRule="auto"/>
              <w:ind w:left="63" w:right="63"/>
              <w:rPr>
                <w:rFonts w:hint="eastAsia" w:ascii="宋体" w:hAnsi="宋体" w:eastAsia="宋体" w:cs="宋体"/>
                <w:color w:val="000000"/>
                <w:sz w:val="22"/>
                <w:szCs w:val="22"/>
                <w:highlight w:val="none"/>
              </w:rPr>
            </w:pPr>
          </w:p>
        </w:tc>
      </w:tr>
      <w:tr w14:paraId="45CE41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465E9417">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0FD655F0">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78F7CA65">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5031FE55">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09A45105">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3F69A54">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DDCC4F9">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4654741">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1EF88899">
            <w:pPr>
              <w:pStyle w:val="22"/>
              <w:keepNext/>
              <w:spacing w:line="240" w:lineRule="auto"/>
              <w:ind w:left="63" w:right="63"/>
              <w:rPr>
                <w:rFonts w:hint="eastAsia" w:ascii="宋体" w:hAnsi="宋体" w:eastAsia="宋体" w:cs="宋体"/>
                <w:color w:val="000000"/>
                <w:sz w:val="22"/>
                <w:szCs w:val="22"/>
                <w:highlight w:val="none"/>
              </w:rPr>
            </w:pPr>
          </w:p>
        </w:tc>
      </w:tr>
      <w:tr w14:paraId="144B99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0C21CA6F">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590ABE0C">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7ADA02CE">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7FB47681">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3D692BB7">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2051671">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7C2087AC">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6E90FFA">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10C7D641">
            <w:pPr>
              <w:pStyle w:val="22"/>
              <w:keepNext/>
              <w:spacing w:line="240" w:lineRule="auto"/>
              <w:ind w:left="63" w:right="63"/>
              <w:rPr>
                <w:rFonts w:hint="eastAsia" w:ascii="宋体" w:hAnsi="宋体" w:eastAsia="宋体" w:cs="宋体"/>
                <w:color w:val="000000"/>
                <w:sz w:val="22"/>
                <w:szCs w:val="22"/>
                <w:highlight w:val="none"/>
              </w:rPr>
            </w:pPr>
          </w:p>
        </w:tc>
      </w:tr>
      <w:tr w14:paraId="14504E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4C6A110F">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5CA86EC8">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51280966">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327903CD">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456D287E">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2F3D360">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27AAD49B">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D2730AA">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009D5C80">
            <w:pPr>
              <w:pStyle w:val="22"/>
              <w:keepNext/>
              <w:spacing w:line="240" w:lineRule="auto"/>
              <w:ind w:left="63" w:right="63"/>
              <w:rPr>
                <w:rFonts w:hint="eastAsia" w:ascii="宋体" w:hAnsi="宋体" w:eastAsia="宋体" w:cs="宋体"/>
                <w:color w:val="000000"/>
                <w:sz w:val="22"/>
                <w:szCs w:val="22"/>
                <w:highlight w:val="none"/>
              </w:rPr>
            </w:pPr>
          </w:p>
        </w:tc>
      </w:tr>
      <w:tr w14:paraId="0ADD06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17B4CA88">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5504313A">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79F08B86">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123AAE56">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1598B8F1">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41AC6CE">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E4BE61C">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2B8DD89">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0F51D80F">
            <w:pPr>
              <w:spacing w:line="240" w:lineRule="auto"/>
              <w:rPr>
                <w:rFonts w:hint="eastAsia" w:ascii="宋体" w:hAnsi="宋体" w:eastAsia="宋体" w:cs="宋体"/>
                <w:color w:val="000000"/>
                <w:sz w:val="22"/>
                <w:szCs w:val="22"/>
                <w:highlight w:val="none"/>
              </w:rPr>
            </w:pPr>
          </w:p>
        </w:tc>
      </w:tr>
      <w:tr w14:paraId="49704D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0720EF01">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0C071833">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155F12B5">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4452BD16">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6E84EA0F">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046483F">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85C0956">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F89873F">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09F9AADA">
            <w:pPr>
              <w:pStyle w:val="22"/>
              <w:keepNext/>
              <w:spacing w:line="240" w:lineRule="auto"/>
              <w:ind w:left="63" w:right="63"/>
              <w:rPr>
                <w:rFonts w:hint="eastAsia" w:ascii="宋体" w:hAnsi="宋体" w:eastAsia="宋体" w:cs="宋体"/>
                <w:color w:val="000000"/>
                <w:sz w:val="22"/>
                <w:szCs w:val="22"/>
                <w:highlight w:val="none"/>
              </w:rPr>
            </w:pPr>
          </w:p>
        </w:tc>
      </w:tr>
      <w:tr w14:paraId="7ABAA9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06C0F865">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2CA9517A">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69EE518D">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57376F6C">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E40B893">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963BF90">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CDE4E7A">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3FAA42C">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252070E5">
            <w:pPr>
              <w:spacing w:line="240" w:lineRule="auto"/>
              <w:rPr>
                <w:rFonts w:hint="eastAsia" w:ascii="宋体" w:hAnsi="宋体" w:eastAsia="宋体" w:cs="宋体"/>
                <w:color w:val="000000"/>
                <w:sz w:val="22"/>
                <w:szCs w:val="22"/>
                <w:highlight w:val="none"/>
              </w:rPr>
            </w:pPr>
          </w:p>
        </w:tc>
      </w:tr>
      <w:tr w14:paraId="7ECB74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5F0270F8">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62755092">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5E87A4FF">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5C88C3CF">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2E908B4">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F8137C6">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57F6309D">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9659A4B">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2A87CEDB">
            <w:pPr>
              <w:spacing w:line="240" w:lineRule="auto"/>
              <w:rPr>
                <w:rFonts w:hint="eastAsia" w:ascii="宋体" w:hAnsi="宋体" w:eastAsia="宋体" w:cs="宋体"/>
                <w:color w:val="000000"/>
                <w:sz w:val="22"/>
                <w:szCs w:val="22"/>
                <w:highlight w:val="none"/>
              </w:rPr>
            </w:pPr>
          </w:p>
        </w:tc>
      </w:tr>
      <w:tr w14:paraId="6F40D5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11B18C0F">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375EC8C4">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049CDF86">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1ADB9BED">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A54315F">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07C2B7C">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124BBDE">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474EEC8">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1483943E">
            <w:pPr>
              <w:spacing w:line="240" w:lineRule="auto"/>
              <w:rPr>
                <w:rFonts w:hint="eastAsia" w:ascii="宋体" w:hAnsi="宋体" w:eastAsia="宋体" w:cs="宋体"/>
                <w:color w:val="000000"/>
                <w:sz w:val="22"/>
                <w:szCs w:val="22"/>
                <w:highlight w:val="none"/>
              </w:rPr>
            </w:pPr>
          </w:p>
        </w:tc>
      </w:tr>
      <w:tr w14:paraId="7A0791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7950E30F">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5DE03208">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5C7EA947">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38F7CF72">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2AE88DE">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A18F4E9">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1403A8AB">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B69CF03">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27DB767B">
            <w:pPr>
              <w:spacing w:line="240" w:lineRule="auto"/>
              <w:rPr>
                <w:rFonts w:hint="eastAsia" w:ascii="宋体" w:hAnsi="宋体" w:eastAsia="宋体" w:cs="宋体"/>
                <w:color w:val="000000"/>
                <w:sz w:val="22"/>
                <w:szCs w:val="22"/>
                <w:highlight w:val="none"/>
              </w:rPr>
            </w:pPr>
          </w:p>
        </w:tc>
      </w:tr>
      <w:tr w14:paraId="01774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18790990">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24CFCEF2">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1AA3DAD7">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3A301069">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11A08E4">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21DBC25">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0A2EF4CF">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37D70FC">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75EAE0A0">
            <w:pPr>
              <w:spacing w:line="240" w:lineRule="auto"/>
              <w:rPr>
                <w:rFonts w:hint="eastAsia" w:ascii="宋体" w:hAnsi="宋体" w:eastAsia="宋体" w:cs="宋体"/>
                <w:color w:val="000000"/>
                <w:sz w:val="22"/>
                <w:szCs w:val="22"/>
                <w:highlight w:val="none"/>
              </w:rPr>
            </w:pPr>
          </w:p>
        </w:tc>
      </w:tr>
      <w:tr w14:paraId="197E97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5CDC8607">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6AA3B80C">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4C888E4F">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594DA15A">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67E2BED">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36EE2DA">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5B8FC75">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B7A513B">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2CCA0718">
            <w:pPr>
              <w:spacing w:line="240" w:lineRule="auto"/>
              <w:rPr>
                <w:rFonts w:hint="eastAsia" w:ascii="宋体" w:hAnsi="宋体" w:eastAsia="宋体" w:cs="宋体"/>
                <w:color w:val="000000"/>
                <w:sz w:val="22"/>
                <w:szCs w:val="22"/>
                <w:highlight w:val="none"/>
              </w:rPr>
            </w:pPr>
          </w:p>
        </w:tc>
      </w:tr>
      <w:tr w14:paraId="03B787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3D2ABDB9">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6A0D96BC">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456693C5">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79026CDB">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211FA6E4">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9D18CA7">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5AEBFD9B">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96E8CD5">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578734A9">
            <w:pPr>
              <w:spacing w:line="240" w:lineRule="auto"/>
              <w:rPr>
                <w:rFonts w:hint="eastAsia" w:ascii="宋体" w:hAnsi="宋体" w:eastAsia="宋体" w:cs="宋体"/>
                <w:color w:val="000000"/>
                <w:sz w:val="22"/>
                <w:szCs w:val="22"/>
                <w:highlight w:val="none"/>
              </w:rPr>
            </w:pPr>
          </w:p>
        </w:tc>
      </w:tr>
      <w:tr w14:paraId="70B67D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517337C5">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16BE10F9">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72993DE4">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6113C3FB">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0DD8422E">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3904868">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AC2DF99">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7CB5CC8">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11BBEF73">
            <w:pPr>
              <w:spacing w:line="240" w:lineRule="auto"/>
              <w:rPr>
                <w:rFonts w:hint="eastAsia" w:ascii="宋体" w:hAnsi="宋体" w:eastAsia="宋体" w:cs="宋体"/>
                <w:color w:val="000000"/>
                <w:sz w:val="22"/>
                <w:szCs w:val="22"/>
                <w:highlight w:val="none"/>
              </w:rPr>
            </w:pPr>
          </w:p>
        </w:tc>
      </w:tr>
      <w:tr w14:paraId="76F352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12" w:space="0"/>
              <w:right w:val="single" w:color="auto" w:sz="6" w:space="0"/>
            </w:tcBorders>
            <w:noWrap w:val="0"/>
            <w:vAlign w:val="top"/>
          </w:tcPr>
          <w:p w14:paraId="672398A2">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12" w:space="0"/>
              <w:right w:val="single" w:color="auto" w:sz="6" w:space="0"/>
            </w:tcBorders>
            <w:noWrap w:val="0"/>
            <w:vAlign w:val="top"/>
          </w:tcPr>
          <w:p w14:paraId="3AD25EDC">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12" w:space="0"/>
              <w:right w:val="single" w:color="auto" w:sz="6" w:space="0"/>
            </w:tcBorders>
            <w:noWrap w:val="0"/>
            <w:vAlign w:val="top"/>
          </w:tcPr>
          <w:p w14:paraId="50D44A7D">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12" w:space="0"/>
              <w:right w:val="single" w:color="auto" w:sz="6" w:space="0"/>
            </w:tcBorders>
            <w:noWrap w:val="0"/>
            <w:vAlign w:val="top"/>
          </w:tcPr>
          <w:p w14:paraId="2B4C53A6">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12" w:space="0"/>
              <w:right w:val="single" w:color="auto" w:sz="6" w:space="0"/>
            </w:tcBorders>
            <w:noWrap w:val="0"/>
            <w:vAlign w:val="top"/>
          </w:tcPr>
          <w:p w14:paraId="100F402B">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47A199B8">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12" w:space="0"/>
              <w:right w:val="single" w:color="auto" w:sz="6" w:space="0"/>
            </w:tcBorders>
            <w:noWrap w:val="0"/>
            <w:vAlign w:val="top"/>
          </w:tcPr>
          <w:p w14:paraId="7120FCF2">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41CDFA85">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12" w:space="0"/>
              <w:right w:val="single" w:color="auto" w:sz="12" w:space="0"/>
            </w:tcBorders>
            <w:noWrap w:val="0"/>
            <w:vAlign w:val="top"/>
          </w:tcPr>
          <w:p w14:paraId="0D65A74E">
            <w:pPr>
              <w:spacing w:line="240" w:lineRule="auto"/>
              <w:rPr>
                <w:rFonts w:hint="eastAsia" w:ascii="宋体" w:hAnsi="宋体" w:eastAsia="宋体" w:cs="宋体"/>
                <w:color w:val="000000"/>
                <w:sz w:val="22"/>
                <w:szCs w:val="22"/>
                <w:highlight w:val="none"/>
              </w:rPr>
            </w:pPr>
          </w:p>
        </w:tc>
      </w:tr>
    </w:tbl>
    <w:p w14:paraId="54180672">
      <w:pPr>
        <w:spacing w:line="440" w:lineRule="exact"/>
        <w:rPr>
          <w:rFonts w:hint="eastAsia" w:ascii="宋体" w:hAnsi="宋体" w:eastAsia="宋体" w:cs="宋体"/>
          <w:color w:val="000000"/>
          <w:sz w:val="22"/>
          <w:szCs w:val="22"/>
          <w:highlight w:val="none"/>
        </w:rPr>
      </w:pPr>
    </w:p>
    <w:p w14:paraId="441DCE8F">
      <w:pPr>
        <w:spacing w:line="440" w:lineRule="exact"/>
        <w:rPr>
          <w:rFonts w:hint="eastAsia" w:ascii="宋体" w:hAnsi="宋体" w:eastAsia="宋体" w:cs="宋体"/>
          <w:color w:val="000000"/>
          <w:sz w:val="22"/>
          <w:szCs w:val="22"/>
          <w:highlight w:val="none"/>
        </w:rPr>
      </w:pPr>
    </w:p>
    <w:p w14:paraId="22F630E4">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br w:type="page"/>
      </w:r>
    </w:p>
    <w:p w14:paraId="2A330B39">
      <w:pPr>
        <w:spacing w:line="44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附件</w:t>
      </w:r>
      <w:r>
        <w:rPr>
          <w:rFonts w:hint="eastAsia" w:ascii="宋体" w:hAnsi="宋体" w:cs="宋体"/>
          <w:color w:val="000000"/>
          <w:sz w:val="22"/>
          <w:szCs w:val="22"/>
          <w:highlight w:val="none"/>
          <w:lang w:val="en-US" w:eastAsia="zh-CN"/>
        </w:rPr>
        <w:t>3</w:t>
      </w:r>
      <w:r>
        <w:rPr>
          <w:rFonts w:hint="eastAsia" w:ascii="宋体" w:hAnsi="宋体" w:eastAsia="宋体" w:cs="宋体"/>
          <w:color w:val="000000"/>
          <w:sz w:val="22"/>
          <w:szCs w:val="22"/>
          <w:highlight w:val="none"/>
        </w:rPr>
        <w:t>：</w:t>
      </w:r>
    </w:p>
    <w:p w14:paraId="64F8FABF">
      <w:pPr>
        <w:spacing w:line="410" w:lineRule="exact"/>
        <w:ind w:left="120" w:leftChars="57" w:firstLine="480" w:firstLineChars="200"/>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工程项目廉政合同</w:t>
      </w:r>
    </w:p>
    <w:p w14:paraId="3028608E">
      <w:pPr>
        <w:autoSpaceDE w:val="0"/>
        <w:autoSpaceDN w:val="0"/>
        <w:adjustRightInd w:val="0"/>
        <w:spacing w:line="480" w:lineRule="exact"/>
        <w:jc w:val="center"/>
        <w:outlineLvl w:val="1"/>
        <w:rPr>
          <w:rFonts w:hint="eastAsia" w:ascii="宋体" w:hAnsi="宋体" w:eastAsia="宋体" w:cs="宋体"/>
          <w:color w:val="000000"/>
          <w:sz w:val="22"/>
          <w:szCs w:val="22"/>
          <w:highlight w:val="none"/>
          <w:lang w:val="zh-CN"/>
        </w:rPr>
      </w:pPr>
    </w:p>
    <w:p w14:paraId="7B2FC85D">
      <w:pPr>
        <w:autoSpaceDE w:val="0"/>
        <w:autoSpaceDN w:val="0"/>
        <w:adjustRightInd w:val="0"/>
        <w:spacing w:line="360" w:lineRule="auto"/>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lang w:val="zh-CN"/>
        </w:rPr>
        <w:t>工程项目名称：</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zh-CN"/>
        </w:rPr>
        <w:t xml:space="preserve"> </w:t>
      </w:r>
    </w:p>
    <w:p w14:paraId="10440A5C">
      <w:pPr>
        <w:autoSpaceDE w:val="0"/>
        <w:autoSpaceDN w:val="0"/>
        <w:adjustRightInd w:val="0"/>
        <w:spacing w:line="360" w:lineRule="auto"/>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发包人名称(以下称甲方)：</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zh-CN"/>
        </w:rPr>
        <w:t xml:space="preserve"> </w:t>
      </w:r>
    </w:p>
    <w:p w14:paraId="47B6A6CF">
      <w:pPr>
        <w:spacing w:line="360" w:lineRule="auto"/>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承包人名称(以下称乙方)：</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lang w:val="zh-CN"/>
        </w:rPr>
        <w:t xml:space="preserve">  </w:t>
      </w:r>
    </w:p>
    <w:p w14:paraId="71E10B2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为加强工程建设中的廉政建设，规范工程项目承包、发包双方的各项活动，防止发生各种谋取不正当利益的违法违纪行为，保护国家、集体和当事人的合法权益，根据国家有关工程建设的法律法规和廉政建设规定，特订立本廉政合同。    </w:t>
      </w:r>
    </w:p>
    <w:p w14:paraId="363490A3">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第一条  甲乙双方的权利和义务    </w:t>
      </w:r>
    </w:p>
    <w:p w14:paraId="570DC520">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(一)严格遵守国家关于市场准入、勘测设计、施工监理、招标询价、工程施工、设备安装和市场经营活动等有关法律法规和相关政策，以及廉政建设的各项规定。    </w:t>
      </w:r>
    </w:p>
    <w:p w14:paraId="650B4850">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(二)严格执行本项目发包承包双方签订的 (施工合同、监理合同、勘测设计合同、采购合同、代理合同等)合同，自觉按合同办事。    </w:t>
      </w:r>
    </w:p>
    <w:p w14:paraId="674614A7">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    </w:t>
      </w:r>
    </w:p>
    <w:p w14:paraId="45A320B4">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四)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    </w:t>
      </w:r>
    </w:p>
    <w:p w14:paraId="67E493AB">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第二条  甲方的责任    </w:t>
      </w:r>
    </w:p>
    <w:p w14:paraId="3DA77D8A">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甲方的负责人和从事该工程项目的工作人员，在工程项目的事前、事中、事后应遵守以下规定：    </w:t>
      </w:r>
    </w:p>
    <w:p w14:paraId="1D191A5B">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(一)不以任何理由向乙方索要或接受回扣、礼金、有价证券、贵重物品和好处费、感谢费等；不在乙方报销应由甲方或个人支付的费用。    </w:t>
      </w:r>
    </w:p>
    <w:p w14:paraId="22D5658E">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(二)不参加乙方安排的宴请及其他消费活动；不接受乙方提供的通讯工具、交通工具、高档办公用品等。    </w:t>
      </w:r>
    </w:p>
    <w:p w14:paraId="3D1DD6D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(三)不要求、暗示和接受乙方为个人装修住房、为配偶子女的工作安排以及本人或亲属旅游、出国(境)等提供方便。    </w:t>
      </w:r>
    </w:p>
    <w:p w14:paraId="7532B178">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(四)配偶、子女不得从事与乙方承包工程有关的设备材料供应、工程分包、劳务等经济活动。    </w:t>
      </w:r>
    </w:p>
    <w:p w14:paraId="5C248D61">
      <w:pPr>
        <w:autoSpaceDE w:val="0"/>
        <w:autoSpaceDN w:val="0"/>
        <w:adjustRightInd w:val="0"/>
        <w:spacing w:line="360" w:lineRule="auto"/>
        <w:ind w:firstLine="330" w:firstLineChars="15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（五)不以任何理由向乙方推荐分包人或要求乙方购买项目合同规定以外的材料、设备和服务等。</w:t>
      </w:r>
    </w:p>
    <w:p w14:paraId="62C48F9D">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第三条  乙方的责任</w:t>
      </w:r>
    </w:p>
    <w:p w14:paraId="044857E2">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乙方应与甲方保持正常的业务交往，按照有关法律法规和程序丌展业务活动，严格执行工程建设的有关方针、政策，尤其是有关强制性标准和规范，并遵守以下规定：    </w:t>
      </w:r>
    </w:p>
    <w:p w14:paraId="30A35CF8">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(一)不以任何理由向甲方及其工作人员行贿或赠送礼金、有价证券、贵重物品。    </w:t>
      </w:r>
    </w:p>
    <w:p w14:paraId="10E12AB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(二)不以任何名义为甲方及其工作人员报销应由对方支付的费用。    </w:t>
      </w:r>
    </w:p>
    <w:p w14:paraId="696C434A">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(三)不以任何理由宴请甲方工作人员或安排其他消费活动。    </w:t>
      </w:r>
    </w:p>
    <w:p w14:paraId="547C00BF">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(四)不为甲方和工作人员购置或提供通讯工具、交通工具、高档办公用品和装修住房等。 </w:t>
      </w:r>
    </w:p>
    <w:p w14:paraId="36D38A48">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第四条  违约责任 </w:t>
      </w:r>
    </w:p>
    <w:p w14:paraId="4A94B5C0">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一)甲方工作人员有违反本合同第一、二条责任行为的，按照管理权限，依据有关规定予以处理；涉嫌犯罪的，移交司法机关追究刑事责任；给乙方造成经济损失的，应予赔偿。符合不良行为记录、公示规定的，进行不良行为记录、公示。    </w:t>
      </w:r>
    </w:p>
    <w:p w14:paraId="22259FE8">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二)乙方工作人员有违反本合同第一、二条责任行为的，按照管理权限，依据有关规定予以处理；涉嫌犯罪的，移交司法机关追究刑事责任；给甲方造成经济损失的，应予赔偿。符合不良行为记录、公示规定的，进行不良行为记录、公示。    </w:t>
      </w:r>
    </w:p>
    <w:p w14:paraId="4D494C5B">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(三)乙方如将部分辅助项目分包的，乙方有责任向分包人交待本合同的具体内容，并严格执行本合同之规定，分包人如有违反上述责任行为的，乙方将承担连带责任。    </w:t>
      </w:r>
    </w:p>
    <w:p w14:paraId="73107B53">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第五条  双方约定：在自觉履行合同的同时，由甲、乙双方的监督单位负责对本合同履行情况进行监督检查。</w:t>
      </w:r>
    </w:p>
    <w:p w14:paraId="48FB5659">
      <w:pPr>
        <w:spacing w:line="360" w:lineRule="auto"/>
        <w:ind w:firstLine="422" w:firstLineChars="192"/>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第六条  本合同作为</w:t>
      </w:r>
      <w:r>
        <w:rPr>
          <w:rFonts w:hint="eastAsia" w:ascii="宋体" w:hAnsi="宋体" w:eastAsia="宋体" w:cs="宋体"/>
          <w:color w:val="000000"/>
          <w:sz w:val="22"/>
          <w:szCs w:val="22"/>
          <w:highlight w:val="none"/>
          <w:u w:val="single"/>
          <w:lang w:val="zh-CN"/>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sz w:val="22"/>
          <w:szCs w:val="22"/>
          <w:highlight w:val="none"/>
          <w:u w:val="singl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施工合同的附件，与主合同具有</w:t>
      </w:r>
      <w:r>
        <w:rPr>
          <w:rFonts w:hint="eastAsia" w:ascii="宋体" w:hAnsi="宋体" w:eastAsia="宋体" w:cs="宋体"/>
          <w:color w:val="000000"/>
          <w:sz w:val="22"/>
          <w:szCs w:val="22"/>
          <w:highlight w:val="none"/>
          <w:lang w:val="zh-CN"/>
        </w:rPr>
        <w:t>同等法律效力。甲乙双方签署后立即生效。</w:t>
      </w:r>
    </w:p>
    <w:p w14:paraId="16C5F058">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第七条  本合同的有效期为双方签署之日起至该工程项目竣工验收合格时止。    </w:t>
      </w:r>
    </w:p>
    <w:p w14:paraId="2BB4541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第八条  本合同一式五份，由甲、乙双方各执一份，送交甲、乙双方的监督单位各一份。</w:t>
      </w:r>
    </w:p>
    <w:p w14:paraId="2B3E7A88">
      <w:pPr>
        <w:spacing w:line="360" w:lineRule="auto"/>
        <w:ind w:firstLine="440" w:firstLineChars="200"/>
        <w:rPr>
          <w:rFonts w:hint="eastAsia" w:ascii="宋体" w:hAnsi="宋体" w:eastAsia="宋体" w:cs="宋体"/>
          <w:color w:val="000000"/>
          <w:sz w:val="22"/>
          <w:szCs w:val="22"/>
          <w:highlight w:val="none"/>
        </w:rPr>
      </w:pPr>
    </w:p>
    <w:p w14:paraId="608EB8E1">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甲方（盖章）：</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乙方（盖章）：</w:t>
      </w:r>
    </w:p>
    <w:p w14:paraId="0FB7FB5A">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法定代表人：</w:t>
      </w:r>
    </w:p>
    <w:p w14:paraId="2DC50AC7">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地址：</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地址：</w:t>
      </w:r>
    </w:p>
    <w:p w14:paraId="3929CA55">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电话：</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电话：</w:t>
      </w:r>
    </w:p>
    <w:p w14:paraId="07E4060E">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年   月   日</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年   月   日</w:t>
      </w:r>
    </w:p>
    <w:p w14:paraId="4443297F">
      <w:pPr>
        <w:tabs>
          <w:tab w:val="left" w:pos="4962"/>
        </w:tabs>
        <w:spacing w:line="360" w:lineRule="auto"/>
        <w:ind w:firstLine="440" w:firstLineChars="200"/>
        <w:rPr>
          <w:rFonts w:hint="eastAsia" w:ascii="宋体" w:hAnsi="宋体" w:eastAsia="宋体" w:cs="宋体"/>
          <w:color w:val="000000"/>
          <w:sz w:val="22"/>
          <w:szCs w:val="22"/>
          <w:highlight w:val="none"/>
        </w:rPr>
      </w:pPr>
    </w:p>
    <w:p w14:paraId="3B284AE1">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甲方监督单位（盖章）</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乙方监督单位（盖章）</w:t>
      </w:r>
    </w:p>
    <w:p w14:paraId="45C16CD8">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年   月   日 </w:t>
      </w:r>
      <w:r>
        <w:rPr>
          <w:rFonts w:hint="eastAsia" w:ascii="宋体" w:hAnsi="宋体" w:eastAsia="宋体" w:cs="宋体"/>
          <w:color w:val="000000"/>
          <w:sz w:val="22"/>
          <w:szCs w:val="22"/>
          <w:highlight w:val="none"/>
          <w:lang w:val="en-US" w:eastAsia="zh-CN"/>
        </w:rPr>
        <w:tab/>
      </w:r>
      <w:r>
        <w:rPr>
          <w:rFonts w:hint="eastAsia" w:ascii="宋体" w:hAnsi="宋体" w:eastAsia="宋体" w:cs="宋体"/>
          <w:color w:val="000000"/>
          <w:sz w:val="22"/>
          <w:szCs w:val="22"/>
          <w:highlight w:val="none"/>
        </w:rPr>
        <w:t xml:space="preserve">年   月  日 </w:t>
      </w:r>
    </w:p>
    <w:p w14:paraId="01B1B9B8">
      <w:pPr>
        <w:rPr>
          <w:rFonts w:hint="eastAsia" w:ascii="宋体" w:hAnsi="宋体" w:cs="宋体"/>
          <w:b/>
          <w:sz w:val="36"/>
          <w:szCs w:val="20"/>
        </w:rPr>
      </w:pPr>
      <w:r>
        <w:rPr>
          <w:rFonts w:hint="eastAsia" w:ascii="宋体" w:hAnsi="宋体" w:eastAsia="宋体" w:cs="宋体"/>
          <w:color w:val="000000"/>
          <w:sz w:val="22"/>
          <w:szCs w:val="22"/>
          <w:highlight w:val="none"/>
        </w:rPr>
        <w:br w:type="page"/>
      </w:r>
    </w:p>
    <w:p w14:paraId="526952ED">
      <w:pPr>
        <w:snapToGrid w:val="0"/>
        <w:spacing w:line="360" w:lineRule="auto"/>
        <w:jc w:val="center"/>
        <w:outlineLvl w:val="0"/>
        <w:rPr>
          <w:rFonts w:ascii="宋体" w:hAnsi="宋体" w:cs="宋体"/>
          <w:b/>
          <w:sz w:val="36"/>
          <w:szCs w:val="20"/>
        </w:rPr>
      </w:pPr>
      <w:r>
        <w:rPr>
          <w:rFonts w:hint="eastAsia" w:ascii="宋体" w:hAnsi="宋体" w:cs="宋体"/>
          <w:b/>
          <w:sz w:val="36"/>
          <w:szCs w:val="20"/>
        </w:rPr>
        <w:t>第</w:t>
      </w:r>
      <w:r>
        <w:rPr>
          <w:rFonts w:hint="eastAsia" w:ascii="宋体" w:hAnsi="宋体" w:cs="宋体"/>
          <w:b/>
          <w:sz w:val="36"/>
          <w:szCs w:val="20"/>
          <w:lang w:eastAsia="zh-CN"/>
        </w:rPr>
        <w:t>六</w:t>
      </w:r>
      <w:r>
        <w:rPr>
          <w:rFonts w:hint="eastAsia" w:ascii="宋体" w:hAnsi="宋体" w:cs="宋体"/>
          <w:b/>
          <w:sz w:val="36"/>
          <w:szCs w:val="20"/>
        </w:rPr>
        <w:t>部分</w:t>
      </w:r>
      <w:bookmarkEnd w:id="80"/>
      <w:r>
        <w:rPr>
          <w:rFonts w:hint="eastAsia" w:ascii="宋体" w:hAnsi="宋体" w:cs="宋体"/>
          <w:b/>
          <w:sz w:val="36"/>
          <w:szCs w:val="20"/>
        </w:rPr>
        <w:t xml:space="preserve">  </w:t>
      </w:r>
      <w:bookmarkEnd w:id="81"/>
      <w:r>
        <w:rPr>
          <w:rFonts w:hint="eastAsia" w:ascii="宋体" w:hAnsi="宋体" w:cs="宋体"/>
          <w:b/>
          <w:sz w:val="36"/>
          <w:szCs w:val="20"/>
        </w:rPr>
        <w:t>应提交的有关格式范例</w:t>
      </w:r>
      <w:bookmarkEnd w:id="82"/>
    </w:p>
    <w:p w14:paraId="79F62EB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1DA12EC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78DBED2">
      <w:pPr>
        <w:spacing w:line="360" w:lineRule="auto"/>
        <w:jc w:val="center"/>
        <w:outlineLvl w:val="0"/>
        <w:rPr>
          <w:rFonts w:ascii="宋体" w:hAnsi="宋体" w:cs="宋体"/>
          <w:b/>
          <w:kern w:val="0"/>
          <w:sz w:val="36"/>
          <w:szCs w:val="36"/>
        </w:rPr>
      </w:pPr>
    </w:p>
    <w:p w14:paraId="67C82E63">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857D04D">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7EB3EABE">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2D293866">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1365A7CD">
      <w:pPr>
        <w:snapToGrid w:val="0"/>
        <w:spacing w:line="360" w:lineRule="auto"/>
        <w:ind w:firstLine="480" w:firstLineChars="200"/>
        <w:rPr>
          <w:rFonts w:ascii="宋体" w:hAnsi="宋体" w:cs="宋体"/>
          <w:sz w:val="24"/>
        </w:rPr>
      </w:pPr>
    </w:p>
    <w:p w14:paraId="6898BD07">
      <w:pPr>
        <w:spacing w:line="360" w:lineRule="auto"/>
        <w:ind w:firstLine="480" w:firstLineChars="200"/>
        <w:rPr>
          <w:rFonts w:ascii="宋体" w:hAnsi="宋体" w:cs="宋体"/>
          <w:sz w:val="24"/>
        </w:rPr>
      </w:pPr>
    </w:p>
    <w:p w14:paraId="62C4EF6F">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16C1E11E">
      <w:pPr>
        <w:snapToGrid w:val="0"/>
        <w:spacing w:line="360" w:lineRule="auto"/>
        <w:rPr>
          <w:rFonts w:ascii="宋体" w:hAnsi="宋体" w:cs="宋体"/>
          <w:sz w:val="24"/>
        </w:rPr>
      </w:pPr>
      <w:r>
        <w:rPr>
          <w:rFonts w:hint="eastAsia" w:ascii="宋体" w:hAnsi="宋体" w:cs="宋体"/>
          <w:sz w:val="24"/>
          <w:lang w:eastAsia="zh-CN"/>
        </w:rPr>
        <w:t>宁海县西店镇人民政府</w:t>
      </w:r>
      <w:r>
        <w:rPr>
          <w:rFonts w:hint="eastAsia" w:ascii="宋体" w:hAnsi="宋体" w:cs="宋体"/>
          <w:sz w:val="24"/>
        </w:rPr>
        <w:t>、</w:t>
      </w:r>
      <w:r>
        <w:rPr>
          <w:rFonts w:hint="eastAsia" w:ascii="宋体" w:hAnsi="宋体" w:cs="宋体"/>
          <w:sz w:val="24"/>
          <w:lang w:eastAsia="zh-CN"/>
        </w:rPr>
        <w:t>宁波工建工程造价咨询有限公司</w:t>
      </w:r>
      <w:r>
        <w:rPr>
          <w:rFonts w:hint="eastAsia" w:ascii="宋体" w:hAnsi="宋体" w:cs="宋体"/>
          <w:sz w:val="24"/>
        </w:rPr>
        <w:t>：</w:t>
      </w:r>
    </w:p>
    <w:p w14:paraId="5E772EB0">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西店镇20-08-1地块南侧道路工程</w:t>
      </w:r>
      <w:r>
        <w:rPr>
          <w:rFonts w:hint="eastAsia" w:ascii="宋体" w:hAnsi="宋体" w:cs="宋体"/>
          <w:sz w:val="24"/>
        </w:rPr>
        <w:t>【项目编号：</w:t>
      </w:r>
      <w:r>
        <w:rPr>
          <w:rFonts w:hint="eastAsia" w:ascii="宋体" w:hAnsi="宋体" w:cs="宋体"/>
          <w:sz w:val="24"/>
          <w:lang w:eastAsia="zh-CN"/>
        </w:rPr>
        <w:t>NBGJ2025-CG0034</w:t>
      </w:r>
      <w:r>
        <w:rPr>
          <w:rFonts w:hint="eastAsia" w:ascii="宋体" w:hAnsi="宋体" w:cs="宋体"/>
          <w:sz w:val="24"/>
        </w:rPr>
        <w:t>】政府采购活动，郑重承诺：</w:t>
      </w:r>
    </w:p>
    <w:p w14:paraId="283209A0">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1B30B84E">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2F7BF9CD">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48F047A">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5A01C501">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BF447F2">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1F197FDB">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34F8ED30">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w:t>
      </w:r>
      <w:r>
        <w:rPr>
          <w:rFonts w:hint="eastAsia" w:ascii="宋体" w:hAnsi="宋体" w:cs="宋体"/>
          <w:sz w:val="24"/>
          <w:lang w:eastAsia="zh-CN"/>
        </w:rPr>
        <w:t>重大税收违法失信主体</w:t>
      </w:r>
      <w:r>
        <w:rPr>
          <w:rFonts w:hint="eastAsia" w:ascii="宋体" w:hAnsi="宋体" w:cs="宋体"/>
          <w:sz w:val="24"/>
        </w:rPr>
        <w:t>、政府采购严重违法失信行为记录名单。</w:t>
      </w:r>
    </w:p>
    <w:p w14:paraId="783F78CF">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2D664FE9">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979DB64">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4160D663">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14:paraId="4876AFE8">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25BF1E3">
      <w:pPr>
        <w:snapToGrid w:val="0"/>
        <w:spacing w:line="360" w:lineRule="auto"/>
        <w:ind w:right="480"/>
        <w:jc w:val="center"/>
        <w:rPr>
          <w:rFonts w:ascii="宋体" w:hAnsi="宋体" w:cs="宋体"/>
          <w:b/>
          <w:kern w:val="0"/>
          <w:sz w:val="32"/>
          <w:szCs w:val="32"/>
        </w:rPr>
        <w:sectPr>
          <w:footerReference r:id="rId8" w:type="default"/>
          <w:pgSz w:w="11906" w:h="16838"/>
          <w:pgMar w:top="1440" w:right="1080" w:bottom="1440" w:left="1080" w:header="851" w:footer="992" w:gutter="0"/>
          <w:cols w:space="720" w:num="1"/>
          <w:titlePg/>
          <w:docGrid w:linePitch="312" w:charSpace="0"/>
        </w:sectPr>
      </w:pPr>
    </w:p>
    <w:p w14:paraId="6799026D">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197DE9BA">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[以联合体形式参与的，提供联合协议（附件5）；本项目不接受联合体或者供应商不以联合体形式投参与的，则不需要提供]</w:t>
      </w:r>
    </w:p>
    <w:p w14:paraId="533BEE2B">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02D50EFF">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02F2F928">
      <w:pPr>
        <w:spacing w:line="360" w:lineRule="auto"/>
        <w:rPr>
          <w:rFonts w:ascii="宋体" w:hAnsi="宋体" w:cs="宋体"/>
          <w:sz w:val="24"/>
        </w:rPr>
      </w:pPr>
      <w:r>
        <w:rPr>
          <w:rFonts w:hint="eastAsia" w:ascii="宋体" w:hAnsi="宋体" w:cs="宋体"/>
          <w:sz w:val="24"/>
        </w:rPr>
        <w:t>（根据竞争性磋商公告落实政府采购政策需满足的资格要求选择提供相应的材料；未要求的，无需提供）</w:t>
      </w:r>
    </w:p>
    <w:p w14:paraId="5E11F657">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.专门面向中小企业，工程全部由符合政策要求的中小企业（或小微企业）承建的，提供相应的中小企业声明函（附件</w:t>
      </w:r>
      <w:r>
        <w:rPr>
          <w:rFonts w:ascii="宋体" w:hAnsi="宋体" w:cs="宋体"/>
          <w:sz w:val="24"/>
        </w:rPr>
        <w:t>7</w:t>
      </w:r>
      <w:r>
        <w:rPr>
          <w:rFonts w:hint="eastAsia" w:ascii="宋体" w:hAnsi="宋体" w:cs="宋体"/>
          <w:sz w:val="24"/>
        </w:rPr>
        <w:t xml:space="preserve">）。 </w:t>
      </w:r>
    </w:p>
    <w:p w14:paraId="3D0F0EC2">
      <w:pPr>
        <w:widowControl/>
        <w:spacing w:line="360" w:lineRule="auto"/>
        <w:ind w:firstLine="480"/>
        <w:jc w:val="left"/>
        <w:rPr>
          <w:rFonts w:ascii="宋体" w:hAnsi="宋体" w:cs="宋体"/>
          <w:sz w:val="24"/>
        </w:rPr>
      </w:pPr>
    </w:p>
    <w:p w14:paraId="7A370790">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），联合协议中中小企业合同金额应当达到竞争性磋商公告载明的比例；如果供应商本身提供所有标的均由中小企业承建的，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5BCC731B">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75661BE6">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），分包意向协议中中小企业合同金额应当达到竞争性磋商公告载明的比例；如果供应商本身提供所有标的均由中小企业承建，</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4F6E2461">
      <w:pPr>
        <w:widowControl/>
        <w:spacing w:line="360" w:lineRule="auto"/>
        <w:ind w:left="150"/>
        <w:jc w:val="center"/>
        <w:rPr>
          <w:rFonts w:ascii="宋体" w:hAnsi="宋体" w:cs="宋体"/>
          <w:b/>
          <w:kern w:val="0"/>
          <w:sz w:val="32"/>
          <w:szCs w:val="32"/>
        </w:rPr>
      </w:pPr>
    </w:p>
    <w:p w14:paraId="6E17E039">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7283D6E9">
      <w:pPr>
        <w:spacing w:line="360" w:lineRule="auto"/>
        <w:jc w:val="center"/>
        <w:rPr>
          <w:rFonts w:ascii="宋体" w:hAnsi="宋体" w:cs="宋体"/>
          <w:sz w:val="24"/>
        </w:rPr>
      </w:pPr>
      <w:r>
        <w:rPr>
          <w:rFonts w:hint="eastAsia" w:ascii="宋体" w:hAnsi="宋体" w:cs="宋体"/>
          <w:sz w:val="24"/>
        </w:rPr>
        <w:t>（根据竞争性磋商公告本项目的特定资格要求提供相应的材料；未要求的，无需提供）</w:t>
      </w:r>
    </w:p>
    <w:p w14:paraId="0CFC94AE">
      <w:pPr>
        <w:spacing w:line="360" w:lineRule="auto"/>
        <w:ind w:firstLine="480" w:firstLineChars="200"/>
        <w:rPr>
          <w:rFonts w:ascii="宋体" w:hAnsi="宋体" w:cs="宋体"/>
          <w:sz w:val="24"/>
        </w:rPr>
      </w:pPr>
    </w:p>
    <w:p w14:paraId="6332BF2A">
      <w:pPr>
        <w:rPr>
          <w:rFonts w:hint="eastAsia" w:ascii="宋体" w:hAnsi="宋体" w:cs="宋体"/>
          <w:b/>
          <w:kern w:val="0"/>
          <w:sz w:val="36"/>
          <w:szCs w:val="36"/>
        </w:rPr>
      </w:pPr>
      <w:r>
        <w:rPr>
          <w:rFonts w:hint="eastAsia" w:ascii="宋体" w:hAnsi="宋体" w:cs="宋体"/>
          <w:b/>
          <w:kern w:val="0"/>
          <w:sz w:val="36"/>
          <w:szCs w:val="36"/>
        </w:rPr>
        <w:br w:type="page"/>
      </w:r>
    </w:p>
    <w:p w14:paraId="1AFD0A52">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6EA3614B">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0751C6A1">
      <w:pPr>
        <w:numPr>
          <w:ilvl w:val="255"/>
          <w:numId w:val="0"/>
        </w:numPr>
        <w:snapToGrid w:val="0"/>
        <w:spacing w:line="360" w:lineRule="auto"/>
        <w:ind w:firstLine="480" w:firstLineChars="200"/>
        <w:rPr>
          <w:rFonts w:hint="eastAsia" w:ascii="宋体" w:hAnsi="宋体" w:cs="宋体"/>
          <w:sz w:val="24"/>
        </w:rPr>
      </w:pPr>
    </w:p>
    <w:p w14:paraId="308485D0">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14:paraId="589C661C">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14:paraId="551FC936">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）分包意向协议………………………………………………………………………（页码）</w:t>
      </w:r>
    </w:p>
    <w:p w14:paraId="72A4A87A">
      <w:p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14:paraId="387A08E1">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）评审标准相应的商务技术资料……………………………………………………（页码）（</w:t>
      </w:r>
      <w:r>
        <w:rPr>
          <w:rFonts w:ascii="宋体" w:hAnsi="宋体" w:cs="宋体"/>
          <w:sz w:val="24"/>
        </w:rPr>
        <w:t>6</w:t>
      </w:r>
      <w:r>
        <w:rPr>
          <w:rFonts w:hint="eastAsia" w:ascii="宋体" w:hAnsi="宋体" w:cs="宋体"/>
          <w:sz w:val="24"/>
        </w:rPr>
        <w:t>）商务技术偏离表……………………………………………………………………（页码）</w:t>
      </w:r>
    </w:p>
    <w:p w14:paraId="73004C33">
      <w:pPr>
        <w:snapToGrid w:val="0"/>
        <w:spacing w:line="360" w:lineRule="auto"/>
        <w:ind w:left="479" w:leftChars="228"/>
        <w:rPr>
          <w:rFonts w:ascii="宋体" w:hAnsi="宋体" w:cs="宋体"/>
          <w:sz w:val="24"/>
        </w:rPr>
      </w:pP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…………………………………………………（页码）</w:t>
      </w:r>
    </w:p>
    <w:p w14:paraId="1D47702F">
      <w:pPr>
        <w:snapToGrid w:val="0"/>
        <w:spacing w:line="360" w:lineRule="auto"/>
        <w:jc w:val="center"/>
        <w:rPr>
          <w:rFonts w:ascii="宋体" w:hAnsi="宋体" w:cs="宋体"/>
          <w:b/>
          <w:kern w:val="0"/>
          <w:sz w:val="24"/>
          <w:szCs w:val="32"/>
          <w:lang w:val="zh-CN"/>
        </w:rPr>
        <w:sectPr>
          <w:pgSz w:w="11906" w:h="16838"/>
          <w:pgMar w:top="1440" w:right="1080" w:bottom="1440" w:left="1080" w:header="851" w:footer="992" w:gutter="0"/>
          <w:cols w:space="720" w:num="1"/>
          <w:titlePg/>
          <w:docGrid w:linePitch="312" w:charSpace="0"/>
        </w:sectPr>
      </w:pPr>
    </w:p>
    <w:p w14:paraId="6A62A5BA">
      <w:pPr>
        <w:snapToGrid w:val="0"/>
        <w:jc w:val="center"/>
        <w:rPr>
          <w:rFonts w:hint="eastAsia" w:ascii="宋体" w:hAnsi="宋体" w:cs="宋体"/>
          <w:b/>
          <w:bCs/>
          <w:sz w:val="32"/>
          <w:szCs w:val="32"/>
          <w:lang w:val="zh-CN"/>
        </w:rPr>
      </w:pPr>
      <w:r>
        <w:rPr>
          <w:rFonts w:hint="eastAsia" w:ascii="宋体" w:hAnsi="宋体" w:cs="宋体"/>
          <w:b/>
          <w:bCs/>
          <w:sz w:val="32"/>
          <w:szCs w:val="32"/>
          <w:lang w:val="zh-CN"/>
        </w:rPr>
        <w:t>一、响应函</w:t>
      </w:r>
    </w:p>
    <w:p w14:paraId="27EEBF00">
      <w:pPr>
        <w:pStyle w:val="640"/>
        <w:rPr>
          <w:lang w:val="zh-CN"/>
        </w:rPr>
      </w:pPr>
    </w:p>
    <w:p w14:paraId="59A55512">
      <w:pPr>
        <w:snapToGrid w:val="0"/>
        <w:spacing w:line="360" w:lineRule="auto"/>
        <w:rPr>
          <w:rFonts w:ascii="宋体" w:hAnsi="宋体" w:cs="宋体"/>
          <w:sz w:val="24"/>
        </w:rPr>
      </w:pPr>
      <w:r>
        <w:rPr>
          <w:rFonts w:hint="eastAsia" w:ascii="宋体" w:hAnsi="宋体" w:cs="宋体"/>
          <w:sz w:val="24"/>
          <w:lang w:eastAsia="zh-CN"/>
        </w:rPr>
        <w:t>宁海县西店镇人民政府</w:t>
      </w:r>
      <w:r>
        <w:rPr>
          <w:rFonts w:hint="eastAsia" w:ascii="宋体" w:hAnsi="宋体" w:cs="宋体"/>
          <w:sz w:val="24"/>
        </w:rPr>
        <w:t>、</w:t>
      </w:r>
      <w:r>
        <w:rPr>
          <w:rFonts w:hint="eastAsia" w:ascii="宋体" w:hAnsi="宋体" w:cs="宋体"/>
          <w:sz w:val="24"/>
          <w:lang w:eastAsia="zh-CN"/>
        </w:rPr>
        <w:t>宁波工建工程造价咨询有限公司</w:t>
      </w:r>
      <w:r>
        <w:rPr>
          <w:rFonts w:hint="eastAsia" w:ascii="宋体" w:hAnsi="宋体" w:cs="宋体"/>
          <w:sz w:val="24"/>
        </w:rPr>
        <w:t>：</w:t>
      </w:r>
    </w:p>
    <w:p w14:paraId="2B15806A">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西店镇20-08-1地块南侧道路工程</w:t>
      </w:r>
      <w:r>
        <w:rPr>
          <w:rFonts w:hint="eastAsia" w:ascii="宋体" w:hAnsi="宋体" w:cs="宋体"/>
          <w:sz w:val="24"/>
        </w:rPr>
        <w:t>【项目编号：</w:t>
      </w:r>
      <w:r>
        <w:rPr>
          <w:rFonts w:hint="eastAsia" w:ascii="宋体" w:hAnsi="宋体" w:cs="宋体"/>
          <w:sz w:val="24"/>
          <w:lang w:eastAsia="zh-CN"/>
        </w:rPr>
        <w:t>NBGJ2025-CG0034</w:t>
      </w:r>
      <w:r>
        <w:rPr>
          <w:rFonts w:hint="eastAsia" w:ascii="宋体" w:hAnsi="宋体" w:cs="宋体"/>
          <w:sz w:val="24"/>
        </w:rPr>
        <w:t>】采购的有关活动，并对此项目提交响应文件及报价。为此：</w:t>
      </w:r>
    </w:p>
    <w:p w14:paraId="1E481B50">
      <w:pPr>
        <w:snapToGrid w:val="0"/>
        <w:spacing w:line="360" w:lineRule="auto"/>
        <w:ind w:firstLine="480" w:firstLineChars="200"/>
        <w:rPr>
          <w:rFonts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14:paraId="3E087661">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14:paraId="7C911E7C">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534E4CC9">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7A2D86E5">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37075545">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4F990F18">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2C6B385B">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29ECDA14">
      <w:pPr>
        <w:snapToGrid w:val="0"/>
        <w:spacing w:line="360" w:lineRule="auto"/>
        <w:ind w:left="420" w:leftChars="200"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14:paraId="0B547A3A">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2FAF314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6C9E6CB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053315D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评审标准相应的商务技术资料；</w:t>
      </w:r>
    </w:p>
    <w:p w14:paraId="37EC10C4">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14:paraId="11EE9142">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338DA582">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166E9DA1">
      <w:pPr>
        <w:snapToGrid w:val="0"/>
        <w:spacing w:line="360" w:lineRule="auto"/>
        <w:ind w:left="420" w:leftChars="200" w:firstLine="480" w:firstLineChars="200"/>
        <w:rPr>
          <w:rFonts w:ascii="宋体" w:hAnsi="宋体" w:cs="宋体"/>
          <w:sz w:val="24"/>
        </w:rPr>
      </w:pPr>
      <w:r>
        <w:rPr>
          <w:rFonts w:hint="eastAsia" w:ascii="宋体" w:hAnsi="宋体" w:cs="宋体"/>
          <w:sz w:val="24"/>
        </w:rPr>
        <w:t>2.3.1报价单；</w:t>
      </w:r>
    </w:p>
    <w:p w14:paraId="155B2E71">
      <w:pPr>
        <w:snapToGrid w:val="0"/>
        <w:spacing w:line="360" w:lineRule="auto"/>
        <w:ind w:left="420" w:leftChars="200" w:firstLine="480" w:firstLineChars="200"/>
        <w:rPr>
          <w:rFonts w:ascii="宋体" w:hAnsi="宋体" w:cs="宋体"/>
          <w:sz w:val="24"/>
        </w:rPr>
      </w:pPr>
      <w:r>
        <w:rPr>
          <w:rFonts w:hint="eastAsia" w:ascii="宋体" w:hAnsi="宋体" w:cs="宋体"/>
          <w:sz w:val="24"/>
        </w:rPr>
        <w:t>2.3.2已标价工程量清单；</w:t>
      </w:r>
    </w:p>
    <w:p w14:paraId="331CFBF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2.3.3中小企业声明函（如果有）。</w:t>
      </w:r>
    </w:p>
    <w:p w14:paraId="5E90FDDA">
      <w:pPr>
        <w:snapToGrid w:val="0"/>
        <w:spacing w:line="360" w:lineRule="auto"/>
        <w:ind w:left="420" w:leftChars="200" w:firstLine="480" w:firstLineChars="200"/>
        <w:rPr>
          <w:rFonts w:hint="eastAsia" w:ascii="宋体" w:hAnsi="宋体" w:cs="宋体"/>
          <w:color w:val="FF0000"/>
          <w:sz w:val="24"/>
        </w:rPr>
      </w:pPr>
      <w:r>
        <w:rPr>
          <w:rFonts w:hint="eastAsia" w:ascii="宋体" w:hAnsi="宋体" w:cs="宋体"/>
          <w:sz w:val="24"/>
        </w:rPr>
        <w:t>3、我方承诺除商务技术偏离表列出的偏离外，我方响应采购文件的全部要求。</w:t>
      </w:r>
      <w:r>
        <w:rPr>
          <w:rFonts w:hint="eastAsia" w:ascii="宋体" w:hAnsi="宋体" w:cs="宋体"/>
          <w:color w:val="FF0000"/>
          <w:sz w:val="24"/>
        </w:rPr>
        <w:t>对</w:t>
      </w:r>
      <w:r>
        <w:rPr>
          <w:rFonts w:hint="eastAsia" w:ascii="宋体" w:hAnsi="宋体" w:cs="宋体"/>
          <w:color w:val="FF0000"/>
          <w:sz w:val="24"/>
          <w:lang w:val="en-US" w:eastAsia="zh-CN"/>
        </w:rPr>
        <w:t>响应</w:t>
      </w:r>
      <w:r>
        <w:rPr>
          <w:rFonts w:hint="eastAsia" w:ascii="宋体" w:hAnsi="宋体" w:cs="宋体"/>
          <w:color w:val="FF0000"/>
          <w:sz w:val="24"/>
        </w:rPr>
        <w:t>文件中材料的真实性、合法性负责。</w:t>
      </w:r>
    </w:p>
    <w:p w14:paraId="701C7010">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4、如我方成交，我方承诺：</w:t>
      </w:r>
    </w:p>
    <w:p w14:paraId="21EFAF9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4.1在收到成交通知书后，在成交通知书规定的期限内与你方签订合同；</w:t>
      </w:r>
    </w:p>
    <w:p w14:paraId="723DED73">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26C848E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 xml:space="preserve">4.3按照采购文件要求提交履约保证金； </w:t>
      </w:r>
    </w:p>
    <w:p w14:paraId="6A01A345">
      <w:pPr>
        <w:snapToGrid w:val="0"/>
        <w:spacing w:line="360" w:lineRule="auto"/>
        <w:ind w:left="420" w:leftChars="2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10EDED91">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56C724C1">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14:paraId="3F809ED3">
      <w:pPr>
        <w:spacing w:line="360" w:lineRule="auto"/>
        <w:jc w:val="center"/>
        <w:rPr>
          <w:rFonts w:ascii="宋体" w:hAnsi="宋体" w:cs="宋体"/>
          <w:sz w:val="24"/>
        </w:rPr>
      </w:pPr>
      <w:r>
        <w:rPr>
          <w:rFonts w:hint="eastAsia" w:ascii="宋体" w:hAnsi="宋体" w:cs="宋体"/>
          <w:sz w:val="24"/>
        </w:rPr>
        <w:t xml:space="preserve">     日期：  年   月   日</w:t>
      </w:r>
    </w:p>
    <w:p w14:paraId="53289CE0">
      <w:pPr>
        <w:snapToGrid w:val="0"/>
        <w:spacing w:line="360" w:lineRule="auto"/>
        <w:ind w:left="420" w:leftChars="200" w:firstLine="4200" w:firstLineChars="1750"/>
        <w:rPr>
          <w:rFonts w:ascii="宋体" w:hAnsi="宋体" w:cs="宋体"/>
          <w:kern w:val="0"/>
          <w:sz w:val="24"/>
          <w:u w:val="single"/>
        </w:rPr>
      </w:pPr>
    </w:p>
    <w:p w14:paraId="5E876A5A">
      <w:pPr>
        <w:spacing w:line="360" w:lineRule="auto"/>
        <w:ind w:right="420"/>
        <w:rPr>
          <w:rFonts w:ascii="宋体" w:hAnsi="宋体" w:cs="宋体"/>
          <w:sz w:val="24"/>
        </w:rPr>
      </w:pPr>
      <w:r>
        <w:rPr>
          <w:rFonts w:hint="eastAsia" w:ascii="宋体" w:hAnsi="宋体" w:cs="宋体"/>
          <w:sz w:val="24"/>
        </w:rPr>
        <w:t>注：按本格式和要求提供。</w:t>
      </w:r>
    </w:p>
    <w:p w14:paraId="0D104790">
      <w:pPr>
        <w:autoSpaceDE w:val="0"/>
        <w:autoSpaceDN w:val="0"/>
        <w:spacing w:line="360" w:lineRule="auto"/>
        <w:rPr>
          <w:rFonts w:ascii="宋体" w:hAnsi="宋体" w:cs="宋体"/>
          <w:kern w:val="0"/>
          <w:sz w:val="24"/>
        </w:rPr>
      </w:pPr>
    </w:p>
    <w:p w14:paraId="797411BB">
      <w:pPr>
        <w:spacing w:line="360" w:lineRule="auto"/>
        <w:rPr>
          <w:rFonts w:ascii="宋体" w:hAnsi="宋体" w:cs="宋体"/>
          <w:sz w:val="24"/>
        </w:rPr>
      </w:pPr>
    </w:p>
    <w:p w14:paraId="1CD7D105">
      <w:pPr>
        <w:spacing w:line="360" w:lineRule="auto"/>
        <w:rPr>
          <w:rFonts w:ascii="宋体" w:hAnsi="宋体" w:cs="宋体"/>
          <w:sz w:val="18"/>
          <w:szCs w:val="18"/>
        </w:rPr>
      </w:pPr>
    </w:p>
    <w:p w14:paraId="43AA39F8">
      <w:pPr>
        <w:spacing w:line="360" w:lineRule="auto"/>
        <w:rPr>
          <w:rFonts w:ascii="宋体" w:hAnsi="宋体" w:cs="宋体"/>
          <w:sz w:val="18"/>
          <w:szCs w:val="18"/>
        </w:rPr>
      </w:pPr>
    </w:p>
    <w:p w14:paraId="3B0A6DD0">
      <w:pPr>
        <w:rPr>
          <w:rFonts w:hint="eastAsia" w:ascii="宋体" w:hAnsi="宋体" w:cs="宋体"/>
          <w:b/>
          <w:kern w:val="0"/>
          <w:sz w:val="32"/>
          <w:szCs w:val="32"/>
          <w:lang w:val="zh-CN"/>
        </w:rPr>
      </w:pPr>
      <w:r>
        <w:rPr>
          <w:rFonts w:hint="eastAsia" w:ascii="宋体" w:hAnsi="宋体" w:cs="宋体"/>
          <w:b/>
          <w:kern w:val="0"/>
          <w:sz w:val="32"/>
          <w:szCs w:val="32"/>
          <w:lang w:val="zh-CN"/>
        </w:rPr>
        <w:br w:type="page"/>
      </w:r>
    </w:p>
    <w:p w14:paraId="730BE778">
      <w:pPr>
        <w:snapToGrid w:val="0"/>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14:paraId="617B2B0D">
      <w:pPr>
        <w:snapToGrid w:val="0"/>
        <w:spacing w:line="360" w:lineRule="auto"/>
        <w:rPr>
          <w:rFonts w:ascii="宋体" w:hAnsi="宋体" w:cs="宋体"/>
          <w:sz w:val="24"/>
        </w:rPr>
      </w:pPr>
      <w:r>
        <w:rPr>
          <w:rFonts w:hint="eastAsia" w:ascii="宋体" w:hAnsi="宋体" w:cs="宋体"/>
          <w:sz w:val="24"/>
        </w:rPr>
        <w:t xml:space="preserve">                                </w:t>
      </w:r>
    </w:p>
    <w:p w14:paraId="5E408CB1">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14:paraId="4C90DEF3">
      <w:pPr>
        <w:snapToGrid w:val="0"/>
        <w:spacing w:line="360" w:lineRule="auto"/>
        <w:rPr>
          <w:rFonts w:hint="eastAsia" w:ascii="宋体" w:hAnsi="宋体" w:cs="宋体"/>
          <w:sz w:val="24"/>
        </w:rPr>
      </w:pPr>
    </w:p>
    <w:p w14:paraId="5EDEBB94">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5E7510F">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none"/>
          <w:lang w:val="en-US" w:eastAsia="zh-CN"/>
        </w:rPr>
        <w:t>，</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4602808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37DA06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6ED71796">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14:paraId="41BE614B">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1E476F49">
      <w:pPr>
        <w:snapToGrid w:val="0"/>
        <w:spacing w:line="360" w:lineRule="auto"/>
        <w:rPr>
          <w:rFonts w:ascii="宋体" w:hAnsi="宋体" w:cs="宋体"/>
          <w:sz w:val="24"/>
        </w:rPr>
      </w:pPr>
    </w:p>
    <w:p w14:paraId="0ADC52F5">
      <w:pPr>
        <w:snapToGrid w:val="0"/>
        <w:spacing w:line="360" w:lineRule="auto"/>
        <w:rPr>
          <w:rFonts w:ascii="宋体" w:hAnsi="宋体" w:cs="宋体"/>
          <w:sz w:val="24"/>
        </w:rPr>
      </w:pPr>
    </w:p>
    <w:p w14:paraId="52AC72A7">
      <w:pPr>
        <w:snapToGrid w:val="0"/>
        <w:spacing w:line="360" w:lineRule="auto"/>
        <w:rPr>
          <w:rFonts w:ascii="宋体" w:hAnsi="宋体" w:cs="宋体"/>
          <w:sz w:val="24"/>
        </w:rPr>
      </w:pPr>
    </w:p>
    <w:p w14:paraId="4B24243F">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授权委托书（适用于联合体</w:t>
      </w:r>
      <w:r>
        <w:rPr>
          <w:rFonts w:hint="eastAsia" w:ascii="宋体" w:hAnsi="宋体" w:cs="宋体"/>
          <w:b/>
          <w:bCs/>
          <w:sz w:val="32"/>
          <w:szCs w:val="32"/>
        </w:rPr>
        <w:t>响应</w:t>
      </w:r>
      <w:r>
        <w:rPr>
          <w:rFonts w:hint="eastAsia" w:ascii="宋体" w:hAnsi="宋体" w:cs="宋体"/>
          <w:b/>
          <w:bCs/>
          <w:sz w:val="32"/>
          <w:szCs w:val="32"/>
          <w:lang w:val="zh-CN"/>
        </w:rPr>
        <w:t>）</w:t>
      </w:r>
    </w:p>
    <w:p w14:paraId="0085DCB7">
      <w:pPr>
        <w:snapToGrid w:val="0"/>
        <w:spacing w:line="360" w:lineRule="auto"/>
        <w:rPr>
          <w:rFonts w:hint="eastAsia" w:ascii="宋体" w:hAnsi="宋体" w:cs="宋体"/>
          <w:sz w:val="24"/>
        </w:rPr>
      </w:pPr>
    </w:p>
    <w:p w14:paraId="7349D708">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2797406B">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none"/>
          <w:lang w:val="en-US" w:eastAsia="zh-CN"/>
        </w:rPr>
        <w:t>，</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09F2882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8995CB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D9D2036">
      <w:pPr>
        <w:jc w:val="center"/>
        <w:rPr>
          <w:rFonts w:ascii="宋体" w:hAnsi="宋体" w:cs="宋体"/>
          <w:b/>
          <w:kern w:val="0"/>
          <w:sz w:val="32"/>
          <w:szCs w:val="32"/>
        </w:rPr>
      </w:pPr>
    </w:p>
    <w:p w14:paraId="3D175341">
      <w:pPr>
        <w:jc w:val="center"/>
        <w:rPr>
          <w:rFonts w:ascii="宋体" w:hAnsi="宋体" w:cs="宋体"/>
          <w:b/>
          <w:kern w:val="0"/>
          <w:sz w:val="32"/>
          <w:szCs w:val="32"/>
        </w:rPr>
      </w:pPr>
    </w:p>
    <w:p w14:paraId="7ED3B717">
      <w:pPr>
        <w:jc w:val="center"/>
        <w:rPr>
          <w:rFonts w:ascii="宋体" w:hAnsi="宋体" w:cs="宋体"/>
          <w:b/>
          <w:kern w:val="0"/>
          <w:sz w:val="32"/>
          <w:szCs w:val="32"/>
        </w:rPr>
      </w:pPr>
    </w:p>
    <w:p w14:paraId="06645DBF">
      <w:pPr>
        <w:rPr>
          <w:rFonts w:ascii="宋体" w:hAnsi="宋体" w:cs="宋体"/>
        </w:rPr>
      </w:pPr>
    </w:p>
    <w:p w14:paraId="3B120B9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1E7A69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B1441D6">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11EDF90">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2F6FA0C1">
      <w:pPr>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3262903F">
      <w:pPr>
        <w:pStyle w:val="621"/>
        <w:spacing w:line="360" w:lineRule="auto"/>
        <w:rPr>
          <w:rFonts w:hint="eastAsia" w:hAnsi="宋体" w:cs="宋体"/>
          <w:bCs/>
          <w:sz w:val="24"/>
        </w:rPr>
      </w:pPr>
    </w:p>
    <w:p w14:paraId="3F161723">
      <w:pPr>
        <w:pStyle w:val="621"/>
        <w:spacing w:line="360" w:lineRule="auto"/>
        <w:ind w:firstLine="240" w:firstLineChars="100"/>
        <w:rPr>
          <w:rFonts w:hAnsi="宋体" w:cs="宋体"/>
          <w:bCs/>
          <w:sz w:val="24"/>
        </w:rPr>
      </w:pPr>
      <w:r>
        <w:rPr>
          <w:rFonts w:hint="eastAsia" w:hAnsi="宋体" w:cs="宋体"/>
          <w:bCs/>
          <w:sz w:val="24"/>
        </w:rPr>
        <w:t>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017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C47A809">
            <w:pPr>
              <w:pStyle w:val="621"/>
              <w:adjustRightInd w:val="0"/>
              <w:spacing w:line="360" w:lineRule="auto"/>
              <w:rPr>
                <w:rFonts w:hAnsi="宋体" w:cs="宋体"/>
                <w:bCs/>
                <w:sz w:val="24"/>
              </w:rPr>
            </w:pPr>
            <w:r>
              <w:rPr>
                <w:rFonts w:hint="eastAsia" w:hAnsi="宋体" w:cs="宋体"/>
                <w:bCs/>
                <w:sz w:val="24"/>
              </w:rPr>
              <w:t>正面：                                 反面：</w:t>
            </w:r>
          </w:p>
          <w:p w14:paraId="4ACA4BA2">
            <w:pPr>
              <w:pStyle w:val="621"/>
              <w:adjustRightInd w:val="0"/>
              <w:spacing w:line="360" w:lineRule="auto"/>
              <w:rPr>
                <w:rFonts w:hAnsi="宋体" w:cs="宋体"/>
                <w:bCs/>
                <w:sz w:val="24"/>
              </w:rPr>
            </w:pPr>
          </w:p>
        </w:tc>
      </w:tr>
    </w:tbl>
    <w:p w14:paraId="639BB941">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1D2F0E2F">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14:paraId="1F445242">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084F3438">
      <w:pPr>
        <w:jc w:val="center"/>
        <w:rPr>
          <w:rFonts w:ascii="宋体" w:hAnsi="宋体" w:cs="宋体"/>
          <w:b/>
          <w:kern w:val="0"/>
          <w:sz w:val="32"/>
          <w:szCs w:val="32"/>
        </w:rPr>
      </w:pPr>
    </w:p>
    <w:p w14:paraId="564DDDEB">
      <w:pPr>
        <w:jc w:val="center"/>
        <w:rPr>
          <w:rFonts w:ascii="宋体" w:hAnsi="宋体" w:cs="宋体"/>
          <w:b/>
          <w:kern w:val="0"/>
          <w:sz w:val="32"/>
          <w:szCs w:val="32"/>
        </w:rPr>
      </w:pPr>
    </w:p>
    <w:p w14:paraId="1A3A09E0">
      <w:pPr>
        <w:jc w:val="center"/>
        <w:rPr>
          <w:rFonts w:ascii="宋体" w:hAnsi="宋体" w:cs="宋体"/>
          <w:b/>
          <w:kern w:val="0"/>
          <w:sz w:val="32"/>
          <w:szCs w:val="32"/>
        </w:rPr>
      </w:pPr>
    </w:p>
    <w:p w14:paraId="3A80F3C8">
      <w:pPr>
        <w:jc w:val="center"/>
        <w:rPr>
          <w:rFonts w:ascii="宋体" w:hAnsi="宋体" w:cs="宋体"/>
          <w:b/>
          <w:kern w:val="0"/>
          <w:sz w:val="32"/>
          <w:szCs w:val="32"/>
        </w:rPr>
      </w:pPr>
    </w:p>
    <w:p w14:paraId="5EFC15DB">
      <w:pPr>
        <w:jc w:val="center"/>
        <w:rPr>
          <w:rFonts w:ascii="宋体" w:hAnsi="宋体" w:cs="宋体"/>
          <w:b/>
          <w:kern w:val="0"/>
          <w:sz w:val="32"/>
          <w:szCs w:val="32"/>
        </w:rPr>
      </w:pPr>
    </w:p>
    <w:p w14:paraId="6A229B23">
      <w:pPr>
        <w:jc w:val="center"/>
        <w:rPr>
          <w:rFonts w:ascii="宋体" w:hAnsi="宋体" w:cs="宋体"/>
          <w:b/>
          <w:kern w:val="0"/>
          <w:sz w:val="32"/>
          <w:szCs w:val="32"/>
        </w:rPr>
      </w:pPr>
    </w:p>
    <w:p w14:paraId="66D65A47">
      <w:pPr>
        <w:jc w:val="center"/>
        <w:rPr>
          <w:rFonts w:ascii="宋体" w:hAnsi="宋体" w:cs="宋体"/>
          <w:b/>
          <w:kern w:val="0"/>
          <w:sz w:val="32"/>
          <w:szCs w:val="32"/>
        </w:rPr>
      </w:pPr>
    </w:p>
    <w:p w14:paraId="0A251400">
      <w:pPr>
        <w:jc w:val="center"/>
        <w:rPr>
          <w:rFonts w:ascii="宋体" w:hAnsi="宋体" w:cs="宋体"/>
          <w:b/>
          <w:kern w:val="0"/>
          <w:sz w:val="32"/>
          <w:szCs w:val="32"/>
        </w:rPr>
      </w:pPr>
    </w:p>
    <w:p w14:paraId="3787FEE0">
      <w:pPr>
        <w:jc w:val="center"/>
        <w:rPr>
          <w:rFonts w:ascii="宋体" w:hAnsi="宋体" w:cs="宋体"/>
          <w:b/>
          <w:kern w:val="0"/>
          <w:sz w:val="32"/>
          <w:szCs w:val="32"/>
        </w:rPr>
      </w:pPr>
    </w:p>
    <w:p w14:paraId="3F6B9DB0">
      <w:pPr>
        <w:jc w:val="center"/>
        <w:rPr>
          <w:rFonts w:ascii="宋体" w:hAnsi="宋体" w:cs="宋体"/>
          <w:b/>
          <w:kern w:val="0"/>
          <w:sz w:val="32"/>
          <w:szCs w:val="32"/>
        </w:rPr>
      </w:pPr>
    </w:p>
    <w:p w14:paraId="28FB46E7">
      <w:pPr>
        <w:snapToGrid w:val="0"/>
        <w:spacing w:line="360" w:lineRule="auto"/>
        <w:ind w:right="480"/>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446CC26E">
      <w:pPr>
        <w:snapToGrid w:val="0"/>
        <w:jc w:val="center"/>
        <w:rPr>
          <w:rFonts w:ascii="宋体" w:hAnsi="宋体" w:cs="宋体"/>
          <w:b/>
          <w:bCs/>
          <w:sz w:val="32"/>
          <w:szCs w:val="32"/>
        </w:rPr>
      </w:pPr>
      <w:r>
        <w:rPr>
          <w:rFonts w:hint="eastAsia" w:ascii="宋体" w:hAnsi="宋体" w:cs="宋体"/>
          <w:b/>
          <w:bCs/>
          <w:sz w:val="32"/>
          <w:szCs w:val="32"/>
        </w:rPr>
        <w:t>三、分包意向协议</w:t>
      </w:r>
    </w:p>
    <w:p w14:paraId="5F7DE584">
      <w:pPr>
        <w:widowControl/>
        <w:spacing w:line="360" w:lineRule="auto"/>
        <w:ind w:firstLine="120" w:firstLineChars="50"/>
        <w:jc w:val="left"/>
        <w:rPr>
          <w:rFonts w:ascii="宋体" w:hAnsi="宋体" w:cs="宋体"/>
          <w:sz w:val="24"/>
        </w:rPr>
      </w:pPr>
      <w:bookmarkStart w:id="632" w:name="_Hlk101169080"/>
      <w:r>
        <w:rPr>
          <w:rFonts w:hint="eastAsia" w:ascii="宋体" w:hAnsi="宋体" w:cs="宋体"/>
          <w:sz w:val="24"/>
        </w:rPr>
        <w:t>[</w:t>
      </w:r>
      <w:r>
        <w:rPr>
          <w:rFonts w:hint="eastAsia" w:ascii="宋体" w:hAnsi="宋体" w:cs="宋体"/>
          <w:b/>
          <w:sz w:val="24"/>
        </w:rPr>
        <w:t>成交后以分包方式履行合同的，提供分包意向协议(附件6</w:t>
      </w:r>
      <w:r>
        <w:rPr>
          <w:rFonts w:ascii="宋体" w:hAnsi="宋体" w:cs="宋体"/>
          <w:b/>
          <w:sz w:val="24"/>
        </w:rPr>
        <w:t>)</w:t>
      </w:r>
      <w:r>
        <w:rPr>
          <w:rFonts w:hint="eastAsia" w:ascii="宋体" w:hAnsi="宋体" w:cs="宋体"/>
          <w:b/>
          <w:sz w:val="24"/>
        </w:rPr>
        <w:t>；采购人不同意分包或者供应商成交后不以分包方式履行合同的，则不需要提供。</w:t>
      </w:r>
      <w:r>
        <w:rPr>
          <w:rFonts w:hint="eastAsia" w:ascii="宋体" w:hAnsi="宋体" w:cs="宋体"/>
          <w:sz w:val="24"/>
        </w:rPr>
        <w:t>]</w:t>
      </w:r>
    </w:p>
    <w:bookmarkEnd w:id="632"/>
    <w:p w14:paraId="53C5D091">
      <w:pPr>
        <w:snapToGrid w:val="0"/>
        <w:spacing w:line="360" w:lineRule="auto"/>
        <w:rPr>
          <w:rFonts w:ascii="宋体" w:hAnsi="宋体" w:cs="宋体"/>
          <w:kern w:val="0"/>
          <w:sz w:val="24"/>
        </w:rPr>
      </w:pPr>
    </w:p>
    <w:p w14:paraId="71F8405A">
      <w:pPr>
        <w:snapToGrid w:val="0"/>
        <w:jc w:val="center"/>
        <w:rPr>
          <w:rFonts w:ascii="宋体" w:hAnsi="宋体" w:cs="宋体"/>
          <w:b/>
          <w:bCs/>
          <w:sz w:val="32"/>
          <w:szCs w:val="32"/>
        </w:rPr>
      </w:pPr>
      <w:r>
        <w:rPr>
          <w:rFonts w:hint="eastAsia" w:ascii="宋体" w:hAnsi="宋体" w:cs="宋体"/>
          <w:b/>
          <w:bCs/>
          <w:sz w:val="32"/>
          <w:szCs w:val="32"/>
        </w:rPr>
        <w:t>四、符合性审查资料</w:t>
      </w:r>
    </w:p>
    <w:p w14:paraId="47EC19E3">
      <w:pPr>
        <w:jc w:val="center"/>
        <w:rPr>
          <w:rFonts w:ascii="宋体" w:hAnsi="宋体" w:cs="宋体"/>
          <w:b/>
          <w:kern w:val="0"/>
          <w:sz w:val="32"/>
          <w:szCs w:val="32"/>
        </w:rPr>
      </w:pPr>
    </w:p>
    <w:tbl>
      <w:tblPr>
        <w:tblStyle w:val="6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BC78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7159CBB">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326A3A26">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476C718">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177956EA">
            <w:pPr>
              <w:snapToGrid w:val="0"/>
              <w:spacing w:line="240" w:lineRule="atLeast"/>
              <w:jc w:val="center"/>
              <w:rPr>
                <w:rFonts w:ascii="宋体" w:hAnsi="宋体" w:cs="宋体"/>
                <w:b/>
                <w:sz w:val="24"/>
              </w:rPr>
            </w:pPr>
            <w:r>
              <w:rPr>
                <w:rFonts w:hint="eastAsia" w:ascii="宋体" w:hAnsi="宋体" w:cs="宋体"/>
                <w:b/>
                <w:sz w:val="24"/>
              </w:rPr>
              <w:t>响应文件中的</w:t>
            </w:r>
          </w:p>
          <w:p w14:paraId="7F773503">
            <w:pPr>
              <w:snapToGrid w:val="0"/>
              <w:spacing w:line="240" w:lineRule="atLeast"/>
              <w:jc w:val="center"/>
              <w:rPr>
                <w:rFonts w:ascii="宋体" w:hAnsi="宋体" w:cs="宋体"/>
                <w:b/>
                <w:sz w:val="24"/>
              </w:rPr>
            </w:pPr>
            <w:r>
              <w:rPr>
                <w:rFonts w:hint="eastAsia" w:ascii="宋体" w:hAnsi="宋体" w:cs="宋体"/>
                <w:b/>
                <w:sz w:val="24"/>
              </w:rPr>
              <w:t>页码位置</w:t>
            </w:r>
          </w:p>
        </w:tc>
      </w:tr>
      <w:tr w14:paraId="063EA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915A94">
            <w:pPr>
              <w:rPr>
                <w:rFonts w:ascii="宋体" w:hAnsi="宋体" w:cs="宋体"/>
                <w:sz w:val="24"/>
              </w:rPr>
            </w:pPr>
            <w:r>
              <w:rPr>
                <w:rFonts w:hint="eastAsia" w:ascii="宋体" w:hAnsi="宋体" w:cs="宋体"/>
                <w:sz w:val="24"/>
              </w:rPr>
              <w:t>1</w:t>
            </w:r>
          </w:p>
        </w:tc>
        <w:tc>
          <w:tcPr>
            <w:tcW w:w="4991" w:type="dxa"/>
            <w:vAlign w:val="center"/>
          </w:tcPr>
          <w:p w14:paraId="719A2436">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14:paraId="21C25E85">
            <w:pP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732DC061">
            <w:pPr>
              <w:rPr>
                <w:rFonts w:ascii="宋体" w:hAnsi="宋体" w:cs="宋体"/>
                <w:sz w:val="24"/>
              </w:rPr>
            </w:pPr>
            <w:r>
              <w:rPr>
                <w:rFonts w:hint="eastAsia" w:ascii="宋体" w:hAnsi="宋体" w:cs="宋体"/>
                <w:sz w:val="24"/>
              </w:rPr>
              <w:t>见响应文件</w:t>
            </w:r>
          </w:p>
          <w:p w14:paraId="12F368AE">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21F2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D6EE8A">
            <w:pPr>
              <w:spacing w:line="360" w:lineRule="auto"/>
              <w:rPr>
                <w:rFonts w:ascii="宋体" w:hAnsi="宋体" w:cs="宋体"/>
                <w:sz w:val="24"/>
              </w:rPr>
            </w:pPr>
            <w:r>
              <w:rPr>
                <w:rFonts w:hint="eastAsia" w:ascii="宋体" w:hAnsi="宋体" w:cs="宋体"/>
                <w:sz w:val="24"/>
              </w:rPr>
              <w:t>2</w:t>
            </w:r>
          </w:p>
        </w:tc>
        <w:tc>
          <w:tcPr>
            <w:tcW w:w="4991" w:type="dxa"/>
            <w:vAlign w:val="center"/>
          </w:tcPr>
          <w:p w14:paraId="73094788">
            <w:pPr>
              <w:spacing w:line="360" w:lineRule="auto"/>
              <w:rPr>
                <w:rFonts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0F16B3A1">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14:paraId="1CB1E179">
            <w:pPr>
              <w:rPr>
                <w:rFonts w:ascii="宋体" w:hAnsi="宋体" w:cs="宋体"/>
                <w:sz w:val="24"/>
              </w:rPr>
            </w:pPr>
            <w:r>
              <w:rPr>
                <w:rFonts w:hint="eastAsia" w:ascii="宋体" w:hAnsi="宋体" w:cs="宋体"/>
                <w:sz w:val="24"/>
              </w:rPr>
              <w:t>见响应文件</w:t>
            </w:r>
          </w:p>
          <w:p w14:paraId="4504BA10">
            <w:pPr>
              <w:pStyle w:val="3"/>
              <w:numPr>
                <w:ilvl w:val="0"/>
                <w:numId w:val="0"/>
              </w:numPr>
              <w:ind w:leftChars="0"/>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14:paraId="57A69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6011E3">
            <w:pPr>
              <w:rPr>
                <w:rFonts w:ascii="宋体" w:hAnsi="宋体" w:cs="宋体"/>
                <w:sz w:val="24"/>
              </w:rPr>
            </w:pPr>
            <w:r>
              <w:rPr>
                <w:rFonts w:hint="eastAsia" w:ascii="宋体" w:hAnsi="宋体" w:cs="宋体"/>
                <w:sz w:val="24"/>
              </w:rPr>
              <w:t>3</w:t>
            </w:r>
          </w:p>
        </w:tc>
        <w:tc>
          <w:tcPr>
            <w:tcW w:w="4991" w:type="dxa"/>
            <w:vAlign w:val="center"/>
          </w:tcPr>
          <w:p w14:paraId="421D17DD">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14:paraId="7A585732">
            <w:pPr>
              <w:rPr>
                <w:rFonts w:ascii="宋体" w:hAnsi="宋体" w:cs="宋体"/>
                <w:sz w:val="24"/>
              </w:rPr>
            </w:pPr>
            <w:r>
              <w:rPr>
                <w:rFonts w:hint="eastAsia" w:ascii="宋体" w:hAnsi="宋体" w:cs="宋体"/>
                <w:sz w:val="24"/>
              </w:rPr>
              <w:t>响应函</w:t>
            </w:r>
          </w:p>
        </w:tc>
        <w:tc>
          <w:tcPr>
            <w:tcW w:w="1418" w:type="dxa"/>
            <w:vAlign w:val="center"/>
          </w:tcPr>
          <w:p w14:paraId="4C12963C">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754BF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7147DB">
            <w:pPr>
              <w:rPr>
                <w:rFonts w:ascii="宋体" w:hAnsi="宋体" w:cs="宋体"/>
                <w:sz w:val="24"/>
              </w:rPr>
            </w:pPr>
            <w:r>
              <w:rPr>
                <w:rFonts w:hint="eastAsia" w:ascii="宋体" w:hAnsi="宋体" w:cs="宋体"/>
                <w:sz w:val="24"/>
              </w:rPr>
              <w:t>4</w:t>
            </w:r>
          </w:p>
        </w:tc>
        <w:tc>
          <w:tcPr>
            <w:tcW w:w="4991" w:type="dxa"/>
            <w:vAlign w:val="center"/>
          </w:tcPr>
          <w:p w14:paraId="49161196">
            <w:pPr>
              <w:spacing w:line="360" w:lineRule="auto"/>
              <w:rPr>
                <w:rFonts w:ascii="宋体" w:hAnsi="宋体" w:cs="宋体"/>
                <w:sz w:val="24"/>
              </w:rPr>
            </w:pPr>
            <w:r>
              <w:rPr>
                <w:rFonts w:hint="eastAsia" w:ascii="宋体" w:hAnsi="宋体" w:cs="宋体"/>
                <w:sz w:val="24"/>
              </w:rPr>
              <w:t>响应文件满足采购文件的其它实质性要求。</w:t>
            </w:r>
          </w:p>
        </w:tc>
        <w:tc>
          <w:tcPr>
            <w:tcW w:w="2551" w:type="dxa"/>
            <w:vAlign w:val="center"/>
          </w:tcPr>
          <w:p w14:paraId="37B07371">
            <w:pPr>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vAlign w:val="center"/>
          </w:tcPr>
          <w:p w14:paraId="32C785DD">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452A4FA9">
      <w:pPr>
        <w:spacing w:line="360" w:lineRule="auto"/>
        <w:ind w:right="420"/>
        <w:rPr>
          <w:rFonts w:ascii="宋体" w:hAnsi="宋体" w:cs="宋体"/>
          <w:sz w:val="24"/>
        </w:rPr>
      </w:pPr>
      <w:r>
        <w:rPr>
          <w:rFonts w:hint="eastAsia" w:ascii="宋体" w:hAnsi="宋体" w:cs="宋体"/>
          <w:sz w:val="24"/>
        </w:rPr>
        <w:t>注：按本格式和要求提供。</w:t>
      </w:r>
    </w:p>
    <w:p w14:paraId="04A66DFC">
      <w:pPr>
        <w:jc w:val="center"/>
        <w:rPr>
          <w:rFonts w:ascii="宋体" w:hAnsi="宋体" w:cs="宋体"/>
          <w:b/>
          <w:kern w:val="0"/>
          <w:sz w:val="32"/>
          <w:szCs w:val="32"/>
        </w:rPr>
      </w:pPr>
    </w:p>
    <w:p w14:paraId="7B705B92">
      <w:pPr>
        <w:snapToGrid w:val="0"/>
        <w:jc w:val="center"/>
        <w:rPr>
          <w:rFonts w:ascii="宋体" w:hAnsi="宋体" w:cs="宋体"/>
          <w:b/>
          <w:bCs/>
          <w:sz w:val="32"/>
          <w:szCs w:val="32"/>
        </w:rPr>
      </w:pPr>
      <w:r>
        <w:rPr>
          <w:rFonts w:hint="eastAsia" w:ascii="宋体" w:hAnsi="宋体" w:cs="宋体"/>
          <w:b/>
          <w:bCs/>
          <w:sz w:val="32"/>
          <w:szCs w:val="32"/>
        </w:rPr>
        <w:t>五、评审标准相应的商务技术资料</w:t>
      </w:r>
    </w:p>
    <w:p w14:paraId="5AB86E1D">
      <w:pPr>
        <w:snapToGrid w:val="0"/>
        <w:spacing w:line="360" w:lineRule="auto"/>
        <w:jc w:val="left"/>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p w14:paraId="6C286FB8">
      <w:pPr>
        <w:spacing w:line="360" w:lineRule="auto"/>
        <w:jc w:val="center"/>
        <w:rPr>
          <w:rFonts w:ascii="宋体" w:hAnsi="宋体" w:cs="宋体"/>
          <w:b/>
          <w:sz w:val="30"/>
          <w:szCs w:val="30"/>
        </w:rPr>
      </w:pPr>
    </w:p>
    <w:p w14:paraId="202A6CC1">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14:paraId="3880705A">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2F3E45E">
      <w:pPr>
        <w:spacing w:line="360" w:lineRule="auto"/>
        <w:jc w:val="center"/>
        <w:rPr>
          <w:rFonts w:ascii="宋体" w:hAnsi="宋体" w:cs="宋体"/>
          <w:b/>
          <w:kern w:val="0"/>
          <w:sz w:val="32"/>
          <w:szCs w:val="32"/>
        </w:rPr>
      </w:pPr>
    </w:p>
    <w:p w14:paraId="018ED241">
      <w:pPr>
        <w:spacing w:line="360" w:lineRule="auto"/>
        <w:jc w:val="center"/>
        <w:rPr>
          <w:rFonts w:ascii="宋体" w:hAnsi="宋体" w:cs="宋体"/>
          <w:b/>
          <w:bCs/>
          <w:sz w:val="32"/>
          <w:szCs w:val="32"/>
        </w:rPr>
      </w:pPr>
    </w:p>
    <w:p w14:paraId="771E9024">
      <w:pPr>
        <w:snapToGrid w:val="0"/>
        <w:jc w:val="center"/>
        <w:rPr>
          <w:rFonts w:ascii="宋体" w:hAnsi="宋体" w:cs="宋体"/>
          <w:b/>
          <w:bCs/>
          <w:sz w:val="32"/>
          <w:szCs w:val="32"/>
        </w:rPr>
      </w:pPr>
      <w:r>
        <w:rPr>
          <w:rFonts w:hint="eastAsia" w:ascii="宋体" w:hAnsi="宋体" w:cs="宋体"/>
          <w:b/>
          <w:bCs/>
          <w:sz w:val="32"/>
          <w:szCs w:val="32"/>
        </w:rPr>
        <w:t>六、商务技术偏离表</w:t>
      </w:r>
    </w:p>
    <w:tbl>
      <w:tblPr>
        <w:tblStyle w:val="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8F8C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95FBDD">
            <w:pPr>
              <w:jc w:val="center"/>
              <w:rPr>
                <w:rFonts w:ascii="宋体" w:hAnsi="宋体" w:cs="宋体"/>
                <w:b/>
                <w:bCs/>
                <w:sz w:val="24"/>
              </w:rPr>
            </w:pPr>
            <w:r>
              <w:rPr>
                <w:rFonts w:hint="eastAsia" w:ascii="宋体" w:hAnsi="宋体" w:cs="宋体"/>
                <w:b/>
                <w:bCs/>
                <w:sz w:val="24"/>
              </w:rPr>
              <w:t>序号</w:t>
            </w:r>
          </w:p>
        </w:tc>
        <w:tc>
          <w:tcPr>
            <w:tcW w:w="3683" w:type="dxa"/>
          </w:tcPr>
          <w:p w14:paraId="5FDC6FCE">
            <w:pPr>
              <w:jc w:val="center"/>
              <w:rPr>
                <w:rFonts w:ascii="宋体" w:hAnsi="宋体" w:cs="宋体"/>
                <w:b/>
                <w:bCs/>
                <w:sz w:val="24"/>
              </w:rPr>
            </w:pPr>
            <w:r>
              <w:rPr>
                <w:rFonts w:hint="eastAsia" w:ascii="宋体" w:hAnsi="宋体" w:cs="宋体"/>
                <w:b/>
                <w:bCs/>
                <w:sz w:val="24"/>
              </w:rPr>
              <w:t>采购文件章节及具体内容</w:t>
            </w:r>
          </w:p>
        </w:tc>
        <w:tc>
          <w:tcPr>
            <w:tcW w:w="3546" w:type="dxa"/>
          </w:tcPr>
          <w:p w14:paraId="6B0BE9C4">
            <w:pPr>
              <w:jc w:val="center"/>
              <w:rPr>
                <w:rFonts w:ascii="宋体" w:hAnsi="宋体" w:cs="宋体"/>
                <w:b/>
                <w:bCs/>
                <w:sz w:val="24"/>
              </w:rPr>
            </w:pPr>
            <w:r>
              <w:rPr>
                <w:rFonts w:hint="eastAsia" w:ascii="宋体" w:hAnsi="宋体" w:cs="宋体"/>
                <w:b/>
                <w:bCs/>
                <w:sz w:val="24"/>
              </w:rPr>
              <w:t>响应文件章节及具体内容</w:t>
            </w:r>
          </w:p>
        </w:tc>
        <w:tc>
          <w:tcPr>
            <w:tcW w:w="1276" w:type="dxa"/>
          </w:tcPr>
          <w:p w14:paraId="031C560D">
            <w:pPr>
              <w:jc w:val="center"/>
              <w:rPr>
                <w:rFonts w:ascii="宋体" w:hAnsi="宋体" w:cs="宋体"/>
                <w:b/>
                <w:bCs/>
                <w:sz w:val="24"/>
              </w:rPr>
            </w:pPr>
            <w:r>
              <w:rPr>
                <w:rFonts w:hint="eastAsia" w:ascii="宋体" w:hAnsi="宋体" w:cs="宋体"/>
                <w:b/>
                <w:bCs/>
                <w:sz w:val="24"/>
              </w:rPr>
              <w:t>偏离说明</w:t>
            </w:r>
          </w:p>
        </w:tc>
      </w:tr>
      <w:tr w14:paraId="41627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06FC2C">
            <w:pPr>
              <w:jc w:val="center"/>
              <w:rPr>
                <w:rFonts w:ascii="宋体" w:hAnsi="宋体" w:cs="宋体"/>
                <w:kern w:val="0"/>
                <w:sz w:val="24"/>
              </w:rPr>
            </w:pPr>
            <w:r>
              <w:rPr>
                <w:rFonts w:hint="eastAsia" w:ascii="宋体" w:hAnsi="宋体" w:cs="宋体"/>
                <w:kern w:val="0"/>
                <w:sz w:val="24"/>
              </w:rPr>
              <w:t>1</w:t>
            </w:r>
          </w:p>
        </w:tc>
        <w:tc>
          <w:tcPr>
            <w:tcW w:w="3683" w:type="dxa"/>
          </w:tcPr>
          <w:p w14:paraId="47D4125D">
            <w:pPr>
              <w:jc w:val="center"/>
              <w:rPr>
                <w:rFonts w:ascii="宋体" w:hAnsi="宋体" w:cs="宋体"/>
                <w:b/>
                <w:kern w:val="0"/>
                <w:sz w:val="32"/>
                <w:szCs w:val="32"/>
              </w:rPr>
            </w:pPr>
          </w:p>
        </w:tc>
        <w:tc>
          <w:tcPr>
            <w:tcW w:w="3546" w:type="dxa"/>
          </w:tcPr>
          <w:p w14:paraId="6CD60577">
            <w:pPr>
              <w:jc w:val="center"/>
              <w:rPr>
                <w:rFonts w:ascii="宋体" w:hAnsi="宋体" w:cs="宋体"/>
                <w:b/>
                <w:kern w:val="0"/>
                <w:sz w:val="32"/>
                <w:szCs w:val="32"/>
              </w:rPr>
            </w:pPr>
          </w:p>
        </w:tc>
        <w:tc>
          <w:tcPr>
            <w:tcW w:w="1276" w:type="dxa"/>
          </w:tcPr>
          <w:p w14:paraId="49EDA626">
            <w:pPr>
              <w:jc w:val="center"/>
              <w:rPr>
                <w:rFonts w:ascii="宋体" w:hAnsi="宋体" w:cs="宋体"/>
                <w:b/>
                <w:kern w:val="0"/>
                <w:sz w:val="32"/>
                <w:szCs w:val="32"/>
              </w:rPr>
            </w:pPr>
          </w:p>
        </w:tc>
      </w:tr>
      <w:tr w14:paraId="3D31C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9F018F">
            <w:pPr>
              <w:jc w:val="center"/>
              <w:rPr>
                <w:rFonts w:ascii="宋体" w:hAnsi="宋体" w:cs="宋体"/>
                <w:kern w:val="0"/>
                <w:sz w:val="24"/>
              </w:rPr>
            </w:pPr>
            <w:r>
              <w:rPr>
                <w:rFonts w:hint="eastAsia" w:ascii="宋体" w:hAnsi="宋体" w:cs="宋体"/>
                <w:kern w:val="0"/>
                <w:sz w:val="24"/>
              </w:rPr>
              <w:t>2</w:t>
            </w:r>
          </w:p>
        </w:tc>
        <w:tc>
          <w:tcPr>
            <w:tcW w:w="3683" w:type="dxa"/>
          </w:tcPr>
          <w:p w14:paraId="142B9C2B">
            <w:pPr>
              <w:jc w:val="center"/>
              <w:rPr>
                <w:rFonts w:ascii="宋体" w:hAnsi="宋体" w:cs="宋体"/>
                <w:b/>
                <w:kern w:val="0"/>
                <w:sz w:val="32"/>
                <w:szCs w:val="32"/>
              </w:rPr>
            </w:pPr>
          </w:p>
        </w:tc>
        <w:tc>
          <w:tcPr>
            <w:tcW w:w="3546" w:type="dxa"/>
          </w:tcPr>
          <w:p w14:paraId="440A0FAD">
            <w:pPr>
              <w:jc w:val="center"/>
              <w:rPr>
                <w:rFonts w:ascii="宋体" w:hAnsi="宋体" w:cs="宋体"/>
                <w:b/>
                <w:kern w:val="0"/>
                <w:sz w:val="32"/>
                <w:szCs w:val="32"/>
              </w:rPr>
            </w:pPr>
          </w:p>
        </w:tc>
        <w:tc>
          <w:tcPr>
            <w:tcW w:w="1276" w:type="dxa"/>
          </w:tcPr>
          <w:p w14:paraId="355246C8">
            <w:pPr>
              <w:jc w:val="center"/>
              <w:rPr>
                <w:rFonts w:ascii="宋体" w:hAnsi="宋体" w:cs="宋体"/>
                <w:b/>
                <w:kern w:val="0"/>
                <w:sz w:val="32"/>
                <w:szCs w:val="32"/>
              </w:rPr>
            </w:pPr>
          </w:p>
        </w:tc>
      </w:tr>
      <w:tr w14:paraId="02CC4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DF38E9">
            <w:pPr>
              <w:jc w:val="center"/>
              <w:rPr>
                <w:rFonts w:ascii="宋体" w:hAnsi="宋体" w:cs="宋体"/>
                <w:kern w:val="0"/>
                <w:sz w:val="24"/>
              </w:rPr>
            </w:pPr>
            <w:r>
              <w:rPr>
                <w:rFonts w:hint="eastAsia" w:ascii="宋体" w:hAnsi="宋体" w:cs="宋体"/>
                <w:kern w:val="0"/>
                <w:sz w:val="24"/>
              </w:rPr>
              <w:t>……</w:t>
            </w:r>
          </w:p>
        </w:tc>
        <w:tc>
          <w:tcPr>
            <w:tcW w:w="3683" w:type="dxa"/>
          </w:tcPr>
          <w:p w14:paraId="4A08EFF3">
            <w:pPr>
              <w:jc w:val="center"/>
              <w:rPr>
                <w:rFonts w:ascii="宋体" w:hAnsi="宋体" w:cs="宋体"/>
                <w:b/>
                <w:kern w:val="0"/>
                <w:sz w:val="32"/>
                <w:szCs w:val="32"/>
              </w:rPr>
            </w:pPr>
          </w:p>
        </w:tc>
        <w:tc>
          <w:tcPr>
            <w:tcW w:w="3546" w:type="dxa"/>
          </w:tcPr>
          <w:p w14:paraId="77736AAF">
            <w:pPr>
              <w:jc w:val="center"/>
              <w:rPr>
                <w:rFonts w:ascii="宋体" w:hAnsi="宋体" w:cs="宋体"/>
                <w:b/>
                <w:kern w:val="0"/>
                <w:sz w:val="32"/>
                <w:szCs w:val="32"/>
              </w:rPr>
            </w:pPr>
          </w:p>
        </w:tc>
        <w:tc>
          <w:tcPr>
            <w:tcW w:w="1276" w:type="dxa"/>
          </w:tcPr>
          <w:p w14:paraId="1B4CF021">
            <w:pPr>
              <w:jc w:val="center"/>
              <w:rPr>
                <w:rFonts w:ascii="宋体" w:hAnsi="宋体" w:cs="宋体"/>
                <w:b/>
                <w:kern w:val="0"/>
                <w:sz w:val="32"/>
                <w:szCs w:val="32"/>
              </w:rPr>
            </w:pPr>
          </w:p>
        </w:tc>
      </w:tr>
    </w:tbl>
    <w:p w14:paraId="1787FCB9">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14:paraId="70E4B69E">
      <w:pPr>
        <w:jc w:val="center"/>
        <w:rPr>
          <w:rFonts w:ascii="宋体" w:hAnsi="宋体" w:cs="宋体"/>
          <w:b/>
          <w:kern w:val="0"/>
          <w:sz w:val="32"/>
          <w:szCs w:val="32"/>
        </w:rPr>
      </w:pPr>
    </w:p>
    <w:p w14:paraId="46BBA7B3">
      <w:pPr>
        <w:spacing w:line="360" w:lineRule="auto"/>
        <w:ind w:right="420"/>
        <w:rPr>
          <w:rFonts w:ascii="宋体" w:hAnsi="宋体" w:cs="宋体"/>
          <w:sz w:val="24"/>
        </w:rPr>
      </w:pPr>
      <w:r>
        <w:rPr>
          <w:rFonts w:hint="eastAsia" w:ascii="宋体" w:hAnsi="宋体" w:cs="宋体"/>
          <w:sz w:val="24"/>
        </w:rPr>
        <w:t>注：按本格式和要求提供。</w:t>
      </w:r>
    </w:p>
    <w:p w14:paraId="7970B108">
      <w:pPr>
        <w:ind w:firstLine="1911" w:firstLineChars="595"/>
        <w:rPr>
          <w:rFonts w:ascii="宋体" w:hAnsi="宋体" w:cs="宋体"/>
          <w:b/>
          <w:bCs/>
          <w:sz w:val="32"/>
          <w:szCs w:val="32"/>
        </w:rPr>
        <w:sectPr>
          <w:footerReference r:id="rId10" w:type="first"/>
          <w:footerReference r:id="rId9" w:type="default"/>
          <w:pgSz w:w="11906" w:h="16838"/>
          <w:pgMar w:top="1440" w:right="1080" w:bottom="1440" w:left="1080" w:header="851" w:footer="992" w:gutter="0"/>
          <w:cols w:space="720" w:num="1"/>
          <w:titlePg/>
          <w:docGrid w:linePitch="312" w:charSpace="0"/>
        </w:sectPr>
      </w:pPr>
    </w:p>
    <w:p w14:paraId="7F26E87C">
      <w:pPr>
        <w:pStyle w:val="640"/>
      </w:pPr>
    </w:p>
    <w:p w14:paraId="6AC3A9DE">
      <w:pPr>
        <w:snapToGrid w:val="0"/>
        <w:jc w:val="center"/>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8377F1F">
      <w:pPr>
        <w:snapToGrid w:val="0"/>
        <w:spacing w:line="360" w:lineRule="auto"/>
        <w:rPr>
          <w:rFonts w:ascii="宋体" w:hAnsi="宋体" w:cs="宋体"/>
          <w:sz w:val="24"/>
        </w:rPr>
      </w:pPr>
    </w:p>
    <w:p w14:paraId="7AAFABAE">
      <w:pPr>
        <w:snapToGrid w:val="0"/>
        <w:spacing w:line="360" w:lineRule="auto"/>
        <w:rPr>
          <w:rFonts w:ascii="宋体" w:hAnsi="宋体" w:cs="宋体"/>
          <w:kern w:val="0"/>
          <w:sz w:val="24"/>
        </w:rPr>
      </w:pPr>
      <w:r>
        <w:rPr>
          <w:rFonts w:hint="eastAsia" w:ascii="宋体" w:hAnsi="宋体" w:cs="宋体"/>
          <w:sz w:val="24"/>
          <w:lang w:eastAsia="zh-CN"/>
        </w:rPr>
        <w:t>宁海县西店镇人民政府</w:t>
      </w:r>
      <w:r>
        <w:rPr>
          <w:rFonts w:hint="eastAsia" w:ascii="宋体" w:hAnsi="宋体" w:cs="宋体"/>
          <w:sz w:val="24"/>
        </w:rPr>
        <w:t>、</w:t>
      </w:r>
      <w:r>
        <w:rPr>
          <w:rFonts w:hint="eastAsia" w:ascii="宋体" w:hAnsi="宋体" w:cs="宋体"/>
          <w:sz w:val="24"/>
          <w:lang w:eastAsia="zh-CN"/>
        </w:rPr>
        <w:t>宁波工建工程造价咨询有限公司</w:t>
      </w:r>
      <w:r>
        <w:rPr>
          <w:rFonts w:hint="eastAsia" w:ascii="宋体" w:hAnsi="宋体" w:cs="宋体"/>
          <w:kern w:val="0"/>
          <w:sz w:val="24"/>
          <w:lang w:val="zh-CN"/>
        </w:rPr>
        <w:t>：</w:t>
      </w:r>
    </w:p>
    <w:p w14:paraId="6219F1D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BA6A96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AC6414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FD951C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98F770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93CD6E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22E9157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7090379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47305C3B">
      <w:pPr>
        <w:autoSpaceDE w:val="0"/>
        <w:autoSpaceDN w:val="0"/>
        <w:spacing w:line="360" w:lineRule="auto"/>
        <w:ind w:left="2"/>
        <w:jc w:val="left"/>
        <w:rPr>
          <w:rFonts w:ascii="宋体" w:hAnsi="宋体" w:cs="宋体"/>
          <w:kern w:val="0"/>
          <w:sz w:val="24"/>
          <w:lang w:val="zh-CN"/>
        </w:rPr>
      </w:pPr>
    </w:p>
    <w:p w14:paraId="6394969E">
      <w:pPr>
        <w:autoSpaceDE w:val="0"/>
        <w:autoSpaceDN w:val="0"/>
        <w:spacing w:line="360" w:lineRule="auto"/>
        <w:ind w:left="2"/>
        <w:jc w:val="left"/>
        <w:rPr>
          <w:rFonts w:ascii="宋体" w:hAnsi="宋体" w:cs="宋体"/>
          <w:kern w:val="0"/>
          <w:sz w:val="24"/>
          <w:lang w:val="zh-CN"/>
        </w:rPr>
      </w:pPr>
    </w:p>
    <w:p w14:paraId="38919083">
      <w:pPr>
        <w:autoSpaceDE w:val="0"/>
        <w:autoSpaceDN w:val="0"/>
        <w:spacing w:line="360" w:lineRule="auto"/>
        <w:ind w:left="2"/>
        <w:jc w:val="left"/>
        <w:rPr>
          <w:rFonts w:ascii="宋体" w:hAnsi="宋体" w:cs="宋体"/>
          <w:kern w:val="0"/>
          <w:sz w:val="24"/>
          <w:lang w:val="zh-CN"/>
        </w:rPr>
      </w:pPr>
    </w:p>
    <w:p w14:paraId="07022DEE">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705483C6">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501DE93A">
      <w:pPr>
        <w:spacing w:line="360" w:lineRule="auto"/>
        <w:jc w:val="center"/>
        <w:rPr>
          <w:rFonts w:ascii="宋体" w:hAnsi="宋体" w:cs="宋体"/>
          <w:b/>
          <w:bCs/>
          <w:sz w:val="24"/>
        </w:rPr>
      </w:pPr>
    </w:p>
    <w:p w14:paraId="67F47F20">
      <w:pPr>
        <w:spacing w:line="360" w:lineRule="auto"/>
        <w:ind w:right="420"/>
        <w:rPr>
          <w:rFonts w:ascii="宋体" w:hAnsi="宋体" w:cs="宋体"/>
          <w:sz w:val="24"/>
        </w:rPr>
      </w:pPr>
      <w:r>
        <w:rPr>
          <w:rFonts w:hint="eastAsia" w:ascii="宋体" w:hAnsi="宋体" w:cs="宋体"/>
          <w:sz w:val="24"/>
        </w:rPr>
        <w:t>注：按本格式和要求提供。</w:t>
      </w:r>
    </w:p>
    <w:p w14:paraId="54ECD6D3">
      <w:pPr>
        <w:spacing w:line="360" w:lineRule="auto"/>
        <w:jc w:val="center"/>
        <w:rPr>
          <w:rFonts w:ascii="宋体" w:hAnsi="宋体" w:cs="宋体"/>
          <w:b/>
          <w:bCs/>
          <w:sz w:val="24"/>
        </w:rPr>
        <w:sectPr>
          <w:pgSz w:w="11906" w:h="16838"/>
          <w:pgMar w:top="1440" w:right="1080" w:bottom="1440" w:left="1080" w:header="851" w:footer="992" w:gutter="0"/>
          <w:cols w:space="720" w:num="1"/>
          <w:titlePg/>
          <w:docGrid w:linePitch="312" w:charSpace="0"/>
        </w:sectPr>
      </w:pPr>
    </w:p>
    <w:p w14:paraId="47C1A8A2">
      <w:pPr>
        <w:spacing w:line="360" w:lineRule="auto"/>
        <w:jc w:val="center"/>
        <w:outlineLvl w:val="0"/>
        <w:rPr>
          <w:rFonts w:hint="eastAsia" w:ascii="宋体" w:hAnsi="宋体" w:cs="宋体"/>
          <w:b/>
          <w:bCs/>
          <w:sz w:val="30"/>
          <w:szCs w:val="30"/>
        </w:rPr>
      </w:pPr>
    </w:p>
    <w:p w14:paraId="5614EE9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687DBBEE">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D9E1465">
      <w:pPr>
        <w:spacing w:line="360" w:lineRule="auto"/>
        <w:jc w:val="center"/>
        <w:outlineLvl w:val="0"/>
        <w:rPr>
          <w:rFonts w:ascii="宋体" w:hAnsi="宋体" w:cs="宋体"/>
          <w:b/>
          <w:kern w:val="0"/>
          <w:sz w:val="36"/>
          <w:szCs w:val="36"/>
        </w:rPr>
      </w:pPr>
    </w:p>
    <w:p w14:paraId="3D6824AB">
      <w:pPr>
        <w:numPr>
          <w:ilvl w:val="0"/>
          <w:numId w:val="10"/>
        </w:numPr>
        <w:snapToGrid w:val="0"/>
        <w:spacing w:line="360" w:lineRule="auto"/>
        <w:rPr>
          <w:rFonts w:hint="eastAsia" w:ascii="宋体" w:hAnsi="宋体" w:cs="宋体"/>
          <w:sz w:val="24"/>
        </w:rPr>
      </w:pPr>
      <w:r>
        <w:rPr>
          <w:rFonts w:hint="eastAsia" w:ascii="宋体" w:hAnsi="宋体" w:cs="宋体"/>
          <w:sz w:val="24"/>
        </w:rPr>
        <w:t>报价单…………………………………………………………………………（页码）</w:t>
      </w:r>
    </w:p>
    <w:p w14:paraId="06004C00">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）已标价工程量清单……………………………………………………………（页码）</w:t>
      </w:r>
    </w:p>
    <w:p w14:paraId="1DD78456">
      <w:pPr>
        <w:rPr>
          <w:rFonts w:hint="eastAsia" w:ascii="宋体" w:hAnsi="宋体" w:cs="宋体"/>
          <w:b/>
          <w:bCs/>
          <w:sz w:val="30"/>
          <w:szCs w:val="30"/>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14:paraId="3401A2CC">
      <w:pPr>
        <w:rPr>
          <w:rFonts w:hint="eastAsia" w:ascii="宋体" w:hAnsi="宋体" w:cs="宋体"/>
          <w:b/>
          <w:bCs/>
          <w:sz w:val="30"/>
          <w:szCs w:val="30"/>
        </w:rPr>
      </w:pPr>
      <w:r>
        <w:rPr>
          <w:rFonts w:hint="eastAsia" w:ascii="宋体" w:hAnsi="宋体" w:cs="宋体"/>
          <w:b/>
          <w:bCs/>
          <w:sz w:val="30"/>
          <w:szCs w:val="30"/>
        </w:rPr>
        <w:br w:type="page"/>
      </w:r>
    </w:p>
    <w:p w14:paraId="3AC8D214">
      <w:pPr>
        <w:pStyle w:val="117"/>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一、报价单</w:t>
      </w:r>
    </w:p>
    <w:p w14:paraId="20AF32CF">
      <w:pPr>
        <w:autoSpaceDE w:val="0"/>
        <w:autoSpaceDN w:val="0"/>
        <w:spacing w:line="360" w:lineRule="auto"/>
        <w:rPr>
          <w:rFonts w:ascii="宋体" w:hAnsi="宋体" w:cs="宋体"/>
          <w:kern w:val="0"/>
          <w:sz w:val="24"/>
        </w:rPr>
      </w:pPr>
      <w:r>
        <w:rPr>
          <w:rFonts w:hint="eastAsia" w:ascii="宋体" w:hAnsi="宋体" w:cs="宋体"/>
          <w:sz w:val="24"/>
          <w:lang w:eastAsia="zh-CN"/>
        </w:rPr>
        <w:t>宁海县西店镇人民政府</w:t>
      </w:r>
      <w:r>
        <w:rPr>
          <w:rFonts w:hint="eastAsia" w:ascii="宋体" w:hAnsi="宋体" w:cs="宋体"/>
          <w:sz w:val="24"/>
        </w:rPr>
        <w:t>、</w:t>
      </w:r>
      <w:r>
        <w:rPr>
          <w:rFonts w:hint="eastAsia" w:ascii="宋体" w:hAnsi="宋体" w:cs="宋体"/>
          <w:sz w:val="24"/>
          <w:lang w:eastAsia="zh-CN"/>
        </w:rPr>
        <w:t>宁波工建工程造价咨询有限公司</w:t>
      </w:r>
      <w:r>
        <w:rPr>
          <w:rFonts w:hint="eastAsia" w:ascii="宋体" w:hAnsi="宋体" w:cs="宋体"/>
          <w:kern w:val="0"/>
          <w:sz w:val="24"/>
          <w:lang w:val="zh-CN"/>
        </w:rPr>
        <w:t>：</w:t>
      </w:r>
    </w:p>
    <w:p w14:paraId="33AA2CA9">
      <w:pPr>
        <w:spacing w:line="360" w:lineRule="auto"/>
        <w:ind w:firstLine="720"/>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sz w:val="24"/>
          <w:lang w:eastAsia="zh-CN"/>
        </w:rPr>
        <w:t>西店镇20-08-1地块南侧道路工程</w:t>
      </w:r>
      <w:r>
        <w:rPr>
          <w:rFonts w:hint="eastAsia" w:ascii="宋体" w:hAnsi="宋体" w:cs="宋体"/>
          <w:sz w:val="24"/>
        </w:rPr>
        <w:t>【项目编号：</w:t>
      </w:r>
      <w:r>
        <w:rPr>
          <w:rFonts w:hint="eastAsia" w:ascii="宋体" w:hAnsi="宋体" w:cs="宋体"/>
          <w:sz w:val="24"/>
          <w:lang w:eastAsia="zh-CN"/>
        </w:rPr>
        <w:t>NBGJ2025-CG0034</w:t>
      </w:r>
      <w:r>
        <w:rPr>
          <w:rFonts w:hint="eastAsia" w:ascii="宋体" w:hAnsi="宋体" w:cs="宋体"/>
          <w:sz w:val="24"/>
        </w:rPr>
        <w:t>】</w:t>
      </w:r>
      <w:r>
        <w:rPr>
          <w:rFonts w:hint="eastAsia" w:ascii="宋体" w:hAnsi="宋体" w:cs="宋体"/>
          <w:kern w:val="0"/>
          <w:sz w:val="24"/>
          <w:lang w:val="zh-CN"/>
        </w:rPr>
        <w:t>的实施。</w:t>
      </w:r>
    </w:p>
    <w:p w14:paraId="11755A23">
      <w:pPr>
        <w:snapToGrid w:val="0"/>
        <w:spacing w:line="360" w:lineRule="auto"/>
        <w:ind w:left="480"/>
        <w:jc w:val="center"/>
        <w:rPr>
          <w:rFonts w:hint="eastAsia" w:ascii="宋体" w:hAnsi="宋体" w:cs="宋体"/>
          <w:b/>
          <w:kern w:val="0"/>
          <w:sz w:val="24"/>
          <w:lang w:val="zh-CN"/>
        </w:rPr>
      </w:pPr>
      <w:r>
        <w:rPr>
          <w:rFonts w:hint="eastAsia" w:ascii="宋体" w:hAnsi="宋体" w:cs="宋体"/>
          <w:b/>
          <w:kern w:val="0"/>
          <w:sz w:val="24"/>
          <w:lang w:val="zh-CN"/>
        </w:rPr>
        <w:t>报价</w:t>
      </w:r>
      <w:r>
        <w:rPr>
          <w:rFonts w:hint="eastAsia" w:ascii="宋体" w:hAnsi="宋体" w:cs="宋体"/>
          <w:b/>
          <w:kern w:val="0"/>
          <w:sz w:val="24"/>
          <w:lang w:val="zh-CN" w:eastAsia="zh-CN"/>
        </w:rPr>
        <w:t>单</w:t>
      </w:r>
      <w:r>
        <w:rPr>
          <w:rFonts w:hint="eastAsia" w:ascii="宋体" w:hAnsi="宋体" w:cs="宋体"/>
          <w:b/>
          <w:kern w:val="0"/>
          <w:sz w:val="24"/>
          <w:lang w:val="zh-CN"/>
        </w:rPr>
        <w:t>(单位均为人民币元)</w:t>
      </w:r>
    </w:p>
    <w:tbl>
      <w:tblPr>
        <w:tblStyle w:val="60"/>
        <w:tblW w:w="10056" w:type="dxa"/>
        <w:jc w:val="center"/>
        <w:tblLayout w:type="fixed"/>
        <w:tblCellMar>
          <w:top w:w="0" w:type="dxa"/>
          <w:left w:w="0" w:type="dxa"/>
          <w:bottom w:w="0" w:type="dxa"/>
          <w:right w:w="0" w:type="dxa"/>
        </w:tblCellMar>
      </w:tblPr>
      <w:tblGrid>
        <w:gridCol w:w="695"/>
        <w:gridCol w:w="1265"/>
        <w:gridCol w:w="1595"/>
        <w:gridCol w:w="2530"/>
        <w:gridCol w:w="2337"/>
        <w:gridCol w:w="1634"/>
      </w:tblGrid>
      <w:tr w14:paraId="1649F401">
        <w:tblPrEx>
          <w:tblCellMar>
            <w:top w:w="0" w:type="dxa"/>
            <w:left w:w="0" w:type="dxa"/>
            <w:bottom w:w="0" w:type="dxa"/>
            <w:right w:w="0" w:type="dxa"/>
          </w:tblCellMar>
        </w:tblPrEx>
        <w:trPr>
          <w:trHeight w:val="737" w:hRule="atLeast"/>
          <w:jc w:val="center"/>
        </w:trPr>
        <w:tc>
          <w:tcPr>
            <w:tcW w:w="6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5ABD9CE">
            <w:pPr>
              <w:spacing w:line="24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序号</w:t>
            </w:r>
          </w:p>
        </w:tc>
        <w:tc>
          <w:tcPr>
            <w:tcW w:w="286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A6E22B3">
            <w:pPr>
              <w:spacing w:line="24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项目名称</w:t>
            </w:r>
          </w:p>
        </w:tc>
        <w:tc>
          <w:tcPr>
            <w:tcW w:w="2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383E42B">
            <w:pPr>
              <w:spacing w:line="240"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工期</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AA45020">
            <w:pPr>
              <w:spacing w:line="24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总报价（元）</w:t>
            </w:r>
          </w:p>
        </w:tc>
        <w:tc>
          <w:tcPr>
            <w:tcW w:w="16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BCBB632">
            <w:pPr>
              <w:spacing w:line="24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备注</w:t>
            </w:r>
          </w:p>
        </w:tc>
      </w:tr>
      <w:tr w14:paraId="64B3DC0E">
        <w:tblPrEx>
          <w:tblCellMar>
            <w:top w:w="0" w:type="dxa"/>
            <w:left w:w="0" w:type="dxa"/>
            <w:bottom w:w="0" w:type="dxa"/>
            <w:right w:w="0" w:type="dxa"/>
          </w:tblCellMar>
        </w:tblPrEx>
        <w:trPr>
          <w:trHeight w:val="737" w:hRule="atLeast"/>
          <w:jc w:val="center"/>
        </w:trPr>
        <w:tc>
          <w:tcPr>
            <w:tcW w:w="6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26028E4">
            <w:pPr>
              <w:spacing w:line="360" w:lineRule="auto"/>
              <w:ind w:firstLine="72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p>
        </w:tc>
        <w:tc>
          <w:tcPr>
            <w:tcW w:w="286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3524DDE">
            <w:pPr>
              <w:spacing w:line="360" w:lineRule="auto"/>
              <w:ind w:firstLine="720"/>
              <w:jc w:val="center"/>
              <w:rPr>
                <w:rFonts w:hint="eastAsia" w:ascii="宋体" w:hAnsi="宋体" w:eastAsia="宋体" w:cs="宋体"/>
                <w:kern w:val="0"/>
                <w:sz w:val="24"/>
                <w:szCs w:val="24"/>
                <w:lang w:val="zh-CN"/>
              </w:rPr>
            </w:pPr>
          </w:p>
        </w:tc>
        <w:tc>
          <w:tcPr>
            <w:tcW w:w="2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4E9859F">
            <w:pPr>
              <w:spacing w:line="360" w:lineRule="auto"/>
              <w:ind w:firstLine="720"/>
              <w:jc w:val="center"/>
              <w:rPr>
                <w:rFonts w:hint="eastAsia" w:ascii="宋体" w:hAnsi="宋体" w:eastAsia="宋体" w:cs="宋体"/>
                <w:kern w:val="0"/>
                <w:sz w:val="24"/>
                <w:szCs w:val="24"/>
                <w:lang w:val="zh-CN"/>
              </w:rPr>
            </w:pP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45D7C59">
            <w:pPr>
              <w:spacing w:line="360" w:lineRule="auto"/>
              <w:ind w:firstLine="720"/>
              <w:jc w:val="center"/>
              <w:rPr>
                <w:rFonts w:hint="eastAsia" w:ascii="宋体" w:hAnsi="宋体" w:eastAsia="宋体" w:cs="宋体"/>
                <w:kern w:val="0"/>
                <w:sz w:val="24"/>
                <w:szCs w:val="24"/>
                <w:lang w:val="zh-CN"/>
              </w:rPr>
            </w:pPr>
          </w:p>
        </w:tc>
        <w:tc>
          <w:tcPr>
            <w:tcW w:w="16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61B4244">
            <w:pPr>
              <w:spacing w:line="360" w:lineRule="auto"/>
              <w:jc w:val="center"/>
              <w:rPr>
                <w:rFonts w:hint="eastAsia" w:ascii="宋体" w:hAnsi="宋体" w:eastAsia="宋体" w:cs="宋体"/>
                <w:kern w:val="0"/>
                <w:sz w:val="24"/>
                <w:szCs w:val="24"/>
                <w:lang w:val="zh-CN"/>
              </w:rPr>
            </w:pPr>
          </w:p>
        </w:tc>
      </w:tr>
      <w:tr w14:paraId="0AEA114F">
        <w:tblPrEx>
          <w:tblCellMar>
            <w:top w:w="0" w:type="dxa"/>
            <w:left w:w="0" w:type="dxa"/>
            <w:bottom w:w="0" w:type="dxa"/>
            <w:right w:w="0" w:type="dxa"/>
          </w:tblCellMar>
        </w:tblPrEx>
        <w:trPr>
          <w:trHeight w:val="737" w:hRule="atLeast"/>
          <w:jc w:val="center"/>
        </w:trPr>
        <w:tc>
          <w:tcPr>
            <w:tcW w:w="10056" w:type="dxa"/>
            <w:gridSpan w:val="6"/>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08C7FCE">
            <w:pPr>
              <w:keepNext w:val="0"/>
              <w:keepLines w:val="0"/>
              <w:widowControl/>
              <w:suppressLineNumbers w:val="0"/>
              <w:tabs>
                <w:tab w:val="left" w:pos="1494"/>
              </w:tabs>
              <w:spacing w:before="0" w:beforeAutospacing="0" w:after="0" w:afterAutospacing="0"/>
              <w:ind w:left="0" w:right="0" w:firstLine="240" w:firstLineChars="100"/>
              <w:jc w:val="center"/>
              <w:textAlignment w:val="bottom"/>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报价大写：</w:t>
            </w:r>
            <w:r>
              <w:rPr>
                <w:rFonts w:hint="eastAsia" w:ascii="宋体" w:hAnsi="宋体" w:eastAsia="宋体" w:cs="宋体"/>
                <w:color w:val="000000"/>
                <w:kern w:val="2"/>
                <w:sz w:val="24"/>
                <w:szCs w:val="24"/>
                <w:lang w:val="en-US" w:eastAsia="zh-CN"/>
              </w:rPr>
              <w:t xml:space="preserve">          </w:t>
            </w:r>
            <w:r>
              <w:rPr>
                <w:rFonts w:hint="eastAsia" w:ascii="宋体" w:hAnsi="宋体" w:eastAsia="宋体" w:cs="宋体"/>
                <w:color w:val="000000"/>
                <w:kern w:val="2"/>
                <w:sz w:val="24"/>
                <w:szCs w:val="24"/>
              </w:rPr>
              <w:t xml:space="preserve"> 元整（小写：￥</w:t>
            </w:r>
            <w:r>
              <w:rPr>
                <w:rFonts w:hint="eastAsia" w:ascii="宋体" w:hAnsi="宋体" w:eastAsia="宋体" w:cs="宋体"/>
                <w:color w:val="000000"/>
                <w:kern w:val="2"/>
                <w:sz w:val="24"/>
                <w:szCs w:val="24"/>
                <w:lang w:val="en-US" w:eastAsia="zh-CN"/>
              </w:rPr>
              <w:t xml:space="preserve">               </w:t>
            </w:r>
            <w:r>
              <w:rPr>
                <w:rFonts w:hint="eastAsia" w:ascii="宋体" w:hAnsi="宋体" w:eastAsia="宋体" w:cs="宋体"/>
                <w:color w:val="000000"/>
                <w:kern w:val="2"/>
                <w:sz w:val="24"/>
                <w:szCs w:val="24"/>
              </w:rPr>
              <w:t>）</w:t>
            </w:r>
          </w:p>
        </w:tc>
      </w:tr>
      <w:tr w14:paraId="4022CCC0">
        <w:tblPrEx>
          <w:tblCellMar>
            <w:top w:w="0" w:type="dxa"/>
            <w:left w:w="0" w:type="dxa"/>
            <w:bottom w:w="0" w:type="dxa"/>
            <w:right w:w="0" w:type="dxa"/>
          </w:tblCellMar>
        </w:tblPrEx>
        <w:trPr>
          <w:trHeight w:val="737" w:hRule="atLeast"/>
          <w:jc w:val="center"/>
        </w:trPr>
        <w:tc>
          <w:tcPr>
            <w:tcW w:w="1960" w:type="dxa"/>
            <w:gridSpan w:val="2"/>
            <w:tcBorders>
              <w:top w:val="single" w:color="000000" w:sz="4" w:space="0"/>
              <w:left w:val="single" w:color="000000" w:sz="4" w:space="0"/>
              <w:bottom w:val="single" w:color="000000" w:sz="4" w:space="0"/>
              <w:right w:val="single" w:color="auto" w:sz="4" w:space="0"/>
            </w:tcBorders>
            <w:noWrap w:val="0"/>
            <w:tcMar>
              <w:top w:w="10" w:type="dxa"/>
              <w:left w:w="10" w:type="dxa"/>
              <w:right w:w="10" w:type="dxa"/>
            </w:tcMar>
            <w:vAlign w:val="center"/>
          </w:tcPr>
          <w:p w14:paraId="665F3C22">
            <w:pPr>
              <w:keepNext w:val="0"/>
              <w:keepLines w:val="0"/>
              <w:widowControl/>
              <w:suppressLineNumbers w:val="0"/>
              <w:tabs>
                <w:tab w:val="left" w:pos="1494"/>
              </w:tabs>
              <w:spacing w:before="0" w:beforeAutospacing="0" w:after="0" w:afterAutospacing="0"/>
              <w:ind w:left="0" w:right="0" w:firstLine="240" w:firstLineChars="100"/>
              <w:jc w:val="center"/>
              <w:textAlignment w:val="bottom"/>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投标声明</w:t>
            </w:r>
          </w:p>
        </w:tc>
        <w:tc>
          <w:tcPr>
            <w:tcW w:w="8096" w:type="dxa"/>
            <w:gridSpan w:val="4"/>
            <w:tcBorders>
              <w:top w:val="single" w:color="000000" w:sz="4" w:space="0"/>
              <w:left w:val="single" w:color="auto" w:sz="4" w:space="0"/>
              <w:bottom w:val="single" w:color="000000" w:sz="4" w:space="0"/>
              <w:right w:val="single" w:color="000000" w:sz="4" w:space="0"/>
            </w:tcBorders>
            <w:noWrap w:val="0"/>
            <w:tcMar>
              <w:top w:w="10" w:type="dxa"/>
              <w:left w:w="10" w:type="dxa"/>
              <w:right w:w="10" w:type="dxa"/>
            </w:tcMar>
            <w:vAlign w:val="center"/>
          </w:tcPr>
          <w:p w14:paraId="3BD19253">
            <w:pPr>
              <w:keepNext w:val="0"/>
              <w:keepLines w:val="0"/>
              <w:widowControl/>
              <w:suppressLineNumbers w:val="0"/>
              <w:tabs>
                <w:tab w:val="left" w:pos="1494"/>
              </w:tabs>
              <w:spacing w:before="0" w:beforeAutospacing="0" w:after="0" w:afterAutospacing="0"/>
              <w:ind w:left="0" w:right="0"/>
              <w:jc w:val="center"/>
              <w:textAlignment w:val="bottom"/>
              <w:rPr>
                <w:rFonts w:hint="eastAsia" w:ascii="宋体" w:hAnsi="宋体" w:eastAsia="宋体" w:cs="宋体"/>
                <w:color w:val="000000"/>
                <w:kern w:val="2"/>
                <w:sz w:val="24"/>
                <w:szCs w:val="24"/>
              </w:rPr>
            </w:pPr>
          </w:p>
        </w:tc>
      </w:tr>
    </w:tbl>
    <w:p w14:paraId="7B07297B">
      <w:pPr>
        <w:pStyle w:val="22"/>
        <w:rPr>
          <w:lang w:val="zh-CN"/>
        </w:rPr>
      </w:pPr>
    </w:p>
    <w:p w14:paraId="481D19AC">
      <w:pPr>
        <w:spacing w:line="360" w:lineRule="auto"/>
        <w:ind w:left="-2" w:leftChars="-1" w:firstLine="5040" w:firstLineChars="2100"/>
        <w:rPr>
          <w:rFonts w:ascii="宋体" w:hAnsi="宋体" w:cs="宋体"/>
          <w:sz w:val="24"/>
          <w:lang w:val="zh-CN"/>
        </w:rPr>
      </w:pPr>
      <w:r>
        <w:rPr>
          <w:rFonts w:hint="eastAsia" w:ascii="宋体" w:hAnsi="宋体" w:cs="宋体"/>
          <w:sz w:val="24"/>
          <w:lang w:val="zh-CN"/>
        </w:rPr>
        <w:t>供应商名称（电子签名）：</w:t>
      </w:r>
    </w:p>
    <w:p w14:paraId="6D63F080">
      <w:pPr>
        <w:spacing w:line="360" w:lineRule="auto"/>
        <w:ind w:left="-2" w:leftChars="-1" w:firstLine="5280" w:firstLineChars="2200"/>
        <w:rPr>
          <w:rFonts w:ascii="宋体" w:hAnsi="宋体" w:cs="宋体"/>
          <w:sz w:val="24"/>
          <w:lang w:val="zh-CN"/>
        </w:rPr>
      </w:pPr>
      <w:r>
        <w:rPr>
          <w:rFonts w:hint="eastAsia" w:ascii="宋体" w:hAnsi="宋体" w:cs="宋体"/>
          <w:sz w:val="24"/>
          <w:lang w:val="zh-CN"/>
        </w:rPr>
        <w:t>日期：    年  月   日</w:t>
      </w:r>
    </w:p>
    <w:p w14:paraId="58223398">
      <w:pPr>
        <w:spacing w:line="360" w:lineRule="auto"/>
        <w:ind w:left="-2" w:leftChars="-1" w:firstLine="480" w:firstLineChars="200"/>
        <w:rPr>
          <w:rFonts w:hint="eastAsia" w:ascii="宋体" w:hAnsi="宋体" w:eastAsia="宋体" w:cs="宋体"/>
          <w:kern w:val="0"/>
          <w:sz w:val="24"/>
          <w:lang w:val="zh-CN"/>
        </w:rPr>
      </w:pPr>
      <w:r>
        <w:rPr>
          <w:rFonts w:hint="eastAsia" w:ascii="宋体" w:hAnsi="宋体" w:cs="宋体"/>
          <w:sz w:val="24"/>
        </w:rPr>
        <w:t>注：</w:t>
      </w:r>
      <w:r>
        <w:rPr>
          <w:rFonts w:hint="eastAsia" w:ascii="宋体" w:hAnsi="宋体" w:cs="宋体"/>
          <w:kern w:val="0"/>
          <w:sz w:val="24"/>
          <w:lang w:val="zh-CN"/>
        </w:rPr>
        <w:t>1、供应商需按本表格式</w:t>
      </w:r>
      <w:r>
        <w:rPr>
          <w:rFonts w:hint="eastAsia" w:ascii="宋体" w:hAnsi="宋体" w:eastAsia="宋体" w:cs="宋体"/>
          <w:kern w:val="0"/>
          <w:sz w:val="24"/>
          <w:lang w:val="zh-CN"/>
        </w:rPr>
        <w:t>填写，否则视为响应文件含有采购人不能接受的附加条件，响应无效。</w:t>
      </w:r>
    </w:p>
    <w:p w14:paraId="66425E02">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en-US" w:eastAsia="zh-CN"/>
        </w:rPr>
        <w:t>2、</w:t>
      </w:r>
      <w:r>
        <w:rPr>
          <w:rFonts w:hint="eastAsia" w:ascii="宋体" w:hAnsi="宋体" w:eastAsia="宋体" w:cs="宋体"/>
          <w:kern w:val="0"/>
          <w:sz w:val="24"/>
          <w:lang w:val="zh-CN"/>
        </w:rPr>
        <w:t>有关本项目实施所涉及的一切费用均计入报价。</w:t>
      </w:r>
      <w:r>
        <w:rPr>
          <w:rFonts w:hint="eastAsia" w:ascii="宋体" w:hAnsi="宋体" w:eastAsia="宋体" w:cs="宋体"/>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kern w:val="0"/>
          <w:sz w:val="24"/>
          <w:lang w:val="zh-CN"/>
        </w:rPr>
        <w:t>总价</w:t>
      </w:r>
      <w:r>
        <w:rPr>
          <w:rFonts w:hint="eastAsia" w:ascii="宋体" w:hAnsi="宋体" w:eastAsia="宋体" w:cs="宋体"/>
          <w:kern w:val="0"/>
          <w:sz w:val="24"/>
          <w:lang w:val="zh-CN" w:eastAsia="zh-CN"/>
        </w:rPr>
        <w:t>不为零</w:t>
      </w:r>
      <w:r>
        <w:rPr>
          <w:rFonts w:hint="eastAsia" w:ascii="宋体" w:hAnsi="宋体" w:eastAsia="宋体" w:cs="宋体"/>
          <w:kern w:val="0"/>
          <w:sz w:val="24"/>
          <w:lang w:val="zh-CN"/>
        </w:rPr>
        <w:t>，报价明细表中</w:t>
      </w:r>
      <w:r>
        <w:rPr>
          <w:rFonts w:hint="eastAsia" w:ascii="宋体" w:hAnsi="宋体" w:eastAsia="宋体" w:cs="宋体"/>
          <w:kern w:val="0"/>
          <w:sz w:val="24"/>
          <w:lang w:val="zh-CN" w:eastAsia="zh-CN"/>
        </w:rPr>
        <w:t>部分</w:t>
      </w:r>
      <w:r>
        <w:rPr>
          <w:rFonts w:hint="eastAsia" w:ascii="宋体" w:hAnsi="宋体" w:eastAsia="宋体" w:cs="宋体"/>
          <w:kern w:val="0"/>
          <w:sz w:val="24"/>
          <w:lang w:val="zh-CN"/>
        </w:rPr>
        <w:t>产品、服务单价为零的，视作已包含在总价中</w:t>
      </w:r>
      <w:r>
        <w:rPr>
          <w:rFonts w:hint="eastAsia" w:ascii="宋体" w:hAnsi="宋体" w:eastAsia="宋体" w:cs="宋体"/>
          <w:kern w:val="0"/>
          <w:sz w:val="24"/>
          <w:lang w:val="zh-CN" w:eastAsia="zh-CN"/>
        </w:rPr>
        <w:t>。</w:t>
      </w:r>
      <w:r>
        <w:rPr>
          <w:rFonts w:hint="eastAsia" w:ascii="宋体" w:hAnsi="宋体" w:eastAsia="宋体" w:cs="宋体"/>
          <w:kern w:val="0"/>
          <w:sz w:val="24"/>
          <w:lang w:val="zh-CN"/>
        </w:rPr>
        <w:t>采购内容未包含在《报价单》名称栏中，供应商不能作出合理解释的，视为响应文件含有采购人不能接受的附加条件的，响应文件无效。</w:t>
      </w:r>
    </w:p>
    <w:p w14:paraId="1CA85DA0">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en-US" w:eastAsia="zh-CN"/>
        </w:rPr>
        <w:t>3</w:t>
      </w:r>
      <w:r>
        <w:rPr>
          <w:rFonts w:hint="eastAsia" w:ascii="宋体" w:hAnsi="宋体" w:eastAsia="宋体" w:cs="宋体"/>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818C000">
      <w:pPr>
        <w:spacing w:line="360" w:lineRule="auto"/>
        <w:ind w:left="-2" w:leftChars="-1" w:firstLine="480" w:firstLineChars="200"/>
        <w:rPr>
          <w:rFonts w:hint="eastAsia" w:ascii="宋体" w:hAnsi="宋体" w:eastAsia="宋体" w:cs="宋体"/>
          <w:kern w:val="0"/>
          <w:sz w:val="24"/>
          <w:lang w:val="en-US" w:eastAsia="zh-CN"/>
        </w:rPr>
      </w:pPr>
      <w:r>
        <w:rPr>
          <w:rFonts w:hint="eastAsia" w:ascii="宋体" w:hAnsi="宋体" w:cs="宋体"/>
          <w:kern w:val="0"/>
          <w:sz w:val="24"/>
          <w:lang w:val="en-US" w:eastAsia="zh-CN"/>
        </w:rPr>
        <w:t>4、</w:t>
      </w:r>
      <w:r>
        <w:rPr>
          <w:rFonts w:hint="eastAsia" w:ascii="宋体" w:hAnsi="宋体" w:eastAsia="宋体" w:cs="宋体"/>
          <w:kern w:val="0"/>
          <w:sz w:val="24"/>
          <w:lang w:val="en-US" w:eastAsia="zh-CN"/>
        </w:rPr>
        <w:t>总报价保留至整数位。</w:t>
      </w:r>
    </w:p>
    <w:p w14:paraId="37B83A03">
      <w:pPr>
        <w:autoSpaceDE w:val="0"/>
        <w:autoSpaceDN w:val="0"/>
        <w:spacing w:line="360" w:lineRule="auto"/>
        <w:ind w:left="5040" w:hanging="5040" w:hangingChars="2100"/>
        <w:rPr>
          <w:rFonts w:hint="eastAsia" w:ascii="宋体" w:hAnsi="宋体" w:eastAsia="宋体" w:cs="宋体"/>
          <w:color w:val="auto"/>
          <w:kern w:val="0"/>
          <w:sz w:val="24"/>
          <w:highlight w:val="none"/>
          <w:lang w:val="zh-CN"/>
        </w:rPr>
      </w:pPr>
      <w:r>
        <w:rPr>
          <w:rFonts w:hint="eastAsia" w:ascii="宋体" w:hAnsi="宋体" w:cs="宋体"/>
          <w:sz w:val="24"/>
        </w:rPr>
        <w:t xml:space="preserve"> </w:t>
      </w:r>
    </w:p>
    <w:p w14:paraId="5EA9D847">
      <w:pPr>
        <w:tabs>
          <w:tab w:val="left" w:pos="0"/>
        </w:tabs>
        <w:autoSpaceDE w:val="0"/>
        <w:autoSpaceDN w:val="0"/>
        <w:spacing w:line="360" w:lineRule="auto"/>
        <w:jc w:val="center"/>
        <w:rPr>
          <w:rFonts w:hint="eastAsia" w:ascii="宋体" w:hAnsi="宋体" w:eastAsia="宋体" w:cs="宋体"/>
          <w:b/>
          <w:kern w:val="2"/>
          <w:sz w:val="32"/>
          <w:szCs w:val="32"/>
          <w:lang w:val="en-US" w:eastAsia="zh-CN" w:bidi="ar-SA"/>
        </w:rPr>
      </w:pPr>
      <w:r>
        <w:rPr>
          <w:rFonts w:hint="eastAsia" w:ascii="宋体" w:hAnsi="宋体" w:eastAsia="宋体" w:cs="宋体"/>
          <w:kern w:val="2"/>
          <w:sz w:val="32"/>
          <w:szCs w:val="32"/>
          <w:lang w:val="en-US" w:eastAsia="zh-CN"/>
        </w:rPr>
        <w:t>二、</w:t>
      </w:r>
      <w:r>
        <w:rPr>
          <w:rFonts w:hint="eastAsia" w:ascii="宋体" w:hAnsi="宋体" w:eastAsia="宋体" w:cs="宋体"/>
          <w:b/>
          <w:kern w:val="2"/>
          <w:sz w:val="32"/>
          <w:szCs w:val="32"/>
          <w:lang w:val="en-US" w:eastAsia="zh-CN" w:bidi="ar-SA"/>
        </w:rPr>
        <w:t>已标价工程量清单</w:t>
      </w:r>
    </w:p>
    <w:p w14:paraId="3958824B">
      <w:pPr>
        <w:tabs>
          <w:tab w:val="left" w:pos="0"/>
        </w:tabs>
        <w:autoSpaceDE w:val="0"/>
        <w:autoSpaceDN w:val="0"/>
        <w:spacing w:line="360" w:lineRule="auto"/>
        <w:jc w:val="left"/>
        <w:rPr>
          <w:rFonts w:hint="eastAsia" w:ascii="宋体" w:hAnsi="宋体" w:eastAsia="宋体" w:cs="宋体"/>
          <w:b/>
          <w:bCs/>
          <w:sz w:val="30"/>
          <w:szCs w:val="30"/>
        </w:rPr>
      </w:pPr>
      <w:r>
        <w:rPr>
          <w:rFonts w:hint="eastAsia" w:ascii="宋体" w:hAnsi="宋体" w:cs="宋体"/>
          <w:sz w:val="24"/>
        </w:rPr>
        <w:t>注：按采购文件工程量清单编制</w:t>
      </w:r>
    </w:p>
    <w:p w14:paraId="4C3E6CBF">
      <w:pPr>
        <w:rPr>
          <w:rFonts w:ascii="宋体" w:hAnsi="宋体" w:cs="宋体"/>
          <w:b/>
          <w:sz w:val="32"/>
          <w:szCs w:val="32"/>
        </w:rPr>
      </w:pPr>
    </w:p>
    <w:p w14:paraId="3788AD78">
      <w:pPr>
        <w:rPr>
          <w:rFonts w:ascii="宋体" w:hAnsi="宋体" w:cs="宋体"/>
          <w:b/>
          <w:sz w:val="32"/>
          <w:szCs w:val="32"/>
        </w:rPr>
      </w:pPr>
    </w:p>
    <w:p w14:paraId="01D88C7C">
      <w:pPr>
        <w:pStyle w:val="117"/>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cs="宋体"/>
          <w:b/>
          <w:sz w:val="32"/>
          <w:szCs w:val="32"/>
        </w:rPr>
        <w:br w:type="page"/>
      </w:r>
      <w:r>
        <w:rPr>
          <w:rFonts w:hint="eastAsia" w:ascii="宋体" w:hAnsi="宋体" w:eastAsia="宋体" w:cs="宋体"/>
          <w:kern w:val="2"/>
          <w:sz w:val="32"/>
          <w:szCs w:val="32"/>
          <w:lang w:val="en-US" w:eastAsia="zh-CN"/>
        </w:rPr>
        <w:t>三</w:t>
      </w:r>
      <w:r>
        <w:rPr>
          <w:rFonts w:hint="eastAsia" w:ascii="宋体" w:hAnsi="宋体" w:eastAsia="宋体" w:cs="宋体"/>
          <w:kern w:val="2"/>
          <w:sz w:val="32"/>
          <w:szCs w:val="32"/>
        </w:rPr>
        <w:t>、</w:t>
      </w:r>
      <w:r>
        <w:rPr>
          <w:rFonts w:hint="eastAsia" w:ascii="宋体" w:hAnsi="宋体" w:eastAsia="宋体" w:cs="宋体"/>
          <w:sz w:val="32"/>
          <w:szCs w:val="32"/>
        </w:rPr>
        <w:t>中小企业声明函</w:t>
      </w:r>
      <w:bookmarkStart w:id="633" w:name="_Hlk101259491"/>
      <w:r>
        <w:rPr>
          <w:rFonts w:hint="eastAsia" w:ascii="宋体" w:hAnsi="宋体" w:eastAsia="宋体" w:cs="宋体"/>
          <w:sz w:val="32"/>
          <w:szCs w:val="32"/>
        </w:rPr>
        <w:t>（如果有）</w:t>
      </w:r>
      <w:bookmarkEnd w:id="633"/>
    </w:p>
    <w:p w14:paraId="0FF72AD3">
      <w:pPr>
        <w:widowControl/>
        <w:spacing w:line="360" w:lineRule="auto"/>
        <w:ind w:firstLine="120" w:firstLineChars="50"/>
        <w:jc w:val="left"/>
        <w:rPr>
          <w:rFonts w:ascii="宋体" w:hAnsi="宋体" w:cs="宋体"/>
          <w:b/>
          <w:sz w:val="24"/>
        </w:rPr>
      </w:pPr>
      <w:r>
        <w:rPr>
          <w:rFonts w:hint="eastAsia" w:ascii="宋体" w:hAnsi="宋体" w:cs="宋体"/>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607DEB48">
      <w:pPr>
        <w:pStyle w:val="2"/>
        <w:keepNext w:val="0"/>
        <w:keepLines w:val="0"/>
        <w:pageBreakBefore/>
        <w:widowControl/>
        <w:numPr>
          <w:ilvl w:val="0"/>
          <w:numId w:val="0"/>
        </w:numPr>
        <w:spacing w:before="100" w:beforeAutospacing="1" w:after="100" w:afterAutospacing="1" w:line="360" w:lineRule="auto"/>
        <w:jc w:val="center"/>
        <w:rPr>
          <w:rFonts w:ascii="宋体" w:hAnsi="宋体" w:cs="宋体"/>
        </w:rPr>
      </w:pPr>
      <w:bookmarkStart w:id="634" w:name="_Toc465665161"/>
      <w:r>
        <w:rPr>
          <w:rFonts w:hint="eastAsia" w:ascii="宋体" w:hAnsi="宋体" w:cs="宋体"/>
        </w:rPr>
        <w:t>附件</w:t>
      </w:r>
      <w:bookmarkEnd w:id="634"/>
    </w:p>
    <w:p w14:paraId="7E5E4CE4">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2619EC72">
      <w:pPr>
        <w:spacing w:line="360" w:lineRule="auto"/>
        <w:jc w:val="center"/>
        <w:rPr>
          <w:rFonts w:ascii="宋体" w:hAnsi="宋体" w:cs="宋体"/>
          <w:b/>
          <w:spacing w:val="6"/>
          <w:sz w:val="32"/>
          <w:szCs w:val="32"/>
        </w:rPr>
      </w:pPr>
      <w:bookmarkStart w:id="635" w:name="OLE_LINK14"/>
      <w:bookmarkStart w:id="636" w:name="OLE_LINK13"/>
      <w:r>
        <w:rPr>
          <w:rFonts w:hint="eastAsia" w:ascii="宋体" w:hAnsi="宋体" w:cs="宋体"/>
          <w:b/>
          <w:spacing w:val="6"/>
          <w:sz w:val="32"/>
          <w:szCs w:val="32"/>
        </w:rPr>
        <w:t>残疾人福利性单位声明函</w:t>
      </w:r>
    </w:p>
    <w:bookmarkEnd w:id="635"/>
    <w:bookmarkEnd w:id="636"/>
    <w:p w14:paraId="6B55BC70">
      <w:pPr>
        <w:spacing w:line="360" w:lineRule="auto"/>
        <w:rPr>
          <w:rFonts w:ascii="宋体" w:hAnsi="宋体" w:cs="宋体"/>
          <w:b/>
          <w:spacing w:val="6"/>
          <w:sz w:val="30"/>
          <w:szCs w:val="30"/>
        </w:rPr>
      </w:pPr>
    </w:p>
    <w:p w14:paraId="03D046A1">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86D5ACB">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2F0BE677">
      <w:pPr>
        <w:spacing w:line="360" w:lineRule="auto"/>
        <w:ind w:firstLine="480" w:firstLineChars="200"/>
        <w:rPr>
          <w:rFonts w:ascii="宋体" w:hAnsi="宋体" w:cs="宋体"/>
          <w:sz w:val="24"/>
        </w:rPr>
      </w:pPr>
    </w:p>
    <w:p w14:paraId="434DD412">
      <w:pPr>
        <w:spacing w:line="360" w:lineRule="auto"/>
        <w:ind w:firstLine="480" w:firstLineChars="200"/>
        <w:rPr>
          <w:rFonts w:ascii="宋体" w:hAnsi="宋体" w:cs="宋体"/>
          <w:sz w:val="24"/>
        </w:rPr>
      </w:pPr>
    </w:p>
    <w:p w14:paraId="6CE68B38">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07CE96EB">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72EA7544">
      <w:pPr>
        <w:spacing w:line="360" w:lineRule="auto"/>
        <w:ind w:firstLine="480" w:firstLineChars="200"/>
        <w:rPr>
          <w:rFonts w:ascii="宋体" w:hAnsi="宋体" w:cs="宋体"/>
          <w:sz w:val="24"/>
        </w:rPr>
      </w:pPr>
    </w:p>
    <w:p w14:paraId="67FACD2A">
      <w:pPr>
        <w:spacing w:line="360" w:lineRule="auto"/>
        <w:ind w:firstLine="420" w:firstLineChars="200"/>
        <w:rPr>
          <w:rFonts w:ascii="宋体" w:hAnsi="宋体" w:cs="宋体"/>
        </w:rPr>
      </w:pPr>
    </w:p>
    <w:p w14:paraId="1A103915">
      <w:pPr>
        <w:spacing w:line="360" w:lineRule="auto"/>
        <w:ind w:firstLine="420" w:firstLineChars="200"/>
        <w:rPr>
          <w:rFonts w:ascii="宋体" w:hAnsi="宋体" w:cs="宋体"/>
        </w:rPr>
      </w:pPr>
    </w:p>
    <w:p w14:paraId="58395A3A">
      <w:pPr>
        <w:spacing w:line="360" w:lineRule="auto"/>
        <w:ind w:firstLine="420" w:firstLineChars="200"/>
        <w:rPr>
          <w:rFonts w:ascii="宋体" w:hAnsi="宋体" w:cs="宋体"/>
        </w:rPr>
      </w:pPr>
    </w:p>
    <w:p w14:paraId="48BAC307">
      <w:pPr>
        <w:spacing w:line="360" w:lineRule="auto"/>
        <w:ind w:firstLine="420" w:firstLineChars="200"/>
        <w:rPr>
          <w:rFonts w:ascii="宋体" w:hAnsi="宋体" w:cs="宋体"/>
        </w:rPr>
      </w:pPr>
    </w:p>
    <w:p w14:paraId="26E21927">
      <w:pPr>
        <w:spacing w:line="360" w:lineRule="auto"/>
        <w:rPr>
          <w:rFonts w:ascii="宋体" w:hAnsi="宋体" w:cs="宋体"/>
          <w:b/>
          <w:sz w:val="24"/>
        </w:rPr>
      </w:pPr>
    </w:p>
    <w:p w14:paraId="0C7C6A0D">
      <w:pPr>
        <w:spacing w:line="360" w:lineRule="auto"/>
        <w:rPr>
          <w:rFonts w:ascii="宋体" w:hAnsi="宋体" w:cs="宋体"/>
          <w:b/>
          <w:sz w:val="24"/>
        </w:rPr>
      </w:pPr>
    </w:p>
    <w:p w14:paraId="6CF0514B">
      <w:pPr>
        <w:spacing w:line="360" w:lineRule="auto"/>
        <w:rPr>
          <w:rFonts w:ascii="宋体" w:hAnsi="宋体" w:cs="宋体"/>
          <w:b/>
          <w:sz w:val="24"/>
        </w:rPr>
      </w:pPr>
    </w:p>
    <w:p w14:paraId="0DADE21F">
      <w:pPr>
        <w:spacing w:line="360" w:lineRule="auto"/>
        <w:rPr>
          <w:rFonts w:ascii="宋体" w:hAnsi="宋体" w:cs="宋体"/>
          <w:b/>
          <w:sz w:val="24"/>
        </w:rPr>
      </w:pPr>
    </w:p>
    <w:p w14:paraId="7811742E">
      <w:pPr>
        <w:spacing w:line="360" w:lineRule="auto"/>
        <w:rPr>
          <w:rFonts w:ascii="宋体" w:hAnsi="宋体" w:cs="宋体"/>
          <w:b/>
          <w:sz w:val="24"/>
        </w:rPr>
      </w:pPr>
    </w:p>
    <w:p w14:paraId="48CC41DF">
      <w:pPr>
        <w:spacing w:line="360" w:lineRule="auto"/>
        <w:rPr>
          <w:rFonts w:ascii="宋体" w:hAnsi="宋体" w:cs="宋体"/>
          <w:b/>
          <w:sz w:val="24"/>
        </w:rPr>
      </w:pPr>
    </w:p>
    <w:p w14:paraId="1650C3C1">
      <w:pPr>
        <w:spacing w:line="360" w:lineRule="auto"/>
        <w:rPr>
          <w:rFonts w:ascii="宋体" w:hAnsi="宋体" w:cs="宋体"/>
          <w:b/>
          <w:sz w:val="24"/>
        </w:rPr>
      </w:pPr>
    </w:p>
    <w:p w14:paraId="18A77DE0">
      <w:pPr>
        <w:spacing w:line="360" w:lineRule="auto"/>
        <w:rPr>
          <w:rFonts w:ascii="宋体" w:hAnsi="宋体" w:cs="宋体"/>
          <w:b/>
          <w:sz w:val="24"/>
        </w:rPr>
      </w:pPr>
    </w:p>
    <w:p w14:paraId="37FB1D90">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5A786DD0">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74D4F62C">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1EA69EE1">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8060B7E">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4DD5F7D">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7D489C8">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3997D855">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AA933DC">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A17CE09">
      <w:pPr>
        <w:snapToGrid w:val="0"/>
        <w:spacing w:line="360" w:lineRule="auto"/>
        <w:rPr>
          <w:rFonts w:ascii="宋体" w:hAnsi="宋体" w:cs="宋体"/>
          <w:bCs/>
          <w:sz w:val="24"/>
        </w:rPr>
      </w:pPr>
      <w:r>
        <w:rPr>
          <w:rFonts w:hint="eastAsia" w:ascii="宋体" w:hAnsi="宋体" w:cs="宋体"/>
          <w:bCs/>
          <w:sz w:val="24"/>
        </w:rPr>
        <w:t>二、质疑项目基本情况</w:t>
      </w:r>
    </w:p>
    <w:p w14:paraId="39B75229">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23615C4F">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60C505C">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44367731">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01429BB1">
      <w:pPr>
        <w:snapToGrid w:val="0"/>
        <w:spacing w:line="360" w:lineRule="auto"/>
        <w:rPr>
          <w:rFonts w:ascii="宋体" w:hAnsi="宋体" w:cs="宋体"/>
          <w:bCs/>
          <w:sz w:val="24"/>
        </w:rPr>
      </w:pPr>
      <w:r>
        <w:rPr>
          <w:rFonts w:hint="eastAsia" w:ascii="宋体" w:hAnsi="宋体" w:cs="宋体"/>
          <w:bCs/>
          <w:sz w:val="24"/>
        </w:rPr>
        <w:t>三、质疑事项具体内容</w:t>
      </w:r>
    </w:p>
    <w:p w14:paraId="29CFEC3E">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B2D63CA">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78E83552">
      <w:pPr>
        <w:snapToGrid w:val="0"/>
        <w:spacing w:line="360" w:lineRule="auto"/>
        <w:rPr>
          <w:rFonts w:ascii="宋体" w:hAnsi="宋体" w:cs="宋体"/>
          <w:sz w:val="24"/>
        </w:rPr>
      </w:pPr>
      <w:r>
        <w:rPr>
          <w:rFonts w:hint="eastAsia" w:ascii="宋体" w:hAnsi="宋体" w:cs="宋体"/>
          <w:sz w:val="24"/>
          <w:u w:val="dotted"/>
        </w:rPr>
        <w:t xml:space="preserve">                                                       </w:t>
      </w:r>
    </w:p>
    <w:p w14:paraId="3B57C15A">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156DBDC1">
      <w:pPr>
        <w:snapToGrid w:val="0"/>
        <w:spacing w:line="360" w:lineRule="auto"/>
        <w:rPr>
          <w:rFonts w:ascii="宋体" w:hAnsi="宋体" w:cs="宋体"/>
          <w:sz w:val="24"/>
          <w:u w:val="dotted"/>
        </w:rPr>
      </w:pPr>
      <w:r>
        <w:rPr>
          <w:rFonts w:hint="eastAsia" w:ascii="宋体" w:hAnsi="宋体" w:cs="宋体"/>
          <w:sz w:val="24"/>
          <w:u w:val="dotted"/>
        </w:rPr>
        <w:t xml:space="preserve">                                                     </w:t>
      </w:r>
    </w:p>
    <w:p w14:paraId="16AFC575">
      <w:pPr>
        <w:snapToGrid w:val="0"/>
        <w:spacing w:line="360" w:lineRule="auto"/>
        <w:rPr>
          <w:rFonts w:ascii="宋体" w:hAnsi="宋体" w:cs="宋体"/>
          <w:sz w:val="24"/>
          <w:u w:val="dotted"/>
        </w:rPr>
      </w:pPr>
      <w:r>
        <w:rPr>
          <w:rFonts w:hint="eastAsia" w:ascii="宋体" w:hAnsi="宋体" w:cs="宋体"/>
          <w:sz w:val="24"/>
        </w:rPr>
        <w:t>质疑事项2</w:t>
      </w:r>
    </w:p>
    <w:p w14:paraId="60B558A5">
      <w:pPr>
        <w:snapToGrid w:val="0"/>
        <w:spacing w:line="360" w:lineRule="auto"/>
        <w:rPr>
          <w:rFonts w:ascii="宋体" w:hAnsi="宋体" w:cs="宋体"/>
          <w:sz w:val="24"/>
        </w:rPr>
      </w:pPr>
      <w:r>
        <w:rPr>
          <w:rFonts w:hint="eastAsia" w:ascii="宋体" w:hAnsi="宋体" w:cs="宋体"/>
          <w:sz w:val="24"/>
        </w:rPr>
        <w:t>……</w:t>
      </w:r>
    </w:p>
    <w:p w14:paraId="2ADA5291">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7B3FBC9">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3F6E639">
      <w:pPr>
        <w:spacing w:line="360" w:lineRule="auto"/>
        <w:rPr>
          <w:rFonts w:ascii="宋体" w:hAnsi="宋体" w:cs="宋体"/>
          <w:sz w:val="24"/>
        </w:rPr>
      </w:pPr>
      <w:r>
        <w:rPr>
          <w:rFonts w:hint="eastAsia" w:ascii="宋体" w:hAnsi="宋体" w:cs="宋体"/>
          <w:sz w:val="24"/>
        </w:rPr>
        <w:t xml:space="preserve">签字(签章)：                   公章：                      </w:t>
      </w:r>
    </w:p>
    <w:p w14:paraId="77E86A0F">
      <w:pPr>
        <w:spacing w:line="360" w:lineRule="auto"/>
        <w:rPr>
          <w:rFonts w:ascii="宋体" w:hAnsi="宋体" w:cs="宋体"/>
          <w:sz w:val="24"/>
        </w:rPr>
      </w:pPr>
      <w:r>
        <w:rPr>
          <w:rFonts w:hint="eastAsia" w:ascii="宋体" w:hAnsi="宋体" w:cs="宋体"/>
          <w:sz w:val="24"/>
        </w:rPr>
        <w:t xml:space="preserve">日期：    </w:t>
      </w:r>
    </w:p>
    <w:p w14:paraId="2137F913">
      <w:pPr>
        <w:spacing w:line="360" w:lineRule="auto"/>
        <w:jc w:val="center"/>
        <w:rPr>
          <w:rFonts w:ascii="宋体" w:hAnsi="宋体" w:cs="宋体"/>
          <w:b/>
          <w:bCs/>
          <w:sz w:val="24"/>
        </w:rPr>
      </w:pPr>
    </w:p>
    <w:p w14:paraId="60007E78">
      <w:pPr>
        <w:spacing w:line="360" w:lineRule="auto"/>
        <w:rPr>
          <w:rFonts w:ascii="宋体" w:hAnsi="宋体" w:cs="宋体"/>
          <w:b/>
          <w:sz w:val="24"/>
        </w:rPr>
      </w:pPr>
    </w:p>
    <w:p w14:paraId="434D479F">
      <w:pPr>
        <w:spacing w:line="360" w:lineRule="auto"/>
        <w:rPr>
          <w:rFonts w:ascii="宋体" w:hAnsi="宋体" w:cs="宋体"/>
          <w:b/>
          <w:sz w:val="24"/>
        </w:rPr>
      </w:pPr>
    </w:p>
    <w:p w14:paraId="49867BC4">
      <w:pPr>
        <w:spacing w:line="360" w:lineRule="auto"/>
        <w:rPr>
          <w:rFonts w:ascii="宋体" w:hAnsi="宋体" w:cs="宋体"/>
          <w:b/>
          <w:sz w:val="24"/>
        </w:rPr>
      </w:pPr>
      <w:r>
        <w:rPr>
          <w:rFonts w:hint="eastAsia" w:ascii="宋体" w:hAnsi="宋体" w:cs="宋体"/>
          <w:b/>
          <w:sz w:val="24"/>
        </w:rPr>
        <w:t>质疑函制作说明：</w:t>
      </w:r>
    </w:p>
    <w:p w14:paraId="6F26C2A1">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6E58EF03">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B67F55F">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69CC154B">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B285647">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4D7495CA">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7C70F742">
      <w:pPr>
        <w:widowControl/>
        <w:spacing w:line="360" w:lineRule="auto"/>
        <w:ind w:firstLine="600" w:firstLineChars="200"/>
        <w:jc w:val="left"/>
        <w:rPr>
          <w:rFonts w:ascii="宋体" w:hAnsi="宋体" w:cs="宋体"/>
          <w:sz w:val="30"/>
          <w:szCs w:val="30"/>
        </w:rPr>
      </w:pPr>
    </w:p>
    <w:p w14:paraId="56D863F0">
      <w:pPr>
        <w:spacing w:line="360" w:lineRule="auto"/>
        <w:jc w:val="center"/>
        <w:rPr>
          <w:rFonts w:ascii="宋体" w:hAnsi="宋体" w:cs="宋体"/>
          <w:b/>
          <w:spacing w:val="6"/>
          <w:sz w:val="32"/>
          <w:szCs w:val="32"/>
        </w:rPr>
      </w:pPr>
    </w:p>
    <w:p w14:paraId="3E7F061B">
      <w:pPr>
        <w:spacing w:line="360" w:lineRule="auto"/>
        <w:jc w:val="center"/>
        <w:rPr>
          <w:rFonts w:ascii="宋体" w:hAnsi="宋体" w:cs="宋体"/>
          <w:b/>
          <w:spacing w:val="6"/>
          <w:sz w:val="32"/>
          <w:szCs w:val="32"/>
        </w:rPr>
      </w:pPr>
    </w:p>
    <w:p w14:paraId="179373C3">
      <w:pPr>
        <w:spacing w:line="360" w:lineRule="auto"/>
        <w:jc w:val="center"/>
        <w:rPr>
          <w:rFonts w:ascii="宋体" w:hAnsi="宋体" w:cs="宋体"/>
          <w:b/>
          <w:spacing w:val="6"/>
          <w:sz w:val="32"/>
          <w:szCs w:val="32"/>
        </w:rPr>
      </w:pPr>
    </w:p>
    <w:p w14:paraId="72B4F297">
      <w:pPr>
        <w:spacing w:line="360" w:lineRule="auto"/>
        <w:jc w:val="center"/>
        <w:rPr>
          <w:rFonts w:ascii="宋体" w:hAnsi="宋体" w:cs="宋体"/>
          <w:b/>
          <w:spacing w:val="6"/>
          <w:sz w:val="32"/>
          <w:szCs w:val="32"/>
        </w:rPr>
      </w:pPr>
    </w:p>
    <w:p w14:paraId="76AB6D29">
      <w:pPr>
        <w:spacing w:line="360" w:lineRule="auto"/>
        <w:jc w:val="center"/>
        <w:rPr>
          <w:rFonts w:ascii="宋体" w:hAnsi="宋体" w:cs="宋体"/>
          <w:b/>
          <w:spacing w:val="6"/>
          <w:sz w:val="32"/>
          <w:szCs w:val="32"/>
        </w:rPr>
      </w:pPr>
    </w:p>
    <w:p w14:paraId="16B96F84">
      <w:pPr>
        <w:spacing w:line="360" w:lineRule="auto"/>
        <w:jc w:val="center"/>
        <w:rPr>
          <w:rFonts w:ascii="宋体" w:hAnsi="宋体" w:cs="宋体"/>
          <w:b/>
          <w:spacing w:val="6"/>
          <w:sz w:val="32"/>
          <w:szCs w:val="32"/>
        </w:rPr>
      </w:pPr>
    </w:p>
    <w:p w14:paraId="221083F8">
      <w:pPr>
        <w:spacing w:line="360" w:lineRule="auto"/>
        <w:jc w:val="center"/>
        <w:rPr>
          <w:rFonts w:ascii="宋体" w:hAnsi="宋体" w:cs="宋体"/>
          <w:b/>
          <w:spacing w:val="6"/>
          <w:sz w:val="32"/>
          <w:szCs w:val="32"/>
        </w:rPr>
      </w:pPr>
    </w:p>
    <w:p w14:paraId="29A68D5E">
      <w:pPr>
        <w:spacing w:line="360" w:lineRule="auto"/>
        <w:jc w:val="center"/>
        <w:rPr>
          <w:rFonts w:ascii="宋体" w:hAnsi="宋体" w:cs="宋体"/>
          <w:b/>
          <w:spacing w:val="6"/>
          <w:sz w:val="32"/>
          <w:szCs w:val="32"/>
        </w:rPr>
      </w:pPr>
    </w:p>
    <w:p w14:paraId="21810EB2">
      <w:pPr>
        <w:spacing w:line="360" w:lineRule="auto"/>
        <w:jc w:val="center"/>
        <w:rPr>
          <w:rFonts w:ascii="宋体" w:hAnsi="宋体" w:cs="宋体"/>
          <w:b/>
          <w:spacing w:val="6"/>
          <w:sz w:val="32"/>
          <w:szCs w:val="32"/>
        </w:rPr>
      </w:pPr>
    </w:p>
    <w:p w14:paraId="6DEB2472">
      <w:pPr>
        <w:spacing w:line="360" w:lineRule="auto"/>
        <w:jc w:val="center"/>
        <w:rPr>
          <w:rFonts w:ascii="宋体" w:hAnsi="宋体" w:cs="宋体"/>
          <w:b/>
          <w:spacing w:val="6"/>
          <w:sz w:val="32"/>
          <w:szCs w:val="32"/>
        </w:rPr>
      </w:pPr>
    </w:p>
    <w:p w14:paraId="2C4E9E07">
      <w:pPr>
        <w:spacing w:line="360" w:lineRule="auto"/>
        <w:jc w:val="center"/>
        <w:rPr>
          <w:rFonts w:ascii="宋体" w:hAnsi="宋体" w:cs="宋体"/>
          <w:b/>
          <w:spacing w:val="6"/>
          <w:sz w:val="32"/>
          <w:szCs w:val="32"/>
        </w:rPr>
      </w:pPr>
    </w:p>
    <w:p w14:paraId="7FF3B4EA">
      <w:pPr>
        <w:spacing w:line="360" w:lineRule="auto"/>
        <w:jc w:val="center"/>
        <w:rPr>
          <w:rFonts w:ascii="宋体" w:hAnsi="宋体" w:cs="宋体"/>
          <w:b/>
          <w:spacing w:val="6"/>
          <w:sz w:val="32"/>
          <w:szCs w:val="32"/>
        </w:rPr>
      </w:pPr>
    </w:p>
    <w:p w14:paraId="6021689D">
      <w:pPr>
        <w:spacing w:line="360" w:lineRule="auto"/>
        <w:jc w:val="left"/>
        <w:rPr>
          <w:rFonts w:ascii="宋体" w:hAnsi="宋体" w:cs="宋体"/>
          <w:b/>
          <w:spacing w:val="6"/>
          <w:sz w:val="32"/>
          <w:szCs w:val="32"/>
        </w:rPr>
      </w:pPr>
    </w:p>
    <w:p w14:paraId="39DA918E">
      <w:pPr>
        <w:spacing w:line="360" w:lineRule="auto"/>
        <w:jc w:val="left"/>
        <w:rPr>
          <w:rFonts w:ascii="宋体" w:hAnsi="宋体" w:cs="宋体"/>
          <w:b/>
          <w:spacing w:val="6"/>
          <w:sz w:val="32"/>
          <w:szCs w:val="32"/>
        </w:rPr>
      </w:pPr>
    </w:p>
    <w:p w14:paraId="64656E8A">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1E594821">
      <w:pPr>
        <w:spacing w:line="360" w:lineRule="auto"/>
        <w:jc w:val="center"/>
        <w:rPr>
          <w:rFonts w:ascii="宋体" w:hAnsi="宋体" w:cs="宋体"/>
          <w:b/>
          <w:sz w:val="24"/>
        </w:rPr>
      </w:pPr>
    </w:p>
    <w:p w14:paraId="55881026">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46689DF7">
      <w:pPr>
        <w:spacing w:line="360" w:lineRule="auto"/>
        <w:rPr>
          <w:rFonts w:ascii="宋体" w:hAnsi="宋体" w:cs="宋体"/>
          <w:sz w:val="24"/>
        </w:rPr>
      </w:pPr>
      <w:r>
        <w:rPr>
          <w:rFonts w:hint="eastAsia" w:ascii="宋体" w:hAnsi="宋体" w:cs="宋体"/>
          <w:sz w:val="24"/>
        </w:rPr>
        <w:t>一、投诉相关主体基本情况</w:t>
      </w:r>
    </w:p>
    <w:p w14:paraId="1198853D">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325A977">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9048F55">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226C5416">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6861E4C2">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C8EC35B">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554C88E3">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26222A4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78FDFFD">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6D4B6E5">
      <w:pPr>
        <w:spacing w:line="360" w:lineRule="auto"/>
        <w:rPr>
          <w:rFonts w:ascii="宋体" w:hAnsi="宋体" w:cs="宋体"/>
          <w:sz w:val="24"/>
        </w:rPr>
      </w:pPr>
      <w:r>
        <w:rPr>
          <w:rFonts w:hint="eastAsia" w:ascii="宋体" w:hAnsi="宋体" w:cs="宋体"/>
          <w:sz w:val="24"/>
        </w:rPr>
        <w:t>被投诉人2</w:t>
      </w:r>
    </w:p>
    <w:p w14:paraId="58E14554">
      <w:pPr>
        <w:spacing w:line="360" w:lineRule="auto"/>
        <w:rPr>
          <w:rFonts w:ascii="宋体" w:hAnsi="宋体" w:cs="宋体"/>
          <w:sz w:val="24"/>
          <w:u w:val="dotted"/>
        </w:rPr>
      </w:pPr>
      <w:r>
        <w:rPr>
          <w:rFonts w:hint="eastAsia" w:ascii="宋体" w:hAnsi="宋体" w:cs="宋体"/>
          <w:sz w:val="24"/>
        </w:rPr>
        <w:t>……</w:t>
      </w:r>
    </w:p>
    <w:p w14:paraId="49534281">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4161266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82A0727">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DBC71AE">
      <w:pPr>
        <w:spacing w:line="360" w:lineRule="auto"/>
        <w:rPr>
          <w:rFonts w:ascii="宋体" w:hAnsi="宋体" w:cs="宋体"/>
          <w:sz w:val="24"/>
        </w:rPr>
      </w:pPr>
      <w:r>
        <w:rPr>
          <w:rFonts w:hint="eastAsia" w:ascii="宋体" w:hAnsi="宋体" w:cs="宋体"/>
          <w:sz w:val="24"/>
        </w:rPr>
        <w:t>二、投诉项目基本情况</w:t>
      </w:r>
    </w:p>
    <w:p w14:paraId="2CC397A4">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B0A23E5">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E350E1B">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5A5EC438">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361D940F">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5A9905E">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276BCF6">
      <w:pPr>
        <w:spacing w:line="360" w:lineRule="auto"/>
        <w:rPr>
          <w:rFonts w:ascii="宋体" w:hAnsi="宋体" w:cs="宋体"/>
          <w:sz w:val="24"/>
        </w:rPr>
      </w:pPr>
      <w:r>
        <w:rPr>
          <w:rFonts w:hint="eastAsia" w:ascii="宋体" w:hAnsi="宋体" w:cs="宋体"/>
          <w:sz w:val="24"/>
        </w:rPr>
        <w:t>三、质疑基本情况</w:t>
      </w:r>
    </w:p>
    <w:p w14:paraId="066BE8C9">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5374FA14">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58C41BDE">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8273ACF">
      <w:pPr>
        <w:spacing w:line="360" w:lineRule="auto"/>
        <w:rPr>
          <w:rFonts w:ascii="宋体" w:hAnsi="宋体" w:cs="宋体"/>
          <w:sz w:val="24"/>
        </w:rPr>
      </w:pPr>
      <w:r>
        <w:rPr>
          <w:rFonts w:hint="eastAsia" w:ascii="宋体" w:hAnsi="宋体" w:cs="宋体"/>
          <w:sz w:val="24"/>
        </w:rPr>
        <w:t>四、投诉事项具体内容</w:t>
      </w:r>
    </w:p>
    <w:p w14:paraId="691A16DF">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79FB7A86">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5AEA6E46">
      <w:pPr>
        <w:spacing w:line="360" w:lineRule="auto"/>
        <w:rPr>
          <w:rFonts w:ascii="宋体" w:hAnsi="宋体" w:cs="宋体"/>
          <w:sz w:val="24"/>
          <w:u w:val="dotted"/>
        </w:rPr>
      </w:pPr>
      <w:r>
        <w:rPr>
          <w:rFonts w:hint="eastAsia" w:ascii="宋体" w:hAnsi="宋体" w:cs="宋体"/>
          <w:sz w:val="24"/>
          <w:u w:val="dotted"/>
        </w:rPr>
        <w:t xml:space="preserve">                                                      </w:t>
      </w:r>
    </w:p>
    <w:p w14:paraId="297E6957">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691EFE52">
      <w:pPr>
        <w:spacing w:line="360" w:lineRule="auto"/>
        <w:rPr>
          <w:rFonts w:ascii="宋体" w:hAnsi="宋体" w:cs="宋体"/>
          <w:sz w:val="24"/>
          <w:u w:val="dotted"/>
        </w:rPr>
      </w:pPr>
      <w:r>
        <w:rPr>
          <w:rFonts w:hint="eastAsia" w:ascii="宋体" w:hAnsi="宋体" w:cs="宋体"/>
          <w:sz w:val="24"/>
          <w:u w:val="dotted"/>
        </w:rPr>
        <w:t xml:space="preserve">                                                      </w:t>
      </w:r>
    </w:p>
    <w:p w14:paraId="253BB2FF">
      <w:pPr>
        <w:spacing w:line="360" w:lineRule="auto"/>
        <w:rPr>
          <w:rFonts w:ascii="宋体" w:hAnsi="宋体" w:cs="宋体"/>
          <w:sz w:val="24"/>
        </w:rPr>
      </w:pPr>
      <w:r>
        <w:rPr>
          <w:rFonts w:hint="eastAsia" w:ascii="宋体" w:hAnsi="宋体" w:cs="宋体"/>
          <w:sz w:val="24"/>
        </w:rPr>
        <w:t>投诉事项2</w:t>
      </w:r>
    </w:p>
    <w:p w14:paraId="29BFCD49">
      <w:pPr>
        <w:spacing w:line="360" w:lineRule="auto"/>
        <w:rPr>
          <w:rFonts w:ascii="宋体" w:hAnsi="宋体" w:cs="宋体"/>
          <w:sz w:val="24"/>
          <w:u w:val="dotted"/>
        </w:rPr>
      </w:pPr>
      <w:r>
        <w:rPr>
          <w:rFonts w:hint="eastAsia" w:ascii="宋体" w:hAnsi="宋体" w:cs="宋体"/>
          <w:sz w:val="24"/>
        </w:rPr>
        <w:t>……</w:t>
      </w:r>
    </w:p>
    <w:p w14:paraId="52263970">
      <w:pPr>
        <w:spacing w:line="360" w:lineRule="auto"/>
        <w:rPr>
          <w:rFonts w:ascii="宋体" w:hAnsi="宋体" w:cs="宋体"/>
          <w:sz w:val="24"/>
        </w:rPr>
      </w:pPr>
      <w:r>
        <w:rPr>
          <w:rFonts w:hint="eastAsia" w:ascii="宋体" w:hAnsi="宋体" w:cs="宋体"/>
          <w:sz w:val="24"/>
        </w:rPr>
        <w:t>五、与投诉事项相关的投诉请求</w:t>
      </w:r>
    </w:p>
    <w:p w14:paraId="65C0E088">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7A4A4C49">
      <w:pPr>
        <w:spacing w:line="360" w:lineRule="auto"/>
        <w:rPr>
          <w:rFonts w:ascii="宋体" w:hAnsi="宋体" w:cs="宋体"/>
          <w:sz w:val="24"/>
          <w:u w:val="single"/>
        </w:rPr>
      </w:pPr>
      <w:r>
        <w:rPr>
          <w:rFonts w:hint="eastAsia" w:ascii="宋体" w:hAnsi="宋体" w:cs="宋体"/>
          <w:sz w:val="24"/>
        </w:rPr>
        <w:t xml:space="preserve">                                                                                                    </w:t>
      </w:r>
    </w:p>
    <w:p w14:paraId="15452886">
      <w:pPr>
        <w:spacing w:line="360" w:lineRule="auto"/>
        <w:rPr>
          <w:rFonts w:ascii="宋体" w:hAnsi="宋体" w:cs="宋体"/>
          <w:sz w:val="24"/>
        </w:rPr>
      </w:pPr>
      <w:r>
        <w:rPr>
          <w:rFonts w:hint="eastAsia" w:ascii="宋体" w:hAnsi="宋体" w:cs="宋体"/>
          <w:sz w:val="24"/>
        </w:rPr>
        <w:t xml:space="preserve">签字(签章)：                   公章：                      </w:t>
      </w:r>
    </w:p>
    <w:p w14:paraId="7FEBA93E">
      <w:pPr>
        <w:spacing w:line="360" w:lineRule="auto"/>
        <w:rPr>
          <w:rFonts w:ascii="宋体" w:hAnsi="宋体" w:cs="宋体"/>
          <w:sz w:val="24"/>
        </w:rPr>
      </w:pPr>
      <w:r>
        <w:rPr>
          <w:rFonts w:hint="eastAsia" w:ascii="宋体" w:hAnsi="宋体" w:cs="宋体"/>
          <w:sz w:val="24"/>
        </w:rPr>
        <w:t xml:space="preserve">日期：    </w:t>
      </w:r>
    </w:p>
    <w:p w14:paraId="1D98155C">
      <w:pPr>
        <w:spacing w:line="360" w:lineRule="auto"/>
        <w:rPr>
          <w:rFonts w:ascii="宋体" w:hAnsi="宋体" w:cs="宋体"/>
          <w:b/>
          <w:sz w:val="24"/>
        </w:rPr>
      </w:pPr>
    </w:p>
    <w:p w14:paraId="2DBEA175">
      <w:pPr>
        <w:spacing w:line="360" w:lineRule="auto"/>
        <w:rPr>
          <w:rFonts w:ascii="宋体" w:hAnsi="宋体" w:cs="宋体"/>
          <w:b/>
          <w:sz w:val="24"/>
        </w:rPr>
      </w:pPr>
    </w:p>
    <w:p w14:paraId="49FDBF91">
      <w:pPr>
        <w:spacing w:line="360" w:lineRule="auto"/>
        <w:rPr>
          <w:rFonts w:ascii="宋体" w:hAnsi="宋体" w:cs="宋体"/>
          <w:b/>
          <w:sz w:val="24"/>
        </w:rPr>
      </w:pPr>
      <w:r>
        <w:rPr>
          <w:rFonts w:hint="eastAsia" w:ascii="宋体" w:hAnsi="宋体" w:cs="宋体"/>
          <w:b/>
          <w:sz w:val="24"/>
        </w:rPr>
        <w:t>投诉书制作说明：</w:t>
      </w:r>
    </w:p>
    <w:p w14:paraId="2D948B19">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2BBF6EAB">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10DEAEC5">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640A9FAD">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2798F932">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3A8D78A8">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72DAE8F0">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0730C67C">
      <w:pPr>
        <w:spacing w:line="360" w:lineRule="auto"/>
        <w:rPr>
          <w:rFonts w:ascii="宋体" w:hAnsi="宋体" w:cs="宋体"/>
          <w:b/>
          <w:sz w:val="24"/>
        </w:rPr>
      </w:pPr>
    </w:p>
    <w:p w14:paraId="3EAC9B31">
      <w:pPr>
        <w:autoSpaceDE w:val="0"/>
        <w:autoSpaceDN w:val="0"/>
        <w:jc w:val="center"/>
        <w:rPr>
          <w:rFonts w:ascii="宋体" w:hAnsi="宋体" w:cs="宋体"/>
          <w:b/>
          <w:spacing w:val="6"/>
          <w:sz w:val="32"/>
          <w:szCs w:val="32"/>
        </w:rPr>
      </w:pPr>
    </w:p>
    <w:p w14:paraId="6D5ED827">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70D62963">
      <w:pPr>
        <w:spacing w:line="360" w:lineRule="auto"/>
        <w:rPr>
          <w:rFonts w:ascii="宋体" w:hAnsi="宋体" w:cs="宋体"/>
          <w:sz w:val="24"/>
          <w:u w:val="single"/>
        </w:rPr>
      </w:pPr>
    </w:p>
    <w:p w14:paraId="3BA36F28">
      <w:pPr>
        <w:spacing w:line="360" w:lineRule="auto"/>
        <w:rPr>
          <w:rFonts w:ascii="宋体" w:hAnsi="宋体" w:cs="宋体"/>
          <w:sz w:val="24"/>
        </w:rPr>
      </w:pPr>
      <w:r>
        <w:rPr>
          <w:rFonts w:hint="eastAsia" w:ascii="宋体" w:hAnsi="宋体" w:cs="宋体"/>
          <w:sz w:val="24"/>
          <w:u w:val="single"/>
        </w:rPr>
        <w:t>（采购人）、（采购代理机构）</w:t>
      </w:r>
    </w:p>
    <w:p w14:paraId="7E18177D">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你方组织的（项目名称）项目【项目编号：（采购编号）】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76B5DB7">
      <w:pPr>
        <w:spacing w:line="360" w:lineRule="auto"/>
        <w:ind w:firstLine="480" w:firstLineChars="200"/>
        <w:rPr>
          <w:rFonts w:ascii="宋体" w:hAnsi="宋体" w:cs="宋体"/>
          <w:sz w:val="24"/>
        </w:rPr>
      </w:pPr>
      <w:r>
        <w:rPr>
          <w:rFonts w:hint="eastAsia" w:ascii="宋体" w:hAnsi="宋体" w:cs="宋体"/>
          <w:sz w:val="24"/>
        </w:rPr>
        <w:t>特此说明。</w:t>
      </w:r>
    </w:p>
    <w:p w14:paraId="45887263">
      <w:pPr>
        <w:spacing w:line="360" w:lineRule="auto"/>
        <w:ind w:firstLine="494"/>
        <w:rPr>
          <w:rFonts w:ascii="宋体" w:hAnsi="宋体" w:cs="宋体"/>
          <w:sz w:val="24"/>
        </w:rPr>
      </w:pPr>
    </w:p>
    <w:p w14:paraId="2D985528">
      <w:pPr>
        <w:spacing w:line="360" w:lineRule="auto"/>
        <w:ind w:firstLine="494"/>
        <w:rPr>
          <w:rFonts w:ascii="宋体" w:hAnsi="宋体" w:cs="宋体"/>
          <w:sz w:val="24"/>
        </w:rPr>
      </w:pPr>
    </w:p>
    <w:p w14:paraId="43A6DA41">
      <w:pPr>
        <w:spacing w:line="360" w:lineRule="auto"/>
        <w:ind w:firstLine="494"/>
        <w:rPr>
          <w:rFonts w:ascii="宋体" w:hAnsi="宋体" w:cs="宋体"/>
          <w:sz w:val="24"/>
        </w:rPr>
      </w:pPr>
    </w:p>
    <w:p w14:paraId="62BEFB6C">
      <w:pPr>
        <w:spacing w:line="360" w:lineRule="auto"/>
        <w:ind w:firstLine="494"/>
        <w:rPr>
          <w:rFonts w:ascii="宋体" w:hAnsi="宋体" w:cs="宋体"/>
          <w:sz w:val="24"/>
        </w:rPr>
      </w:pPr>
    </w:p>
    <w:p w14:paraId="1D341546">
      <w:pPr>
        <w:spacing w:line="360" w:lineRule="auto"/>
        <w:ind w:right="480" w:firstLine="4080" w:firstLineChars="1700"/>
        <w:rPr>
          <w:rFonts w:ascii="宋体" w:hAnsi="宋体" w:cs="宋体"/>
          <w:sz w:val="24"/>
        </w:rPr>
      </w:pPr>
      <w:r>
        <w:rPr>
          <w:rFonts w:hint="eastAsia" w:ascii="宋体" w:hAnsi="宋体" w:cs="宋体"/>
          <w:sz w:val="24"/>
        </w:rPr>
        <w:t>供应商（法定名称章）：</w:t>
      </w:r>
    </w:p>
    <w:p w14:paraId="3CA06260">
      <w:pPr>
        <w:ind w:right="1440" w:firstLine="494"/>
        <w:jc w:val="center"/>
        <w:rPr>
          <w:rFonts w:ascii="宋体" w:hAnsi="宋体" w:cs="宋体"/>
          <w:sz w:val="24"/>
        </w:rPr>
      </w:pPr>
      <w:r>
        <w:rPr>
          <w:rFonts w:hint="eastAsia" w:ascii="宋体" w:hAnsi="宋体" w:cs="宋体"/>
          <w:sz w:val="24"/>
        </w:rPr>
        <w:t xml:space="preserve">                              日期：       年     月     日</w:t>
      </w:r>
    </w:p>
    <w:p w14:paraId="695E3DB1">
      <w:pPr>
        <w:rPr>
          <w:rFonts w:ascii="宋体" w:hAnsi="宋体" w:cs="宋体"/>
          <w:sz w:val="24"/>
        </w:rPr>
      </w:pPr>
      <w:r>
        <w:rPr>
          <w:rFonts w:hint="eastAsia" w:ascii="宋体" w:hAnsi="宋体" w:cs="宋体"/>
          <w:b/>
          <w:bCs/>
          <w:sz w:val="24"/>
        </w:rPr>
        <w:t>附：</w:t>
      </w:r>
    </w:p>
    <w:p w14:paraId="4EBB0150">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FoJq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FoJqC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w:t>供应商</w:t>
      </w:r>
      <w:r>
        <w:rPr>
          <w:rFonts w:hint="eastAsia" w:ascii="宋体" w:hAnsi="宋体" w:cs="宋体"/>
          <w:sz w:val="24"/>
        </w:rPr>
        <w:t>法定名称章（印模）                供应商“XX专用章”（印模）</w:t>
      </w:r>
    </w:p>
    <w:p w14:paraId="3DBB02D3">
      <w:pPr>
        <w:autoSpaceDE w:val="0"/>
        <w:autoSpaceDN w:val="0"/>
        <w:jc w:val="center"/>
        <w:rPr>
          <w:rFonts w:ascii="宋体" w:hAnsi="宋体" w:cs="宋体"/>
          <w:b/>
          <w:spacing w:val="6"/>
          <w:sz w:val="32"/>
          <w:szCs w:val="32"/>
        </w:rPr>
      </w:pPr>
    </w:p>
    <w:p w14:paraId="6CABB832">
      <w:pPr>
        <w:autoSpaceDE w:val="0"/>
        <w:autoSpaceDN w:val="0"/>
        <w:jc w:val="center"/>
        <w:rPr>
          <w:rFonts w:ascii="宋体" w:hAnsi="宋体" w:cs="宋体"/>
          <w:b/>
          <w:spacing w:val="6"/>
          <w:sz w:val="32"/>
          <w:szCs w:val="32"/>
        </w:rPr>
      </w:pPr>
    </w:p>
    <w:p w14:paraId="0CDEBA4E">
      <w:pPr>
        <w:autoSpaceDE w:val="0"/>
        <w:autoSpaceDN w:val="0"/>
        <w:jc w:val="center"/>
        <w:rPr>
          <w:rFonts w:ascii="宋体" w:hAnsi="宋体" w:cs="宋体"/>
          <w:b/>
          <w:spacing w:val="6"/>
          <w:sz w:val="32"/>
          <w:szCs w:val="32"/>
        </w:rPr>
      </w:pPr>
    </w:p>
    <w:p w14:paraId="05C25333">
      <w:pPr>
        <w:autoSpaceDE w:val="0"/>
        <w:autoSpaceDN w:val="0"/>
        <w:jc w:val="center"/>
        <w:rPr>
          <w:rFonts w:ascii="宋体" w:hAnsi="宋体" w:cs="宋体"/>
          <w:b/>
          <w:spacing w:val="6"/>
          <w:sz w:val="32"/>
          <w:szCs w:val="32"/>
        </w:rPr>
      </w:pPr>
    </w:p>
    <w:p w14:paraId="7C276F99">
      <w:pPr>
        <w:autoSpaceDE w:val="0"/>
        <w:autoSpaceDN w:val="0"/>
        <w:jc w:val="center"/>
        <w:rPr>
          <w:rFonts w:ascii="宋体" w:hAnsi="宋体" w:cs="宋体"/>
          <w:b/>
          <w:spacing w:val="6"/>
          <w:sz w:val="32"/>
          <w:szCs w:val="32"/>
        </w:rPr>
      </w:pPr>
    </w:p>
    <w:p w14:paraId="2963CFBC">
      <w:pPr>
        <w:autoSpaceDE w:val="0"/>
        <w:autoSpaceDN w:val="0"/>
        <w:jc w:val="center"/>
        <w:rPr>
          <w:rFonts w:ascii="宋体" w:hAnsi="宋体" w:cs="宋体"/>
          <w:b/>
          <w:spacing w:val="6"/>
          <w:sz w:val="32"/>
          <w:szCs w:val="32"/>
        </w:rPr>
      </w:pPr>
    </w:p>
    <w:p w14:paraId="63E2046A">
      <w:pPr>
        <w:autoSpaceDE w:val="0"/>
        <w:autoSpaceDN w:val="0"/>
        <w:jc w:val="center"/>
        <w:rPr>
          <w:rFonts w:ascii="宋体" w:hAnsi="宋体" w:cs="宋体"/>
          <w:b/>
          <w:spacing w:val="6"/>
          <w:sz w:val="32"/>
          <w:szCs w:val="32"/>
        </w:rPr>
      </w:pPr>
    </w:p>
    <w:p w14:paraId="17AD937D">
      <w:pPr>
        <w:autoSpaceDE w:val="0"/>
        <w:autoSpaceDN w:val="0"/>
        <w:jc w:val="center"/>
        <w:rPr>
          <w:rFonts w:ascii="宋体" w:hAnsi="宋体" w:cs="宋体"/>
          <w:b/>
          <w:spacing w:val="6"/>
          <w:sz w:val="32"/>
          <w:szCs w:val="32"/>
        </w:rPr>
      </w:pPr>
    </w:p>
    <w:p w14:paraId="64CD779E">
      <w:pPr>
        <w:autoSpaceDE w:val="0"/>
        <w:autoSpaceDN w:val="0"/>
        <w:jc w:val="center"/>
        <w:rPr>
          <w:rFonts w:ascii="宋体" w:hAnsi="宋体" w:cs="宋体"/>
          <w:b/>
          <w:spacing w:val="6"/>
          <w:sz w:val="32"/>
          <w:szCs w:val="32"/>
        </w:rPr>
      </w:pPr>
    </w:p>
    <w:p w14:paraId="53635AD2">
      <w:pPr>
        <w:autoSpaceDE w:val="0"/>
        <w:autoSpaceDN w:val="0"/>
        <w:jc w:val="center"/>
        <w:rPr>
          <w:rFonts w:ascii="宋体" w:hAnsi="宋体" w:cs="宋体"/>
          <w:b/>
          <w:spacing w:val="6"/>
          <w:sz w:val="32"/>
          <w:szCs w:val="32"/>
        </w:rPr>
      </w:pPr>
    </w:p>
    <w:p w14:paraId="289A7AB9">
      <w:pPr>
        <w:autoSpaceDE w:val="0"/>
        <w:autoSpaceDN w:val="0"/>
        <w:jc w:val="center"/>
        <w:rPr>
          <w:rFonts w:ascii="宋体" w:hAnsi="宋体" w:cs="宋体"/>
          <w:b/>
          <w:spacing w:val="6"/>
          <w:sz w:val="32"/>
          <w:szCs w:val="32"/>
        </w:rPr>
      </w:pPr>
    </w:p>
    <w:p w14:paraId="4F236C0D">
      <w:pPr>
        <w:autoSpaceDE w:val="0"/>
        <w:autoSpaceDN w:val="0"/>
        <w:jc w:val="center"/>
        <w:rPr>
          <w:rFonts w:ascii="宋体" w:hAnsi="宋体" w:cs="宋体"/>
          <w:b/>
          <w:spacing w:val="6"/>
          <w:sz w:val="32"/>
          <w:szCs w:val="32"/>
        </w:rPr>
      </w:pPr>
    </w:p>
    <w:p w14:paraId="4DEE4380">
      <w:pPr>
        <w:autoSpaceDE w:val="0"/>
        <w:autoSpaceDN w:val="0"/>
        <w:jc w:val="center"/>
        <w:rPr>
          <w:rFonts w:ascii="宋体" w:hAnsi="宋体" w:cs="宋体"/>
          <w:b/>
          <w:spacing w:val="6"/>
          <w:sz w:val="32"/>
          <w:szCs w:val="32"/>
        </w:rPr>
      </w:pPr>
    </w:p>
    <w:p w14:paraId="1536EE49">
      <w:pPr>
        <w:autoSpaceDE w:val="0"/>
        <w:autoSpaceDN w:val="0"/>
        <w:jc w:val="center"/>
        <w:rPr>
          <w:rFonts w:ascii="宋体" w:hAnsi="宋体" w:cs="宋体"/>
          <w:b/>
          <w:spacing w:val="6"/>
          <w:sz w:val="32"/>
          <w:szCs w:val="32"/>
        </w:rPr>
      </w:pPr>
    </w:p>
    <w:p w14:paraId="2921689D">
      <w:pPr>
        <w:autoSpaceDE w:val="0"/>
        <w:autoSpaceDN w:val="0"/>
        <w:jc w:val="center"/>
        <w:rPr>
          <w:rFonts w:ascii="宋体" w:hAnsi="宋体" w:cs="宋体"/>
          <w:b/>
          <w:spacing w:val="6"/>
          <w:sz w:val="32"/>
          <w:szCs w:val="32"/>
        </w:rPr>
      </w:pPr>
    </w:p>
    <w:p w14:paraId="78DF36AF">
      <w:pPr>
        <w:autoSpaceDE w:val="0"/>
        <w:autoSpaceDN w:val="0"/>
        <w:jc w:val="center"/>
        <w:rPr>
          <w:rFonts w:ascii="宋体" w:hAnsi="宋体" w:cs="宋体"/>
          <w:b/>
          <w:spacing w:val="6"/>
          <w:sz w:val="32"/>
          <w:szCs w:val="32"/>
        </w:rPr>
      </w:pPr>
    </w:p>
    <w:p w14:paraId="01CDB64D">
      <w:pPr>
        <w:autoSpaceDE w:val="0"/>
        <w:autoSpaceDN w:val="0"/>
        <w:jc w:val="center"/>
        <w:rPr>
          <w:rFonts w:ascii="宋体" w:hAnsi="宋体" w:cs="宋体"/>
          <w:b/>
          <w:spacing w:val="6"/>
          <w:sz w:val="32"/>
          <w:szCs w:val="32"/>
        </w:rPr>
      </w:pPr>
    </w:p>
    <w:p w14:paraId="0EE32135">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131AA787">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（以联合体形式参与的，提供联合协议；本项目不接受联合体或者供应商不以联合体形式参与的，则不需要提供）</w:t>
      </w:r>
    </w:p>
    <w:p w14:paraId="5DBD74F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rPr>
        <w:t>（项目名称）【项目编号：（采购编号）】</w:t>
      </w:r>
      <w:r>
        <w:rPr>
          <w:rFonts w:hint="eastAsia" w:ascii="宋体" w:hAnsi="宋体" w:cs="宋体"/>
          <w:kern w:val="0"/>
          <w:sz w:val="24"/>
        </w:rPr>
        <w:t>响应</w:t>
      </w:r>
      <w:r>
        <w:rPr>
          <w:rFonts w:hint="eastAsia" w:ascii="宋体" w:hAnsi="宋体" w:cs="宋体"/>
          <w:kern w:val="0"/>
          <w:sz w:val="24"/>
          <w:lang w:val="zh-CN"/>
        </w:rPr>
        <w:t xml:space="preserve">。 </w:t>
      </w:r>
    </w:p>
    <w:p w14:paraId="2108D39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31F278D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授权代表根据采购文件规定及</w:t>
      </w:r>
      <w:r>
        <w:rPr>
          <w:rFonts w:hint="eastAsia" w:ascii="宋体" w:hAnsi="宋体" w:cs="宋体"/>
          <w:kern w:val="0"/>
          <w:sz w:val="24"/>
        </w:rPr>
        <w:t>响应内容</w:t>
      </w:r>
      <w:r>
        <w:rPr>
          <w:rFonts w:hint="eastAsia" w:ascii="宋体" w:hAnsi="宋体" w:cs="宋体"/>
          <w:kern w:val="0"/>
          <w:sz w:val="24"/>
          <w:lang w:val="zh-CN"/>
        </w:rPr>
        <w:t>而对采购人、采购代理机构所作的任何合法承诺，包括书面澄清及相应等均对联合投标各方产生约束力。</w:t>
      </w:r>
    </w:p>
    <w:p w14:paraId="0A6770F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w:t>
      </w:r>
      <w:r>
        <w:rPr>
          <w:rFonts w:hint="eastAsia" w:ascii="宋体" w:hAnsi="宋体" w:cs="宋体"/>
          <w:kern w:val="0"/>
          <w:sz w:val="24"/>
        </w:rPr>
        <w:t>响应</w:t>
      </w:r>
      <w:r>
        <w:rPr>
          <w:rFonts w:hint="eastAsia" w:ascii="宋体" w:hAnsi="宋体" w:cs="宋体"/>
          <w:kern w:val="0"/>
          <w:sz w:val="24"/>
          <w:lang w:val="zh-CN"/>
        </w:rPr>
        <w:t>中，分工如下：</w:t>
      </w:r>
    </w:p>
    <w:p w14:paraId="05DB2E4F">
      <w:pPr>
        <w:snapToGrid w:val="0"/>
        <w:spacing w:line="360" w:lineRule="auto"/>
        <w:ind w:firstLine="576"/>
        <w:rPr>
          <w:rFonts w:ascii="宋体" w:hAnsi="宋体" w:cs="宋体"/>
          <w:kern w:val="0"/>
          <w:sz w:val="24"/>
          <w:lang w:val="zh-CN"/>
        </w:rPr>
      </w:pPr>
      <w:bookmarkStart w:id="637"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E4E5D6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2535F0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637"/>
    <w:p w14:paraId="6854E47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35191B28">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提供的全部工程由小微企业承建，其合同份额占到合同总金额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w:t>
      </w:r>
      <w:r>
        <w:rPr>
          <w:rFonts w:hint="eastAsia" w:ascii="宋体" w:hAnsi="宋体" w:cs="宋体"/>
          <w:b/>
          <w:kern w:val="0"/>
          <w:sz w:val="24"/>
        </w:rPr>
        <w:t>磋商</w:t>
      </w:r>
      <w:r>
        <w:rPr>
          <w:rFonts w:hint="eastAsia" w:ascii="宋体" w:hAnsi="宋体" w:cs="宋体"/>
          <w:b/>
          <w:kern w:val="0"/>
          <w:sz w:val="24"/>
          <w:lang w:val="zh-CN"/>
        </w:rPr>
        <w:t>的，联合协议约定小微企业的合同份额占到合同总金额30%以上的，对联合体报价给予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4554ACCF">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p>
    <w:p w14:paraId="1B7328C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五、如果成交，</w:t>
      </w:r>
      <w:r>
        <w:rPr>
          <w:rFonts w:hint="eastAsia" w:ascii="宋体" w:hAnsi="宋体" w:cs="宋体"/>
          <w:sz w:val="24"/>
        </w:rPr>
        <w:t>联合体各成员方共同与采购人签订合同，并就采购合同约定的事项对采购人承担连带责任。</w:t>
      </w:r>
    </w:p>
    <w:p w14:paraId="7F72176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w:t>
      </w:r>
      <w:r>
        <w:rPr>
          <w:rFonts w:hint="eastAsia" w:ascii="宋体" w:hAnsi="宋体" w:cs="宋体"/>
          <w:kern w:val="0"/>
          <w:sz w:val="24"/>
        </w:rPr>
        <w:t>响应</w:t>
      </w:r>
      <w:r>
        <w:rPr>
          <w:rFonts w:hint="eastAsia" w:ascii="宋体" w:hAnsi="宋体" w:cs="宋体"/>
          <w:kern w:val="0"/>
          <w:sz w:val="24"/>
          <w:lang w:val="zh-CN"/>
        </w:rPr>
        <w:t>的其他事宜：</w:t>
      </w:r>
    </w:p>
    <w:p w14:paraId="7887736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3F8BB3D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2651646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774142A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F89A08E">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AE71D42">
      <w:pPr>
        <w:spacing w:line="360" w:lineRule="auto"/>
        <w:ind w:right="420"/>
        <w:rPr>
          <w:rFonts w:ascii="宋体" w:hAnsi="宋体" w:cs="宋体"/>
          <w:sz w:val="24"/>
        </w:rPr>
      </w:pPr>
      <w:r>
        <w:rPr>
          <w:rFonts w:hint="eastAsia" w:ascii="宋体" w:hAnsi="宋体" w:cs="宋体"/>
          <w:sz w:val="24"/>
        </w:rPr>
        <w:t>注：按本格式和要求提供。</w:t>
      </w:r>
    </w:p>
    <w:p w14:paraId="48FDB7A8">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14:paraId="2BCAA7AC">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721652B5">
      <w:pPr>
        <w:pageBreakBefore w:val="0"/>
        <w:widowControl/>
        <w:kinsoku/>
        <w:wordWrap/>
        <w:overflowPunct/>
        <w:topLinePunct w:val="0"/>
        <w:autoSpaceDE/>
        <w:autoSpaceDN/>
        <w:bidi w:val="0"/>
        <w:spacing w:line="324" w:lineRule="auto"/>
        <w:ind w:firstLine="120" w:firstLineChars="50"/>
        <w:jc w:val="left"/>
        <w:textAlignment w:val="auto"/>
        <w:rPr>
          <w:rFonts w:ascii="宋体" w:hAnsi="宋体" w:cs="宋体"/>
          <w:sz w:val="24"/>
        </w:rPr>
      </w:pPr>
      <w:r>
        <w:rPr>
          <w:rFonts w:hint="eastAsia" w:ascii="宋体" w:hAnsi="宋体" w:cs="宋体"/>
          <w:sz w:val="24"/>
        </w:rPr>
        <w:t>（</w:t>
      </w:r>
      <w:r>
        <w:rPr>
          <w:rFonts w:hint="eastAsia" w:ascii="宋体" w:hAnsi="宋体" w:cs="宋体"/>
          <w:b/>
          <w:sz w:val="24"/>
        </w:rPr>
        <w:t>成交后以分包方式履行合同的，提供分包意向协议；采购人不同意分包或者供应商成交后不以分包方式履行合同的，则不需要提供。</w:t>
      </w:r>
      <w:r>
        <w:rPr>
          <w:rFonts w:hint="eastAsia" w:ascii="宋体" w:hAnsi="宋体" w:cs="宋体"/>
          <w:sz w:val="24"/>
        </w:rPr>
        <w:t>）</w:t>
      </w:r>
    </w:p>
    <w:p w14:paraId="61BF9A96">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rPr>
        <w:t>（项目名称）【项目编号：（采购编号）】</w:t>
      </w:r>
      <w:r>
        <w:rPr>
          <w:rFonts w:hint="eastAsia" w:ascii="宋体" w:hAnsi="宋体" w:cs="宋体"/>
          <w:kern w:val="0"/>
          <w:sz w:val="24"/>
          <w:lang w:val="zh-CN"/>
        </w:rPr>
        <w:t>的成交供应商，将依法采取分包方式履行合同。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56835B0C">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一、分包标的及数量</w:t>
      </w:r>
    </w:p>
    <w:p w14:paraId="486DD9FE">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71854A38">
      <w:pPr>
        <w:pStyle w:val="3"/>
        <w:pageBreakBefore w:val="0"/>
        <w:numPr>
          <w:ilvl w:val="0"/>
          <w:numId w:val="0"/>
        </w:numPr>
        <w:tabs>
          <w:tab w:val="clear" w:pos="432"/>
        </w:tabs>
        <w:kinsoku/>
        <w:wordWrap/>
        <w:overflowPunct/>
        <w:topLinePunct w:val="0"/>
        <w:autoSpaceDE/>
        <w:autoSpaceDN/>
        <w:bidi w:val="0"/>
        <w:spacing w:line="324" w:lineRule="auto"/>
        <w:ind w:left="664" w:leftChars="316" w:firstLine="229" w:firstLineChars="95"/>
        <w:textAlignment w:val="auto"/>
        <w:rPr>
          <w:rFonts w:ascii="宋体" w:hAnsi="宋体" w:eastAsia="宋体" w:cs="宋体"/>
          <w:kern w:val="0"/>
          <w:sz w:val="24"/>
          <w:szCs w:val="24"/>
        </w:rPr>
      </w:pPr>
      <w:r>
        <w:rPr>
          <w:rFonts w:hint="eastAsia" w:ascii="宋体" w:hAnsi="宋体" w:eastAsia="宋体" w:cs="宋体"/>
          <w:kern w:val="0"/>
          <w:sz w:val="24"/>
          <w:szCs w:val="24"/>
        </w:rPr>
        <w:t>……</w:t>
      </w:r>
    </w:p>
    <w:p w14:paraId="48D25D17">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二、分包供应商</w:t>
      </w:r>
      <w:r>
        <w:rPr>
          <w:rFonts w:hint="eastAsia" w:ascii="宋体" w:hAnsi="宋体" w:cs="宋体"/>
          <w:kern w:val="0"/>
          <w:sz w:val="24"/>
          <w:highlight w:val="yellow"/>
          <w:lang w:val="zh-CN"/>
        </w:rPr>
        <w:t>中小企业合同份额</w:t>
      </w:r>
    </w:p>
    <w:p w14:paraId="648482AA">
      <w:pPr>
        <w:pageBreakBefore w:val="0"/>
        <w:kinsoku/>
        <w:wordWrap/>
        <w:overflowPunct/>
        <w:topLinePunct w:val="0"/>
        <w:autoSpaceDE/>
        <w:autoSpaceDN/>
        <w:bidi w:val="0"/>
        <w:snapToGrid w:val="0"/>
        <w:spacing w:line="324" w:lineRule="auto"/>
        <w:ind w:firstLine="576"/>
        <w:textAlignment w:val="auto"/>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……）提供的工程全部由小微企业承建，</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410F1D8C">
      <w:pPr>
        <w:pageBreakBefore w:val="0"/>
        <w:kinsoku/>
        <w:wordWrap/>
        <w:overflowPunct/>
        <w:topLinePunct w:val="0"/>
        <w:autoSpaceDE/>
        <w:autoSpaceDN/>
        <w:bidi w:val="0"/>
        <w:spacing w:line="324" w:lineRule="auto"/>
        <w:ind w:firstLine="480" w:firstLineChars="200"/>
        <w:textAlignment w:val="auto"/>
        <w:rPr>
          <w:rFonts w:ascii="宋体" w:hAnsi="宋体" w:cs="宋体"/>
          <w:b/>
          <w:bCs/>
          <w:kern w:val="0"/>
          <w:sz w:val="24"/>
          <w:lang w:val="zh-CN"/>
        </w:rPr>
      </w:pPr>
      <w:r>
        <w:rPr>
          <w:rFonts w:hint="eastAsia" w:ascii="宋体" w:hAnsi="宋体" w:cs="宋体"/>
          <w:sz w:val="24"/>
        </w:rPr>
        <w:t>2、</w:t>
      </w:r>
      <w:bookmarkStart w:id="638"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要求合同分包形式参加的项目或采购包，供应商按采购文件第一部分竞争性磋商公告申请人的资格要求中规定的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638"/>
    </w:p>
    <w:p w14:paraId="5DD8F528">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三、分包工作履行期限、地点、方式</w:t>
      </w:r>
    </w:p>
    <w:p w14:paraId="1182C788">
      <w:pPr>
        <w:pageBreakBefore w:val="0"/>
        <w:kinsoku/>
        <w:wordWrap/>
        <w:overflowPunct/>
        <w:topLinePunct w:val="0"/>
        <w:autoSpaceDE/>
        <w:autoSpaceDN/>
        <w:bidi w:val="0"/>
        <w:snapToGrid w:val="0"/>
        <w:spacing w:line="324" w:lineRule="auto"/>
        <w:ind w:firstLine="576"/>
        <w:textAlignment w:val="auto"/>
        <w:rPr>
          <w:rFonts w:ascii="宋体" w:hAnsi="宋体" w:cs="宋体"/>
          <w:u w:val="single"/>
        </w:rPr>
      </w:pPr>
      <w:r>
        <w:rPr>
          <w:rFonts w:hint="eastAsia" w:ascii="宋体" w:hAnsi="宋体" w:cs="宋体"/>
          <w:u w:val="single"/>
        </w:rPr>
        <w:t xml:space="preserve">                                                                                  </w:t>
      </w:r>
    </w:p>
    <w:p w14:paraId="42AE77EE">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四、质量</w:t>
      </w:r>
    </w:p>
    <w:p w14:paraId="704419C5">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u w:val="single"/>
        </w:rPr>
        <w:t xml:space="preserve">                                                                                       </w:t>
      </w:r>
    </w:p>
    <w:p w14:paraId="4101BF07">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五、价款或者报酬</w:t>
      </w:r>
    </w:p>
    <w:p w14:paraId="1F409DAE">
      <w:pPr>
        <w:pageBreakBefore w:val="0"/>
        <w:kinsoku/>
        <w:wordWrap/>
        <w:overflowPunct/>
        <w:topLinePunct w:val="0"/>
        <w:autoSpaceDE/>
        <w:autoSpaceDN/>
        <w:bidi w:val="0"/>
        <w:snapToGrid w:val="0"/>
        <w:spacing w:line="324" w:lineRule="auto"/>
        <w:ind w:left="573" w:leftChars="273"/>
        <w:textAlignment w:val="auto"/>
        <w:rPr>
          <w:rFonts w:ascii="宋体" w:hAnsi="宋体" w:cs="宋体"/>
          <w:kern w:val="0"/>
          <w:sz w:val="24"/>
          <w:lang w:val="zh-CN"/>
        </w:rPr>
      </w:pPr>
      <w:r>
        <w:rPr>
          <w:rFonts w:hint="eastAsia" w:ascii="宋体" w:hAnsi="宋体" w:cs="宋体"/>
          <w:u w:val="single"/>
        </w:rPr>
        <w:t xml:space="preserve">                                                                                     </w:t>
      </w:r>
    </w:p>
    <w:p w14:paraId="77965115">
      <w:pPr>
        <w:pageBreakBefore w:val="0"/>
        <w:kinsoku/>
        <w:wordWrap/>
        <w:overflowPunct/>
        <w:topLinePunct w:val="0"/>
        <w:autoSpaceDE/>
        <w:autoSpaceDN/>
        <w:bidi w:val="0"/>
        <w:snapToGrid w:val="0"/>
        <w:spacing w:line="324" w:lineRule="auto"/>
        <w:ind w:left="573" w:leftChars="273"/>
        <w:textAlignment w:val="auto"/>
        <w:rPr>
          <w:rFonts w:ascii="宋体" w:hAnsi="宋体" w:cs="宋体"/>
          <w:kern w:val="0"/>
          <w:sz w:val="24"/>
          <w:lang w:val="zh-CN"/>
        </w:rPr>
      </w:pPr>
      <w:r>
        <w:rPr>
          <w:rFonts w:hint="eastAsia" w:ascii="宋体" w:hAnsi="宋体" w:cs="宋体"/>
          <w:kern w:val="0"/>
          <w:sz w:val="24"/>
          <w:lang w:val="zh-CN"/>
        </w:rPr>
        <w:t>六、违约责任</w:t>
      </w:r>
    </w:p>
    <w:p w14:paraId="04D4EBD8">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u w:val="single"/>
        </w:rPr>
        <w:t xml:space="preserve">                                                                                     </w:t>
      </w:r>
    </w:p>
    <w:p w14:paraId="28A68B63">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七、争议解决的办法</w:t>
      </w:r>
    </w:p>
    <w:p w14:paraId="1605B563">
      <w:pPr>
        <w:pageBreakBefore w:val="0"/>
        <w:kinsoku/>
        <w:wordWrap/>
        <w:overflowPunct/>
        <w:topLinePunct w:val="0"/>
        <w:autoSpaceDE/>
        <w:autoSpaceDN/>
        <w:bidi w:val="0"/>
        <w:snapToGrid w:val="0"/>
        <w:spacing w:line="324" w:lineRule="auto"/>
        <w:ind w:firstLine="576"/>
        <w:textAlignment w:val="auto"/>
        <w:rPr>
          <w:rFonts w:hint="eastAsia" w:ascii="宋体" w:hAnsi="宋体" w:cs="宋体"/>
          <w:u w:val="single"/>
        </w:rPr>
      </w:pPr>
      <w:r>
        <w:rPr>
          <w:rFonts w:hint="eastAsia" w:ascii="宋体" w:hAnsi="宋体" w:cs="宋体"/>
          <w:u w:val="single"/>
        </w:rPr>
        <w:t xml:space="preserve">                                                                                  </w:t>
      </w:r>
    </w:p>
    <w:p w14:paraId="4553405E">
      <w:pPr>
        <w:pageBreakBefore w:val="0"/>
        <w:kinsoku/>
        <w:wordWrap/>
        <w:overflowPunct/>
        <w:topLinePunct w:val="0"/>
        <w:autoSpaceDE/>
        <w:autoSpaceDN/>
        <w:bidi w:val="0"/>
        <w:snapToGrid w:val="0"/>
        <w:spacing w:line="300" w:lineRule="auto"/>
        <w:ind w:firstLine="576"/>
        <w:textAlignment w:val="auto"/>
        <w:rPr>
          <w:rFonts w:hint="eastAsia" w:ascii="宋体" w:hAnsi="宋体" w:cs="宋体"/>
          <w:u w:val="single"/>
          <w:lang w:val="zh-CN"/>
        </w:rPr>
      </w:pPr>
    </w:p>
    <w:p w14:paraId="22FFBA5F">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供应商名称(电子签名)：</w:t>
      </w:r>
    </w:p>
    <w:p w14:paraId="6D261A1B">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14:paraId="75D0B923">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1F5D12D">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5FD47AF3">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14:paraId="26664A1A">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14:paraId="6A823B5E">
      <w:pPr>
        <w:spacing w:line="360" w:lineRule="auto"/>
        <w:jc w:val="center"/>
        <w:rPr>
          <w:rFonts w:ascii="宋体" w:hAnsi="宋体" w:cs="宋体"/>
          <w:sz w:val="24"/>
          <w:u w:val="single"/>
        </w:rPr>
      </w:pPr>
    </w:p>
    <w:p w14:paraId="40FABBAE">
      <w:pPr>
        <w:spacing w:line="360" w:lineRule="auto"/>
        <w:jc w:val="center"/>
        <w:rPr>
          <w:rFonts w:ascii="宋体" w:hAnsi="宋体" w:cs="宋体"/>
          <w:b/>
          <w:sz w:val="32"/>
          <w:szCs w:val="32"/>
        </w:rPr>
      </w:pPr>
      <w:r>
        <w:rPr>
          <w:rFonts w:hint="eastAsia" w:ascii="宋体" w:hAnsi="宋体" w:cs="宋体"/>
          <w:b/>
          <w:sz w:val="32"/>
          <w:szCs w:val="32"/>
        </w:rPr>
        <w:t>中小企业声明函（工程）</w:t>
      </w:r>
    </w:p>
    <w:p w14:paraId="07E2292A">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w:t>
      </w:r>
      <w:r>
        <w:rPr>
          <w:rFonts w:hint="eastAsia" w:ascii="宋体" w:hAnsi="宋体" w:cs="宋体"/>
          <w:sz w:val="24"/>
          <w:highlight w:val="yellow"/>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w:t>
      </w:r>
      <w:r>
        <w:rPr>
          <w:rFonts w:hint="eastAsia" w:ascii="宋体" w:hAnsi="宋体" w:cs="宋体"/>
          <w:sz w:val="24"/>
          <w:highlight w:val="yellow"/>
        </w:rPr>
        <w:t>承接</w:t>
      </w:r>
      <w:r>
        <w:rPr>
          <w:rFonts w:hint="eastAsia" w:ascii="宋体" w:hAnsi="宋体" w:cs="宋体"/>
          <w:sz w:val="24"/>
        </w:rPr>
        <w:t>）。相关企业（含联合体中的中小企业、签订分包意向协议的中小企业）的具体情况如下：</w:t>
      </w:r>
    </w:p>
    <w:p w14:paraId="6F7AE0C4">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70148C57">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66F741BD">
      <w:pPr>
        <w:spacing w:line="360" w:lineRule="auto"/>
        <w:ind w:firstLine="480" w:firstLineChars="200"/>
        <w:jc w:val="left"/>
        <w:rPr>
          <w:rFonts w:ascii="宋体" w:hAnsi="宋体" w:cs="宋体"/>
          <w:sz w:val="24"/>
        </w:rPr>
      </w:pPr>
      <w:r>
        <w:rPr>
          <w:rFonts w:hint="eastAsia" w:ascii="宋体" w:hAnsi="宋体" w:cs="宋体"/>
          <w:sz w:val="24"/>
        </w:rPr>
        <w:t>……</w:t>
      </w:r>
    </w:p>
    <w:p w14:paraId="216E2E8A">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0935D808">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4631D35D">
      <w:pPr>
        <w:spacing w:line="360" w:lineRule="auto"/>
        <w:ind w:firstLine="480" w:firstLineChars="200"/>
        <w:rPr>
          <w:rFonts w:ascii="宋体" w:hAnsi="宋体" w:cs="宋体"/>
          <w:sz w:val="24"/>
        </w:rPr>
      </w:pPr>
    </w:p>
    <w:p w14:paraId="447DD757">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14:paraId="728227BC">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5A46F6F">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65AE5E81">
      <w:pPr>
        <w:spacing w:line="360" w:lineRule="auto"/>
        <w:ind w:right="420" w:firstLine="480" w:firstLineChars="200"/>
        <w:rPr>
          <w:rFonts w:ascii="宋体" w:hAnsi="宋体" w:cs="宋体"/>
          <w:sz w:val="24"/>
        </w:rPr>
      </w:pPr>
      <w:r>
        <w:rPr>
          <w:rFonts w:hint="eastAsia" w:ascii="宋体" w:hAnsi="宋体" w:cs="宋体"/>
          <w:sz w:val="24"/>
        </w:rPr>
        <w:t>注：</w:t>
      </w:r>
    </w:p>
    <w:p w14:paraId="113C8C1B">
      <w:pPr>
        <w:spacing w:line="360" w:lineRule="auto"/>
        <w:ind w:right="420" w:firstLine="480" w:firstLineChars="200"/>
        <w:rPr>
          <w:rFonts w:ascii="宋体" w:hAnsi="宋体" w:cs="宋体"/>
          <w:color w:val="FF0000"/>
          <w:sz w:val="24"/>
        </w:rPr>
      </w:pPr>
      <w:r>
        <w:rPr>
          <w:rFonts w:hint="eastAsia" w:ascii="宋体" w:hAnsi="宋体" w:cs="宋体"/>
          <w:color w:val="FF0000"/>
          <w:sz w:val="24"/>
        </w:rPr>
        <w:t>1、填写要求：①“标的名称”、“采购文件中明确的所属行业”依据采购文件第二部分供应商须知前附表中“采购标的及其对应的中小企业划分标准所属行业”</w:t>
      </w:r>
      <w:r>
        <w:rPr>
          <w:rFonts w:hint="eastAsia" w:ascii="宋体" w:hAnsi="宋体" w:cs="宋体"/>
          <w:color w:val="FF0000"/>
          <w:sz w:val="24"/>
          <w:highlight w:val="yellow"/>
        </w:rPr>
        <w:t>的指引，逐一</w:t>
      </w:r>
      <w:r>
        <w:rPr>
          <w:rFonts w:hint="eastAsia" w:ascii="宋体" w:hAnsi="宋体" w:cs="宋体"/>
          <w:color w:val="FF0000"/>
          <w:sz w:val="24"/>
        </w:rPr>
        <w:t>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3F9033E6">
      <w:pPr>
        <w:spacing w:line="360" w:lineRule="auto"/>
        <w:ind w:right="420" w:firstLine="480" w:firstLineChars="200"/>
        <w:rPr>
          <w:rFonts w:hint="eastAsia"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18719FE">
      <w:pPr>
        <w:spacing w:line="360" w:lineRule="auto"/>
        <w:ind w:right="420" w:firstLine="480" w:firstLineChars="200"/>
        <w:rPr>
          <w:rFonts w:hint="eastAsia" w:ascii="宋体" w:hAnsi="宋体" w:eastAsia="宋体" w:cs="宋体"/>
          <w:b/>
          <w:color w:val="auto"/>
          <w:sz w:val="32"/>
          <w:szCs w:val="32"/>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kern w:val="2"/>
          <w:sz w:val="24"/>
          <w:szCs w:val="24"/>
          <w:highlight w:val="none"/>
          <w:lang w:bidi="ar"/>
        </w:rPr>
        <w:t>本项目对应的中小企业划分标准所属行业：</w:t>
      </w:r>
      <w:r>
        <w:rPr>
          <w:rFonts w:hint="eastAsia" w:ascii="宋体" w:hAnsi="宋体" w:eastAsia="宋体" w:cs="宋体"/>
          <w:b/>
          <w:bCs/>
          <w:color w:val="auto"/>
          <w:kern w:val="2"/>
          <w:sz w:val="24"/>
          <w:szCs w:val="24"/>
          <w:highlight w:val="none"/>
          <w:u w:val="single"/>
          <w:lang w:val="en-US" w:eastAsia="zh-CN" w:bidi="ar"/>
        </w:rPr>
        <w:t>建筑业</w:t>
      </w:r>
      <w:r>
        <w:rPr>
          <w:rFonts w:hint="eastAsia" w:ascii="宋体" w:hAnsi="宋体" w:eastAsia="宋体" w:cs="宋体"/>
          <w:color w:val="auto"/>
          <w:kern w:val="2"/>
          <w:sz w:val="24"/>
          <w:szCs w:val="24"/>
          <w:highlight w:val="none"/>
          <w:lang w:bidi="ar"/>
        </w:rPr>
        <w:t>。 划分标准</w:t>
      </w:r>
      <w:r>
        <w:rPr>
          <w:rFonts w:hint="eastAsia" w:ascii="宋体" w:hAnsi="宋体" w:eastAsia="宋体" w:cs="宋体"/>
          <w:color w:val="auto"/>
          <w:kern w:val="2"/>
          <w:sz w:val="24"/>
          <w:szCs w:val="24"/>
          <w:highlight w:val="none"/>
          <w:lang w:eastAsia="zh-CN" w:bidi="ar"/>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F18B882">
      <w:pPr>
        <w:spacing w:line="360" w:lineRule="auto"/>
        <w:ind w:right="420" w:firstLine="480" w:firstLineChars="200"/>
        <w:rPr>
          <w:rFonts w:hint="eastAsia" w:ascii="宋体" w:hAnsi="宋体" w:cs="宋体"/>
          <w:sz w:val="24"/>
        </w:rPr>
      </w:pPr>
    </w:p>
    <w:p w14:paraId="1B063E86">
      <w:pPr>
        <w:spacing w:line="360" w:lineRule="auto"/>
        <w:jc w:val="center"/>
        <w:rPr>
          <w:rFonts w:ascii="宋体" w:hAnsi="宋体" w:cs="宋体"/>
          <w:b/>
          <w:sz w:val="32"/>
          <w:szCs w:val="32"/>
        </w:rPr>
      </w:pPr>
    </w:p>
    <w:p w14:paraId="176297F5">
      <w:pPr>
        <w:rPr>
          <w:rFonts w:ascii="宋体" w:hAnsi="宋体" w:cs="宋体"/>
          <w:b/>
          <w:sz w:val="32"/>
          <w:szCs w:val="32"/>
        </w:rPr>
      </w:pPr>
    </w:p>
    <w:sectPr>
      <w:headerReference r:id="rId12" w:type="first"/>
      <w:footerReference r:id="rId14" w:type="first"/>
      <w:headerReference r:id="rId11" w:type="default"/>
      <w:footerReference r:id="rId13" w:type="default"/>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0000000000000000000"/>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Arial Narrow">
    <w:altName w:val="MS Gothic"/>
    <w:panose1 w:val="00000000000000000000"/>
    <w:charset w:val="00"/>
    <w:family w:val="swiss"/>
    <w:pitch w:val="default"/>
    <w:sig w:usb0="00000000" w:usb1="00000000" w:usb2="00000000" w:usb3="00000000" w:csb0="2000009F" w:csb1="DFD70000"/>
  </w:font>
  <w:font w:name="MS Gothic">
    <w:panose1 w:val="020B0609070205080204"/>
    <w:charset w:val="80"/>
    <w:family w:val="auto"/>
    <w:pitch w:val="default"/>
    <w:sig w:usb0="E00002FF" w:usb1="6AC7FDFB" w:usb2="08000012" w:usb3="00000000" w:csb0="4002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幼圆">
    <w:altName w:val="宋体"/>
    <w:panose1 w:val="00000000000000000000"/>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0000000000000000000"/>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华文中宋">
    <w:altName w:val="宋体"/>
    <w:panose1 w:val="00000000000000000000"/>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DCB50">
    <w:pPr>
      <w:pStyle w:val="37"/>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C3404">
    <w:pPr>
      <w:pStyle w:val="37"/>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205A6">
    <w:pPr>
      <w:pStyle w:val="37"/>
      <w:jc w:val="right"/>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6205" cy="278765"/>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14:paraId="38F68BEC">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3360;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bjY9Z0QAAAAMBAAAPAAAAAAAAAAEAIAAAACIAAABkcnMvZG93&#10;bnJldi54bWxQSwECFAAUAAAACACHTuJAR696P84BAACZAwAADgAAAAAAAAABACAAAAAgAQAAZHJz&#10;L2Uyb0RvYy54bWxQSwUGAAAAAAYABgBZAQAAYAUAAAAA&#10;">
              <v:fill on="f" focussize="0,0"/>
              <v:stroke on="f"/>
              <v:imagedata o:title=""/>
              <o:lock v:ext="edit" aspectratio="f"/>
              <v:textbox inset="0mm,0mm,0mm,0mm" style="mso-fit-shape-to-text:t;">
                <w:txbxContent>
                  <w:p w14:paraId="38F68BEC">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928DF">
    <w:pPr>
      <w:pStyle w:val="37"/>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EEB6F">
    <w:pPr>
      <w:pStyle w:val="37"/>
      <w:rPr>
        <w:rStyle w:val="64"/>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14:paraId="158EE106">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AzHgNQAAAADAQAADwAAAAAAAAABACAA&#10;AAAiAAAAZHJzL2Rvd25yZXYueG1sUEsBAhQAFAAAAAgAh07iQHPPf07YAQAAowMAAA4AAAAAAAAA&#10;AQAgAAAAIwEAAGRycy9lMm9Eb2MueG1sUEsFBgAAAAAGAAYAWQEAAG0FAAAAAA==&#10;">
              <v:fill on="f" focussize="0,0"/>
              <v:stroke on="f" weight="1.25pt"/>
              <v:imagedata o:title=""/>
              <o:lock v:ext="edit" aspectratio="f"/>
              <v:textbox inset="0mm,0mm,0mm,0mm" style="mso-fit-shape-to-text:t;">
                <w:txbxContent>
                  <w:p w14:paraId="158EE106">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v:textbox>
            </v:shape>
          </w:pict>
        </mc:Fallback>
      </mc:AlternateContent>
    </w:r>
  </w:p>
  <w:p w14:paraId="0D7FB373">
    <w:pPr>
      <w:pStyle w:val="37"/>
      <w:ind w:right="360"/>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F1B7E">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7A186D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BBA8A">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FD64C6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62EF0">
    <w:pPr>
      <w:pStyle w:val="37"/>
      <w:jc w:val="center"/>
      <w:rPr>
        <w:rFonts w:ascii="仿宋_GB2312" w:eastAsia="仿宋_GB2312"/>
        <w:szCs w:val="2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86BBAF">
                          <w:pPr>
                            <w:pStyle w:val="37"/>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086BBAF">
                    <w:pPr>
                      <w:pStyle w:val="37"/>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FF3C1">
    <w:pPr>
      <w:pStyle w:val="37"/>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B83DA">
                          <w:pPr>
                            <w:pStyle w:val="3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0CB83DA">
                    <w:pPr>
                      <w:pStyle w:val="3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B3EDD">
    <w:pPr>
      <w:pStyle w:val="38"/>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71130">
    <w:pPr>
      <w:pStyle w:val="38"/>
      <w:jc w:val="right"/>
      <w:rPr>
        <w:rFonts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9FDBE">
    <w:pPr>
      <w:pStyle w:val="38"/>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A5102DFC"/>
    <w:multiLevelType w:val="singleLevel"/>
    <w:tmpl w:val="A5102DFC"/>
    <w:lvl w:ilvl="0" w:tentative="0">
      <w:start w:val="1"/>
      <w:numFmt w:val="decimal"/>
      <w:suff w:val="nothing"/>
      <w:lvlText w:val="%1、"/>
      <w:lvlJc w:val="left"/>
    </w:lvl>
  </w:abstractNum>
  <w:abstractNum w:abstractNumId="2">
    <w:nsid w:val="DF7845BB"/>
    <w:multiLevelType w:val="singleLevel"/>
    <w:tmpl w:val="DF7845BB"/>
    <w:lvl w:ilvl="0" w:tentative="0">
      <w:start w:val="1"/>
      <w:numFmt w:val="decimal"/>
      <w:suff w:val="nothing"/>
      <w:lvlText w:val="%1、"/>
      <w:lvlJc w:val="left"/>
    </w:lvl>
  </w:abstractNum>
  <w:abstractNum w:abstractNumId="3">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4">
    <w:nsid w:val="00000007"/>
    <w:multiLevelType w:val="multilevel"/>
    <w:tmpl w:val="00000007"/>
    <w:lvl w:ilvl="0" w:tentative="0">
      <w:start w:val="1"/>
      <w:numFmt w:val="bullet"/>
      <w:pStyle w:val="104"/>
      <w:lvlText w:val=""/>
      <w:lvlJc w:val="left"/>
      <w:pPr>
        <w:tabs>
          <w:tab w:val="left" w:pos="840"/>
        </w:tabs>
        <w:ind w:left="840" w:hanging="420"/>
      </w:pPr>
      <w:rPr>
        <w:rFonts w:hint="default" w:ascii="Wingdings" w:hAnsi="Wingdings"/>
      </w:rPr>
    </w:lvl>
    <w:lvl w:ilvl="1" w:tentative="0">
      <w:start w:val="1"/>
      <w:numFmt w:val="bullet"/>
      <w:pStyle w:val="87"/>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5">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7">
    <w:nsid w:val="1E6ACE17"/>
    <w:multiLevelType w:val="singleLevel"/>
    <w:tmpl w:val="1E6ACE17"/>
    <w:lvl w:ilvl="0" w:tentative="0">
      <w:start w:val="6"/>
      <w:numFmt w:val="chineseCounting"/>
      <w:suff w:val="space"/>
      <w:lvlText w:val="第%1部分"/>
      <w:lvlJc w:val="left"/>
      <w:rPr>
        <w:rFonts w:hint="eastAsia"/>
      </w:rPr>
    </w:lvl>
  </w:abstractNum>
  <w:abstractNum w:abstractNumId="8">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6"/>
  </w:num>
  <w:num w:numId="2">
    <w:abstractNumId w:val="5"/>
  </w:num>
  <w:num w:numId="3">
    <w:abstractNumId w:val="3"/>
  </w:num>
  <w:num w:numId="4">
    <w:abstractNumId w:val="4"/>
  </w:num>
  <w:num w:numId="5">
    <w:abstractNumId w:val="8"/>
  </w:num>
  <w:num w:numId="6">
    <w:abstractNumId w:val="9"/>
  </w:num>
  <w:num w:numId="7">
    <w:abstractNumId w:val="1"/>
  </w:num>
  <w:num w:numId="8">
    <w:abstractNumId w:val="2"/>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5MGNhZWI0NjJlMTQwZDA4OGIwOTE4NzAwMTNlMGMifQ=="/>
  </w:docVars>
  <w:rsids>
    <w:rsidRoot w:val="00172A27"/>
    <w:rsid w:val="0000133D"/>
    <w:rsid w:val="0000488B"/>
    <w:rsid w:val="00005CAC"/>
    <w:rsid w:val="00006109"/>
    <w:rsid w:val="00006725"/>
    <w:rsid w:val="0000675E"/>
    <w:rsid w:val="00007CAA"/>
    <w:rsid w:val="00010FE9"/>
    <w:rsid w:val="0001122F"/>
    <w:rsid w:val="00012BE8"/>
    <w:rsid w:val="00013F31"/>
    <w:rsid w:val="00015F7B"/>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56A8"/>
    <w:rsid w:val="0004651A"/>
    <w:rsid w:val="00050656"/>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5674"/>
    <w:rsid w:val="000A5A46"/>
    <w:rsid w:val="000B0E04"/>
    <w:rsid w:val="000B4B56"/>
    <w:rsid w:val="000B53F1"/>
    <w:rsid w:val="000B54C1"/>
    <w:rsid w:val="000B62AC"/>
    <w:rsid w:val="000B6BDF"/>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4DA"/>
    <w:rsid w:val="00107740"/>
    <w:rsid w:val="00107BBD"/>
    <w:rsid w:val="00107E1B"/>
    <w:rsid w:val="00111C7D"/>
    <w:rsid w:val="00112038"/>
    <w:rsid w:val="00112467"/>
    <w:rsid w:val="001124B8"/>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A5F"/>
    <w:rsid w:val="00183BA7"/>
    <w:rsid w:val="00185241"/>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97664"/>
    <w:rsid w:val="001A07F8"/>
    <w:rsid w:val="001A1D48"/>
    <w:rsid w:val="001A1F0E"/>
    <w:rsid w:val="001A1F2D"/>
    <w:rsid w:val="001A473A"/>
    <w:rsid w:val="001A4996"/>
    <w:rsid w:val="001A5785"/>
    <w:rsid w:val="001A66A6"/>
    <w:rsid w:val="001A6BBB"/>
    <w:rsid w:val="001A79A2"/>
    <w:rsid w:val="001B13BF"/>
    <w:rsid w:val="001B16F5"/>
    <w:rsid w:val="001B1C1F"/>
    <w:rsid w:val="001B219B"/>
    <w:rsid w:val="001B2703"/>
    <w:rsid w:val="001B2ABD"/>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F67"/>
    <w:rsid w:val="00241144"/>
    <w:rsid w:val="00242009"/>
    <w:rsid w:val="00242510"/>
    <w:rsid w:val="00243F5D"/>
    <w:rsid w:val="0024415B"/>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04A"/>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7A9"/>
    <w:rsid w:val="002F6EFF"/>
    <w:rsid w:val="002F7DF0"/>
    <w:rsid w:val="002F7EB4"/>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A78"/>
    <w:rsid w:val="00346B6D"/>
    <w:rsid w:val="00346BA3"/>
    <w:rsid w:val="00347356"/>
    <w:rsid w:val="00350896"/>
    <w:rsid w:val="00350C31"/>
    <w:rsid w:val="003519CD"/>
    <w:rsid w:val="00351A3A"/>
    <w:rsid w:val="00352A88"/>
    <w:rsid w:val="0035455F"/>
    <w:rsid w:val="00354B2A"/>
    <w:rsid w:val="00355D8F"/>
    <w:rsid w:val="00357437"/>
    <w:rsid w:val="003577EF"/>
    <w:rsid w:val="00360304"/>
    <w:rsid w:val="00365427"/>
    <w:rsid w:val="003669C8"/>
    <w:rsid w:val="00366CEB"/>
    <w:rsid w:val="00366D8A"/>
    <w:rsid w:val="0036704F"/>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17CE"/>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336A"/>
    <w:rsid w:val="003E5A14"/>
    <w:rsid w:val="003E60DA"/>
    <w:rsid w:val="003E61F6"/>
    <w:rsid w:val="003E6439"/>
    <w:rsid w:val="003E6E00"/>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962"/>
    <w:rsid w:val="00426B2C"/>
    <w:rsid w:val="00427FA8"/>
    <w:rsid w:val="004306D4"/>
    <w:rsid w:val="00432ECA"/>
    <w:rsid w:val="004357B1"/>
    <w:rsid w:val="00436CCE"/>
    <w:rsid w:val="004379BB"/>
    <w:rsid w:val="00440262"/>
    <w:rsid w:val="00440814"/>
    <w:rsid w:val="00440844"/>
    <w:rsid w:val="0044739A"/>
    <w:rsid w:val="004475F7"/>
    <w:rsid w:val="00447DFB"/>
    <w:rsid w:val="00450B22"/>
    <w:rsid w:val="004533CE"/>
    <w:rsid w:val="004543AB"/>
    <w:rsid w:val="00454ED7"/>
    <w:rsid w:val="00455F71"/>
    <w:rsid w:val="00456272"/>
    <w:rsid w:val="00457CF7"/>
    <w:rsid w:val="00457D37"/>
    <w:rsid w:val="00460A27"/>
    <w:rsid w:val="00460E68"/>
    <w:rsid w:val="00461F80"/>
    <w:rsid w:val="0046240D"/>
    <w:rsid w:val="00463576"/>
    <w:rsid w:val="0046399D"/>
    <w:rsid w:val="00465264"/>
    <w:rsid w:val="00465781"/>
    <w:rsid w:val="00465A21"/>
    <w:rsid w:val="00466ABA"/>
    <w:rsid w:val="0046775D"/>
    <w:rsid w:val="00471387"/>
    <w:rsid w:val="00471963"/>
    <w:rsid w:val="00471D12"/>
    <w:rsid w:val="00473308"/>
    <w:rsid w:val="004749DA"/>
    <w:rsid w:val="004749DC"/>
    <w:rsid w:val="00474DEF"/>
    <w:rsid w:val="004750B9"/>
    <w:rsid w:val="004754AC"/>
    <w:rsid w:val="004758E7"/>
    <w:rsid w:val="00475F67"/>
    <w:rsid w:val="004764C6"/>
    <w:rsid w:val="00477247"/>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51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CFA"/>
    <w:rsid w:val="005975CE"/>
    <w:rsid w:val="005A06C6"/>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3DA7"/>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1B7"/>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4A81"/>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1890"/>
    <w:rsid w:val="006945A1"/>
    <w:rsid w:val="00694982"/>
    <w:rsid w:val="00695EAC"/>
    <w:rsid w:val="00697062"/>
    <w:rsid w:val="006971F8"/>
    <w:rsid w:val="00697D5F"/>
    <w:rsid w:val="006A060C"/>
    <w:rsid w:val="006A150D"/>
    <w:rsid w:val="006A1526"/>
    <w:rsid w:val="006A39D0"/>
    <w:rsid w:val="006A3C96"/>
    <w:rsid w:val="006A4321"/>
    <w:rsid w:val="006A61EE"/>
    <w:rsid w:val="006B0580"/>
    <w:rsid w:val="006B0F30"/>
    <w:rsid w:val="006B1D06"/>
    <w:rsid w:val="006B2823"/>
    <w:rsid w:val="006B33DB"/>
    <w:rsid w:val="006B4CF8"/>
    <w:rsid w:val="006B5FBC"/>
    <w:rsid w:val="006B6ED2"/>
    <w:rsid w:val="006B7018"/>
    <w:rsid w:val="006C0230"/>
    <w:rsid w:val="006C09CC"/>
    <w:rsid w:val="006C09F4"/>
    <w:rsid w:val="006C3EFE"/>
    <w:rsid w:val="006C5D5D"/>
    <w:rsid w:val="006C6303"/>
    <w:rsid w:val="006C6D6B"/>
    <w:rsid w:val="006C6EBD"/>
    <w:rsid w:val="006D0681"/>
    <w:rsid w:val="006D0A80"/>
    <w:rsid w:val="006D21EC"/>
    <w:rsid w:val="006D312B"/>
    <w:rsid w:val="006D43C1"/>
    <w:rsid w:val="006D5442"/>
    <w:rsid w:val="006D6E4E"/>
    <w:rsid w:val="006E00E3"/>
    <w:rsid w:val="006E045C"/>
    <w:rsid w:val="006E065E"/>
    <w:rsid w:val="006E1412"/>
    <w:rsid w:val="006E189B"/>
    <w:rsid w:val="006E257C"/>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6FD5"/>
    <w:rsid w:val="00707967"/>
    <w:rsid w:val="00710257"/>
    <w:rsid w:val="007119DC"/>
    <w:rsid w:val="00711CC7"/>
    <w:rsid w:val="007120AA"/>
    <w:rsid w:val="0071294A"/>
    <w:rsid w:val="00712BDD"/>
    <w:rsid w:val="00712E1E"/>
    <w:rsid w:val="00712F37"/>
    <w:rsid w:val="00713A6B"/>
    <w:rsid w:val="0071499C"/>
    <w:rsid w:val="0071604D"/>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939"/>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04D5"/>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6FB"/>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3F77"/>
    <w:rsid w:val="00845AC2"/>
    <w:rsid w:val="008460D2"/>
    <w:rsid w:val="00850013"/>
    <w:rsid w:val="008500DD"/>
    <w:rsid w:val="00852426"/>
    <w:rsid w:val="00852FA5"/>
    <w:rsid w:val="0085476F"/>
    <w:rsid w:val="0085562D"/>
    <w:rsid w:val="00856154"/>
    <w:rsid w:val="00856286"/>
    <w:rsid w:val="008576B0"/>
    <w:rsid w:val="00861948"/>
    <w:rsid w:val="00862011"/>
    <w:rsid w:val="0086213D"/>
    <w:rsid w:val="0086217F"/>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1C06"/>
    <w:rsid w:val="00882474"/>
    <w:rsid w:val="008824DF"/>
    <w:rsid w:val="00884371"/>
    <w:rsid w:val="00884D47"/>
    <w:rsid w:val="00887392"/>
    <w:rsid w:val="00887BB1"/>
    <w:rsid w:val="00890C40"/>
    <w:rsid w:val="008911F7"/>
    <w:rsid w:val="0089394A"/>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94A"/>
    <w:rsid w:val="008C1077"/>
    <w:rsid w:val="008C1570"/>
    <w:rsid w:val="008C2059"/>
    <w:rsid w:val="008C58E7"/>
    <w:rsid w:val="008C65F4"/>
    <w:rsid w:val="008C7368"/>
    <w:rsid w:val="008D0B0F"/>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68CF"/>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364AC"/>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BDD"/>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9A3"/>
    <w:rsid w:val="00B04A04"/>
    <w:rsid w:val="00B04F00"/>
    <w:rsid w:val="00B04F3D"/>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67D1C"/>
    <w:rsid w:val="00B70200"/>
    <w:rsid w:val="00B72CF0"/>
    <w:rsid w:val="00B740F6"/>
    <w:rsid w:val="00B74615"/>
    <w:rsid w:val="00B75035"/>
    <w:rsid w:val="00B755B6"/>
    <w:rsid w:val="00B76B55"/>
    <w:rsid w:val="00B804F8"/>
    <w:rsid w:val="00B815D3"/>
    <w:rsid w:val="00B83E76"/>
    <w:rsid w:val="00B8506D"/>
    <w:rsid w:val="00B86289"/>
    <w:rsid w:val="00B870FA"/>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431C"/>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64A"/>
    <w:rsid w:val="00BD2B4D"/>
    <w:rsid w:val="00BD2DAE"/>
    <w:rsid w:val="00BD2FB9"/>
    <w:rsid w:val="00BD31C2"/>
    <w:rsid w:val="00BD450A"/>
    <w:rsid w:val="00BD4717"/>
    <w:rsid w:val="00BD48BC"/>
    <w:rsid w:val="00BD48EA"/>
    <w:rsid w:val="00BD4BA8"/>
    <w:rsid w:val="00BD6B0E"/>
    <w:rsid w:val="00BD7941"/>
    <w:rsid w:val="00BD7E39"/>
    <w:rsid w:val="00BE0355"/>
    <w:rsid w:val="00BE0C55"/>
    <w:rsid w:val="00BE11A2"/>
    <w:rsid w:val="00BE246C"/>
    <w:rsid w:val="00BE2657"/>
    <w:rsid w:val="00BE37AE"/>
    <w:rsid w:val="00BE73C3"/>
    <w:rsid w:val="00BE7BAA"/>
    <w:rsid w:val="00BF03C0"/>
    <w:rsid w:val="00BF21D4"/>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178D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60A0"/>
    <w:rsid w:val="00C368F9"/>
    <w:rsid w:val="00C405C8"/>
    <w:rsid w:val="00C41E09"/>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76362"/>
    <w:rsid w:val="00C81716"/>
    <w:rsid w:val="00C82795"/>
    <w:rsid w:val="00C832CB"/>
    <w:rsid w:val="00C84085"/>
    <w:rsid w:val="00C8779E"/>
    <w:rsid w:val="00C87850"/>
    <w:rsid w:val="00C87BD0"/>
    <w:rsid w:val="00C90B95"/>
    <w:rsid w:val="00C90CA9"/>
    <w:rsid w:val="00C9354F"/>
    <w:rsid w:val="00C93B40"/>
    <w:rsid w:val="00C93D48"/>
    <w:rsid w:val="00C93DB5"/>
    <w:rsid w:val="00C95C88"/>
    <w:rsid w:val="00C97DD7"/>
    <w:rsid w:val="00C97EF9"/>
    <w:rsid w:val="00CA0492"/>
    <w:rsid w:val="00CA0A04"/>
    <w:rsid w:val="00CA3CAB"/>
    <w:rsid w:val="00CA6A2E"/>
    <w:rsid w:val="00CB52A4"/>
    <w:rsid w:val="00CB537C"/>
    <w:rsid w:val="00CB6675"/>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5552"/>
    <w:rsid w:val="00CF7082"/>
    <w:rsid w:val="00D0336E"/>
    <w:rsid w:val="00D04F01"/>
    <w:rsid w:val="00D04F8B"/>
    <w:rsid w:val="00D054EF"/>
    <w:rsid w:val="00D05637"/>
    <w:rsid w:val="00D05BA9"/>
    <w:rsid w:val="00D06E71"/>
    <w:rsid w:val="00D0764E"/>
    <w:rsid w:val="00D07D82"/>
    <w:rsid w:val="00D10BE1"/>
    <w:rsid w:val="00D11FE3"/>
    <w:rsid w:val="00D13D50"/>
    <w:rsid w:val="00D14919"/>
    <w:rsid w:val="00D14E25"/>
    <w:rsid w:val="00D152D6"/>
    <w:rsid w:val="00D165D8"/>
    <w:rsid w:val="00D1724E"/>
    <w:rsid w:val="00D17C81"/>
    <w:rsid w:val="00D206F6"/>
    <w:rsid w:val="00D21591"/>
    <w:rsid w:val="00D237E0"/>
    <w:rsid w:val="00D25676"/>
    <w:rsid w:val="00D25F78"/>
    <w:rsid w:val="00D27129"/>
    <w:rsid w:val="00D2738C"/>
    <w:rsid w:val="00D279E7"/>
    <w:rsid w:val="00D3046D"/>
    <w:rsid w:val="00D31B07"/>
    <w:rsid w:val="00D32FA0"/>
    <w:rsid w:val="00D33112"/>
    <w:rsid w:val="00D331CB"/>
    <w:rsid w:val="00D3426E"/>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A28"/>
    <w:rsid w:val="00D82AB8"/>
    <w:rsid w:val="00D82B00"/>
    <w:rsid w:val="00D82BE4"/>
    <w:rsid w:val="00D82E05"/>
    <w:rsid w:val="00D82F67"/>
    <w:rsid w:val="00D83A05"/>
    <w:rsid w:val="00D83C0D"/>
    <w:rsid w:val="00D869C1"/>
    <w:rsid w:val="00D86EC6"/>
    <w:rsid w:val="00D8734D"/>
    <w:rsid w:val="00D87418"/>
    <w:rsid w:val="00D87FE6"/>
    <w:rsid w:val="00D90BC3"/>
    <w:rsid w:val="00D90DB9"/>
    <w:rsid w:val="00D91337"/>
    <w:rsid w:val="00D915C9"/>
    <w:rsid w:val="00D9198F"/>
    <w:rsid w:val="00D92A87"/>
    <w:rsid w:val="00D930D2"/>
    <w:rsid w:val="00D9384E"/>
    <w:rsid w:val="00D94C8D"/>
    <w:rsid w:val="00D95AEB"/>
    <w:rsid w:val="00D96876"/>
    <w:rsid w:val="00D96B12"/>
    <w:rsid w:val="00D96F59"/>
    <w:rsid w:val="00DA061C"/>
    <w:rsid w:val="00DA099C"/>
    <w:rsid w:val="00DA2125"/>
    <w:rsid w:val="00DA24DE"/>
    <w:rsid w:val="00DA281F"/>
    <w:rsid w:val="00DA289D"/>
    <w:rsid w:val="00DA3E06"/>
    <w:rsid w:val="00DA4E57"/>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0AAF"/>
    <w:rsid w:val="00DD2C42"/>
    <w:rsid w:val="00DD4344"/>
    <w:rsid w:val="00DD5B8C"/>
    <w:rsid w:val="00DD5DFA"/>
    <w:rsid w:val="00DD67EC"/>
    <w:rsid w:val="00DD6F7F"/>
    <w:rsid w:val="00DE1A9D"/>
    <w:rsid w:val="00DE1CB1"/>
    <w:rsid w:val="00DE2073"/>
    <w:rsid w:val="00DE30AC"/>
    <w:rsid w:val="00DE368A"/>
    <w:rsid w:val="00DE3CF3"/>
    <w:rsid w:val="00DE4106"/>
    <w:rsid w:val="00DE5563"/>
    <w:rsid w:val="00DE5636"/>
    <w:rsid w:val="00DE6E4D"/>
    <w:rsid w:val="00DF05A0"/>
    <w:rsid w:val="00DF1BA8"/>
    <w:rsid w:val="00DF1F63"/>
    <w:rsid w:val="00DF25FE"/>
    <w:rsid w:val="00DF28F2"/>
    <w:rsid w:val="00DF2BFF"/>
    <w:rsid w:val="00DF48D9"/>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15DDC"/>
    <w:rsid w:val="00E20CE7"/>
    <w:rsid w:val="00E217B1"/>
    <w:rsid w:val="00E222FA"/>
    <w:rsid w:val="00E2238E"/>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71809"/>
    <w:rsid w:val="00E71D1E"/>
    <w:rsid w:val="00E728E2"/>
    <w:rsid w:val="00E74976"/>
    <w:rsid w:val="00E75667"/>
    <w:rsid w:val="00E756D3"/>
    <w:rsid w:val="00E769CC"/>
    <w:rsid w:val="00E80AF8"/>
    <w:rsid w:val="00E812AD"/>
    <w:rsid w:val="00E827BB"/>
    <w:rsid w:val="00E82D24"/>
    <w:rsid w:val="00E8308F"/>
    <w:rsid w:val="00E8317B"/>
    <w:rsid w:val="00E8357D"/>
    <w:rsid w:val="00E84C04"/>
    <w:rsid w:val="00E84E4F"/>
    <w:rsid w:val="00E856A2"/>
    <w:rsid w:val="00E85AD2"/>
    <w:rsid w:val="00E9036E"/>
    <w:rsid w:val="00E917B6"/>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7C7"/>
    <w:rsid w:val="00F00922"/>
    <w:rsid w:val="00F011FF"/>
    <w:rsid w:val="00F01BE6"/>
    <w:rsid w:val="00F01E14"/>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37D1C"/>
    <w:rsid w:val="00F419B8"/>
    <w:rsid w:val="00F41C0F"/>
    <w:rsid w:val="00F42856"/>
    <w:rsid w:val="00F43390"/>
    <w:rsid w:val="00F43EF6"/>
    <w:rsid w:val="00F4482B"/>
    <w:rsid w:val="00F44F02"/>
    <w:rsid w:val="00F4526B"/>
    <w:rsid w:val="00F45BE1"/>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2A"/>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26F4"/>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2CE9"/>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F0B4F"/>
    <w:rsid w:val="00FF1AD3"/>
    <w:rsid w:val="00FF49F4"/>
    <w:rsid w:val="00FF651D"/>
    <w:rsid w:val="00FF68CA"/>
    <w:rsid w:val="010651D9"/>
    <w:rsid w:val="01145609"/>
    <w:rsid w:val="02DA0C0E"/>
    <w:rsid w:val="034B667E"/>
    <w:rsid w:val="03DD35E4"/>
    <w:rsid w:val="03FB538C"/>
    <w:rsid w:val="04274D1A"/>
    <w:rsid w:val="045A1585"/>
    <w:rsid w:val="049F51EA"/>
    <w:rsid w:val="052D1FA4"/>
    <w:rsid w:val="065A6178"/>
    <w:rsid w:val="075524D7"/>
    <w:rsid w:val="075562B7"/>
    <w:rsid w:val="087E6359"/>
    <w:rsid w:val="08855DE1"/>
    <w:rsid w:val="08D86569"/>
    <w:rsid w:val="09290A28"/>
    <w:rsid w:val="096B2097"/>
    <w:rsid w:val="09D0397E"/>
    <w:rsid w:val="09D05E45"/>
    <w:rsid w:val="0A0D7099"/>
    <w:rsid w:val="0A5B7E63"/>
    <w:rsid w:val="0A946377"/>
    <w:rsid w:val="0BD47E6F"/>
    <w:rsid w:val="0BF60C5A"/>
    <w:rsid w:val="0C87121B"/>
    <w:rsid w:val="0CFF53BF"/>
    <w:rsid w:val="0D766618"/>
    <w:rsid w:val="0DF702FE"/>
    <w:rsid w:val="0E3F698B"/>
    <w:rsid w:val="0E664FCA"/>
    <w:rsid w:val="0E752FC5"/>
    <w:rsid w:val="0F0071CD"/>
    <w:rsid w:val="0F21508F"/>
    <w:rsid w:val="0F386966"/>
    <w:rsid w:val="0F816ACD"/>
    <w:rsid w:val="0F997970"/>
    <w:rsid w:val="0FC06194"/>
    <w:rsid w:val="10646A12"/>
    <w:rsid w:val="10957044"/>
    <w:rsid w:val="10A94649"/>
    <w:rsid w:val="10B047CF"/>
    <w:rsid w:val="10DC6144"/>
    <w:rsid w:val="10FC16EA"/>
    <w:rsid w:val="11423ACC"/>
    <w:rsid w:val="116E6670"/>
    <w:rsid w:val="118963A1"/>
    <w:rsid w:val="120668A8"/>
    <w:rsid w:val="12497AAC"/>
    <w:rsid w:val="12506930"/>
    <w:rsid w:val="12751C80"/>
    <w:rsid w:val="127723A9"/>
    <w:rsid w:val="12AA235A"/>
    <w:rsid w:val="13072A44"/>
    <w:rsid w:val="139C6EA5"/>
    <w:rsid w:val="145044FA"/>
    <w:rsid w:val="148458D3"/>
    <w:rsid w:val="14CD18FF"/>
    <w:rsid w:val="15602773"/>
    <w:rsid w:val="15D07497"/>
    <w:rsid w:val="16A953C9"/>
    <w:rsid w:val="16B04D8F"/>
    <w:rsid w:val="16F577B6"/>
    <w:rsid w:val="17316C40"/>
    <w:rsid w:val="177C13BA"/>
    <w:rsid w:val="17D65ED4"/>
    <w:rsid w:val="181A1707"/>
    <w:rsid w:val="18936391"/>
    <w:rsid w:val="18A15CFE"/>
    <w:rsid w:val="19040D21"/>
    <w:rsid w:val="1A051425"/>
    <w:rsid w:val="1A1660DA"/>
    <w:rsid w:val="1B2A271F"/>
    <w:rsid w:val="1B890139"/>
    <w:rsid w:val="1C7912FD"/>
    <w:rsid w:val="1CF94F5A"/>
    <w:rsid w:val="1D266CE1"/>
    <w:rsid w:val="1D3963AF"/>
    <w:rsid w:val="1E714A66"/>
    <w:rsid w:val="1EDC60EE"/>
    <w:rsid w:val="1EEC32CA"/>
    <w:rsid w:val="1F86611C"/>
    <w:rsid w:val="1FBD76E1"/>
    <w:rsid w:val="1FE868A9"/>
    <w:rsid w:val="209459C7"/>
    <w:rsid w:val="211801CB"/>
    <w:rsid w:val="211E26D6"/>
    <w:rsid w:val="21283D08"/>
    <w:rsid w:val="213170F5"/>
    <w:rsid w:val="22507B57"/>
    <w:rsid w:val="22E26EBD"/>
    <w:rsid w:val="23834AD2"/>
    <w:rsid w:val="23A229BA"/>
    <w:rsid w:val="2443398C"/>
    <w:rsid w:val="25B440B3"/>
    <w:rsid w:val="262409C4"/>
    <w:rsid w:val="2674607E"/>
    <w:rsid w:val="272A7938"/>
    <w:rsid w:val="27D02A39"/>
    <w:rsid w:val="291E0523"/>
    <w:rsid w:val="297F5466"/>
    <w:rsid w:val="2A0D6C9F"/>
    <w:rsid w:val="2A9D64F9"/>
    <w:rsid w:val="2AA1365A"/>
    <w:rsid w:val="2AFE5E55"/>
    <w:rsid w:val="2B333696"/>
    <w:rsid w:val="2B5621F6"/>
    <w:rsid w:val="2B692C31"/>
    <w:rsid w:val="2B7D7783"/>
    <w:rsid w:val="2CA23219"/>
    <w:rsid w:val="2D2B555B"/>
    <w:rsid w:val="2D6C18B0"/>
    <w:rsid w:val="2DD15014"/>
    <w:rsid w:val="2F236317"/>
    <w:rsid w:val="2F792957"/>
    <w:rsid w:val="2FD25781"/>
    <w:rsid w:val="301F52AD"/>
    <w:rsid w:val="319C6071"/>
    <w:rsid w:val="31CE148A"/>
    <w:rsid w:val="320D678D"/>
    <w:rsid w:val="32326E2F"/>
    <w:rsid w:val="32BD0DAD"/>
    <w:rsid w:val="32DB72BE"/>
    <w:rsid w:val="33706DBE"/>
    <w:rsid w:val="337827D9"/>
    <w:rsid w:val="342E63AB"/>
    <w:rsid w:val="345D260B"/>
    <w:rsid w:val="348E08B5"/>
    <w:rsid w:val="34B31CDA"/>
    <w:rsid w:val="34E261BC"/>
    <w:rsid w:val="35C4369A"/>
    <w:rsid w:val="35DD5710"/>
    <w:rsid w:val="35DF0B77"/>
    <w:rsid w:val="362F3D70"/>
    <w:rsid w:val="36407D2B"/>
    <w:rsid w:val="365302AE"/>
    <w:rsid w:val="365839B1"/>
    <w:rsid w:val="367714D5"/>
    <w:rsid w:val="36B933DA"/>
    <w:rsid w:val="382F0057"/>
    <w:rsid w:val="38D81BAB"/>
    <w:rsid w:val="39934542"/>
    <w:rsid w:val="39A13F14"/>
    <w:rsid w:val="39A14F85"/>
    <w:rsid w:val="3A396F6B"/>
    <w:rsid w:val="3A9128CC"/>
    <w:rsid w:val="3AAC2CCC"/>
    <w:rsid w:val="3B2D3E06"/>
    <w:rsid w:val="3C5F759A"/>
    <w:rsid w:val="3D175C1D"/>
    <w:rsid w:val="3D5C78D4"/>
    <w:rsid w:val="3D7A38E2"/>
    <w:rsid w:val="3E0730FC"/>
    <w:rsid w:val="3E6D50EE"/>
    <w:rsid w:val="3EAA6689"/>
    <w:rsid w:val="3EDB418E"/>
    <w:rsid w:val="3F5860E5"/>
    <w:rsid w:val="3F7B0026"/>
    <w:rsid w:val="3F7B737C"/>
    <w:rsid w:val="40F326A2"/>
    <w:rsid w:val="419657EA"/>
    <w:rsid w:val="41FC04CA"/>
    <w:rsid w:val="420A5691"/>
    <w:rsid w:val="42360FF0"/>
    <w:rsid w:val="42895C13"/>
    <w:rsid w:val="42B475B5"/>
    <w:rsid w:val="42C35505"/>
    <w:rsid w:val="42E1381E"/>
    <w:rsid w:val="42E20BC7"/>
    <w:rsid w:val="43C57AC2"/>
    <w:rsid w:val="43FB717C"/>
    <w:rsid w:val="442F13DF"/>
    <w:rsid w:val="44BF09B5"/>
    <w:rsid w:val="44D247F6"/>
    <w:rsid w:val="451E447A"/>
    <w:rsid w:val="45345B76"/>
    <w:rsid w:val="45691BF0"/>
    <w:rsid w:val="45C752A8"/>
    <w:rsid w:val="466D4889"/>
    <w:rsid w:val="467D7852"/>
    <w:rsid w:val="47307808"/>
    <w:rsid w:val="47392CA0"/>
    <w:rsid w:val="47EF2FD4"/>
    <w:rsid w:val="486620A5"/>
    <w:rsid w:val="486F747C"/>
    <w:rsid w:val="4878774D"/>
    <w:rsid w:val="48EB6B72"/>
    <w:rsid w:val="491D6091"/>
    <w:rsid w:val="49587A7B"/>
    <w:rsid w:val="49CE36F6"/>
    <w:rsid w:val="49DF40DF"/>
    <w:rsid w:val="4AD66421"/>
    <w:rsid w:val="4C60482B"/>
    <w:rsid w:val="4C6C7D99"/>
    <w:rsid w:val="4C77248A"/>
    <w:rsid w:val="4CC208D3"/>
    <w:rsid w:val="4D861CF6"/>
    <w:rsid w:val="4F146CCF"/>
    <w:rsid w:val="50151D6F"/>
    <w:rsid w:val="5032295C"/>
    <w:rsid w:val="519429B2"/>
    <w:rsid w:val="51A0432A"/>
    <w:rsid w:val="523B6299"/>
    <w:rsid w:val="527140E5"/>
    <w:rsid w:val="5292508F"/>
    <w:rsid w:val="52A96B6F"/>
    <w:rsid w:val="52F72FC0"/>
    <w:rsid w:val="532E282E"/>
    <w:rsid w:val="53896E24"/>
    <w:rsid w:val="53F51978"/>
    <w:rsid w:val="54515670"/>
    <w:rsid w:val="54856F5B"/>
    <w:rsid w:val="54D329CE"/>
    <w:rsid w:val="550764A4"/>
    <w:rsid w:val="55133E82"/>
    <w:rsid w:val="551926E0"/>
    <w:rsid w:val="56515F3B"/>
    <w:rsid w:val="56DE01A5"/>
    <w:rsid w:val="56DF0A43"/>
    <w:rsid w:val="56F56383"/>
    <w:rsid w:val="570332CE"/>
    <w:rsid w:val="572B71CA"/>
    <w:rsid w:val="574B41A1"/>
    <w:rsid w:val="57B00DA4"/>
    <w:rsid w:val="58162425"/>
    <w:rsid w:val="58A40196"/>
    <w:rsid w:val="58AE4F0C"/>
    <w:rsid w:val="5A2A7C7B"/>
    <w:rsid w:val="5AA765A5"/>
    <w:rsid w:val="5AED7EC2"/>
    <w:rsid w:val="5B4A6DD2"/>
    <w:rsid w:val="5B767C9D"/>
    <w:rsid w:val="5BB2427F"/>
    <w:rsid w:val="5C263E07"/>
    <w:rsid w:val="5C80234E"/>
    <w:rsid w:val="5C901A04"/>
    <w:rsid w:val="5D037864"/>
    <w:rsid w:val="5DA80011"/>
    <w:rsid w:val="5E261785"/>
    <w:rsid w:val="5EDE31B9"/>
    <w:rsid w:val="5F5E5346"/>
    <w:rsid w:val="5FCC5339"/>
    <w:rsid w:val="5FDC4F56"/>
    <w:rsid w:val="5FDC5E94"/>
    <w:rsid w:val="601708A0"/>
    <w:rsid w:val="604E3B2D"/>
    <w:rsid w:val="60B25A93"/>
    <w:rsid w:val="60D84571"/>
    <w:rsid w:val="60E53485"/>
    <w:rsid w:val="61054A27"/>
    <w:rsid w:val="611B4D6D"/>
    <w:rsid w:val="611D2366"/>
    <w:rsid w:val="61536507"/>
    <w:rsid w:val="61BC02FE"/>
    <w:rsid w:val="62885958"/>
    <w:rsid w:val="62CD639B"/>
    <w:rsid w:val="63AC354F"/>
    <w:rsid w:val="63B257BF"/>
    <w:rsid w:val="64986E00"/>
    <w:rsid w:val="64CE2EAA"/>
    <w:rsid w:val="64D410E3"/>
    <w:rsid w:val="651F3899"/>
    <w:rsid w:val="654A5803"/>
    <w:rsid w:val="65D97781"/>
    <w:rsid w:val="660B4B1B"/>
    <w:rsid w:val="662E75B1"/>
    <w:rsid w:val="66342C2E"/>
    <w:rsid w:val="663E784C"/>
    <w:rsid w:val="666F754F"/>
    <w:rsid w:val="677F73F7"/>
    <w:rsid w:val="67C021CA"/>
    <w:rsid w:val="67C30413"/>
    <w:rsid w:val="67F74E5D"/>
    <w:rsid w:val="6830791C"/>
    <w:rsid w:val="685867EC"/>
    <w:rsid w:val="689F32A2"/>
    <w:rsid w:val="68D93544"/>
    <w:rsid w:val="694A2FDF"/>
    <w:rsid w:val="69BB3AE8"/>
    <w:rsid w:val="6A3A5BDE"/>
    <w:rsid w:val="6A5A4B58"/>
    <w:rsid w:val="6A7E71B8"/>
    <w:rsid w:val="6B3E7F2E"/>
    <w:rsid w:val="6CA976D1"/>
    <w:rsid w:val="6D0E72AA"/>
    <w:rsid w:val="6D851778"/>
    <w:rsid w:val="6D8838F4"/>
    <w:rsid w:val="6DA6322E"/>
    <w:rsid w:val="6DCF1A02"/>
    <w:rsid w:val="6DFF01C2"/>
    <w:rsid w:val="6E8E12EF"/>
    <w:rsid w:val="6F3E4AE1"/>
    <w:rsid w:val="6F84669D"/>
    <w:rsid w:val="6FEB29FA"/>
    <w:rsid w:val="705D7860"/>
    <w:rsid w:val="71D43752"/>
    <w:rsid w:val="71E103E2"/>
    <w:rsid w:val="723B701D"/>
    <w:rsid w:val="724F1D63"/>
    <w:rsid w:val="7276306B"/>
    <w:rsid w:val="727D6DE9"/>
    <w:rsid w:val="731C016A"/>
    <w:rsid w:val="733A5527"/>
    <w:rsid w:val="73472A09"/>
    <w:rsid w:val="73DD6243"/>
    <w:rsid w:val="74196025"/>
    <w:rsid w:val="741C4C2C"/>
    <w:rsid w:val="742C3D60"/>
    <w:rsid w:val="749C4185"/>
    <w:rsid w:val="74ED4E2A"/>
    <w:rsid w:val="75472BD8"/>
    <w:rsid w:val="75DA2C18"/>
    <w:rsid w:val="76500C7D"/>
    <w:rsid w:val="76AA4771"/>
    <w:rsid w:val="775319EF"/>
    <w:rsid w:val="77AE6D5C"/>
    <w:rsid w:val="77F34080"/>
    <w:rsid w:val="7860333A"/>
    <w:rsid w:val="789456D9"/>
    <w:rsid w:val="790F1C77"/>
    <w:rsid w:val="7A105B11"/>
    <w:rsid w:val="7A67303B"/>
    <w:rsid w:val="7AAB1D04"/>
    <w:rsid w:val="7ABA4368"/>
    <w:rsid w:val="7B257FFD"/>
    <w:rsid w:val="7B931DEA"/>
    <w:rsid w:val="7BBA7928"/>
    <w:rsid w:val="7BC502E3"/>
    <w:rsid w:val="7BCE579E"/>
    <w:rsid w:val="7BF37CC3"/>
    <w:rsid w:val="7BFD0CC1"/>
    <w:rsid w:val="7C2B1DA5"/>
    <w:rsid w:val="7CA5095F"/>
    <w:rsid w:val="7CE73678"/>
    <w:rsid w:val="7D405B9D"/>
    <w:rsid w:val="7D926341"/>
    <w:rsid w:val="7DF4317E"/>
    <w:rsid w:val="7E64308B"/>
    <w:rsid w:val="7E802743"/>
    <w:rsid w:val="7EE52896"/>
    <w:rsid w:val="7F2C0419"/>
    <w:rsid w:val="7F7658D1"/>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0"/>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00"/>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4"/>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3"/>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2"/>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2"/>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20"/>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4"/>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5"/>
    <w:qFormat/>
    <w:uiPriority w:val="99"/>
    <w:pPr>
      <w:jc w:val="left"/>
    </w:pPr>
  </w:style>
  <w:style w:type="paragraph" w:styleId="20">
    <w:name w:val="Salutation"/>
    <w:basedOn w:val="1"/>
    <w:next w:val="1"/>
    <w:link w:val="483"/>
    <w:qFormat/>
    <w:uiPriority w:val="0"/>
    <w:rPr>
      <w:rFonts w:ascii="仿宋_GB2312" w:eastAsia="仿宋_GB2312"/>
      <w:sz w:val="28"/>
      <w:szCs w:val="20"/>
    </w:rPr>
  </w:style>
  <w:style w:type="paragraph" w:styleId="21">
    <w:name w:val="Body Text 3"/>
    <w:basedOn w:val="1"/>
    <w:link w:val="582"/>
    <w:qFormat/>
    <w:uiPriority w:val="0"/>
    <w:pPr>
      <w:jc w:val="center"/>
    </w:pPr>
    <w:rPr>
      <w:szCs w:val="20"/>
    </w:rPr>
  </w:style>
  <w:style w:type="paragraph" w:styleId="22">
    <w:name w:val="Body Text"/>
    <w:basedOn w:val="1"/>
    <w:next w:val="1"/>
    <w:link w:val="513"/>
    <w:qFormat/>
    <w:uiPriority w:val="0"/>
    <w:pPr>
      <w:autoSpaceDE w:val="0"/>
      <w:autoSpaceDN w:val="0"/>
      <w:spacing w:line="360" w:lineRule="auto"/>
    </w:pPr>
    <w:rPr>
      <w:rFonts w:ascii="宋体"/>
      <w:sz w:val="24"/>
      <w:szCs w:val="21"/>
      <w:lang w:val="zh-CN"/>
    </w:rPr>
  </w:style>
  <w:style w:type="paragraph" w:styleId="23">
    <w:name w:val="Body Text Indent"/>
    <w:basedOn w:val="1"/>
    <w:next w:val="1"/>
    <w:link w:val="476"/>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2"/>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90"/>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599"/>
    <w:qFormat/>
    <w:uiPriority w:val="0"/>
    <w:pPr>
      <w:ind w:left="100" w:leftChars="2500"/>
    </w:pPr>
    <w:rPr>
      <w:rFonts w:ascii="宋体"/>
      <w:sz w:val="24"/>
      <w:szCs w:val="21"/>
      <w:lang w:val="zh-CN"/>
    </w:rPr>
  </w:style>
  <w:style w:type="paragraph" w:styleId="35">
    <w:name w:val="Body Text Indent 2"/>
    <w:basedOn w:val="1"/>
    <w:link w:val="504"/>
    <w:qFormat/>
    <w:uiPriority w:val="0"/>
    <w:pPr>
      <w:spacing w:line="360" w:lineRule="auto"/>
      <w:ind w:firstLine="601"/>
      <w:textAlignment w:val="baseline"/>
    </w:pPr>
    <w:rPr>
      <w:rFonts w:ascii="宋体"/>
      <w:kern w:val="0"/>
      <w:sz w:val="28"/>
      <w:szCs w:val="20"/>
    </w:rPr>
  </w:style>
  <w:style w:type="paragraph" w:styleId="36">
    <w:name w:val="Balloon Text"/>
    <w:basedOn w:val="1"/>
    <w:link w:val="616"/>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6"/>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5"/>
    <w:link w:val="474"/>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9"/>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next w:val="48"/>
    <w:link w:val="546"/>
    <w:qFormat/>
    <w:uiPriority w:val="0"/>
    <w:pPr>
      <w:ind w:firstLine="420"/>
    </w:pPr>
    <w:rPr>
      <w:szCs w:val="20"/>
    </w:rPr>
  </w:style>
  <w:style w:type="paragraph" w:styleId="59">
    <w:name w:val="Body Text First Indent 2"/>
    <w:basedOn w:val="23"/>
    <w:next w:val="1"/>
    <w:link w:val="503"/>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styleId="71">
    <w:name w:val="List Paragraph"/>
    <w:basedOn w:val="1"/>
    <w:qFormat/>
    <w:uiPriority w:val="0"/>
    <w:pPr>
      <w:spacing w:line="360" w:lineRule="auto"/>
      <w:ind w:firstLine="200" w:firstLineChars="200"/>
    </w:pPr>
    <w:rPr>
      <w:rFonts w:eastAsia="楷体_GB2312" w:cs="Lucida Sans"/>
      <w:sz w:val="24"/>
    </w:rPr>
  </w:style>
  <w:style w:type="paragraph" w:customStyle="1" w:styleId="72">
    <w:name w:val="正文1"/>
    <w:basedOn w:val="1"/>
    <w:qFormat/>
    <w:uiPriority w:val="0"/>
    <w:pPr>
      <w:spacing w:line="318" w:lineRule="atLeast"/>
      <w:ind w:left="369" w:firstLine="369"/>
      <w:textAlignment w:val="baseline"/>
    </w:pPr>
    <w:rPr>
      <w:rFonts w:ascii="宋体"/>
      <w:szCs w:val="20"/>
    </w:rPr>
  </w:style>
  <w:style w:type="paragraph" w:customStyle="1" w:styleId="73">
    <w:name w:val="[Normal]"/>
    <w:qFormat/>
    <w:uiPriority w:val="0"/>
    <w:rPr>
      <w:rFonts w:ascii="宋体" w:hAnsi="宋体" w:eastAsia="等线" w:cs="Times New Roman"/>
      <w:sz w:val="24"/>
      <w:szCs w:val="22"/>
      <w:lang w:val="zh-CN" w:eastAsia="zh-CN" w:bidi="ar-SA"/>
    </w:rPr>
  </w:style>
  <w:style w:type="paragraph" w:customStyle="1" w:styleId="74">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6">
    <w:name w:val="冯"/>
    <w:basedOn w:val="1"/>
    <w:link w:val="517"/>
    <w:qFormat/>
    <w:uiPriority w:val="0"/>
    <w:pPr>
      <w:widowControl/>
      <w:adjustRightInd/>
      <w:spacing w:line="360" w:lineRule="auto"/>
      <w:ind w:firstLine="480" w:firstLineChars="200"/>
    </w:pPr>
    <w:rPr>
      <w:rFonts w:ascii="宋体" w:hAnsi="宋体"/>
      <w:color w:val="000000"/>
      <w:kern w:val="0"/>
      <w:sz w:val="24"/>
    </w:rPr>
  </w:style>
  <w:style w:type="paragraph" w:customStyle="1" w:styleId="77">
    <w:name w:val="样式3"/>
    <w:basedOn w:val="78"/>
    <w:qFormat/>
    <w:uiPriority w:val="0"/>
    <w:pPr>
      <w:tabs>
        <w:tab w:val="left" w:pos="2790"/>
        <w:tab w:val="left" w:pos="4230"/>
      </w:tabs>
      <w:spacing w:before="312" w:beforeLines="100"/>
      <w:jc w:val="left"/>
    </w:pPr>
  </w:style>
  <w:style w:type="paragraph" w:customStyle="1" w:styleId="7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9">
    <w:name w:val="P1"/>
    <w:basedOn w:val="1"/>
    <w:qFormat/>
    <w:uiPriority w:val="0"/>
    <w:pPr>
      <w:adjustRightInd/>
      <w:spacing w:line="288" w:lineRule="auto"/>
      <w:ind w:firstLine="425" w:firstLineChars="200"/>
    </w:pPr>
  </w:style>
  <w:style w:type="paragraph" w:customStyle="1" w:styleId="80">
    <w:name w:val="Char1 Char Char Char"/>
    <w:basedOn w:val="1"/>
    <w:qFormat/>
    <w:uiPriority w:val="0"/>
    <w:rPr>
      <w:rFonts w:ascii="Tahoma" w:hAnsi="Tahoma"/>
      <w:sz w:val="24"/>
      <w:szCs w:val="20"/>
    </w:rPr>
  </w:style>
  <w:style w:type="paragraph" w:customStyle="1" w:styleId="8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5">
    <w:name w:val="样式7"/>
    <w:basedOn w:val="86"/>
    <w:next w:val="1"/>
    <w:qFormat/>
    <w:uiPriority w:val="0"/>
    <w:pPr>
      <w:spacing w:after="156" w:afterLines="50"/>
      <w:jc w:val="left"/>
      <w:outlineLvl w:val="3"/>
    </w:pPr>
    <w:rPr>
      <w:sz w:val="24"/>
      <w:szCs w:val="24"/>
    </w:rPr>
  </w:style>
  <w:style w:type="paragraph" w:customStyle="1" w:styleId="8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7">
    <w:name w:val="Bulleted List"/>
    <w:basedOn w:val="1"/>
    <w:qFormat/>
    <w:uiPriority w:val="0"/>
    <w:pPr>
      <w:numPr>
        <w:ilvl w:val="1"/>
        <w:numId w:val="4"/>
      </w:numPr>
      <w:adjustRightInd/>
    </w:pPr>
  </w:style>
  <w:style w:type="paragraph" w:customStyle="1" w:styleId="88">
    <w:name w:val="Char3"/>
    <w:basedOn w:val="1"/>
    <w:qFormat/>
    <w:uiPriority w:val="0"/>
    <w:pPr>
      <w:adjustRightInd/>
    </w:pPr>
    <w:rPr>
      <w:rFonts w:ascii="仿宋_GB2312" w:eastAsia="仿宋_GB2312"/>
      <w:b/>
      <w:sz w:val="32"/>
      <w:szCs w:val="32"/>
    </w:rPr>
  </w:style>
  <w:style w:type="paragraph" w:customStyle="1" w:styleId="89">
    <w:name w:val="Char Char1 Char Char Char Char Char Char"/>
    <w:basedOn w:val="1"/>
    <w:qFormat/>
    <w:uiPriority w:val="0"/>
    <w:rPr>
      <w:rFonts w:ascii="仿宋_GB2312" w:eastAsia="仿宋_GB2312"/>
      <w:b/>
      <w:sz w:val="32"/>
      <w:szCs w:val="20"/>
    </w:rPr>
  </w:style>
  <w:style w:type="paragraph" w:customStyle="1" w:styleId="90">
    <w:name w:val="文本正文 Char"/>
    <w:basedOn w:val="1"/>
    <w:qFormat/>
    <w:uiPriority w:val="0"/>
    <w:pPr>
      <w:spacing w:line="360" w:lineRule="auto"/>
      <w:ind w:firstLine="200" w:firstLineChars="200"/>
    </w:pPr>
    <w:rPr>
      <w:kern w:val="0"/>
      <w:sz w:val="24"/>
      <w:szCs w:val="20"/>
    </w:rPr>
  </w:style>
  <w:style w:type="paragraph" w:customStyle="1" w:styleId="9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7">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0">
    <w:name w:val="Char1"/>
    <w:basedOn w:val="1"/>
    <w:qFormat/>
    <w:uiPriority w:val="0"/>
    <w:rPr>
      <w:rFonts w:ascii="仿宋_GB2312" w:eastAsia="仿宋_GB2312"/>
      <w:b/>
      <w:sz w:val="32"/>
      <w:szCs w:val="32"/>
    </w:rPr>
  </w:style>
  <w:style w:type="paragraph" w:customStyle="1" w:styleId="101">
    <w:name w:val="CM14"/>
    <w:basedOn w:val="102"/>
    <w:next w:val="102"/>
    <w:qFormat/>
    <w:uiPriority w:val="0"/>
    <w:pPr>
      <w:spacing w:after="68"/>
    </w:pPr>
    <w:rPr>
      <w:rFonts w:ascii="FHLHE E+ Futura Bk" w:eastAsia="FHLHE E+ Futura Bk" w:cs="Times New Roman"/>
      <w:color w:val="auto"/>
    </w:rPr>
  </w:style>
  <w:style w:type="paragraph" w:customStyle="1" w:styleId="102">
    <w:name w:val="Default"/>
    <w:link w:val="62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3">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4">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7">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9">
    <w:name w:val="Char2 Char Char Char"/>
    <w:basedOn w:val="1"/>
    <w:qFormat/>
    <w:uiPriority w:val="0"/>
    <w:rPr>
      <w:rFonts w:ascii="仿宋_GB2312" w:eastAsia="仿宋_GB2312"/>
      <w:b/>
      <w:sz w:val="32"/>
      <w:szCs w:val="32"/>
    </w:rPr>
  </w:style>
  <w:style w:type="paragraph" w:customStyle="1" w:styleId="1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qFormat/>
    <w:uiPriority w:val="0"/>
    <w:rPr>
      <w:rFonts w:ascii="Tahoma" w:hAnsi="Tahoma"/>
      <w:sz w:val="24"/>
      <w:szCs w:val="20"/>
    </w:rPr>
  </w:style>
  <w:style w:type="paragraph" w:customStyle="1" w:styleId="1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5">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qFormat/>
    <w:uiPriority w:val="0"/>
    <w:pPr>
      <w:spacing w:line="360" w:lineRule="auto"/>
      <w:ind w:firstLine="480" w:firstLineChars="200"/>
    </w:pPr>
    <w:rPr>
      <w:rFonts w:hAnsi="宋体"/>
      <w:sz w:val="24"/>
      <w:szCs w:val="20"/>
    </w:rPr>
  </w:style>
  <w:style w:type="paragraph" w:customStyle="1" w:styleId="122">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3">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qFormat/>
    <w:uiPriority w:val="0"/>
    <w:pPr>
      <w:adjustRightInd/>
      <w:spacing w:line="400" w:lineRule="exact"/>
      <w:ind w:firstLine="200" w:firstLineChars="200"/>
    </w:pPr>
    <w:rPr>
      <w:rFonts w:ascii="Arial" w:hAnsi="Arial"/>
    </w:rPr>
  </w:style>
  <w:style w:type="paragraph" w:customStyle="1" w:styleId="1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qFormat/>
    <w:uiPriority w:val="0"/>
    <w:rPr>
      <w:rFonts w:ascii="Tahoma" w:hAnsi="Tahoma"/>
      <w:sz w:val="24"/>
      <w:szCs w:val="20"/>
    </w:rPr>
  </w:style>
  <w:style w:type="paragraph" w:customStyle="1" w:styleId="127">
    <w:name w:val="Char1 Char Char Char2"/>
    <w:basedOn w:val="1"/>
    <w:qFormat/>
    <w:uiPriority w:val="0"/>
    <w:pPr>
      <w:adjustRightInd/>
      <w:ind w:firstLine="200" w:firstLineChars="200"/>
    </w:pPr>
    <w:rPr>
      <w:rFonts w:ascii="Tahoma" w:hAnsi="Tahoma"/>
      <w:sz w:val="24"/>
      <w:szCs w:val="20"/>
    </w:rPr>
  </w:style>
  <w:style w:type="paragraph" w:customStyle="1" w:styleId="12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qFormat/>
    <w:uiPriority w:val="0"/>
    <w:pPr>
      <w:adjustRightInd/>
      <w:spacing w:line="360" w:lineRule="auto"/>
      <w:ind w:firstLine="480"/>
    </w:pPr>
    <w:rPr>
      <w:sz w:val="24"/>
    </w:rPr>
  </w:style>
  <w:style w:type="paragraph" w:customStyle="1" w:styleId="1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qFormat/>
    <w:uiPriority w:val="0"/>
    <w:pPr>
      <w:adjustRightInd/>
      <w:spacing w:line="300" w:lineRule="auto"/>
      <w:jc w:val="center"/>
    </w:pPr>
  </w:style>
  <w:style w:type="paragraph" w:customStyle="1" w:styleId="136">
    <w:name w:val="Char Char Char1 Char"/>
    <w:basedOn w:val="1"/>
    <w:qFormat/>
    <w:uiPriority w:val="0"/>
    <w:rPr>
      <w:szCs w:val="20"/>
    </w:rPr>
  </w:style>
  <w:style w:type="paragraph" w:customStyle="1" w:styleId="1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9">
    <w:name w:val="章标题"/>
    <w:next w:val="1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0">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4">
    <w:name w:val="表文字"/>
    <w:qFormat/>
    <w:uiPriority w:val="0"/>
    <w:rPr>
      <w:rFonts w:ascii="宋体" w:hAnsi="Times New Roman" w:eastAsia="宋体" w:cs="Times New Roman"/>
      <w:kern w:val="2"/>
      <w:lang w:val="en-US" w:eastAsia="zh-CN" w:bidi="ar-SA"/>
    </w:rPr>
  </w:style>
  <w:style w:type="paragraph" w:customStyle="1" w:styleId="14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qFormat/>
    <w:uiPriority w:val="0"/>
    <w:pPr>
      <w:widowControl/>
      <w:tabs>
        <w:tab w:val="left" w:pos="840"/>
      </w:tabs>
      <w:ind w:left="840" w:hanging="420"/>
      <w:jc w:val="left"/>
    </w:pPr>
    <w:rPr>
      <w:kern w:val="0"/>
      <w:sz w:val="18"/>
    </w:rPr>
  </w:style>
  <w:style w:type="paragraph" w:customStyle="1" w:styleId="14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qFormat/>
    <w:uiPriority w:val="0"/>
    <w:pPr>
      <w:adjustRightInd/>
    </w:pPr>
    <w:rPr>
      <w:rFonts w:ascii="Tahoma" w:hAnsi="Tahoma"/>
      <w:sz w:val="24"/>
      <w:szCs w:val="20"/>
    </w:rPr>
  </w:style>
  <w:style w:type="paragraph" w:customStyle="1" w:styleId="15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qFormat/>
    <w:uiPriority w:val="0"/>
    <w:rPr>
      <w:rFonts w:ascii="仿宋_GB2312" w:eastAsia="仿宋_GB2312"/>
      <w:b/>
      <w:sz w:val="32"/>
      <w:szCs w:val="20"/>
    </w:rPr>
  </w:style>
  <w:style w:type="paragraph" w:customStyle="1" w:styleId="15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qFormat/>
    <w:uiPriority w:val="0"/>
    <w:pPr>
      <w:suppressAutoHyphens/>
      <w:adjustRightInd/>
      <w:ind w:firstLine="420"/>
    </w:pPr>
    <w:rPr>
      <w:kern w:val="1"/>
      <w:szCs w:val="20"/>
    </w:rPr>
  </w:style>
  <w:style w:type="paragraph" w:customStyle="1" w:styleId="1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qFormat/>
    <w:uiPriority w:val="0"/>
    <w:pPr>
      <w:spacing w:line="360" w:lineRule="auto"/>
    </w:pPr>
    <w:rPr>
      <w:szCs w:val="20"/>
    </w:rPr>
  </w:style>
  <w:style w:type="paragraph" w:customStyle="1" w:styleId="163">
    <w:name w:val="Char Char11 Char Char Char"/>
    <w:basedOn w:val="1"/>
    <w:qFormat/>
    <w:uiPriority w:val="0"/>
    <w:pPr>
      <w:spacing w:line="360" w:lineRule="auto"/>
    </w:pPr>
    <w:rPr>
      <w:szCs w:val="20"/>
    </w:rPr>
  </w:style>
  <w:style w:type="paragraph" w:customStyle="1" w:styleId="16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qFormat/>
    <w:uiPriority w:val="0"/>
    <w:pPr>
      <w:adjustRightInd/>
      <w:ind w:firstLine="200" w:firstLineChars="200"/>
      <w:jc w:val="right"/>
    </w:pPr>
  </w:style>
  <w:style w:type="paragraph" w:customStyle="1" w:styleId="16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0">
    <w:name w:val="无间隔1"/>
    <w:link w:val="532"/>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10"/>
    <w:qFormat/>
    <w:uiPriority w:val="0"/>
    <w:pPr>
      <w:tabs>
        <w:tab w:val="left" w:pos="2356"/>
      </w:tabs>
    </w:pPr>
  </w:style>
  <w:style w:type="paragraph" w:customStyle="1" w:styleId="172">
    <w:name w:val="样式 标题 4h4H4Fab-4T5Ref Heading 1rh1Heading sqlsect 1.2.3...."/>
    <w:basedOn w:val="5"/>
    <w:link w:val="560"/>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0"/>
    <w:qFormat/>
    <w:uiPriority w:val="0"/>
    <w:pPr>
      <w:numPr>
        <w:ilvl w:val="5"/>
        <w:numId w:val="4"/>
      </w:numPr>
      <w:tabs>
        <w:tab w:val="left" w:pos="1680"/>
        <w:tab w:val="left" w:pos="2100"/>
        <w:tab w:val="left" w:pos="2520"/>
      </w:tabs>
      <w:outlineLvl w:val="5"/>
    </w:pPr>
  </w:style>
  <w:style w:type="paragraph" w:customStyle="1" w:styleId="174">
    <w:name w:val="三级条标题"/>
    <w:basedOn w:val="175"/>
    <w:next w:val="140"/>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140"/>
    <w:qFormat/>
    <w:uiPriority w:val="0"/>
    <w:pPr>
      <w:numPr>
        <w:ilvl w:val="3"/>
        <w:numId w:val="4"/>
      </w:numPr>
      <w:tabs>
        <w:tab w:val="left" w:pos="1680"/>
      </w:tabs>
      <w:ind w:left="0"/>
      <w:outlineLvl w:val="3"/>
    </w:pPr>
  </w:style>
  <w:style w:type="paragraph" w:customStyle="1" w:styleId="176">
    <w:name w:val="一级条标题"/>
    <w:basedOn w:val="139"/>
    <w:next w:val="140"/>
    <w:qFormat/>
    <w:uiPriority w:val="0"/>
    <w:pPr>
      <w:tabs>
        <w:tab w:val="left" w:pos="1680"/>
        <w:tab w:val="clear" w:pos="1260"/>
      </w:tabs>
      <w:spacing w:before="0" w:beforeLines="0" w:after="0" w:afterLines="0"/>
      <w:ind w:left="1680"/>
      <w:outlineLvl w:val="2"/>
    </w:pPr>
  </w:style>
  <w:style w:type="paragraph" w:customStyle="1" w:styleId="17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qFormat/>
    <w:uiPriority w:val="0"/>
    <w:pPr>
      <w:spacing w:line="360" w:lineRule="auto"/>
      <w:ind w:firstLine="480" w:firstLineChars="200"/>
    </w:pPr>
    <w:rPr>
      <w:rFonts w:ascii="Arial" w:hAnsi="Arial"/>
      <w:sz w:val="24"/>
      <w:szCs w:val="21"/>
    </w:rPr>
  </w:style>
  <w:style w:type="paragraph" w:customStyle="1" w:styleId="179">
    <w:name w:val="表格"/>
    <w:basedOn w:val="1"/>
    <w:qFormat/>
    <w:uiPriority w:val="0"/>
    <w:pPr>
      <w:snapToGrid w:val="0"/>
      <w:ind w:firstLine="42" w:firstLineChars="21"/>
    </w:pPr>
    <w:rPr>
      <w:rFonts w:ascii="宋体" w:hAnsi="宋体"/>
      <w:kern w:val="0"/>
      <w:sz w:val="20"/>
      <w:szCs w:val="20"/>
    </w:rPr>
  </w:style>
  <w:style w:type="paragraph" w:customStyle="1" w:styleId="18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qFormat/>
    <w:uiPriority w:val="0"/>
    <w:rPr>
      <w:rFonts w:ascii="仿宋_GB2312" w:eastAsia="仿宋_GB2312"/>
      <w:b/>
      <w:sz w:val="32"/>
      <w:szCs w:val="32"/>
    </w:rPr>
  </w:style>
  <w:style w:type="paragraph" w:customStyle="1" w:styleId="1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qFormat/>
    <w:uiPriority w:val="0"/>
    <w:rPr>
      <w:rFonts w:ascii="仿宋_GB2312" w:eastAsia="仿宋_GB2312"/>
      <w:b/>
      <w:sz w:val="32"/>
      <w:szCs w:val="32"/>
    </w:rPr>
  </w:style>
  <w:style w:type="paragraph" w:customStyle="1" w:styleId="18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3">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qFormat/>
    <w:uiPriority w:val="0"/>
    <w:pPr>
      <w:widowControl/>
      <w:adjustRightInd/>
      <w:spacing w:after="160" w:line="240" w:lineRule="exact"/>
      <w:jc w:val="left"/>
    </w:pPr>
  </w:style>
  <w:style w:type="paragraph" w:customStyle="1" w:styleId="195">
    <w:name w:val="Char2 Char Char1"/>
    <w:basedOn w:val="1"/>
    <w:qFormat/>
    <w:uiPriority w:val="0"/>
    <w:pPr>
      <w:adjustRightInd/>
    </w:pPr>
    <w:rPr>
      <w:rFonts w:ascii="Tahoma" w:hAnsi="Tahoma"/>
      <w:sz w:val="24"/>
      <w:szCs w:val="20"/>
    </w:rPr>
  </w:style>
  <w:style w:type="paragraph" w:customStyle="1" w:styleId="196">
    <w:name w:val="默认段落字体 Para Char Char Char Char Char Char Char"/>
    <w:basedOn w:val="1"/>
    <w:qFormat/>
    <w:uiPriority w:val="0"/>
    <w:rPr>
      <w:rFonts w:eastAsia="仿宋_GB2312"/>
      <w:sz w:val="28"/>
      <w:szCs w:val="20"/>
    </w:rPr>
  </w:style>
  <w:style w:type="paragraph" w:customStyle="1" w:styleId="19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8">
    <w:name w:val="正文21"/>
    <w:basedOn w:val="1"/>
    <w:qFormat/>
    <w:uiPriority w:val="0"/>
    <w:pPr>
      <w:adjustRightInd/>
      <w:spacing w:before="156" w:line="360" w:lineRule="auto"/>
      <w:ind w:firstLine="510" w:firstLineChars="200"/>
    </w:pPr>
    <w:rPr>
      <w:sz w:val="24"/>
      <w:szCs w:val="20"/>
    </w:rPr>
  </w:style>
  <w:style w:type="paragraph" w:customStyle="1" w:styleId="199">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20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1">
    <w:name w:val="标题五"/>
    <w:basedOn w:val="1"/>
    <w:qFormat/>
    <w:uiPriority w:val="0"/>
    <w:pPr>
      <w:adjustRightInd/>
      <w:spacing w:before="156" w:beforeLines="50" w:line="360" w:lineRule="auto"/>
    </w:pPr>
    <w:rPr>
      <w:b/>
      <w:sz w:val="24"/>
    </w:rPr>
  </w:style>
  <w:style w:type="paragraph" w:customStyle="1" w:styleId="202">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3">
    <w:name w:val="Char Char11"/>
    <w:basedOn w:val="1"/>
    <w:qFormat/>
    <w:uiPriority w:val="0"/>
    <w:pPr>
      <w:spacing w:line="360" w:lineRule="auto"/>
    </w:pPr>
    <w:rPr>
      <w:szCs w:val="20"/>
    </w:rPr>
  </w:style>
  <w:style w:type="paragraph" w:customStyle="1" w:styleId="20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Char Char1 Char Char Char1"/>
    <w:basedOn w:val="1"/>
    <w:qFormat/>
    <w:uiPriority w:val="0"/>
    <w:rPr>
      <w:rFonts w:ascii="仿宋_GB2312" w:eastAsia="仿宋_GB2312"/>
      <w:b/>
      <w:sz w:val="32"/>
      <w:szCs w:val="32"/>
    </w:rPr>
  </w:style>
  <w:style w:type="paragraph" w:customStyle="1" w:styleId="211">
    <w:name w:val="样式 标题 4PIM 4H4h4bulletblbbH41H42H43H44H45H46H47H48...1"/>
    <w:basedOn w:val="5"/>
    <w:qFormat/>
    <w:uiPriority w:val="0"/>
    <w:pPr>
      <w:widowControl/>
      <w:jc w:val="left"/>
    </w:pPr>
    <w:rPr>
      <w:rFonts w:cs="宋体"/>
      <w:sz w:val="24"/>
      <w:szCs w:val="20"/>
    </w:rPr>
  </w:style>
  <w:style w:type="paragraph" w:customStyle="1" w:styleId="21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qFormat/>
    <w:uiPriority w:val="0"/>
    <w:rPr>
      <w:b/>
    </w:rPr>
  </w:style>
  <w:style w:type="paragraph" w:customStyle="1" w:styleId="214">
    <w:name w:val="表格内文"/>
    <w:basedOn w:val="1"/>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qFormat/>
    <w:uiPriority w:val="0"/>
    <w:rPr>
      <w:rFonts w:ascii="仿宋_GB2312" w:eastAsia="仿宋_GB2312"/>
      <w:b/>
      <w:sz w:val="32"/>
      <w:szCs w:val="32"/>
    </w:rPr>
  </w:style>
  <w:style w:type="paragraph" w:customStyle="1" w:styleId="21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qFormat/>
    <w:uiPriority w:val="0"/>
    <w:pPr>
      <w:adjustRightInd/>
      <w:spacing w:line="360" w:lineRule="auto"/>
      <w:ind w:firstLine="480"/>
    </w:pPr>
    <w:rPr>
      <w:rFonts w:cs="宋体"/>
      <w:sz w:val="24"/>
      <w:szCs w:val="20"/>
    </w:rPr>
  </w:style>
  <w:style w:type="paragraph" w:customStyle="1" w:styleId="2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qFormat/>
    <w:uiPriority w:val="0"/>
    <w:pPr>
      <w:widowControl/>
      <w:spacing w:before="60" w:after="60"/>
      <w:jc w:val="left"/>
    </w:pPr>
    <w:rPr>
      <w:kern w:val="0"/>
      <w:sz w:val="24"/>
    </w:rPr>
  </w:style>
  <w:style w:type="paragraph" w:customStyle="1" w:styleId="22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qFormat/>
    <w:uiPriority w:val="0"/>
    <w:rPr>
      <w:rFonts w:ascii="仿宋_GB2312" w:eastAsia="仿宋_GB2312"/>
      <w:b/>
      <w:sz w:val="32"/>
      <w:szCs w:val="32"/>
    </w:rPr>
  </w:style>
  <w:style w:type="paragraph" w:customStyle="1" w:styleId="229">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3"/>
    <w:qFormat/>
    <w:uiPriority w:val="0"/>
    <w:pPr>
      <w:snapToGrid w:val="0"/>
      <w:spacing w:line="360" w:lineRule="auto"/>
    </w:pPr>
    <w:rPr>
      <w:rFonts w:ascii="宋体"/>
      <w:b/>
      <w:sz w:val="24"/>
      <w:szCs w:val="20"/>
    </w:rPr>
  </w:style>
  <w:style w:type="paragraph" w:customStyle="1" w:styleId="231">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qFormat/>
    <w:uiPriority w:val="0"/>
    <w:rPr>
      <w:rFonts w:ascii="仿宋_GB2312" w:eastAsia="仿宋_GB2312"/>
      <w:b/>
      <w:sz w:val="32"/>
      <w:szCs w:val="32"/>
    </w:rPr>
  </w:style>
  <w:style w:type="paragraph" w:customStyle="1" w:styleId="236">
    <w:name w:val="冯广丽"/>
    <w:basedOn w:val="1"/>
    <w:link w:val="473"/>
    <w:qFormat/>
    <w:uiPriority w:val="0"/>
    <w:pPr>
      <w:adjustRightInd/>
      <w:spacing w:line="360" w:lineRule="auto"/>
      <w:ind w:firstLine="480" w:firstLineChars="200"/>
    </w:pPr>
    <w:rPr>
      <w:rFonts w:ascii="宋体" w:hAnsi="宋体"/>
      <w:sz w:val="24"/>
      <w:szCs w:val="22"/>
    </w:rPr>
  </w:style>
  <w:style w:type="paragraph" w:customStyle="1" w:styleId="23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qFormat/>
    <w:uiPriority w:val="0"/>
    <w:pPr>
      <w:adjustRightInd/>
      <w:ind w:firstLine="200" w:firstLineChars="200"/>
    </w:pPr>
    <w:rPr>
      <w:rFonts w:ascii="Tahoma" w:hAnsi="Tahoma"/>
      <w:sz w:val="24"/>
      <w:szCs w:val="20"/>
    </w:rPr>
  </w:style>
  <w:style w:type="paragraph" w:customStyle="1" w:styleId="239">
    <w:name w:val="Char Char11 Char Char Char1"/>
    <w:basedOn w:val="1"/>
    <w:qFormat/>
    <w:uiPriority w:val="0"/>
    <w:pPr>
      <w:spacing w:line="360" w:lineRule="auto"/>
    </w:pPr>
    <w:rPr>
      <w:szCs w:val="20"/>
    </w:rPr>
  </w:style>
  <w:style w:type="paragraph" w:customStyle="1" w:styleId="24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1">
    <w:name w:val="_Style 236"/>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8">
    <w:name w:val="4"/>
    <w:basedOn w:val="1"/>
    <w:next w:val="35"/>
    <w:qFormat/>
    <w:uiPriority w:val="0"/>
    <w:pPr>
      <w:spacing w:after="120" w:line="480" w:lineRule="auto"/>
      <w:ind w:left="420" w:leftChars="200"/>
    </w:pPr>
    <w:rPr>
      <w:sz w:val="24"/>
      <w:szCs w:val="20"/>
    </w:rPr>
  </w:style>
  <w:style w:type="paragraph" w:customStyle="1" w:styleId="24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qFormat/>
    <w:uiPriority w:val="0"/>
    <w:pPr>
      <w:adjustRightInd/>
    </w:pPr>
    <w:rPr>
      <w:rFonts w:ascii="Tahoma" w:hAnsi="Tahoma"/>
      <w:sz w:val="24"/>
    </w:rPr>
  </w:style>
  <w:style w:type="paragraph" w:customStyle="1" w:styleId="25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2">
    <w:name w:val="标书表格字体格式"/>
    <w:next w:val="156"/>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1"/>
    <w:basedOn w:val="30"/>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90"/>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102"/>
    <w:next w:val="102"/>
    <w:qFormat/>
    <w:uiPriority w:val="0"/>
    <w:rPr>
      <w:rFonts w:ascii="宋体" w:eastAsia="宋体" w:cs="Times New Roman"/>
      <w:color w:val="auto"/>
    </w:rPr>
  </w:style>
  <w:style w:type="paragraph" w:customStyle="1" w:styleId="2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60">
    <w:name w:val="Char5"/>
    <w:basedOn w:val="1"/>
    <w:qFormat/>
    <w:uiPriority w:val="0"/>
    <w:rPr>
      <w:rFonts w:ascii="仿宋_GB2312" w:eastAsia="仿宋_GB2312"/>
      <w:b/>
      <w:sz w:val="32"/>
      <w:szCs w:val="32"/>
    </w:rPr>
  </w:style>
  <w:style w:type="paragraph" w:customStyle="1" w:styleId="26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qFormat/>
    <w:uiPriority w:val="0"/>
    <w:rPr>
      <w:rFonts w:ascii="仿宋_GB2312" w:eastAsia="仿宋_GB2312"/>
      <w:b/>
      <w:sz w:val="32"/>
      <w:szCs w:val="20"/>
    </w:rPr>
  </w:style>
  <w:style w:type="paragraph" w:customStyle="1" w:styleId="269">
    <w:name w:val="Char Char Char Char Char Char Char Char Char Char Char Char1 Char"/>
    <w:basedOn w:val="1"/>
    <w:qFormat/>
    <w:uiPriority w:val="0"/>
    <w:rPr>
      <w:rFonts w:ascii="Tahoma" w:hAnsi="Tahoma" w:cs="仿宋_GB2312"/>
      <w:sz w:val="24"/>
      <w:szCs w:val="20"/>
    </w:rPr>
  </w:style>
  <w:style w:type="paragraph" w:customStyle="1" w:styleId="270">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2">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qFormat/>
    <w:uiPriority w:val="0"/>
    <w:pPr>
      <w:adjustRightInd/>
      <w:ind w:left="420" w:leftChars="200"/>
      <w:jc w:val="left"/>
    </w:pPr>
    <w:rPr>
      <w:sz w:val="28"/>
      <w:szCs w:val="20"/>
      <w:lang w:eastAsia="zh-TW"/>
    </w:rPr>
  </w:style>
  <w:style w:type="paragraph" w:customStyle="1" w:styleId="275">
    <w:name w:val="Char1 Char Char Char3"/>
    <w:basedOn w:val="1"/>
    <w:qFormat/>
    <w:uiPriority w:val="0"/>
    <w:pPr>
      <w:adjustRightInd/>
      <w:ind w:firstLine="200" w:firstLineChars="200"/>
    </w:pPr>
    <w:rPr>
      <w:rFonts w:ascii="Tahoma" w:hAnsi="Tahoma"/>
      <w:sz w:val="24"/>
      <w:szCs w:val="20"/>
    </w:rPr>
  </w:style>
  <w:style w:type="paragraph" w:customStyle="1" w:styleId="276">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qFormat/>
    <w:uiPriority w:val="0"/>
    <w:rPr>
      <w:rFonts w:ascii="Tahoma" w:hAnsi="Tahoma" w:cs="仿宋_GB2312"/>
      <w:sz w:val="24"/>
      <w:szCs w:val="20"/>
    </w:rPr>
  </w:style>
  <w:style w:type="paragraph" w:customStyle="1" w:styleId="278">
    <w:name w:val="Char Char1 Char1"/>
    <w:basedOn w:val="1"/>
    <w:qFormat/>
    <w:uiPriority w:val="0"/>
    <w:rPr>
      <w:rFonts w:ascii="仿宋_GB2312" w:eastAsia="仿宋_GB2312"/>
      <w:b/>
      <w:sz w:val="32"/>
      <w:szCs w:val="32"/>
    </w:rPr>
  </w:style>
  <w:style w:type="paragraph" w:customStyle="1" w:styleId="279">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qFormat/>
    <w:uiPriority w:val="0"/>
    <w:pPr>
      <w:widowControl/>
      <w:spacing w:after="160" w:line="240" w:lineRule="exact"/>
      <w:jc w:val="left"/>
    </w:pPr>
    <w:rPr>
      <w:rFonts w:eastAsia="仿宋_GB2312"/>
      <w:sz w:val="28"/>
    </w:rPr>
  </w:style>
  <w:style w:type="paragraph" w:customStyle="1" w:styleId="283">
    <w:name w:val="单元格居中"/>
    <w:basedOn w:val="1"/>
    <w:qFormat/>
    <w:uiPriority w:val="0"/>
    <w:pPr>
      <w:adjustRightInd/>
      <w:spacing w:line="360" w:lineRule="auto"/>
      <w:jc w:val="center"/>
    </w:pPr>
    <w:rPr>
      <w:sz w:val="24"/>
    </w:rPr>
  </w:style>
  <w:style w:type="paragraph" w:customStyle="1" w:styleId="284">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qFormat/>
    <w:uiPriority w:val="0"/>
    <w:pPr>
      <w:adjustRightInd/>
    </w:p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qFormat/>
    <w:uiPriority w:val="0"/>
    <w:rPr>
      <w:rFonts w:ascii="仿宋_GB2312" w:eastAsia="仿宋_GB2312"/>
      <w:b/>
      <w:sz w:val="32"/>
      <w:szCs w:val="32"/>
    </w:rPr>
  </w:style>
  <w:style w:type="paragraph" w:customStyle="1" w:styleId="2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qFormat/>
    <w:uiPriority w:val="0"/>
    <w:pPr>
      <w:spacing w:line="240" w:lineRule="atLeast"/>
      <w:ind w:left="420" w:firstLine="420"/>
    </w:pPr>
    <w:rPr>
      <w:sz w:val="24"/>
    </w:rPr>
  </w:style>
  <w:style w:type="paragraph" w:styleId="29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qFormat/>
    <w:uiPriority w:val="0"/>
    <w:pPr>
      <w:adjustRightInd/>
      <w:ind w:firstLine="200" w:firstLineChars="200"/>
    </w:pPr>
    <w:rPr>
      <w:rFonts w:ascii="Tahoma" w:hAnsi="Tahoma"/>
      <w:sz w:val="24"/>
      <w:szCs w:val="20"/>
    </w:rPr>
  </w:style>
  <w:style w:type="paragraph" w:customStyle="1" w:styleId="300">
    <w:name w:val="Char Char Char Char Char Char Char1"/>
    <w:basedOn w:val="1"/>
    <w:qFormat/>
    <w:uiPriority w:val="0"/>
    <w:rPr>
      <w:rFonts w:ascii="仿宋_GB2312" w:eastAsia="仿宋_GB2312"/>
      <w:b/>
      <w:sz w:val="32"/>
      <w:szCs w:val="32"/>
    </w:rPr>
  </w:style>
  <w:style w:type="paragraph" w:customStyle="1" w:styleId="30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qFormat/>
    <w:uiPriority w:val="0"/>
    <w:pPr>
      <w:adjustRightInd/>
      <w:spacing w:line="360" w:lineRule="auto"/>
    </w:pPr>
    <w:rPr>
      <w:rFonts w:ascii="宋体" w:hAnsi="宋体"/>
      <w:szCs w:val="20"/>
    </w:rPr>
  </w:style>
  <w:style w:type="paragraph" w:customStyle="1" w:styleId="30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qFormat/>
    <w:uiPriority w:val="0"/>
    <w:pPr>
      <w:spacing w:line="360" w:lineRule="auto"/>
      <w:ind w:firstLine="480" w:firstLineChars="200"/>
    </w:pPr>
    <w:rPr>
      <w:rFonts w:ascii="宋体"/>
      <w:sz w:val="24"/>
      <w:szCs w:val="20"/>
    </w:rPr>
  </w:style>
  <w:style w:type="paragraph" w:customStyle="1" w:styleId="308">
    <w:name w:val="Char1 Char Char Char1"/>
    <w:basedOn w:val="1"/>
    <w:qFormat/>
    <w:uiPriority w:val="0"/>
    <w:pPr>
      <w:adjustRightInd/>
      <w:ind w:firstLine="200" w:firstLineChars="200"/>
    </w:pPr>
    <w:rPr>
      <w:rFonts w:ascii="Tahoma" w:hAnsi="Tahoma"/>
      <w:sz w:val="24"/>
      <w:szCs w:val="20"/>
    </w:rPr>
  </w:style>
  <w:style w:type="paragraph" w:customStyle="1" w:styleId="309">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8"/>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qFormat/>
    <w:uiPriority w:val="34"/>
    <w:pPr>
      <w:spacing w:line="360" w:lineRule="auto"/>
      <w:ind w:firstLine="200" w:firstLineChars="200"/>
    </w:pPr>
    <w:rPr>
      <w:rFonts w:eastAsia="楷体_GB2312" w:cs="Lucida Sans"/>
      <w:sz w:val="24"/>
    </w:rPr>
  </w:style>
  <w:style w:type="paragraph" w:customStyle="1" w:styleId="31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qFormat/>
    <w:uiPriority w:val="0"/>
    <w:pPr>
      <w:spacing w:line="360" w:lineRule="auto"/>
    </w:pPr>
    <w:rPr>
      <w:szCs w:val="20"/>
    </w:rPr>
  </w:style>
  <w:style w:type="paragraph" w:customStyle="1" w:styleId="320">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qFormat/>
    <w:uiPriority w:val="0"/>
    <w:pPr>
      <w:numPr>
        <w:ilvl w:val="0"/>
        <w:numId w:val="6"/>
      </w:numPr>
      <w:tabs>
        <w:tab w:val="left" w:pos="840"/>
      </w:tabs>
      <w:spacing w:after="0"/>
    </w:pPr>
  </w:style>
  <w:style w:type="paragraph" w:customStyle="1" w:styleId="32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qFormat/>
    <w:uiPriority w:val="0"/>
    <w:rPr>
      <w:szCs w:val="20"/>
    </w:rPr>
  </w:style>
  <w:style w:type="paragraph" w:customStyle="1" w:styleId="32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4"/>
    <w:next w:val="1"/>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qFormat/>
    <w:uiPriority w:val="0"/>
    <w:pPr>
      <w:adjustRightInd/>
      <w:spacing w:line="360" w:lineRule="auto"/>
      <w:ind w:firstLine="480" w:firstLineChars="200"/>
    </w:pPr>
    <w:rPr>
      <w:sz w:val="24"/>
      <w:szCs w:val="20"/>
    </w:rPr>
  </w:style>
  <w:style w:type="paragraph" w:customStyle="1" w:styleId="33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qFormat/>
    <w:uiPriority w:val="0"/>
    <w:pPr>
      <w:widowControl/>
      <w:snapToGrid w:val="0"/>
      <w:spacing w:after="156" w:afterLines="50"/>
      <w:ind w:firstLine="200" w:firstLineChars="200"/>
    </w:pPr>
    <w:rPr>
      <w:kern w:val="0"/>
      <w:sz w:val="24"/>
      <w:szCs w:val="20"/>
    </w:rPr>
  </w:style>
  <w:style w:type="paragraph" w:customStyle="1" w:styleId="33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qFormat/>
    <w:uiPriority w:val="0"/>
    <w:pPr>
      <w:adjustRightInd/>
      <w:ind w:firstLine="420" w:firstLineChars="200"/>
    </w:pPr>
    <w:rPr>
      <w:rFonts w:ascii="Calibri" w:hAnsi="Calibri"/>
      <w:szCs w:val="22"/>
    </w:rPr>
  </w:style>
  <w:style w:type="paragraph" w:customStyle="1" w:styleId="337">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3"/>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qFormat/>
    <w:uiPriority w:val="0"/>
    <w:pPr>
      <w:spacing w:line="360" w:lineRule="auto"/>
      <w:ind w:firstLine="200" w:firstLineChars="200"/>
    </w:pPr>
    <w:rPr>
      <w:sz w:val="24"/>
    </w:rPr>
  </w:style>
  <w:style w:type="paragraph" w:customStyle="1" w:styleId="342">
    <w:name w:val="MM Topic 3"/>
    <w:basedOn w:val="4"/>
    <w:qFormat/>
    <w:uiPriority w:val="0"/>
    <w:pPr>
      <w:numPr>
        <w:numId w:val="4"/>
      </w:numPr>
      <w:tabs>
        <w:tab w:val="left" w:pos="840"/>
        <w:tab w:val="left" w:pos="1680"/>
        <w:tab w:val="clear" w:pos="900"/>
      </w:tabs>
      <w:adjustRightInd/>
    </w:pPr>
  </w:style>
  <w:style w:type="paragraph" w:customStyle="1" w:styleId="3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qFormat/>
    <w:uiPriority w:val="0"/>
    <w:pPr>
      <w:snapToGrid w:val="0"/>
      <w:spacing w:line="0" w:lineRule="atLeast"/>
      <w:ind w:firstLine="200" w:firstLineChars="200"/>
      <w:jc w:val="center"/>
    </w:pPr>
    <w:rPr>
      <w:sz w:val="24"/>
      <w:szCs w:val="20"/>
    </w:rPr>
  </w:style>
  <w:style w:type="paragraph" w:customStyle="1" w:styleId="345">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qFormat/>
    <w:uiPriority w:val="0"/>
    <w:pPr>
      <w:adjustRightInd/>
      <w:ind w:firstLine="200" w:firstLineChars="200"/>
    </w:pPr>
    <w:rPr>
      <w:rFonts w:ascii="仿宋_GB2312" w:eastAsia="仿宋_GB2312"/>
      <w:b/>
      <w:sz w:val="32"/>
      <w:szCs w:val="32"/>
    </w:rPr>
  </w:style>
  <w:style w:type="paragraph" w:customStyle="1" w:styleId="34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5"/>
    <w:link w:val="553"/>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qFormat/>
    <w:uiPriority w:val="0"/>
    <w:rPr>
      <w:rFonts w:ascii="仿宋_GB2312" w:eastAsia="仿宋_GB2312"/>
      <w:b/>
      <w:sz w:val="32"/>
      <w:szCs w:val="32"/>
    </w:rPr>
  </w:style>
  <w:style w:type="paragraph" w:customStyle="1" w:styleId="35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1"/>
    <w:qFormat/>
    <w:uiPriority w:val="0"/>
    <w:pPr>
      <w:adjustRightInd/>
      <w:spacing w:line="360" w:lineRule="auto"/>
      <w:ind w:firstLine="200" w:firstLineChars="200"/>
    </w:pPr>
    <w:rPr>
      <w:sz w:val="24"/>
    </w:rPr>
  </w:style>
  <w:style w:type="paragraph" w:customStyle="1" w:styleId="3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qFormat/>
    <w:uiPriority w:val="0"/>
    <w:pPr>
      <w:widowControl/>
      <w:adjustRightInd/>
      <w:spacing w:after="160" w:line="240" w:lineRule="exact"/>
      <w:jc w:val="left"/>
    </w:pPr>
    <w:rPr>
      <w:szCs w:val="20"/>
    </w:rPr>
  </w:style>
  <w:style w:type="paragraph" w:customStyle="1" w:styleId="3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qFormat/>
    <w:uiPriority w:val="0"/>
    <w:rPr>
      <w:rFonts w:ascii="Times New Roman" w:hAnsi="Times New Roman" w:eastAsia="宋体" w:cs="Times New Roman"/>
      <w:lang w:val="en-US" w:eastAsia="en-US" w:bidi="ar-SA"/>
    </w:rPr>
  </w:style>
  <w:style w:type="paragraph" w:customStyle="1" w:styleId="36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qFormat/>
    <w:uiPriority w:val="0"/>
    <w:pPr>
      <w:widowControl/>
      <w:spacing w:line="300" w:lineRule="atLeast"/>
      <w:jc w:val="left"/>
    </w:pPr>
    <w:rPr>
      <w:rFonts w:ascii="宋体" w:hAnsi="宋体"/>
      <w:kern w:val="0"/>
      <w:sz w:val="18"/>
      <w:szCs w:val="20"/>
    </w:rPr>
  </w:style>
  <w:style w:type="paragraph" w:customStyle="1" w:styleId="36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3"/>
    <w:qFormat/>
    <w:uiPriority w:val="0"/>
    <w:pPr>
      <w:ind w:left="0"/>
    </w:pPr>
  </w:style>
  <w:style w:type="paragraph" w:customStyle="1" w:styleId="36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18"/>
    <w:qFormat/>
    <w:uiPriority w:val="0"/>
    <w:pPr>
      <w:snapToGrid w:val="0"/>
      <w:spacing w:line="360" w:lineRule="auto"/>
    </w:pPr>
  </w:style>
  <w:style w:type="paragraph" w:customStyle="1" w:styleId="373">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qFormat/>
    <w:uiPriority w:val="0"/>
    <w:pPr>
      <w:spacing w:line="360" w:lineRule="auto"/>
    </w:pPr>
    <w:rPr>
      <w:rFonts w:ascii="Tahoma" w:hAnsi="Tahoma"/>
      <w:sz w:val="24"/>
      <w:szCs w:val="20"/>
    </w:rPr>
  </w:style>
  <w:style w:type="paragraph" w:customStyle="1" w:styleId="377">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qFormat/>
    <w:uiPriority w:val="0"/>
    <w:pPr>
      <w:adjustRightInd/>
      <w:ind w:firstLine="420" w:firstLineChars="200"/>
    </w:pPr>
    <w:rPr>
      <w:rFonts w:ascii="Calibri" w:hAnsi="Calibri"/>
      <w:szCs w:val="22"/>
    </w:rPr>
  </w:style>
  <w:style w:type="paragraph" w:customStyle="1" w:styleId="38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qFormat/>
    <w:uiPriority w:val="0"/>
    <w:pPr>
      <w:adjustRightInd/>
    </w:pPr>
    <w:rPr>
      <w:szCs w:val="20"/>
    </w:rPr>
  </w:style>
  <w:style w:type="paragraph" w:customStyle="1" w:styleId="382">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qFormat/>
    <w:uiPriority w:val="0"/>
    <w:pPr>
      <w:adjustRightInd/>
      <w:snapToGrid w:val="0"/>
      <w:spacing w:line="300" w:lineRule="auto"/>
    </w:pPr>
    <w:rPr>
      <w:rFonts w:eastAsia="仿宋"/>
      <w:szCs w:val="21"/>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qFormat/>
    <w:uiPriority w:val="0"/>
    <w:rPr>
      <w:rFonts w:ascii="Tahoma" w:hAnsi="Tahoma"/>
      <w:sz w:val="24"/>
      <w:szCs w:val="20"/>
    </w:rPr>
  </w:style>
  <w:style w:type="paragraph" w:customStyle="1" w:styleId="391">
    <w:name w:val="p0"/>
    <w:basedOn w:val="1"/>
    <w:qFormat/>
    <w:uiPriority w:val="0"/>
    <w:pPr>
      <w:widowControl/>
      <w:adjustRightInd/>
    </w:pPr>
    <w:rPr>
      <w:kern w:val="0"/>
      <w:szCs w:val="21"/>
    </w:rPr>
  </w:style>
  <w:style w:type="paragraph" w:customStyle="1" w:styleId="39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8"/>
    <w:qFormat/>
    <w:uiPriority w:val="0"/>
    <w:pPr>
      <w:spacing w:before="156" w:line="360" w:lineRule="auto"/>
      <w:ind w:firstLine="510" w:firstLineChars="200"/>
    </w:pPr>
    <w:rPr>
      <w:sz w:val="24"/>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qFormat/>
    <w:uiPriority w:val="0"/>
    <w:pPr>
      <w:tabs>
        <w:tab w:val="left" w:pos="840"/>
      </w:tabs>
      <w:adjustRightInd/>
      <w:ind w:left="840" w:hanging="420"/>
    </w:pPr>
  </w:style>
  <w:style w:type="paragraph" w:customStyle="1" w:styleId="400">
    <w:name w:val="五级条标题"/>
    <w:basedOn w:val="173"/>
    <w:next w:val="140"/>
    <w:qFormat/>
    <w:uiPriority w:val="0"/>
    <w:pPr>
      <w:numPr>
        <w:ilvl w:val="6"/>
      </w:numPr>
      <w:tabs>
        <w:tab w:val="clear" w:pos="2940"/>
      </w:tabs>
      <w:outlineLvl w:val="6"/>
    </w:pPr>
  </w:style>
  <w:style w:type="paragraph" w:customStyle="1" w:styleId="401">
    <w:name w:val="Char Char Char Char Char Char Char Char"/>
    <w:basedOn w:val="1"/>
    <w:qFormat/>
    <w:uiPriority w:val="0"/>
    <w:pPr>
      <w:tabs>
        <w:tab w:val="left" w:pos="360"/>
      </w:tabs>
    </w:pPr>
    <w:rPr>
      <w:sz w:val="24"/>
      <w:szCs w:val="20"/>
    </w:rPr>
  </w:style>
  <w:style w:type="paragraph" w:customStyle="1" w:styleId="4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6"/>
    <w:next w:val="1"/>
    <w:qFormat/>
    <w:uiPriority w:val="0"/>
    <w:pPr>
      <w:numPr>
        <w:numId w:val="5"/>
      </w:numPr>
      <w:tabs>
        <w:tab w:val="left" w:pos="480"/>
        <w:tab w:val="left" w:pos="1080"/>
        <w:tab w:val="clear" w:pos="1008"/>
      </w:tabs>
    </w:pPr>
  </w:style>
  <w:style w:type="paragraph" w:customStyle="1" w:styleId="4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8">
    <w:name w:val="0"/>
    <w:basedOn w:val="1"/>
    <w:qFormat/>
    <w:uiPriority w:val="0"/>
    <w:pPr>
      <w:widowControl/>
    </w:pPr>
    <w:rPr>
      <w:kern w:val="0"/>
      <w:sz w:val="24"/>
      <w:szCs w:val="20"/>
    </w:rPr>
  </w:style>
  <w:style w:type="paragraph" w:customStyle="1" w:styleId="409">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6"/>
    <w:qFormat/>
    <w:uiPriority w:val="0"/>
    <w:pPr>
      <w:numPr>
        <w:numId w:val="4"/>
      </w:numPr>
      <w:tabs>
        <w:tab w:val="left" w:pos="840"/>
        <w:tab w:val="left" w:pos="2520"/>
        <w:tab w:val="clear" w:pos="1008"/>
      </w:tabs>
      <w:adjustRightInd/>
    </w:pPr>
  </w:style>
  <w:style w:type="paragraph" w:customStyle="1" w:styleId="412">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2"/>
    <w:next w:val="1"/>
    <w:qFormat/>
    <w:uiPriority w:val="0"/>
    <w:pPr>
      <w:numPr>
        <w:numId w:val="5"/>
      </w:numPr>
      <w:tabs>
        <w:tab w:val="left" w:pos="480"/>
        <w:tab w:val="clear" w:pos="432"/>
      </w:tabs>
    </w:pPr>
  </w:style>
  <w:style w:type="paragraph" w:customStyle="1" w:styleId="415">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2"/>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qFormat/>
    <w:uiPriority w:val="0"/>
    <w:pPr>
      <w:tabs>
        <w:tab w:val="left" w:pos="360"/>
      </w:tabs>
    </w:pPr>
    <w:rPr>
      <w:sz w:val="24"/>
      <w:szCs w:val="20"/>
    </w:rPr>
  </w:style>
  <w:style w:type="paragraph" w:customStyle="1" w:styleId="42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qFormat/>
    <w:uiPriority w:val="0"/>
    <w:pPr>
      <w:widowControl/>
      <w:adjustRightInd/>
      <w:spacing w:after="160" w:line="240" w:lineRule="exact"/>
      <w:jc w:val="left"/>
    </w:pPr>
    <w:rPr>
      <w:szCs w:val="20"/>
    </w:rPr>
  </w:style>
  <w:style w:type="paragraph" w:customStyle="1" w:styleId="426">
    <w:name w:val="Char Char12"/>
    <w:basedOn w:val="1"/>
    <w:qFormat/>
    <w:uiPriority w:val="0"/>
    <w:pPr>
      <w:widowControl/>
      <w:spacing w:after="160" w:line="240" w:lineRule="exact"/>
      <w:jc w:val="left"/>
    </w:pPr>
    <w:rPr>
      <w:rFonts w:eastAsia="仿宋_GB2312"/>
      <w:sz w:val="28"/>
    </w:rPr>
  </w:style>
  <w:style w:type="paragraph" w:customStyle="1" w:styleId="42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qFormat/>
    <w:uiPriority w:val="0"/>
    <w:pPr>
      <w:adjustRightInd/>
      <w:spacing w:line="360" w:lineRule="auto"/>
    </w:pPr>
    <w:rPr>
      <w:sz w:val="24"/>
    </w:rPr>
  </w:style>
  <w:style w:type="paragraph" w:customStyle="1" w:styleId="43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qFormat/>
    <w:uiPriority w:val="0"/>
    <w:rPr>
      <w:rFonts w:eastAsia="宋体"/>
      <w:kern w:val="2"/>
      <w:sz w:val="24"/>
      <w:szCs w:val="24"/>
      <w:lang w:val="en-US" w:eastAsia="zh-CN" w:bidi="ar-SA"/>
    </w:rPr>
  </w:style>
  <w:style w:type="character" w:customStyle="1" w:styleId="434">
    <w:name w:val="myp1111"/>
    <w:qFormat/>
    <w:uiPriority w:val="0"/>
    <w:rPr>
      <w:rFonts w:hint="default" w:ascii="ˎ̥" w:hAnsi="ˎ̥"/>
      <w:color w:val="000000"/>
      <w:sz w:val="20"/>
      <w:szCs w:val="20"/>
      <w:u w:val="none"/>
    </w:rPr>
  </w:style>
  <w:style w:type="character" w:customStyle="1" w:styleId="435">
    <w:name w:val="mdeck"/>
    <w:qFormat/>
    <w:uiPriority w:val="0"/>
    <w:rPr>
      <w:rFonts w:ascii="仿宋_GB2312" w:eastAsia="微软雅黑"/>
      <w:b/>
      <w:kern w:val="2"/>
      <w:sz w:val="32"/>
      <w:szCs w:val="32"/>
      <w:lang w:val="en-US" w:eastAsia="zh-CN" w:bidi="ar-SA"/>
    </w:rPr>
  </w:style>
  <w:style w:type="character" w:customStyle="1" w:styleId="436">
    <w:name w:val="签名 Char"/>
    <w:link w:val="39"/>
    <w:qFormat/>
    <w:uiPriority w:val="0"/>
    <w:rPr>
      <w:rFonts w:eastAsia="仿宋_GB2312"/>
      <w:sz w:val="24"/>
    </w:rPr>
  </w:style>
  <w:style w:type="character" w:customStyle="1" w:styleId="437">
    <w:name w:val="tw4winMark"/>
    <w:qFormat/>
    <w:uiPriority w:val="0"/>
    <w:rPr>
      <w:rFonts w:ascii="Courier New" w:hAnsi="Courier New" w:cs="Courier New"/>
      <w:vanish/>
      <w:color w:val="800080"/>
      <w:sz w:val="24"/>
      <w:szCs w:val="24"/>
      <w:vertAlign w:val="subscript"/>
    </w:rPr>
  </w:style>
  <w:style w:type="character" w:customStyle="1" w:styleId="43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semiHidden/>
    <w:qFormat/>
    <w:locked/>
    <w:uiPriority w:val="0"/>
    <w:rPr>
      <w:rFonts w:eastAsia="宋体"/>
      <w:kern w:val="2"/>
      <w:sz w:val="18"/>
      <w:szCs w:val="18"/>
      <w:lang w:val="en-US" w:eastAsia="zh-CN" w:bidi="ar-SA"/>
    </w:rPr>
  </w:style>
  <w:style w:type="character" w:customStyle="1" w:styleId="440">
    <w:name w:val="正文非缩进 Char"/>
    <w:qFormat/>
    <w:uiPriority w:val="0"/>
    <w:rPr>
      <w:rFonts w:ascii="宋体" w:eastAsia="宋体"/>
      <w:snapToGrid w:val="0"/>
      <w:color w:val="000000"/>
      <w:kern w:val="28"/>
      <w:sz w:val="28"/>
      <w:lang w:val="en-US" w:eastAsia="zh-CN" w:bidi="ar-SA"/>
    </w:rPr>
  </w:style>
  <w:style w:type="character" w:customStyle="1" w:styleId="441">
    <w:name w:val="此正文 Char"/>
    <w:link w:val="356"/>
    <w:qFormat/>
    <w:uiPriority w:val="0"/>
    <w:rPr>
      <w:kern w:val="2"/>
      <w:sz w:val="24"/>
      <w:szCs w:val="24"/>
    </w:rPr>
  </w:style>
  <w:style w:type="character" w:customStyle="1" w:styleId="442">
    <w:name w:val="Ò³Ã¼ Char Char"/>
    <w:qFormat/>
    <w:uiPriority w:val="0"/>
    <w:rPr>
      <w:rFonts w:eastAsia="宋体"/>
      <w:kern w:val="2"/>
      <w:sz w:val="18"/>
      <w:lang w:val="en-US" w:eastAsia="zh-CN" w:bidi="ar-SA"/>
    </w:rPr>
  </w:style>
  <w:style w:type="character" w:customStyle="1" w:styleId="443">
    <w:name w:val="style91"/>
    <w:qFormat/>
    <w:uiPriority w:val="0"/>
    <w:rPr>
      <w:color w:val="333333"/>
    </w:rPr>
  </w:style>
  <w:style w:type="character" w:customStyle="1" w:styleId="444">
    <w:name w:val="标书1 Char"/>
    <w:qFormat/>
    <w:uiPriority w:val="0"/>
    <w:rPr>
      <w:rFonts w:eastAsia="宋体"/>
      <w:b/>
      <w:bCs/>
      <w:kern w:val="44"/>
      <w:sz w:val="44"/>
      <w:szCs w:val="44"/>
      <w:lang w:val="en-US" w:eastAsia="zh-CN" w:bidi="ar-SA"/>
    </w:rPr>
  </w:style>
  <w:style w:type="character" w:customStyle="1" w:styleId="445">
    <w:name w:val="ca-131"/>
    <w:qFormat/>
    <w:uiPriority w:val="0"/>
    <w:rPr>
      <w:rFonts w:hint="eastAsia" w:ascii="仿宋_GB2312" w:eastAsia="仿宋_GB2312"/>
      <w:b/>
      <w:bCs/>
      <w:color w:val="000000"/>
      <w:spacing w:val="-20"/>
      <w:sz w:val="24"/>
      <w:szCs w:val="24"/>
    </w:rPr>
  </w:style>
  <w:style w:type="character" w:customStyle="1" w:styleId="446">
    <w:name w:val="标书正文格式 Char"/>
    <w:qFormat/>
    <w:uiPriority w:val="0"/>
    <w:rPr>
      <w:rFonts w:eastAsia="楷体_GB2312"/>
      <w:kern w:val="2"/>
      <w:sz w:val="24"/>
      <w:szCs w:val="24"/>
      <w:lang w:bidi="ar-SA"/>
    </w:rPr>
  </w:style>
  <w:style w:type="character" w:customStyle="1" w:styleId="447">
    <w:name w:val="Char Char6"/>
    <w:qFormat/>
    <w:uiPriority w:val="0"/>
    <w:rPr>
      <w:rFonts w:eastAsia="宋体"/>
      <w:kern w:val="2"/>
      <w:sz w:val="21"/>
      <w:szCs w:val="24"/>
      <w:lang w:val="en-US" w:eastAsia="zh-CN" w:bidi="ar-SA"/>
    </w:rPr>
  </w:style>
  <w:style w:type="character" w:customStyle="1" w:styleId="448">
    <w:name w:val="正文2 Char Char"/>
    <w:link w:val="395"/>
    <w:qFormat/>
    <w:uiPriority w:val="0"/>
    <w:rPr>
      <w:rFonts w:eastAsia="宋体"/>
      <w:kern w:val="2"/>
      <w:sz w:val="24"/>
      <w:lang w:val="en-US" w:eastAsia="zh-CN" w:bidi="ar-SA"/>
    </w:rPr>
  </w:style>
  <w:style w:type="character" w:customStyle="1" w:styleId="449">
    <w:name w:val="content"/>
    <w:qFormat/>
    <w:uiPriority w:val="0"/>
  </w:style>
  <w:style w:type="character" w:customStyle="1" w:styleId="450">
    <w:name w:val="正文文本 2 Char"/>
    <w:qFormat/>
    <w:uiPriority w:val="0"/>
    <w:rPr>
      <w:rFonts w:eastAsia="宋体"/>
      <w:kern w:val="2"/>
      <w:sz w:val="21"/>
      <w:szCs w:val="24"/>
      <w:lang w:val="en-US" w:eastAsia="zh-CN" w:bidi="ar-SA"/>
    </w:rPr>
  </w:style>
  <w:style w:type="character" w:customStyle="1" w:styleId="451">
    <w:name w:val="Heading 2 Hidden Char"/>
    <w:qFormat/>
    <w:uiPriority w:val="0"/>
    <w:rPr>
      <w:rFonts w:ascii="仿宋_GB2312" w:eastAsia="仿宋_GB2312"/>
      <w:b/>
      <w:bCs/>
      <w:kern w:val="2"/>
      <w:sz w:val="24"/>
      <w:szCs w:val="24"/>
      <w:lang w:val="zh-CN" w:eastAsia="zh-CN" w:bidi="ar-SA"/>
    </w:rPr>
  </w:style>
  <w:style w:type="character" w:customStyle="1" w:styleId="452">
    <w:name w:val="首行缩进 Char"/>
    <w:qFormat/>
    <w:uiPriority w:val="0"/>
    <w:rPr>
      <w:rFonts w:ascii="宋体" w:eastAsia="宋体"/>
      <w:kern w:val="2"/>
      <w:sz w:val="24"/>
      <w:lang w:val="en-US" w:eastAsia="zh-CN" w:bidi="ar-SA"/>
    </w:rPr>
  </w:style>
  <w:style w:type="character" w:customStyle="1" w:styleId="45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qFormat/>
    <w:uiPriority w:val="0"/>
    <w:rPr>
      <w:rFonts w:ascii="宋体" w:hAnsi="Courier New"/>
      <w:kern w:val="2"/>
      <w:sz w:val="21"/>
    </w:rPr>
  </w:style>
  <w:style w:type="character" w:customStyle="1" w:styleId="455">
    <w:name w:val="Footer-Even Char"/>
    <w:qFormat/>
    <w:uiPriority w:val="0"/>
    <w:rPr>
      <w:rFonts w:eastAsia="宋体"/>
      <w:kern w:val="2"/>
      <w:sz w:val="18"/>
      <w:lang w:val="en-US" w:eastAsia="zh-CN" w:bidi="ar-SA"/>
    </w:rPr>
  </w:style>
  <w:style w:type="character" w:customStyle="1" w:styleId="456">
    <w:name w:val="dandyren_title1"/>
    <w:qFormat/>
    <w:uiPriority w:val="0"/>
    <w:rPr>
      <w:b/>
      <w:bCs/>
      <w:color w:val="FF6633"/>
      <w:sz w:val="18"/>
      <w:szCs w:val="18"/>
    </w:rPr>
  </w:style>
  <w:style w:type="character" w:customStyle="1" w:styleId="457">
    <w:name w:val="标题 3 Char2"/>
    <w:qFormat/>
    <w:uiPriority w:val="0"/>
    <w:rPr>
      <w:rFonts w:eastAsia="宋体"/>
      <w:b/>
      <w:bCs/>
      <w:kern w:val="2"/>
      <w:sz w:val="32"/>
      <w:szCs w:val="32"/>
      <w:lang w:val="en-US" w:eastAsia="zh-CN" w:bidi="ar-SA"/>
    </w:rPr>
  </w:style>
  <w:style w:type="character" w:customStyle="1" w:styleId="458">
    <w:name w:val="gray6"/>
    <w:basedOn w:val="62"/>
    <w:qFormat/>
    <w:uiPriority w:val="0"/>
  </w:style>
  <w:style w:type="character" w:customStyle="1" w:styleId="459">
    <w:name w:val="标准正文格式 Char"/>
    <w:qFormat/>
    <w:uiPriority w:val="0"/>
    <w:rPr>
      <w:rFonts w:ascii="宋体" w:eastAsia="仿宋_GB2312" w:cs="宋体"/>
      <w:color w:val="000000"/>
      <w:sz w:val="24"/>
      <w:lang w:val="en-US" w:eastAsia="zh-CN" w:bidi="ar-SA"/>
    </w:rPr>
  </w:style>
  <w:style w:type="character" w:customStyle="1" w:styleId="460">
    <w:name w:val="Char Char3"/>
    <w:qFormat/>
    <w:uiPriority w:val="0"/>
    <w:rPr>
      <w:rFonts w:eastAsia="宋体"/>
      <w:kern w:val="2"/>
      <w:sz w:val="21"/>
      <w:szCs w:val="24"/>
      <w:lang w:val="en-US" w:eastAsia="zh-CN" w:bidi="ar-SA"/>
    </w:rPr>
  </w:style>
  <w:style w:type="character" w:customStyle="1" w:styleId="461">
    <w:name w:val="px14"/>
    <w:qFormat/>
    <w:uiPriority w:val="0"/>
    <w:rPr>
      <w:rFonts w:ascii="仿宋_GB2312" w:eastAsia="微软雅黑" w:cs="Times New Roman"/>
      <w:b/>
      <w:kern w:val="2"/>
      <w:sz w:val="32"/>
      <w:szCs w:val="32"/>
      <w:lang w:val="en-US" w:eastAsia="zh-CN" w:bidi="ar-SA"/>
    </w:rPr>
  </w:style>
  <w:style w:type="character" w:customStyle="1" w:styleId="462">
    <w:name w:val="txt"/>
    <w:qFormat/>
    <w:uiPriority w:val="0"/>
    <w:rPr>
      <w:rFonts w:ascii="仿宋_GB2312" w:eastAsia="微软雅黑"/>
      <w:b/>
      <w:kern w:val="2"/>
      <w:sz w:val="32"/>
      <w:szCs w:val="32"/>
      <w:lang w:val="en-US" w:eastAsia="zh-CN" w:bidi="ar-SA"/>
    </w:rPr>
  </w:style>
  <w:style w:type="character" w:customStyle="1" w:styleId="463">
    <w:name w:val="仿宋正文 Char"/>
    <w:link w:val="340"/>
    <w:qFormat/>
    <w:uiPriority w:val="0"/>
    <w:rPr>
      <w:rFonts w:ascii="仿宋_GB2312" w:eastAsia="仿宋_GB2312"/>
      <w:kern w:val="2"/>
      <w:sz w:val="24"/>
      <w:lang w:val="en-US" w:eastAsia="zh-CN" w:bidi="ar-SA"/>
    </w:rPr>
  </w:style>
  <w:style w:type="character" w:customStyle="1" w:styleId="464">
    <w:name w:val="Comment Text Char"/>
    <w:semiHidden/>
    <w:qFormat/>
    <w:locked/>
    <w:uiPriority w:val="0"/>
    <w:rPr>
      <w:rFonts w:ascii="宋体" w:hAnsi="宋体" w:eastAsia="宋体"/>
      <w:kern w:val="2"/>
      <w:sz w:val="24"/>
      <w:lang w:val="en-US" w:eastAsia="zh-CN" w:bidi="ar-SA"/>
    </w:rPr>
  </w:style>
  <w:style w:type="character" w:customStyle="1" w:styleId="465">
    <w:name w:val="tw4winExternal"/>
    <w:qFormat/>
    <w:uiPriority w:val="0"/>
    <w:rPr>
      <w:rFonts w:ascii="Courier New" w:hAnsi="Courier New" w:cs="Courier New"/>
      <w:color w:val="808080"/>
    </w:rPr>
  </w:style>
  <w:style w:type="character" w:customStyle="1" w:styleId="466">
    <w:name w:val="Char Char10"/>
    <w:semiHidden/>
    <w:qFormat/>
    <w:uiPriority w:val="0"/>
    <w:rPr>
      <w:rFonts w:ascii="宋体" w:hAnsi="宋体"/>
      <w:kern w:val="2"/>
      <w:sz w:val="21"/>
      <w:szCs w:val="24"/>
    </w:rPr>
  </w:style>
  <w:style w:type="character" w:customStyle="1" w:styleId="467">
    <w:name w:val="Bold"/>
    <w:qFormat/>
    <w:uiPriority w:val="0"/>
    <w:rPr>
      <w:rFonts w:ascii="Arial" w:hAnsi="Arial" w:eastAsia="黑体" w:cs="Times New Roman"/>
      <w:b/>
      <w:kern w:val="2"/>
      <w:sz w:val="32"/>
      <w:szCs w:val="32"/>
      <w:lang w:val="en-US" w:eastAsia="zh-CN" w:bidi="ar-SA"/>
    </w:rPr>
  </w:style>
  <w:style w:type="character" w:customStyle="1" w:styleId="468">
    <w:name w:val="Font Style82"/>
    <w:qFormat/>
    <w:uiPriority w:val="99"/>
    <w:rPr>
      <w:rFonts w:ascii="宋体" w:eastAsia="宋体" w:cs="宋体"/>
      <w:color w:val="000000"/>
      <w:sz w:val="14"/>
      <w:szCs w:val="14"/>
    </w:rPr>
  </w:style>
  <w:style w:type="character" w:customStyle="1" w:styleId="469">
    <w:name w:val="标题 2 Char"/>
    <w:qFormat/>
    <w:uiPriority w:val="0"/>
    <w:rPr>
      <w:rFonts w:ascii="Arial" w:hAnsi="Arial" w:eastAsia="黑体"/>
      <w:b/>
      <w:kern w:val="2"/>
      <w:sz w:val="32"/>
      <w:lang w:val="en-US" w:eastAsia="zh-CN"/>
    </w:rPr>
  </w:style>
  <w:style w:type="character" w:customStyle="1" w:styleId="470">
    <w:name w:val="h3 Char"/>
    <w:qFormat/>
    <w:uiPriority w:val="0"/>
    <w:rPr>
      <w:rFonts w:eastAsia="宋体"/>
      <w:b/>
      <w:kern w:val="2"/>
      <w:sz w:val="32"/>
      <w:lang w:val="en-US" w:eastAsia="zh-CN" w:bidi="ar-SA"/>
    </w:rPr>
  </w:style>
  <w:style w:type="character" w:customStyle="1" w:styleId="471">
    <w:name w:val="页眉 Char1"/>
    <w:qFormat/>
    <w:uiPriority w:val="0"/>
    <w:rPr>
      <w:rFonts w:eastAsia="宋体"/>
      <w:kern w:val="2"/>
      <w:sz w:val="18"/>
      <w:szCs w:val="18"/>
      <w:lang w:val="en-US" w:eastAsia="zh-CN" w:bidi="ar-SA"/>
    </w:rPr>
  </w:style>
  <w:style w:type="character" w:customStyle="1" w:styleId="472">
    <w:name w:val="标题 8 Char"/>
    <w:link w:val="9"/>
    <w:qFormat/>
    <w:uiPriority w:val="0"/>
    <w:rPr>
      <w:rFonts w:ascii="Arial" w:hAnsi="Arial" w:eastAsia="黑体"/>
      <w:kern w:val="2"/>
      <w:sz w:val="24"/>
      <w:szCs w:val="24"/>
    </w:rPr>
  </w:style>
  <w:style w:type="character" w:customStyle="1" w:styleId="473">
    <w:name w:val="冯广丽 Char"/>
    <w:link w:val="236"/>
    <w:qFormat/>
    <w:uiPriority w:val="0"/>
    <w:rPr>
      <w:rFonts w:ascii="宋体" w:hAnsi="宋体"/>
      <w:kern w:val="2"/>
      <w:sz w:val="24"/>
      <w:szCs w:val="22"/>
    </w:rPr>
  </w:style>
  <w:style w:type="character" w:customStyle="1" w:styleId="474">
    <w:name w:val="脚注文本 Char"/>
    <w:link w:val="47"/>
    <w:qFormat/>
    <w:uiPriority w:val="0"/>
    <w:rPr>
      <w:color w:val="0000FF"/>
      <w:sz w:val="21"/>
    </w:rPr>
  </w:style>
  <w:style w:type="character" w:customStyle="1" w:styleId="475">
    <w:name w:val="font12gray1"/>
    <w:qFormat/>
    <w:uiPriority w:val="0"/>
    <w:rPr>
      <w:rFonts w:ascii="仿宋_GB2312" w:eastAsia="微软雅黑"/>
      <w:b/>
      <w:spacing w:val="300"/>
      <w:kern w:val="2"/>
      <w:sz w:val="18"/>
      <w:szCs w:val="18"/>
      <w:lang w:val="en-US" w:eastAsia="zh-CN" w:bidi="ar-SA"/>
    </w:rPr>
  </w:style>
  <w:style w:type="character" w:customStyle="1" w:styleId="476">
    <w:name w:val="正文文本缩进 Char1"/>
    <w:link w:val="23"/>
    <w:qFormat/>
    <w:uiPriority w:val="0"/>
    <w:rPr>
      <w:rFonts w:ascii="宋体" w:hAnsi="宋体"/>
      <w:kern w:val="2"/>
      <w:sz w:val="24"/>
      <w:szCs w:val="24"/>
    </w:rPr>
  </w:style>
  <w:style w:type="character" w:customStyle="1" w:styleId="477">
    <w:name w:val="方案正文 Char"/>
    <w:qFormat/>
    <w:uiPriority w:val="0"/>
    <w:rPr>
      <w:rFonts w:ascii="仿宋_GB2312" w:eastAsia="仿宋_GB2312"/>
      <w:b/>
      <w:color w:val="000000"/>
      <w:kern w:val="2"/>
      <w:sz w:val="24"/>
      <w:lang w:val="en-US" w:eastAsia="zh-CN" w:bidi="ar-SA"/>
    </w:rPr>
  </w:style>
  <w:style w:type="character" w:customStyle="1" w:styleId="478">
    <w:name w:val="Item List Char"/>
    <w:link w:val="263"/>
    <w:qFormat/>
    <w:uiPriority w:val="0"/>
    <w:rPr>
      <w:rFonts w:ascii="Arial"/>
      <w:bCs/>
      <w:sz w:val="21"/>
      <w:szCs w:val="21"/>
      <w:lang w:val="en-US" w:eastAsia="zh-CN" w:bidi="ar-SA"/>
    </w:rPr>
  </w:style>
  <w:style w:type="character" w:customStyle="1" w:styleId="479">
    <w:name w:val="Normal Indent Char Char"/>
    <w:qFormat/>
    <w:uiPriority w:val="0"/>
    <w:rPr>
      <w:rFonts w:eastAsia="宋体"/>
      <w:kern w:val="2"/>
      <w:sz w:val="21"/>
      <w:lang w:val="en-US" w:eastAsia="zh-CN" w:bidi="ar-SA"/>
    </w:rPr>
  </w:style>
  <w:style w:type="character" w:customStyle="1" w:styleId="480">
    <w:name w:val="t21"/>
    <w:qFormat/>
    <w:uiPriority w:val="0"/>
    <w:rPr>
      <w:rFonts w:ascii="仿宋_GB2312" w:eastAsia="微软雅黑"/>
      <w:b/>
      <w:kern w:val="2"/>
      <w:sz w:val="23"/>
      <w:szCs w:val="23"/>
      <w:lang w:val="en-US" w:eastAsia="zh-CN" w:bidi="ar-SA"/>
    </w:rPr>
  </w:style>
  <w:style w:type="character" w:customStyle="1" w:styleId="481">
    <w:name w:val="Char Char121"/>
    <w:qFormat/>
    <w:uiPriority w:val="0"/>
    <w:rPr>
      <w:rFonts w:ascii="仿宋_GB2312" w:eastAsia="仿宋_GB2312"/>
      <w:b/>
      <w:bCs/>
      <w:kern w:val="2"/>
      <w:sz w:val="24"/>
      <w:szCs w:val="24"/>
      <w:lang w:val="zh-CN" w:eastAsia="zh-CN" w:bidi="ar-SA"/>
    </w:rPr>
  </w:style>
  <w:style w:type="character" w:customStyle="1" w:styleId="482">
    <w:name w:val="标题 7 Char"/>
    <w:link w:val="8"/>
    <w:qFormat/>
    <w:uiPriority w:val="0"/>
    <w:rPr>
      <w:b/>
      <w:bCs/>
      <w:kern w:val="2"/>
      <w:sz w:val="24"/>
      <w:szCs w:val="24"/>
    </w:rPr>
  </w:style>
  <w:style w:type="character" w:customStyle="1" w:styleId="483">
    <w:name w:val="称呼 Char"/>
    <w:link w:val="20"/>
    <w:qFormat/>
    <w:uiPriority w:val="0"/>
    <w:rPr>
      <w:rFonts w:ascii="仿宋_GB2312" w:eastAsia="仿宋_GB2312"/>
      <w:kern w:val="2"/>
      <w:sz w:val="28"/>
    </w:rPr>
  </w:style>
  <w:style w:type="character" w:customStyle="1" w:styleId="484">
    <w:name w:val="正文 项目 Char"/>
    <w:qFormat/>
    <w:uiPriority w:val="0"/>
    <w:rPr>
      <w:rFonts w:ascii="仿宋_GB2312" w:hAnsi="仿宋_GB2312" w:eastAsia="仿宋_GB2312"/>
      <w:kern w:val="2"/>
      <w:sz w:val="24"/>
      <w:lang w:bidi="ar-SA"/>
    </w:rPr>
  </w:style>
  <w:style w:type="character" w:customStyle="1" w:styleId="485">
    <w:name w:val="普通文字 Char1"/>
    <w:qFormat/>
    <w:uiPriority w:val="0"/>
    <w:rPr>
      <w:rFonts w:ascii="宋体" w:hAnsi="Courier New" w:eastAsia="宋体"/>
      <w:kern w:val="2"/>
      <w:sz w:val="21"/>
      <w:lang w:val="en-US" w:eastAsia="zh-CN"/>
    </w:rPr>
  </w:style>
  <w:style w:type="character" w:customStyle="1" w:styleId="486">
    <w:name w:val="正文1 Char1"/>
    <w:qFormat/>
    <w:uiPriority w:val="0"/>
    <w:rPr>
      <w:rFonts w:ascii="仿宋_GB2312" w:hAnsi="Courier New" w:eastAsia="仿宋_GB2312"/>
      <w:kern w:val="28"/>
      <w:sz w:val="24"/>
      <w:szCs w:val="24"/>
    </w:rPr>
  </w:style>
  <w:style w:type="character" w:customStyle="1" w:styleId="487">
    <w:name w:val="hei16b1"/>
    <w:qFormat/>
    <w:uiPriority w:val="0"/>
    <w:rPr>
      <w:rFonts w:hint="default" w:ascii="Arial" w:hAnsi="Arial" w:cs="Arial"/>
      <w:b/>
      <w:bCs/>
      <w:color w:val="000000"/>
      <w:sz w:val="24"/>
      <w:szCs w:val="24"/>
    </w:rPr>
  </w:style>
  <w:style w:type="character" w:customStyle="1" w:styleId="488">
    <w:name w:val="c7 style3"/>
    <w:qFormat/>
    <w:uiPriority w:val="0"/>
  </w:style>
  <w:style w:type="character" w:customStyle="1" w:styleId="489">
    <w:name w:val="副标题 Char"/>
    <w:link w:val="44"/>
    <w:qFormat/>
    <w:uiPriority w:val="0"/>
    <w:rPr>
      <w:rFonts w:ascii="Arial" w:hAnsi="Arial" w:eastAsia="隶书"/>
      <w:b/>
      <w:bCs/>
      <w:kern w:val="28"/>
      <w:sz w:val="44"/>
      <w:szCs w:val="32"/>
      <w:lang w:val="en-US" w:eastAsia="zh-CN" w:bidi="ar-SA"/>
    </w:rPr>
  </w:style>
  <w:style w:type="character" w:customStyle="1" w:styleId="490">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491">
    <w:name w:val="表正文 Char1"/>
    <w:qFormat/>
    <w:uiPriority w:val="0"/>
    <w:rPr>
      <w:rFonts w:ascii="宋体" w:eastAsia="宋体"/>
      <w:snapToGrid w:val="0"/>
      <w:color w:val="000000"/>
      <w:kern w:val="28"/>
      <w:sz w:val="28"/>
    </w:rPr>
  </w:style>
  <w:style w:type="character" w:customStyle="1" w:styleId="492">
    <w:name w:val="Char Char5"/>
    <w:qFormat/>
    <w:uiPriority w:val="0"/>
    <w:rPr>
      <w:rFonts w:ascii="宋体" w:hAnsi="Courier New" w:eastAsia="宋体"/>
      <w:kern w:val="2"/>
      <w:sz w:val="21"/>
      <w:lang w:val="en-US" w:eastAsia="zh-CN"/>
    </w:rPr>
  </w:style>
  <w:style w:type="character" w:customStyle="1" w:styleId="493">
    <w:name w:val="标题 1 Char Char"/>
    <w:qFormat/>
    <w:uiPriority w:val="0"/>
    <w:rPr>
      <w:rFonts w:hint="eastAsia" w:ascii="宋体" w:hAnsi="宋体" w:eastAsia="宋体"/>
      <w:b/>
      <w:spacing w:val="-2"/>
      <w:sz w:val="24"/>
      <w:lang w:val="en-US" w:eastAsia="zh-CN" w:bidi="ar-SA"/>
    </w:rPr>
  </w:style>
  <w:style w:type="character" w:customStyle="1" w:styleId="494">
    <w:name w:val="Char Char4"/>
    <w:qFormat/>
    <w:uiPriority w:val="0"/>
    <w:rPr>
      <w:rFonts w:eastAsia="宋体"/>
      <w:b/>
      <w:sz w:val="24"/>
      <w:lang w:val="en-GB" w:eastAsia="zh-CN" w:bidi="ar-SA"/>
    </w:rPr>
  </w:style>
  <w:style w:type="character" w:customStyle="1" w:styleId="495">
    <w:name w:val="zbggmain style9"/>
    <w:qFormat/>
    <w:uiPriority w:val="0"/>
  </w:style>
  <w:style w:type="character" w:customStyle="1" w:styleId="496">
    <w:name w:val="Header Char"/>
    <w:semiHidden/>
    <w:qFormat/>
    <w:locked/>
    <w:uiPriority w:val="0"/>
    <w:rPr>
      <w:rFonts w:eastAsia="宋体"/>
      <w:kern w:val="2"/>
      <w:sz w:val="18"/>
      <w:szCs w:val="18"/>
      <w:lang w:val="en-US" w:eastAsia="zh-CN" w:bidi="ar-SA"/>
    </w:rPr>
  </w:style>
  <w:style w:type="character" w:customStyle="1" w:styleId="497">
    <w:name w:val="样式 宋体"/>
    <w:qFormat/>
    <w:uiPriority w:val="0"/>
    <w:rPr>
      <w:rFonts w:ascii="宋体" w:hAnsi="宋体"/>
      <w:sz w:val="24"/>
    </w:rPr>
  </w:style>
  <w:style w:type="character" w:customStyle="1" w:styleId="498">
    <w:name w:val="哈哈正文 Char"/>
    <w:link w:val="314"/>
    <w:qFormat/>
    <w:uiPriority w:val="0"/>
    <w:rPr>
      <w:rFonts w:ascii="宋体" w:hAnsi="宋体" w:eastAsia="宋体"/>
      <w:kern w:val="2"/>
      <w:sz w:val="24"/>
      <w:lang w:bidi="ar-SA"/>
    </w:rPr>
  </w:style>
  <w:style w:type="character" w:customStyle="1" w:styleId="499">
    <w:name w:val="标题 Char"/>
    <w:qFormat/>
    <w:uiPriority w:val="0"/>
    <w:rPr>
      <w:rFonts w:eastAsia="宋体"/>
      <w:b/>
      <w:sz w:val="24"/>
      <w:lang w:val="en-GB" w:eastAsia="zh-CN" w:bidi="ar-SA"/>
    </w:rPr>
  </w:style>
  <w:style w:type="character" w:customStyle="1" w:styleId="500">
    <w:name w:val="纯文本 Char Char Char"/>
    <w:qFormat/>
    <w:uiPriority w:val="0"/>
    <w:rPr>
      <w:rFonts w:ascii="宋体" w:hAnsi="Courier New" w:eastAsia="宋体"/>
      <w:kern w:val="2"/>
      <w:sz w:val="21"/>
      <w:lang w:val="en-US" w:eastAsia="zh-CN" w:bidi="ar-SA"/>
    </w:rPr>
  </w:style>
  <w:style w:type="character" w:customStyle="1" w:styleId="501">
    <w:name w:val="正文 编号 Char"/>
    <w:qFormat/>
    <w:uiPriority w:val="0"/>
    <w:rPr>
      <w:rFonts w:ascii="仿宋_GB2312" w:hAnsi="仿宋_GB2312" w:eastAsia="仿宋_GB2312"/>
      <w:kern w:val="2"/>
      <w:sz w:val="24"/>
      <w:lang w:bidi="ar-SA"/>
    </w:rPr>
  </w:style>
  <w:style w:type="character" w:customStyle="1" w:styleId="502">
    <w:name w:val="插图说明 Char"/>
    <w:qFormat/>
    <w:uiPriority w:val="0"/>
    <w:rPr>
      <w:rFonts w:eastAsia="黑体"/>
      <w:sz w:val="24"/>
      <w:lang w:val="en-US" w:eastAsia="zh-CN"/>
    </w:rPr>
  </w:style>
  <w:style w:type="character" w:customStyle="1" w:styleId="503">
    <w:name w:val="正文首行缩进 2 Char"/>
    <w:link w:val="59"/>
    <w:qFormat/>
    <w:uiPriority w:val="0"/>
    <w:rPr>
      <w:rFonts w:ascii="宋体" w:hAnsi="宋体"/>
      <w:kern w:val="2"/>
      <w:sz w:val="21"/>
      <w:szCs w:val="24"/>
    </w:rPr>
  </w:style>
  <w:style w:type="character" w:customStyle="1" w:styleId="504">
    <w:name w:val="正文文本缩进 2 Char"/>
    <w:link w:val="35"/>
    <w:qFormat/>
    <w:uiPriority w:val="0"/>
    <w:rPr>
      <w:rFonts w:ascii="宋体"/>
      <w:sz w:val="28"/>
    </w:rPr>
  </w:style>
  <w:style w:type="character" w:customStyle="1" w:styleId="505">
    <w:name w:val="公文正文 Char"/>
    <w:qFormat/>
    <w:uiPriority w:val="0"/>
    <w:rPr>
      <w:rFonts w:ascii="仿宋_GB2312" w:eastAsia="仿宋_GB2312"/>
      <w:kern w:val="2"/>
      <w:sz w:val="24"/>
      <w:szCs w:val="24"/>
      <w:lang w:val="en-US" w:eastAsia="zh-CN" w:bidi="ar-SA"/>
    </w:rPr>
  </w:style>
  <w:style w:type="character" w:customStyle="1" w:styleId="506">
    <w:name w:val="Char Char41"/>
    <w:qFormat/>
    <w:uiPriority w:val="0"/>
    <w:rPr>
      <w:rFonts w:eastAsia="宋体"/>
      <w:b/>
      <w:sz w:val="24"/>
      <w:lang w:val="en-GB" w:eastAsia="zh-CN" w:bidi="ar-SA"/>
    </w:rPr>
  </w:style>
  <w:style w:type="character" w:customStyle="1" w:styleId="507">
    <w:name w:val="unnamed31"/>
    <w:qFormat/>
    <w:uiPriority w:val="0"/>
    <w:rPr>
      <w:rFonts w:ascii="Tahoma" w:hAnsi="Tahoma" w:eastAsia="宋体"/>
      <w:b/>
      <w:kern w:val="2"/>
      <w:sz w:val="24"/>
      <w:szCs w:val="32"/>
      <w:u w:val="none"/>
      <w:lang w:val="en-US" w:eastAsia="zh-CN" w:bidi="ar-SA"/>
    </w:rPr>
  </w:style>
  <w:style w:type="character" w:customStyle="1" w:styleId="508">
    <w:name w:val="Char Char91"/>
    <w:qFormat/>
    <w:uiPriority w:val="0"/>
    <w:rPr>
      <w:rFonts w:eastAsia="宋体"/>
      <w:kern w:val="2"/>
      <w:sz w:val="18"/>
      <w:szCs w:val="18"/>
      <w:lang w:val="en-US" w:eastAsia="zh-CN" w:bidi="ar-SA"/>
    </w:rPr>
  </w:style>
  <w:style w:type="character" w:customStyle="1" w:styleId="509">
    <w:name w:val="Footer-Even Char1"/>
    <w:qFormat/>
    <w:uiPriority w:val="0"/>
    <w:rPr>
      <w:rFonts w:eastAsia="宋体"/>
      <w:kern w:val="2"/>
      <w:sz w:val="18"/>
      <w:szCs w:val="18"/>
      <w:lang w:val="en-US" w:eastAsia="zh-CN" w:bidi="ar-SA"/>
    </w:rPr>
  </w:style>
  <w:style w:type="character" w:customStyle="1" w:styleId="510">
    <w:name w:val="gf正文1 Char"/>
    <w:qFormat/>
    <w:uiPriority w:val="0"/>
    <w:rPr>
      <w:rFonts w:ascii="宋体" w:hAnsi="宋体" w:eastAsia="宋体" w:cs="宋体"/>
      <w:kern w:val="2"/>
      <w:sz w:val="24"/>
      <w:szCs w:val="24"/>
      <w:lang w:val="en-US" w:eastAsia="zh-CN" w:bidi="ar-SA"/>
    </w:rPr>
  </w:style>
  <w:style w:type="character" w:customStyle="1" w:styleId="511">
    <w:name w:val="javascript"/>
    <w:qFormat/>
    <w:uiPriority w:val="0"/>
  </w:style>
  <w:style w:type="character" w:customStyle="1" w:styleId="512">
    <w:name w:val="列出段落 Char"/>
    <w:qFormat/>
    <w:uiPriority w:val="34"/>
    <w:rPr>
      <w:rFonts w:eastAsia="楷体_GB2312" w:cs="Lucida Sans"/>
      <w:kern w:val="2"/>
      <w:sz w:val="24"/>
      <w:szCs w:val="24"/>
      <w:lang w:val="en-US" w:eastAsia="zh-CN" w:bidi="ar-SA"/>
    </w:rPr>
  </w:style>
  <w:style w:type="character" w:customStyle="1" w:styleId="513">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qFormat/>
    <w:uiPriority w:val="0"/>
    <w:rPr>
      <w:kern w:val="2"/>
      <w:sz w:val="21"/>
      <w:szCs w:val="24"/>
      <w:lang w:bidi="ar-SA"/>
    </w:rPr>
  </w:style>
  <w:style w:type="character" w:customStyle="1" w:styleId="515">
    <w:name w:val="普通文字 Char3"/>
    <w:qFormat/>
    <w:uiPriority w:val="0"/>
    <w:rPr>
      <w:rFonts w:ascii="宋体" w:hAnsi="Courier New" w:eastAsia="宋体"/>
      <w:kern w:val="2"/>
      <w:sz w:val="21"/>
      <w:lang w:val="en-US" w:eastAsia="zh-CN" w:bidi="ar-SA"/>
    </w:rPr>
  </w:style>
  <w:style w:type="character" w:customStyle="1" w:styleId="516">
    <w:name w:val="h Char Char1"/>
    <w:qFormat/>
    <w:uiPriority w:val="0"/>
    <w:rPr>
      <w:rFonts w:eastAsia="宋体"/>
      <w:kern w:val="2"/>
      <w:sz w:val="18"/>
      <w:szCs w:val="18"/>
      <w:lang w:val="en-US" w:eastAsia="zh-CN" w:bidi="ar-SA"/>
    </w:rPr>
  </w:style>
  <w:style w:type="character" w:customStyle="1" w:styleId="517">
    <w:name w:val="冯 Char"/>
    <w:link w:val="76"/>
    <w:qFormat/>
    <w:uiPriority w:val="0"/>
    <w:rPr>
      <w:rFonts w:ascii="宋体" w:hAnsi="宋体"/>
      <w:color w:val="000000"/>
      <w:sz w:val="24"/>
      <w:szCs w:val="24"/>
    </w:rPr>
  </w:style>
  <w:style w:type="character" w:customStyle="1" w:styleId="518">
    <w:name w:val="highlight1"/>
    <w:qFormat/>
    <w:uiPriority w:val="0"/>
    <w:rPr>
      <w:rFonts w:ascii="仿宋_GB2312" w:eastAsia="微软雅黑"/>
      <w:b/>
      <w:kern w:val="2"/>
      <w:sz w:val="23"/>
      <w:szCs w:val="23"/>
      <w:lang w:val="en-US" w:eastAsia="zh-CN" w:bidi="ar-SA"/>
    </w:rPr>
  </w:style>
  <w:style w:type="character" w:customStyle="1" w:styleId="519">
    <w:name w:val="样式6 Char"/>
    <w:qFormat/>
    <w:uiPriority w:val="0"/>
    <w:rPr>
      <w:rFonts w:ascii="仿宋_GB2312" w:hAnsi="宋体" w:eastAsia="仿宋_GB2312"/>
      <w:b/>
      <w:bCs/>
      <w:kern w:val="2"/>
      <w:sz w:val="24"/>
      <w:szCs w:val="24"/>
      <w:lang w:val="en-US" w:eastAsia="zh-CN" w:bidi="ar-SA"/>
    </w:rPr>
  </w:style>
  <w:style w:type="character" w:customStyle="1" w:styleId="520">
    <w:name w:val="标题 9 Char"/>
    <w:link w:val="10"/>
    <w:qFormat/>
    <w:uiPriority w:val="0"/>
    <w:rPr>
      <w:rFonts w:ascii="Arial" w:hAnsi="Arial" w:eastAsia="黑体"/>
      <w:kern w:val="2"/>
      <w:sz w:val="21"/>
      <w:szCs w:val="21"/>
    </w:rPr>
  </w:style>
  <w:style w:type="character" w:customStyle="1" w:styleId="521">
    <w:name w:val="md"/>
    <w:basedOn w:val="62"/>
    <w:qFormat/>
    <w:uiPriority w:val="0"/>
  </w:style>
  <w:style w:type="character" w:customStyle="1" w:styleId="522">
    <w:name w:val="myp11"/>
    <w:qFormat/>
    <w:uiPriority w:val="0"/>
    <w:rPr>
      <w:rFonts w:ascii="仿宋_GB2312" w:eastAsia="微软雅黑"/>
      <w:b/>
      <w:kern w:val="2"/>
      <w:sz w:val="32"/>
      <w:szCs w:val="32"/>
      <w:lang w:val="en-US" w:eastAsia="zh-CN" w:bidi="ar-SA"/>
    </w:rPr>
  </w:style>
  <w:style w:type="character" w:customStyle="1" w:styleId="523">
    <w:name w:val="Ò³Ã¼ Char Char1"/>
    <w:qFormat/>
    <w:uiPriority w:val="0"/>
    <w:rPr>
      <w:rFonts w:eastAsia="宋体"/>
      <w:kern w:val="2"/>
      <w:sz w:val="18"/>
      <w:szCs w:val="18"/>
      <w:lang w:val="en-US" w:eastAsia="zh-CN" w:bidi="ar-SA"/>
    </w:rPr>
  </w:style>
  <w:style w:type="character" w:customStyle="1" w:styleId="524">
    <w:name w:val="tw4winTerm"/>
    <w:qFormat/>
    <w:uiPriority w:val="0"/>
    <w:rPr>
      <w:color w:val="0000FF"/>
    </w:rPr>
  </w:style>
  <w:style w:type="character" w:customStyle="1" w:styleId="525">
    <w:name w:val="表格 Char Char"/>
    <w:qFormat/>
    <w:uiPriority w:val="0"/>
    <w:rPr>
      <w:rFonts w:ascii="宋体" w:hAnsi="宋体" w:eastAsia="宋体"/>
      <w:lang w:bidi="ar-SA"/>
    </w:rPr>
  </w:style>
  <w:style w:type="character" w:customStyle="1" w:styleId="526">
    <w:name w:val="样式8 Char"/>
    <w:qFormat/>
    <w:uiPriority w:val="0"/>
    <w:rPr>
      <w:rFonts w:ascii="仿宋_GB2312" w:hAnsi="宋体" w:eastAsia="仿宋_GB2312"/>
      <w:b/>
      <w:bCs/>
      <w:kern w:val="2"/>
      <w:sz w:val="24"/>
      <w:szCs w:val="24"/>
    </w:rPr>
  </w:style>
  <w:style w:type="character" w:customStyle="1" w:styleId="527">
    <w:name w:val="样式5 Char"/>
    <w:qFormat/>
    <w:uiPriority w:val="0"/>
    <w:rPr>
      <w:rFonts w:ascii="仿宋_GB2312" w:hAnsi="仿宋" w:eastAsia="仿宋_GB2312"/>
      <w:kern w:val="2"/>
      <w:sz w:val="24"/>
      <w:szCs w:val="24"/>
    </w:rPr>
  </w:style>
  <w:style w:type="character" w:customStyle="1" w:styleId="528">
    <w:name w:val="页脚 Char1"/>
    <w:qFormat/>
    <w:uiPriority w:val="0"/>
    <w:rPr>
      <w:rFonts w:eastAsia="宋体"/>
      <w:kern w:val="2"/>
      <w:sz w:val="18"/>
      <w:szCs w:val="18"/>
      <w:lang w:val="en-US" w:eastAsia="zh-CN" w:bidi="ar-SA"/>
    </w:rPr>
  </w:style>
  <w:style w:type="character" w:customStyle="1" w:styleId="529">
    <w:name w:val="tw4winJump"/>
    <w:qFormat/>
    <w:uiPriority w:val="0"/>
    <w:rPr>
      <w:rFonts w:ascii="Courier New" w:hAnsi="Courier New" w:cs="Courier New"/>
      <w:color w:val="008080"/>
    </w:rPr>
  </w:style>
  <w:style w:type="character" w:customStyle="1" w:styleId="530">
    <w:name w:val="批注文字 Char"/>
    <w:qFormat/>
    <w:uiPriority w:val="99"/>
    <w:rPr>
      <w:kern w:val="2"/>
      <w:sz w:val="21"/>
      <w:szCs w:val="24"/>
    </w:rPr>
  </w:style>
  <w:style w:type="character" w:customStyle="1" w:styleId="531">
    <w:name w:val="Char Char122"/>
    <w:qFormat/>
    <w:uiPriority w:val="0"/>
    <w:rPr>
      <w:rFonts w:ascii="仿宋_GB2312" w:eastAsia="仿宋_GB2312"/>
      <w:b/>
      <w:bCs/>
      <w:kern w:val="2"/>
      <w:sz w:val="24"/>
      <w:szCs w:val="24"/>
      <w:lang w:val="zh-CN" w:eastAsia="zh-CN" w:bidi="ar-SA"/>
    </w:rPr>
  </w:style>
  <w:style w:type="character" w:customStyle="1" w:styleId="532">
    <w:name w:val="No Spacing Char"/>
    <w:link w:val="170"/>
    <w:qFormat/>
    <w:uiPriority w:val="1"/>
    <w:rPr>
      <w:rFonts w:ascii="Calibri" w:hAnsi="Calibri"/>
      <w:sz w:val="22"/>
      <w:szCs w:val="22"/>
      <w:lang w:val="en-US" w:eastAsia="zh-CN" w:bidi="ar-SA"/>
    </w:rPr>
  </w:style>
  <w:style w:type="character" w:customStyle="1" w:styleId="533">
    <w:name w:val="Char Char21"/>
    <w:qFormat/>
    <w:uiPriority w:val="0"/>
    <w:rPr>
      <w:rFonts w:ascii="宋体" w:hAnsi="Courier New" w:eastAsia="宋体"/>
      <w:kern w:val="2"/>
      <w:sz w:val="21"/>
      <w:lang w:val="en-US" w:eastAsia="zh-CN" w:bidi="ar-SA"/>
    </w:rPr>
  </w:style>
  <w:style w:type="character" w:customStyle="1" w:styleId="534">
    <w:name w:val="Char Char8"/>
    <w:qFormat/>
    <w:uiPriority w:val="0"/>
    <w:rPr>
      <w:rFonts w:eastAsia="宋体"/>
      <w:b/>
      <w:sz w:val="24"/>
      <w:lang w:val="en-GB" w:eastAsia="zh-CN"/>
    </w:rPr>
  </w:style>
  <w:style w:type="character" w:customStyle="1" w:styleId="535">
    <w:name w:val="font21"/>
    <w:qFormat/>
    <w:uiPriority w:val="0"/>
    <w:rPr>
      <w:rFonts w:hint="eastAsia" w:ascii="宋体" w:hAnsi="宋体" w:eastAsia="宋体"/>
      <w:kern w:val="2"/>
      <w:sz w:val="28"/>
      <w:szCs w:val="28"/>
      <w:lang w:val="en-US" w:eastAsia="zh-CN" w:bidi="ar-SA"/>
    </w:rPr>
  </w:style>
  <w:style w:type="character" w:customStyle="1" w:styleId="536">
    <w:name w:val="正文2 Char"/>
    <w:qFormat/>
    <w:uiPriority w:val="0"/>
    <w:rPr>
      <w:rFonts w:eastAsia="宋体"/>
      <w:kern w:val="2"/>
      <w:sz w:val="24"/>
      <w:lang w:val="en-US" w:eastAsia="zh-CN" w:bidi="ar-SA"/>
    </w:rPr>
  </w:style>
  <w:style w:type="character" w:customStyle="1" w:styleId="537">
    <w:name w:val="big1"/>
    <w:qFormat/>
    <w:uiPriority w:val="0"/>
    <w:rPr>
      <w:rFonts w:hint="eastAsia" w:ascii="宋体" w:hAnsi="宋体" w:eastAsia="宋体"/>
      <w:color w:val="333333"/>
      <w:sz w:val="22"/>
      <w:szCs w:val="22"/>
    </w:rPr>
  </w:style>
  <w:style w:type="character" w:customStyle="1" w:styleId="538">
    <w:name w:val="Body Text(ch) Char Char"/>
    <w:qFormat/>
    <w:uiPriority w:val="0"/>
    <w:rPr>
      <w:rFonts w:ascii="宋体"/>
      <w:kern w:val="2"/>
      <w:sz w:val="24"/>
      <w:szCs w:val="21"/>
      <w:lang w:val="zh-CN"/>
    </w:rPr>
  </w:style>
  <w:style w:type="character" w:customStyle="1" w:styleId="539">
    <w:name w:val="blue1"/>
    <w:basedOn w:val="62"/>
    <w:qFormat/>
    <w:uiPriority w:val="0"/>
  </w:style>
  <w:style w:type="character" w:customStyle="1" w:styleId="540">
    <w:name w:val="正文 项目2 Char"/>
    <w:basedOn w:val="484"/>
    <w:qFormat/>
    <w:uiPriority w:val="0"/>
    <w:rPr>
      <w:rFonts w:ascii="仿宋_GB2312" w:hAnsi="仿宋_GB2312" w:eastAsia="仿宋_GB2312"/>
      <w:kern w:val="2"/>
      <w:sz w:val="24"/>
      <w:lang w:bidi="ar-SA"/>
    </w:rPr>
  </w:style>
  <w:style w:type="character" w:customStyle="1" w:styleId="541">
    <w:name w:val="solutionfonts"/>
    <w:qFormat/>
    <w:uiPriority w:val="0"/>
  </w:style>
  <w:style w:type="character" w:customStyle="1" w:styleId="542">
    <w:name w:val="Char Char81"/>
    <w:qFormat/>
    <w:uiPriority w:val="0"/>
    <w:rPr>
      <w:rFonts w:eastAsia="宋体"/>
      <w:b/>
      <w:sz w:val="24"/>
      <w:lang w:val="en-GB" w:eastAsia="zh-CN"/>
    </w:rPr>
  </w:style>
  <w:style w:type="character" w:customStyle="1" w:styleId="543">
    <w:name w:val="Char Char2"/>
    <w:qFormat/>
    <w:uiPriority w:val="0"/>
    <w:rPr>
      <w:rFonts w:eastAsia="宋体"/>
      <w:b/>
      <w:bCs/>
      <w:kern w:val="2"/>
      <w:sz w:val="21"/>
      <w:szCs w:val="24"/>
      <w:lang w:val="en-US" w:eastAsia="zh-CN" w:bidi="ar-SA"/>
    </w:rPr>
  </w:style>
  <w:style w:type="character" w:customStyle="1" w:styleId="544">
    <w:name w:val="HTML 预设格式 Char"/>
    <w:link w:val="54"/>
    <w:qFormat/>
    <w:uiPriority w:val="0"/>
    <w:rPr>
      <w:rFonts w:ascii="黑体" w:hAnsi="Courier New" w:eastAsia="黑体"/>
    </w:rPr>
  </w:style>
  <w:style w:type="character" w:customStyle="1" w:styleId="545">
    <w:name w:val="Heading 7 Char"/>
    <w:qFormat/>
    <w:locked/>
    <w:uiPriority w:val="0"/>
    <w:rPr>
      <w:rFonts w:ascii="宋体" w:hAnsi="宋体" w:eastAsia="宋体"/>
      <w:b/>
      <w:bCs/>
      <w:kern w:val="2"/>
      <w:sz w:val="24"/>
      <w:szCs w:val="24"/>
      <w:lang w:val="en-US" w:eastAsia="zh-CN" w:bidi="ar-SA"/>
    </w:rPr>
  </w:style>
  <w:style w:type="character" w:customStyle="1" w:styleId="546">
    <w:name w:val="正文首行缩进 Char"/>
    <w:link w:val="58"/>
    <w:qFormat/>
    <w:uiPriority w:val="0"/>
    <w:rPr>
      <w:rFonts w:ascii="宋体"/>
      <w:kern w:val="2"/>
      <w:sz w:val="24"/>
      <w:lang w:val="zh-CN"/>
    </w:rPr>
  </w:style>
  <w:style w:type="character" w:customStyle="1" w:styleId="547">
    <w:name w:val="标题 2 Char Char"/>
    <w:qFormat/>
    <w:uiPriority w:val="0"/>
    <w:rPr>
      <w:rFonts w:ascii="楷体_GB2312" w:hAnsi="Arial" w:eastAsia="楷体_GB2312"/>
      <w:b/>
      <w:bCs/>
      <w:kern w:val="2"/>
      <w:sz w:val="24"/>
      <w:szCs w:val="32"/>
      <w:lang w:val="en-US" w:eastAsia="zh-CN" w:bidi="ar-SA"/>
    </w:rPr>
  </w:style>
  <w:style w:type="character" w:customStyle="1" w:styleId="548">
    <w:name w:val="pt141"/>
    <w:qFormat/>
    <w:uiPriority w:val="0"/>
    <w:rPr>
      <w:color w:val="330066"/>
      <w:sz w:val="22"/>
      <w:szCs w:val="22"/>
    </w:rPr>
  </w:style>
  <w:style w:type="character" w:customStyle="1" w:styleId="549">
    <w:name w:val="h Char Char"/>
    <w:qFormat/>
    <w:uiPriority w:val="0"/>
    <w:rPr>
      <w:rFonts w:eastAsia="宋体"/>
      <w:kern w:val="2"/>
      <w:sz w:val="18"/>
      <w:lang w:val="en-US" w:eastAsia="zh-CN" w:bidi="ar-SA"/>
    </w:rPr>
  </w:style>
  <w:style w:type="character" w:customStyle="1" w:styleId="550">
    <w:name w:val="标题 1 Char"/>
    <w:link w:val="2"/>
    <w:qFormat/>
    <w:uiPriority w:val="0"/>
    <w:rPr>
      <w:b/>
      <w:bCs/>
      <w:kern w:val="44"/>
      <w:sz w:val="44"/>
      <w:szCs w:val="44"/>
    </w:rPr>
  </w:style>
  <w:style w:type="character" w:customStyle="1" w:styleId="551">
    <w:name w:val="页眉 Char"/>
    <w:qFormat/>
    <w:uiPriority w:val="0"/>
    <w:rPr>
      <w:rFonts w:eastAsia="仿宋_GB2312"/>
      <w:kern w:val="2"/>
      <w:sz w:val="18"/>
      <w:lang w:val="en-US" w:eastAsia="zh-CN"/>
    </w:rPr>
  </w:style>
  <w:style w:type="character" w:customStyle="1" w:styleId="552">
    <w:name w:val="b11_01b Char"/>
    <w:link w:val="410"/>
    <w:qFormat/>
    <w:uiPriority w:val="0"/>
    <w:rPr>
      <w:rFonts w:ascii="Verdana" w:hAnsi="Verdana"/>
      <w:b/>
      <w:bCs/>
      <w:color w:val="4A82CA"/>
      <w:sz w:val="17"/>
      <w:szCs w:val="17"/>
    </w:rPr>
  </w:style>
  <w:style w:type="character" w:customStyle="1" w:styleId="553">
    <w:name w:val="标题4-dyf Char"/>
    <w:link w:val="348"/>
    <w:qFormat/>
    <w:uiPriority w:val="0"/>
    <w:rPr>
      <w:rFonts w:ascii="Cambria" w:hAnsi="Cambria"/>
      <w:b/>
      <w:bCs/>
      <w:color w:val="000000"/>
      <w:kern w:val="2"/>
      <w:sz w:val="21"/>
      <w:szCs w:val="21"/>
    </w:rPr>
  </w:style>
  <w:style w:type="character" w:customStyle="1" w:styleId="554">
    <w:name w:val="批注主题 Char"/>
    <w:qFormat/>
    <w:uiPriority w:val="0"/>
    <w:rPr>
      <w:rFonts w:eastAsia="宋体"/>
      <w:b/>
      <w:bCs/>
      <w:kern w:val="2"/>
      <w:sz w:val="21"/>
      <w:szCs w:val="24"/>
      <w:lang w:val="en-US" w:eastAsia="zh-CN" w:bidi="ar-SA"/>
    </w:rPr>
  </w:style>
  <w:style w:type="character" w:customStyle="1" w:styleId="55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qFormat/>
    <w:uiPriority w:val="0"/>
    <w:rPr>
      <w:sz w:val="24"/>
      <w:szCs w:val="24"/>
      <w:lang w:val="en-US" w:eastAsia="zh-CN" w:bidi="ar-SA"/>
    </w:rPr>
  </w:style>
  <w:style w:type="character" w:customStyle="1" w:styleId="557">
    <w:name w:val="Char Char51"/>
    <w:qFormat/>
    <w:uiPriority w:val="0"/>
    <w:rPr>
      <w:rFonts w:ascii="宋体" w:hAnsi="Courier New" w:eastAsia="宋体"/>
      <w:kern w:val="2"/>
      <w:sz w:val="21"/>
      <w:lang w:val="en-US" w:eastAsia="zh-CN"/>
    </w:rPr>
  </w:style>
  <w:style w:type="character" w:customStyle="1" w:styleId="558">
    <w:name w:val="带编号样式 Char"/>
    <w:qFormat/>
    <w:uiPriority w:val="0"/>
    <w:rPr>
      <w:rFonts w:ascii="仿宋_GB2312" w:eastAsia="仿宋_GB2312"/>
      <w:color w:val="000000"/>
      <w:sz w:val="24"/>
      <w:lang w:bidi="ar-SA"/>
    </w:rPr>
  </w:style>
  <w:style w:type="character" w:customStyle="1" w:styleId="559">
    <w:name w:val="样式4 Char"/>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2"/>
    <w:qFormat/>
    <w:uiPriority w:val="0"/>
    <w:rPr>
      <w:rFonts w:ascii="微软雅黑" w:hAnsi="微软雅黑" w:eastAsia="微软雅黑"/>
      <w:b/>
      <w:bCs/>
      <w:kern w:val="2"/>
      <w:sz w:val="24"/>
      <w:szCs w:val="28"/>
    </w:rPr>
  </w:style>
  <w:style w:type="character" w:customStyle="1" w:styleId="561">
    <w:name w:val="PI Char"/>
    <w:qFormat/>
    <w:uiPriority w:val="0"/>
    <w:rPr>
      <w:rFonts w:ascii="宋体" w:hAnsi="宋体" w:eastAsia="宋体"/>
      <w:kern w:val="2"/>
      <w:sz w:val="24"/>
      <w:szCs w:val="24"/>
      <w:lang w:val="en-US" w:eastAsia="zh-CN" w:bidi="ar-SA"/>
    </w:rPr>
  </w:style>
  <w:style w:type="character" w:customStyle="1" w:styleId="562">
    <w:name w:val="Char Char111"/>
    <w:qFormat/>
    <w:locked/>
    <w:uiPriority w:val="0"/>
    <w:rPr>
      <w:rFonts w:ascii="宋体" w:hAnsi="宋体" w:eastAsia="宋体"/>
      <w:b/>
      <w:kern w:val="2"/>
      <w:sz w:val="24"/>
      <w:szCs w:val="24"/>
      <w:lang w:val="en-US" w:eastAsia="zh-CN" w:bidi="ar-SA"/>
    </w:rPr>
  </w:style>
  <w:style w:type="character" w:customStyle="1" w:styleId="563">
    <w:name w:val="Document Map Char"/>
    <w:semiHidden/>
    <w:qFormat/>
    <w:locked/>
    <w:uiPriority w:val="0"/>
    <w:rPr>
      <w:rFonts w:eastAsia="宋体"/>
      <w:kern w:val="2"/>
      <w:sz w:val="21"/>
      <w:szCs w:val="24"/>
      <w:lang w:val="en-US" w:eastAsia="zh-CN" w:bidi="ar-SA"/>
    </w:rPr>
  </w:style>
  <w:style w:type="character" w:customStyle="1" w:styleId="564">
    <w:name w:val="正文文本缩进 Char"/>
    <w:qFormat/>
    <w:uiPriority w:val="0"/>
    <w:rPr>
      <w:rFonts w:ascii="宋体" w:hAnsi="宋体"/>
      <w:kern w:val="2"/>
      <w:sz w:val="24"/>
      <w:szCs w:val="24"/>
    </w:rPr>
  </w:style>
  <w:style w:type="character" w:customStyle="1" w:styleId="565">
    <w:name w:val="文本正文 Char Char"/>
    <w:qFormat/>
    <w:locked/>
    <w:uiPriority w:val="0"/>
    <w:rPr>
      <w:sz w:val="24"/>
      <w:lang w:bidi="ar-SA"/>
    </w:rPr>
  </w:style>
  <w:style w:type="character" w:customStyle="1" w:styleId="566">
    <w:name w:val="样式7 Char"/>
    <w:qFormat/>
    <w:uiPriority w:val="0"/>
    <w:rPr>
      <w:rFonts w:ascii="仿宋_GB2312" w:hAnsi="仿宋" w:eastAsia="仿宋_GB2312"/>
      <w:b/>
      <w:kern w:val="2"/>
      <w:sz w:val="24"/>
      <w:szCs w:val="24"/>
    </w:rPr>
  </w:style>
  <w:style w:type="character" w:customStyle="1" w:styleId="567">
    <w:name w:val="样式3 Char"/>
    <w:basedOn w:val="568"/>
    <w:qFormat/>
    <w:uiPriority w:val="0"/>
    <w:rPr>
      <w:rFonts w:ascii="仿宋_GB2312" w:hAnsi="仿宋" w:eastAsia="仿宋_GB2312" w:cs="仿宋_GB2312"/>
      <w:sz w:val="32"/>
      <w:szCs w:val="30"/>
      <w:lang w:val="zh-CN"/>
    </w:rPr>
  </w:style>
  <w:style w:type="character" w:customStyle="1" w:styleId="568">
    <w:name w:val="样式2 Char"/>
    <w:qFormat/>
    <w:uiPriority w:val="0"/>
    <w:rPr>
      <w:rFonts w:ascii="仿宋_GB2312" w:hAnsi="仿宋" w:eastAsia="仿宋_GB2312" w:cs="仿宋_GB2312"/>
      <w:b/>
      <w:bCs/>
      <w:sz w:val="32"/>
      <w:szCs w:val="30"/>
      <w:lang w:val="zh-CN"/>
    </w:rPr>
  </w:style>
  <w:style w:type="character" w:customStyle="1" w:styleId="569">
    <w:name w:val="二级标题 Char Char"/>
    <w:qFormat/>
    <w:uiPriority w:val="0"/>
    <w:rPr>
      <w:rFonts w:ascii="宋体" w:hAnsi="宋体" w:eastAsia="宋体"/>
      <w:b/>
      <w:snapToGrid w:val="0"/>
      <w:kern w:val="2"/>
      <w:sz w:val="24"/>
      <w:szCs w:val="24"/>
      <w:lang w:val="en-US" w:eastAsia="zh-CN" w:bidi="ar-SA"/>
    </w:rPr>
  </w:style>
  <w:style w:type="character" w:customStyle="1" w:styleId="570">
    <w:name w:val="Table Text Char1"/>
    <w:qFormat/>
    <w:uiPriority w:val="0"/>
    <w:rPr>
      <w:rFonts w:eastAsia="宋体"/>
      <w:sz w:val="24"/>
      <w:szCs w:val="24"/>
      <w:lang w:val="en-US" w:eastAsia="zh-CN" w:bidi="ar-SA"/>
    </w:rPr>
  </w:style>
  <w:style w:type="character" w:customStyle="1" w:styleId="571">
    <w:name w:val="shadow11"/>
    <w:qFormat/>
    <w:uiPriority w:val="0"/>
    <w:rPr>
      <w:color w:val="000000"/>
      <w:sz w:val="21"/>
    </w:rPr>
  </w:style>
  <w:style w:type="character" w:customStyle="1" w:styleId="572">
    <w:name w:val="HTML 地址 Char"/>
    <w:link w:val="28"/>
    <w:qFormat/>
    <w:uiPriority w:val="0"/>
    <w:rPr>
      <w:rFonts w:ascii="宋体" w:hAnsi="宋体"/>
      <w:i/>
      <w:iCs/>
      <w:sz w:val="24"/>
      <w:szCs w:val="24"/>
    </w:rPr>
  </w:style>
  <w:style w:type="character" w:customStyle="1" w:styleId="573">
    <w:name w:val="Char Char22"/>
    <w:qFormat/>
    <w:uiPriority w:val="0"/>
    <w:rPr>
      <w:rFonts w:eastAsia="宋体"/>
      <w:b/>
      <w:bCs/>
      <w:kern w:val="2"/>
      <w:sz w:val="21"/>
      <w:szCs w:val="24"/>
      <w:lang w:val="en-US" w:eastAsia="zh-CN" w:bidi="ar-SA"/>
    </w:rPr>
  </w:style>
  <w:style w:type="character" w:customStyle="1" w:styleId="574">
    <w:name w:val="标题 5 Char"/>
    <w:link w:val="6"/>
    <w:qFormat/>
    <w:uiPriority w:val="0"/>
    <w:rPr>
      <w:b/>
      <w:bCs/>
      <w:kern w:val="2"/>
      <w:sz w:val="28"/>
      <w:szCs w:val="28"/>
    </w:rPr>
  </w:style>
  <w:style w:type="character" w:customStyle="1" w:styleId="575">
    <w:name w:val="h3 Char1"/>
    <w:qFormat/>
    <w:uiPriority w:val="0"/>
    <w:rPr>
      <w:rFonts w:eastAsia="宋体"/>
      <w:b/>
      <w:bCs/>
      <w:kern w:val="2"/>
      <w:sz w:val="32"/>
      <w:szCs w:val="32"/>
      <w:lang w:bidi="ar-SA"/>
    </w:rPr>
  </w:style>
  <w:style w:type="character" w:customStyle="1" w:styleId="576">
    <w:name w:val="FA正文 Char Char"/>
    <w:qFormat/>
    <w:uiPriority w:val="0"/>
    <w:rPr>
      <w:rFonts w:hAnsi="宋体"/>
      <w:kern w:val="2"/>
      <w:sz w:val="24"/>
      <w:lang w:bidi="ar-SA"/>
    </w:rPr>
  </w:style>
  <w:style w:type="character" w:customStyle="1" w:styleId="577">
    <w:name w:val="Char Char7"/>
    <w:semiHidden/>
    <w:qFormat/>
    <w:uiPriority w:val="0"/>
    <w:rPr>
      <w:rFonts w:eastAsia="宋体"/>
      <w:kern w:val="2"/>
      <w:sz w:val="21"/>
      <w:szCs w:val="24"/>
      <w:lang w:val="en-US" w:eastAsia="zh-CN" w:bidi="ar-SA"/>
    </w:rPr>
  </w:style>
  <w:style w:type="character" w:customStyle="1" w:styleId="578">
    <w:name w:val="hui"/>
    <w:basedOn w:val="62"/>
    <w:qFormat/>
    <w:uiPriority w:val="0"/>
  </w:style>
  <w:style w:type="character" w:customStyle="1" w:styleId="579">
    <w:name w:val="正文缩进 Char"/>
    <w:qFormat/>
    <w:uiPriority w:val="0"/>
    <w:rPr>
      <w:rFonts w:eastAsia="宋体"/>
      <w:kern w:val="2"/>
      <w:sz w:val="21"/>
      <w:lang w:val="en-US" w:eastAsia="zh-CN"/>
    </w:rPr>
  </w:style>
  <w:style w:type="character" w:customStyle="1" w:styleId="580">
    <w:name w:val="正文1 Char"/>
    <w:qFormat/>
    <w:uiPriority w:val="0"/>
    <w:rPr>
      <w:rFonts w:ascii="宋体" w:eastAsia="宋体"/>
      <w:snapToGrid w:val="0"/>
      <w:color w:val="000000"/>
      <w:kern w:val="28"/>
      <w:sz w:val="28"/>
      <w:lang w:val="en-US" w:eastAsia="zh-CN" w:bidi="ar-SA"/>
    </w:rPr>
  </w:style>
  <w:style w:type="character" w:customStyle="1" w:styleId="581">
    <w:name w:val="Char Char61"/>
    <w:qFormat/>
    <w:uiPriority w:val="0"/>
    <w:rPr>
      <w:rFonts w:eastAsia="宋体"/>
      <w:kern w:val="2"/>
      <w:sz w:val="21"/>
      <w:szCs w:val="24"/>
      <w:lang w:val="en-US" w:eastAsia="zh-CN" w:bidi="ar-SA"/>
    </w:rPr>
  </w:style>
  <w:style w:type="character" w:customStyle="1" w:styleId="582">
    <w:name w:val="正文文本 3 Char"/>
    <w:link w:val="21"/>
    <w:qFormat/>
    <w:uiPriority w:val="0"/>
    <w:rPr>
      <w:kern w:val="2"/>
      <w:sz w:val="21"/>
    </w:rPr>
  </w:style>
  <w:style w:type="character" w:customStyle="1" w:styleId="583">
    <w:name w:val="message1"/>
    <w:qFormat/>
    <w:uiPriority w:val="0"/>
    <w:rPr>
      <w:rFonts w:hint="default" w:ascii="Tahoma" w:hAnsi="Tahoma" w:cs="Tahoma"/>
      <w:sz w:val="18"/>
      <w:szCs w:val="18"/>
    </w:rPr>
  </w:style>
  <w:style w:type="character" w:customStyle="1" w:styleId="584">
    <w:name w:val="DO_NOT_TRANSLATE"/>
    <w:qFormat/>
    <w:uiPriority w:val="0"/>
    <w:rPr>
      <w:rFonts w:ascii="Courier New" w:hAnsi="Courier New" w:cs="Courier New"/>
      <w:color w:val="800000"/>
    </w:rPr>
  </w:style>
  <w:style w:type="character" w:customStyle="1" w:styleId="585">
    <w:name w:val="unnamed11"/>
    <w:qFormat/>
    <w:uiPriority w:val="0"/>
    <w:rPr>
      <w:sz w:val="20"/>
      <w:szCs w:val="20"/>
    </w:rPr>
  </w:style>
  <w:style w:type="character" w:customStyle="1" w:styleId="586">
    <w:name w:val="tw4winInternal"/>
    <w:qFormat/>
    <w:uiPriority w:val="0"/>
    <w:rPr>
      <w:rFonts w:ascii="Courier New" w:hAnsi="Courier New" w:cs="Courier New"/>
      <w:color w:val="FF0000"/>
    </w:rPr>
  </w:style>
  <w:style w:type="character" w:customStyle="1" w:styleId="587">
    <w:name w:val="正文（缩进2汉字） Char"/>
    <w:link w:val="327"/>
    <w:qFormat/>
    <w:uiPriority w:val="0"/>
    <w:rPr>
      <w:rFonts w:ascii="宋体"/>
    </w:rPr>
  </w:style>
  <w:style w:type="character" w:customStyle="1" w:styleId="588">
    <w:name w:val="页脚 Char"/>
    <w:qFormat/>
    <w:uiPriority w:val="0"/>
    <w:rPr>
      <w:rFonts w:eastAsia="仿宋_GB2312"/>
      <w:kern w:val="2"/>
      <w:sz w:val="18"/>
      <w:lang w:val="en-US" w:eastAsia="zh-CN"/>
    </w:rPr>
  </w:style>
  <w:style w:type="character" w:customStyle="1" w:styleId="589">
    <w:name w:val="正文文本缩进 3 Char"/>
    <w:link w:val="50"/>
    <w:qFormat/>
    <w:uiPriority w:val="0"/>
    <w:rPr>
      <w:kern w:val="2"/>
      <w:sz w:val="24"/>
    </w:rPr>
  </w:style>
  <w:style w:type="character" w:customStyle="1" w:styleId="590">
    <w:name w:val="正文缩进 Char1"/>
    <w:qFormat/>
    <w:uiPriority w:val="0"/>
    <w:rPr>
      <w:rFonts w:ascii="宋体" w:eastAsia="宋体"/>
      <w:snapToGrid w:val="0"/>
      <w:color w:val="000000"/>
      <w:kern w:val="28"/>
      <w:sz w:val="28"/>
      <w:lang w:val="en-US" w:eastAsia="zh-CN" w:bidi="ar-SA"/>
    </w:rPr>
  </w:style>
  <w:style w:type="character" w:customStyle="1" w:styleId="591">
    <w:name w:val="style36"/>
    <w:basedOn w:val="62"/>
    <w:qFormat/>
    <w:uiPriority w:val="0"/>
  </w:style>
  <w:style w:type="character" w:customStyle="1" w:styleId="592">
    <w:name w:val="hui3"/>
    <w:qFormat/>
    <w:uiPriority w:val="0"/>
    <w:rPr>
      <w:color w:val="333333"/>
    </w:rPr>
  </w:style>
  <w:style w:type="character" w:customStyle="1" w:styleId="593">
    <w:name w:val="apple-converted-space"/>
    <w:qFormat/>
    <w:uiPriority w:val="0"/>
  </w:style>
  <w:style w:type="character" w:customStyle="1" w:styleId="594">
    <w:name w:val="文档结构图 Char"/>
    <w:qFormat/>
    <w:uiPriority w:val="0"/>
    <w:rPr>
      <w:rFonts w:eastAsia="宋体"/>
      <w:kern w:val="2"/>
      <w:sz w:val="21"/>
      <w:szCs w:val="24"/>
      <w:lang w:val="en-US" w:eastAsia="zh-CN" w:bidi="ar-SA"/>
    </w:rPr>
  </w:style>
  <w:style w:type="character" w:customStyle="1" w:styleId="595">
    <w:name w:val="正文非缩进 Char3"/>
    <w:qFormat/>
    <w:uiPriority w:val="0"/>
    <w:rPr>
      <w:rFonts w:ascii="宋体" w:eastAsia="宋体"/>
      <w:snapToGrid w:val="0"/>
      <w:color w:val="000000"/>
      <w:kern w:val="28"/>
      <w:sz w:val="28"/>
      <w:lang w:val="en-US" w:eastAsia="zh-CN" w:bidi="ar-SA"/>
    </w:rPr>
  </w:style>
  <w:style w:type="character" w:customStyle="1" w:styleId="596">
    <w:name w:val="dectext1"/>
    <w:qFormat/>
    <w:uiPriority w:val="0"/>
    <w:rPr>
      <w:rFonts w:ascii="宋体" w:hAnsi="宋体" w:eastAsia="宋体"/>
      <w:color w:val="333333"/>
      <w:sz w:val="21"/>
      <w:szCs w:val="21"/>
      <w:u w:val="none"/>
    </w:rPr>
  </w:style>
  <w:style w:type="character" w:customStyle="1" w:styleId="597">
    <w:name w:val="副标题 Char1"/>
    <w:qFormat/>
    <w:uiPriority w:val="0"/>
    <w:rPr>
      <w:rFonts w:ascii="Cambria" w:hAnsi="Cambria" w:eastAsia="宋体" w:cs="Times New Roman"/>
      <w:b/>
      <w:bCs/>
      <w:snapToGrid w:val="0"/>
      <w:kern w:val="28"/>
      <w:sz w:val="32"/>
      <w:szCs w:val="32"/>
    </w:rPr>
  </w:style>
  <w:style w:type="character" w:customStyle="1" w:styleId="598">
    <w:name w:val="f141"/>
    <w:qFormat/>
    <w:uiPriority w:val="0"/>
    <w:rPr>
      <w:rFonts w:ascii="Tahoma" w:hAnsi="Tahoma" w:eastAsia="宋体"/>
      <w:b/>
      <w:kern w:val="2"/>
      <w:sz w:val="21"/>
      <w:szCs w:val="21"/>
      <w:lang w:val="en-US" w:eastAsia="zh-CN" w:bidi="ar-SA"/>
    </w:rPr>
  </w:style>
  <w:style w:type="character" w:customStyle="1" w:styleId="599">
    <w:name w:val="日期 Char"/>
    <w:link w:val="34"/>
    <w:qFormat/>
    <w:uiPriority w:val="0"/>
    <w:rPr>
      <w:rFonts w:ascii="宋体"/>
      <w:kern w:val="2"/>
      <w:sz w:val="24"/>
      <w:szCs w:val="21"/>
      <w:lang w:val="zh-CN"/>
    </w:rPr>
  </w:style>
  <w:style w:type="character" w:customStyle="1" w:styleId="600">
    <w:name w:val="标题 4 Char"/>
    <w:link w:val="5"/>
    <w:qFormat/>
    <w:uiPriority w:val="0"/>
    <w:rPr>
      <w:rFonts w:ascii="Arial" w:hAnsi="Arial" w:eastAsia="黑体"/>
      <w:b/>
      <w:bCs/>
      <w:kern w:val="2"/>
      <w:sz w:val="28"/>
      <w:szCs w:val="28"/>
      <w:lang w:val="zh-CN"/>
    </w:rPr>
  </w:style>
  <w:style w:type="character" w:customStyle="1" w:styleId="601">
    <w:name w:val="链接"/>
    <w:qFormat/>
    <w:uiPriority w:val="0"/>
    <w:rPr>
      <w:color w:val="0000FF"/>
      <w:sz w:val="21"/>
      <w:szCs w:val="21"/>
      <w:u w:val="single"/>
    </w:rPr>
  </w:style>
  <w:style w:type="character" w:customStyle="1" w:styleId="602">
    <w:name w:val="正文首行缩进 Char Char Char Char Char Char"/>
    <w:qFormat/>
    <w:uiPriority w:val="0"/>
    <w:rPr>
      <w:rFonts w:ascii="宋体" w:eastAsia="宋体"/>
      <w:kern w:val="2"/>
      <w:sz w:val="24"/>
      <w:lang w:val="zh-CN" w:bidi="ar-SA"/>
    </w:rPr>
  </w:style>
  <w:style w:type="character" w:customStyle="1" w:styleId="603">
    <w:name w:val="tw4winError"/>
    <w:qFormat/>
    <w:uiPriority w:val="0"/>
    <w:rPr>
      <w:rFonts w:ascii="Courier New" w:hAnsi="Courier New" w:cs="Courier New"/>
      <w:color w:val="00FF00"/>
      <w:sz w:val="40"/>
      <w:szCs w:val="40"/>
    </w:rPr>
  </w:style>
  <w:style w:type="character" w:customStyle="1" w:styleId="604">
    <w:name w:val="Used by Word for text of Help footnotes Char Char"/>
    <w:semiHidden/>
    <w:qFormat/>
    <w:uiPriority w:val="0"/>
    <w:rPr>
      <w:rFonts w:ascii="Times New Roman" w:hAnsi="Times New Roman" w:eastAsia="宋体" w:cs="Times New Roman"/>
      <w:sz w:val="20"/>
      <w:szCs w:val="20"/>
    </w:rPr>
  </w:style>
  <w:style w:type="character" w:customStyle="1" w:styleId="605">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qFormat/>
    <w:uiPriority w:val="0"/>
    <w:rPr>
      <w:rFonts w:ascii="宋体" w:eastAsia="宋体"/>
      <w:snapToGrid w:val="0"/>
      <w:color w:val="000000"/>
      <w:kern w:val="28"/>
      <w:sz w:val="28"/>
      <w:lang w:val="en-US" w:eastAsia="zh-CN" w:bidi="ar-SA"/>
    </w:rPr>
  </w:style>
  <w:style w:type="character" w:customStyle="1" w:styleId="607">
    <w:name w:val="普通文字 Char1 Char"/>
    <w:qFormat/>
    <w:uiPriority w:val="0"/>
    <w:rPr>
      <w:rFonts w:ascii="宋体" w:hAnsi="Courier New" w:eastAsia="宋体"/>
      <w:kern w:val="2"/>
      <w:sz w:val="21"/>
      <w:szCs w:val="24"/>
      <w:lang w:val="en-US" w:eastAsia="zh-CN" w:bidi="ar-SA"/>
    </w:rPr>
  </w:style>
  <w:style w:type="character" w:customStyle="1" w:styleId="608">
    <w:name w:val="pt9"/>
    <w:qFormat/>
    <w:uiPriority w:val="0"/>
    <w:rPr>
      <w:rFonts w:ascii="仿宋_GB2312" w:eastAsia="微软雅黑"/>
      <w:b/>
      <w:kern w:val="2"/>
      <w:sz w:val="32"/>
      <w:szCs w:val="32"/>
      <w:lang w:val="en-US" w:eastAsia="zh-CN" w:bidi="ar-SA"/>
    </w:rPr>
  </w:style>
  <w:style w:type="character" w:customStyle="1" w:styleId="609">
    <w:name w:val="large1"/>
    <w:qFormat/>
    <w:uiPriority w:val="0"/>
    <w:rPr>
      <w:rFonts w:hint="eastAsia" w:ascii="宋体" w:hAnsi="宋体" w:eastAsia="宋体"/>
      <w:sz w:val="21"/>
      <w:szCs w:val="21"/>
    </w:rPr>
  </w:style>
  <w:style w:type="character" w:customStyle="1" w:styleId="610">
    <w:name w:val="样式 样式 标题 4h4H4Fab-4T5Ref Heading 1rh1Heading sqlsect 1.2.3.... +... Char"/>
    <w:link w:val="171"/>
    <w:qFormat/>
    <w:uiPriority w:val="0"/>
    <w:rPr>
      <w:rFonts w:ascii="微软雅黑" w:hAnsi="微软雅黑" w:eastAsia="微软雅黑"/>
      <w:b/>
      <w:bCs/>
      <w:kern w:val="2"/>
      <w:sz w:val="24"/>
      <w:szCs w:val="28"/>
    </w:rPr>
  </w:style>
  <w:style w:type="character" w:customStyle="1" w:styleId="611">
    <w:name w:val="标题 4 Char1"/>
    <w:semiHidden/>
    <w:qFormat/>
    <w:uiPriority w:val="9"/>
    <w:rPr>
      <w:rFonts w:ascii="Cambria" w:hAnsi="Cambria" w:eastAsia="宋体" w:cs="Times New Roman"/>
      <w:b/>
      <w:bCs/>
      <w:kern w:val="2"/>
      <w:sz w:val="28"/>
      <w:szCs w:val="28"/>
    </w:rPr>
  </w:style>
  <w:style w:type="character" w:customStyle="1" w:styleId="612">
    <w:name w:val="tw4winPopup"/>
    <w:qFormat/>
    <w:uiPriority w:val="0"/>
    <w:rPr>
      <w:rFonts w:ascii="Courier New" w:hAnsi="Courier New" w:cs="Courier New"/>
      <w:color w:val="008000"/>
    </w:rPr>
  </w:style>
  <w:style w:type="character" w:customStyle="1" w:styleId="613">
    <w:name w:val="标题 6 Char"/>
    <w:link w:val="7"/>
    <w:qFormat/>
    <w:uiPriority w:val="0"/>
    <w:rPr>
      <w:rFonts w:ascii="Arial" w:hAnsi="Arial" w:eastAsia="黑体"/>
      <w:b/>
      <w:bCs/>
      <w:kern w:val="2"/>
      <w:sz w:val="24"/>
      <w:szCs w:val="24"/>
    </w:rPr>
  </w:style>
  <w:style w:type="character" w:customStyle="1" w:styleId="614">
    <w:name w:val="正文缩进 Char2"/>
    <w:link w:val="15"/>
    <w:qFormat/>
    <w:uiPriority w:val="0"/>
    <w:rPr>
      <w:rFonts w:ascii="宋体" w:eastAsia="宋体"/>
      <w:snapToGrid w:val="0"/>
      <w:color w:val="000000"/>
      <w:kern w:val="28"/>
      <w:sz w:val="28"/>
      <w:lang w:val="en-US" w:eastAsia="zh-CN" w:bidi="ar-SA"/>
    </w:rPr>
  </w:style>
  <w:style w:type="character" w:customStyle="1" w:styleId="615">
    <w:name w:val="批注文字 Char1"/>
    <w:link w:val="19"/>
    <w:qFormat/>
    <w:uiPriority w:val="99"/>
    <w:rPr>
      <w:kern w:val="2"/>
      <w:sz w:val="21"/>
      <w:szCs w:val="24"/>
    </w:rPr>
  </w:style>
  <w:style w:type="character" w:customStyle="1" w:styleId="616">
    <w:name w:val="批注框文本 Char"/>
    <w:link w:val="36"/>
    <w:semiHidden/>
    <w:qFormat/>
    <w:uiPriority w:val="0"/>
    <w:rPr>
      <w:kern w:val="2"/>
      <w:sz w:val="18"/>
      <w:szCs w:val="18"/>
    </w:rPr>
  </w:style>
  <w:style w:type="character" w:customStyle="1" w:styleId="617">
    <w:name w:val="Footer Char"/>
    <w:qFormat/>
    <w:locked/>
    <w:uiPriority w:val="0"/>
    <w:rPr>
      <w:rFonts w:eastAsia="宋体"/>
      <w:kern w:val="2"/>
      <w:sz w:val="18"/>
      <w:lang w:val="en-US" w:eastAsia="zh-CN" w:bidi="ar-SA"/>
    </w:rPr>
  </w:style>
  <w:style w:type="paragraph" w:customStyle="1" w:styleId="61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qFormat/>
    <w:uiPriority w:val="0"/>
    <w:pPr>
      <w:adjustRightInd/>
      <w:spacing w:line="360" w:lineRule="auto"/>
    </w:pPr>
    <w:rPr>
      <w:rFonts w:ascii="仿宋_GB2312" w:eastAsia="仿宋_GB2312"/>
      <w:sz w:val="24"/>
      <w:szCs w:val="20"/>
    </w:rPr>
  </w:style>
  <w:style w:type="paragraph" w:customStyle="1" w:styleId="620">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622"/>
    <w:link w:val="623"/>
    <w:qFormat/>
    <w:uiPriority w:val="0"/>
    <w:pPr>
      <w:adjustRightInd/>
    </w:pPr>
    <w:rPr>
      <w:rFonts w:ascii="宋体" w:hAnsi="Courier New"/>
      <w:szCs w:val="21"/>
    </w:rPr>
  </w:style>
  <w:style w:type="paragraph" w:customStyle="1" w:styleId="62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3">
    <w:name w:val="纯文本 Char_0"/>
    <w:link w:val="621"/>
    <w:qFormat/>
    <w:uiPriority w:val="0"/>
    <w:rPr>
      <w:rFonts w:ascii="宋体" w:hAnsi="Courier New"/>
      <w:kern w:val="2"/>
      <w:sz w:val="21"/>
      <w:szCs w:val="21"/>
      <w:lang w:val="en-US" w:eastAsia="zh-CN"/>
    </w:rPr>
  </w:style>
  <w:style w:type="character" w:customStyle="1" w:styleId="624">
    <w:name w:val="纯文本 Char1"/>
    <w:link w:val="625"/>
    <w:qFormat/>
    <w:uiPriority w:val="0"/>
    <w:rPr>
      <w:rFonts w:ascii="宋体" w:hAnsi="Courier New"/>
    </w:rPr>
  </w:style>
  <w:style w:type="paragraph" w:customStyle="1" w:styleId="625">
    <w:name w:val="纯文本1"/>
    <w:basedOn w:val="1"/>
    <w:link w:val="624"/>
    <w:qFormat/>
    <w:uiPriority w:val="0"/>
    <w:pPr>
      <w:adjustRightInd/>
    </w:pPr>
    <w:rPr>
      <w:rFonts w:ascii="宋体" w:hAnsi="Courier New"/>
      <w:kern w:val="0"/>
      <w:sz w:val="20"/>
      <w:szCs w:val="20"/>
    </w:rPr>
  </w:style>
  <w:style w:type="paragraph" w:customStyle="1" w:styleId="626">
    <w:name w:val="Char Char Char Char Char Char Char2"/>
    <w:basedOn w:val="1"/>
    <w:qFormat/>
    <w:uiPriority w:val="0"/>
    <w:rPr>
      <w:rFonts w:ascii="仿宋_GB2312" w:eastAsia="仿宋_GB2312"/>
      <w:b/>
      <w:sz w:val="32"/>
      <w:szCs w:val="32"/>
    </w:rPr>
  </w:style>
  <w:style w:type="paragraph" w:customStyle="1" w:styleId="627">
    <w:name w:val="Char Char1 Char Char Char Char Char Char2"/>
    <w:basedOn w:val="1"/>
    <w:qFormat/>
    <w:uiPriority w:val="0"/>
    <w:rPr>
      <w:rFonts w:ascii="仿宋_GB2312" w:eastAsia="仿宋_GB2312"/>
      <w:b/>
      <w:sz w:val="32"/>
      <w:szCs w:val="20"/>
    </w:rPr>
  </w:style>
  <w:style w:type="paragraph" w:customStyle="1" w:styleId="628">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9">
    <w:name w:val="Default Char"/>
    <w:link w:val="102"/>
    <w:qFormat/>
    <w:uiPriority w:val="0"/>
    <w:rPr>
      <w:rFonts w:ascii="仿宋_GB2312" w:eastAsia="仿宋_GB2312" w:cs="仿宋_GB2312"/>
      <w:color w:val="000000"/>
      <w:sz w:val="24"/>
      <w:szCs w:val="24"/>
    </w:rPr>
  </w:style>
  <w:style w:type="paragraph" w:customStyle="1" w:styleId="63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1">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2">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4">
    <w:name w:val="表1"/>
    <w:basedOn w:val="1"/>
    <w:qFormat/>
    <w:uiPriority w:val="0"/>
    <w:pPr>
      <w:spacing w:before="156" w:beforeLines="50" w:after="156" w:afterLines="50" w:line="360" w:lineRule="auto"/>
      <w:ind w:firstLine="480" w:firstLineChars="200"/>
      <w:jc w:val="center"/>
    </w:pPr>
    <w:rPr>
      <w:rFonts w:ascii="宋体" w:hAnsi="宋体"/>
      <w:sz w:val="24"/>
    </w:rPr>
  </w:style>
  <w:style w:type="table" w:customStyle="1" w:styleId="635">
    <w:name w:val="Table Normal"/>
    <w:semiHidden/>
    <w:unhideWhenUsed/>
    <w:qFormat/>
    <w:uiPriority w:val="0"/>
    <w:tblPr>
      <w:tblCellMar>
        <w:top w:w="0" w:type="dxa"/>
        <w:left w:w="0" w:type="dxa"/>
        <w:bottom w:w="0" w:type="dxa"/>
        <w:right w:w="0" w:type="dxa"/>
      </w:tblCellMar>
    </w:tblPr>
  </w:style>
  <w:style w:type="paragraph" w:customStyle="1" w:styleId="636">
    <w:name w:val="WPSOffice手动目录 1"/>
    <w:qFormat/>
    <w:uiPriority w:val="0"/>
    <w:rPr>
      <w:rFonts w:ascii="Times New Roman" w:hAnsi="Times New Roman" w:eastAsia="宋体" w:cs="Times New Roman"/>
      <w:lang w:val="en-US" w:eastAsia="zh-CN" w:bidi="ar-SA"/>
    </w:rPr>
  </w:style>
  <w:style w:type="paragraph" w:customStyle="1" w:styleId="637">
    <w:name w:val="_Style 7"/>
    <w:basedOn w:val="1"/>
    <w:qFormat/>
    <w:uiPriority w:val="0"/>
    <w:pPr>
      <w:ind w:firstLine="420" w:firstLineChars="200"/>
    </w:pPr>
  </w:style>
  <w:style w:type="paragraph" w:customStyle="1" w:styleId="638">
    <w:name w:val="须知二级小标题"/>
    <w:basedOn w:val="1"/>
    <w:qFormat/>
    <w:uiPriority w:val="0"/>
    <w:pPr>
      <w:spacing w:line="500" w:lineRule="exact"/>
    </w:pPr>
    <w:rPr>
      <w:rFonts w:ascii="宋体"/>
      <w:b/>
      <w:sz w:val="24"/>
      <w:szCs w:val="20"/>
    </w:rPr>
  </w:style>
  <w:style w:type="paragraph" w:customStyle="1" w:styleId="639">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640">
    <w:name w:val="正文空2字"/>
    <w:basedOn w:val="64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41">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98</Pages>
  <Words>27621</Words>
  <Characters>29283</Characters>
  <Lines>340</Lines>
  <Paragraphs>95</Paragraphs>
  <TotalTime>7</TotalTime>
  <ScaleCrop>false</ScaleCrop>
  <LinksUpToDate>false</LinksUpToDate>
  <CharactersWithSpaces>30125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xb21cn</dc:creator>
  <cp:lastModifiedBy>ACTIVE SIDELIGHTS</cp:lastModifiedBy>
  <cp:lastPrinted>2025-03-17T03:17:00Z</cp:lastPrinted>
  <dcterms:modified xsi:type="dcterms:W3CDTF">2025-04-14T01:43:31Z</dcterms:modified>
  <dc:title>杭州市市民卡扩大发卡工程</dc:title>
  <cp:revision>463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5DFF59D6CC684F3D847C1605D533405B_13</vt:lpwstr>
  </property>
  <property fmtid="{D5CDD505-2E9C-101B-9397-08002B2CF9AE}" pid="4" name="KSOTemplateDocerSaveRecord">
    <vt:lpwstr>eyJoZGlkIjoiYmM0MjNjODhlMmFmNWE2MDI2MDM4YTY5MWYzZTZhNTMiLCJ1c2VySWQiOiIyOTYzOTYwNTEifQ==</vt:lpwstr>
  </property>
</Properties>
</file>