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2E436">
      <w:pPr>
        <w:spacing w:line="360" w:lineRule="auto"/>
        <w:jc w:val="center"/>
        <w:rPr>
          <w:rFonts w:hint="eastAsia" w:cs="仿宋_GB2312" w:asciiTheme="minorEastAsia" w:hAnsiTheme="minorEastAsia" w:eastAsiaTheme="minorEastAsia"/>
          <w:b/>
          <w:szCs w:val="21"/>
        </w:rPr>
      </w:pPr>
    </w:p>
    <w:p w14:paraId="5909DC29">
      <w:pPr>
        <w:adjustRightInd/>
        <w:spacing w:line="360" w:lineRule="auto"/>
        <w:jc w:val="center"/>
        <w:rPr>
          <w:rFonts w:hint="eastAsia" w:cs="仿宋_GB2312" w:asciiTheme="minorEastAsia" w:hAnsiTheme="minorEastAsia" w:eastAsiaTheme="minorEastAsia"/>
          <w:b/>
          <w:sz w:val="44"/>
          <w:szCs w:val="44"/>
        </w:rPr>
      </w:pPr>
    </w:p>
    <w:p w14:paraId="6A4FE423">
      <w:pPr>
        <w:adjustRightInd/>
        <w:spacing w:line="360" w:lineRule="auto"/>
        <w:jc w:val="center"/>
        <w:rPr>
          <w:rFonts w:hint="eastAsia" w:cs="仿宋_GB2312" w:asciiTheme="minorEastAsia" w:hAnsiTheme="minorEastAsia" w:eastAsiaTheme="minorEastAsia"/>
          <w:b/>
          <w:sz w:val="44"/>
          <w:szCs w:val="44"/>
        </w:rPr>
      </w:pPr>
    </w:p>
    <w:p w14:paraId="15F00B5A">
      <w:pPr>
        <w:adjustRightInd/>
        <w:spacing w:line="360" w:lineRule="auto"/>
        <w:jc w:val="center"/>
        <w:rPr>
          <w:rFonts w:hint="eastAsia" w:cs="仿宋_GB2312" w:asciiTheme="minorEastAsia" w:hAnsiTheme="minorEastAsia" w:eastAsiaTheme="minorEastAsia"/>
          <w:b/>
          <w:sz w:val="72"/>
          <w:szCs w:val="72"/>
        </w:rPr>
      </w:pPr>
      <w:bookmarkStart w:id="0" w:name="_Toc26006"/>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bookmarkEnd w:id="0"/>
    </w:p>
    <w:p w14:paraId="34F0401B">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7FD81F6D">
      <w:pPr>
        <w:snapToGrid w:val="0"/>
        <w:spacing w:line="360" w:lineRule="auto"/>
        <w:jc w:val="center"/>
        <w:rPr>
          <w:rFonts w:hint="eastAsia" w:cs="仿宋_GB2312" w:asciiTheme="minorEastAsia" w:hAnsiTheme="minorEastAsia" w:eastAsiaTheme="minorEastAsia"/>
          <w:sz w:val="30"/>
          <w:szCs w:val="30"/>
        </w:rPr>
      </w:pPr>
    </w:p>
    <w:p w14:paraId="213A8DB6">
      <w:pPr>
        <w:snapToGrid w:val="0"/>
        <w:spacing w:line="360" w:lineRule="auto"/>
        <w:rPr>
          <w:rFonts w:hint="eastAsia" w:cs="仿宋_GB2312" w:asciiTheme="minorEastAsia" w:hAnsiTheme="minorEastAsia" w:eastAsiaTheme="minorEastAsia"/>
          <w:sz w:val="30"/>
          <w:szCs w:val="30"/>
        </w:rPr>
      </w:pPr>
      <w:bookmarkStart w:id="1" w:name="_Toc30047"/>
    </w:p>
    <w:p w14:paraId="5E5B555C">
      <w:pPr>
        <w:snapToGrid w:val="0"/>
        <w:spacing w:line="360" w:lineRule="auto"/>
        <w:jc w:val="left"/>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rPr>
        <w:t>项目编号</w:t>
      </w:r>
      <w:bookmarkEnd w:id="1"/>
      <w:r>
        <w:rPr>
          <w:rFonts w:hint="eastAsia"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lang w:eastAsia="zh-CN"/>
        </w:rPr>
        <w:t>NBGJ2025-CG0022</w:t>
      </w:r>
    </w:p>
    <w:p w14:paraId="70E686E1">
      <w:pPr>
        <w:snapToGrid w:val="0"/>
        <w:spacing w:line="360" w:lineRule="auto"/>
        <w:jc w:val="left"/>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rPr>
        <w:t>项目名称：</w:t>
      </w:r>
      <w:r>
        <w:rPr>
          <w:rFonts w:hint="eastAsia" w:cs="仿宋_GB2312" w:asciiTheme="minorEastAsia" w:hAnsiTheme="minorEastAsia" w:eastAsiaTheme="minorEastAsia"/>
          <w:sz w:val="32"/>
          <w:szCs w:val="32"/>
          <w:lang w:eastAsia="zh-CN"/>
        </w:rPr>
        <w:t>2025年宁海县水产养殖水质检测服务项目</w:t>
      </w:r>
    </w:p>
    <w:p w14:paraId="56D16B7C">
      <w:pPr>
        <w:spacing w:line="360" w:lineRule="auto"/>
        <w:jc w:val="center"/>
        <w:rPr>
          <w:rFonts w:hint="eastAsia" w:cs="仿宋_GB2312" w:asciiTheme="minorEastAsia" w:hAnsiTheme="minorEastAsia" w:eastAsiaTheme="minorEastAsia"/>
          <w:sz w:val="24"/>
        </w:rPr>
      </w:pPr>
    </w:p>
    <w:p w14:paraId="3B1556BA">
      <w:pPr>
        <w:spacing w:line="360" w:lineRule="auto"/>
        <w:jc w:val="center"/>
        <w:rPr>
          <w:rFonts w:hint="eastAsia" w:cs="仿宋_GB2312" w:asciiTheme="minorEastAsia" w:hAnsiTheme="minorEastAsia" w:eastAsiaTheme="minorEastAsia"/>
          <w:sz w:val="24"/>
        </w:rPr>
      </w:pPr>
    </w:p>
    <w:p w14:paraId="3CACFFE0">
      <w:pPr>
        <w:pStyle w:val="182"/>
        <w:widowControl w:val="0"/>
        <w:spacing w:before="0" w:beforeAutospacing="0" w:after="0" w:afterAutospacing="0" w:line="360" w:lineRule="auto"/>
        <w:textAlignment w:val="auto"/>
        <w:rPr>
          <w:rFonts w:cs="仿宋_GB2312" w:asciiTheme="minorEastAsia" w:hAnsiTheme="minorEastAsia" w:eastAsiaTheme="minorEastAsia"/>
          <w:kern w:val="2"/>
        </w:rPr>
      </w:pPr>
    </w:p>
    <w:p w14:paraId="53E11A34">
      <w:pPr>
        <w:pStyle w:val="182"/>
        <w:widowControl w:val="0"/>
        <w:spacing w:before="0" w:beforeAutospacing="0" w:after="0" w:afterAutospacing="0" w:line="360" w:lineRule="auto"/>
        <w:textAlignment w:val="auto"/>
        <w:rPr>
          <w:rFonts w:cs="仿宋_GB2312" w:asciiTheme="minorEastAsia" w:hAnsiTheme="minorEastAsia" w:eastAsiaTheme="minorEastAsia"/>
          <w:kern w:val="2"/>
        </w:rPr>
      </w:pPr>
    </w:p>
    <w:p w14:paraId="7DB710F5">
      <w:pPr>
        <w:pStyle w:val="182"/>
        <w:widowControl w:val="0"/>
        <w:spacing w:before="0" w:beforeAutospacing="0" w:after="0" w:afterAutospacing="0" w:line="360" w:lineRule="auto"/>
        <w:textAlignment w:val="auto"/>
        <w:rPr>
          <w:rFonts w:cs="仿宋_GB2312" w:asciiTheme="minorEastAsia" w:hAnsiTheme="minorEastAsia" w:eastAsiaTheme="minorEastAsia"/>
          <w:b/>
        </w:rPr>
      </w:pPr>
    </w:p>
    <w:p w14:paraId="73127F90">
      <w:pPr>
        <w:snapToGrid w:val="0"/>
        <w:spacing w:line="360" w:lineRule="auto"/>
        <w:jc w:val="center"/>
        <w:rPr>
          <w:rFonts w:hint="eastAsia" w:cs="仿宋_GB2312" w:asciiTheme="minorEastAsia" w:hAnsiTheme="minorEastAsia" w:eastAsiaTheme="minorEastAsia"/>
          <w:sz w:val="32"/>
          <w:szCs w:val="32"/>
        </w:rPr>
      </w:pPr>
    </w:p>
    <w:p w14:paraId="27B49B32">
      <w:pPr>
        <w:snapToGrid w:val="0"/>
        <w:spacing w:line="360" w:lineRule="auto"/>
        <w:jc w:val="center"/>
        <w:rPr>
          <w:rFonts w:hint="eastAsia" w:cs="仿宋_GB2312" w:asciiTheme="minorEastAsia" w:hAnsiTheme="minorEastAsia" w:eastAsiaTheme="minorEastAsia"/>
          <w:sz w:val="32"/>
          <w:szCs w:val="32"/>
        </w:rPr>
      </w:pPr>
      <w:bookmarkStart w:id="2" w:name="_Toc24447"/>
    </w:p>
    <w:p w14:paraId="56B28596">
      <w:pPr>
        <w:snapToGrid w:val="0"/>
        <w:spacing w:line="360" w:lineRule="auto"/>
        <w:jc w:val="center"/>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rPr>
        <w:t>采购人：</w:t>
      </w:r>
      <w:bookmarkEnd w:id="2"/>
      <w:r>
        <w:rPr>
          <w:rFonts w:hint="eastAsia" w:cs="仿宋_GB2312" w:asciiTheme="minorEastAsia" w:hAnsiTheme="minorEastAsia" w:eastAsiaTheme="minorEastAsia"/>
          <w:sz w:val="32"/>
          <w:szCs w:val="32"/>
          <w:lang w:eastAsia="zh-CN"/>
        </w:rPr>
        <w:t>宁海县农业农村局</w:t>
      </w:r>
    </w:p>
    <w:p w14:paraId="19BB9CB8">
      <w:pPr>
        <w:spacing w:line="360" w:lineRule="auto"/>
        <w:jc w:val="center"/>
        <w:rPr>
          <w:rFonts w:hint="eastAsia" w:cs="仿宋_GB2312" w:asciiTheme="minorEastAsia" w:hAnsiTheme="minorEastAsia" w:eastAsiaTheme="minorEastAsia"/>
          <w:bCs/>
          <w:sz w:val="32"/>
          <w:szCs w:val="32"/>
        </w:rPr>
      </w:pPr>
      <w:bookmarkStart w:id="3" w:name="_Toc7448"/>
      <w:r>
        <w:rPr>
          <w:rFonts w:hint="eastAsia" w:cs="仿宋_GB2312" w:asciiTheme="minorEastAsia" w:hAnsiTheme="minorEastAsia" w:eastAsiaTheme="minorEastAsia"/>
          <w:bCs/>
          <w:sz w:val="32"/>
          <w:szCs w:val="32"/>
        </w:rPr>
        <w:t>采购代理机构：</w:t>
      </w:r>
      <w:bookmarkEnd w:id="3"/>
      <w:r>
        <w:rPr>
          <w:rFonts w:hint="eastAsia" w:cs="仿宋_GB2312" w:asciiTheme="minorEastAsia" w:hAnsiTheme="minorEastAsia" w:eastAsiaTheme="minorEastAsia"/>
          <w:bCs/>
          <w:sz w:val="32"/>
          <w:szCs w:val="32"/>
        </w:rPr>
        <w:t>宁波工建工程造价咨询有限公司</w:t>
      </w:r>
    </w:p>
    <w:p w14:paraId="4D77EE6C">
      <w:pPr>
        <w:snapToGrid w:val="0"/>
        <w:spacing w:line="360" w:lineRule="auto"/>
        <w:jc w:val="center"/>
        <w:rPr>
          <w:rFonts w:hint="eastAsia" w:cs="仿宋_GB2312" w:asciiTheme="minorEastAsia" w:hAnsiTheme="minorEastAsia" w:eastAsiaTheme="minorEastAsia"/>
          <w:bCs/>
          <w:sz w:val="32"/>
          <w:szCs w:val="32"/>
        </w:rPr>
      </w:pPr>
    </w:p>
    <w:p w14:paraId="0F5E58FE">
      <w:pPr>
        <w:snapToGrid w:val="0"/>
        <w:spacing w:line="360" w:lineRule="auto"/>
        <w:jc w:val="center"/>
        <w:rPr>
          <w:rFonts w:hint="eastAsia" w:cs="仿宋_GB2312" w:asciiTheme="minorEastAsia" w:hAnsiTheme="minorEastAsia" w:eastAsiaTheme="minorEastAsia"/>
          <w:bCs/>
          <w:sz w:val="32"/>
          <w:szCs w:val="32"/>
        </w:rPr>
        <w:sectPr>
          <w:pgSz w:w="11906" w:h="16838"/>
          <w:pgMar w:top="1474" w:right="1474" w:bottom="1247" w:left="1474" w:header="851" w:footer="850" w:gutter="0"/>
          <w:cols w:space="720" w:num="1"/>
          <w:docGrid w:linePitch="312" w:charSpace="0"/>
        </w:sectPr>
      </w:pPr>
      <w:r>
        <w:rPr>
          <w:rFonts w:hint="eastAsia" w:cs="仿宋_GB2312" w:asciiTheme="minorEastAsia" w:hAnsiTheme="minorEastAsia" w:eastAsiaTheme="minorEastAsia"/>
          <w:bCs/>
          <w:sz w:val="32"/>
          <w:szCs w:val="32"/>
        </w:rPr>
        <w:t>202</w:t>
      </w:r>
      <w:r>
        <w:rPr>
          <w:rFonts w:hint="eastAsia" w:cs="仿宋_GB2312" w:asciiTheme="minorEastAsia" w:hAnsiTheme="minorEastAsia" w:eastAsiaTheme="minorEastAsia"/>
          <w:bCs/>
          <w:sz w:val="32"/>
          <w:szCs w:val="32"/>
          <w:lang w:val="en-US" w:eastAsia="zh-CN"/>
        </w:rPr>
        <w:t>5</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4</w:t>
      </w:r>
      <w:r>
        <w:rPr>
          <w:rFonts w:hint="eastAsia" w:cs="仿宋_GB2312" w:asciiTheme="minorEastAsia" w:hAnsiTheme="minorEastAsia" w:eastAsiaTheme="minorEastAsia"/>
          <w:bCs/>
          <w:sz w:val="32"/>
          <w:szCs w:val="32"/>
        </w:rPr>
        <w:t>月</w:t>
      </w:r>
    </w:p>
    <w:p w14:paraId="35C8D6F1"/>
    <w:p w14:paraId="74EABCA8">
      <w:pPr>
        <w:rPr>
          <w:rFonts w:hint="eastAsia" w:cs="仿宋_GB2312" w:asciiTheme="minorEastAsia" w:hAnsiTheme="minorEastAsia" w:eastAsiaTheme="minorEastAsia"/>
          <w:b/>
          <w:sz w:val="48"/>
          <w:szCs w:val="48"/>
        </w:rPr>
      </w:pPr>
      <w:bookmarkStart w:id="4" w:name="_Hlt67893495"/>
      <w:bookmarkEnd w:id="4"/>
    </w:p>
    <w:p w14:paraId="6C546274">
      <w:pPr>
        <w:spacing w:line="360" w:lineRule="auto"/>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7C51EBDB">
      <w:pPr>
        <w:spacing w:line="360" w:lineRule="auto"/>
        <w:rPr>
          <w:rFonts w:hint="eastAsia" w:cs="仿宋_GB2312" w:asciiTheme="minorEastAsia" w:hAnsiTheme="minorEastAsia" w:eastAsiaTheme="minorEastAsia"/>
          <w:sz w:val="32"/>
          <w:szCs w:val="32"/>
        </w:rPr>
      </w:pPr>
    </w:p>
    <w:sdt>
      <w:sdtPr>
        <w:rPr>
          <w:rFonts w:ascii="宋体" w:hAnsi="宋体"/>
        </w:rPr>
        <w:id w:val="147478835"/>
        <w15:color w:val="DBDBDB"/>
        <w:docPartObj>
          <w:docPartGallery w:val="Table of Contents"/>
          <w:docPartUnique/>
        </w:docPartObj>
      </w:sdtPr>
      <w:sdtEndPr>
        <w:rPr>
          <w:rFonts w:cs="仿宋_GB2312" w:asciiTheme="minorEastAsia" w:hAnsiTheme="minorEastAsia" w:eastAsiaTheme="minorEastAsia"/>
          <w:szCs w:val="32"/>
        </w:rPr>
      </w:sdtEndPr>
      <w:sdtContent>
        <w:p w14:paraId="6DD22A2A">
          <w:pPr>
            <w:jc w:val="center"/>
          </w:pPr>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TOC \o "1-1" \h \u </w:instrText>
          </w:r>
          <w:r>
            <w:rPr>
              <w:rFonts w:cs="仿宋_GB2312" w:asciiTheme="minorEastAsia" w:hAnsiTheme="minorEastAsia" w:eastAsiaTheme="minorEastAsia"/>
              <w:sz w:val="32"/>
              <w:szCs w:val="32"/>
            </w:rPr>
            <w:fldChar w:fldCharType="separate"/>
          </w:r>
        </w:p>
        <w:p w14:paraId="32A885F8">
          <w:pPr>
            <w:pStyle w:val="41"/>
            <w:tabs>
              <w:tab w:val="right" w:leader="dot" w:pos="8958"/>
            </w:tabs>
            <w:rPr>
              <w:sz w:val="32"/>
              <w:szCs w:val="40"/>
            </w:rPr>
          </w:pPr>
          <w:r>
            <w:fldChar w:fldCharType="begin"/>
          </w:r>
          <w:r>
            <w:instrText xml:space="preserve"> HYPERLINK \l "_Toc354" </w:instrText>
          </w:r>
          <w:r>
            <w:fldChar w:fldCharType="separate"/>
          </w:r>
          <w:r>
            <w:rPr>
              <w:rFonts w:hint="eastAsia" w:cs="仿宋_GB2312" w:asciiTheme="minorEastAsia" w:hAnsiTheme="minorEastAsia" w:eastAsiaTheme="minorEastAsia"/>
              <w:sz w:val="32"/>
              <w:szCs w:val="28"/>
            </w:rPr>
            <w:t>第一部分  邀请供应商</w:t>
          </w:r>
          <w:r>
            <w:rPr>
              <w:sz w:val="32"/>
              <w:szCs w:val="40"/>
            </w:rPr>
            <w:tab/>
          </w:r>
          <w:r>
            <w:rPr>
              <w:sz w:val="32"/>
              <w:szCs w:val="40"/>
            </w:rPr>
            <w:fldChar w:fldCharType="begin"/>
          </w:r>
          <w:r>
            <w:rPr>
              <w:sz w:val="32"/>
              <w:szCs w:val="40"/>
            </w:rPr>
            <w:instrText xml:space="preserve"> PAGEREF _Toc354 \h </w:instrText>
          </w:r>
          <w:r>
            <w:rPr>
              <w:sz w:val="32"/>
              <w:szCs w:val="40"/>
            </w:rPr>
            <w:fldChar w:fldCharType="separate"/>
          </w:r>
          <w:r>
            <w:rPr>
              <w:sz w:val="32"/>
              <w:szCs w:val="40"/>
            </w:rPr>
            <w:t>1</w:t>
          </w:r>
          <w:r>
            <w:rPr>
              <w:sz w:val="32"/>
              <w:szCs w:val="40"/>
            </w:rPr>
            <w:fldChar w:fldCharType="end"/>
          </w:r>
          <w:r>
            <w:rPr>
              <w:sz w:val="32"/>
              <w:szCs w:val="40"/>
            </w:rPr>
            <w:fldChar w:fldCharType="end"/>
          </w:r>
        </w:p>
        <w:p w14:paraId="0628468D">
          <w:pPr>
            <w:pStyle w:val="41"/>
            <w:tabs>
              <w:tab w:val="right" w:leader="dot" w:pos="8958"/>
            </w:tabs>
            <w:rPr>
              <w:sz w:val="32"/>
              <w:szCs w:val="40"/>
            </w:rPr>
          </w:pPr>
          <w:r>
            <w:fldChar w:fldCharType="begin"/>
          </w:r>
          <w:r>
            <w:instrText xml:space="preserve"> HYPERLINK \l "_Toc2540" </w:instrText>
          </w:r>
          <w:r>
            <w:fldChar w:fldCharType="separate"/>
          </w:r>
          <w:r>
            <w:rPr>
              <w:rFonts w:hint="eastAsia" w:cs="仿宋_GB2312" w:asciiTheme="minorEastAsia" w:hAnsiTheme="minorEastAsia" w:eastAsiaTheme="minorEastAsia"/>
              <w:sz w:val="32"/>
              <w:szCs w:val="28"/>
            </w:rPr>
            <w:t>第二部分  竞争性磋商流程</w:t>
          </w:r>
          <w:r>
            <w:rPr>
              <w:sz w:val="32"/>
              <w:szCs w:val="40"/>
            </w:rPr>
            <w:tab/>
          </w:r>
          <w:r>
            <w:rPr>
              <w:sz w:val="32"/>
              <w:szCs w:val="40"/>
            </w:rPr>
            <w:fldChar w:fldCharType="begin"/>
          </w:r>
          <w:r>
            <w:rPr>
              <w:sz w:val="32"/>
              <w:szCs w:val="40"/>
            </w:rPr>
            <w:instrText xml:space="preserve"> PAGEREF _Toc2540 \h </w:instrText>
          </w:r>
          <w:r>
            <w:rPr>
              <w:sz w:val="32"/>
              <w:szCs w:val="40"/>
            </w:rPr>
            <w:fldChar w:fldCharType="separate"/>
          </w:r>
          <w:r>
            <w:rPr>
              <w:sz w:val="32"/>
              <w:szCs w:val="40"/>
            </w:rPr>
            <w:t>6</w:t>
          </w:r>
          <w:r>
            <w:rPr>
              <w:sz w:val="32"/>
              <w:szCs w:val="40"/>
            </w:rPr>
            <w:fldChar w:fldCharType="end"/>
          </w:r>
          <w:r>
            <w:rPr>
              <w:sz w:val="32"/>
              <w:szCs w:val="40"/>
            </w:rPr>
            <w:fldChar w:fldCharType="end"/>
          </w:r>
        </w:p>
        <w:p w14:paraId="52273F53">
          <w:pPr>
            <w:pStyle w:val="41"/>
            <w:tabs>
              <w:tab w:val="right" w:leader="dot" w:pos="8958"/>
            </w:tabs>
            <w:rPr>
              <w:sz w:val="32"/>
              <w:szCs w:val="40"/>
            </w:rPr>
          </w:pPr>
          <w:r>
            <w:fldChar w:fldCharType="begin"/>
          </w:r>
          <w:r>
            <w:instrText xml:space="preserve"> HYPERLINK \l "_Toc14128" </w:instrText>
          </w:r>
          <w:r>
            <w:fldChar w:fldCharType="separate"/>
          </w:r>
          <w:r>
            <w:rPr>
              <w:rFonts w:hint="eastAsia" w:cs="仿宋_GB2312" w:asciiTheme="minorEastAsia" w:hAnsiTheme="minorEastAsia" w:eastAsiaTheme="minorEastAsia"/>
              <w:sz w:val="32"/>
              <w:szCs w:val="28"/>
            </w:rPr>
            <w:t>第三部分  供应商须知</w:t>
          </w:r>
          <w:r>
            <w:rPr>
              <w:sz w:val="32"/>
              <w:szCs w:val="40"/>
            </w:rPr>
            <w:tab/>
          </w:r>
          <w:r>
            <w:rPr>
              <w:sz w:val="32"/>
              <w:szCs w:val="40"/>
            </w:rPr>
            <w:fldChar w:fldCharType="begin"/>
          </w:r>
          <w:r>
            <w:rPr>
              <w:sz w:val="32"/>
              <w:szCs w:val="40"/>
            </w:rPr>
            <w:instrText xml:space="preserve"> PAGEREF _Toc14128 \h </w:instrText>
          </w:r>
          <w:r>
            <w:rPr>
              <w:sz w:val="32"/>
              <w:szCs w:val="40"/>
            </w:rPr>
            <w:fldChar w:fldCharType="separate"/>
          </w:r>
          <w:r>
            <w:rPr>
              <w:sz w:val="32"/>
              <w:szCs w:val="40"/>
            </w:rPr>
            <w:t>9</w:t>
          </w:r>
          <w:r>
            <w:rPr>
              <w:sz w:val="32"/>
              <w:szCs w:val="40"/>
            </w:rPr>
            <w:fldChar w:fldCharType="end"/>
          </w:r>
          <w:r>
            <w:rPr>
              <w:sz w:val="32"/>
              <w:szCs w:val="40"/>
            </w:rPr>
            <w:fldChar w:fldCharType="end"/>
          </w:r>
        </w:p>
        <w:p w14:paraId="46B54485">
          <w:pPr>
            <w:pStyle w:val="41"/>
            <w:tabs>
              <w:tab w:val="right" w:leader="dot" w:pos="8958"/>
            </w:tabs>
            <w:rPr>
              <w:sz w:val="32"/>
              <w:szCs w:val="40"/>
            </w:rPr>
          </w:pPr>
          <w:r>
            <w:fldChar w:fldCharType="begin"/>
          </w:r>
          <w:r>
            <w:instrText xml:space="preserve"> HYPERLINK \l "_Toc31035" </w:instrText>
          </w:r>
          <w:r>
            <w:fldChar w:fldCharType="separate"/>
          </w:r>
          <w:r>
            <w:rPr>
              <w:rFonts w:hint="eastAsia" w:cs="仿宋_GB2312" w:asciiTheme="minorEastAsia" w:hAnsiTheme="minorEastAsia" w:eastAsiaTheme="minorEastAsia"/>
              <w:sz w:val="32"/>
              <w:szCs w:val="52"/>
            </w:rPr>
            <w:t>第四部分  采购需求</w:t>
          </w:r>
          <w:r>
            <w:rPr>
              <w:sz w:val="32"/>
              <w:szCs w:val="40"/>
            </w:rPr>
            <w:tab/>
          </w:r>
          <w:r>
            <w:rPr>
              <w:sz w:val="32"/>
              <w:szCs w:val="40"/>
            </w:rPr>
            <w:fldChar w:fldCharType="begin"/>
          </w:r>
          <w:r>
            <w:rPr>
              <w:sz w:val="32"/>
              <w:szCs w:val="40"/>
            </w:rPr>
            <w:instrText xml:space="preserve"> PAGEREF _Toc31035 \h </w:instrText>
          </w:r>
          <w:r>
            <w:rPr>
              <w:sz w:val="32"/>
              <w:szCs w:val="40"/>
            </w:rPr>
            <w:fldChar w:fldCharType="separate"/>
          </w:r>
          <w:r>
            <w:rPr>
              <w:sz w:val="32"/>
              <w:szCs w:val="40"/>
            </w:rPr>
            <w:t>26</w:t>
          </w:r>
          <w:r>
            <w:rPr>
              <w:sz w:val="32"/>
              <w:szCs w:val="40"/>
            </w:rPr>
            <w:fldChar w:fldCharType="end"/>
          </w:r>
          <w:r>
            <w:rPr>
              <w:sz w:val="32"/>
              <w:szCs w:val="40"/>
            </w:rPr>
            <w:fldChar w:fldCharType="end"/>
          </w:r>
        </w:p>
        <w:p w14:paraId="33127557">
          <w:pPr>
            <w:pStyle w:val="41"/>
            <w:tabs>
              <w:tab w:val="right" w:leader="dot" w:pos="8958"/>
            </w:tabs>
            <w:rPr>
              <w:sz w:val="32"/>
              <w:szCs w:val="40"/>
            </w:rPr>
          </w:pPr>
          <w:r>
            <w:fldChar w:fldCharType="begin"/>
          </w:r>
          <w:r>
            <w:instrText xml:space="preserve"> HYPERLINK \l "_Toc17730" </w:instrText>
          </w:r>
          <w:r>
            <w:fldChar w:fldCharType="separate"/>
          </w:r>
          <w:r>
            <w:rPr>
              <w:rFonts w:hint="eastAsia" w:cs="仿宋_GB2312" w:asciiTheme="minorEastAsia" w:hAnsiTheme="minorEastAsia" w:eastAsiaTheme="minorEastAsia"/>
              <w:sz w:val="32"/>
              <w:szCs w:val="52"/>
            </w:rPr>
            <w:t>第五部分  评审方法及评审标准</w:t>
          </w:r>
          <w:r>
            <w:rPr>
              <w:sz w:val="32"/>
              <w:szCs w:val="40"/>
            </w:rPr>
            <w:tab/>
          </w:r>
          <w:r>
            <w:rPr>
              <w:sz w:val="32"/>
              <w:szCs w:val="40"/>
            </w:rPr>
            <w:fldChar w:fldCharType="begin"/>
          </w:r>
          <w:r>
            <w:rPr>
              <w:sz w:val="32"/>
              <w:szCs w:val="40"/>
            </w:rPr>
            <w:instrText xml:space="preserve"> PAGEREF _Toc17730 \h </w:instrText>
          </w:r>
          <w:r>
            <w:rPr>
              <w:sz w:val="32"/>
              <w:szCs w:val="40"/>
            </w:rPr>
            <w:fldChar w:fldCharType="separate"/>
          </w:r>
          <w:r>
            <w:rPr>
              <w:sz w:val="32"/>
              <w:szCs w:val="40"/>
            </w:rPr>
            <w:t>30</w:t>
          </w:r>
          <w:r>
            <w:rPr>
              <w:sz w:val="32"/>
              <w:szCs w:val="40"/>
            </w:rPr>
            <w:fldChar w:fldCharType="end"/>
          </w:r>
          <w:r>
            <w:rPr>
              <w:sz w:val="32"/>
              <w:szCs w:val="40"/>
            </w:rPr>
            <w:fldChar w:fldCharType="end"/>
          </w:r>
        </w:p>
        <w:p w14:paraId="662C47F8">
          <w:pPr>
            <w:pStyle w:val="41"/>
            <w:tabs>
              <w:tab w:val="right" w:leader="dot" w:pos="8958"/>
            </w:tabs>
            <w:rPr>
              <w:sz w:val="32"/>
              <w:szCs w:val="40"/>
            </w:rPr>
          </w:pPr>
          <w:r>
            <w:fldChar w:fldCharType="begin"/>
          </w:r>
          <w:r>
            <w:instrText xml:space="preserve"> HYPERLINK \l "_Toc7080" </w:instrText>
          </w:r>
          <w:r>
            <w:fldChar w:fldCharType="separate"/>
          </w:r>
          <w:r>
            <w:rPr>
              <w:rFonts w:hint="eastAsia" w:ascii="宋体" w:hAnsi="宋体" w:cs="仿宋_GB2312"/>
              <w:sz w:val="32"/>
              <w:szCs w:val="52"/>
            </w:rPr>
            <w:t>第六部分  拟签订的合同文本</w:t>
          </w:r>
          <w:r>
            <w:rPr>
              <w:sz w:val="32"/>
              <w:szCs w:val="40"/>
            </w:rPr>
            <w:tab/>
          </w:r>
          <w:r>
            <w:rPr>
              <w:sz w:val="32"/>
              <w:szCs w:val="40"/>
            </w:rPr>
            <w:fldChar w:fldCharType="begin"/>
          </w:r>
          <w:r>
            <w:rPr>
              <w:sz w:val="32"/>
              <w:szCs w:val="40"/>
            </w:rPr>
            <w:instrText xml:space="preserve"> PAGEREF _Toc7080 \h </w:instrText>
          </w:r>
          <w:r>
            <w:rPr>
              <w:sz w:val="32"/>
              <w:szCs w:val="40"/>
            </w:rPr>
            <w:fldChar w:fldCharType="separate"/>
          </w:r>
          <w:r>
            <w:rPr>
              <w:sz w:val="32"/>
              <w:szCs w:val="40"/>
            </w:rPr>
            <w:t>37</w:t>
          </w:r>
          <w:r>
            <w:rPr>
              <w:sz w:val="32"/>
              <w:szCs w:val="40"/>
            </w:rPr>
            <w:fldChar w:fldCharType="end"/>
          </w:r>
          <w:r>
            <w:rPr>
              <w:sz w:val="32"/>
              <w:szCs w:val="40"/>
            </w:rPr>
            <w:fldChar w:fldCharType="end"/>
          </w:r>
        </w:p>
        <w:p w14:paraId="4BD1EC3B">
          <w:pPr>
            <w:pStyle w:val="41"/>
            <w:tabs>
              <w:tab w:val="right" w:leader="dot" w:pos="8958"/>
            </w:tabs>
            <w:rPr>
              <w:sz w:val="32"/>
              <w:szCs w:val="40"/>
            </w:rPr>
          </w:pPr>
          <w:r>
            <w:fldChar w:fldCharType="begin"/>
          </w:r>
          <w:r>
            <w:instrText xml:space="preserve"> HYPERLINK \l "_Toc20617" </w:instrText>
          </w:r>
          <w:r>
            <w:fldChar w:fldCharType="separate"/>
          </w:r>
          <w:r>
            <w:rPr>
              <w:rFonts w:hint="eastAsia" w:cs="仿宋_GB2312" w:asciiTheme="minorEastAsia" w:hAnsiTheme="minorEastAsia" w:eastAsiaTheme="minorEastAsia"/>
              <w:sz w:val="32"/>
              <w:szCs w:val="28"/>
            </w:rPr>
            <w:t>第七部分  应提交的有关格式范例</w:t>
          </w:r>
          <w:r>
            <w:rPr>
              <w:sz w:val="32"/>
              <w:szCs w:val="40"/>
            </w:rPr>
            <w:tab/>
          </w:r>
          <w:r>
            <w:rPr>
              <w:sz w:val="32"/>
              <w:szCs w:val="40"/>
            </w:rPr>
            <w:fldChar w:fldCharType="begin"/>
          </w:r>
          <w:r>
            <w:rPr>
              <w:sz w:val="32"/>
              <w:szCs w:val="40"/>
            </w:rPr>
            <w:instrText xml:space="preserve"> PAGEREF _Toc20617 \h </w:instrText>
          </w:r>
          <w:r>
            <w:rPr>
              <w:sz w:val="32"/>
              <w:szCs w:val="40"/>
            </w:rPr>
            <w:fldChar w:fldCharType="separate"/>
          </w:r>
          <w:r>
            <w:rPr>
              <w:sz w:val="32"/>
              <w:szCs w:val="40"/>
            </w:rPr>
            <w:t>48</w:t>
          </w:r>
          <w:r>
            <w:rPr>
              <w:sz w:val="32"/>
              <w:szCs w:val="40"/>
            </w:rPr>
            <w:fldChar w:fldCharType="end"/>
          </w:r>
          <w:r>
            <w:rPr>
              <w:sz w:val="32"/>
              <w:szCs w:val="40"/>
            </w:rPr>
            <w:fldChar w:fldCharType="end"/>
          </w:r>
        </w:p>
        <w:p w14:paraId="4F6065EE">
          <w:pPr>
            <w:spacing w:line="360" w:lineRule="auto"/>
            <w:rPr>
              <w:rFonts w:hint="eastAsia" w:cs="仿宋_GB2312" w:asciiTheme="minorEastAsia" w:hAnsiTheme="minorEastAsia" w:eastAsiaTheme="minorEastAsia"/>
              <w:sz w:val="32"/>
              <w:szCs w:val="32"/>
            </w:rPr>
          </w:pPr>
          <w:r>
            <w:rPr>
              <w:rFonts w:cs="仿宋_GB2312" w:asciiTheme="minorEastAsia" w:hAnsiTheme="minorEastAsia" w:eastAsiaTheme="minorEastAsia"/>
              <w:szCs w:val="32"/>
            </w:rPr>
            <w:fldChar w:fldCharType="end"/>
          </w:r>
        </w:p>
      </w:sdtContent>
    </w:sdt>
    <w:p w14:paraId="3C65664E">
      <w:pPr>
        <w:pStyle w:val="72"/>
        <w:spacing w:before="240"/>
        <w:sectPr>
          <w:pgSz w:w="11906" w:h="16838"/>
          <w:pgMar w:top="1474" w:right="1474" w:bottom="1247" w:left="1474" w:header="851" w:footer="850" w:gutter="0"/>
          <w:cols w:space="720" w:num="1"/>
          <w:docGrid w:linePitch="312" w:charSpace="0"/>
        </w:sectPr>
      </w:pPr>
    </w:p>
    <w:p w14:paraId="077C7D8E"/>
    <w:p w14:paraId="4DE95A18">
      <w:pPr>
        <w:adjustRightInd/>
        <w:spacing w:line="360" w:lineRule="auto"/>
        <w:jc w:val="center"/>
        <w:outlineLvl w:val="0"/>
        <w:rPr>
          <w:rFonts w:hint="eastAsia" w:cs="仿宋_GB2312" w:asciiTheme="minorEastAsia" w:hAnsiTheme="minorEastAsia" w:eastAsiaTheme="minorEastAsia"/>
          <w:b/>
          <w:sz w:val="36"/>
          <w:szCs w:val="20"/>
        </w:rPr>
      </w:pPr>
      <w:bookmarkStart w:id="5" w:name="_Hlt91233176"/>
      <w:bookmarkEnd w:id="5"/>
      <w:bookmarkStart w:id="6" w:name="_Toc354"/>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bookmarkEnd w:id="6"/>
    </w:p>
    <w:p w14:paraId="0C323CB0">
      <w:pPr>
        <w:adjustRightInd/>
        <w:spacing w:line="360" w:lineRule="auto"/>
        <w:jc w:val="center"/>
        <w:rPr>
          <w:rFonts w:hint="eastAsia" w:asciiTheme="minorEastAsia" w:hAnsiTheme="minorEastAsia" w:eastAsiaTheme="minorEastAsia"/>
          <w:sz w:val="24"/>
        </w:rPr>
      </w:pPr>
      <w:r>
        <w:rPr>
          <w:rFonts w:hint="eastAsia" w:cs="仿宋_GB2312" w:asciiTheme="minorEastAsia" w:hAnsiTheme="minorEastAsia" w:eastAsiaTheme="minorEastAsia"/>
          <w:b/>
          <w:sz w:val="36"/>
          <w:szCs w:val="20"/>
        </w:rPr>
        <w:t>竞争性磋商邀请公告</w:t>
      </w:r>
    </w:p>
    <w:p w14:paraId="7E4EE9F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347304F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w:t>
      </w:r>
      <w:r>
        <w:rPr>
          <w:rFonts w:hint="eastAsia" w:asciiTheme="minorEastAsia" w:hAnsiTheme="minorEastAsia" w:eastAsiaTheme="minorEastAsia"/>
          <w:sz w:val="24"/>
          <w:u w:val="single"/>
          <w:lang w:eastAsia="zh-CN"/>
        </w:rPr>
        <w:t>2025年宁海县水产养殖水质检测服务项目</w:t>
      </w:r>
      <w:r>
        <w:rPr>
          <w:rFonts w:hint="eastAsia" w:asciiTheme="minorEastAsia" w:hAnsiTheme="minorEastAsia" w:eastAsiaTheme="minorEastAsia"/>
          <w:sz w:val="24"/>
          <w:u w:val="single"/>
        </w:rPr>
        <w:t>）</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3B918BC2">
      <w:pPr>
        <w:tabs>
          <w:tab w:val="left" w:pos="432"/>
        </w:tabs>
        <w:spacing w:line="360" w:lineRule="auto"/>
        <w:ind w:left="432" w:hanging="432"/>
        <w:rPr>
          <w:rFonts w:hint="eastAsia" w:cs="宋体" w:asciiTheme="minorEastAsia" w:hAnsiTheme="minorEastAsia" w:eastAsiaTheme="minorEastAsia"/>
          <w:sz w:val="24"/>
        </w:rPr>
      </w:pPr>
      <w:bookmarkStart w:id="10" w:name="_Toc35393629"/>
      <w:bookmarkStart w:id="11" w:name="_Toc35393798"/>
      <w:bookmarkStart w:id="12" w:name="_Toc28359089"/>
      <w:bookmarkStart w:id="13" w:name="_Toc28359012"/>
      <w:r>
        <w:rPr>
          <w:rFonts w:hint="eastAsia" w:cs="宋体" w:asciiTheme="minorEastAsia" w:hAnsiTheme="minorEastAsia" w:eastAsiaTheme="minorEastAsia"/>
          <w:sz w:val="24"/>
        </w:rPr>
        <w:t>一、项目基本情况</w:t>
      </w:r>
      <w:bookmarkEnd w:id="10"/>
      <w:bookmarkEnd w:id="11"/>
      <w:bookmarkEnd w:id="12"/>
      <w:bookmarkEnd w:id="13"/>
    </w:p>
    <w:p w14:paraId="59AB7521">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lang w:eastAsia="zh-CN"/>
        </w:rPr>
        <w:t>NBGJ2025-CG0022</w:t>
      </w:r>
    </w:p>
    <w:p w14:paraId="21B96328">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bCs/>
          <w:sz w:val="24"/>
          <w:lang w:eastAsia="zh-CN"/>
        </w:rPr>
        <w:t>2025年宁海县水产养殖水质检测服务项目</w:t>
      </w:r>
    </w:p>
    <w:p w14:paraId="601DCC26">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722DA6BE">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lang w:val="en-US" w:eastAsia="zh-CN"/>
        </w:rPr>
        <w:t>60</w:t>
      </w:r>
      <w:r>
        <w:rPr>
          <w:rFonts w:hint="eastAsia" w:asciiTheme="minorEastAsia" w:hAnsiTheme="minorEastAsia" w:eastAsiaTheme="minorEastAsia"/>
          <w:bCs/>
          <w:sz w:val="24"/>
        </w:rPr>
        <w:t>0000.00</w:t>
      </w:r>
    </w:p>
    <w:p w14:paraId="5C62B82A">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lang w:val="en-US" w:eastAsia="zh-CN"/>
        </w:rPr>
        <w:t>60</w:t>
      </w:r>
      <w:r>
        <w:rPr>
          <w:rFonts w:hint="eastAsia" w:asciiTheme="minorEastAsia" w:hAnsiTheme="minorEastAsia" w:eastAsiaTheme="minorEastAsia"/>
          <w:bCs/>
          <w:sz w:val="24"/>
        </w:rPr>
        <w:t>0000.00</w:t>
      </w:r>
    </w:p>
    <w:p w14:paraId="524007E3">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bCs/>
          <w:sz w:val="24"/>
        </w:rPr>
        <w:t>具体工作内容详见《第四部分  采购需求》。</w:t>
      </w:r>
    </w:p>
    <w:p w14:paraId="7D7B6721">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合同履约期限</w:t>
      </w:r>
      <w:r>
        <w:rPr>
          <w:rFonts w:hint="eastAsia" w:asciiTheme="minorEastAsia" w:hAnsiTheme="minorEastAsia" w:eastAsiaTheme="minorEastAsia"/>
          <w:sz w:val="24"/>
        </w:rPr>
        <w:t>：</w:t>
      </w:r>
      <w:r>
        <w:rPr>
          <w:rFonts w:hint="eastAsia" w:asciiTheme="minorEastAsia" w:hAnsiTheme="minorEastAsia" w:eastAsiaTheme="minorEastAsia"/>
          <w:bCs/>
          <w:sz w:val="24"/>
          <w:lang w:val="zh-TW"/>
        </w:rPr>
        <w:t>合同签订</w:t>
      </w:r>
      <w:r>
        <w:rPr>
          <w:rFonts w:hint="eastAsia" w:asciiTheme="minorEastAsia" w:hAnsiTheme="minorEastAsia" w:eastAsiaTheme="minorEastAsia"/>
          <w:bCs/>
          <w:sz w:val="24"/>
          <w:lang w:val="en-US" w:eastAsia="zh-CN"/>
        </w:rPr>
        <w:t>之日起1年</w:t>
      </w:r>
      <w:r>
        <w:rPr>
          <w:rFonts w:hint="eastAsia" w:asciiTheme="minorEastAsia" w:hAnsiTheme="minorEastAsia" w:eastAsiaTheme="minorEastAsia"/>
          <w:bCs/>
          <w:sz w:val="24"/>
        </w:rPr>
        <w:t>。</w:t>
      </w:r>
    </w:p>
    <w:p w14:paraId="02304AC3">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cs="Times New Roman"/>
              <w:b/>
              <w:kern w:val="2"/>
              <w:sz w:val="24"/>
              <w:szCs w:val="24"/>
              <w:lang w:val="en-US" w:eastAsia="zh-CN" w:bidi="ar-SA"/>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3"/>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4783041E">
      <w:pPr>
        <w:tabs>
          <w:tab w:val="left" w:pos="432"/>
        </w:tabs>
        <w:spacing w:line="360" w:lineRule="auto"/>
        <w:ind w:left="432" w:hanging="432"/>
        <w:rPr>
          <w:rFonts w:hint="eastAsia" w:cs="宋体" w:asciiTheme="minorEastAsia" w:hAnsiTheme="minorEastAsia" w:eastAsiaTheme="minorEastAsia"/>
          <w:sz w:val="24"/>
        </w:rPr>
      </w:pPr>
      <w:bookmarkStart w:id="14" w:name="_Toc35393799"/>
      <w:bookmarkStart w:id="15" w:name="_Toc35393630"/>
      <w:bookmarkStart w:id="16" w:name="_Toc28359090"/>
      <w:bookmarkStart w:id="17" w:name="_Toc28359013"/>
      <w:r>
        <w:rPr>
          <w:rFonts w:hint="eastAsia" w:cs="宋体" w:asciiTheme="minorEastAsia" w:hAnsiTheme="minorEastAsia" w:eastAsiaTheme="minorEastAsia"/>
          <w:sz w:val="24"/>
        </w:rPr>
        <w:t>二、申请人的资格要求：</w:t>
      </w:r>
      <w:bookmarkEnd w:id="14"/>
      <w:bookmarkEnd w:id="15"/>
      <w:bookmarkEnd w:id="16"/>
      <w:bookmarkEnd w:id="17"/>
    </w:p>
    <w:p w14:paraId="5E1EEE6D">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lang w:val="en-US" w:eastAsia="zh-CN"/>
        </w:rPr>
        <w:t>1</w:t>
      </w:r>
      <w:r>
        <w:rPr>
          <w:rFonts w:hint="eastAsia" w:cs="宋体" w:asciiTheme="minorEastAsia" w:hAnsiTheme="minorEastAsia" w:eastAsiaTheme="minorEastAsia"/>
          <w:snapToGrid w:val="0"/>
          <w:kern w:val="28"/>
          <w:sz w:val="24"/>
          <w:szCs w:val="20"/>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3ADC02F">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lang w:val="en-US" w:eastAsia="zh-CN"/>
        </w:rPr>
        <w:t>2</w:t>
      </w:r>
      <w:r>
        <w:rPr>
          <w:rFonts w:hint="eastAsia" w:cs="宋体" w:asciiTheme="minorEastAsia" w:hAnsiTheme="minorEastAsia" w:eastAsiaTheme="minorEastAsia"/>
          <w:snapToGrid w:val="0"/>
          <w:kern w:val="28"/>
          <w:sz w:val="24"/>
          <w:szCs w:val="20"/>
        </w:rPr>
        <w:t>.以联合体形式响应的，提供联合协议；</w:t>
      </w:r>
    </w:p>
    <w:p w14:paraId="1BB2BD31">
      <w:pPr>
        <w:spacing w:line="360" w:lineRule="auto"/>
        <w:ind w:firstLine="480" w:firstLineChars="20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lang w:val="en-US" w:eastAsia="zh-CN"/>
        </w:rPr>
        <w:t>3</w:t>
      </w:r>
      <w:r>
        <w:rPr>
          <w:rFonts w:hint="eastAsia" w:cs="宋体" w:asciiTheme="minorEastAsia" w:hAnsiTheme="minorEastAsia" w:eastAsiaTheme="minorEastAsia"/>
          <w:snapToGrid w:val="0"/>
          <w:kern w:val="28"/>
          <w:sz w:val="24"/>
          <w:szCs w:val="20"/>
        </w:rPr>
        <w:t>.落实政府采购政策需满足的资格要求：</w:t>
      </w:r>
    </w:p>
    <w:p w14:paraId="3310CCC7">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无；</w:t>
      </w:r>
    </w:p>
    <w:p w14:paraId="268CCF2D">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02F4C5DF">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14:paraId="0357AB4C">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服务全部由符合政策要求的小微企业承接，提供中小企业声明函；</w:t>
      </w:r>
    </w:p>
    <w:p w14:paraId="55532753">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72188C22">
      <w:pPr>
        <w:snapToGrid w:val="0"/>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w:t>
      </w:r>
      <w:r>
        <w:rPr>
          <w:rFonts w:hint="eastAsia" w:cs="宋体" w:asciiTheme="minorEastAsia" w:hAnsiTheme="minorEastAsia" w:eastAsiaTheme="minorEastAsia"/>
          <w:sz w:val="24"/>
        </w:rPr>
        <w:t>符合了资格条件，无需再向中小企业分包，无需提供分包意向协议；</w:t>
      </w:r>
    </w:p>
    <w:p w14:paraId="32C4E1F9">
      <w:pPr>
        <w:snapToGrid w:val="0"/>
        <w:spacing w:line="360" w:lineRule="auto"/>
        <w:ind w:firstLine="480" w:firstLineChars="200"/>
        <w:rPr>
          <w:rFonts w:hint="eastAsia" w:cs="宋体" w:asciiTheme="minorEastAsia" w:hAnsiTheme="minorEastAsia" w:eastAsiaTheme="minorEastAsia"/>
          <w:sz w:val="24"/>
          <w:lang w:bidi="ar"/>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461DDD68">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2C3B15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ascii="宋体" w:hAnsi="宋体" w:cs="宋体"/>
          <w:sz w:val="24"/>
        </w:rPr>
        <w:t>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采购人将依法取消其中标资格</w:t>
      </w:r>
      <w:r>
        <w:rPr>
          <w:rFonts w:hint="eastAsia" w:cs="宋体" w:asciiTheme="minorEastAsia" w:hAnsiTheme="minorEastAsia" w:eastAsiaTheme="minorEastAsia"/>
          <w:sz w:val="24"/>
        </w:rPr>
        <w:t>。</w:t>
      </w:r>
    </w:p>
    <w:p w14:paraId="2877A9FB">
      <w:pPr>
        <w:tabs>
          <w:tab w:val="left" w:pos="432"/>
        </w:tabs>
        <w:spacing w:line="360" w:lineRule="auto"/>
        <w:ind w:left="432" w:hanging="432"/>
        <w:rPr>
          <w:rFonts w:hint="eastAsia" w:cs="宋体" w:asciiTheme="minorEastAsia" w:hAnsiTheme="minorEastAsia" w:eastAsiaTheme="minorEastAsia"/>
          <w:sz w:val="24"/>
        </w:rPr>
      </w:pPr>
      <w:bookmarkStart w:id="18" w:name="_Toc35393800"/>
      <w:bookmarkStart w:id="19" w:name="_Toc28359014"/>
      <w:bookmarkStart w:id="20" w:name="_Toc35393631"/>
      <w:bookmarkStart w:id="21" w:name="_Toc28359091"/>
      <w:r>
        <w:rPr>
          <w:rFonts w:hint="eastAsia" w:cs="宋体" w:asciiTheme="minorEastAsia" w:hAnsiTheme="minorEastAsia" w:eastAsiaTheme="minorEastAsia"/>
          <w:sz w:val="24"/>
        </w:rPr>
        <w:t>三、获取（下载）采购文件</w:t>
      </w:r>
      <w:bookmarkEnd w:id="18"/>
      <w:bookmarkEnd w:id="19"/>
      <w:bookmarkEnd w:id="20"/>
      <w:bookmarkEnd w:id="21"/>
    </w:p>
    <w:p w14:paraId="11C0C553">
      <w:pPr>
        <w:spacing w:line="360" w:lineRule="auto"/>
        <w:ind w:firstLine="540"/>
        <w:rPr>
          <w:rFonts w:hint="eastAsia"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bCs/>
          <w:sz w:val="24"/>
        </w:rPr>
        <w:t>202</w:t>
      </w:r>
      <w:r>
        <w:rPr>
          <w:rFonts w:hint="eastAsia" w:cs="宋体" w:asciiTheme="minorEastAsia" w:hAnsiTheme="minorEastAsia" w:eastAsiaTheme="minorEastAsia"/>
          <w:bCs/>
          <w:sz w:val="24"/>
          <w:lang w:val="en-US" w:eastAsia="zh-CN"/>
        </w:rPr>
        <w:t>5</w:t>
      </w:r>
      <w:r>
        <w:rPr>
          <w:rFonts w:hint="eastAsia" w:cs="宋体" w:asciiTheme="minorEastAsia" w:hAnsiTheme="minorEastAsia" w:eastAsiaTheme="minorEastAsia"/>
          <w:bCs/>
          <w:sz w:val="24"/>
        </w:rPr>
        <w:t>年  月  日至202</w:t>
      </w:r>
      <w:r>
        <w:rPr>
          <w:rFonts w:hint="eastAsia" w:cs="宋体" w:asciiTheme="minorEastAsia" w:hAnsiTheme="minorEastAsia" w:eastAsiaTheme="minorEastAsia"/>
          <w:bCs/>
          <w:sz w:val="24"/>
          <w:lang w:val="en-US" w:eastAsia="zh-CN"/>
        </w:rPr>
        <w:t>5</w:t>
      </w:r>
      <w:r>
        <w:rPr>
          <w:rFonts w:hint="eastAsia" w:cs="宋体" w:asciiTheme="minorEastAsia" w:hAnsiTheme="minorEastAsia" w:eastAsiaTheme="minorEastAsia"/>
          <w:bCs/>
          <w:sz w:val="24"/>
        </w:rPr>
        <w:t>年  月  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2B5EC20B">
      <w:pPr>
        <w:spacing w:line="360" w:lineRule="auto"/>
        <w:ind w:firstLine="540"/>
        <w:rPr>
          <w:rFonts w:hint="eastAsia"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Cs/>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Cs/>
          <w:color w:val="auto"/>
          <w:sz w:val="24"/>
        </w:rPr>
        <w:t>https://www.zcygov.cn/</w:t>
      </w:r>
      <w:r>
        <w:rPr>
          <w:rStyle w:val="68"/>
          <w:rFonts w:hint="eastAsia" w:cs="仿宋_GB2312" w:asciiTheme="minorEastAsia" w:hAnsiTheme="minorEastAsia" w:eastAsiaTheme="minorEastAsia"/>
          <w:bCs/>
          <w:color w:val="auto"/>
          <w:sz w:val="24"/>
        </w:rPr>
        <w:fldChar w:fldCharType="end"/>
      </w:r>
      <w:r>
        <w:rPr>
          <w:rFonts w:hint="eastAsia" w:cs="仿宋_GB2312" w:asciiTheme="minorEastAsia" w:hAnsiTheme="minorEastAsia" w:eastAsiaTheme="minorEastAsia"/>
          <w:bCs/>
          <w:sz w:val="24"/>
        </w:rPr>
        <w:t>）</w:t>
      </w:r>
    </w:p>
    <w:p w14:paraId="6D46DF02">
      <w:pPr>
        <w:spacing w:line="360" w:lineRule="auto"/>
        <w:ind w:firstLine="540"/>
        <w:rPr>
          <w:rFonts w:hint="eastAsia"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52E646B6">
      <w:pPr>
        <w:spacing w:line="360" w:lineRule="auto"/>
        <w:ind w:firstLine="540"/>
        <w:rPr>
          <w:rFonts w:hint="eastAsia"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67339F0A">
      <w:pPr>
        <w:tabs>
          <w:tab w:val="left" w:pos="432"/>
        </w:tabs>
        <w:spacing w:line="360" w:lineRule="auto"/>
        <w:ind w:left="432" w:hanging="432"/>
        <w:rPr>
          <w:rFonts w:hint="eastAsia" w:cs="宋体" w:asciiTheme="minorEastAsia" w:hAnsiTheme="minorEastAsia" w:eastAsiaTheme="minorEastAsia"/>
          <w:sz w:val="24"/>
        </w:rPr>
      </w:pPr>
      <w:bookmarkStart w:id="22" w:name="_Toc28359015"/>
      <w:bookmarkStart w:id="23" w:name="_Toc28359092"/>
      <w:bookmarkStart w:id="24" w:name="_Toc35393632"/>
      <w:bookmarkStart w:id="25" w:name="_Toc35393801"/>
      <w:r>
        <w:rPr>
          <w:rFonts w:hint="eastAsia" w:cs="宋体" w:asciiTheme="minorEastAsia" w:hAnsiTheme="minorEastAsia" w:eastAsiaTheme="minorEastAsia"/>
          <w:sz w:val="24"/>
        </w:rPr>
        <w:t>四、响应文件提交</w:t>
      </w:r>
      <w:bookmarkEnd w:id="22"/>
      <w:bookmarkEnd w:id="23"/>
      <w:bookmarkEnd w:id="24"/>
      <w:bookmarkEnd w:id="25"/>
      <w:r>
        <w:rPr>
          <w:rFonts w:hint="eastAsia" w:cs="宋体" w:asciiTheme="minorEastAsia" w:hAnsiTheme="minorEastAsia" w:eastAsiaTheme="minorEastAsia"/>
          <w:sz w:val="24"/>
        </w:rPr>
        <w:t>（上传）</w:t>
      </w:r>
    </w:p>
    <w:p w14:paraId="42692431">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w:t>
      </w:r>
    </w:p>
    <w:p w14:paraId="569E324F">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地点：政府采购云平台（http://www.zcygov.cn/）。</w:t>
      </w:r>
    </w:p>
    <w:p w14:paraId="0DFCD79F">
      <w:pPr>
        <w:tabs>
          <w:tab w:val="left" w:pos="432"/>
        </w:tabs>
        <w:spacing w:line="360" w:lineRule="auto"/>
        <w:ind w:left="432" w:hanging="432"/>
        <w:rPr>
          <w:rFonts w:hint="eastAsia" w:cs="宋体" w:asciiTheme="minorEastAsia" w:hAnsiTheme="minorEastAsia" w:eastAsiaTheme="minorEastAsia"/>
          <w:sz w:val="24"/>
        </w:rPr>
      </w:pPr>
      <w:bookmarkStart w:id="26" w:name="_Toc35393802"/>
      <w:bookmarkStart w:id="27" w:name="_Toc28359093"/>
      <w:bookmarkStart w:id="28" w:name="_Toc35393633"/>
      <w:bookmarkStart w:id="29" w:name="_Toc28359016"/>
      <w:r>
        <w:rPr>
          <w:rFonts w:hint="eastAsia" w:cs="宋体" w:asciiTheme="minorEastAsia" w:hAnsiTheme="minorEastAsia" w:eastAsiaTheme="minorEastAsia"/>
          <w:sz w:val="24"/>
        </w:rPr>
        <w:t>五、响应文件开启</w:t>
      </w:r>
      <w:bookmarkEnd w:id="26"/>
      <w:bookmarkEnd w:id="27"/>
      <w:bookmarkEnd w:id="28"/>
      <w:bookmarkEnd w:id="29"/>
    </w:p>
    <w:p w14:paraId="37E896D9">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w:t>
      </w:r>
    </w:p>
    <w:p w14:paraId="70EFE37D">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地点：政府采购云平台（http://www.zcygov.cn/）。</w:t>
      </w:r>
    </w:p>
    <w:p w14:paraId="3DF71863">
      <w:pPr>
        <w:tabs>
          <w:tab w:val="left" w:pos="432"/>
        </w:tabs>
        <w:spacing w:line="360" w:lineRule="auto"/>
        <w:ind w:left="432" w:hanging="432"/>
        <w:rPr>
          <w:rFonts w:hint="eastAsia" w:cs="宋体" w:asciiTheme="minorEastAsia" w:hAnsiTheme="minorEastAsia" w:eastAsiaTheme="minorEastAsia"/>
          <w:sz w:val="24"/>
        </w:rPr>
      </w:pPr>
      <w:bookmarkStart w:id="30" w:name="_Toc28359017"/>
      <w:bookmarkStart w:id="31" w:name="_Toc35393634"/>
      <w:bookmarkStart w:id="32" w:name="_Toc28359094"/>
      <w:bookmarkStart w:id="33" w:name="_Toc35393803"/>
      <w:r>
        <w:rPr>
          <w:rFonts w:hint="eastAsia" w:cs="宋体" w:asciiTheme="minorEastAsia" w:hAnsiTheme="minorEastAsia" w:eastAsiaTheme="minorEastAsia"/>
          <w:sz w:val="24"/>
        </w:rPr>
        <w:t>六、公告期限</w:t>
      </w:r>
      <w:bookmarkEnd w:id="30"/>
      <w:bookmarkEnd w:id="31"/>
      <w:bookmarkEnd w:id="32"/>
      <w:bookmarkEnd w:id="33"/>
    </w:p>
    <w:p w14:paraId="4B6F700C">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D2A4D49">
      <w:pPr>
        <w:tabs>
          <w:tab w:val="left" w:pos="432"/>
        </w:tabs>
        <w:spacing w:line="360" w:lineRule="auto"/>
        <w:ind w:left="432" w:hanging="432"/>
        <w:rPr>
          <w:rFonts w:hint="eastAsia" w:cs="宋体" w:asciiTheme="minorEastAsia" w:hAnsiTheme="minorEastAsia" w:eastAsiaTheme="minorEastAsia"/>
          <w:sz w:val="24"/>
        </w:rPr>
      </w:pPr>
      <w:bookmarkStart w:id="34" w:name="_Toc35393804"/>
      <w:bookmarkStart w:id="35" w:name="_Toc35393635"/>
      <w:r>
        <w:rPr>
          <w:rFonts w:hint="eastAsia" w:cs="宋体" w:asciiTheme="minorEastAsia" w:hAnsiTheme="minorEastAsia" w:eastAsiaTheme="minorEastAsia"/>
          <w:sz w:val="24"/>
        </w:rPr>
        <w:t>七、其他补充事宜</w:t>
      </w:r>
      <w:bookmarkEnd w:id="34"/>
      <w:bookmarkEnd w:id="35"/>
    </w:p>
    <w:p w14:paraId="2AE3A39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7A07A8ED">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E87A7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AF167F">
      <w:pPr>
        <w:spacing w:line="360" w:lineRule="auto"/>
        <w:ind w:firstLine="482" w:firstLineChars="200"/>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4. 其他事项：</w:t>
      </w:r>
    </w:p>
    <w:p w14:paraId="06FEFC3A">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p>
    <w:p w14:paraId="7F1EFABC">
      <w:pPr>
        <w:spacing w:line="360" w:lineRule="auto"/>
        <w:ind w:firstLine="482"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sz w:val="24"/>
        </w:rPr>
        <w:t>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p>
    <w:p w14:paraId="6285EAF1">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（3）</w:t>
      </w:r>
      <w:r>
        <w:rPr>
          <w:rFonts w:hint="eastAsia" w:cs="宋体" w:asciiTheme="minorEastAsia" w:hAnsiTheme="minorEastAsia" w:eastAsiaTheme="minorEastAsia"/>
          <w:sz w:val="24"/>
        </w:rPr>
        <w:t>磋商文件公告期限与磋商公告的公告期限一致。</w:t>
      </w:r>
    </w:p>
    <w:p w14:paraId="4693081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（4）本《第一部分  邀请供应商》中二、申请人的资格要求：第一条中的“重大税收违法案件当事人名单”即为“重大税收违法失信主体”。</w:t>
      </w:r>
    </w:p>
    <w:p w14:paraId="11A9A9A8">
      <w:pPr>
        <w:tabs>
          <w:tab w:val="left" w:pos="432"/>
        </w:tabs>
        <w:spacing w:line="360" w:lineRule="auto"/>
        <w:ind w:left="432" w:hanging="432"/>
        <w:rPr>
          <w:rFonts w:hint="eastAsia" w:cs="宋体" w:asciiTheme="minorEastAsia" w:hAnsiTheme="minorEastAsia" w:eastAsiaTheme="minorEastAsia"/>
          <w:sz w:val="24"/>
        </w:rPr>
      </w:pPr>
      <w:bookmarkStart w:id="36" w:name="_Toc35393636"/>
      <w:bookmarkStart w:id="37" w:name="_Toc35393805"/>
      <w:bookmarkStart w:id="38" w:name="_Toc28359018"/>
      <w:bookmarkStart w:id="39" w:name="_Toc28359095"/>
      <w:r>
        <w:rPr>
          <w:rFonts w:hint="eastAsia" w:cs="宋体" w:asciiTheme="minorEastAsia" w:hAnsiTheme="minorEastAsia" w:eastAsiaTheme="minorEastAsia"/>
          <w:sz w:val="24"/>
        </w:rPr>
        <w:t>八、凡对本次采购提出询问、质疑、投诉，请按以下方式联系</w:t>
      </w:r>
      <w:bookmarkEnd w:id="36"/>
      <w:bookmarkEnd w:id="37"/>
      <w:bookmarkEnd w:id="38"/>
      <w:bookmarkEnd w:id="39"/>
    </w:p>
    <w:p w14:paraId="34DE42F6">
      <w:pPr>
        <w:tabs>
          <w:tab w:val="left" w:pos="432"/>
        </w:tabs>
        <w:spacing w:line="360" w:lineRule="auto"/>
        <w:ind w:left="432" w:hanging="432"/>
        <w:rPr>
          <w:rFonts w:hint="eastAsia" w:cs="宋体" w:asciiTheme="minorEastAsia" w:hAnsiTheme="minorEastAsia" w:eastAsiaTheme="minorEastAsia"/>
          <w:sz w:val="24"/>
        </w:rPr>
      </w:pPr>
      <w:bookmarkStart w:id="40" w:name="_Toc28359096"/>
      <w:bookmarkStart w:id="41" w:name="_Toc35393637"/>
      <w:bookmarkStart w:id="42" w:name="_Toc35393806"/>
      <w:bookmarkStart w:id="43" w:name="_Toc28359019"/>
      <w:r>
        <w:rPr>
          <w:rFonts w:hint="eastAsia" w:cs="宋体" w:asciiTheme="minorEastAsia" w:hAnsiTheme="minorEastAsia" w:eastAsiaTheme="minorEastAsia"/>
          <w:sz w:val="24"/>
        </w:rPr>
        <w:t>1.采购人信息</w:t>
      </w:r>
      <w:bookmarkEnd w:id="40"/>
      <w:bookmarkEnd w:id="41"/>
      <w:bookmarkEnd w:id="42"/>
      <w:bookmarkEnd w:id="43"/>
      <w:r>
        <w:rPr>
          <w:rFonts w:hint="eastAsia" w:cs="宋体" w:asciiTheme="minorEastAsia" w:hAnsiTheme="minorEastAsia" w:eastAsiaTheme="minorEastAsia"/>
          <w:sz w:val="24"/>
        </w:rPr>
        <w:t>：</w:t>
      </w:r>
    </w:p>
    <w:p w14:paraId="4DBBA24C">
      <w:pPr>
        <w:spacing w:line="360" w:lineRule="auto"/>
        <w:ind w:firstLine="480" w:firstLineChars="200"/>
        <w:rPr>
          <w:rFonts w:hint="eastAsia" w:eastAsia="宋体" w:asciiTheme="minorEastAsia" w:hAnsiTheme="minorEastAsia"/>
          <w:sz w:val="24"/>
          <w:lang w:eastAsia="zh-CN"/>
        </w:rPr>
      </w:pPr>
      <w:r>
        <w:rPr>
          <w:rFonts w:hint="eastAsia" w:asciiTheme="minorEastAsia" w:hAnsiTheme="minorEastAsia" w:eastAsiaTheme="minorEastAsia"/>
          <w:sz w:val="24"/>
        </w:rPr>
        <w:t>名    称：</w:t>
      </w:r>
      <w:r>
        <w:rPr>
          <w:rFonts w:hint="eastAsia" w:ascii="宋体" w:hAnsi="宋体" w:cs="宋体"/>
          <w:sz w:val="24"/>
          <w:lang w:eastAsia="zh-CN"/>
        </w:rPr>
        <w:t>宁海县农业农村局</w:t>
      </w:r>
    </w:p>
    <w:p w14:paraId="324E09AA">
      <w:pPr>
        <w:spacing w:line="360" w:lineRule="auto"/>
        <w:ind w:firstLine="480" w:firstLineChars="200"/>
        <w:rPr>
          <w:rFonts w:hint="eastAsia" w:eastAsia="宋体" w:asciiTheme="minorEastAsia" w:hAnsiTheme="minorEastAsia"/>
          <w:sz w:val="24"/>
          <w:lang w:eastAsia="zh-CN"/>
        </w:rPr>
      </w:pPr>
      <w:r>
        <w:rPr>
          <w:rFonts w:hint="eastAsia" w:asciiTheme="minorEastAsia" w:hAnsiTheme="minorEastAsia" w:eastAsiaTheme="minorEastAsia"/>
          <w:sz w:val="24"/>
        </w:rPr>
        <w:t>地    址：</w:t>
      </w:r>
      <w:r>
        <w:rPr>
          <w:rFonts w:hint="eastAsia" w:ascii="宋体" w:hAnsi="宋体" w:cs="宋体"/>
          <w:sz w:val="24"/>
          <w:lang w:val="en-US" w:eastAsia="zh-CN"/>
        </w:rPr>
        <w:t>/</w:t>
      </w:r>
    </w:p>
    <w:p w14:paraId="76D5803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p>
    <w:p w14:paraId="77A5C148">
      <w:pPr>
        <w:spacing w:line="360" w:lineRule="auto"/>
        <w:ind w:firstLine="480" w:firstLineChars="200"/>
        <w:rPr>
          <w:rFonts w:hint="eastAsia" w:ascii="宋体" w:hAnsi="宋体" w:eastAsia="宋体" w:cs="宋体"/>
          <w:sz w:val="24"/>
        </w:rPr>
      </w:pPr>
      <w:r>
        <w:rPr>
          <w:rFonts w:hint="eastAsia" w:asciiTheme="minorEastAsia" w:hAnsiTheme="minorEastAsia" w:eastAsiaTheme="minorEastAsia"/>
          <w:sz w:val="24"/>
        </w:rPr>
        <w:t>项目联系人（询问）：</w:t>
      </w:r>
      <w:r>
        <w:rPr>
          <w:rFonts w:hint="eastAsia" w:ascii="宋体" w:hAnsi="宋体" w:eastAsia="宋体" w:cs="宋体"/>
          <w:sz w:val="24"/>
          <w:szCs w:val="24"/>
          <w:lang w:eastAsia="zh-CN"/>
        </w:rPr>
        <w:t>朱</w:t>
      </w:r>
      <w:r>
        <w:rPr>
          <w:rFonts w:hint="eastAsia" w:ascii="宋体" w:hAnsi="宋体" w:eastAsia="宋体" w:cs="宋体"/>
          <w:sz w:val="24"/>
          <w:szCs w:val="24"/>
        </w:rPr>
        <w:t>先生</w:t>
      </w:r>
    </w:p>
    <w:p w14:paraId="2CF4E39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宋体" w:hAnsi="宋体" w:eastAsia="宋体" w:cs="宋体"/>
          <w:sz w:val="24"/>
          <w:lang w:val="en-US" w:eastAsia="zh-CN"/>
        </w:rPr>
        <w:t>0574-</w:t>
      </w:r>
      <w:r>
        <w:rPr>
          <w:rFonts w:hint="eastAsia" w:ascii="宋体" w:hAnsi="宋体" w:eastAsia="宋体" w:cs="宋体"/>
          <w:sz w:val="24"/>
        </w:rPr>
        <w:t xml:space="preserve">89583919 </w:t>
      </w:r>
    </w:p>
    <w:p w14:paraId="49CCCCA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宋体" w:hAnsi="宋体" w:eastAsia="宋体" w:cs="宋体"/>
          <w:sz w:val="24"/>
          <w:szCs w:val="24"/>
          <w:lang w:eastAsia="zh-CN"/>
        </w:rPr>
        <w:t>朱</w:t>
      </w:r>
      <w:r>
        <w:rPr>
          <w:rFonts w:hint="eastAsia" w:ascii="宋体" w:hAnsi="宋体" w:eastAsia="宋体" w:cs="宋体"/>
          <w:sz w:val="24"/>
          <w:szCs w:val="24"/>
        </w:rPr>
        <w:t>先生</w:t>
      </w:r>
      <w:r>
        <w:rPr>
          <w:rFonts w:hint="eastAsia" w:asciiTheme="minorEastAsia" w:hAnsiTheme="minorEastAsia" w:eastAsiaTheme="minorEastAsia"/>
          <w:sz w:val="24"/>
        </w:rPr>
        <w:t xml:space="preserve"> </w:t>
      </w:r>
    </w:p>
    <w:p w14:paraId="50D35172">
      <w:pPr>
        <w:spacing w:line="360" w:lineRule="auto"/>
        <w:ind w:firstLine="480" w:firstLineChars="200"/>
        <w:rPr>
          <w:rFonts w:hint="eastAsia" w:ascii="宋体" w:hAnsi="宋体" w:eastAsia="宋体" w:cs="宋体"/>
          <w:sz w:val="24"/>
        </w:rPr>
      </w:pPr>
      <w:r>
        <w:rPr>
          <w:rFonts w:hint="eastAsia" w:asciiTheme="minorEastAsia" w:hAnsiTheme="minorEastAsia" w:eastAsiaTheme="minorEastAsia"/>
          <w:sz w:val="24"/>
        </w:rPr>
        <w:t>质疑联系方式：</w:t>
      </w:r>
      <w:r>
        <w:rPr>
          <w:rFonts w:hint="eastAsia" w:ascii="宋体" w:hAnsi="宋体" w:eastAsia="宋体" w:cs="宋体"/>
          <w:sz w:val="24"/>
          <w:lang w:val="en-US" w:eastAsia="zh-CN"/>
        </w:rPr>
        <w:t>0574-</w:t>
      </w:r>
      <w:r>
        <w:rPr>
          <w:rFonts w:hint="eastAsia" w:ascii="宋体" w:hAnsi="宋体" w:eastAsia="宋体" w:cs="宋体"/>
          <w:sz w:val="24"/>
        </w:rPr>
        <w:t xml:space="preserve">89583919 </w:t>
      </w:r>
    </w:p>
    <w:p w14:paraId="55E86026">
      <w:pPr>
        <w:tabs>
          <w:tab w:val="left" w:pos="432"/>
        </w:tabs>
        <w:spacing w:line="360" w:lineRule="auto"/>
        <w:ind w:left="432" w:hanging="432"/>
        <w:rPr>
          <w:rFonts w:hint="eastAsia" w:cs="宋体" w:asciiTheme="minorEastAsia" w:hAnsiTheme="minorEastAsia" w:eastAsiaTheme="minorEastAsia"/>
          <w:sz w:val="24"/>
        </w:rPr>
      </w:pPr>
      <w:bookmarkStart w:id="44" w:name="_Toc35393638"/>
      <w:bookmarkStart w:id="45" w:name="_Toc28359020"/>
      <w:bookmarkStart w:id="46" w:name="_Toc28359097"/>
      <w:bookmarkStart w:id="47" w:name="_Toc35393807"/>
      <w:r>
        <w:rPr>
          <w:rFonts w:hint="eastAsia" w:cs="宋体" w:asciiTheme="minorEastAsia" w:hAnsiTheme="minorEastAsia" w:eastAsiaTheme="minorEastAsia"/>
          <w:sz w:val="24"/>
        </w:rPr>
        <w:t>2.采购代理机构信息</w:t>
      </w:r>
      <w:bookmarkEnd w:id="44"/>
      <w:bookmarkEnd w:id="45"/>
      <w:bookmarkEnd w:id="46"/>
      <w:bookmarkEnd w:id="47"/>
      <w:r>
        <w:rPr>
          <w:rFonts w:hint="eastAsia" w:cs="宋体" w:asciiTheme="minorEastAsia" w:hAnsiTheme="minorEastAsia" w:eastAsiaTheme="minorEastAsia"/>
          <w:sz w:val="24"/>
        </w:rPr>
        <w:t>：</w:t>
      </w:r>
    </w:p>
    <w:p w14:paraId="4EBD748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称：宁波工建工程造价咨询有限公司</w:t>
      </w:r>
    </w:p>
    <w:p w14:paraId="552D7B3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地    址：</w:t>
      </w:r>
      <w:r>
        <w:rPr>
          <w:rFonts w:hint="eastAsia" w:ascii="宋体" w:hAnsi="宋体" w:cs="宋体"/>
          <w:sz w:val="24"/>
        </w:rPr>
        <w:t>宁海县桃源街道兴工三路69号二楼</w:t>
      </w:r>
    </w:p>
    <w:p w14:paraId="4CDD1B6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r>
        <w:rPr>
          <w:rFonts w:hint="eastAsia" w:ascii="宋体" w:hAnsi="宋体" w:cs="宋体"/>
          <w:sz w:val="24"/>
        </w:rPr>
        <w:t>0574-65250961</w:t>
      </w:r>
    </w:p>
    <w:p w14:paraId="597185F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ascii="宋体" w:hAnsi="宋体" w:cs="宋体"/>
          <w:sz w:val="24"/>
        </w:rPr>
        <w:t>王洋、周聪燕、施瑜</w:t>
      </w:r>
    </w:p>
    <w:p w14:paraId="732CB05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宋体" w:hAnsi="宋体" w:cs="宋体"/>
          <w:sz w:val="24"/>
        </w:rPr>
        <w:t>0574-65250961</w:t>
      </w:r>
    </w:p>
    <w:p w14:paraId="1474E2A1">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质疑联系人：</w:t>
      </w:r>
      <w:r>
        <w:rPr>
          <w:rFonts w:hint="eastAsia" w:ascii="宋体" w:hAnsi="宋体" w:cs="宋体"/>
          <w:sz w:val="24"/>
        </w:rPr>
        <w:t>赖静菲</w:t>
      </w:r>
    </w:p>
    <w:p w14:paraId="6326EDD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质疑联系方式：</w:t>
      </w:r>
      <w:r>
        <w:rPr>
          <w:rFonts w:hint="eastAsia" w:ascii="宋体" w:hAnsi="宋体" w:cs="宋体"/>
          <w:sz w:val="24"/>
        </w:rPr>
        <w:t>0574-67051519</w:t>
      </w:r>
    </w:p>
    <w:p w14:paraId="677E2EA9">
      <w:pPr>
        <w:spacing w:line="360" w:lineRule="auto"/>
        <w:rPr>
          <w:rFonts w:hint="eastAsia" w:asciiTheme="minorEastAsia" w:hAnsiTheme="minorEastAsia" w:eastAsiaTheme="minorEastAsia"/>
          <w:sz w:val="24"/>
        </w:rPr>
      </w:pPr>
      <w:bookmarkStart w:id="48" w:name="_Toc28359098"/>
      <w:bookmarkStart w:id="49" w:name="_Toc28359021"/>
      <w:bookmarkStart w:id="50" w:name="_Toc35393808"/>
      <w:bookmarkStart w:id="51" w:name="_Toc35393639"/>
      <w:r>
        <w:rPr>
          <w:rFonts w:hint="eastAsia" w:cs="宋体" w:asciiTheme="minorEastAsia" w:hAnsiTheme="minorEastAsia" w:eastAsiaTheme="minorEastAsia"/>
          <w:sz w:val="24"/>
        </w:rPr>
        <w:t>3.</w:t>
      </w:r>
      <w:r>
        <w:rPr>
          <w:rFonts w:hint="eastAsia" w:asciiTheme="minorEastAsia" w:hAnsiTheme="minorEastAsia" w:eastAsiaTheme="minorEastAsia"/>
          <w:sz w:val="24"/>
        </w:rPr>
        <w:t xml:space="preserve"> 同级政府采购监督管理部门：</w:t>
      </w:r>
    </w:p>
    <w:bookmarkEnd w:id="48"/>
    <w:bookmarkEnd w:id="49"/>
    <w:bookmarkEnd w:id="50"/>
    <w:bookmarkEnd w:id="51"/>
    <w:p w14:paraId="6ED0EB0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称：宁海县政府采购管理办公室</w:t>
      </w:r>
    </w:p>
    <w:p w14:paraId="5FD5390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地    址：宁海县跃龙街道桃源中路218号 </w:t>
      </w:r>
    </w:p>
    <w:p w14:paraId="11F947C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真：0574-65265612</w:t>
      </w:r>
    </w:p>
    <w:p w14:paraId="2342E09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联 系 人：王老师</w:t>
      </w:r>
    </w:p>
    <w:p w14:paraId="57AF48D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监督投诉电话：0574-65265668 </w:t>
      </w:r>
    </w:p>
    <w:p w14:paraId="7A8A3239">
      <w:pPr>
        <w:spacing w:line="360" w:lineRule="auto"/>
        <w:ind w:firstLine="480" w:firstLineChars="200"/>
        <w:rPr>
          <w:rFonts w:hint="eastAsia" w:asciiTheme="minorEastAsia" w:hAnsiTheme="minorEastAsia" w:eastAsiaTheme="minorEastAsia"/>
          <w:sz w:val="24"/>
        </w:rPr>
      </w:pPr>
    </w:p>
    <w:p w14:paraId="22B5B7E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305D1B38">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EEA084F">
      <w:pPr>
        <w:pStyle w:val="32"/>
        <w:spacing w:line="360" w:lineRule="auto"/>
        <w:ind w:firstLine="480" w:firstLineChars="200"/>
        <w:jc w:val="right"/>
        <w:rPr>
          <w:rFonts w:hint="eastAsia" w:cs="仿宋_GB2312" w:asciiTheme="minorEastAsia" w:hAnsiTheme="minorEastAsia" w:eastAsiaTheme="minorEastAsia"/>
          <w:sz w:val="24"/>
          <w:szCs w:val="24"/>
        </w:rPr>
      </w:pPr>
    </w:p>
    <w:p w14:paraId="734DBE26">
      <w:pPr>
        <w:pStyle w:val="32"/>
        <w:spacing w:line="360" w:lineRule="auto"/>
        <w:ind w:firstLine="480" w:firstLineChars="200"/>
        <w:rPr>
          <w:rFonts w:hint="eastAsia" w:cs="仿宋_GB2312" w:asciiTheme="minorEastAsia" w:hAnsiTheme="minorEastAsia" w:eastAsiaTheme="minorEastAsia"/>
          <w:sz w:val="24"/>
          <w:szCs w:val="24"/>
        </w:rPr>
      </w:pPr>
    </w:p>
    <w:p w14:paraId="0884B6F6">
      <w:pPr>
        <w:adjustRightInd/>
        <w:spacing w:line="360" w:lineRule="auto"/>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666BB848">
      <w:pPr>
        <w:adjustRightInd/>
        <w:spacing w:line="360" w:lineRule="auto"/>
        <w:jc w:val="center"/>
        <w:outlineLvl w:val="0"/>
        <w:rPr>
          <w:rFonts w:hint="eastAsia" w:cs="仿宋_GB2312" w:asciiTheme="minorEastAsia" w:hAnsiTheme="minorEastAsia" w:eastAsiaTheme="minorEastAsia"/>
          <w:b/>
          <w:sz w:val="32"/>
          <w:szCs w:val="20"/>
        </w:rPr>
      </w:pPr>
      <w:bookmarkStart w:id="52" w:name="_Toc2540"/>
      <w:r>
        <w:rPr>
          <w:rFonts w:hint="eastAsia" w:cs="仿宋_GB2312" w:asciiTheme="minorEastAsia" w:hAnsiTheme="minorEastAsia" w:eastAsiaTheme="minorEastAsia"/>
          <w:b/>
          <w:sz w:val="36"/>
          <w:szCs w:val="20"/>
        </w:rPr>
        <w:t>第二部分 竞争性磋商流程</w:t>
      </w:r>
      <w:bookmarkEnd w:id="52"/>
    </w:p>
    <w:p w14:paraId="4D8995D8">
      <w:pPr>
        <w:pStyle w:val="392"/>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szCs w:val="24"/>
        </w:rPr>
        <w:t>1.征集供应商</w:t>
      </w:r>
    </w:p>
    <w:p w14:paraId="32466AB1">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1.1邀请供应商。</w:t>
      </w:r>
    </w:p>
    <w:p w14:paraId="5277DF5E">
      <w:pPr>
        <w:pStyle w:val="392"/>
        <w:numPr>
          <w:ilvl w:val="0"/>
          <w:numId w:val="7"/>
        </w:numPr>
        <w:spacing w:before="0" w:line="312" w:lineRule="auto"/>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5BC0F589">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14986130">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34D52ECD">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7171496F">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21B14CC">
      <w:pPr>
        <w:pStyle w:val="392"/>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2.响应文件开启与信用信息查询</w:t>
      </w:r>
    </w:p>
    <w:p w14:paraId="03F99820">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194DB814">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559B906F">
      <w:pPr>
        <w:pStyle w:val="392"/>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3.磋商与评审</w:t>
      </w:r>
    </w:p>
    <w:p w14:paraId="4C00E2DE">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3.1磋商小组签到。</w:t>
      </w:r>
    </w:p>
    <w:p w14:paraId="590C31BE">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43DD30B9">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17A2F5DD">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1BECBCA">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F9D0089">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52A8725">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B8F8E8C">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szCs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4D5C97A8">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7432D92D">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DC288AF">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0B028CCD">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rPr>
        <w:t>根据磋商补充通知，政府购买服务项目（含政府和社会资本合作项目），在采购过程中符合要求的供应商（社会资本）只有2家的，竞争性磋商采购活动可以继续进行。</w:t>
      </w:r>
    </w:p>
    <w:p w14:paraId="7BE0452C">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65CAABBB">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2B2B23CA">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3.13采购代理机构唱价。</w:t>
      </w:r>
    </w:p>
    <w:p w14:paraId="3108C3B7">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8491A53">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783A9A2">
      <w:pPr>
        <w:pStyle w:val="392"/>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4. 成交</w:t>
      </w:r>
    </w:p>
    <w:p w14:paraId="410F90A1">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D2C5618">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8EF95E1">
      <w:pPr>
        <w:pStyle w:val="392"/>
        <w:spacing w:before="0" w:line="312" w:lineRule="auto"/>
        <w:ind w:firstLine="0" w:firstLineChars="0"/>
        <w:rPr>
          <w:rFonts w:hint="eastAsia"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1A55DDAA">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5.1采购人与成交供应商应当在成交通知书发出之日起30日内签订政府采购合同。</w:t>
      </w:r>
    </w:p>
    <w:p w14:paraId="6B257F39">
      <w:pPr>
        <w:tabs>
          <w:tab w:val="left" w:pos="0"/>
        </w:tabs>
        <w:spacing w:line="312" w:lineRule="auto"/>
        <w:ind w:firstLine="482"/>
        <w:rPr>
          <w:rFonts w:hint="eastAsia"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5.2成交供应商按照政策要求及合同约定缴纳履约保证金（如果有）。</w:t>
      </w:r>
    </w:p>
    <w:p w14:paraId="188E9DF4">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5.3合同履约。</w:t>
      </w:r>
    </w:p>
    <w:p w14:paraId="324E5104">
      <w:pPr>
        <w:pStyle w:val="392"/>
        <w:spacing w:before="0" w:line="312" w:lineRule="auto"/>
        <w:ind w:firstLine="480"/>
        <w:rPr>
          <w:rFonts w:hint="eastAsia" w:asciiTheme="minorEastAsia" w:hAnsiTheme="minorEastAsia" w:eastAsiaTheme="minorEastAsia"/>
          <w:b/>
        </w:rPr>
      </w:pPr>
      <w:r>
        <w:rPr>
          <w:rFonts w:hint="eastAsia" w:asciiTheme="minorEastAsia" w:hAnsiTheme="minorEastAsia" w:eastAsiaTheme="minorEastAsia"/>
          <w:szCs w:val="24"/>
        </w:rPr>
        <w:t>5.4采购人组织验收。</w:t>
      </w:r>
    </w:p>
    <w:p w14:paraId="0186C2D9">
      <w:pPr>
        <w:pStyle w:val="392"/>
        <w:spacing w:before="0" w:line="312" w:lineRule="auto"/>
        <w:ind w:firstLine="0" w:firstLineChars="0"/>
        <w:rPr>
          <w:rFonts w:hint="eastAsia" w:asciiTheme="minorEastAsia" w:hAnsiTheme="minorEastAsia" w:eastAsiaTheme="minorEastAsia"/>
        </w:rPr>
      </w:pPr>
      <w:r>
        <w:rPr>
          <w:rFonts w:hint="eastAsia" w:asciiTheme="minorEastAsia" w:hAnsiTheme="minorEastAsia" w:eastAsiaTheme="minorEastAsia"/>
          <w:b/>
        </w:rPr>
        <w:t>6.竞争性磋商流程图</w:t>
      </w:r>
      <w:r>
        <w:rPr>
          <w:rFonts w:hint="eastAsia" w:asciiTheme="minorEastAsia" w:hAnsiTheme="minorEastAsia" w:eastAsiaTheme="minorEastAsia"/>
        </w:rPr>
        <w:t xml:space="preserve"> </w:t>
      </w:r>
    </w:p>
    <w:p w14:paraId="29EDC1BF">
      <w:pPr>
        <w:widowControl/>
        <w:adjustRightInd/>
        <w:jc w:val="left"/>
        <w:rPr>
          <w:rFonts w:hint="eastAsia"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36FF1A">
                            <w:pPr>
                              <w:jc w:val="center"/>
                              <w:rPr>
                                <w:rFonts w:ascii="仿宋_GB2312" w:eastAsia="仿宋_GB2312"/>
                              </w:rPr>
                            </w:pPr>
                            <w:r>
                              <w:rPr>
                                <w:rFonts w:hint="eastAsia" w:asciiTheme="minorEastAsia" w:hAnsiTheme="minorEastAsia" w:eastAsiaTheme="minorEastAsia"/>
                              </w:rPr>
                              <w:t>签订合同</w:t>
                            </w:r>
                          </w:p>
                          <w:p w14:paraId="28E54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0768;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036FF1A">
                      <w:pPr>
                        <w:jc w:val="center"/>
                        <w:rPr>
                          <w:rFonts w:ascii="仿宋_GB2312" w:eastAsia="仿宋_GB2312"/>
                        </w:rPr>
                      </w:pPr>
                      <w:r>
                        <w:rPr>
                          <w:rFonts w:hint="eastAsia" w:asciiTheme="minorEastAsia" w:hAnsiTheme="minorEastAsia" w:eastAsiaTheme="minorEastAsia"/>
                        </w:rPr>
                        <w:t>签订合同</w:t>
                      </w:r>
                    </w:p>
                    <w:p w14:paraId="28E5464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6EA14">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3360;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7216EA14">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D273C">
                            <w:pPr>
                              <w:rPr>
                                <w:rFonts w:ascii="仿宋_GB2312" w:eastAsia="仿宋_GB2312"/>
                              </w:rPr>
                            </w:pPr>
                            <w:r>
                              <w:rPr>
                                <w:rFonts w:hint="eastAsia" w:asciiTheme="minorEastAsia" w:hAnsiTheme="minorEastAsia" w:eastAsiaTheme="minorEastAsia"/>
                              </w:rPr>
                              <w:t>履约</w:t>
                            </w:r>
                          </w:p>
                          <w:p w14:paraId="2D6719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4384;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64CD273C">
                      <w:pPr>
                        <w:rPr>
                          <w:rFonts w:ascii="仿宋_GB2312" w:eastAsia="仿宋_GB2312"/>
                        </w:rPr>
                      </w:pPr>
                      <w:r>
                        <w:rPr>
                          <w:rFonts w:hint="eastAsia" w:asciiTheme="minorEastAsia" w:hAnsiTheme="minorEastAsia" w:eastAsiaTheme="minorEastAsia"/>
                        </w:rPr>
                        <w:t>履约</w:t>
                      </w:r>
                    </w:p>
                    <w:p w14:paraId="2D67196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2B49E">
                            <w:pPr>
                              <w:rPr>
                                <w:rFonts w:ascii="仿宋_GB2312" w:eastAsia="仿宋_GB2312"/>
                              </w:rPr>
                            </w:pPr>
                            <w:r>
                              <w:rPr>
                                <w:rFonts w:hint="eastAsia" w:asciiTheme="minorEastAsia" w:hAnsiTheme="minorEastAsia" w:eastAsiaTheme="minorEastAsia"/>
                              </w:rPr>
                              <w:t>成交公告；成交通知书</w:t>
                            </w:r>
                          </w:p>
                          <w:p w14:paraId="6E37DE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7696;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22E2B49E">
                      <w:pPr>
                        <w:rPr>
                          <w:rFonts w:ascii="仿宋_GB2312" w:eastAsia="仿宋_GB2312"/>
                        </w:rPr>
                      </w:pPr>
                      <w:r>
                        <w:rPr>
                          <w:rFonts w:hint="eastAsia" w:asciiTheme="minorEastAsia" w:hAnsiTheme="minorEastAsia" w:eastAsiaTheme="minorEastAsia"/>
                        </w:rPr>
                        <w:t>成交公告；成交通知书</w:t>
                      </w:r>
                    </w:p>
                    <w:p w14:paraId="6E37DE6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28D8B">
                            <w:pPr>
                              <w:ind w:firstLine="105" w:firstLineChars="50"/>
                              <w:rPr>
                                <w:rFonts w:ascii="仿宋_GB2312" w:eastAsia="仿宋_GB2312"/>
                              </w:rPr>
                            </w:pPr>
                            <w:r>
                              <w:rPr>
                                <w:rFonts w:hint="eastAsia" w:asciiTheme="minorEastAsia" w:hAnsiTheme="minorEastAsia" w:eastAsiaTheme="minorEastAsia"/>
                              </w:rPr>
                              <w:t>编写评审报告</w:t>
                            </w:r>
                          </w:p>
                          <w:p w14:paraId="385CC91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2E28D8B">
                      <w:pPr>
                        <w:ind w:firstLine="105" w:firstLineChars="50"/>
                        <w:rPr>
                          <w:rFonts w:ascii="仿宋_GB2312" w:eastAsia="仿宋_GB2312"/>
                        </w:rPr>
                      </w:pPr>
                      <w:r>
                        <w:rPr>
                          <w:rFonts w:hint="eastAsia" w:asciiTheme="minorEastAsia" w:hAnsiTheme="minorEastAsia" w:eastAsiaTheme="minorEastAsia"/>
                        </w:rPr>
                        <w:t>编写评审报告</w:t>
                      </w:r>
                    </w:p>
                    <w:p w14:paraId="385CC91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9B9191">
                            <w:pPr>
                              <w:jc w:val="center"/>
                              <w:rPr>
                                <w:rFonts w:ascii="仿宋_GB2312" w:eastAsia="仿宋_GB2312"/>
                              </w:rPr>
                            </w:pPr>
                            <w:r>
                              <w:rPr>
                                <w:rFonts w:hint="eastAsia" w:asciiTheme="minorEastAsia" w:hAnsiTheme="minorEastAsia" w:eastAsiaTheme="minorEastAsia"/>
                              </w:rPr>
                              <w:t>评审打分</w:t>
                            </w:r>
                          </w:p>
                          <w:p w14:paraId="042C5E5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D9B9191">
                      <w:pPr>
                        <w:jc w:val="center"/>
                        <w:rPr>
                          <w:rFonts w:ascii="仿宋_GB2312" w:eastAsia="仿宋_GB2312"/>
                        </w:rPr>
                      </w:pPr>
                      <w:r>
                        <w:rPr>
                          <w:rFonts w:hint="eastAsia" w:asciiTheme="minorEastAsia" w:hAnsiTheme="minorEastAsia" w:eastAsiaTheme="minorEastAsia"/>
                        </w:rPr>
                        <w:t>评审打分</w:t>
                      </w:r>
                    </w:p>
                    <w:p w14:paraId="042C5E5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3B16C">
                            <w:pPr>
                              <w:jc w:val="center"/>
                              <w:rPr>
                                <w:rFonts w:ascii="仿宋_GB2312" w:eastAsia="仿宋_GB2312"/>
                              </w:rPr>
                            </w:pPr>
                            <w:r>
                              <w:rPr>
                                <w:rFonts w:hint="eastAsia" w:asciiTheme="minorEastAsia" w:hAnsiTheme="minorEastAsia" w:eastAsiaTheme="minorEastAsia"/>
                              </w:rPr>
                              <w:t>供应商提交最后报价</w:t>
                            </w:r>
                          </w:p>
                          <w:p w14:paraId="23CA41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653B16C">
                      <w:pPr>
                        <w:jc w:val="center"/>
                        <w:rPr>
                          <w:rFonts w:ascii="仿宋_GB2312" w:eastAsia="仿宋_GB2312"/>
                        </w:rPr>
                      </w:pPr>
                      <w:r>
                        <w:rPr>
                          <w:rFonts w:hint="eastAsia" w:asciiTheme="minorEastAsia" w:hAnsiTheme="minorEastAsia" w:eastAsiaTheme="minorEastAsia"/>
                        </w:rPr>
                        <w:t>供应商提交最后报价</w:t>
                      </w:r>
                    </w:p>
                    <w:p w14:paraId="23CA413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42B3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7F42B3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C58A2">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4BC0F09B">
                            <w:pPr>
                              <w:jc w:val="center"/>
                              <w:rPr>
                                <w:rFonts w:ascii="仿宋_GB2312" w:eastAsia="仿宋_GB2312"/>
                              </w:rPr>
                            </w:pPr>
                          </w:p>
                          <w:p w14:paraId="43DB3529">
                            <w:pPr>
                              <w:rPr>
                                <w:rFonts w:ascii="仿宋_GB2312" w:eastAsia="仿宋_GB2312"/>
                              </w:rPr>
                            </w:pPr>
                            <w:r>
                              <w:rPr>
                                <w:rFonts w:hint="eastAsia" w:ascii="仿宋_GB2312" w:eastAsia="仿宋_GB2312"/>
                              </w:rPr>
                              <w:t>立项</w:t>
                            </w:r>
                          </w:p>
                          <w:p w14:paraId="4B9351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25C58A2">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4BC0F09B">
                      <w:pPr>
                        <w:jc w:val="center"/>
                        <w:rPr>
                          <w:rFonts w:ascii="仿宋_GB2312" w:eastAsia="仿宋_GB2312"/>
                        </w:rPr>
                      </w:pPr>
                    </w:p>
                    <w:p w14:paraId="43DB3529">
                      <w:pPr>
                        <w:rPr>
                          <w:rFonts w:ascii="仿宋_GB2312" w:eastAsia="仿宋_GB2312"/>
                        </w:rPr>
                      </w:pPr>
                      <w:r>
                        <w:rPr>
                          <w:rFonts w:hint="eastAsia" w:ascii="仿宋_GB2312" w:eastAsia="仿宋_GB2312"/>
                        </w:rPr>
                        <w:t>立项</w:t>
                      </w:r>
                    </w:p>
                    <w:p w14:paraId="4B935157">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697CA">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66697CA">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5AEE6">
                            <w:pPr>
                              <w:jc w:val="center"/>
                              <w:rPr>
                                <w:rFonts w:ascii="仿宋_GB2312" w:eastAsia="仿宋_GB2312"/>
                              </w:rPr>
                            </w:pPr>
                            <w:r>
                              <w:rPr>
                                <w:rFonts w:hint="eastAsia" w:asciiTheme="minorEastAsia" w:hAnsiTheme="minorEastAsia" w:eastAsiaTheme="minorEastAsia"/>
                              </w:rPr>
                              <w:t>开启响应文件</w:t>
                            </w:r>
                          </w:p>
                          <w:p w14:paraId="7B23711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D55AEE6">
                      <w:pPr>
                        <w:jc w:val="center"/>
                        <w:rPr>
                          <w:rFonts w:ascii="仿宋_GB2312" w:eastAsia="仿宋_GB2312"/>
                        </w:rPr>
                      </w:pPr>
                      <w:r>
                        <w:rPr>
                          <w:rFonts w:hint="eastAsia" w:asciiTheme="minorEastAsia" w:hAnsiTheme="minorEastAsia" w:eastAsiaTheme="minorEastAsia"/>
                        </w:rPr>
                        <w:t>开启响应文件</w:t>
                      </w:r>
                    </w:p>
                    <w:p w14:paraId="7B23711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1328C1">
                            <w:pPr>
                              <w:jc w:val="center"/>
                              <w:rPr>
                                <w:rFonts w:ascii="仿宋_GB2312" w:eastAsia="仿宋_GB2312"/>
                              </w:rPr>
                            </w:pPr>
                            <w:r>
                              <w:rPr>
                                <w:rFonts w:hint="eastAsia" w:asciiTheme="minorEastAsia" w:hAnsiTheme="minorEastAsia" w:eastAsiaTheme="minorEastAsia"/>
                              </w:rPr>
                              <w:t>邀请供应商</w:t>
                            </w:r>
                          </w:p>
                          <w:p w14:paraId="7D0F6C2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7456;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5F1328C1">
                      <w:pPr>
                        <w:jc w:val="center"/>
                        <w:rPr>
                          <w:rFonts w:ascii="仿宋_GB2312" w:eastAsia="仿宋_GB2312"/>
                        </w:rPr>
                      </w:pPr>
                      <w:r>
                        <w:rPr>
                          <w:rFonts w:hint="eastAsia" w:asciiTheme="minorEastAsia" w:hAnsiTheme="minorEastAsia" w:eastAsiaTheme="minorEastAsia"/>
                        </w:rPr>
                        <w:t>邀请供应商</w:t>
                      </w:r>
                    </w:p>
                    <w:p w14:paraId="7D0F6C2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212E77BC">
      <w:pPr>
        <w:adjustRightInd/>
        <w:spacing w:line="360" w:lineRule="auto"/>
        <w:jc w:val="center"/>
        <w:outlineLvl w:val="0"/>
        <w:rPr>
          <w:rFonts w:hint="eastAsia" w:cs="仿宋_GB2312" w:asciiTheme="minorEastAsia" w:hAnsiTheme="minorEastAsia" w:eastAsiaTheme="minorEastAsia"/>
          <w:b/>
          <w:sz w:val="36"/>
          <w:szCs w:val="20"/>
        </w:rPr>
      </w:pPr>
      <w:bookmarkStart w:id="53" w:name="_Toc14128"/>
      <w:r>
        <w:rPr>
          <w:rFonts w:hint="eastAsia" w:cs="仿宋_GB2312" w:asciiTheme="minorEastAsia" w:hAnsiTheme="minorEastAsia" w:eastAsiaTheme="minorEastAsia"/>
          <w:b/>
          <w:sz w:val="36"/>
          <w:szCs w:val="20"/>
        </w:rPr>
        <w:t>第三部分</w:t>
      </w:r>
      <w:bookmarkEnd w:id="7"/>
      <w:r>
        <w:rPr>
          <w:rFonts w:hint="eastAsia" w:cs="仿宋_GB2312" w:asciiTheme="minorEastAsia" w:hAnsiTheme="minorEastAsia" w:eastAsiaTheme="minorEastAsia"/>
          <w:b/>
          <w:sz w:val="36"/>
          <w:szCs w:val="20"/>
        </w:rPr>
        <w:t xml:space="preserve">  供应商须知</w:t>
      </w:r>
      <w:bookmarkEnd w:id="8"/>
      <w:bookmarkEnd w:id="53"/>
    </w:p>
    <w:p w14:paraId="0EB420E2">
      <w:pPr>
        <w:adjustRightInd/>
        <w:spacing w:line="360" w:lineRule="auto"/>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891"/>
      </w:tblGrid>
      <w:tr w14:paraId="0018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F5E3510">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vAlign w:val="center"/>
          </w:tcPr>
          <w:p w14:paraId="4C26766C">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891" w:type="dxa"/>
            <w:vAlign w:val="center"/>
          </w:tcPr>
          <w:p w14:paraId="7A99F9FD">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2D0A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2E30340">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vAlign w:val="center"/>
          </w:tcPr>
          <w:p w14:paraId="1A007D3A">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891" w:type="dxa"/>
            <w:vAlign w:val="center"/>
          </w:tcPr>
          <w:p w14:paraId="1FD0EC6B">
            <w:pPr>
              <w:rPr>
                <w:rFonts w:hint="eastAsia"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6E58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94CB6C1">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vAlign w:val="center"/>
          </w:tcPr>
          <w:p w14:paraId="5F0BB2DF">
            <w:pPr>
              <w:snapToGrid w:val="0"/>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891" w:type="dxa"/>
            <w:vAlign w:val="center"/>
          </w:tcPr>
          <w:p w14:paraId="5EDA0E05">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szCs w:val="24"/>
                <w:u w:val="single"/>
                <w:lang w:eastAsia="zh-CN"/>
              </w:rPr>
              <w:t>水产养殖水质检测</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其他未列明行业</w:t>
            </w:r>
            <w:r>
              <w:rPr>
                <w:rFonts w:hint="eastAsia" w:cs="宋体" w:asciiTheme="minorEastAsia" w:hAnsiTheme="minorEastAsia" w:eastAsiaTheme="minorEastAsia"/>
                <w:kern w:val="0"/>
                <w:sz w:val="24"/>
              </w:rPr>
              <w:t>。</w:t>
            </w:r>
          </w:p>
        </w:tc>
      </w:tr>
      <w:tr w14:paraId="5573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D5A1A8D">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Align w:val="center"/>
          </w:tcPr>
          <w:p w14:paraId="64B98A48">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891" w:type="dxa"/>
            <w:vAlign w:val="center"/>
          </w:tcPr>
          <w:p w14:paraId="3CFADE0C">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本项目不允许采购进口产品。</w:t>
            </w:r>
          </w:p>
          <w:p w14:paraId="7F254FCB">
            <w:pPr>
              <w:rPr>
                <w:rFonts w:hint="eastAsia" w:cs="宋体" w:asciiTheme="minorEastAsia" w:hAnsiTheme="minorEastAsia" w:eastAsiaTheme="minorEastAsia"/>
              </w:rPr>
            </w:pPr>
            <w:sdt>
              <w:sdtPr>
                <w:rPr>
                  <w:rFonts w:hint="eastAsia" w:cs="宋体" w:asciiTheme="minorEastAsia" w:hAnsiTheme="minorEastAsia" w:eastAsiaTheme="minorEastAsia"/>
                  <w:kern w:val="0"/>
                  <w:sz w:val="24"/>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32C0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99FE2D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vAlign w:val="center"/>
          </w:tcPr>
          <w:p w14:paraId="45CD5A12">
            <w:pPr>
              <w:snapToGrid w:val="0"/>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891" w:type="dxa"/>
            <w:vAlign w:val="center"/>
          </w:tcPr>
          <w:p w14:paraId="72053ED3">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4E482022">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40059F61">
            <w:pPr>
              <w:rPr>
                <w:rFonts w:hint="eastAsia"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0E2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F1A4F1B">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vAlign w:val="center"/>
          </w:tcPr>
          <w:p w14:paraId="7F59823E">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891" w:type="dxa"/>
            <w:vAlign w:val="center"/>
          </w:tcPr>
          <w:p w14:paraId="27E670A6">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4E7C47FA">
            <w:pPr>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2894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D0F96C8">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vAlign w:val="center"/>
          </w:tcPr>
          <w:p w14:paraId="6A1859DC">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891" w:type="dxa"/>
            <w:vAlign w:val="center"/>
          </w:tcPr>
          <w:p w14:paraId="433C39A5">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787C37EB">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507A2F6D">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7A7A4894">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03F49C1">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56FD51D8">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F39B86A">
            <w:pPr>
              <w:rPr>
                <w:rFonts w:hint="eastAsia"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74649864">
            <w:pPr>
              <w:rPr>
                <w:rFonts w:hint="eastAsia" w:cs="宋体" w:asciiTheme="minorEastAsia" w:hAnsiTheme="minorEastAsia" w:eastAsiaTheme="minorEastAsia"/>
                <w:sz w:val="24"/>
              </w:rPr>
            </w:pPr>
            <w:r>
              <w:rPr>
                <w:rFonts w:hint="eastAsia" w:cs="宋体" w:asciiTheme="minorEastAsia" w:hAnsiTheme="minorEastAsia" w:eastAsiaTheme="minorEastAsia"/>
                <w:sz w:val="24"/>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2372505">
            <w:pPr>
              <w:rPr>
                <w:rFonts w:hint="eastAsia"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267A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37D9449">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vAlign w:val="center"/>
          </w:tcPr>
          <w:p w14:paraId="13AEA849">
            <w:pPr>
              <w:snapToGrid w:val="0"/>
              <w:jc w:val="center"/>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891" w:type="dxa"/>
            <w:vAlign w:val="center"/>
          </w:tcPr>
          <w:p w14:paraId="2E7AC459">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6CB5D47">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kern w:val="0"/>
                <w:sz w:val="24"/>
              </w:rPr>
              <w:t>B组织。</w:t>
            </w:r>
          </w:p>
          <w:p w14:paraId="32C6498E">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7C00A17A">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3F3FBDCE">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0B6164AD">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325FF659">
            <w:pPr>
              <w:snapToGrid w:val="0"/>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C04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44E6D417">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vAlign w:val="center"/>
          </w:tcPr>
          <w:p w14:paraId="66634EB2">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891" w:type="dxa"/>
            <w:vAlign w:val="center"/>
          </w:tcPr>
          <w:p w14:paraId="0ACEE26D">
            <w:pPr>
              <w:rPr>
                <w:rFonts w:hint="eastAsia" w:cs="宋体" w:asciiTheme="minorEastAsia" w:hAnsiTheme="minorEastAsia" w:eastAsiaTheme="minorEastAsia"/>
                <w:sz w:val="24"/>
              </w:rPr>
            </w:pPr>
            <w:r>
              <w:rPr>
                <w:rFonts w:hint="eastAsia" w:cs="宋体" w:asciiTheme="minorEastAsia" w:hAnsiTheme="minorEastAsia" w:eastAsiaTheme="minorEastAsia"/>
                <w:sz w:val="24"/>
              </w:rPr>
              <w:t>（1）资格证明文件：见本部分“六、响应文件的编制”。</w:t>
            </w:r>
          </w:p>
          <w:p w14:paraId="3DD12852">
            <w:pP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23A1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775C1223">
            <w:pPr>
              <w:snapToGrid w:val="0"/>
              <w:jc w:val="center"/>
              <w:rPr>
                <w:rFonts w:hint="eastAsia" w:cs="宋体" w:asciiTheme="minorEastAsia" w:hAnsiTheme="minorEastAsia" w:eastAsiaTheme="minorEastAsia"/>
                <w:sz w:val="24"/>
              </w:rPr>
            </w:pPr>
          </w:p>
        </w:tc>
        <w:tc>
          <w:tcPr>
            <w:tcW w:w="1843" w:type="dxa"/>
            <w:vMerge w:val="continue"/>
            <w:vAlign w:val="center"/>
          </w:tcPr>
          <w:p w14:paraId="2230B12B">
            <w:pPr>
              <w:snapToGrid w:val="0"/>
              <w:jc w:val="center"/>
              <w:rPr>
                <w:rFonts w:hint="eastAsia" w:cs="宋体" w:asciiTheme="minorEastAsia" w:hAnsiTheme="minorEastAsia" w:eastAsiaTheme="minorEastAsia"/>
                <w:b/>
                <w:sz w:val="24"/>
              </w:rPr>
            </w:pPr>
          </w:p>
        </w:tc>
        <w:tc>
          <w:tcPr>
            <w:tcW w:w="6891" w:type="dxa"/>
            <w:vAlign w:val="center"/>
          </w:tcPr>
          <w:p w14:paraId="41097A30">
            <w:pPr>
              <w:rPr>
                <w:rFonts w:hint="eastAsia"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7407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2D743B3">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vAlign w:val="center"/>
          </w:tcPr>
          <w:p w14:paraId="174CD3FD">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891" w:type="dxa"/>
            <w:vAlign w:val="center"/>
          </w:tcPr>
          <w:p w14:paraId="796D5FF5">
            <w:pPr>
              <w:snapToGrid w:val="0"/>
              <w:rPr>
                <w:rFonts w:hint="eastAsia"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36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5A405BD">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vAlign w:val="center"/>
          </w:tcPr>
          <w:p w14:paraId="107D1089">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891" w:type="dxa"/>
            <w:vAlign w:val="center"/>
          </w:tcPr>
          <w:p w14:paraId="28F00853">
            <w:pPr>
              <w:snapToGrid w:val="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1B7C269B">
            <w:pPr>
              <w:snapToGrid w:val="0"/>
              <w:ind w:firstLine="240" w:firstLineChars="100"/>
              <w:jc w:val="left"/>
              <w:rPr>
                <w:rFonts w:hint="eastAsia"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本项目投标报价包括但不仅限于完成本项目所需的办公、交通、人员、差旅、文件、税费、其他管理费用等完成本项目服务所发生的全部费用以及利润、税金和政策性文件规定及合同包含的所有风险、责任等各项应有费用。</w:t>
            </w:r>
          </w:p>
          <w:p w14:paraId="04E1C29B">
            <w:pPr>
              <w:snapToGrid w:val="0"/>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63F373EC">
            <w:pPr>
              <w:snapToGrid w:val="0"/>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DB306BE">
            <w:pPr>
              <w:snapToGrid w:val="0"/>
              <w:ind w:firstLine="241"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281670FB">
            <w:pPr>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7FF90B5F">
            <w:pPr>
              <w:ind w:firstLine="241" w:firstLineChars="100"/>
              <w:rPr>
                <w:rFonts w:hint="eastAsia"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3A7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A3EFD0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Align w:val="center"/>
          </w:tcPr>
          <w:p w14:paraId="2D7CF3C5">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891" w:type="dxa"/>
            <w:vAlign w:val="center"/>
          </w:tcPr>
          <w:p w14:paraId="2DA08F54">
            <w:pPr>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67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B29635">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Align w:val="center"/>
          </w:tcPr>
          <w:p w14:paraId="4C393D2E">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891" w:type="dxa"/>
            <w:vAlign w:val="center"/>
          </w:tcPr>
          <w:p w14:paraId="4AECE3F4">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供应商可以准备U盘存储的电子备份响应文件1份，按政府采购云平台要求制作的电子备份响应文件，以用于异常情况处理。</w:t>
            </w:r>
          </w:p>
          <w:p w14:paraId="7CF1E419">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如提供备份响应文件的，应于响应文件提交（上传）截止时间前，将以U盘存储的电子备份响应文件密封，递交至</w:t>
            </w:r>
            <w:r>
              <w:rPr>
                <w:rFonts w:hint="eastAsia" w:hAnsi="宋体" w:cs="宋体"/>
                <w:sz w:val="24"/>
                <w:szCs w:val="24"/>
                <w:u w:val="single"/>
              </w:rPr>
              <w:t>宁海县公共资源交易中心</w:t>
            </w:r>
            <w:r>
              <w:rPr>
                <w:rFonts w:hint="eastAsia" w:cs="宋体" w:asciiTheme="minorEastAsia" w:hAnsiTheme="minorEastAsia" w:eastAsiaTheme="minorEastAsia"/>
                <w:kern w:val="28"/>
                <w:sz w:val="24"/>
                <w:szCs w:val="24"/>
              </w:rPr>
              <w:t>，逾期送达或未密封将予以拒收。</w:t>
            </w:r>
          </w:p>
          <w:p w14:paraId="66C898D4">
            <w:pPr>
              <w:pStyle w:val="32"/>
              <w:rPr>
                <w:rFonts w:hint="eastAsia"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供应商可采用邮寄（含快递）方式递交备份响应文件。</w:t>
            </w:r>
          </w:p>
          <w:p w14:paraId="389BDFB2">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4EE191F8">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拟在开标前一工作日16:00前到件的邮寄地址为：宁海县桃源街道兴工三路69号二楼招标代理部；</w:t>
            </w:r>
          </w:p>
          <w:p w14:paraId="3EA9BCEC">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收件人：王洋   联系方式：0574-65250961</w:t>
            </w:r>
          </w:p>
          <w:p w14:paraId="10C17DCF">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p w14:paraId="6A041A08">
            <w:pPr>
              <w:pStyle w:val="32"/>
              <w:rPr>
                <w:rFonts w:hint="eastAsia" w:cs="宋体" w:asciiTheme="minorEastAsia" w:hAnsiTheme="minorEastAsia" w:eastAsiaTheme="minorEastAsia"/>
                <w:kern w:val="28"/>
                <w:sz w:val="24"/>
              </w:rPr>
            </w:pPr>
            <w:r>
              <w:rPr>
                <w:rFonts w:hint="eastAsia" w:cs="宋体" w:asciiTheme="minorEastAsia" w:hAnsiTheme="minorEastAsia" w:eastAsiaTheme="minorEastAsia"/>
                <w:b/>
                <w:sz w:val="24"/>
                <w:szCs w:val="24"/>
              </w:rPr>
              <w:t>采购人、采购代理机构不强制或变相强制供应商提交备份响应文件。</w:t>
            </w:r>
          </w:p>
        </w:tc>
      </w:tr>
      <w:tr w14:paraId="03C1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0F485DC">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vAlign w:val="center"/>
          </w:tcPr>
          <w:p w14:paraId="2FC0174C">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891" w:type="dxa"/>
            <w:vAlign w:val="center"/>
          </w:tcPr>
          <w:p w14:paraId="774A984C">
            <w:pPr>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F9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32335263">
            <w:pPr>
              <w:snapToGrid w:val="0"/>
              <w:jc w:val="center"/>
              <w:rPr>
                <w:rFonts w:hint="eastAsia" w:cs="宋体" w:asciiTheme="minorEastAsia" w:hAnsiTheme="minorEastAsia" w:eastAsiaTheme="minorEastAsia"/>
                <w:sz w:val="24"/>
              </w:rPr>
            </w:pPr>
          </w:p>
        </w:tc>
        <w:tc>
          <w:tcPr>
            <w:tcW w:w="1843" w:type="dxa"/>
            <w:vMerge w:val="continue"/>
            <w:vAlign w:val="center"/>
          </w:tcPr>
          <w:p w14:paraId="75EC6D70">
            <w:pPr>
              <w:snapToGrid w:val="0"/>
              <w:jc w:val="center"/>
              <w:rPr>
                <w:rFonts w:hint="eastAsia" w:cs="宋体" w:asciiTheme="minorEastAsia" w:hAnsiTheme="minorEastAsia" w:eastAsiaTheme="minorEastAsia"/>
                <w:b/>
                <w:sz w:val="24"/>
              </w:rPr>
            </w:pPr>
          </w:p>
        </w:tc>
        <w:tc>
          <w:tcPr>
            <w:tcW w:w="6891" w:type="dxa"/>
            <w:vAlign w:val="center"/>
          </w:tcPr>
          <w:p w14:paraId="0A2F5ADA">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55BD05BB">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305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4C13BE3">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Align w:val="center"/>
          </w:tcPr>
          <w:p w14:paraId="2423315C">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6891" w:type="dxa"/>
            <w:vAlign w:val="center"/>
          </w:tcPr>
          <w:p w14:paraId="75294B3E">
            <w:pPr>
              <w:rPr>
                <w:rFonts w:hint="eastAsia" w:ascii="宋体" w:hAnsi="宋体" w:cs="宋体"/>
                <w:snapToGrid w:val="0"/>
                <w:kern w:val="28"/>
                <w:sz w:val="24"/>
              </w:rPr>
            </w:pPr>
            <w:r>
              <w:rPr>
                <w:rFonts w:hint="eastAsia" w:ascii="宋体" w:hAnsi="宋体" w:cs="宋体"/>
                <w:snapToGrid w:val="0"/>
                <w:kern w:val="28"/>
                <w:sz w:val="24"/>
              </w:rPr>
              <w:t>宁波工建工程造价咨询有限公司（本项目采购代理机构）根据关于印发《宁波市招标（采购）代理服务收费指导意见》的通知的收费标准向中标人收取招标代理服务费。</w:t>
            </w:r>
          </w:p>
          <w:p w14:paraId="4C388BE6">
            <w:pPr>
              <w:rPr>
                <w:rFonts w:hint="eastAsia" w:cs="Arial" w:asciiTheme="minorEastAsia" w:hAnsiTheme="minorEastAsia" w:eastAsiaTheme="minorEastAsia"/>
                <w:kern w:val="0"/>
                <w:sz w:val="24"/>
              </w:rPr>
            </w:pPr>
            <w:r>
              <w:rPr>
                <w:rFonts w:hint="eastAsia" w:ascii="宋体" w:hAnsi="宋体" w:cs="宋体"/>
                <w:snapToGrid w:val="0"/>
                <w:kern w:val="28"/>
                <w:sz w:val="24"/>
              </w:rPr>
              <w:t>注：成交人接到本公司通知后5个工作日内向本采购代理机构领取成交通知书（根据成交人需求可采用邮寄或到采购代理机构现场领取）。</w:t>
            </w:r>
          </w:p>
        </w:tc>
      </w:tr>
    </w:tbl>
    <w:p w14:paraId="4DA700BE">
      <w:pP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1AD4521E">
      <w:pPr>
        <w:adjustRightInd/>
        <w:spacing w:line="360" w:lineRule="auto"/>
        <w:ind w:firstLine="3845" w:firstLineChars="1197"/>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E5EFB40">
      <w:pPr>
        <w:snapToGrid w:val="0"/>
        <w:spacing w:line="360" w:lineRule="auto"/>
        <w:jc w:val="left"/>
        <w:rPr>
          <w:rFonts w:hint="eastAsia" w:asciiTheme="minorEastAsia" w:hAnsiTheme="minorEastAsia" w:eastAsiaTheme="minorEastAsia"/>
          <w:b/>
          <w:sz w:val="24"/>
        </w:rPr>
      </w:pPr>
      <w:r>
        <w:rPr>
          <w:rFonts w:hint="eastAsia" w:asciiTheme="minorEastAsia" w:hAnsiTheme="minorEastAsia" w:eastAsiaTheme="minorEastAsia"/>
          <w:b/>
          <w:sz w:val="24"/>
        </w:rPr>
        <w:t>1. 适用范围</w:t>
      </w:r>
    </w:p>
    <w:p w14:paraId="7CD9A27C">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443B5FE4">
      <w:pPr>
        <w:adjustRightInd/>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34DA769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3C041A4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0471021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7E690BB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1EF30E2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D738BB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4C3F49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6C8B7B0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DFAC50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5864AA14">
      <w:pPr>
        <w:snapToGrid w:val="0"/>
        <w:spacing w:line="360" w:lineRule="auto"/>
        <w:ind w:firstLine="480" w:firstLineChars="200"/>
        <w:jc w:val="left"/>
        <w:rPr>
          <w:rFonts w:hint="eastAsia" w:asciiTheme="minorEastAsia" w:hAnsiTheme="minorEastAsia" w:eastAsiaTheme="minorEastAsia"/>
          <w:b/>
          <w:sz w:val="24"/>
        </w:rPr>
      </w:pPr>
      <w:r>
        <w:rPr>
          <w:rFonts w:hint="eastAsia" w:asciiTheme="minorEastAsia" w:hAnsiTheme="minorEastAsia" w:eastAsiaTheme="minorEastAsia"/>
          <w:sz w:val="24"/>
        </w:rPr>
        <w:t>2.10 “★” 系指实质性要求条款，</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14:paraId="28DD9EA1">
      <w:pPr>
        <w:adjustRightInd/>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591B4667">
      <w:pPr>
        <w:spacing w:line="360" w:lineRule="auto"/>
        <w:ind w:firstLine="480" w:firstLineChars="200"/>
        <w:rPr>
          <w:rFonts w:hint="eastAsia"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668B4F0">
      <w:pPr>
        <w:pStyle w:val="392"/>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79F214A7">
      <w:pPr>
        <w:pStyle w:val="392"/>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570F5715">
      <w:pPr>
        <w:tabs>
          <w:tab w:val="left" w:pos="378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4．响应费用</w:t>
      </w:r>
    </w:p>
    <w:p w14:paraId="028CA9C2">
      <w:pPr>
        <w:pStyle w:val="32"/>
        <w:spacing w:line="360" w:lineRule="auto"/>
        <w:ind w:firstLine="360" w:firstLineChars="150"/>
        <w:rPr>
          <w:rFonts w:hint="eastAsia"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695924E2">
      <w:pPr>
        <w:spacing w:line="360" w:lineRule="auto"/>
        <w:jc w:val="center"/>
        <w:rPr>
          <w:rFonts w:hint="eastAsia" w:cs="仿宋_GB2312" w:asciiTheme="minorEastAsia" w:hAnsiTheme="minorEastAsia" w:eastAsiaTheme="minorEastAsia"/>
          <w:b/>
          <w:sz w:val="24"/>
        </w:rPr>
      </w:pPr>
    </w:p>
    <w:p w14:paraId="1BE8CECB">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4D520050">
      <w:pPr>
        <w:pStyle w:val="392"/>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5DE2CA3D">
      <w:pPr>
        <w:pStyle w:val="32"/>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60756372">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2.支持绿色发展</w:t>
      </w:r>
    </w:p>
    <w:p w14:paraId="1274EBBA">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sz w:val="24"/>
        </w:rPr>
        <w:t>★</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2A83F3D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232E84EE">
      <w:pPr>
        <w:spacing w:line="360" w:lineRule="auto"/>
        <w:ind w:firstLine="480" w:firstLineChars="200"/>
        <w:rPr>
          <w:rFonts w:hint="eastAsia"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4AAE61AC">
      <w:pPr>
        <w:spacing w:line="360" w:lineRule="auto"/>
        <w:ind w:firstLine="480" w:firstLineChars="200"/>
        <w:rPr>
          <w:rFonts w:hint="eastAsia"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E5DAB4">
      <w:pPr>
        <w:pStyle w:val="32"/>
        <w:spacing w:line="360" w:lineRule="auto"/>
        <w:rPr>
          <w:rFonts w:hint="eastAsia" w:asciiTheme="minorEastAsia" w:hAnsiTheme="minorEastAsia" w:eastAsiaTheme="minorEastAsia"/>
          <w:b/>
          <w:sz w:val="24"/>
          <w:szCs w:val="24"/>
        </w:rPr>
      </w:pPr>
    </w:p>
    <w:p w14:paraId="7303EF59">
      <w:pPr>
        <w:pStyle w:val="32"/>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9021FDE">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18D6F4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9F2B25D">
      <w:pPr>
        <w:widowControl/>
        <w:spacing w:line="360" w:lineRule="auto"/>
        <w:ind w:firstLine="480" w:firstLineChars="200"/>
        <w:jc w:val="left"/>
        <w:rPr>
          <w:rFonts w:hint="eastAsia"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3EB15CC5">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3540DA3E">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4014CD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0EDEFE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187CC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D77C9A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678063C2">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438003F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2125B3B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E6C2CCD">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56FF8C96">
      <w:pPr>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24C147B6">
      <w:pPr>
        <w:spacing w:line="360" w:lineRule="auto"/>
        <w:ind w:firstLine="480" w:firstLineChars="200"/>
        <w:rPr>
          <w:rFonts w:hint="eastAsia" w:asciiTheme="minorEastAsia" w:hAnsiTheme="minorEastAsia" w:eastAsiaTheme="minorEastAsia"/>
          <w:sz w:val="24"/>
        </w:rPr>
      </w:pPr>
    </w:p>
    <w:p w14:paraId="25E8D634">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706E4E7F">
      <w:pPr>
        <w:pStyle w:val="32"/>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1.在线询问、质疑、投诉</w:t>
      </w:r>
    </w:p>
    <w:p w14:paraId="52C65486">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A57239">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供应商询问</w:t>
      </w:r>
    </w:p>
    <w:p w14:paraId="6F1BAA81">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6900BD">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 供应商质疑</w:t>
      </w:r>
    </w:p>
    <w:p w14:paraId="3E4E1F76">
      <w:pPr>
        <w:pStyle w:val="32"/>
        <w:spacing w:line="360" w:lineRule="auto"/>
        <w:ind w:firstLine="482" w:firstLineChars="200"/>
        <w:rPr>
          <w:rFonts w:hint="eastAsia"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5619D2AC">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7B40466">
      <w:pPr>
        <w:pStyle w:val="32"/>
        <w:spacing w:line="360" w:lineRule="auto"/>
        <w:ind w:firstLine="480" w:firstLineChars="200"/>
        <w:rPr>
          <w:rFonts w:hint="eastAsia"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01996D2">
      <w:pPr>
        <w:pStyle w:val="15"/>
        <w:spacing w:line="360" w:lineRule="auto"/>
        <w:ind w:firstLine="434" w:firstLineChars="181"/>
        <w:rPr>
          <w:rFonts w:hint="eastAsia"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0BBC0FE">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7DE7ADC8">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3C02C5DF">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16DCB5C">
      <w:pPr>
        <w:pStyle w:val="32"/>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3.2质疑答复</w:t>
      </w:r>
    </w:p>
    <w:p w14:paraId="7C1F6FF8">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3.2.1根据质疑答复责任主体如下：</w:t>
      </w:r>
    </w:p>
    <w:p w14:paraId="5D177E58">
      <w:pPr>
        <w:widowControl/>
        <w:adjustRightInd/>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16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4536"/>
        <w:gridCol w:w="2232"/>
      </w:tblGrid>
      <w:tr w14:paraId="739C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6956DC8B">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4457B3E3">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0104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6383451D">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3DFF4493">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4F6897B">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546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5B18FB8">
            <w:pPr>
              <w:pStyle w:val="32"/>
              <w:spacing w:line="360" w:lineRule="auto"/>
              <w:jc w:val="center"/>
              <w:rPr>
                <w:rFonts w:hint="eastAsia" w:asciiTheme="minorEastAsia" w:hAnsiTheme="minorEastAsia" w:eastAsiaTheme="minorEastAsia"/>
                <w:sz w:val="24"/>
              </w:rPr>
            </w:pPr>
          </w:p>
        </w:tc>
        <w:tc>
          <w:tcPr>
            <w:tcW w:w="4536" w:type="dxa"/>
            <w:vAlign w:val="center"/>
          </w:tcPr>
          <w:p w14:paraId="77E365FA">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69CC0ED8">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773E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5EBE4C31">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457DD97A">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080D09D2">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05C0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18FDFD7">
            <w:pPr>
              <w:pStyle w:val="32"/>
              <w:spacing w:line="360" w:lineRule="auto"/>
              <w:jc w:val="center"/>
              <w:rPr>
                <w:rFonts w:hint="eastAsia" w:asciiTheme="minorEastAsia" w:hAnsiTheme="minorEastAsia" w:eastAsiaTheme="minorEastAsia"/>
                <w:sz w:val="24"/>
              </w:rPr>
            </w:pPr>
          </w:p>
        </w:tc>
        <w:tc>
          <w:tcPr>
            <w:tcW w:w="4536" w:type="dxa"/>
            <w:vAlign w:val="center"/>
          </w:tcPr>
          <w:p w14:paraId="778B1A09">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2E72D0CB">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51EB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Align w:val="center"/>
          </w:tcPr>
          <w:p w14:paraId="5002C1DB">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14D3CF25">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1CBE7717">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bl>
    <w:p w14:paraId="4FC607D7">
      <w:pPr>
        <w:pStyle w:val="615"/>
        <w:snapToGrid w:val="0"/>
        <w:spacing w:after="240" w:afterAutospacing="0" w:line="360" w:lineRule="auto"/>
        <w:ind w:firstLine="400"/>
        <w:contextualSpacing/>
        <w:rPr>
          <w:rFonts w:hint="eastAsia"/>
        </w:rPr>
      </w:pPr>
      <w:r>
        <w:rPr>
          <w:rFonts w:hint="eastAsia" w:asciiTheme="minorEastAsia" w:hAnsiTheme="minorEastAsia" w:eastAsiaTheme="minorEastAsia"/>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7B27AB2D">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3.2.3询问或者质疑事项可能影响采购结果的，采购人应当暂停签订合同，已经签订合同的，应当中止履行合同。</w:t>
      </w:r>
    </w:p>
    <w:p w14:paraId="3BDEE904">
      <w:pPr>
        <w:pStyle w:val="32"/>
        <w:spacing w:line="360" w:lineRule="auto"/>
        <w:ind w:firstLine="482" w:firstLineChars="200"/>
        <w:rPr>
          <w:rFonts w:hint="eastAsia"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719E081B">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56A9E2DA">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4E70A687">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52B16102">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79E36D01">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24D9B30E">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4EB6E4F2">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5979EEFB">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5D1EF92">
      <w:pPr>
        <w:pStyle w:val="32"/>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51E08C74">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2E7924DE">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7888339C">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1C30D525">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86DAE75">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42CA72F4">
      <w:pPr>
        <w:pStyle w:val="32"/>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4.5</w:t>
      </w:r>
      <w:r>
        <w:rPr>
          <w:rFonts w:hint="eastAsia"/>
          <w:sz w:val="24"/>
          <w:szCs w:val="24"/>
        </w:rPr>
        <w:t xml:space="preserve">投诉材料寄送相关信息详见《第一部分  邀请供应商》。        </w:t>
      </w:r>
    </w:p>
    <w:p w14:paraId="6BA8DA2C">
      <w:pPr>
        <w:pStyle w:val="32"/>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47C6BA87">
      <w:pPr>
        <w:adjustRightInd/>
        <w:spacing w:line="360" w:lineRule="auto"/>
        <w:jc w:val="center"/>
        <w:rPr>
          <w:rFonts w:hint="eastAsia" w:cs="仿宋_GB2312" w:asciiTheme="minorEastAsia" w:hAnsiTheme="minorEastAsia" w:eastAsiaTheme="minorEastAsia"/>
          <w:b/>
          <w:sz w:val="32"/>
          <w:szCs w:val="20"/>
        </w:rPr>
      </w:pPr>
    </w:p>
    <w:p w14:paraId="2DEEA04A">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36880928">
      <w:pPr>
        <w:autoSpaceDE w:val="0"/>
        <w:autoSpaceDN w:val="0"/>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1．磋商文件的构成</w:t>
      </w:r>
    </w:p>
    <w:p w14:paraId="1BD407F1">
      <w:pPr>
        <w:pStyle w:val="32"/>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30417C2C">
      <w:pPr>
        <w:pStyle w:val="32"/>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5B4572BC">
      <w:pPr>
        <w:pStyle w:val="32"/>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124F6C78">
      <w:pPr>
        <w:pStyle w:val="32"/>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0C00E6BA">
      <w:pPr>
        <w:pStyle w:val="32"/>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19A02AB7">
      <w:pPr>
        <w:pStyle w:val="32"/>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30936A59">
      <w:pPr>
        <w:pStyle w:val="32"/>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2263B732">
      <w:pPr>
        <w:pStyle w:val="32"/>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6677AAFD">
      <w:pPr>
        <w:pStyle w:val="32"/>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17E7A419">
      <w:pPr>
        <w:pStyle w:val="32"/>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2C8F140C">
      <w:pPr>
        <w:pStyle w:val="32"/>
        <w:spacing w:line="360" w:lineRule="auto"/>
        <w:rPr>
          <w:rFonts w:hint="eastAsia" w:asciiTheme="minorEastAsia" w:hAnsiTheme="minorEastAsia" w:eastAsiaTheme="minorEastAsia"/>
          <w:b/>
          <w:sz w:val="24"/>
          <w:szCs w:val="24"/>
        </w:rPr>
      </w:pPr>
    </w:p>
    <w:p w14:paraId="0800D659">
      <w:pPr>
        <w:pStyle w:val="32"/>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232BBA79">
      <w:pPr>
        <w:pStyle w:val="392"/>
        <w:snapToGrid w:val="0"/>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5F9D78E4">
      <w:pPr>
        <w:pStyle w:val="392"/>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3733A0DD">
      <w:pPr>
        <w:pStyle w:val="392"/>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52AF168D">
      <w:pPr>
        <w:pStyle w:val="392"/>
        <w:snapToGrid w:val="0"/>
        <w:spacing w:before="0"/>
        <w:ind w:firstLine="482"/>
        <w:rPr>
          <w:rFonts w:hint="eastAsia"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2200F804">
      <w:pPr>
        <w:adjustRightInd/>
        <w:spacing w:line="360" w:lineRule="auto"/>
        <w:jc w:val="center"/>
        <w:rPr>
          <w:rFonts w:hint="eastAsia" w:cs="仿宋_GB2312" w:asciiTheme="minorEastAsia" w:hAnsiTheme="minorEastAsia" w:eastAsiaTheme="minorEastAsia"/>
          <w:b/>
          <w:sz w:val="32"/>
          <w:szCs w:val="20"/>
        </w:rPr>
      </w:pPr>
    </w:p>
    <w:p w14:paraId="1A376E4C">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5B8F1FF7">
      <w:pPr>
        <w:pStyle w:val="32"/>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CCA3614">
      <w:pPr>
        <w:pStyle w:val="32"/>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14894D99">
      <w:pPr>
        <w:pStyle w:val="32"/>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7272A020">
      <w:pPr>
        <w:pStyle w:val="32"/>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3275D8A6">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（1）响应函</w:t>
      </w:r>
    </w:p>
    <w:p w14:paraId="6E0516DE">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（2）资格文件</w:t>
      </w:r>
    </w:p>
    <w:p w14:paraId="544B3630">
      <w:pPr>
        <w:pStyle w:val="32"/>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646AACDF">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6B76D441">
      <w:pPr>
        <w:pStyle w:val="32"/>
        <w:spacing w:line="360" w:lineRule="auto"/>
        <w:ind w:firstLine="480"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48B9BB5F">
      <w:pPr>
        <w:pStyle w:val="32"/>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18560BCC">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380F543F">
      <w:pPr>
        <w:pStyle w:val="32"/>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3F1FC523">
      <w:pPr>
        <w:pStyle w:val="32"/>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40DA97CC">
      <w:pPr>
        <w:pStyle w:val="32"/>
        <w:spacing w:line="360" w:lineRule="auto"/>
        <w:ind w:firstLine="480" w:firstLineChars="200"/>
        <w:rPr>
          <w:rFonts w:hint="eastAsia"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（6）针对本项目《第四部分  采购需求》和“第五部分  评审方法及评审标准  评审方法前附表”中的条款拟定完整方案，格式自拟；</w:t>
      </w:r>
    </w:p>
    <w:p w14:paraId="1CFE3CE9">
      <w:pPr>
        <w:pStyle w:val="32"/>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60737B47">
      <w:pPr>
        <w:pStyle w:val="32"/>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8</w:t>
      </w:r>
      <w:r>
        <w:rPr>
          <w:rFonts w:hint="eastAsia" w:asciiTheme="minorEastAsia" w:hAnsiTheme="minorEastAsia" w:eastAsiaTheme="minorEastAsia"/>
          <w:kern w:val="0"/>
          <w:sz w:val="24"/>
          <w:lang w:val="zh-CN"/>
        </w:rPr>
        <w:t>）认为需要的其他商务文件或说明 (如果有) ；</w:t>
      </w:r>
    </w:p>
    <w:p w14:paraId="494D3B51">
      <w:pPr>
        <w:pStyle w:val="32"/>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32E97B2D">
      <w:pPr>
        <w:pStyle w:val="32"/>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（10）</w:t>
      </w:r>
      <w:r>
        <w:rPr>
          <w:rFonts w:hint="eastAsia" w:cs="仿宋_GB2312" w:asciiTheme="minorEastAsia" w:hAnsiTheme="minorEastAsia" w:eastAsiaTheme="minorEastAsia"/>
          <w:kern w:val="0"/>
          <w:sz w:val="24"/>
          <w:lang w:val="zh-CN"/>
        </w:rPr>
        <w:t>政府采购供应商廉洁自律承诺书。</w:t>
      </w:r>
    </w:p>
    <w:p w14:paraId="422744A4">
      <w:pPr>
        <w:pStyle w:val="32"/>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（11）报价文件</w:t>
      </w:r>
    </w:p>
    <w:p w14:paraId="77811281">
      <w:pPr>
        <w:pStyle w:val="32"/>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A、报价一览表（初次报价）；</w:t>
      </w:r>
    </w:p>
    <w:p w14:paraId="2DAFD148">
      <w:pPr>
        <w:pStyle w:val="32"/>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B、报价明细表；</w:t>
      </w:r>
    </w:p>
    <w:p w14:paraId="4CFC78B8">
      <w:pPr>
        <w:pStyle w:val="32"/>
        <w:spacing w:line="360" w:lineRule="auto"/>
        <w:ind w:firstLine="482"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0CB00237">
      <w:pPr>
        <w:spacing w:line="360" w:lineRule="auto"/>
        <w:ind w:firstLine="480" w:firstLineChars="200"/>
        <w:rPr>
          <w:rFonts w:hint="eastAsia"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5751A383">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1FAC6E2">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3CACB454">
      <w:pPr>
        <w:pStyle w:val="392"/>
        <w:snapToGrid w:val="0"/>
        <w:spacing w:before="0"/>
        <w:ind w:firstLine="480"/>
        <w:rPr>
          <w:rFonts w:hint="eastAsia"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488EC777">
      <w:pPr>
        <w:pStyle w:val="392"/>
        <w:snapToGrid w:val="0"/>
        <w:spacing w:before="0"/>
        <w:ind w:firstLine="480"/>
        <w:rPr>
          <w:rFonts w:hint="eastAsia"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28870EFA">
      <w:pPr>
        <w:pStyle w:val="392"/>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60565221">
      <w:pPr>
        <w:adjustRightInd/>
        <w:spacing w:line="360" w:lineRule="auto"/>
        <w:jc w:val="center"/>
        <w:rPr>
          <w:rFonts w:hint="eastAsia" w:cs="仿宋_GB2312" w:asciiTheme="minorEastAsia" w:hAnsiTheme="minorEastAsia" w:eastAsiaTheme="minorEastAsia"/>
          <w:b/>
          <w:sz w:val="32"/>
          <w:szCs w:val="20"/>
        </w:rPr>
      </w:pPr>
    </w:p>
    <w:p w14:paraId="6A999680">
      <w:pPr>
        <w:adjustRightInd/>
        <w:spacing w:line="360" w:lineRule="auto"/>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212F9687">
      <w:pPr>
        <w:pStyle w:val="392"/>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39AE6D58">
      <w:pPr>
        <w:pStyle w:val="392"/>
        <w:ind w:firstLine="480"/>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3A59A9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3277F1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0D43B46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96DAB5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7F52F81A">
      <w:pPr>
        <w:pStyle w:val="32"/>
        <w:spacing w:line="360" w:lineRule="auto"/>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2D04F302">
      <w:pPr>
        <w:pStyle w:val="32"/>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31EB6D6B">
      <w:pPr>
        <w:pStyle w:val="32"/>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文件后缀为：bfbs），并储存U盘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FD1659C">
      <w:pPr>
        <w:pStyle w:val="32"/>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F33CCF2">
      <w:pPr>
        <w:pStyle w:val="32"/>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514A0707">
      <w:pPr>
        <w:pStyle w:val="32"/>
        <w:spacing w:line="360" w:lineRule="auto"/>
        <w:ind w:firstLine="361"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FFC6A57">
      <w:pPr>
        <w:adjustRightInd/>
        <w:spacing w:line="360" w:lineRule="auto"/>
        <w:jc w:val="center"/>
        <w:rPr>
          <w:rFonts w:hint="eastAsia" w:cs="仿宋_GB2312" w:asciiTheme="minorEastAsia" w:hAnsiTheme="minorEastAsia" w:eastAsiaTheme="minorEastAsia"/>
          <w:b/>
          <w:sz w:val="32"/>
          <w:szCs w:val="20"/>
        </w:rPr>
      </w:pPr>
    </w:p>
    <w:p w14:paraId="31885A6E">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7020B19">
      <w:pPr>
        <w:pStyle w:val="32"/>
        <w:spacing w:line="360" w:lineRule="auto"/>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04708F75">
      <w:pPr>
        <w:pStyle w:val="32"/>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6D3C3905">
      <w:pPr>
        <w:pStyle w:val="32"/>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A645387">
      <w:pPr>
        <w:pStyle w:val="32"/>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5E52C4C">
      <w:pPr>
        <w:pStyle w:val="392"/>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33E139AD">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626E620F">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3FB4CCD7">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w:t>
      </w:r>
      <w:r>
        <w:rPr>
          <w:rFonts w:hint="eastAsia" w:cs="宋体" w:asciiTheme="minorEastAsia" w:hAnsiTheme="minorEastAsia" w:eastAsiaTheme="minorEastAsia"/>
        </w:rPr>
        <w:t>(重大税收违法失信主体)</w:t>
      </w:r>
      <w:r>
        <w:rPr>
          <w:rFonts w:hint="eastAsia" w:cs="Arial" w:asciiTheme="minorEastAsia" w:hAnsiTheme="minorEastAsia" w:eastAsiaTheme="minorEastAsia"/>
          <w:kern w:val="0"/>
          <w:szCs w:val="24"/>
        </w:rPr>
        <w:t>、政府采购严重违法失信行为记录名单的供应商将被拒绝参与政府采购活动。</w:t>
      </w:r>
    </w:p>
    <w:p w14:paraId="16232375">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D1400B1">
      <w:pPr>
        <w:pStyle w:val="32"/>
        <w:spacing w:line="360" w:lineRule="auto"/>
        <w:rPr>
          <w:rFonts w:hint="eastAsia" w:cs="仿宋_GB2312" w:asciiTheme="minorEastAsia" w:hAnsiTheme="minorEastAsia" w:eastAsiaTheme="minorEastAsia"/>
          <w:b/>
          <w:sz w:val="24"/>
          <w:szCs w:val="24"/>
        </w:rPr>
      </w:pPr>
    </w:p>
    <w:p w14:paraId="636B6130">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九、提交最后报价</w:t>
      </w:r>
    </w:p>
    <w:p w14:paraId="297C54F1">
      <w:pPr>
        <w:snapToGrid w:val="0"/>
        <w:spacing w:line="360" w:lineRule="auto"/>
        <w:rPr>
          <w:rFonts w:hint="eastAsia"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21D3679C">
      <w:pPr>
        <w:pStyle w:val="32"/>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1.1最后报价一览表（如有要求）；</w:t>
      </w:r>
    </w:p>
    <w:p w14:paraId="463A9F24">
      <w:pPr>
        <w:pStyle w:val="32"/>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1.2中小企业声明函（如有要求）。</w:t>
      </w:r>
    </w:p>
    <w:p w14:paraId="51F80F41">
      <w:pPr>
        <w:adjustRightInd/>
        <w:spacing w:line="360" w:lineRule="auto"/>
        <w:jc w:val="center"/>
        <w:rPr>
          <w:rFonts w:hint="eastAsia" w:cs="仿宋_GB2312" w:asciiTheme="minorEastAsia" w:hAnsiTheme="minorEastAsia" w:eastAsiaTheme="minorEastAsia"/>
          <w:b/>
          <w:sz w:val="32"/>
          <w:szCs w:val="20"/>
        </w:rPr>
      </w:pPr>
    </w:p>
    <w:p w14:paraId="346E0F06">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7D432DEC">
      <w:pPr>
        <w:pStyle w:val="392"/>
        <w:spacing w:before="0"/>
        <w:ind w:firstLine="0" w:firstLineChars="0"/>
        <w:rPr>
          <w:rFonts w:hint="eastAsia"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1545A149">
      <w:pPr>
        <w:pStyle w:val="392"/>
        <w:spacing w:before="0"/>
        <w:ind w:firstLine="0" w:firstLineChars="0"/>
        <w:rPr>
          <w:rFonts w:hint="eastAsia"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B492C63">
      <w:pPr>
        <w:pStyle w:val="392"/>
        <w:spacing w:before="0"/>
        <w:ind w:firstLine="0" w:firstLineChars="0"/>
        <w:rPr>
          <w:rFonts w:hint="eastAsia"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313894A7">
      <w:pPr>
        <w:adjustRightInd/>
        <w:spacing w:line="360" w:lineRule="auto"/>
        <w:jc w:val="center"/>
        <w:rPr>
          <w:rFonts w:hint="eastAsia" w:cs="仿宋_GB2312" w:asciiTheme="minorEastAsia" w:hAnsiTheme="minorEastAsia" w:eastAsiaTheme="minorEastAsia"/>
          <w:b/>
          <w:sz w:val="32"/>
          <w:szCs w:val="20"/>
        </w:rPr>
      </w:pPr>
    </w:p>
    <w:p w14:paraId="62AB9778">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6BDEB766">
      <w:pPr>
        <w:pStyle w:val="32"/>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5A2EB7F8">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D547EEF">
      <w:pPr>
        <w:pStyle w:val="32"/>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确定成交供应商</w:t>
      </w:r>
    </w:p>
    <w:p w14:paraId="3D96687F">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4E33A987">
      <w:pPr>
        <w:tabs>
          <w:tab w:val="left" w:pos="0"/>
        </w:tabs>
        <w:spacing w:line="360" w:lineRule="auto"/>
        <w:rPr>
          <w:rFonts w:hint="eastAsia"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EFB6E45">
      <w:pPr>
        <w:spacing w:line="360" w:lineRule="auto"/>
        <w:ind w:firstLine="360" w:firstLineChars="150"/>
        <w:rPr>
          <w:rFonts w:hint="eastAsia"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7EC218D1">
      <w:pPr>
        <w:spacing w:line="360" w:lineRule="auto"/>
        <w:ind w:firstLine="360" w:firstLineChars="150"/>
        <w:rPr>
          <w:rFonts w:hint="eastAsia"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sz w:val="24"/>
        </w:rPr>
        <w:t>资格审查情况、评审专家抽取规则、符合性审查情况、</w:t>
      </w:r>
      <w:bookmarkEnd w:id="54"/>
      <w:r>
        <w:rPr>
          <w:rFonts w:hint="eastAsia" w:cs="宋体" w:asciiTheme="minorEastAsia" w:hAnsiTheme="minorEastAsia" w:eastAsiaTheme="minorEastAsia"/>
          <w:sz w:val="24"/>
        </w:rPr>
        <w:t>未成交情况说明、成交公告期限以及评审专家名单、评分汇总及明细。</w:t>
      </w:r>
    </w:p>
    <w:p w14:paraId="773EFC43">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46609DBC">
      <w:pPr>
        <w:snapToGrid w:val="0"/>
        <w:spacing w:line="360" w:lineRule="auto"/>
        <w:jc w:val="center"/>
        <w:rPr>
          <w:rFonts w:hint="eastAsia" w:cs="仿宋_GB2312" w:asciiTheme="minorEastAsia" w:hAnsiTheme="minorEastAsia" w:eastAsiaTheme="minorEastAsia"/>
          <w:b/>
          <w:sz w:val="36"/>
          <w:szCs w:val="36"/>
        </w:rPr>
      </w:pPr>
    </w:p>
    <w:p w14:paraId="039017D5">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十二、合同</w:t>
      </w:r>
    </w:p>
    <w:p w14:paraId="49EEF462">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6F2241AB">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2.合同的签订</w:t>
      </w:r>
    </w:p>
    <w:p w14:paraId="103E36CF">
      <w:pPr>
        <w:widowControl/>
        <w:spacing w:line="360" w:lineRule="auto"/>
        <w:ind w:firstLine="480"/>
        <w:jc w:val="left"/>
        <w:rPr>
          <w:rFonts w:hint="eastAsia"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DC95613">
      <w:pPr>
        <w:pStyle w:val="392"/>
        <w:snapToGrid w:val="0"/>
        <w:spacing w:before="0"/>
        <w:ind w:firstLine="480"/>
        <w:rPr>
          <w:rFonts w:hint="eastAsia"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FF7FD8D">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7C70495">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907936E">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42AFD1DB">
      <w:pPr>
        <w:pStyle w:val="392"/>
        <w:snapToGrid w:val="0"/>
        <w:spacing w:before="0" w:after="120"/>
        <w:ind w:firstLine="480"/>
        <w:rPr>
          <w:rFonts w:hint="eastAsia"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E1291CD">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3．履约保证金</w:t>
      </w:r>
    </w:p>
    <w:p w14:paraId="59705E1B">
      <w:pPr>
        <w:tabs>
          <w:tab w:val="left" w:pos="0"/>
        </w:tabs>
        <w:spacing w:line="360" w:lineRule="auto"/>
        <w:ind w:firstLine="482"/>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46D71CBB">
      <w:pPr>
        <w:tabs>
          <w:tab w:val="left" w:pos="0"/>
        </w:tabs>
        <w:spacing w:line="360" w:lineRule="auto"/>
        <w:ind w:firstLine="482"/>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76137D">
      <w:pPr>
        <w:numPr>
          <w:ilvl w:val="255"/>
          <w:numId w:val="0"/>
        </w:numPr>
        <w:tabs>
          <w:tab w:val="left" w:pos="432"/>
        </w:tabs>
      </w:pPr>
      <w:r>
        <w:rPr>
          <w:rFonts w:ascii="宋体" w:hAnsi="宋体"/>
          <w:sz w:val="24"/>
        </w:rPr>
        <w:t>4.</w:t>
      </w:r>
      <w:r>
        <w:rPr>
          <w:rFonts w:hint="eastAsia" w:ascii="宋体" w:hAnsi="宋体"/>
          <w:sz w:val="24"/>
        </w:rPr>
        <w:t>预付款</w:t>
      </w:r>
    </w:p>
    <w:p w14:paraId="5DD68F4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B439414">
      <w:pPr>
        <w:tabs>
          <w:tab w:val="left" w:pos="0"/>
        </w:tabs>
        <w:spacing w:line="360" w:lineRule="auto"/>
        <w:rPr>
          <w:rFonts w:hint="eastAsia" w:cs="宋体" w:asciiTheme="minorEastAsia" w:hAnsiTheme="minorEastAsia" w:eastAsiaTheme="minorEastAsia"/>
          <w:snapToGrid w:val="0"/>
          <w:kern w:val="28"/>
          <w:sz w:val="24"/>
        </w:rPr>
      </w:pPr>
    </w:p>
    <w:p w14:paraId="3A946B5A">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十三、验收</w:t>
      </w:r>
    </w:p>
    <w:p w14:paraId="6AE73C5A">
      <w:pPr>
        <w:pStyle w:val="24"/>
        <w:spacing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1.验收</w:t>
      </w:r>
    </w:p>
    <w:p w14:paraId="44032EAC">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225E91">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4692B199">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B41B05">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7D3987">
      <w:pPr>
        <w:adjustRightInd/>
        <w:spacing w:line="360" w:lineRule="auto"/>
        <w:jc w:val="center"/>
        <w:rPr>
          <w:rFonts w:hint="eastAsia" w:cs="仿宋_GB2312" w:asciiTheme="minorEastAsia" w:hAnsiTheme="minorEastAsia" w:eastAsiaTheme="minorEastAsia"/>
          <w:b/>
          <w:sz w:val="32"/>
        </w:rPr>
      </w:pPr>
    </w:p>
    <w:p w14:paraId="3B14B80D">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十四、电子交易活动的中止</w:t>
      </w:r>
    </w:p>
    <w:p w14:paraId="24E5938E">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165A7758">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27A12CC2">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6D3ED462">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1E669F8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6201BA8E">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775EB73E">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07A8C7AD">
      <w:pPr>
        <w:tabs>
          <w:tab w:val="left" w:pos="0"/>
        </w:tabs>
        <w:spacing w:line="360" w:lineRule="auto"/>
        <w:rPr>
          <w:rFonts w:hint="eastAsia"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出现以上情形，不影响采购公平、公正性的，采购组织机构可以待上述情形消除后继续组织电子交易活动；影响或可能影响采购公平、公正性的，应当重新采购。</w:t>
      </w:r>
      <w:bookmarkEnd w:id="9"/>
      <w:bookmarkStart w:id="55" w:name="_Hlt68057669"/>
      <w:bookmarkEnd w:id="55"/>
      <w:bookmarkStart w:id="56" w:name="_Hlt75236290"/>
      <w:bookmarkEnd w:id="56"/>
      <w:bookmarkStart w:id="57" w:name="_Hlt68072990"/>
      <w:bookmarkEnd w:id="57"/>
      <w:bookmarkStart w:id="58" w:name="_Hlt75236101"/>
      <w:bookmarkEnd w:id="58"/>
      <w:bookmarkStart w:id="59" w:name="_Hlt74729768"/>
      <w:bookmarkEnd w:id="59"/>
      <w:bookmarkStart w:id="60" w:name="_Hlt74714665"/>
      <w:bookmarkEnd w:id="60"/>
      <w:bookmarkStart w:id="61" w:name="_Hlt74730295"/>
      <w:bookmarkEnd w:id="61"/>
      <w:bookmarkStart w:id="62" w:name="_Hlt75236011"/>
      <w:bookmarkEnd w:id="62"/>
      <w:bookmarkStart w:id="63" w:name="_Hlt74707468"/>
      <w:bookmarkEnd w:id="63"/>
      <w:bookmarkStart w:id="64" w:name="_Toc164416483"/>
      <w:bookmarkStart w:id="65" w:name="第三部分"/>
    </w:p>
    <w:p w14:paraId="7100FEF4">
      <w:pPr>
        <w:tabs>
          <w:tab w:val="left" w:pos="0"/>
        </w:tabs>
        <w:spacing w:line="360" w:lineRule="auto"/>
        <w:rPr>
          <w:rFonts w:hint="eastAsia" w:cs="仿宋_GB2312" w:asciiTheme="minorEastAsia" w:hAnsiTheme="minorEastAsia" w:eastAsiaTheme="minorEastAsia"/>
          <w:b/>
          <w:sz w:val="36"/>
          <w:szCs w:val="36"/>
        </w:rPr>
      </w:pPr>
    </w:p>
    <w:p w14:paraId="4E41BEF1">
      <w:pPr>
        <w:tabs>
          <w:tab w:val="left" w:pos="0"/>
        </w:tabs>
        <w:spacing w:line="360" w:lineRule="auto"/>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B46F765">
      <w:pPr>
        <w:adjustRightInd/>
        <w:spacing w:line="360" w:lineRule="auto"/>
        <w:jc w:val="center"/>
        <w:outlineLvl w:val="0"/>
        <w:rPr>
          <w:rFonts w:hint="eastAsia" w:cs="仿宋_GB2312" w:asciiTheme="minorEastAsia" w:hAnsiTheme="minorEastAsia" w:eastAsiaTheme="minorEastAsia"/>
          <w:b/>
          <w:sz w:val="36"/>
          <w:szCs w:val="36"/>
        </w:rPr>
      </w:pPr>
      <w:bookmarkStart w:id="66" w:name="_Toc31035"/>
      <w:r>
        <w:rPr>
          <w:rFonts w:hint="eastAsia" w:cs="仿宋_GB2312" w:asciiTheme="minorEastAsia" w:hAnsiTheme="minorEastAsia" w:eastAsiaTheme="minorEastAsia"/>
          <w:b/>
          <w:sz w:val="36"/>
          <w:szCs w:val="36"/>
        </w:rPr>
        <w:t>第四部分  采购需求</w:t>
      </w:r>
      <w:bookmarkEnd w:id="66"/>
    </w:p>
    <w:p w14:paraId="7C8DC158">
      <w:pPr>
        <w:adjustRightInd/>
        <w:spacing w:line="360" w:lineRule="auto"/>
        <w:rPr>
          <w:rFonts w:hint="eastAsia" w:ascii="宋体" w:hAnsi="宋体" w:cs="宋体"/>
          <w:b/>
          <w:sz w:val="24"/>
        </w:rPr>
      </w:pPr>
      <w:r>
        <w:rPr>
          <w:rFonts w:hint="eastAsia" w:ascii="宋体" w:hAnsi="宋体" w:cs="宋体"/>
          <w:sz w:val="24"/>
        </w:rPr>
        <w:t>★</w:t>
      </w:r>
      <w:r>
        <w:rPr>
          <w:rFonts w:hint="eastAsia" w:ascii="宋体" w:hAnsi="宋体" w:cs="宋体"/>
          <w:b/>
          <w:sz w:val="24"/>
        </w:rPr>
        <w:t>一、重要商务条款一览表</w:t>
      </w:r>
    </w:p>
    <w:tbl>
      <w:tblPr>
        <w:tblStyle w:val="60"/>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063"/>
      </w:tblGrid>
      <w:tr w14:paraId="517BF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53F3D22">
            <w:pPr>
              <w:widowControl/>
              <w:adjustRightInd/>
              <w:spacing w:line="360" w:lineRule="auto"/>
              <w:jc w:val="center"/>
              <w:rPr>
                <w:rFonts w:hint="eastAsia" w:ascii="宋体" w:hAnsi="宋体" w:cs="宋体"/>
                <w:b/>
                <w:bCs/>
                <w:kern w:val="0"/>
                <w:sz w:val="24"/>
              </w:rPr>
            </w:pPr>
            <w:r>
              <w:rPr>
                <w:rFonts w:hint="eastAsia" w:ascii="宋体" w:hAnsi="宋体" w:cs="宋体"/>
                <w:b/>
                <w:bCs/>
                <w:kern w:val="0"/>
                <w:sz w:val="24"/>
              </w:rPr>
              <w:t>项目</w:t>
            </w:r>
          </w:p>
        </w:tc>
        <w:tc>
          <w:tcPr>
            <w:tcW w:w="7063" w:type="dxa"/>
            <w:tcBorders>
              <w:top w:val="single" w:color="auto" w:sz="4" w:space="0"/>
              <w:left w:val="single" w:color="auto" w:sz="4" w:space="0"/>
              <w:bottom w:val="single" w:color="auto" w:sz="4" w:space="0"/>
              <w:right w:val="single" w:color="auto" w:sz="4" w:space="0"/>
            </w:tcBorders>
            <w:vAlign w:val="center"/>
          </w:tcPr>
          <w:p w14:paraId="46193E68">
            <w:pPr>
              <w:widowControl/>
              <w:adjustRightInd/>
              <w:spacing w:line="360" w:lineRule="auto"/>
              <w:jc w:val="center"/>
              <w:rPr>
                <w:rFonts w:hint="eastAsia" w:ascii="宋体" w:hAnsi="宋体" w:cs="宋体"/>
                <w:b/>
                <w:bCs/>
                <w:kern w:val="0"/>
                <w:sz w:val="24"/>
              </w:rPr>
            </w:pPr>
            <w:r>
              <w:rPr>
                <w:rFonts w:hint="eastAsia" w:ascii="宋体" w:hAnsi="宋体" w:cs="宋体"/>
                <w:b/>
                <w:bCs/>
                <w:kern w:val="0"/>
                <w:sz w:val="24"/>
              </w:rPr>
              <w:t>要 求</w:t>
            </w:r>
          </w:p>
        </w:tc>
      </w:tr>
      <w:tr w14:paraId="36AFA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C737BF6">
            <w:pPr>
              <w:widowControl/>
              <w:adjustRightInd/>
              <w:spacing w:line="360" w:lineRule="auto"/>
              <w:rPr>
                <w:rFonts w:hint="eastAsia" w:ascii="宋体" w:hAnsi="宋体" w:cs="宋体"/>
                <w:kern w:val="0"/>
                <w:sz w:val="24"/>
              </w:rPr>
            </w:pPr>
            <w:r>
              <w:rPr>
                <w:rFonts w:hint="eastAsia" w:ascii="宋体" w:hAnsi="宋体" w:cs="宋体"/>
                <w:kern w:val="0"/>
                <w:sz w:val="24"/>
              </w:rPr>
              <w:t>1、合同履行期限</w:t>
            </w:r>
          </w:p>
        </w:tc>
        <w:tc>
          <w:tcPr>
            <w:tcW w:w="7063" w:type="dxa"/>
            <w:tcBorders>
              <w:top w:val="single" w:color="auto" w:sz="4" w:space="0"/>
              <w:left w:val="single" w:color="auto" w:sz="4" w:space="0"/>
              <w:bottom w:val="single" w:color="auto" w:sz="4" w:space="0"/>
              <w:right w:val="single" w:color="auto" w:sz="4" w:space="0"/>
            </w:tcBorders>
            <w:vAlign w:val="center"/>
          </w:tcPr>
          <w:p w14:paraId="15674ADC">
            <w:pPr>
              <w:adjustRightInd/>
              <w:spacing w:line="360" w:lineRule="auto"/>
              <w:textAlignment w:val="baseline"/>
              <w:rPr>
                <w:rFonts w:hint="eastAsia" w:ascii="宋体" w:hAnsi="宋体" w:cs="宋体"/>
                <w:kern w:val="0"/>
                <w:sz w:val="24"/>
              </w:rPr>
            </w:pPr>
            <w:r>
              <w:rPr>
                <w:rFonts w:hint="eastAsia" w:ascii="宋体" w:hAnsi="宋体" w:cs="宋体"/>
                <w:kern w:val="0"/>
                <w:sz w:val="24"/>
              </w:rPr>
              <w:t>详见“第一部分  邀请供应商”</w:t>
            </w:r>
          </w:p>
        </w:tc>
      </w:tr>
      <w:tr w14:paraId="19AB0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0A9EF366">
            <w:pPr>
              <w:widowControl/>
              <w:adjustRightInd/>
              <w:spacing w:line="360" w:lineRule="auto"/>
              <w:rPr>
                <w:rFonts w:hint="eastAsia" w:ascii="宋体" w:hAnsi="宋体" w:cs="宋体"/>
                <w:kern w:val="0"/>
                <w:sz w:val="24"/>
              </w:rPr>
            </w:pPr>
            <w:r>
              <w:rPr>
                <w:rFonts w:hint="eastAsia" w:ascii="宋体" w:hAnsi="宋体" w:cs="宋体"/>
                <w:kern w:val="0"/>
                <w:sz w:val="24"/>
              </w:rPr>
              <w:t>2、服务地点</w:t>
            </w:r>
          </w:p>
        </w:tc>
        <w:tc>
          <w:tcPr>
            <w:tcW w:w="7063" w:type="dxa"/>
            <w:tcBorders>
              <w:top w:val="single" w:color="auto" w:sz="4" w:space="0"/>
              <w:left w:val="single" w:color="auto" w:sz="4" w:space="0"/>
              <w:bottom w:val="single" w:color="auto" w:sz="4" w:space="0"/>
              <w:right w:val="single" w:color="auto" w:sz="4" w:space="0"/>
            </w:tcBorders>
            <w:vAlign w:val="center"/>
          </w:tcPr>
          <w:p w14:paraId="0EEC48A1">
            <w:pPr>
              <w:adjustRightInd/>
              <w:spacing w:line="360" w:lineRule="auto"/>
              <w:textAlignment w:val="baseline"/>
              <w:rPr>
                <w:rFonts w:hint="eastAsia" w:ascii="宋体" w:hAnsi="宋体" w:cs="宋体"/>
                <w:kern w:val="0"/>
                <w:sz w:val="24"/>
              </w:rPr>
            </w:pPr>
            <w:r>
              <w:rPr>
                <w:rFonts w:hint="eastAsia" w:ascii="宋体" w:hAnsi="宋体" w:cs="宋体"/>
                <w:kern w:val="0"/>
                <w:sz w:val="24"/>
              </w:rPr>
              <w:t>采购人指定地点（宁海县）</w:t>
            </w:r>
          </w:p>
        </w:tc>
      </w:tr>
      <w:tr w14:paraId="161C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505D1B38">
            <w:pPr>
              <w:widowControl/>
              <w:adjustRightInd/>
              <w:spacing w:line="360" w:lineRule="auto"/>
              <w:rPr>
                <w:rFonts w:hint="eastAsia" w:ascii="宋体" w:hAnsi="宋体" w:cs="宋体"/>
                <w:kern w:val="0"/>
                <w:sz w:val="24"/>
              </w:rPr>
            </w:pPr>
            <w:r>
              <w:rPr>
                <w:rFonts w:hint="eastAsia" w:ascii="宋体" w:hAnsi="宋体" w:cs="宋体"/>
                <w:kern w:val="0"/>
                <w:sz w:val="24"/>
              </w:rPr>
              <w:t>3、付款方式</w:t>
            </w:r>
          </w:p>
        </w:tc>
        <w:tc>
          <w:tcPr>
            <w:tcW w:w="7063" w:type="dxa"/>
            <w:tcBorders>
              <w:top w:val="single" w:color="auto" w:sz="4" w:space="0"/>
              <w:left w:val="single" w:color="auto" w:sz="4" w:space="0"/>
              <w:bottom w:val="single" w:color="auto" w:sz="4" w:space="0"/>
              <w:right w:val="single" w:color="auto" w:sz="4" w:space="0"/>
            </w:tcBorders>
            <w:vAlign w:val="center"/>
          </w:tcPr>
          <w:p w14:paraId="1EEA1B0C">
            <w:pPr>
              <w:widowControl/>
              <w:adjustRightInd/>
              <w:spacing w:line="360" w:lineRule="auto"/>
              <w:rPr>
                <w:rFonts w:hint="eastAsia" w:ascii="宋体" w:hAnsi="宋体" w:cs="宋体"/>
                <w:kern w:val="0"/>
                <w:sz w:val="24"/>
              </w:rPr>
            </w:pPr>
            <w:r>
              <w:rPr>
                <w:rFonts w:hint="eastAsia" w:ascii="宋体" w:hAnsi="宋体" w:cs="宋体"/>
                <w:kern w:val="0"/>
                <w:sz w:val="24"/>
              </w:rPr>
              <w:t>合同签订并提交初步成果后7个工作日内支付合同总价的40%；</w:t>
            </w:r>
            <w:r>
              <w:rPr>
                <w:rFonts w:hint="eastAsia" w:ascii="宋体" w:hAnsi="宋体" w:eastAsia="宋体" w:cs="宋体"/>
                <w:kern w:val="0"/>
                <w:sz w:val="24"/>
                <w:szCs w:val="24"/>
                <w:lang w:eastAsia="zh-CN"/>
              </w:rPr>
              <w:t>在完成最后一次测试后7个工作日内支付60%余款</w:t>
            </w:r>
            <w:r>
              <w:rPr>
                <w:rFonts w:hint="eastAsia" w:ascii="宋体" w:hAnsi="宋体" w:eastAsia="宋体" w:cs="宋体"/>
                <w:kern w:val="0"/>
                <w:sz w:val="24"/>
              </w:rPr>
              <w:t>。</w:t>
            </w:r>
          </w:p>
        </w:tc>
      </w:tr>
      <w:tr w14:paraId="78529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59481F8C">
            <w:pPr>
              <w:widowControl/>
              <w:adjustRightInd/>
              <w:spacing w:line="360" w:lineRule="auto"/>
              <w:rPr>
                <w:rFonts w:hint="eastAsia" w:ascii="宋体" w:hAnsi="宋体" w:cs="宋体"/>
                <w:kern w:val="0"/>
                <w:sz w:val="24"/>
              </w:rPr>
            </w:pPr>
            <w:r>
              <w:rPr>
                <w:rFonts w:hint="eastAsia" w:ascii="宋体" w:hAnsi="宋体" w:cs="宋体"/>
                <w:kern w:val="0"/>
                <w:sz w:val="24"/>
              </w:rPr>
              <w:t>4、履约保证金</w:t>
            </w:r>
          </w:p>
        </w:tc>
        <w:tc>
          <w:tcPr>
            <w:tcW w:w="7063" w:type="dxa"/>
            <w:tcBorders>
              <w:top w:val="single" w:color="auto" w:sz="4" w:space="0"/>
              <w:left w:val="single" w:color="auto" w:sz="4" w:space="0"/>
              <w:bottom w:val="single" w:color="auto" w:sz="4" w:space="0"/>
              <w:right w:val="single" w:color="auto" w:sz="4" w:space="0"/>
            </w:tcBorders>
            <w:vAlign w:val="center"/>
          </w:tcPr>
          <w:p w14:paraId="3EEF2B08">
            <w:pPr>
              <w:adjustRightInd/>
              <w:spacing w:line="360" w:lineRule="auto"/>
              <w:textAlignment w:val="baseline"/>
              <w:rPr>
                <w:rFonts w:hint="eastAsia" w:ascii="宋体" w:hAnsi="宋体" w:cs="宋体"/>
                <w:kern w:val="0"/>
                <w:sz w:val="24"/>
              </w:rPr>
            </w:pPr>
            <w:r>
              <w:rPr>
                <w:rFonts w:hint="eastAsia" w:ascii="宋体" w:hAnsi="宋体" w:cs="宋体"/>
                <w:kern w:val="0"/>
                <w:sz w:val="24"/>
              </w:rPr>
              <w:t>本项目不采用。</w:t>
            </w:r>
          </w:p>
        </w:tc>
      </w:tr>
      <w:tr w14:paraId="7A0B9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4910736">
            <w:pPr>
              <w:adjustRightInd/>
              <w:spacing w:line="360" w:lineRule="auto"/>
              <w:jc w:val="left"/>
              <w:textAlignment w:val="baseline"/>
              <w:rPr>
                <w:rFonts w:hint="eastAsia" w:ascii="宋体" w:hAnsi="宋体" w:cs="宋体"/>
                <w:sz w:val="24"/>
              </w:rPr>
            </w:pPr>
            <w:r>
              <w:rPr>
                <w:rFonts w:hint="eastAsia" w:ascii="宋体" w:hAnsi="宋体" w:cs="宋体"/>
                <w:sz w:val="24"/>
              </w:rPr>
              <w:t>5、知识产权</w:t>
            </w:r>
          </w:p>
        </w:tc>
        <w:tc>
          <w:tcPr>
            <w:tcW w:w="7063" w:type="dxa"/>
            <w:tcBorders>
              <w:top w:val="single" w:color="auto" w:sz="4" w:space="0"/>
              <w:left w:val="single" w:color="auto" w:sz="4" w:space="0"/>
              <w:bottom w:val="single" w:color="auto" w:sz="4" w:space="0"/>
              <w:right w:val="single" w:color="auto" w:sz="4" w:space="0"/>
            </w:tcBorders>
            <w:vAlign w:val="center"/>
          </w:tcPr>
          <w:p w14:paraId="1ACE5E7D">
            <w:pPr>
              <w:adjustRightInd/>
              <w:spacing w:line="360" w:lineRule="auto"/>
              <w:textAlignment w:val="baseline"/>
              <w:rPr>
                <w:rFonts w:hint="eastAsia" w:ascii="宋体" w:hAnsi="宋体" w:cs="宋体"/>
                <w:sz w:val="24"/>
              </w:rPr>
            </w:pPr>
            <w:r>
              <w:rPr>
                <w:rFonts w:hint="eastAsia" w:ascii="宋体" w:hAnsi="宋体" w:cs="宋体"/>
                <w:sz w:val="24"/>
              </w:rPr>
              <w:t>本项目知识产权归属采购人所有。</w:t>
            </w:r>
          </w:p>
        </w:tc>
      </w:tr>
      <w:tr w14:paraId="7CCD5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2A1C3179">
            <w:pPr>
              <w:widowControl/>
              <w:adjustRightInd/>
              <w:spacing w:line="360" w:lineRule="auto"/>
              <w:rPr>
                <w:rFonts w:hint="eastAsia" w:ascii="宋体" w:hAnsi="宋体" w:cs="宋体"/>
                <w:kern w:val="0"/>
                <w:sz w:val="24"/>
              </w:rPr>
            </w:pPr>
            <w:r>
              <w:rPr>
                <w:rFonts w:hint="eastAsia" w:ascii="宋体" w:hAnsi="宋体" w:cs="宋体"/>
                <w:kern w:val="0"/>
                <w:sz w:val="24"/>
              </w:rPr>
              <w:t>6、合同终止</w:t>
            </w:r>
          </w:p>
        </w:tc>
        <w:tc>
          <w:tcPr>
            <w:tcW w:w="7063" w:type="dxa"/>
            <w:tcBorders>
              <w:top w:val="single" w:color="auto" w:sz="4" w:space="0"/>
              <w:left w:val="single" w:color="auto" w:sz="4" w:space="0"/>
              <w:bottom w:val="single" w:color="auto" w:sz="4" w:space="0"/>
              <w:right w:val="single" w:color="auto" w:sz="4" w:space="0"/>
            </w:tcBorders>
            <w:vAlign w:val="center"/>
          </w:tcPr>
          <w:p w14:paraId="16A2C0DB">
            <w:pPr>
              <w:adjustRightInd/>
              <w:spacing w:line="360" w:lineRule="auto"/>
              <w:textAlignment w:val="baseline"/>
              <w:rPr>
                <w:rFonts w:hint="eastAsia" w:ascii="宋体" w:hAnsi="宋体" w:cs="宋体"/>
                <w:kern w:val="0"/>
                <w:sz w:val="24"/>
              </w:rPr>
            </w:pPr>
            <w:r>
              <w:rPr>
                <w:rFonts w:hint="eastAsia" w:ascii="宋体" w:hAnsi="宋体" w:cs="宋体"/>
                <w:kern w:val="0"/>
                <w:sz w:val="24"/>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bl>
    <w:p w14:paraId="3ECA5C73">
      <w:pPr>
        <w:pageBreakBefore w:val="0"/>
        <w:kinsoku/>
        <w:wordWrap/>
        <w:topLinePunct w:val="0"/>
        <w:autoSpaceDE/>
        <w:autoSpaceDN/>
        <w:bidi w:val="0"/>
        <w:snapToGrid w:val="0"/>
        <w:spacing w:line="580" w:lineRule="exact"/>
        <w:ind w:firstLine="482" w:firstLineChars="200"/>
        <w:textAlignment w:val="auto"/>
        <w:rPr>
          <w:rFonts w:hint="eastAsia" w:ascii="宋体" w:hAnsi="宋体" w:eastAsia="宋体" w:cs="宋体"/>
          <w:b/>
          <w:bCs/>
          <w:kern w:val="24"/>
          <w:sz w:val="24"/>
          <w:szCs w:val="24"/>
        </w:rPr>
      </w:pPr>
      <w:r>
        <w:rPr>
          <w:rFonts w:hint="eastAsia" w:ascii="宋体" w:hAnsi="宋体" w:eastAsia="宋体" w:cs="宋体"/>
          <w:b/>
          <w:bCs/>
          <w:kern w:val="24"/>
          <w:sz w:val="24"/>
          <w:szCs w:val="24"/>
        </w:rPr>
        <w:t>一、指导思想</w:t>
      </w:r>
    </w:p>
    <w:p w14:paraId="01930FEE">
      <w:pPr>
        <w:pageBreakBefore w:val="0"/>
        <w:kinsoku/>
        <w:wordWrap/>
        <w:topLinePunct w:val="0"/>
        <w:autoSpaceDE/>
        <w:autoSpaceDN/>
        <w:bidi w:val="0"/>
        <w:snapToGrid w:val="0"/>
        <w:spacing w:line="5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4"/>
          <w:sz w:val="24"/>
          <w:szCs w:val="24"/>
          <w:lang w:eastAsia="zh-CN"/>
        </w:rPr>
        <w:t>以习近平生态文明思想为指引，全面贯彻落实新发展理念和长江经济带高质量发展的重要指示精神，</w:t>
      </w:r>
      <w:r>
        <w:rPr>
          <w:rFonts w:hint="eastAsia" w:ascii="宋体" w:hAnsi="宋体" w:eastAsia="宋体" w:cs="宋体"/>
          <w:b w:val="0"/>
          <w:bCs w:val="0"/>
          <w:color w:val="auto"/>
          <w:kern w:val="24"/>
          <w:sz w:val="24"/>
          <w:szCs w:val="24"/>
          <w:lang w:val="en-US" w:eastAsia="zh-CN"/>
        </w:rPr>
        <w:t>坚持全面覆盖、科学评估，</w:t>
      </w:r>
      <w:r>
        <w:rPr>
          <w:rFonts w:hint="eastAsia" w:ascii="宋体" w:hAnsi="宋体" w:eastAsia="宋体" w:cs="宋体"/>
          <w:b w:val="0"/>
          <w:bCs w:val="0"/>
          <w:color w:val="auto"/>
          <w:kern w:val="24"/>
          <w:sz w:val="24"/>
          <w:szCs w:val="24"/>
          <w:lang w:eastAsia="zh-CN"/>
        </w:rPr>
        <w:t>坚持问题导向、突出重点，提标推进我</w:t>
      </w:r>
      <w:r>
        <w:rPr>
          <w:rFonts w:hint="eastAsia" w:ascii="宋体" w:hAnsi="宋体" w:eastAsia="宋体" w:cs="宋体"/>
          <w:b w:val="0"/>
          <w:bCs w:val="0"/>
          <w:color w:val="auto"/>
          <w:kern w:val="24"/>
          <w:sz w:val="24"/>
          <w:szCs w:val="24"/>
          <w:lang w:val="en-US" w:eastAsia="zh-CN"/>
        </w:rPr>
        <w:t>县</w:t>
      </w:r>
      <w:r>
        <w:rPr>
          <w:rFonts w:hint="eastAsia" w:ascii="宋体" w:hAnsi="宋体" w:eastAsia="宋体" w:cs="宋体"/>
          <w:b w:val="0"/>
          <w:bCs w:val="0"/>
          <w:color w:val="auto"/>
          <w:kern w:val="24"/>
          <w:sz w:val="24"/>
          <w:szCs w:val="24"/>
          <w:lang w:eastAsia="zh-CN"/>
        </w:rPr>
        <w:t>水产养殖尾水治理工作，</w:t>
      </w:r>
      <w:r>
        <w:rPr>
          <w:rFonts w:hint="eastAsia" w:ascii="宋体" w:hAnsi="宋体" w:eastAsia="宋体" w:cs="宋体"/>
          <w:b w:val="0"/>
          <w:bCs w:val="0"/>
          <w:color w:val="auto"/>
          <w:kern w:val="24"/>
          <w:sz w:val="24"/>
          <w:szCs w:val="24"/>
        </w:rPr>
        <w:t>不断巩固和深化督察整改成果，</w:t>
      </w:r>
      <w:r>
        <w:rPr>
          <w:rFonts w:hint="eastAsia" w:ascii="宋体" w:hAnsi="宋体" w:eastAsia="宋体" w:cs="宋体"/>
          <w:b w:val="0"/>
          <w:bCs w:val="0"/>
          <w:color w:val="auto"/>
          <w:kern w:val="24"/>
          <w:sz w:val="24"/>
          <w:szCs w:val="24"/>
          <w:lang w:eastAsia="zh-CN"/>
        </w:rPr>
        <w:t>促进渔业绿色高质量发展。</w:t>
      </w:r>
    </w:p>
    <w:p w14:paraId="489D4AFC">
      <w:pPr>
        <w:pageBreakBefore w:val="0"/>
        <w:numPr>
          <w:ilvl w:val="0"/>
          <w:numId w:val="8"/>
        </w:numPr>
        <w:kinsoku/>
        <w:wordWrap/>
        <w:topLinePunct w:val="0"/>
        <w:autoSpaceDE/>
        <w:autoSpaceDN/>
        <w:bidi w:val="0"/>
        <w:snapToGrid w:val="0"/>
        <w:spacing w:line="580" w:lineRule="exact"/>
        <w:ind w:firstLine="482" w:firstLineChars="200"/>
        <w:textAlignment w:val="auto"/>
        <w:rPr>
          <w:rFonts w:hint="eastAsia" w:ascii="宋体" w:hAnsi="宋体" w:eastAsia="宋体" w:cs="宋体"/>
          <w:b/>
          <w:bCs/>
          <w:kern w:val="24"/>
          <w:sz w:val="24"/>
          <w:szCs w:val="24"/>
          <w:lang w:eastAsia="zh-CN"/>
        </w:rPr>
      </w:pPr>
      <w:r>
        <w:rPr>
          <w:rFonts w:hint="eastAsia" w:ascii="宋体" w:hAnsi="宋体" w:eastAsia="宋体" w:cs="宋体"/>
          <w:b/>
          <w:bCs/>
          <w:kern w:val="24"/>
          <w:sz w:val="24"/>
          <w:szCs w:val="24"/>
        </w:rPr>
        <w:t>工作目标</w:t>
      </w:r>
    </w:p>
    <w:p w14:paraId="6311298E">
      <w:pPr>
        <w:pageBreakBefore w:val="0"/>
        <w:numPr>
          <w:ilvl w:val="0"/>
          <w:numId w:val="0"/>
        </w:numPr>
        <w:kinsoku/>
        <w:wordWrap/>
        <w:topLinePunct w:val="0"/>
        <w:autoSpaceDE/>
        <w:autoSpaceDN/>
        <w:bidi w:val="0"/>
        <w:snapToGrid w:val="0"/>
        <w:spacing w:line="5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4"/>
          <w:sz w:val="24"/>
          <w:szCs w:val="24"/>
          <w:lang w:val="en-US" w:eastAsia="zh-CN"/>
        </w:rPr>
        <w:t>参考</w:t>
      </w:r>
      <w:r>
        <w:rPr>
          <w:rFonts w:hint="eastAsia" w:ascii="宋体" w:hAnsi="宋体" w:eastAsia="宋体" w:cs="宋体"/>
          <w:b w:val="0"/>
          <w:bCs w:val="0"/>
          <w:sz w:val="24"/>
          <w:szCs w:val="24"/>
          <w:lang w:val="en-US" w:eastAsia="zh-CN"/>
        </w:rPr>
        <w:t>《浙江省海水养殖尾水排放标准》，确保检测点位覆盖全县所有</w:t>
      </w:r>
      <w:r>
        <w:rPr>
          <w:rFonts w:hint="eastAsia" w:ascii="宋体" w:hAnsi="宋体" w:eastAsia="宋体" w:cs="宋体"/>
          <w:b w:val="0"/>
          <w:bCs w:val="0"/>
          <w:kern w:val="24"/>
          <w:sz w:val="24"/>
          <w:szCs w:val="24"/>
          <w:lang w:val="en-US" w:eastAsia="zh-CN"/>
        </w:rPr>
        <w:t>连片海水池塘、集约化养殖场、工厂化苗种生产企业、涉养入海闸以及涉渔入河排口全覆盖，科学开展尾水处理能力评估</w:t>
      </w:r>
      <w:r>
        <w:rPr>
          <w:rFonts w:hint="eastAsia" w:ascii="宋体" w:hAnsi="宋体" w:eastAsia="宋体" w:cs="宋体"/>
          <w:b w:val="0"/>
          <w:bCs w:val="0"/>
          <w:kern w:val="24"/>
          <w:sz w:val="24"/>
          <w:szCs w:val="24"/>
        </w:rPr>
        <w:t>，为我</w:t>
      </w:r>
      <w:r>
        <w:rPr>
          <w:rFonts w:hint="eastAsia" w:ascii="宋体" w:hAnsi="宋体" w:eastAsia="宋体" w:cs="宋体"/>
          <w:b w:val="0"/>
          <w:bCs w:val="0"/>
          <w:kern w:val="24"/>
          <w:sz w:val="24"/>
          <w:szCs w:val="24"/>
          <w:lang w:val="en-US" w:eastAsia="zh-CN"/>
        </w:rPr>
        <w:t>县</w:t>
      </w:r>
      <w:r>
        <w:rPr>
          <w:rFonts w:hint="eastAsia" w:ascii="宋体" w:hAnsi="宋体" w:eastAsia="宋体" w:cs="宋体"/>
          <w:b w:val="0"/>
          <w:bCs w:val="0"/>
          <w:kern w:val="24"/>
          <w:sz w:val="24"/>
          <w:szCs w:val="24"/>
        </w:rPr>
        <w:t>水产养殖</w:t>
      </w:r>
      <w:r>
        <w:rPr>
          <w:rFonts w:hint="eastAsia" w:ascii="宋体" w:hAnsi="宋体" w:eastAsia="宋体" w:cs="宋体"/>
          <w:b w:val="0"/>
          <w:bCs w:val="0"/>
          <w:kern w:val="24"/>
          <w:sz w:val="24"/>
          <w:szCs w:val="24"/>
          <w:lang w:val="en-US" w:eastAsia="zh-CN"/>
        </w:rPr>
        <w:t>和苗种繁育的</w:t>
      </w:r>
      <w:r>
        <w:rPr>
          <w:rFonts w:hint="eastAsia" w:ascii="宋体" w:hAnsi="宋体" w:eastAsia="宋体" w:cs="宋体"/>
          <w:b w:val="0"/>
          <w:bCs w:val="0"/>
          <w:kern w:val="24"/>
          <w:sz w:val="24"/>
          <w:szCs w:val="24"/>
        </w:rPr>
        <w:t>绿色发展、</w:t>
      </w:r>
      <w:r>
        <w:rPr>
          <w:rFonts w:hint="eastAsia" w:ascii="宋体" w:hAnsi="宋体" w:eastAsia="宋体" w:cs="宋体"/>
          <w:b w:val="0"/>
          <w:bCs w:val="0"/>
          <w:kern w:val="24"/>
          <w:sz w:val="24"/>
          <w:szCs w:val="24"/>
          <w:lang w:val="en-US" w:eastAsia="zh-CN"/>
        </w:rPr>
        <w:t>渔业管理、</w:t>
      </w:r>
      <w:r>
        <w:rPr>
          <w:rFonts w:hint="eastAsia" w:ascii="宋体" w:hAnsi="宋体" w:eastAsia="宋体" w:cs="宋体"/>
          <w:b w:val="0"/>
          <w:bCs w:val="0"/>
          <w:kern w:val="24"/>
          <w:sz w:val="24"/>
          <w:szCs w:val="24"/>
        </w:rPr>
        <w:t>养殖尾水</w:t>
      </w:r>
      <w:r>
        <w:rPr>
          <w:rFonts w:hint="eastAsia" w:ascii="宋体" w:hAnsi="宋体" w:eastAsia="宋体" w:cs="宋体"/>
          <w:b w:val="0"/>
          <w:bCs w:val="0"/>
          <w:kern w:val="24"/>
          <w:sz w:val="24"/>
          <w:szCs w:val="24"/>
          <w:lang w:eastAsia="zh-CN"/>
        </w:rPr>
        <w:t>治理</w:t>
      </w:r>
      <w:r>
        <w:rPr>
          <w:rFonts w:hint="eastAsia" w:ascii="宋体" w:hAnsi="宋体" w:eastAsia="宋体" w:cs="宋体"/>
          <w:b w:val="0"/>
          <w:bCs w:val="0"/>
          <w:kern w:val="24"/>
          <w:sz w:val="24"/>
          <w:szCs w:val="24"/>
        </w:rPr>
        <w:t>以及排放河流、海域等水质控制与治理提供科学依据</w:t>
      </w:r>
      <w:r>
        <w:rPr>
          <w:rFonts w:hint="eastAsia" w:ascii="宋体" w:hAnsi="宋体" w:eastAsia="宋体" w:cs="宋体"/>
          <w:b w:val="0"/>
          <w:bCs w:val="0"/>
          <w:sz w:val="24"/>
          <w:szCs w:val="24"/>
          <w:lang w:val="en-US" w:eastAsia="zh-CN"/>
        </w:rPr>
        <w:t>。</w:t>
      </w:r>
    </w:p>
    <w:p w14:paraId="25145FA7">
      <w:pPr>
        <w:keepNext w:val="0"/>
        <w:keepLines w:val="0"/>
        <w:pageBreakBefore w:val="0"/>
        <w:widowControl w:val="0"/>
        <w:numPr>
          <w:ilvl w:val="0"/>
          <w:numId w:val="8"/>
        </w:numPr>
        <w:kinsoku/>
        <w:wordWrap/>
        <w:overflowPunct/>
        <w:topLinePunct w:val="0"/>
        <w:autoSpaceDE/>
        <w:autoSpaceDN/>
        <w:bidi w:val="0"/>
        <w:snapToGrid w:val="0"/>
        <w:spacing w:line="580" w:lineRule="exact"/>
        <w:ind w:left="0" w:leftChars="0" w:firstLine="482" w:firstLineChars="200"/>
        <w:textAlignment w:val="auto"/>
        <w:rPr>
          <w:rFonts w:hint="eastAsia" w:ascii="宋体" w:hAnsi="宋体" w:eastAsia="宋体" w:cs="宋体"/>
          <w:b/>
          <w:bCs/>
          <w:kern w:val="24"/>
          <w:sz w:val="24"/>
          <w:szCs w:val="24"/>
          <w:lang w:val="en-US" w:eastAsia="zh-CN"/>
        </w:rPr>
      </w:pPr>
      <w:r>
        <w:rPr>
          <w:rFonts w:hint="eastAsia" w:ascii="宋体" w:hAnsi="宋体" w:eastAsia="宋体" w:cs="宋体"/>
          <w:b/>
          <w:bCs/>
          <w:kern w:val="24"/>
          <w:sz w:val="24"/>
          <w:szCs w:val="24"/>
          <w:lang w:val="en-US" w:eastAsia="zh-CN"/>
        </w:rPr>
        <w:t>水产养殖水质检测</w:t>
      </w:r>
    </w:p>
    <w:p w14:paraId="2B8DD4CF">
      <w:pPr>
        <w:pStyle w:val="225"/>
        <w:keepNext w:val="0"/>
        <w:keepLines w:val="0"/>
        <w:pageBreakBefore w:val="0"/>
        <w:widowControl w:val="0"/>
        <w:numPr>
          <w:ilvl w:val="0"/>
          <w:numId w:val="9"/>
        </w:numPr>
        <w:kinsoku/>
        <w:wordWrap/>
        <w:overflowPunct w:val="0"/>
        <w:topLinePunct w:val="0"/>
        <w:autoSpaceDE/>
        <w:autoSpaceDN/>
        <w:bidi w:val="0"/>
        <w:adjustRightInd/>
        <w:snapToGrid w:val="0"/>
        <w:spacing w:line="580" w:lineRule="exact"/>
        <w:ind w:left="-10" w:leftChars="0" w:firstLine="64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养殖尾水检测</w:t>
      </w:r>
    </w:p>
    <w:p w14:paraId="7D1E41A4">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以检验全县养殖尾水处理成效</w:t>
      </w:r>
      <w:r>
        <w:rPr>
          <w:rFonts w:hint="eastAsia" w:ascii="宋体" w:hAnsi="宋体" w:eastAsia="宋体" w:cs="宋体"/>
          <w:b w:val="0"/>
          <w:bCs w:val="0"/>
          <w:color w:val="auto"/>
          <w:sz w:val="24"/>
          <w:szCs w:val="24"/>
          <w:lang w:val="en-US" w:eastAsia="zh-CN"/>
        </w:rPr>
        <w:t>为目的，开展</w:t>
      </w:r>
      <w:r>
        <w:rPr>
          <w:rFonts w:hint="eastAsia" w:ascii="宋体" w:hAnsi="宋体" w:eastAsia="宋体" w:cs="宋体"/>
          <w:b w:val="0"/>
          <w:bCs w:val="0"/>
          <w:color w:val="auto"/>
          <w:sz w:val="24"/>
          <w:szCs w:val="24"/>
        </w:rPr>
        <w:t>养殖尾水</w:t>
      </w:r>
      <w:r>
        <w:rPr>
          <w:rFonts w:hint="eastAsia" w:ascii="宋体" w:hAnsi="宋体" w:eastAsia="宋体" w:cs="宋体"/>
          <w:b w:val="0"/>
          <w:bCs w:val="0"/>
          <w:color w:val="auto"/>
          <w:sz w:val="24"/>
          <w:szCs w:val="24"/>
          <w:lang w:eastAsia="zh-CN"/>
        </w:rPr>
        <w:t>检测，</w:t>
      </w:r>
      <w:r>
        <w:rPr>
          <w:rFonts w:hint="eastAsia" w:ascii="宋体" w:hAnsi="宋体" w:eastAsia="宋体" w:cs="宋体"/>
          <w:b w:val="0"/>
          <w:bCs w:val="0"/>
          <w:color w:val="auto"/>
          <w:sz w:val="24"/>
          <w:szCs w:val="24"/>
          <w:lang w:val="en-US" w:eastAsia="zh-CN"/>
        </w:rPr>
        <w:t>全年预计取样检测320个检测点位，共1816批次（其中淡水3个点位，共24批次）。</w:t>
      </w:r>
    </w:p>
    <w:p w14:paraId="5C4B3677">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宋体" w:hAnsi="宋体" w:eastAsia="宋体" w:cs="宋体"/>
          <w:b w:val="0"/>
          <w:bCs w:val="0"/>
          <w:color w:val="auto"/>
          <w:kern w:val="24"/>
          <w:sz w:val="24"/>
          <w:szCs w:val="24"/>
        </w:rPr>
      </w:pPr>
      <w:r>
        <w:rPr>
          <w:rFonts w:hint="eastAsia" w:ascii="宋体" w:hAnsi="宋体" w:eastAsia="宋体" w:cs="宋体"/>
          <w:b w:val="0"/>
          <w:bCs w:val="0"/>
          <w:color w:val="auto"/>
          <w:kern w:val="24"/>
          <w:sz w:val="24"/>
          <w:szCs w:val="24"/>
          <w:lang w:val="en-US" w:eastAsia="zh-CN"/>
        </w:rPr>
        <w:t>1.</w:t>
      </w:r>
      <w:r>
        <w:rPr>
          <w:rFonts w:hint="eastAsia" w:ascii="宋体" w:hAnsi="宋体" w:eastAsia="宋体" w:cs="宋体"/>
          <w:b w:val="0"/>
          <w:bCs w:val="0"/>
          <w:color w:val="auto"/>
          <w:kern w:val="24"/>
          <w:sz w:val="24"/>
          <w:szCs w:val="24"/>
          <w:lang w:eastAsia="zh-CN"/>
        </w:rPr>
        <w:t>检测</w:t>
      </w:r>
      <w:r>
        <w:rPr>
          <w:rFonts w:hint="eastAsia" w:ascii="宋体" w:hAnsi="宋体" w:eastAsia="宋体" w:cs="宋体"/>
          <w:b w:val="0"/>
          <w:bCs w:val="0"/>
          <w:color w:val="auto"/>
          <w:kern w:val="24"/>
          <w:sz w:val="24"/>
          <w:szCs w:val="24"/>
        </w:rPr>
        <w:t>时间</w:t>
      </w:r>
    </w:p>
    <w:p w14:paraId="4481B103">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宋体" w:hAnsi="宋体" w:eastAsia="宋体" w:cs="宋体"/>
          <w:b w:val="0"/>
          <w:bCs w:val="0"/>
          <w:color w:val="auto"/>
          <w:kern w:val="24"/>
          <w:sz w:val="24"/>
          <w:szCs w:val="24"/>
          <w:lang w:val="en-US"/>
        </w:rPr>
      </w:pPr>
      <w:r>
        <w:rPr>
          <w:rFonts w:hint="eastAsia" w:ascii="宋体" w:hAnsi="宋体" w:eastAsia="宋体" w:cs="宋体"/>
          <w:b w:val="0"/>
          <w:bCs w:val="0"/>
          <w:color w:val="auto"/>
          <w:kern w:val="24"/>
          <w:sz w:val="24"/>
          <w:szCs w:val="24"/>
          <w:lang w:val="en-US" w:eastAsia="zh-CN"/>
        </w:rPr>
        <w:t>3月-10月。其中重点点位检测频率每年8次，3-10月每月各一次；其他点位检测频率每年2次，4月和7月每月检测1次。</w:t>
      </w:r>
    </w:p>
    <w:p w14:paraId="2FB5977D">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宋体" w:hAnsi="宋体" w:eastAsia="宋体" w:cs="宋体"/>
          <w:b w:val="0"/>
          <w:bCs w:val="0"/>
          <w:color w:val="auto"/>
          <w:kern w:val="24"/>
          <w:sz w:val="24"/>
          <w:szCs w:val="24"/>
        </w:rPr>
      </w:pPr>
      <w:r>
        <w:rPr>
          <w:rFonts w:hint="eastAsia" w:ascii="宋体" w:hAnsi="宋体" w:eastAsia="宋体" w:cs="宋体"/>
          <w:b w:val="0"/>
          <w:bCs w:val="0"/>
          <w:color w:val="auto"/>
          <w:kern w:val="24"/>
          <w:sz w:val="24"/>
          <w:szCs w:val="24"/>
          <w:lang w:val="en-US" w:eastAsia="zh-CN"/>
        </w:rPr>
        <w:t>2.</w:t>
      </w:r>
      <w:r>
        <w:rPr>
          <w:rFonts w:hint="eastAsia" w:ascii="宋体" w:hAnsi="宋体" w:eastAsia="宋体" w:cs="宋体"/>
          <w:b w:val="0"/>
          <w:bCs w:val="0"/>
          <w:color w:val="auto"/>
          <w:kern w:val="24"/>
          <w:sz w:val="24"/>
          <w:szCs w:val="24"/>
          <w:lang w:eastAsia="zh-CN"/>
        </w:rPr>
        <w:t>检测</w:t>
      </w:r>
      <w:r>
        <w:rPr>
          <w:rFonts w:hint="eastAsia" w:ascii="宋体" w:hAnsi="宋体" w:eastAsia="宋体" w:cs="宋体"/>
          <w:b w:val="0"/>
          <w:bCs w:val="0"/>
          <w:color w:val="auto"/>
          <w:kern w:val="24"/>
          <w:sz w:val="24"/>
          <w:szCs w:val="24"/>
        </w:rPr>
        <w:t>对象</w:t>
      </w:r>
    </w:p>
    <w:p w14:paraId="5978FD13">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宋体" w:hAnsi="宋体" w:eastAsia="宋体" w:cs="宋体"/>
          <w:b w:val="0"/>
          <w:bCs w:val="0"/>
          <w:color w:val="auto"/>
          <w:kern w:val="24"/>
          <w:sz w:val="24"/>
          <w:szCs w:val="24"/>
          <w:lang w:val="en-US" w:eastAsia="zh-CN"/>
        </w:rPr>
      </w:pPr>
      <w:r>
        <w:rPr>
          <w:rFonts w:hint="eastAsia" w:ascii="宋体" w:hAnsi="宋体" w:eastAsia="宋体" w:cs="宋体"/>
          <w:b w:val="0"/>
          <w:bCs w:val="0"/>
          <w:color w:val="auto"/>
          <w:kern w:val="24"/>
          <w:sz w:val="24"/>
          <w:szCs w:val="24"/>
          <w:lang w:eastAsia="zh-CN"/>
        </w:rPr>
        <w:t>检测</w:t>
      </w:r>
      <w:r>
        <w:rPr>
          <w:rFonts w:hint="eastAsia" w:ascii="宋体" w:hAnsi="宋体" w:eastAsia="宋体" w:cs="宋体"/>
          <w:b w:val="0"/>
          <w:bCs w:val="0"/>
          <w:color w:val="auto"/>
          <w:kern w:val="24"/>
          <w:sz w:val="24"/>
          <w:szCs w:val="24"/>
        </w:rPr>
        <w:t>对象</w:t>
      </w:r>
      <w:r>
        <w:rPr>
          <w:rFonts w:hint="eastAsia" w:ascii="宋体" w:hAnsi="宋体" w:eastAsia="宋体" w:cs="宋体"/>
          <w:b w:val="0"/>
          <w:bCs w:val="0"/>
          <w:color w:val="auto"/>
          <w:kern w:val="24"/>
          <w:sz w:val="24"/>
          <w:szCs w:val="24"/>
          <w:lang w:eastAsia="zh-CN"/>
        </w:rPr>
        <w:t>为</w:t>
      </w:r>
      <w:r>
        <w:rPr>
          <w:rFonts w:hint="eastAsia" w:ascii="宋体" w:hAnsi="宋体" w:eastAsia="宋体" w:cs="宋体"/>
          <w:b w:val="0"/>
          <w:bCs w:val="0"/>
          <w:color w:val="auto"/>
          <w:kern w:val="24"/>
          <w:sz w:val="24"/>
          <w:szCs w:val="24"/>
          <w:lang w:val="en-US" w:eastAsia="zh-CN"/>
        </w:rPr>
        <w:t>宁海县</w:t>
      </w:r>
      <w:r>
        <w:rPr>
          <w:rFonts w:hint="eastAsia" w:ascii="宋体" w:hAnsi="宋体" w:eastAsia="宋体" w:cs="宋体"/>
          <w:b w:val="0"/>
          <w:bCs w:val="0"/>
          <w:color w:val="auto"/>
          <w:kern w:val="24"/>
          <w:sz w:val="24"/>
          <w:szCs w:val="24"/>
          <w:lang w:eastAsia="zh-CN"/>
        </w:rPr>
        <w:t>所有</w:t>
      </w:r>
      <w:r>
        <w:rPr>
          <w:rFonts w:hint="eastAsia" w:ascii="宋体" w:hAnsi="宋体" w:eastAsia="宋体" w:cs="宋体"/>
          <w:b w:val="0"/>
          <w:bCs w:val="0"/>
          <w:color w:val="auto"/>
          <w:kern w:val="24"/>
          <w:sz w:val="24"/>
          <w:szCs w:val="24"/>
          <w:lang w:val="en-US" w:eastAsia="zh-CN"/>
        </w:rPr>
        <w:t>集约化养殖场、连片海水池塘、苗种生产企业、贝类平面流、全县各涉养入海闸和涉渔入河排口等。</w:t>
      </w:r>
    </w:p>
    <w:p w14:paraId="57282276">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宋体" w:hAnsi="宋体" w:eastAsia="宋体" w:cs="宋体"/>
          <w:b w:val="0"/>
          <w:bCs w:val="0"/>
          <w:color w:val="auto"/>
          <w:kern w:val="24"/>
          <w:sz w:val="24"/>
          <w:szCs w:val="24"/>
        </w:rPr>
      </w:pPr>
      <w:r>
        <w:rPr>
          <w:rFonts w:hint="eastAsia" w:ascii="宋体" w:hAnsi="宋体" w:eastAsia="宋体" w:cs="宋体"/>
          <w:b w:val="0"/>
          <w:bCs w:val="0"/>
          <w:color w:val="auto"/>
          <w:kern w:val="24"/>
          <w:sz w:val="24"/>
          <w:szCs w:val="24"/>
          <w:lang w:val="en-US" w:eastAsia="zh-CN"/>
        </w:rPr>
        <w:t>3.</w:t>
      </w:r>
      <w:r>
        <w:rPr>
          <w:rFonts w:hint="eastAsia" w:ascii="宋体" w:hAnsi="宋体" w:eastAsia="宋体" w:cs="宋体"/>
          <w:b w:val="0"/>
          <w:bCs w:val="0"/>
          <w:color w:val="auto"/>
          <w:kern w:val="24"/>
          <w:sz w:val="24"/>
          <w:szCs w:val="24"/>
          <w:lang w:eastAsia="zh-CN"/>
        </w:rPr>
        <w:t>检测</w:t>
      </w:r>
      <w:r>
        <w:rPr>
          <w:rFonts w:hint="eastAsia" w:ascii="宋体" w:hAnsi="宋体" w:eastAsia="宋体" w:cs="宋体"/>
          <w:b w:val="0"/>
          <w:bCs w:val="0"/>
          <w:color w:val="auto"/>
          <w:kern w:val="24"/>
          <w:sz w:val="24"/>
          <w:szCs w:val="24"/>
        </w:rPr>
        <w:t>指标</w:t>
      </w:r>
    </w:p>
    <w:p w14:paraId="27DAC0EA">
      <w:pPr>
        <w:keepNext w:val="0"/>
        <w:keepLines w:val="0"/>
        <w:pageBreakBefore w:val="0"/>
        <w:widowControl w:val="0"/>
        <w:kinsoku/>
        <w:wordWrap/>
        <w:overflowPunct/>
        <w:topLinePunct w:val="0"/>
        <w:autoSpaceDE/>
        <w:autoSpaceDN/>
        <w:bidi w:val="0"/>
        <w:snapToGrid w:val="0"/>
        <w:spacing w:line="580" w:lineRule="exact"/>
        <w:ind w:firstLine="600"/>
        <w:textAlignment w:val="auto"/>
        <w:rPr>
          <w:rFonts w:hint="eastAsia" w:ascii="宋体" w:hAnsi="宋体" w:eastAsia="宋体" w:cs="宋体"/>
          <w:b w:val="0"/>
          <w:bCs w:val="0"/>
          <w:kern w:val="24"/>
          <w:sz w:val="24"/>
          <w:szCs w:val="24"/>
        </w:rPr>
      </w:pPr>
      <w:r>
        <w:rPr>
          <w:rFonts w:hint="eastAsia" w:ascii="宋体" w:hAnsi="宋体" w:eastAsia="宋体" w:cs="宋体"/>
          <w:b w:val="0"/>
          <w:bCs w:val="0"/>
          <w:kern w:val="24"/>
          <w:sz w:val="24"/>
          <w:szCs w:val="24"/>
        </w:rPr>
        <w:t>淡水：</w:t>
      </w:r>
      <w:r>
        <w:rPr>
          <w:rFonts w:hint="eastAsia" w:ascii="宋体" w:hAnsi="宋体" w:eastAsia="宋体" w:cs="宋体"/>
          <w:b w:val="0"/>
          <w:bCs w:val="0"/>
          <w:kern w:val="24"/>
          <w:sz w:val="24"/>
          <w:szCs w:val="24"/>
          <w:lang w:val="en-US" w:eastAsia="zh-CN"/>
        </w:rPr>
        <w:t>悬浮物、pH、</w:t>
      </w:r>
      <w:r>
        <w:rPr>
          <w:rFonts w:hint="eastAsia" w:ascii="宋体" w:hAnsi="宋体" w:eastAsia="宋体" w:cs="宋体"/>
          <w:b w:val="0"/>
          <w:bCs w:val="0"/>
          <w:kern w:val="24"/>
          <w:sz w:val="24"/>
          <w:szCs w:val="24"/>
        </w:rPr>
        <w:t>总氮、总磷和COD</w:t>
      </w:r>
      <w:r>
        <w:rPr>
          <w:rFonts w:hint="eastAsia" w:ascii="宋体" w:hAnsi="宋体" w:eastAsia="宋体" w:cs="宋体"/>
          <w:b w:val="0"/>
          <w:bCs w:val="0"/>
          <w:kern w:val="24"/>
          <w:sz w:val="24"/>
          <w:szCs w:val="24"/>
          <w:vertAlign w:val="subscript"/>
        </w:rPr>
        <w:t>Mn</w:t>
      </w:r>
    </w:p>
    <w:p w14:paraId="5EE07F9C">
      <w:pPr>
        <w:keepNext w:val="0"/>
        <w:keepLines w:val="0"/>
        <w:pageBreakBefore w:val="0"/>
        <w:widowControl w:val="0"/>
        <w:kinsoku/>
        <w:wordWrap/>
        <w:overflowPunct/>
        <w:topLinePunct w:val="0"/>
        <w:autoSpaceDE/>
        <w:autoSpaceDN/>
        <w:bidi w:val="0"/>
        <w:snapToGrid w:val="0"/>
        <w:spacing w:line="580" w:lineRule="exact"/>
        <w:ind w:firstLine="601"/>
        <w:textAlignment w:val="auto"/>
        <w:rPr>
          <w:rFonts w:hint="eastAsia" w:ascii="宋体" w:hAnsi="宋体" w:eastAsia="宋体" w:cs="宋体"/>
          <w:b w:val="0"/>
          <w:bCs w:val="0"/>
          <w:kern w:val="24"/>
          <w:sz w:val="24"/>
          <w:szCs w:val="24"/>
          <w:vertAlign w:val="subscript"/>
        </w:rPr>
      </w:pPr>
      <w:r>
        <w:rPr>
          <w:rFonts w:hint="eastAsia" w:ascii="宋体" w:hAnsi="宋体" w:eastAsia="宋体" w:cs="宋体"/>
          <w:b w:val="0"/>
          <w:bCs w:val="0"/>
          <w:kern w:val="24"/>
          <w:sz w:val="24"/>
          <w:szCs w:val="24"/>
        </w:rPr>
        <w:t>海水：</w:t>
      </w:r>
      <w:r>
        <w:rPr>
          <w:rFonts w:hint="eastAsia" w:ascii="宋体" w:hAnsi="宋体" w:eastAsia="宋体" w:cs="宋体"/>
          <w:b w:val="0"/>
          <w:bCs w:val="0"/>
          <w:kern w:val="24"/>
          <w:sz w:val="24"/>
          <w:szCs w:val="24"/>
          <w:lang w:val="en-US" w:eastAsia="zh-CN"/>
        </w:rPr>
        <w:t>悬浮物、pH、总氮、总磷</w:t>
      </w:r>
      <w:r>
        <w:rPr>
          <w:rFonts w:hint="eastAsia" w:ascii="宋体" w:hAnsi="宋体" w:eastAsia="宋体" w:cs="宋体"/>
          <w:b w:val="0"/>
          <w:bCs w:val="0"/>
          <w:kern w:val="24"/>
          <w:sz w:val="24"/>
          <w:szCs w:val="24"/>
        </w:rPr>
        <w:t>和COD</w:t>
      </w:r>
      <w:r>
        <w:rPr>
          <w:rFonts w:hint="eastAsia" w:ascii="宋体" w:hAnsi="宋体" w:eastAsia="宋体" w:cs="宋体"/>
          <w:b w:val="0"/>
          <w:bCs w:val="0"/>
          <w:kern w:val="24"/>
          <w:sz w:val="24"/>
          <w:szCs w:val="24"/>
          <w:vertAlign w:val="subscript"/>
        </w:rPr>
        <w:t>Mn</w:t>
      </w:r>
    </w:p>
    <w:p w14:paraId="7A45CF42">
      <w:pPr>
        <w:keepNext w:val="0"/>
        <w:keepLines w:val="0"/>
        <w:pageBreakBefore w:val="0"/>
        <w:widowControl w:val="0"/>
        <w:numPr>
          <w:ilvl w:val="0"/>
          <w:numId w:val="0"/>
        </w:numPr>
        <w:kinsoku/>
        <w:wordWrap/>
        <w:overflowPunct/>
        <w:topLinePunct w:val="0"/>
        <w:autoSpaceDE/>
        <w:autoSpaceDN/>
        <w:bidi w:val="0"/>
        <w:snapToGrid w:val="0"/>
        <w:spacing w:line="580" w:lineRule="exact"/>
        <w:ind w:firstLine="480" w:firstLineChars="200"/>
        <w:jc w:val="both"/>
        <w:textAlignment w:val="auto"/>
        <w:rPr>
          <w:rFonts w:hint="eastAsia" w:ascii="宋体" w:hAnsi="宋体" w:eastAsia="宋体" w:cs="宋体"/>
          <w:b w:val="0"/>
          <w:bCs w:val="0"/>
          <w:kern w:val="24"/>
          <w:sz w:val="24"/>
          <w:szCs w:val="24"/>
        </w:rPr>
      </w:pPr>
      <w:r>
        <w:rPr>
          <w:rFonts w:hint="eastAsia" w:ascii="宋体" w:hAnsi="宋体" w:eastAsia="宋体" w:cs="宋体"/>
          <w:b w:val="0"/>
          <w:bCs w:val="0"/>
          <w:kern w:val="24"/>
          <w:sz w:val="24"/>
          <w:szCs w:val="24"/>
          <w:lang w:val="en-US" w:eastAsia="zh-CN"/>
        </w:rPr>
        <w:t>4.</w:t>
      </w:r>
      <w:r>
        <w:rPr>
          <w:rFonts w:hint="eastAsia" w:ascii="宋体" w:hAnsi="宋体" w:eastAsia="宋体" w:cs="宋体"/>
          <w:b w:val="0"/>
          <w:bCs w:val="0"/>
          <w:kern w:val="24"/>
          <w:sz w:val="24"/>
          <w:szCs w:val="24"/>
          <w:lang w:eastAsia="zh-CN"/>
        </w:rPr>
        <w:t>检测</w:t>
      </w:r>
      <w:r>
        <w:rPr>
          <w:rFonts w:hint="eastAsia" w:ascii="宋体" w:hAnsi="宋体" w:eastAsia="宋体" w:cs="宋体"/>
          <w:b w:val="0"/>
          <w:bCs w:val="0"/>
          <w:kern w:val="24"/>
          <w:sz w:val="24"/>
          <w:szCs w:val="24"/>
        </w:rPr>
        <w:t>项目及分析方法</w:t>
      </w:r>
    </w:p>
    <w:p w14:paraId="5D1EAB35">
      <w:pPr>
        <w:pageBreakBefore w:val="0"/>
        <w:kinsoku/>
        <w:wordWrap/>
        <w:topLinePunct w:val="0"/>
        <w:autoSpaceDE/>
        <w:autoSpaceDN/>
        <w:bidi w:val="0"/>
        <w:snapToGrid w:val="0"/>
        <w:spacing w:line="58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淡水</w:t>
      </w:r>
      <w:r>
        <w:rPr>
          <w:rFonts w:hint="eastAsia" w:ascii="宋体" w:hAnsi="宋体" w:eastAsia="宋体" w:cs="宋体"/>
          <w:b w:val="0"/>
          <w:bCs w:val="0"/>
          <w:sz w:val="24"/>
          <w:szCs w:val="24"/>
          <w:lang w:eastAsia="zh-CN"/>
        </w:rPr>
        <w:t>检测</w:t>
      </w:r>
      <w:r>
        <w:rPr>
          <w:rFonts w:hint="eastAsia" w:ascii="宋体" w:hAnsi="宋体" w:eastAsia="宋体" w:cs="宋体"/>
          <w:b w:val="0"/>
          <w:bCs w:val="0"/>
          <w:sz w:val="24"/>
          <w:szCs w:val="24"/>
        </w:rPr>
        <w:t>项目、分析方法</w:t>
      </w:r>
    </w:p>
    <w:tbl>
      <w:tblPr>
        <w:tblStyle w:val="60"/>
        <w:tblpPr w:leftFromText="180" w:rightFromText="180" w:vertAnchor="text" w:horzAnchor="page" w:tblpX="1907" w:tblpY="20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8"/>
        <w:gridCol w:w="4601"/>
        <w:gridCol w:w="1635"/>
      </w:tblGrid>
      <w:tr w14:paraId="33E8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noWrap w:val="0"/>
            <w:vAlign w:val="center"/>
          </w:tcPr>
          <w:p w14:paraId="6C04D661">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88" w:type="dxa"/>
            <w:noWrap w:val="0"/>
            <w:vAlign w:val="center"/>
          </w:tcPr>
          <w:p w14:paraId="459E1844">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检测</w:t>
            </w:r>
            <w:r>
              <w:rPr>
                <w:rFonts w:hint="eastAsia" w:ascii="宋体" w:hAnsi="宋体" w:eastAsia="宋体" w:cs="宋体"/>
                <w:b/>
                <w:bCs/>
                <w:sz w:val="24"/>
                <w:szCs w:val="24"/>
              </w:rPr>
              <w:t>项目</w:t>
            </w:r>
          </w:p>
        </w:tc>
        <w:tc>
          <w:tcPr>
            <w:tcW w:w="4601" w:type="dxa"/>
            <w:noWrap w:val="0"/>
            <w:vAlign w:val="center"/>
          </w:tcPr>
          <w:p w14:paraId="3970790A">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分</w:t>
            </w:r>
            <w:r>
              <w:rPr>
                <w:rFonts w:hint="eastAsia" w:ascii="宋体" w:hAnsi="宋体" w:eastAsia="宋体" w:cs="宋体"/>
                <w:b/>
                <w:bCs/>
                <w:sz w:val="24"/>
                <w:szCs w:val="24"/>
              </w:rPr>
              <w:t>析方法</w:t>
            </w:r>
          </w:p>
        </w:tc>
        <w:tc>
          <w:tcPr>
            <w:tcW w:w="1635" w:type="dxa"/>
            <w:noWrap w:val="0"/>
            <w:vAlign w:val="center"/>
          </w:tcPr>
          <w:p w14:paraId="6741446D">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标准编号</w:t>
            </w:r>
          </w:p>
        </w:tc>
      </w:tr>
      <w:tr w14:paraId="6674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noWrap w:val="0"/>
            <w:vAlign w:val="center"/>
          </w:tcPr>
          <w:p w14:paraId="70CCBA78">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88" w:type="dxa"/>
            <w:noWrap w:val="0"/>
            <w:vAlign w:val="center"/>
          </w:tcPr>
          <w:p w14:paraId="3EA00DB7">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浮物</w:t>
            </w:r>
          </w:p>
        </w:tc>
        <w:tc>
          <w:tcPr>
            <w:tcW w:w="4601" w:type="dxa"/>
            <w:noWrap w:val="0"/>
            <w:vAlign w:val="center"/>
          </w:tcPr>
          <w:p w14:paraId="051BB491">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重量法</w:t>
            </w:r>
          </w:p>
        </w:tc>
        <w:tc>
          <w:tcPr>
            <w:tcW w:w="1635" w:type="dxa"/>
            <w:noWrap w:val="0"/>
            <w:vAlign w:val="center"/>
          </w:tcPr>
          <w:p w14:paraId="639333BA">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val="en-US"/>
              </w:rPr>
            </w:pPr>
            <w:r>
              <w:rPr>
                <w:rFonts w:hint="eastAsia" w:ascii="宋体" w:hAnsi="宋体" w:eastAsia="宋体" w:cs="宋体"/>
                <w:color w:val="000000"/>
                <w:kern w:val="0"/>
                <w:sz w:val="24"/>
                <w:szCs w:val="24"/>
                <w:lang w:val="en-US" w:eastAsia="zh-CN" w:bidi="ar"/>
              </w:rPr>
              <w:t>GB/T 11901</w:t>
            </w:r>
          </w:p>
        </w:tc>
      </w:tr>
      <w:tr w14:paraId="371A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noWrap w:val="0"/>
            <w:vAlign w:val="center"/>
          </w:tcPr>
          <w:p w14:paraId="5927213C">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788" w:type="dxa"/>
            <w:noWrap w:val="0"/>
            <w:vAlign w:val="center"/>
          </w:tcPr>
          <w:p w14:paraId="433C6B21">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val="en-US" w:eastAsia="zh-CN"/>
              </w:rPr>
            </w:pPr>
            <w:r>
              <w:rPr>
                <w:rFonts w:hint="eastAsia" w:ascii="宋体" w:hAnsi="宋体" w:eastAsia="宋体" w:cs="宋体"/>
                <w:kern w:val="24"/>
                <w:sz w:val="24"/>
                <w:szCs w:val="24"/>
                <w:lang w:val="en-US" w:eastAsia="zh-CN"/>
              </w:rPr>
              <w:t>pH</w:t>
            </w:r>
          </w:p>
        </w:tc>
        <w:tc>
          <w:tcPr>
            <w:tcW w:w="4601" w:type="dxa"/>
            <w:noWrap w:val="0"/>
            <w:vAlign w:val="center"/>
          </w:tcPr>
          <w:p w14:paraId="348975F5">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val="en-US"/>
              </w:rPr>
            </w:pPr>
            <w:r>
              <w:rPr>
                <w:rFonts w:hint="eastAsia" w:ascii="宋体" w:hAnsi="宋体" w:eastAsia="宋体" w:cs="宋体"/>
                <w:kern w:val="24"/>
                <w:sz w:val="24"/>
                <w:szCs w:val="24"/>
                <w:lang w:val="en-US" w:eastAsia="zh-CN"/>
              </w:rPr>
              <w:t>pH计法</w:t>
            </w:r>
          </w:p>
        </w:tc>
        <w:tc>
          <w:tcPr>
            <w:tcW w:w="1635" w:type="dxa"/>
            <w:noWrap w:val="0"/>
            <w:vAlign w:val="center"/>
          </w:tcPr>
          <w:p w14:paraId="11CAE627">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val="en-US"/>
              </w:rPr>
            </w:pPr>
            <w:r>
              <w:rPr>
                <w:rFonts w:hint="eastAsia" w:ascii="宋体" w:hAnsi="宋体" w:eastAsia="宋体" w:cs="宋体"/>
                <w:color w:val="000000"/>
                <w:kern w:val="0"/>
                <w:sz w:val="24"/>
                <w:szCs w:val="24"/>
                <w:lang w:val="en-US" w:eastAsia="zh-CN" w:bidi="ar"/>
              </w:rPr>
              <w:t>HJ1147</w:t>
            </w:r>
          </w:p>
        </w:tc>
      </w:tr>
      <w:tr w14:paraId="775B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vMerge w:val="restart"/>
            <w:noWrap w:val="0"/>
            <w:vAlign w:val="center"/>
          </w:tcPr>
          <w:p w14:paraId="45BBF322">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788" w:type="dxa"/>
            <w:vMerge w:val="restart"/>
            <w:noWrap w:val="0"/>
            <w:vAlign w:val="center"/>
          </w:tcPr>
          <w:p w14:paraId="1E613B67">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总氮(以N计)</w:t>
            </w:r>
          </w:p>
        </w:tc>
        <w:tc>
          <w:tcPr>
            <w:tcW w:w="4601" w:type="dxa"/>
            <w:noWrap w:val="0"/>
            <w:vAlign w:val="center"/>
          </w:tcPr>
          <w:p w14:paraId="089FB816">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val="en-US"/>
              </w:rPr>
            </w:pPr>
            <w:r>
              <w:rPr>
                <w:rFonts w:hint="eastAsia" w:ascii="宋体" w:hAnsi="宋体" w:eastAsia="宋体" w:cs="宋体"/>
                <w:bCs/>
                <w:sz w:val="24"/>
                <w:szCs w:val="24"/>
                <w:lang w:val="en-US" w:eastAsia="zh-CN"/>
              </w:rPr>
              <w:t>（1）碱性过硫酸钾氧化法</w:t>
            </w:r>
          </w:p>
        </w:tc>
        <w:tc>
          <w:tcPr>
            <w:tcW w:w="1635" w:type="dxa"/>
            <w:noWrap w:val="0"/>
            <w:vAlign w:val="center"/>
          </w:tcPr>
          <w:p w14:paraId="55AC461D">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val="en-US"/>
              </w:rPr>
            </w:pPr>
            <w:r>
              <w:rPr>
                <w:rFonts w:hint="eastAsia" w:ascii="宋体" w:hAnsi="宋体" w:eastAsia="宋体" w:cs="宋体"/>
                <w:color w:val="000000"/>
                <w:kern w:val="0"/>
                <w:sz w:val="24"/>
                <w:szCs w:val="24"/>
                <w:lang w:val="en-US" w:eastAsia="zh-CN" w:bidi="ar"/>
              </w:rPr>
              <w:t>HJ636</w:t>
            </w:r>
          </w:p>
        </w:tc>
      </w:tr>
      <w:tr w14:paraId="395E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vMerge w:val="continue"/>
            <w:noWrap w:val="0"/>
            <w:vAlign w:val="center"/>
          </w:tcPr>
          <w:p w14:paraId="0705950A">
            <w:pPr>
              <w:pStyle w:val="35"/>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4"/>
                <w:szCs w:val="24"/>
              </w:rPr>
            </w:pPr>
          </w:p>
        </w:tc>
        <w:tc>
          <w:tcPr>
            <w:tcW w:w="1788" w:type="dxa"/>
            <w:vMerge w:val="continue"/>
            <w:noWrap w:val="0"/>
            <w:vAlign w:val="center"/>
          </w:tcPr>
          <w:p w14:paraId="051E7B45">
            <w:pPr>
              <w:pStyle w:val="35"/>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Cs/>
                <w:sz w:val="24"/>
                <w:szCs w:val="24"/>
              </w:rPr>
            </w:pPr>
          </w:p>
        </w:tc>
        <w:tc>
          <w:tcPr>
            <w:tcW w:w="4601" w:type="dxa"/>
            <w:noWrap w:val="0"/>
            <w:vAlign w:val="center"/>
          </w:tcPr>
          <w:p w14:paraId="6F7B0054">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连续流动-盐酸萘乙二胺分光光度法</w:t>
            </w:r>
          </w:p>
        </w:tc>
        <w:tc>
          <w:tcPr>
            <w:tcW w:w="1635" w:type="dxa"/>
            <w:noWrap w:val="0"/>
            <w:vAlign w:val="center"/>
          </w:tcPr>
          <w:p w14:paraId="76FF4649">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HJ667</w:t>
            </w:r>
          </w:p>
        </w:tc>
      </w:tr>
      <w:tr w14:paraId="3C87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vMerge w:val="continue"/>
            <w:noWrap w:val="0"/>
            <w:vAlign w:val="center"/>
          </w:tcPr>
          <w:p w14:paraId="5C0BA814">
            <w:pPr>
              <w:pStyle w:val="35"/>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4"/>
                <w:szCs w:val="24"/>
              </w:rPr>
            </w:pPr>
          </w:p>
        </w:tc>
        <w:tc>
          <w:tcPr>
            <w:tcW w:w="1788" w:type="dxa"/>
            <w:vMerge w:val="continue"/>
            <w:noWrap w:val="0"/>
            <w:vAlign w:val="center"/>
          </w:tcPr>
          <w:p w14:paraId="09E535E5">
            <w:pPr>
              <w:pStyle w:val="35"/>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Cs/>
                <w:sz w:val="24"/>
                <w:szCs w:val="24"/>
              </w:rPr>
            </w:pPr>
          </w:p>
        </w:tc>
        <w:tc>
          <w:tcPr>
            <w:tcW w:w="4601" w:type="dxa"/>
            <w:noWrap w:val="0"/>
            <w:vAlign w:val="center"/>
          </w:tcPr>
          <w:p w14:paraId="5A6B696B">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流动注射-盐酸萘乙二胺分光光度法</w:t>
            </w:r>
          </w:p>
        </w:tc>
        <w:tc>
          <w:tcPr>
            <w:tcW w:w="1635" w:type="dxa"/>
            <w:noWrap w:val="0"/>
            <w:vAlign w:val="center"/>
          </w:tcPr>
          <w:p w14:paraId="545B897D">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HJ668</w:t>
            </w:r>
          </w:p>
        </w:tc>
      </w:tr>
      <w:tr w14:paraId="5530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vMerge w:val="restart"/>
            <w:noWrap w:val="0"/>
            <w:vAlign w:val="center"/>
          </w:tcPr>
          <w:p w14:paraId="24AE6906">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788" w:type="dxa"/>
            <w:vMerge w:val="restart"/>
            <w:noWrap w:val="0"/>
            <w:vAlign w:val="center"/>
          </w:tcPr>
          <w:p w14:paraId="1E143EA2">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kern w:val="24"/>
                <w:sz w:val="24"/>
                <w:szCs w:val="24"/>
              </w:rPr>
            </w:pPr>
            <w:r>
              <w:rPr>
                <w:rFonts w:hint="eastAsia" w:ascii="宋体" w:hAnsi="宋体" w:eastAsia="宋体" w:cs="宋体"/>
                <w:bCs/>
                <w:sz w:val="24"/>
                <w:szCs w:val="24"/>
                <w:lang w:val="en-US" w:eastAsia="zh-CN"/>
              </w:rPr>
              <w:t>总磷(以P计)</w:t>
            </w:r>
          </w:p>
        </w:tc>
        <w:tc>
          <w:tcPr>
            <w:tcW w:w="4601" w:type="dxa"/>
            <w:noWrap w:val="0"/>
            <w:vAlign w:val="center"/>
          </w:tcPr>
          <w:p w14:paraId="45D8C66C">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rPr>
              <w:t>钼酸铵分光光度法</w:t>
            </w:r>
          </w:p>
        </w:tc>
        <w:tc>
          <w:tcPr>
            <w:tcW w:w="1635" w:type="dxa"/>
            <w:noWrap w:val="0"/>
            <w:vAlign w:val="center"/>
          </w:tcPr>
          <w:p w14:paraId="677C0DBC">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GB/T 11893</w:t>
            </w:r>
          </w:p>
        </w:tc>
      </w:tr>
      <w:tr w14:paraId="34F1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vMerge w:val="continue"/>
            <w:noWrap w:val="0"/>
            <w:vAlign w:val="center"/>
          </w:tcPr>
          <w:p w14:paraId="5C7B33EA">
            <w:pPr>
              <w:pStyle w:val="35"/>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4"/>
                <w:szCs w:val="24"/>
              </w:rPr>
            </w:pPr>
          </w:p>
        </w:tc>
        <w:tc>
          <w:tcPr>
            <w:tcW w:w="1788" w:type="dxa"/>
            <w:vMerge w:val="continue"/>
            <w:noWrap w:val="0"/>
            <w:vAlign w:val="center"/>
          </w:tcPr>
          <w:p w14:paraId="2E3A4E6E">
            <w:pPr>
              <w:pStyle w:val="35"/>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kern w:val="24"/>
                <w:sz w:val="24"/>
                <w:szCs w:val="24"/>
              </w:rPr>
            </w:pPr>
          </w:p>
        </w:tc>
        <w:tc>
          <w:tcPr>
            <w:tcW w:w="4601" w:type="dxa"/>
            <w:noWrap w:val="0"/>
            <w:vAlign w:val="center"/>
          </w:tcPr>
          <w:p w14:paraId="6248940B">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连续流动-</w:t>
            </w:r>
            <w:r>
              <w:rPr>
                <w:rFonts w:hint="eastAsia" w:ascii="宋体" w:hAnsi="宋体" w:eastAsia="宋体" w:cs="宋体"/>
                <w:bCs/>
                <w:sz w:val="24"/>
                <w:szCs w:val="24"/>
              </w:rPr>
              <w:t>钼酸铵分光光度法</w:t>
            </w:r>
          </w:p>
        </w:tc>
        <w:tc>
          <w:tcPr>
            <w:tcW w:w="1635" w:type="dxa"/>
            <w:noWrap w:val="0"/>
            <w:vAlign w:val="center"/>
          </w:tcPr>
          <w:p w14:paraId="741D8233">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HJ670</w:t>
            </w:r>
          </w:p>
        </w:tc>
      </w:tr>
      <w:tr w14:paraId="1946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vMerge w:val="continue"/>
            <w:noWrap w:val="0"/>
            <w:vAlign w:val="center"/>
          </w:tcPr>
          <w:p w14:paraId="32212BA8">
            <w:pPr>
              <w:pStyle w:val="35"/>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4"/>
                <w:szCs w:val="24"/>
              </w:rPr>
            </w:pPr>
          </w:p>
        </w:tc>
        <w:tc>
          <w:tcPr>
            <w:tcW w:w="1788" w:type="dxa"/>
            <w:vMerge w:val="continue"/>
            <w:noWrap w:val="0"/>
            <w:vAlign w:val="center"/>
          </w:tcPr>
          <w:p w14:paraId="2DE88AA2">
            <w:pPr>
              <w:pStyle w:val="35"/>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kern w:val="24"/>
                <w:sz w:val="24"/>
                <w:szCs w:val="24"/>
              </w:rPr>
            </w:pPr>
          </w:p>
        </w:tc>
        <w:tc>
          <w:tcPr>
            <w:tcW w:w="4601" w:type="dxa"/>
            <w:noWrap w:val="0"/>
            <w:vAlign w:val="center"/>
          </w:tcPr>
          <w:p w14:paraId="0391630C">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流动注射-</w:t>
            </w:r>
            <w:r>
              <w:rPr>
                <w:rFonts w:hint="eastAsia" w:ascii="宋体" w:hAnsi="宋体" w:eastAsia="宋体" w:cs="宋体"/>
                <w:bCs/>
                <w:sz w:val="24"/>
                <w:szCs w:val="24"/>
              </w:rPr>
              <w:t>钼酸铵分光光度法</w:t>
            </w:r>
          </w:p>
        </w:tc>
        <w:tc>
          <w:tcPr>
            <w:tcW w:w="1635" w:type="dxa"/>
            <w:noWrap w:val="0"/>
            <w:vAlign w:val="center"/>
          </w:tcPr>
          <w:p w14:paraId="48E23A33">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HJ671</w:t>
            </w:r>
          </w:p>
        </w:tc>
      </w:tr>
      <w:tr w14:paraId="27E7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6" w:type="dxa"/>
            <w:noWrap w:val="0"/>
            <w:vAlign w:val="center"/>
          </w:tcPr>
          <w:p w14:paraId="1E928BF3">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788" w:type="dxa"/>
            <w:noWrap w:val="0"/>
            <w:vAlign w:val="center"/>
          </w:tcPr>
          <w:p w14:paraId="5B787565">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kern w:val="24"/>
                <w:sz w:val="24"/>
                <w:szCs w:val="24"/>
              </w:rPr>
            </w:pPr>
            <w:r>
              <w:rPr>
                <w:rFonts w:hint="eastAsia" w:ascii="宋体" w:hAnsi="宋体" w:eastAsia="宋体" w:cs="宋体"/>
                <w:kern w:val="24"/>
                <w:sz w:val="24"/>
                <w:szCs w:val="24"/>
                <w:lang w:val="en-US" w:eastAsia="zh-CN"/>
              </w:rPr>
              <w:t>C</w:t>
            </w:r>
            <w:r>
              <w:rPr>
                <w:rFonts w:hint="eastAsia" w:ascii="宋体" w:hAnsi="宋体" w:eastAsia="宋体" w:cs="宋体"/>
                <w:kern w:val="24"/>
                <w:sz w:val="24"/>
                <w:szCs w:val="24"/>
              </w:rPr>
              <w:t>OD</w:t>
            </w:r>
            <w:r>
              <w:rPr>
                <w:rFonts w:hint="eastAsia" w:ascii="宋体" w:hAnsi="宋体" w:eastAsia="宋体" w:cs="宋体"/>
                <w:kern w:val="24"/>
                <w:sz w:val="24"/>
                <w:szCs w:val="24"/>
                <w:vertAlign w:val="subscript"/>
              </w:rPr>
              <w:t>Mn</w:t>
            </w:r>
          </w:p>
        </w:tc>
        <w:tc>
          <w:tcPr>
            <w:tcW w:w="4601" w:type="dxa"/>
            <w:noWrap w:val="0"/>
            <w:vAlign w:val="center"/>
          </w:tcPr>
          <w:p w14:paraId="1E322E17">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酸性高锰酸钾法</w:t>
            </w:r>
          </w:p>
        </w:tc>
        <w:tc>
          <w:tcPr>
            <w:tcW w:w="1635" w:type="dxa"/>
            <w:noWrap w:val="0"/>
            <w:vAlign w:val="center"/>
          </w:tcPr>
          <w:p w14:paraId="3A315AA0">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GB/T 11892</w:t>
            </w:r>
          </w:p>
        </w:tc>
      </w:tr>
    </w:tbl>
    <w:p w14:paraId="122693A2">
      <w:pPr>
        <w:pageBreakBefore w:val="0"/>
        <w:numPr>
          <w:ilvl w:val="0"/>
          <w:numId w:val="0"/>
        </w:numPr>
        <w:kinsoku/>
        <w:wordWrap/>
        <w:topLinePunct w:val="0"/>
        <w:autoSpaceDE/>
        <w:autoSpaceDN/>
        <w:bidi w:val="0"/>
        <w:snapToGrid w:val="0"/>
        <w:spacing w:line="580" w:lineRule="exact"/>
        <w:ind w:firstLine="480" w:firstLineChars="200"/>
        <w:jc w:val="both"/>
        <w:textAlignment w:val="auto"/>
        <w:rPr>
          <w:rFonts w:hint="eastAsia" w:ascii="宋体" w:hAnsi="宋体" w:eastAsia="宋体" w:cs="宋体"/>
          <w:b w:val="0"/>
          <w:bCs w:val="0"/>
          <w:sz w:val="24"/>
          <w:szCs w:val="24"/>
          <w:lang w:val="en-US" w:eastAsia="zh-CN"/>
        </w:rPr>
      </w:pPr>
    </w:p>
    <w:p w14:paraId="35F2B99D">
      <w:pPr>
        <w:pageBreakBefore w:val="0"/>
        <w:numPr>
          <w:ilvl w:val="0"/>
          <w:numId w:val="0"/>
        </w:numPr>
        <w:kinsoku/>
        <w:wordWrap/>
        <w:topLinePunct w:val="0"/>
        <w:autoSpaceDE/>
        <w:autoSpaceDN/>
        <w:bidi w:val="0"/>
        <w:snapToGrid w:val="0"/>
        <w:spacing w:line="580" w:lineRule="exact"/>
        <w:ind w:firstLine="480" w:firstLineChars="200"/>
        <w:jc w:val="both"/>
        <w:textAlignment w:val="auto"/>
        <w:rPr>
          <w:rFonts w:hint="eastAsia" w:ascii="宋体" w:hAnsi="宋体" w:eastAsia="宋体" w:cs="宋体"/>
          <w:b w:val="0"/>
          <w:bCs w:val="0"/>
          <w:sz w:val="24"/>
          <w:szCs w:val="24"/>
          <w:lang w:val="en-US" w:eastAsia="zh-CN"/>
        </w:rPr>
      </w:pPr>
    </w:p>
    <w:p w14:paraId="59FA0057">
      <w:pPr>
        <w:pageBreakBefore w:val="0"/>
        <w:numPr>
          <w:ilvl w:val="0"/>
          <w:numId w:val="0"/>
        </w:numPr>
        <w:kinsoku/>
        <w:wordWrap/>
        <w:topLinePunct w:val="0"/>
        <w:autoSpaceDE/>
        <w:autoSpaceDN/>
        <w:bidi w:val="0"/>
        <w:snapToGrid w:val="0"/>
        <w:spacing w:line="580" w:lineRule="exact"/>
        <w:ind w:firstLine="480" w:firstLineChars="200"/>
        <w:jc w:val="both"/>
        <w:textAlignment w:val="auto"/>
        <w:rPr>
          <w:rFonts w:hint="eastAsia" w:ascii="宋体" w:hAnsi="宋体" w:eastAsia="宋体" w:cs="宋体"/>
          <w:b w:val="0"/>
          <w:bCs w:val="0"/>
          <w:sz w:val="24"/>
          <w:szCs w:val="24"/>
          <w:lang w:val="en-US" w:eastAsia="zh-CN"/>
        </w:rPr>
      </w:pPr>
    </w:p>
    <w:p w14:paraId="7EDF7BD2">
      <w:pPr>
        <w:pageBreakBefore w:val="0"/>
        <w:numPr>
          <w:ilvl w:val="0"/>
          <w:numId w:val="0"/>
        </w:numPr>
        <w:kinsoku/>
        <w:wordWrap/>
        <w:topLinePunct w:val="0"/>
        <w:autoSpaceDE/>
        <w:autoSpaceDN/>
        <w:bidi w:val="0"/>
        <w:snapToGrid w:val="0"/>
        <w:spacing w:line="58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（2）海水</w:t>
      </w:r>
      <w:r>
        <w:rPr>
          <w:rFonts w:hint="eastAsia" w:ascii="宋体" w:hAnsi="宋体" w:eastAsia="宋体" w:cs="宋体"/>
          <w:b w:val="0"/>
          <w:bCs w:val="0"/>
          <w:sz w:val="24"/>
          <w:szCs w:val="24"/>
          <w:lang w:eastAsia="zh-CN"/>
        </w:rPr>
        <w:t>检测</w:t>
      </w:r>
      <w:r>
        <w:rPr>
          <w:rFonts w:hint="eastAsia" w:ascii="宋体" w:hAnsi="宋体" w:eastAsia="宋体" w:cs="宋体"/>
          <w:b w:val="0"/>
          <w:bCs w:val="0"/>
          <w:sz w:val="24"/>
          <w:szCs w:val="24"/>
        </w:rPr>
        <w:t>项目、分析方法</w:t>
      </w:r>
    </w:p>
    <w:tbl>
      <w:tblPr>
        <w:tblStyle w:val="61"/>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400"/>
        <w:gridCol w:w="3375"/>
        <w:gridCol w:w="2212"/>
      </w:tblGrid>
      <w:tr w14:paraId="5184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noWrap w:val="0"/>
            <w:vAlign w:val="center"/>
          </w:tcPr>
          <w:p w14:paraId="160CB7CA">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序号</w:t>
            </w:r>
          </w:p>
        </w:tc>
        <w:tc>
          <w:tcPr>
            <w:tcW w:w="2400" w:type="dxa"/>
            <w:noWrap w:val="0"/>
            <w:vAlign w:val="center"/>
          </w:tcPr>
          <w:p w14:paraId="3A9051BD">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项目</w:t>
            </w:r>
          </w:p>
        </w:tc>
        <w:tc>
          <w:tcPr>
            <w:tcW w:w="3375" w:type="dxa"/>
            <w:noWrap w:val="0"/>
            <w:vAlign w:val="center"/>
          </w:tcPr>
          <w:p w14:paraId="714E34EF">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分析方法</w:t>
            </w:r>
          </w:p>
        </w:tc>
        <w:tc>
          <w:tcPr>
            <w:tcW w:w="2212" w:type="dxa"/>
            <w:noWrap w:val="0"/>
            <w:vAlign w:val="center"/>
          </w:tcPr>
          <w:p w14:paraId="0C6C19AC">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标准编号</w:t>
            </w:r>
          </w:p>
        </w:tc>
      </w:tr>
      <w:tr w14:paraId="2825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shd w:val="clear" w:color="auto" w:fill="auto"/>
            <w:noWrap w:val="0"/>
            <w:vAlign w:val="center"/>
          </w:tcPr>
          <w:p w14:paraId="484EB263">
            <w:pPr>
              <w:pStyle w:val="3"/>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c>
          <w:tcPr>
            <w:tcW w:w="2400" w:type="dxa"/>
            <w:shd w:val="clear" w:color="auto" w:fill="auto"/>
            <w:noWrap w:val="0"/>
            <w:vAlign w:val="center"/>
          </w:tcPr>
          <w:p w14:paraId="044791E0">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悬浮物</w:t>
            </w:r>
          </w:p>
        </w:tc>
        <w:tc>
          <w:tcPr>
            <w:tcW w:w="3375" w:type="dxa"/>
            <w:shd w:val="clear" w:color="auto" w:fill="auto"/>
            <w:noWrap w:val="0"/>
            <w:vAlign w:val="center"/>
          </w:tcPr>
          <w:p w14:paraId="06B3CEE5">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重量法</w:t>
            </w:r>
          </w:p>
        </w:tc>
        <w:tc>
          <w:tcPr>
            <w:tcW w:w="2212" w:type="dxa"/>
            <w:shd w:val="clear" w:color="auto" w:fill="auto"/>
            <w:noWrap w:val="0"/>
            <w:vAlign w:val="center"/>
          </w:tcPr>
          <w:p w14:paraId="2423782D">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GB 17378.4</w:t>
            </w:r>
          </w:p>
        </w:tc>
      </w:tr>
      <w:tr w14:paraId="4409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noWrap w:val="0"/>
            <w:vAlign w:val="center"/>
          </w:tcPr>
          <w:p w14:paraId="5B672D3C">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w:t>
            </w:r>
          </w:p>
        </w:tc>
        <w:tc>
          <w:tcPr>
            <w:tcW w:w="2400" w:type="dxa"/>
            <w:noWrap w:val="0"/>
            <w:vAlign w:val="center"/>
          </w:tcPr>
          <w:p w14:paraId="29401DE4">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kern w:val="24"/>
                <w:sz w:val="24"/>
                <w:szCs w:val="24"/>
                <w:lang w:val="en-US" w:eastAsia="zh-CN"/>
              </w:rPr>
              <w:t>pH</w:t>
            </w:r>
          </w:p>
        </w:tc>
        <w:tc>
          <w:tcPr>
            <w:tcW w:w="3375" w:type="dxa"/>
            <w:noWrap w:val="0"/>
            <w:vAlign w:val="center"/>
          </w:tcPr>
          <w:p w14:paraId="2F5F281E">
            <w:pPr>
              <w:pStyle w:val="35"/>
              <w:keepNext w:val="0"/>
              <w:keepLines w:val="0"/>
              <w:pageBreakBefore w:val="0"/>
              <w:widowControl w:val="0"/>
              <w:kinsoku/>
              <w:wordWrap/>
              <w:overflowPunct/>
              <w:topLinePunct w:val="0"/>
              <w:autoSpaceDE/>
              <w:autoSpaceDN/>
              <w:bidi w:val="0"/>
              <w:adjustRightInd/>
              <w:snapToGrid w:val="0"/>
              <w:spacing w:line="340" w:lineRule="exact"/>
              <w:ind w:left="0" w:left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kern w:val="24"/>
                <w:sz w:val="24"/>
                <w:szCs w:val="24"/>
                <w:lang w:val="en-US" w:eastAsia="zh-CN"/>
              </w:rPr>
              <w:t>pH计法</w:t>
            </w:r>
          </w:p>
        </w:tc>
        <w:tc>
          <w:tcPr>
            <w:tcW w:w="2212" w:type="dxa"/>
            <w:noWrap w:val="0"/>
            <w:vAlign w:val="center"/>
          </w:tcPr>
          <w:p w14:paraId="3FBF0CBF">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GB 17378.4</w:t>
            </w:r>
          </w:p>
        </w:tc>
      </w:tr>
      <w:tr w14:paraId="3B89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vMerge w:val="restart"/>
            <w:noWrap w:val="0"/>
            <w:vAlign w:val="center"/>
          </w:tcPr>
          <w:p w14:paraId="66472EED">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2400" w:type="dxa"/>
            <w:vMerge w:val="restart"/>
            <w:noWrap w:val="0"/>
            <w:vAlign w:val="center"/>
          </w:tcPr>
          <w:p w14:paraId="6919E571">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总氮（以N计）</w:t>
            </w:r>
          </w:p>
        </w:tc>
        <w:tc>
          <w:tcPr>
            <w:tcW w:w="3375" w:type="dxa"/>
            <w:noWrap w:val="0"/>
            <w:vAlign w:val="center"/>
          </w:tcPr>
          <w:p w14:paraId="69BC728E">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（1）过硫酸钾氧化法</w:t>
            </w:r>
          </w:p>
        </w:tc>
        <w:tc>
          <w:tcPr>
            <w:tcW w:w="2212" w:type="dxa"/>
            <w:noWrap w:val="0"/>
            <w:vAlign w:val="center"/>
          </w:tcPr>
          <w:p w14:paraId="38E78122">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GB/T 12763.4</w:t>
            </w:r>
          </w:p>
        </w:tc>
      </w:tr>
      <w:tr w14:paraId="0251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vMerge w:val="continue"/>
            <w:noWrap w:val="0"/>
            <w:vAlign w:val="center"/>
          </w:tcPr>
          <w:p w14:paraId="3EB03591">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p>
        </w:tc>
        <w:tc>
          <w:tcPr>
            <w:tcW w:w="2400" w:type="dxa"/>
            <w:vMerge w:val="continue"/>
            <w:noWrap w:val="0"/>
            <w:vAlign w:val="center"/>
          </w:tcPr>
          <w:p w14:paraId="5E780BF8">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p>
        </w:tc>
        <w:tc>
          <w:tcPr>
            <w:tcW w:w="3375" w:type="dxa"/>
            <w:noWrap w:val="0"/>
            <w:vAlign w:val="center"/>
          </w:tcPr>
          <w:p w14:paraId="6CBB6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（2）过硫酸钾氧化法</w:t>
            </w:r>
          </w:p>
        </w:tc>
        <w:tc>
          <w:tcPr>
            <w:tcW w:w="2212" w:type="dxa"/>
            <w:noWrap w:val="0"/>
            <w:vAlign w:val="center"/>
          </w:tcPr>
          <w:p w14:paraId="638DCC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GB 17378.4</w:t>
            </w:r>
          </w:p>
        </w:tc>
      </w:tr>
      <w:tr w14:paraId="4F87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vMerge w:val="continue"/>
            <w:noWrap w:val="0"/>
            <w:vAlign w:val="center"/>
          </w:tcPr>
          <w:p w14:paraId="60498BC3">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p>
        </w:tc>
        <w:tc>
          <w:tcPr>
            <w:tcW w:w="2400" w:type="dxa"/>
            <w:vMerge w:val="continue"/>
            <w:noWrap w:val="0"/>
            <w:vAlign w:val="center"/>
          </w:tcPr>
          <w:p w14:paraId="03A704A7">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p>
        </w:tc>
        <w:tc>
          <w:tcPr>
            <w:tcW w:w="3375" w:type="dxa"/>
            <w:noWrap w:val="0"/>
            <w:vAlign w:val="center"/>
          </w:tcPr>
          <w:p w14:paraId="65077746">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（3）流动分析法</w:t>
            </w:r>
          </w:p>
        </w:tc>
        <w:tc>
          <w:tcPr>
            <w:tcW w:w="2212" w:type="dxa"/>
            <w:noWrap w:val="0"/>
            <w:vAlign w:val="center"/>
          </w:tcPr>
          <w:p w14:paraId="03134B45">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HY/T 147.1</w:t>
            </w:r>
          </w:p>
        </w:tc>
      </w:tr>
      <w:tr w14:paraId="7340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vMerge w:val="restart"/>
            <w:noWrap w:val="0"/>
            <w:vAlign w:val="center"/>
          </w:tcPr>
          <w:p w14:paraId="0D5E8625">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2400" w:type="dxa"/>
            <w:vMerge w:val="restart"/>
            <w:noWrap w:val="0"/>
            <w:vAlign w:val="center"/>
          </w:tcPr>
          <w:p w14:paraId="52978ECB">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总磷（以P计）</w:t>
            </w:r>
          </w:p>
        </w:tc>
        <w:tc>
          <w:tcPr>
            <w:tcW w:w="3375" w:type="dxa"/>
            <w:noWrap w:val="0"/>
            <w:vAlign w:val="center"/>
          </w:tcPr>
          <w:p w14:paraId="59D4BAE0">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（1）过硫酸钾氧化法</w:t>
            </w:r>
          </w:p>
        </w:tc>
        <w:tc>
          <w:tcPr>
            <w:tcW w:w="2212" w:type="dxa"/>
            <w:noWrap w:val="0"/>
            <w:vAlign w:val="center"/>
          </w:tcPr>
          <w:p w14:paraId="78388BF4">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GB/T 12763.4</w:t>
            </w:r>
          </w:p>
        </w:tc>
      </w:tr>
      <w:tr w14:paraId="74F3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vMerge w:val="continue"/>
            <w:noWrap w:val="0"/>
            <w:vAlign w:val="center"/>
          </w:tcPr>
          <w:p w14:paraId="35530C78">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p>
        </w:tc>
        <w:tc>
          <w:tcPr>
            <w:tcW w:w="2400" w:type="dxa"/>
            <w:vMerge w:val="continue"/>
            <w:noWrap w:val="0"/>
            <w:vAlign w:val="center"/>
          </w:tcPr>
          <w:p w14:paraId="380BDE75">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p>
        </w:tc>
        <w:tc>
          <w:tcPr>
            <w:tcW w:w="3375" w:type="dxa"/>
            <w:noWrap w:val="0"/>
            <w:vAlign w:val="center"/>
          </w:tcPr>
          <w:p w14:paraId="792282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（2）过硫酸钾氧化法</w:t>
            </w:r>
          </w:p>
        </w:tc>
        <w:tc>
          <w:tcPr>
            <w:tcW w:w="2212" w:type="dxa"/>
            <w:noWrap w:val="0"/>
            <w:vAlign w:val="center"/>
          </w:tcPr>
          <w:p w14:paraId="517490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GB 17378.4</w:t>
            </w:r>
          </w:p>
        </w:tc>
      </w:tr>
      <w:tr w14:paraId="4EDD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vMerge w:val="continue"/>
            <w:noWrap w:val="0"/>
            <w:vAlign w:val="center"/>
          </w:tcPr>
          <w:p w14:paraId="3EAF354E">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p>
        </w:tc>
        <w:tc>
          <w:tcPr>
            <w:tcW w:w="2400" w:type="dxa"/>
            <w:vMerge w:val="continue"/>
            <w:noWrap w:val="0"/>
            <w:vAlign w:val="center"/>
          </w:tcPr>
          <w:p w14:paraId="0DDEE223">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p>
        </w:tc>
        <w:tc>
          <w:tcPr>
            <w:tcW w:w="3375" w:type="dxa"/>
            <w:noWrap w:val="0"/>
            <w:vAlign w:val="center"/>
          </w:tcPr>
          <w:p w14:paraId="15669C79">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（3）流动分析法</w:t>
            </w:r>
          </w:p>
        </w:tc>
        <w:tc>
          <w:tcPr>
            <w:tcW w:w="2212" w:type="dxa"/>
            <w:noWrap w:val="0"/>
            <w:vAlign w:val="center"/>
          </w:tcPr>
          <w:p w14:paraId="1DC6C67C">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HY/T 147.1</w:t>
            </w:r>
          </w:p>
        </w:tc>
      </w:tr>
      <w:tr w14:paraId="1F23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 w:type="dxa"/>
            <w:noWrap w:val="0"/>
            <w:vAlign w:val="center"/>
          </w:tcPr>
          <w:p w14:paraId="44BBF30B">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w:t>
            </w:r>
          </w:p>
        </w:tc>
        <w:tc>
          <w:tcPr>
            <w:tcW w:w="2400" w:type="dxa"/>
            <w:noWrap w:val="0"/>
            <w:vAlign w:val="center"/>
          </w:tcPr>
          <w:p w14:paraId="3098A956">
            <w:pPr>
              <w:keepNext w:val="0"/>
              <w:keepLines w:val="0"/>
              <w:pageBreakBefore w:val="0"/>
              <w:widowControl/>
              <w:suppressLineNumbers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kern w:val="24"/>
                <w:sz w:val="24"/>
                <w:szCs w:val="24"/>
              </w:rPr>
              <w:t>COD</w:t>
            </w:r>
            <w:r>
              <w:rPr>
                <w:rFonts w:hint="eastAsia" w:ascii="宋体" w:hAnsi="宋体" w:eastAsia="宋体" w:cs="宋体"/>
                <w:b w:val="0"/>
                <w:bCs w:val="0"/>
                <w:kern w:val="24"/>
                <w:sz w:val="24"/>
                <w:szCs w:val="24"/>
                <w:vertAlign w:val="subscript"/>
              </w:rPr>
              <w:t>Mn</w:t>
            </w:r>
          </w:p>
        </w:tc>
        <w:tc>
          <w:tcPr>
            <w:tcW w:w="3375" w:type="dxa"/>
            <w:noWrap w:val="0"/>
            <w:vAlign w:val="center"/>
          </w:tcPr>
          <w:p w14:paraId="34531961">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碱性高锰酸钾法</w:t>
            </w:r>
          </w:p>
        </w:tc>
        <w:tc>
          <w:tcPr>
            <w:tcW w:w="2212" w:type="dxa"/>
            <w:noWrap w:val="0"/>
            <w:vAlign w:val="center"/>
          </w:tcPr>
          <w:p w14:paraId="0C4CFB97">
            <w:pPr>
              <w:pStyle w:val="3"/>
              <w:pageBreakBefore w:val="0"/>
              <w:numPr>
                <w:ilvl w:val="0"/>
                <w:numId w:val="0"/>
              </w:numPr>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GB 17378.4</w:t>
            </w:r>
          </w:p>
        </w:tc>
      </w:tr>
    </w:tbl>
    <w:p w14:paraId="78C9A851">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kern w:val="24"/>
          <w:sz w:val="24"/>
          <w:szCs w:val="24"/>
        </w:rPr>
      </w:pPr>
      <w:r>
        <w:rPr>
          <w:rFonts w:hint="eastAsia" w:ascii="宋体" w:hAnsi="宋体" w:eastAsia="宋体" w:cs="宋体"/>
          <w:b w:val="0"/>
          <w:bCs w:val="0"/>
          <w:kern w:val="24"/>
          <w:sz w:val="24"/>
          <w:szCs w:val="24"/>
          <w:lang w:val="en-US" w:eastAsia="zh-CN"/>
        </w:rPr>
        <w:t>5.</w:t>
      </w:r>
      <w:r>
        <w:rPr>
          <w:rFonts w:hint="eastAsia" w:ascii="宋体" w:hAnsi="宋体" w:eastAsia="宋体" w:cs="宋体"/>
          <w:b w:val="0"/>
          <w:bCs w:val="0"/>
          <w:kern w:val="24"/>
          <w:sz w:val="24"/>
          <w:szCs w:val="24"/>
        </w:rPr>
        <w:t>采样要求</w:t>
      </w:r>
    </w:p>
    <w:p w14:paraId="135DD6CB">
      <w:pPr>
        <w:pStyle w:val="225"/>
        <w:keepNext w:val="0"/>
        <w:keepLines w:val="0"/>
        <w:pageBreakBefore w:val="0"/>
        <w:widowControl w:val="0"/>
        <w:kinsoku/>
        <w:wordWrap/>
        <w:overflowPunct w:val="0"/>
        <w:topLinePunct w:val="0"/>
        <w:autoSpaceDE/>
        <w:autoSpaceDN/>
        <w:bidi w:val="0"/>
        <w:adjustRightInd/>
        <w:snapToGrid w:val="0"/>
        <w:spacing w:line="580" w:lineRule="exact"/>
        <w:ind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尾水采样点应设置在养殖尾水排</w:t>
      </w:r>
      <w:r>
        <w:rPr>
          <w:rFonts w:hint="eastAsia" w:ascii="宋体" w:hAnsi="宋体" w:eastAsia="宋体" w:cs="宋体"/>
          <w:b w:val="0"/>
          <w:bCs w:val="0"/>
          <w:sz w:val="24"/>
          <w:szCs w:val="24"/>
          <w:lang w:val="en-US" w:eastAsia="zh-CN"/>
        </w:rPr>
        <w:t>放口处，采样时间为养殖尾水排放的过程时段。</w:t>
      </w:r>
    </w:p>
    <w:p w14:paraId="3116DC6B">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检测</w:t>
      </w:r>
      <w:r>
        <w:rPr>
          <w:rFonts w:hint="eastAsia" w:ascii="宋体" w:hAnsi="宋体" w:eastAsia="宋体" w:cs="宋体"/>
          <w:b w:val="0"/>
          <w:bCs w:val="0"/>
          <w:sz w:val="24"/>
          <w:szCs w:val="24"/>
        </w:rPr>
        <w:t>结果和信息汇总</w:t>
      </w:r>
    </w:p>
    <w:p w14:paraId="5E793E77">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每次</w:t>
      </w:r>
      <w:r>
        <w:rPr>
          <w:rFonts w:hint="eastAsia" w:ascii="宋体" w:hAnsi="宋体" w:eastAsia="宋体" w:cs="宋体"/>
          <w:b w:val="0"/>
          <w:bCs w:val="0"/>
          <w:sz w:val="24"/>
          <w:szCs w:val="24"/>
          <w:lang w:eastAsia="zh-CN"/>
        </w:rPr>
        <w:t>检测</w:t>
      </w:r>
      <w:r>
        <w:rPr>
          <w:rFonts w:hint="eastAsia" w:ascii="宋体" w:hAnsi="宋体" w:eastAsia="宋体" w:cs="宋体"/>
          <w:b w:val="0"/>
          <w:bCs w:val="0"/>
          <w:sz w:val="24"/>
          <w:szCs w:val="24"/>
        </w:rPr>
        <w:t>结束后，获得</w:t>
      </w:r>
      <w:r>
        <w:rPr>
          <w:rFonts w:hint="eastAsia" w:ascii="宋体" w:hAnsi="宋体" w:eastAsia="宋体" w:cs="宋体"/>
          <w:b w:val="0"/>
          <w:bCs w:val="0"/>
          <w:sz w:val="24"/>
          <w:szCs w:val="24"/>
          <w:lang w:eastAsia="zh-CN"/>
        </w:rPr>
        <w:t>检测</w:t>
      </w:r>
      <w:r>
        <w:rPr>
          <w:rFonts w:hint="eastAsia" w:ascii="宋体" w:hAnsi="宋体" w:eastAsia="宋体" w:cs="宋体"/>
          <w:b w:val="0"/>
          <w:bCs w:val="0"/>
          <w:sz w:val="24"/>
          <w:szCs w:val="24"/>
        </w:rPr>
        <w:t>数据，并编制</w:t>
      </w:r>
      <w:r>
        <w:rPr>
          <w:rFonts w:hint="eastAsia" w:ascii="宋体" w:hAnsi="宋体" w:eastAsia="宋体" w:cs="宋体"/>
          <w:b w:val="0"/>
          <w:bCs w:val="0"/>
          <w:sz w:val="24"/>
          <w:szCs w:val="24"/>
          <w:lang w:eastAsia="zh-CN"/>
        </w:rPr>
        <w:t>检测</w:t>
      </w:r>
      <w:r>
        <w:rPr>
          <w:rFonts w:hint="eastAsia" w:ascii="宋体" w:hAnsi="宋体" w:eastAsia="宋体" w:cs="宋体"/>
          <w:b w:val="0"/>
          <w:bCs w:val="0"/>
          <w:sz w:val="24"/>
          <w:szCs w:val="24"/>
        </w:rPr>
        <w:t>数据报表。</w:t>
      </w:r>
    </w:p>
    <w:p w14:paraId="6FC1B927">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渔业管理</w:t>
      </w:r>
      <w:r>
        <w:rPr>
          <w:rFonts w:hint="eastAsia" w:ascii="宋体" w:hAnsi="宋体" w:eastAsia="宋体" w:cs="宋体"/>
          <w:b/>
          <w:bCs/>
          <w:sz w:val="24"/>
          <w:szCs w:val="24"/>
          <w:lang w:val="en-US" w:eastAsia="zh-CN"/>
        </w:rPr>
        <w:t>服务检</w:t>
      </w:r>
      <w:r>
        <w:rPr>
          <w:rFonts w:hint="eastAsia" w:ascii="宋体" w:hAnsi="宋体" w:eastAsia="宋体" w:cs="宋体"/>
          <w:b/>
          <w:bCs/>
          <w:sz w:val="24"/>
          <w:szCs w:val="24"/>
        </w:rPr>
        <w:t>测</w:t>
      </w:r>
    </w:p>
    <w:p w14:paraId="7EA89015">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因</w:t>
      </w:r>
      <w:r>
        <w:rPr>
          <w:rFonts w:hint="eastAsia" w:ascii="宋体" w:hAnsi="宋体" w:eastAsia="宋体" w:cs="宋体"/>
          <w:b w:val="0"/>
          <w:bCs w:val="0"/>
          <w:sz w:val="24"/>
          <w:szCs w:val="24"/>
        </w:rPr>
        <w:t>水产苗种生产许可证</w:t>
      </w:r>
      <w:r>
        <w:rPr>
          <w:rFonts w:hint="eastAsia" w:ascii="宋体" w:hAnsi="宋体" w:eastAsia="宋体" w:cs="宋体"/>
          <w:b w:val="0"/>
          <w:bCs w:val="0"/>
          <w:sz w:val="24"/>
          <w:szCs w:val="24"/>
          <w:lang w:val="en-US" w:eastAsia="zh-CN"/>
        </w:rPr>
        <w:t>管理、各类示范创建、渔业污染事件处理、水产品质量安全监管等渔业管理需要，开展渔业管理服务检测。</w:t>
      </w:r>
      <w:r>
        <w:rPr>
          <w:rFonts w:hint="eastAsia" w:ascii="宋体" w:hAnsi="宋体" w:eastAsia="宋体" w:cs="宋体"/>
          <w:b w:val="0"/>
          <w:bCs w:val="0"/>
          <w:sz w:val="24"/>
          <w:szCs w:val="24"/>
          <w:lang w:eastAsia="zh-CN"/>
        </w:rPr>
        <w:t>全县</w:t>
      </w:r>
      <w:r>
        <w:rPr>
          <w:rFonts w:hint="eastAsia" w:ascii="宋体" w:hAnsi="宋体" w:eastAsia="宋体" w:cs="宋体"/>
          <w:b w:val="0"/>
          <w:bCs w:val="0"/>
          <w:sz w:val="24"/>
          <w:szCs w:val="24"/>
          <w:lang w:val="en-US" w:eastAsia="zh-CN"/>
        </w:rPr>
        <w:t>每年检</w:t>
      </w:r>
      <w:r>
        <w:rPr>
          <w:rFonts w:hint="eastAsia" w:ascii="宋体" w:hAnsi="宋体" w:eastAsia="宋体" w:cs="宋体"/>
          <w:b w:val="0"/>
          <w:bCs w:val="0"/>
          <w:color w:val="auto"/>
          <w:sz w:val="24"/>
          <w:szCs w:val="24"/>
          <w:lang w:val="en-US" w:eastAsia="zh-CN"/>
        </w:rPr>
        <w:t>测约418批次。</w:t>
      </w:r>
    </w:p>
    <w:p w14:paraId="471981CB">
      <w:pPr>
        <w:pStyle w:val="225"/>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1.水产苗种生产许可证</w:t>
      </w:r>
      <w:r>
        <w:rPr>
          <w:rFonts w:hint="eastAsia" w:ascii="宋体" w:hAnsi="宋体" w:eastAsia="宋体" w:cs="宋体"/>
          <w:b w:val="0"/>
          <w:bCs w:val="0"/>
          <w:sz w:val="24"/>
          <w:szCs w:val="24"/>
        </w:rPr>
        <w:t>办理和换证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水产苗种生产许可证</w:t>
      </w:r>
      <w:r>
        <w:rPr>
          <w:rFonts w:hint="eastAsia" w:ascii="宋体" w:hAnsi="宋体" w:eastAsia="宋体" w:cs="宋体"/>
          <w:b w:val="0"/>
          <w:bCs w:val="0"/>
          <w:sz w:val="24"/>
          <w:szCs w:val="24"/>
        </w:rPr>
        <w:t>办理和换证时，</w:t>
      </w:r>
      <w:r>
        <w:rPr>
          <w:rFonts w:hint="eastAsia" w:ascii="宋体" w:hAnsi="宋体" w:eastAsia="宋体" w:cs="宋体"/>
          <w:b w:val="0"/>
          <w:bCs w:val="0"/>
          <w:sz w:val="24"/>
          <w:szCs w:val="24"/>
          <w:lang w:val="en-US" w:eastAsia="zh-CN"/>
        </w:rPr>
        <w:t>由渔业主管部门委托第三方有资质单位，</w:t>
      </w:r>
      <w:r>
        <w:rPr>
          <w:rFonts w:hint="eastAsia" w:ascii="宋体" w:hAnsi="宋体" w:eastAsia="宋体" w:cs="宋体"/>
          <w:b w:val="0"/>
          <w:bCs w:val="0"/>
          <w:sz w:val="24"/>
          <w:szCs w:val="24"/>
        </w:rPr>
        <w:t>对育苗生产用水进行取样检测，检测</w:t>
      </w:r>
      <w:r>
        <w:rPr>
          <w:rFonts w:hint="eastAsia" w:ascii="宋体" w:hAnsi="宋体" w:eastAsia="宋体" w:cs="宋体"/>
          <w:b w:val="0"/>
          <w:bCs w:val="0"/>
          <w:sz w:val="24"/>
          <w:szCs w:val="24"/>
          <w:lang w:val="en-US" w:eastAsia="zh-CN"/>
        </w:rPr>
        <w:t>项目参考</w:t>
      </w:r>
      <w:r>
        <w:rPr>
          <w:rFonts w:hint="eastAsia" w:ascii="宋体" w:hAnsi="宋体" w:eastAsia="宋体" w:cs="宋体"/>
          <w:b w:val="0"/>
          <w:bCs w:val="0"/>
          <w:sz w:val="24"/>
          <w:szCs w:val="24"/>
        </w:rPr>
        <w:t>《渔业水质标准》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GB 11607-89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主要检测项目为pH、氰化物、硫化物、氟化物、铅、镉、铬、汞、砷、石油类、马拉硫磷、甲胺磷、甲基对硫磷等。全县每年检测约</w:t>
      </w:r>
      <w:r>
        <w:rPr>
          <w:rFonts w:hint="eastAsia" w:ascii="宋体" w:hAnsi="宋体" w:eastAsia="宋体" w:cs="宋体"/>
          <w:b w:val="0"/>
          <w:bCs w:val="0"/>
          <w:sz w:val="24"/>
          <w:szCs w:val="24"/>
        </w:rPr>
        <w:t>20批次</w:t>
      </w:r>
      <w:r>
        <w:rPr>
          <w:rFonts w:hint="eastAsia" w:ascii="宋体" w:hAnsi="宋体" w:eastAsia="宋体" w:cs="宋体"/>
          <w:b w:val="0"/>
          <w:bCs w:val="0"/>
          <w:sz w:val="24"/>
          <w:szCs w:val="24"/>
          <w:lang w:eastAsia="zh-CN"/>
        </w:rPr>
        <w:t>。</w:t>
      </w:r>
    </w:p>
    <w:p w14:paraId="0F361C45">
      <w:pPr>
        <w:pStyle w:val="225"/>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2.示范创建服务。针对稻渔综合种养示范基地、低碳生态农场、水产原良种场等各种养殖生产、苗种繁育的示范创建类任务，对申报主体开展养殖用水检测，</w:t>
      </w:r>
      <w:r>
        <w:rPr>
          <w:rFonts w:hint="eastAsia" w:ascii="宋体" w:hAnsi="宋体" w:eastAsia="宋体" w:cs="宋体"/>
          <w:b w:val="0"/>
          <w:bCs w:val="0"/>
          <w:sz w:val="24"/>
          <w:szCs w:val="24"/>
        </w:rPr>
        <w:t>检测</w:t>
      </w:r>
      <w:r>
        <w:rPr>
          <w:rFonts w:hint="eastAsia" w:ascii="宋体" w:hAnsi="宋体" w:eastAsia="宋体" w:cs="宋体"/>
          <w:b w:val="0"/>
          <w:bCs w:val="0"/>
          <w:sz w:val="24"/>
          <w:szCs w:val="24"/>
          <w:lang w:val="en-US" w:eastAsia="zh-CN"/>
        </w:rPr>
        <w:t>项目参考</w:t>
      </w:r>
      <w:r>
        <w:rPr>
          <w:rFonts w:hint="eastAsia" w:ascii="宋体" w:hAnsi="宋体" w:eastAsia="宋体" w:cs="宋体"/>
          <w:b w:val="0"/>
          <w:bCs w:val="0"/>
          <w:sz w:val="24"/>
          <w:szCs w:val="24"/>
        </w:rPr>
        <w:t>《渔业水质标准》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GB 11607-89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主要检测项目为色臭味、pH、溶解氧、氰化物、硫化物、铅、镉、铬、汞、砷、石油类、挥发性酚等。全县每年检测约5批次。</w:t>
      </w:r>
    </w:p>
    <w:p w14:paraId="404AB07E">
      <w:pPr>
        <w:pStyle w:val="225"/>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3.五氯酚酸钠专项检测。</w:t>
      </w:r>
      <w:r>
        <w:rPr>
          <w:rFonts w:hint="eastAsia" w:ascii="宋体" w:hAnsi="宋体" w:eastAsia="宋体" w:cs="宋体"/>
          <w:b w:val="0"/>
          <w:bCs w:val="0"/>
          <w:sz w:val="24"/>
          <w:szCs w:val="24"/>
        </w:rPr>
        <w:t>每年3月、4月、5月，</w:t>
      </w:r>
      <w:r>
        <w:rPr>
          <w:rFonts w:hint="eastAsia" w:ascii="宋体" w:hAnsi="宋体" w:eastAsia="宋体" w:cs="宋体"/>
          <w:b w:val="0"/>
          <w:bCs w:val="0"/>
          <w:sz w:val="24"/>
          <w:szCs w:val="24"/>
          <w:lang w:eastAsia="zh-CN"/>
        </w:rPr>
        <w:t>对</w:t>
      </w:r>
      <w:r>
        <w:rPr>
          <w:rFonts w:hint="eastAsia" w:ascii="宋体" w:hAnsi="宋体" w:eastAsia="宋体" w:cs="宋体"/>
          <w:b w:val="0"/>
          <w:bCs w:val="0"/>
          <w:sz w:val="24"/>
          <w:szCs w:val="24"/>
          <w:lang w:val="en-US" w:eastAsia="zh-CN"/>
        </w:rPr>
        <w:t>风险区域开展</w:t>
      </w:r>
      <w:r>
        <w:rPr>
          <w:rFonts w:hint="eastAsia" w:ascii="宋体" w:hAnsi="宋体" w:eastAsia="宋体" w:cs="宋体"/>
          <w:b w:val="0"/>
          <w:bCs w:val="0"/>
          <w:sz w:val="24"/>
          <w:szCs w:val="24"/>
        </w:rPr>
        <w:t>五氯酚酸钠专项检测。</w:t>
      </w:r>
      <w:r>
        <w:rPr>
          <w:rFonts w:hint="eastAsia" w:ascii="宋体" w:hAnsi="宋体" w:eastAsia="宋体" w:cs="宋体"/>
          <w:b w:val="0"/>
          <w:bCs w:val="0"/>
          <w:sz w:val="24"/>
          <w:szCs w:val="24"/>
          <w:lang w:eastAsia="zh-CN"/>
        </w:rPr>
        <w:t>全县</w:t>
      </w:r>
      <w:r>
        <w:rPr>
          <w:rFonts w:hint="eastAsia" w:ascii="宋体" w:hAnsi="宋体" w:eastAsia="宋体" w:cs="宋体"/>
          <w:b w:val="0"/>
          <w:bCs w:val="0"/>
          <w:sz w:val="24"/>
          <w:szCs w:val="24"/>
          <w:lang w:val="en-US" w:eastAsia="zh-CN"/>
        </w:rPr>
        <w:t>每年检</w:t>
      </w:r>
      <w:r>
        <w:rPr>
          <w:rFonts w:hint="eastAsia" w:ascii="宋体" w:hAnsi="宋体" w:eastAsia="宋体" w:cs="宋体"/>
          <w:b w:val="0"/>
          <w:bCs w:val="0"/>
          <w:color w:val="auto"/>
          <w:sz w:val="24"/>
          <w:szCs w:val="24"/>
          <w:lang w:val="en-US" w:eastAsia="zh-CN"/>
        </w:rPr>
        <w:t>测约385批次。</w:t>
      </w:r>
    </w:p>
    <w:p w14:paraId="0198AB3D">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养殖尾水</w:t>
      </w:r>
      <w:r>
        <w:rPr>
          <w:rFonts w:hint="eastAsia" w:ascii="宋体" w:hAnsi="宋体" w:eastAsia="宋体" w:cs="宋体"/>
          <w:b/>
          <w:bCs/>
          <w:sz w:val="24"/>
          <w:szCs w:val="24"/>
          <w:lang w:eastAsia="zh-CN"/>
        </w:rPr>
        <w:t>风险检测</w:t>
      </w:r>
    </w:p>
    <w:p w14:paraId="4730EB8A">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sz w:val="24"/>
          <w:szCs w:val="24"/>
        </w:rPr>
        <w:t>针对巡查过程中发现</w:t>
      </w:r>
      <w:r>
        <w:rPr>
          <w:rFonts w:hint="eastAsia" w:ascii="宋体" w:hAnsi="宋体" w:eastAsia="宋体" w:cs="宋体"/>
          <w:b w:val="0"/>
          <w:bCs w:val="0"/>
          <w:sz w:val="24"/>
          <w:szCs w:val="24"/>
          <w:lang w:eastAsia="zh-CN"/>
        </w:rPr>
        <w:t>疑似超标排放</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eastAsia="zh-CN"/>
        </w:rPr>
        <w:t>养殖</w:t>
      </w:r>
      <w:r>
        <w:rPr>
          <w:rFonts w:hint="eastAsia" w:ascii="宋体" w:hAnsi="宋体" w:eastAsia="宋体" w:cs="宋体"/>
          <w:b w:val="0"/>
          <w:bCs w:val="0"/>
          <w:sz w:val="24"/>
          <w:szCs w:val="24"/>
        </w:rPr>
        <w:t>尾水</w:t>
      </w:r>
      <w:r>
        <w:rPr>
          <w:rFonts w:hint="eastAsia" w:ascii="宋体" w:hAnsi="宋体" w:eastAsia="宋体" w:cs="宋体"/>
          <w:b w:val="0"/>
          <w:bCs w:val="0"/>
          <w:sz w:val="24"/>
          <w:szCs w:val="24"/>
          <w:lang w:val="en-US" w:eastAsia="zh-CN"/>
        </w:rPr>
        <w:t>开展</w:t>
      </w:r>
      <w:r>
        <w:rPr>
          <w:rFonts w:hint="eastAsia" w:ascii="宋体" w:hAnsi="宋体" w:eastAsia="宋体" w:cs="宋体"/>
          <w:b w:val="0"/>
          <w:bCs w:val="0"/>
          <w:sz w:val="24"/>
          <w:szCs w:val="24"/>
          <w:lang w:eastAsia="zh-CN"/>
        </w:rPr>
        <w:t>风险</w:t>
      </w:r>
      <w:r>
        <w:rPr>
          <w:rFonts w:hint="eastAsia" w:ascii="宋体" w:hAnsi="宋体" w:eastAsia="宋体" w:cs="宋体"/>
          <w:b w:val="0"/>
          <w:bCs w:val="0"/>
          <w:sz w:val="24"/>
          <w:szCs w:val="24"/>
        </w:rPr>
        <w:t>抽样</w:t>
      </w:r>
      <w:r>
        <w:rPr>
          <w:rFonts w:hint="eastAsia" w:ascii="宋体" w:hAnsi="宋体" w:eastAsia="宋体" w:cs="宋体"/>
          <w:b w:val="0"/>
          <w:bCs w:val="0"/>
          <w:sz w:val="24"/>
          <w:szCs w:val="24"/>
          <w:lang w:eastAsia="zh-CN"/>
        </w:rPr>
        <w:t>检测</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全</w:t>
      </w:r>
      <w:r>
        <w:rPr>
          <w:rFonts w:hint="eastAsia" w:ascii="宋体" w:hAnsi="宋体" w:eastAsia="宋体" w:cs="宋体"/>
          <w:b w:val="0"/>
          <w:bCs w:val="0"/>
          <w:color w:val="auto"/>
          <w:sz w:val="24"/>
          <w:szCs w:val="24"/>
          <w:lang w:eastAsia="zh-CN"/>
        </w:rPr>
        <w:t>县</w:t>
      </w:r>
      <w:r>
        <w:rPr>
          <w:rFonts w:hint="eastAsia" w:ascii="宋体" w:hAnsi="宋体" w:eastAsia="宋体" w:cs="宋体"/>
          <w:b w:val="0"/>
          <w:bCs w:val="0"/>
          <w:color w:val="auto"/>
          <w:sz w:val="24"/>
          <w:szCs w:val="24"/>
          <w:lang w:val="en-US" w:eastAsia="zh-CN"/>
        </w:rPr>
        <w:t>每年检测约50批次。由采购人送样，送样费用由中标人承担。</w:t>
      </w:r>
    </w:p>
    <w:p w14:paraId="5099F699">
      <w:pPr>
        <w:pStyle w:val="225"/>
        <w:keepNext w:val="0"/>
        <w:keepLines w:val="0"/>
        <w:pageBreakBefore w:val="0"/>
        <w:widowControl w:val="0"/>
        <w:numPr>
          <w:ilvl w:val="0"/>
          <w:numId w:val="10"/>
        </w:numPr>
        <w:kinsoku/>
        <w:wordWrap/>
        <w:overflowPunct w:val="0"/>
        <w:topLinePunct w:val="0"/>
        <w:autoSpaceDE/>
        <w:autoSpaceDN/>
        <w:bidi w:val="0"/>
        <w:adjustRightInd/>
        <w:snapToGrid w:val="0"/>
        <w:spacing w:line="58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检测时间</w:t>
      </w:r>
    </w:p>
    <w:p w14:paraId="6FADED37">
      <w:pPr>
        <w:pStyle w:val="225"/>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64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随机开展。</w:t>
      </w:r>
    </w:p>
    <w:p w14:paraId="5031B671">
      <w:pPr>
        <w:pStyle w:val="225"/>
        <w:keepNext w:val="0"/>
        <w:keepLines w:val="0"/>
        <w:pageBreakBefore w:val="0"/>
        <w:widowControl w:val="0"/>
        <w:numPr>
          <w:ilvl w:val="0"/>
          <w:numId w:val="10"/>
        </w:numPr>
        <w:kinsoku/>
        <w:wordWrap/>
        <w:overflowPunct w:val="0"/>
        <w:topLinePunct w:val="0"/>
        <w:autoSpaceDE/>
        <w:autoSpaceDN/>
        <w:bidi w:val="0"/>
        <w:adjustRightInd/>
        <w:snapToGrid w:val="0"/>
        <w:spacing w:line="580" w:lineRule="exact"/>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检测对象</w:t>
      </w:r>
    </w:p>
    <w:p w14:paraId="5525648F">
      <w:pPr>
        <w:pStyle w:val="225"/>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巡查过程中发现的偷排漏排、黑臭的养殖尾水</w:t>
      </w:r>
      <w:r>
        <w:rPr>
          <w:rFonts w:hint="eastAsia" w:ascii="宋体" w:hAnsi="宋体" w:eastAsia="宋体" w:cs="宋体"/>
          <w:b w:val="0"/>
          <w:bCs w:val="0"/>
          <w:sz w:val="24"/>
          <w:szCs w:val="24"/>
          <w:lang w:eastAsia="zh-CN"/>
        </w:rPr>
        <w:t>。</w:t>
      </w:r>
    </w:p>
    <w:p w14:paraId="094F991C">
      <w:pPr>
        <w:pStyle w:val="225"/>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2.高密度小棚养殖排出的养殖尾水。</w:t>
      </w:r>
    </w:p>
    <w:p w14:paraId="7ED07697">
      <w:pPr>
        <w:pStyle w:val="225"/>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3.需要风险检测的其他情况。</w:t>
      </w:r>
    </w:p>
    <w:p w14:paraId="7E6AF6B9">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检测项目及分析方法</w:t>
      </w:r>
    </w:p>
    <w:p w14:paraId="65763A43">
      <w:pPr>
        <w:pStyle w:val="225"/>
        <w:keepNext w:val="0"/>
        <w:keepLines w:val="0"/>
        <w:pageBreakBefore w:val="0"/>
        <w:widowControl w:val="0"/>
        <w:kinsoku/>
        <w:wordWrap/>
        <w:overflowPunct w:val="0"/>
        <w:topLinePunct w:val="0"/>
        <w:autoSpaceDE/>
        <w:autoSpaceDN/>
        <w:bidi w:val="0"/>
        <w:adjustRightInd/>
        <w:snapToGrid w:val="0"/>
        <w:spacing w:line="5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参考养殖尾水检测。</w:t>
      </w:r>
    </w:p>
    <w:p w14:paraId="38C6A531">
      <w:pPr>
        <w:pStyle w:val="225"/>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（四）采样要求</w:t>
      </w:r>
    </w:p>
    <w:p w14:paraId="4EF2FD31">
      <w:pPr>
        <w:pStyle w:val="225"/>
        <w:overflowPunct w:val="0"/>
        <w:adjustRightInd/>
        <w:snapToGrid w:val="0"/>
        <w:spacing w:line="58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尾水采样点应在养殖尾水排放口处，采样时间为养殖尾水排放的过程时段</w:t>
      </w:r>
      <w:r>
        <w:rPr>
          <w:rFonts w:hint="eastAsia" w:ascii="宋体" w:hAnsi="宋体" w:eastAsia="宋体" w:cs="宋体"/>
          <w:b w:val="0"/>
          <w:bCs w:val="0"/>
          <w:sz w:val="24"/>
          <w:szCs w:val="24"/>
        </w:rPr>
        <w:t>，每次取样需取4瓶水，每瓶500ml。</w:t>
      </w:r>
    </w:p>
    <w:p w14:paraId="4F877F83">
      <w:pPr>
        <w:pStyle w:val="225"/>
        <w:numPr>
          <w:ilvl w:val="-1"/>
          <w:numId w:val="0"/>
        </w:numPr>
        <w:spacing w:line="580" w:lineRule="exact"/>
        <w:ind w:firstLine="482" w:firstLineChars="200"/>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五、尾水处理能力评估</w:t>
      </w:r>
    </w:p>
    <w:p w14:paraId="14276CA2">
      <w:pPr>
        <w:pStyle w:val="225"/>
        <w:numPr>
          <w:ilvl w:val="0"/>
          <w:numId w:val="0"/>
        </w:numPr>
        <w:spacing w:line="580" w:lineRule="exact"/>
        <w:ind w:firstLine="48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根据养殖尾水检测结果，出具半年度和年度尾水处理能力评估报告，按照海域范围划分为三门湾区域养殖尾水处理能力评估报告和象山港区域养殖尾水处理能力评估报告以及宁海县养殖尾水处理能力评估报告。</w:t>
      </w:r>
    </w:p>
    <w:p w14:paraId="4C144B37">
      <w:pPr>
        <w:pStyle w:val="225"/>
        <w:numPr>
          <w:ilvl w:val="0"/>
          <w:numId w:val="0"/>
        </w:numPr>
        <w:spacing w:line="580" w:lineRule="exact"/>
        <w:ind w:firstLine="480"/>
        <w:rPr>
          <w:rFonts w:hint="eastAsia" w:ascii="宋体" w:hAnsi="宋体" w:eastAsia="宋体" w:cs="宋体"/>
          <w:b w:val="0"/>
          <w:sz w:val="24"/>
          <w:szCs w:val="24"/>
        </w:rPr>
      </w:pPr>
      <w:r>
        <w:rPr>
          <w:rFonts w:hint="eastAsia" w:ascii="宋体" w:hAnsi="宋体" w:eastAsia="宋体" w:cs="宋体"/>
          <w:b w:val="0"/>
          <w:sz w:val="24"/>
          <w:szCs w:val="24"/>
        </w:rPr>
        <w:t>评价参考依据：水产养殖</w:t>
      </w:r>
      <w:r>
        <w:rPr>
          <w:rFonts w:hint="eastAsia" w:ascii="宋体" w:hAnsi="宋体" w:eastAsia="宋体" w:cs="宋体"/>
          <w:b w:val="0"/>
          <w:sz w:val="24"/>
          <w:szCs w:val="24"/>
          <w:lang w:eastAsia="zh-CN"/>
        </w:rPr>
        <w:t>尾水</w:t>
      </w:r>
      <w:r>
        <w:rPr>
          <w:rFonts w:hint="eastAsia" w:ascii="宋体" w:hAnsi="宋体" w:eastAsia="宋体" w:cs="宋体"/>
          <w:b w:val="0"/>
          <w:sz w:val="24"/>
          <w:szCs w:val="24"/>
        </w:rPr>
        <w:t>评价标准参考依据SC/T 9101-2007《淡水池塘养殖水排放要求》和《</w:t>
      </w:r>
      <w:r>
        <w:rPr>
          <w:rFonts w:hint="eastAsia" w:ascii="宋体" w:hAnsi="宋体" w:eastAsia="宋体" w:cs="宋体"/>
          <w:b w:val="0"/>
          <w:sz w:val="24"/>
          <w:szCs w:val="24"/>
          <w:lang w:val="en-US" w:eastAsia="zh-CN"/>
        </w:rPr>
        <w:t>浙江省</w:t>
      </w:r>
      <w:r>
        <w:rPr>
          <w:rFonts w:hint="eastAsia" w:ascii="宋体" w:hAnsi="宋体" w:eastAsia="宋体" w:cs="宋体"/>
          <w:b w:val="0"/>
          <w:sz w:val="24"/>
          <w:szCs w:val="24"/>
        </w:rPr>
        <w:t>海水养殖</w:t>
      </w:r>
      <w:r>
        <w:rPr>
          <w:rFonts w:hint="eastAsia" w:ascii="宋体" w:hAnsi="宋体" w:eastAsia="宋体" w:cs="宋体"/>
          <w:b w:val="0"/>
          <w:sz w:val="24"/>
          <w:szCs w:val="24"/>
          <w:lang w:val="en-US" w:eastAsia="zh-CN"/>
        </w:rPr>
        <w:t>尾</w:t>
      </w:r>
      <w:r>
        <w:rPr>
          <w:rFonts w:hint="eastAsia" w:ascii="宋体" w:hAnsi="宋体" w:eastAsia="宋体" w:cs="宋体"/>
          <w:b w:val="0"/>
          <w:sz w:val="24"/>
          <w:szCs w:val="24"/>
        </w:rPr>
        <w:t>水排放</w:t>
      </w:r>
      <w:r>
        <w:rPr>
          <w:rFonts w:hint="eastAsia" w:ascii="宋体" w:hAnsi="宋体" w:eastAsia="宋体" w:cs="宋体"/>
          <w:b w:val="0"/>
          <w:sz w:val="24"/>
          <w:szCs w:val="24"/>
          <w:lang w:val="en-US" w:eastAsia="zh-CN"/>
        </w:rPr>
        <w:t>标准</w:t>
      </w:r>
      <w:r>
        <w:rPr>
          <w:rFonts w:hint="eastAsia" w:ascii="宋体" w:hAnsi="宋体" w:eastAsia="宋体" w:cs="宋体"/>
          <w:b w:val="0"/>
          <w:sz w:val="24"/>
          <w:szCs w:val="24"/>
        </w:rPr>
        <w:t>》。</w:t>
      </w:r>
    </w:p>
    <w:p w14:paraId="21EABC50">
      <w:pPr>
        <w:pStyle w:val="225"/>
        <w:overflowPunct w:val="0"/>
        <w:snapToGrid w:val="0"/>
        <w:spacing w:line="480" w:lineRule="auto"/>
        <w:ind w:firstLine="480" w:firstLineChars="200"/>
        <w:rPr>
          <w:rFonts w:hint="eastAsia" w:ascii="宋体" w:hAnsi="宋体" w:eastAsia="宋体" w:cs="宋体"/>
          <w:b w:val="0"/>
          <w:bCs w:val="0"/>
          <w:sz w:val="24"/>
          <w:szCs w:val="24"/>
        </w:rPr>
      </w:pPr>
    </w:p>
    <w:p w14:paraId="03845DF8">
      <w:pPr>
        <w:adjustRightInd/>
        <w:spacing w:line="360" w:lineRule="auto"/>
        <w:jc w:val="center"/>
        <w:outlineLvl w:val="0"/>
        <w:rPr>
          <w:rFonts w:hint="eastAsia" w:cs="仿宋_GB2312" w:asciiTheme="minorEastAsia" w:hAnsiTheme="minorEastAsia" w:eastAsiaTheme="minorEastAsia"/>
          <w:b/>
          <w:sz w:val="36"/>
          <w:szCs w:val="36"/>
        </w:rPr>
      </w:pPr>
      <w:bookmarkStart w:id="67" w:name="_Toc17730"/>
      <w:r>
        <w:rPr>
          <w:rFonts w:hint="eastAsia" w:cs="仿宋_GB2312" w:asciiTheme="minorEastAsia" w:hAnsiTheme="minorEastAsia" w:eastAsiaTheme="minorEastAsia"/>
          <w:b/>
          <w:sz w:val="36"/>
          <w:szCs w:val="36"/>
        </w:rPr>
        <w:t xml:space="preserve">第五部分  </w:t>
      </w:r>
      <w:bookmarkEnd w:id="64"/>
      <w:bookmarkEnd w:id="65"/>
      <w:bookmarkStart w:id="68" w:name="第四部分"/>
      <w:r>
        <w:rPr>
          <w:rFonts w:hint="eastAsia" w:cs="仿宋_GB2312" w:asciiTheme="minorEastAsia" w:hAnsiTheme="minorEastAsia" w:eastAsiaTheme="minorEastAsia"/>
          <w:b/>
          <w:sz w:val="36"/>
          <w:szCs w:val="36"/>
        </w:rPr>
        <w:t>评审方法及评审标准</w:t>
      </w:r>
      <w:bookmarkEnd w:id="67"/>
    </w:p>
    <w:p w14:paraId="08159C28">
      <w:pPr>
        <w:pStyle w:val="392"/>
        <w:spacing w:before="0"/>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bookmarkStart w:id="189" w:name="_GoBack"/>
      <w:bookmarkEnd w:id="189"/>
    </w:p>
    <w:tbl>
      <w:tblPr>
        <w:tblStyle w:val="60"/>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57"/>
        <w:gridCol w:w="770"/>
        <w:gridCol w:w="6686"/>
      </w:tblGrid>
      <w:tr w14:paraId="409C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59" w:type="dxa"/>
            <w:gridSpan w:val="2"/>
            <w:noWrap w:val="0"/>
            <w:vAlign w:val="center"/>
          </w:tcPr>
          <w:p w14:paraId="36EC22B8">
            <w:pPr>
              <w:spacing w:line="240" w:lineRule="auto"/>
              <w:ind w:right="-2"/>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评分因素</w:t>
            </w:r>
          </w:p>
        </w:tc>
        <w:tc>
          <w:tcPr>
            <w:tcW w:w="770" w:type="dxa"/>
            <w:noWrap w:val="0"/>
            <w:vAlign w:val="center"/>
          </w:tcPr>
          <w:p w14:paraId="404158C5">
            <w:pPr>
              <w:spacing w:line="240" w:lineRule="auto"/>
              <w:ind w:right="-2"/>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分值</w:t>
            </w:r>
          </w:p>
        </w:tc>
        <w:tc>
          <w:tcPr>
            <w:tcW w:w="6686" w:type="dxa"/>
            <w:noWrap w:val="0"/>
            <w:vAlign w:val="center"/>
          </w:tcPr>
          <w:p w14:paraId="5F15B138">
            <w:pPr>
              <w:spacing w:line="240" w:lineRule="auto"/>
              <w:ind w:right="-2"/>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说明</w:t>
            </w:r>
          </w:p>
        </w:tc>
      </w:tr>
      <w:tr w14:paraId="639C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2" w:type="dxa"/>
            <w:vMerge w:val="restart"/>
            <w:noWrap w:val="0"/>
            <w:vAlign w:val="center"/>
          </w:tcPr>
          <w:p w14:paraId="349B3BD0">
            <w:pPr>
              <w:spacing w:line="240" w:lineRule="auto"/>
              <w:ind w:left="0" w:leftChars="0" w:right="0" w:righ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商务</w:t>
            </w:r>
            <w:r>
              <w:rPr>
                <w:rFonts w:hint="eastAsia" w:ascii="Times New Roman" w:hAnsi="Times New Roman" w:cs="Times New Roman"/>
                <w:color w:val="auto"/>
                <w:sz w:val="21"/>
                <w:szCs w:val="21"/>
                <w:highlight w:val="none"/>
                <w:lang w:eastAsia="zh-CN"/>
              </w:rPr>
              <w:t>、</w:t>
            </w:r>
          </w:p>
          <w:p w14:paraId="0A7394A1">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技术</w:t>
            </w:r>
            <w:r>
              <w:rPr>
                <w:rFonts w:hint="eastAsia" w:ascii="Times New Roman" w:hAnsi="Times New Roman" w:cs="Times New Roman"/>
                <w:color w:val="auto"/>
                <w:sz w:val="21"/>
                <w:szCs w:val="21"/>
                <w:highlight w:val="none"/>
                <w:lang w:val="en-US" w:eastAsia="zh-CN"/>
              </w:rPr>
              <w:t>分70分</w:t>
            </w:r>
          </w:p>
        </w:tc>
        <w:tc>
          <w:tcPr>
            <w:tcW w:w="1057" w:type="dxa"/>
            <w:noWrap w:val="0"/>
            <w:vAlign w:val="center"/>
          </w:tcPr>
          <w:p w14:paraId="22D8ED62">
            <w:pPr>
              <w:adjustRightInd w:val="0"/>
              <w:snapToGrid w:val="0"/>
              <w:spacing w:line="240" w:lineRule="auto"/>
              <w:ind w:left="0" w:leftChars="0" w:right="0" w:rightChars="0" w:firstLine="0" w:firstLineChars="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类似业绩</w:t>
            </w:r>
          </w:p>
        </w:tc>
        <w:tc>
          <w:tcPr>
            <w:tcW w:w="770" w:type="dxa"/>
            <w:noWrap w:val="0"/>
            <w:vAlign w:val="center"/>
          </w:tcPr>
          <w:p w14:paraId="271701AA">
            <w:pPr>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lang w:eastAsia="zh-CN"/>
              </w:rPr>
            </w:pPr>
            <w:r>
              <w:rPr>
                <w:rFonts w:hint="eastAsia" w:ascii="Times New Roman" w:hAnsi="Times New Roman" w:cs="Times New Roman"/>
                <w:color w:val="auto"/>
                <w:kern w:val="0"/>
                <w:sz w:val="21"/>
                <w:szCs w:val="21"/>
                <w:highlight w:val="none"/>
                <w:lang w:val="en-US" w:eastAsia="zh-CN"/>
              </w:rPr>
              <w:t>2</w:t>
            </w:r>
          </w:p>
        </w:tc>
        <w:tc>
          <w:tcPr>
            <w:tcW w:w="6686" w:type="dxa"/>
            <w:noWrap w:val="0"/>
            <w:vAlign w:val="center"/>
          </w:tcPr>
          <w:p w14:paraId="688B3BD8">
            <w:pPr>
              <w:widowControl/>
              <w:adjustRightInd w:val="0"/>
              <w:snapToGrid w:val="0"/>
              <w:spacing w:line="240" w:lineRule="auto"/>
              <w:ind w:left="0" w:leftChars="0" w:right="0" w:rightChars="0" w:firstLine="0" w:firstLineChars="0"/>
              <w:jc w:val="left"/>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eastAsia="zh-CN"/>
              </w:rPr>
              <w:t>供应商</w:t>
            </w:r>
            <w:r>
              <w:rPr>
                <w:rFonts w:hint="default" w:ascii="Times New Roman" w:hAnsi="Times New Roman" w:cs="Times New Roman"/>
                <w:color w:val="auto"/>
                <w:kern w:val="0"/>
                <w:sz w:val="21"/>
                <w:szCs w:val="21"/>
                <w:highlight w:val="none"/>
                <w:lang w:eastAsia="zh-CN"/>
              </w:rPr>
              <w:t>自</w:t>
            </w:r>
            <w:r>
              <w:rPr>
                <w:rFonts w:hint="default" w:ascii="Times New Roman" w:hAnsi="Times New Roman" w:cs="Times New Roman"/>
                <w:color w:val="auto"/>
                <w:kern w:val="0"/>
                <w:sz w:val="21"/>
                <w:szCs w:val="21"/>
                <w:highlight w:val="none"/>
              </w:rPr>
              <w:t>202</w:t>
            </w:r>
            <w:r>
              <w:rPr>
                <w:rFonts w:hint="default" w:ascii="Times New Roman" w:hAnsi="Times New Roman" w:cs="Times New Roman"/>
                <w:color w:val="auto"/>
                <w:kern w:val="0"/>
                <w:sz w:val="21"/>
                <w:szCs w:val="21"/>
                <w:highlight w:val="none"/>
                <w:lang w:val="en-US" w:eastAsia="zh-CN"/>
              </w:rPr>
              <w:t>3</w:t>
            </w:r>
            <w:r>
              <w:rPr>
                <w:rFonts w:hint="default" w:ascii="Times New Roman" w:hAnsi="Times New Roman" w:cs="Times New Roman"/>
                <w:color w:val="auto"/>
                <w:kern w:val="0"/>
                <w:sz w:val="21"/>
                <w:szCs w:val="21"/>
                <w:highlight w:val="none"/>
              </w:rPr>
              <w:t>年</w:t>
            </w:r>
            <w:r>
              <w:rPr>
                <w:rFonts w:hint="default" w:ascii="Times New Roman" w:hAnsi="Times New Roman" w:cs="Times New Roman"/>
                <w:color w:val="auto"/>
                <w:kern w:val="0"/>
                <w:sz w:val="21"/>
                <w:szCs w:val="21"/>
                <w:highlight w:val="none"/>
                <w:lang w:val="en-US" w:eastAsia="zh-CN"/>
              </w:rPr>
              <w:t>1</w:t>
            </w:r>
            <w:r>
              <w:rPr>
                <w:rFonts w:hint="default" w:ascii="Times New Roman" w:hAnsi="Times New Roman" w:cs="Times New Roman"/>
                <w:color w:val="auto"/>
                <w:kern w:val="0"/>
                <w:sz w:val="21"/>
                <w:szCs w:val="21"/>
                <w:highlight w:val="none"/>
              </w:rPr>
              <w:t>月1日起至今</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以合同签订时间为准</w:t>
            </w:r>
            <w:r>
              <w:rPr>
                <w:rFonts w:hint="eastAsia"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每具有一个</w:t>
            </w:r>
            <w:r>
              <w:rPr>
                <w:rFonts w:hint="default" w:ascii="Times New Roman" w:hAnsi="Times New Roman" w:cs="Times New Roman"/>
                <w:color w:val="auto"/>
                <w:kern w:val="0"/>
                <w:sz w:val="21"/>
                <w:szCs w:val="21"/>
                <w:highlight w:val="none"/>
                <w:lang w:val="en-US" w:eastAsia="zh-CN"/>
              </w:rPr>
              <w:t>养殖尾水监测</w:t>
            </w:r>
            <w:r>
              <w:rPr>
                <w:rFonts w:hint="default" w:ascii="Times New Roman" w:hAnsi="Times New Roman" w:cs="Times New Roman"/>
                <w:color w:val="auto"/>
                <w:kern w:val="0"/>
                <w:sz w:val="21"/>
                <w:szCs w:val="21"/>
                <w:highlight w:val="none"/>
              </w:rPr>
              <w:t>项目业绩得</w:t>
            </w:r>
            <w:r>
              <w:rPr>
                <w:rFonts w:hint="eastAsia" w:ascii="Times New Roman" w:hAnsi="Times New Roman" w:cs="Times New Roman"/>
                <w:color w:val="auto"/>
                <w:kern w:val="0"/>
                <w:sz w:val="21"/>
                <w:szCs w:val="21"/>
                <w:highlight w:val="none"/>
                <w:lang w:val="en-US" w:eastAsia="zh-CN"/>
              </w:rPr>
              <w:t>1</w:t>
            </w:r>
            <w:r>
              <w:rPr>
                <w:rFonts w:hint="default" w:ascii="Times New Roman" w:hAnsi="Times New Roman" w:cs="Times New Roman"/>
                <w:color w:val="auto"/>
                <w:kern w:val="0"/>
                <w:sz w:val="21"/>
                <w:szCs w:val="21"/>
                <w:highlight w:val="none"/>
              </w:rPr>
              <w:t>分，满</w:t>
            </w:r>
            <w:r>
              <w:rPr>
                <w:rFonts w:hint="eastAsia" w:ascii="Times New Roman" w:hAnsi="Times New Roman" w:cs="Times New Roman"/>
                <w:color w:val="auto"/>
                <w:kern w:val="0"/>
                <w:sz w:val="21"/>
                <w:szCs w:val="21"/>
                <w:highlight w:val="none"/>
                <w:lang w:val="en-US" w:eastAsia="zh-CN"/>
              </w:rPr>
              <w:t>2</w:t>
            </w:r>
            <w:r>
              <w:rPr>
                <w:rFonts w:hint="default" w:ascii="Times New Roman" w:hAnsi="Times New Roman" w:cs="Times New Roman"/>
                <w:color w:val="auto"/>
                <w:kern w:val="0"/>
                <w:sz w:val="21"/>
                <w:szCs w:val="21"/>
                <w:highlight w:val="none"/>
              </w:rPr>
              <w:t>分。</w:t>
            </w:r>
          </w:p>
          <w:p w14:paraId="040B6368">
            <w:pPr>
              <w:widowControl/>
              <w:adjustRightInd w:val="0"/>
              <w:snapToGrid w:val="0"/>
              <w:spacing w:line="240" w:lineRule="auto"/>
              <w:ind w:left="0" w:leftChars="0" w:right="0" w:rightChars="0" w:firstLine="0" w:firstLineChars="0"/>
              <w:jc w:val="left"/>
              <w:rPr>
                <w:rFonts w:hint="default" w:ascii="Times New Roman" w:hAnsi="Times New Roman" w:cs="Times New Roman"/>
                <w:b/>
                <w:color w:val="auto"/>
                <w:kern w:val="0"/>
                <w:sz w:val="21"/>
                <w:szCs w:val="21"/>
                <w:highlight w:val="none"/>
              </w:rPr>
            </w:pPr>
            <w:r>
              <w:rPr>
                <w:rFonts w:hint="default" w:ascii="Times New Roman" w:hAnsi="Times New Roman" w:cs="Times New Roman"/>
                <w:color w:val="auto"/>
                <w:kern w:val="0"/>
                <w:sz w:val="21"/>
                <w:szCs w:val="21"/>
                <w:highlight w:val="none"/>
              </w:rPr>
              <w:t>注：业绩以合同</w:t>
            </w:r>
            <w:r>
              <w:rPr>
                <w:rFonts w:hint="eastAsia" w:cs="Times New Roman"/>
                <w:color w:val="auto"/>
                <w:kern w:val="0"/>
                <w:sz w:val="21"/>
                <w:szCs w:val="21"/>
                <w:highlight w:val="none"/>
                <w:lang w:val="en-US" w:eastAsia="zh-CN"/>
              </w:rPr>
              <w:t>和</w:t>
            </w:r>
            <w:r>
              <w:rPr>
                <w:rFonts w:hint="default" w:ascii="Times New Roman" w:hAnsi="Times New Roman" w:cs="Times New Roman"/>
                <w:color w:val="auto"/>
                <w:kern w:val="0"/>
                <w:sz w:val="21"/>
                <w:szCs w:val="21"/>
                <w:highlight w:val="none"/>
              </w:rPr>
              <w:t>中标通知书为准</w:t>
            </w:r>
            <w:r>
              <w:rPr>
                <w:rFonts w:hint="default" w:ascii="Times New Roman" w:hAnsi="Times New Roman" w:cs="Times New Roman"/>
                <w:bCs/>
                <w:color w:val="auto"/>
                <w:kern w:val="0"/>
                <w:sz w:val="21"/>
                <w:szCs w:val="21"/>
                <w:highlight w:val="none"/>
              </w:rPr>
              <w:t>，提供扫描件加盖公章，否则不得分。</w:t>
            </w:r>
          </w:p>
        </w:tc>
      </w:tr>
      <w:tr w14:paraId="4C18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noWrap w:val="0"/>
            <w:vAlign w:val="center"/>
          </w:tcPr>
          <w:p w14:paraId="1883106E">
            <w:pPr>
              <w:spacing w:line="240" w:lineRule="auto"/>
              <w:ind w:left="0" w:leftChars="0" w:right="0" w:rightChars="0" w:firstLine="0" w:firstLineChars="0"/>
              <w:jc w:val="center"/>
              <w:rPr>
                <w:rFonts w:hint="default" w:ascii="Times New Roman" w:hAnsi="Times New Roman" w:cs="Times New Roman"/>
                <w:color w:val="auto"/>
                <w:sz w:val="21"/>
                <w:szCs w:val="21"/>
                <w:highlight w:val="none"/>
              </w:rPr>
            </w:pPr>
          </w:p>
        </w:tc>
        <w:tc>
          <w:tcPr>
            <w:tcW w:w="1057" w:type="dxa"/>
            <w:noWrap w:val="0"/>
            <w:vAlign w:val="center"/>
          </w:tcPr>
          <w:p w14:paraId="54864930">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相关专利</w:t>
            </w:r>
          </w:p>
        </w:tc>
        <w:tc>
          <w:tcPr>
            <w:tcW w:w="770" w:type="dxa"/>
            <w:noWrap w:val="0"/>
            <w:vAlign w:val="center"/>
          </w:tcPr>
          <w:p w14:paraId="451F50AE">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6686" w:type="dxa"/>
            <w:noWrap w:val="0"/>
            <w:vAlign w:val="center"/>
          </w:tcPr>
          <w:p w14:paraId="4254E74F">
            <w:pPr>
              <w:numPr>
                <w:ilvl w:val="0"/>
                <w:numId w:val="0"/>
              </w:num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lang w:val="en-US" w:eastAsia="zh-CN" w:bidi="ar-SA"/>
              </w:rPr>
              <w:t>（1）</w:t>
            </w:r>
            <w:r>
              <w:rPr>
                <w:rFonts w:hint="eastAsia"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提供环境检测相关专利</w:t>
            </w:r>
            <w:r>
              <w:rPr>
                <w:rFonts w:hint="eastAsia" w:cs="Times New Roman"/>
                <w:color w:val="auto"/>
                <w:sz w:val="21"/>
                <w:szCs w:val="21"/>
                <w:highlight w:val="none"/>
                <w:lang w:val="en-US" w:eastAsia="zh-CN"/>
              </w:rPr>
              <w:t>的，</w:t>
            </w:r>
            <w:r>
              <w:rPr>
                <w:rFonts w:hint="default" w:ascii="Times New Roman" w:hAnsi="Times New Roman" w:cs="Times New Roman"/>
                <w:color w:val="auto"/>
                <w:sz w:val="21"/>
                <w:szCs w:val="21"/>
                <w:highlight w:val="none"/>
                <w:lang w:val="en-US" w:eastAsia="zh-CN"/>
              </w:rPr>
              <w:t>得1分</w:t>
            </w:r>
            <w:r>
              <w:rPr>
                <w:rFonts w:hint="eastAsia" w:cs="Times New Roman"/>
                <w:color w:val="auto"/>
                <w:sz w:val="21"/>
                <w:szCs w:val="21"/>
                <w:highlight w:val="none"/>
                <w:lang w:val="en-US" w:eastAsia="zh-CN"/>
              </w:rPr>
              <w:t>；</w:t>
            </w:r>
          </w:p>
          <w:p w14:paraId="18016640">
            <w:pPr>
              <w:numPr>
                <w:ilvl w:val="0"/>
                <w:numId w:val="0"/>
              </w:num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（2）</w:t>
            </w:r>
            <w:r>
              <w:rPr>
                <w:rFonts w:hint="default" w:cs="Times New Roman"/>
                <w:color w:val="auto"/>
                <w:sz w:val="21"/>
                <w:szCs w:val="21"/>
                <w:highlight w:val="none"/>
                <w:lang w:val="en-US" w:eastAsia="zh-CN"/>
              </w:rPr>
              <w:t>2020年以来供应商曾担任过浙江省环境监测协会理事单位的，得2分.</w:t>
            </w:r>
          </w:p>
          <w:p w14:paraId="7A999E3F">
            <w:pPr>
              <w:spacing w:line="240" w:lineRule="auto"/>
              <w:ind w:left="0" w:leftChars="0" w:right="0" w:rightChars="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注：提供相关证明材料。</w:t>
            </w:r>
          </w:p>
        </w:tc>
      </w:tr>
      <w:tr w14:paraId="590B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02" w:type="dxa"/>
            <w:vMerge w:val="continue"/>
            <w:noWrap w:val="0"/>
            <w:vAlign w:val="center"/>
          </w:tcPr>
          <w:p w14:paraId="44D16842">
            <w:pPr>
              <w:spacing w:line="240" w:lineRule="auto"/>
              <w:ind w:left="0" w:leftChars="0" w:right="0" w:rightChars="0" w:firstLine="0" w:firstLineChars="0"/>
              <w:jc w:val="center"/>
              <w:rPr>
                <w:rFonts w:hint="default" w:ascii="Times New Roman" w:hAnsi="Times New Roman" w:cs="Times New Roman"/>
                <w:color w:val="auto"/>
                <w:sz w:val="21"/>
                <w:szCs w:val="21"/>
                <w:highlight w:val="none"/>
              </w:rPr>
            </w:pPr>
          </w:p>
        </w:tc>
        <w:tc>
          <w:tcPr>
            <w:tcW w:w="1057" w:type="dxa"/>
            <w:noWrap w:val="0"/>
            <w:vAlign w:val="center"/>
          </w:tcPr>
          <w:p w14:paraId="6372FA00">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项目负责人</w:t>
            </w:r>
          </w:p>
        </w:tc>
        <w:tc>
          <w:tcPr>
            <w:tcW w:w="770" w:type="dxa"/>
            <w:noWrap w:val="0"/>
            <w:vAlign w:val="center"/>
          </w:tcPr>
          <w:p w14:paraId="1DB91A7A">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6686" w:type="dxa"/>
            <w:noWrap w:val="0"/>
            <w:vAlign w:val="center"/>
          </w:tcPr>
          <w:p w14:paraId="67773229">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项目负责人</w:t>
            </w:r>
          </w:p>
          <w:p w14:paraId="6C0AD57B">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（1）具有环境、化学、海洋类副高及以上资格证书且具有专业为环境、化学、海洋类本科及以上学历得</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分；</w:t>
            </w:r>
          </w:p>
          <w:p w14:paraId="00BA73ED">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（2）每参与一项国家环境保护标准定制工作得1分，满分</w:t>
            </w: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分。提供相关证明材料。</w:t>
            </w:r>
          </w:p>
          <w:p w14:paraId="195A9B73">
            <w:pPr>
              <w:spacing w:line="240" w:lineRule="auto"/>
              <w:ind w:left="0" w:leftChars="0" w:right="0" w:rightChars="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w:t>
            </w:r>
            <w:r>
              <w:rPr>
                <w:rFonts w:hint="default" w:ascii="Times New Roman" w:hAnsi="Times New Roman" w:cs="Times New Roman"/>
                <w:color w:val="auto"/>
                <w:sz w:val="21"/>
                <w:szCs w:val="21"/>
                <w:highlight w:val="none"/>
                <w:lang w:val="en-US" w:eastAsia="zh-CN"/>
              </w:rPr>
              <w:t>须提供身份证、学位证、职称证、近3个月社保证明及相关证明材料</w:t>
            </w:r>
            <w:r>
              <w:rPr>
                <w:rFonts w:hint="default" w:ascii="Times New Roman" w:hAnsi="Times New Roman" w:cs="Times New Roman"/>
                <w:color w:val="auto"/>
                <w:sz w:val="21"/>
                <w:szCs w:val="21"/>
                <w:highlight w:val="none"/>
              </w:rPr>
              <w:t>。</w:t>
            </w:r>
          </w:p>
        </w:tc>
      </w:tr>
      <w:tr w14:paraId="7E3C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02" w:type="dxa"/>
            <w:vMerge w:val="continue"/>
            <w:noWrap w:val="0"/>
            <w:vAlign w:val="center"/>
          </w:tcPr>
          <w:p w14:paraId="1C75FD96">
            <w:pPr>
              <w:spacing w:line="240" w:lineRule="auto"/>
              <w:ind w:left="0" w:leftChars="0" w:right="0" w:rightChars="0" w:firstLine="0" w:firstLineChars="0"/>
              <w:jc w:val="center"/>
              <w:rPr>
                <w:rFonts w:hint="default" w:ascii="Times New Roman" w:hAnsi="Times New Roman" w:cs="Times New Roman"/>
                <w:color w:val="auto"/>
                <w:sz w:val="21"/>
                <w:szCs w:val="21"/>
                <w:highlight w:val="none"/>
              </w:rPr>
            </w:pPr>
          </w:p>
        </w:tc>
        <w:tc>
          <w:tcPr>
            <w:tcW w:w="1057" w:type="dxa"/>
            <w:noWrap w:val="0"/>
            <w:vAlign w:val="center"/>
          </w:tcPr>
          <w:p w14:paraId="38290D51">
            <w:pPr>
              <w:spacing w:line="240" w:lineRule="auto"/>
              <w:ind w:left="0" w:leftChars="0" w:right="0" w:rightChars="0"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项目组</w:t>
            </w:r>
          </w:p>
          <w:p w14:paraId="6A081450">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成员</w:t>
            </w:r>
          </w:p>
        </w:tc>
        <w:tc>
          <w:tcPr>
            <w:tcW w:w="770" w:type="dxa"/>
            <w:noWrap w:val="0"/>
            <w:vAlign w:val="center"/>
          </w:tcPr>
          <w:p w14:paraId="2D5FE739">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6686" w:type="dxa"/>
            <w:noWrap w:val="0"/>
            <w:vAlign w:val="center"/>
          </w:tcPr>
          <w:p w14:paraId="508565D9">
            <w:pPr>
              <w:spacing w:line="240" w:lineRule="auto"/>
              <w:ind w:left="0" w:leftChars="0" w:right="0" w:rightChars="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项目组成员（除项目负责人外）具备</w:t>
            </w:r>
            <w:r>
              <w:rPr>
                <w:rFonts w:hint="eastAsia" w:cs="Times New Roman"/>
                <w:color w:val="auto"/>
                <w:sz w:val="21"/>
                <w:szCs w:val="21"/>
                <w:highlight w:val="none"/>
                <w:lang w:val="en-US" w:eastAsia="zh-CN"/>
              </w:rPr>
              <w:t>化学类</w:t>
            </w:r>
            <w:r>
              <w:rPr>
                <w:rFonts w:hint="default" w:ascii="Times New Roman" w:hAnsi="Times New Roman" w:cs="Times New Roman"/>
                <w:color w:val="auto"/>
                <w:sz w:val="21"/>
                <w:szCs w:val="21"/>
                <w:highlight w:val="none"/>
                <w:lang w:val="en-US" w:eastAsia="zh-CN"/>
              </w:rPr>
              <w:t>或</w:t>
            </w:r>
            <w:r>
              <w:rPr>
                <w:rFonts w:hint="eastAsia" w:cs="Times New Roman"/>
                <w:color w:val="auto"/>
                <w:sz w:val="21"/>
                <w:szCs w:val="21"/>
                <w:highlight w:val="none"/>
                <w:lang w:val="en-US" w:eastAsia="zh-CN"/>
              </w:rPr>
              <w:t>环境</w:t>
            </w:r>
            <w:r>
              <w:rPr>
                <w:rFonts w:hint="default" w:ascii="Times New Roman" w:hAnsi="Times New Roman" w:cs="Times New Roman"/>
                <w:color w:val="auto"/>
                <w:sz w:val="21"/>
                <w:szCs w:val="21"/>
                <w:highlight w:val="none"/>
                <w:lang w:val="en-US" w:eastAsia="zh-CN"/>
              </w:rPr>
              <w:t>类专业高级职称的，每人得1分，本项最高得</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分；</w:t>
            </w:r>
          </w:p>
          <w:p w14:paraId="0F2382CC">
            <w:pPr>
              <w:spacing w:line="240" w:lineRule="auto"/>
              <w:ind w:left="0" w:leftChars="0" w:right="0" w:rightChars="0" w:firstLine="0" w:firstLineChars="0"/>
              <w:jc w:val="left"/>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注：</w:t>
            </w:r>
            <w:r>
              <w:rPr>
                <w:rFonts w:hint="default" w:ascii="Times New Roman" w:hAnsi="Times New Roman" w:cs="Times New Roman"/>
                <w:color w:val="auto"/>
                <w:sz w:val="21"/>
                <w:szCs w:val="21"/>
                <w:highlight w:val="none"/>
              </w:rPr>
              <w:t>需提供相关人员职称证书扫描件及投标单位为其缴纳投标前3个月任意一月的社保证明，并加盖公章。</w:t>
            </w:r>
          </w:p>
        </w:tc>
      </w:tr>
      <w:tr w14:paraId="41F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02" w:type="dxa"/>
            <w:vMerge w:val="continue"/>
            <w:noWrap w:val="0"/>
            <w:vAlign w:val="center"/>
          </w:tcPr>
          <w:p w14:paraId="05165F20">
            <w:pPr>
              <w:spacing w:line="240" w:lineRule="auto"/>
              <w:ind w:left="0" w:leftChars="0" w:right="0" w:rightChars="0" w:firstLine="0" w:firstLineChars="0"/>
              <w:jc w:val="center"/>
              <w:rPr>
                <w:rFonts w:hint="default" w:ascii="Times New Roman" w:hAnsi="Times New Roman" w:cs="Times New Roman"/>
                <w:color w:val="auto"/>
                <w:sz w:val="21"/>
                <w:szCs w:val="21"/>
                <w:highlight w:val="none"/>
              </w:rPr>
            </w:pPr>
          </w:p>
        </w:tc>
        <w:tc>
          <w:tcPr>
            <w:tcW w:w="1057" w:type="dxa"/>
            <w:noWrap w:val="0"/>
            <w:vAlign w:val="center"/>
          </w:tcPr>
          <w:p w14:paraId="1AC57368">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综合能力</w:t>
            </w:r>
          </w:p>
        </w:tc>
        <w:tc>
          <w:tcPr>
            <w:tcW w:w="770" w:type="dxa"/>
            <w:noWrap w:val="0"/>
            <w:vAlign w:val="center"/>
          </w:tcPr>
          <w:p w14:paraId="1F41B621">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6686" w:type="dxa"/>
            <w:noWrap w:val="0"/>
            <w:vAlign w:val="center"/>
          </w:tcPr>
          <w:p w14:paraId="792710AF">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同时具有环境管理体系认证证书、质量管理体系认证证书、职业健康安全管理体系认证证书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实验室认可证书</w:t>
            </w:r>
            <w:r>
              <w:rPr>
                <w:rFonts w:hint="eastAsia" w:ascii="Times New Roman" w:hAnsi="Times New Roman" w:cs="Times New Roman"/>
                <w:color w:val="auto"/>
                <w:sz w:val="21"/>
                <w:szCs w:val="21"/>
                <w:highlight w:val="none"/>
                <w:lang w:val="en-US" w:eastAsia="zh-CN"/>
              </w:rPr>
              <w:t>每有1个</w:t>
            </w:r>
            <w:r>
              <w:rPr>
                <w:rFonts w:hint="default" w:ascii="Times New Roman" w:hAnsi="Times New Roman" w:cs="Times New Roman"/>
                <w:color w:val="auto"/>
                <w:sz w:val="21"/>
                <w:szCs w:val="21"/>
                <w:highlight w:val="none"/>
                <w:lang w:val="en-US" w:eastAsia="zh-CN"/>
              </w:rPr>
              <w:t>得</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分，</w:t>
            </w:r>
            <w:r>
              <w:rPr>
                <w:rFonts w:hint="eastAsia" w:ascii="Times New Roman" w:hAnsi="Times New Roman" w:cs="Times New Roman"/>
                <w:color w:val="auto"/>
                <w:sz w:val="21"/>
                <w:szCs w:val="21"/>
                <w:highlight w:val="none"/>
                <w:lang w:val="en-US" w:eastAsia="zh-CN"/>
              </w:rPr>
              <w:t>最高得4分；</w:t>
            </w:r>
          </w:p>
          <w:p w14:paraId="6DB4530A">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注：提供相关证明材料。</w:t>
            </w:r>
          </w:p>
        </w:tc>
      </w:tr>
      <w:tr w14:paraId="1040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702" w:type="dxa"/>
            <w:vMerge w:val="continue"/>
            <w:noWrap w:val="0"/>
            <w:vAlign w:val="center"/>
          </w:tcPr>
          <w:p w14:paraId="12CF13F8">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1057" w:type="dxa"/>
            <w:noWrap w:val="0"/>
            <w:vAlign w:val="center"/>
          </w:tcPr>
          <w:p w14:paraId="03A3AA11">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实验管理信息化水平</w:t>
            </w:r>
          </w:p>
        </w:tc>
        <w:tc>
          <w:tcPr>
            <w:tcW w:w="770" w:type="dxa"/>
            <w:noWrap w:val="0"/>
            <w:vAlign w:val="center"/>
          </w:tcPr>
          <w:p w14:paraId="60C9DF54">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6686" w:type="dxa"/>
            <w:noWrap w:val="0"/>
            <w:vAlign w:val="center"/>
          </w:tcPr>
          <w:p w14:paraId="37F72667">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采用电子信息化办公软件：运用计算机与信息技术或自动设备系统对检测数据、信息资料进行项目录入及审核、现场取样安排、现场取样结果录入、样品接收、分析任务安排、前处理安排、分析结果录入、数据审核、报告发放或存贮等环节的，环节≥9个的得5分；6个≤环节＜9个的得3分；6个≤环节＜3个的得1分；环节＜3个的得0分。</w:t>
            </w:r>
            <w:r>
              <w:rPr>
                <w:rFonts w:hint="eastAsia"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需提供相关的信息化系统工作流程图及主要环节系统界面截图等证明材料。（提供信息管理系统（LIMS）截图，未按要求提供系统截图或不清晰导致无法判断的不得分。(满分5分)</w:t>
            </w:r>
          </w:p>
        </w:tc>
      </w:tr>
      <w:tr w14:paraId="7D16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02" w:type="dxa"/>
            <w:vMerge w:val="continue"/>
            <w:noWrap w:val="0"/>
            <w:vAlign w:val="center"/>
          </w:tcPr>
          <w:p w14:paraId="11125F54">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1057" w:type="dxa"/>
            <w:noWrap w:val="0"/>
            <w:vAlign w:val="center"/>
          </w:tcPr>
          <w:p w14:paraId="3756FBE2">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实验室能力</w:t>
            </w:r>
          </w:p>
        </w:tc>
        <w:tc>
          <w:tcPr>
            <w:tcW w:w="770" w:type="dxa"/>
            <w:noWrap w:val="0"/>
            <w:vAlign w:val="center"/>
          </w:tcPr>
          <w:p w14:paraId="156978D0">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6686" w:type="dxa"/>
            <w:noWrap w:val="0"/>
            <w:vAlign w:val="center"/>
          </w:tcPr>
          <w:p w14:paraId="39536962">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实验室</w:t>
            </w:r>
            <w:r>
              <w:rPr>
                <w:rFonts w:hint="eastAsia" w:ascii="Times New Roman" w:hAnsi="Times New Roman" w:cs="Times New Roman"/>
                <w:color w:val="auto"/>
                <w:sz w:val="21"/>
                <w:szCs w:val="21"/>
                <w:highlight w:val="none"/>
                <w:lang w:val="en-US" w:eastAsia="zh-CN"/>
              </w:rPr>
              <w:t>cma</w:t>
            </w:r>
            <w:r>
              <w:rPr>
                <w:rFonts w:hint="default" w:ascii="Times New Roman" w:hAnsi="Times New Roman" w:cs="Times New Roman"/>
                <w:color w:val="auto"/>
                <w:sz w:val="21"/>
                <w:szCs w:val="21"/>
                <w:highlight w:val="none"/>
                <w:lang w:val="en-US" w:eastAsia="zh-CN"/>
              </w:rPr>
              <w:t>资质附表里包含：</w:t>
            </w:r>
          </w:p>
          <w:p w14:paraId="2DE810ED">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水和废</w:t>
            </w:r>
            <w:r>
              <w:rPr>
                <w:rFonts w:hint="default" w:ascii="Times New Roman" w:hAnsi="Times New Roman" w:cs="Times New Roman"/>
                <w:color w:val="auto"/>
                <w:sz w:val="21"/>
                <w:szCs w:val="21"/>
                <w:highlight w:val="none"/>
                <w:lang w:val="en-US" w:eastAsia="zh-CN"/>
              </w:rPr>
              <w:t>水：悬浮物、pH、总氮、总磷</w:t>
            </w:r>
            <w:r>
              <w:rPr>
                <w:rFonts w:hint="eastAsia" w:cs="Times New Roman"/>
                <w:color w:val="auto"/>
                <w:sz w:val="21"/>
                <w:szCs w:val="21"/>
                <w:highlight w:val="none"/>
                <w:lang w:val="en-US" w:eastAsia="zh-CN"/>
              </w:rPr>
              <w:t>、五氯酚</w:t>
            </w:r>
            <w:r>
              <w:rPr>
                <w:rFonts w:hint="default" w:ascii="Times New Roman" w:hAnsi="Times New Roman" w:cs="Times New Roman"/>
                <w:color w:val="auto"/>
                <w:sz w:val="21"/>
                <w:szCs w:val="21"/>
                <w:highlight w:val="none"/>
                <w:lang w:val="en-US" w:eastAsia="zh-CN"/>
              </w:rPr>
              <w:t>和化学需氧量；</w:t>
            </w:r>
          </w:p>
          <w:p w14:paraId="50DE72EE">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海水：悬浮物、pH、总氮、总磷和化学需氧量；</w:t>
            </w:r>
          </w:p>
          <w:p w14:paraId="307778DD">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得5分，缺项者不得分。</w:t>
            </w:r>
          </w:p>
        </w:tc>
      </w:tr>
      <w:tr w14:paraId="702B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2" w:type="dxa"/>
            <w:vMerge w:val="continue"/>
            <w:noWrap w:val="0"/>
            <w:vAlign w:val="center"/>
          </w:tcPr>
          <w:p w14:paraId="1EBEFB19">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noWrap w:val="0"/>
            <w:vAlign w:val="center"/>
          </w:tcPr>
          <w:p w14:paraId="00681373">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对项目的整体理解</w:t>
            </w:r>
          </w:p>
        </w:tc>
        <w:tc>
          <w:tcPr>
            <w:tcW w:w="770" w:type="dxa"/>
            <w:noWrap w:val="0"/>
            <w:vAlign w:val="center"/>
          </w:tcPr>
          <w:p w14:paraId="4F218C32">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6686" w:type="dxa"/>
            <w:noWrap w:val="0"/>
            <w:vAlign w:val="center"/>
          </w:tcPr>
          <w:p w14:paraId="70B52BDE">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对本项目的了解程度进行评议</w:t>
            </w:r>
            <w:r>
              <w:rPr>
                <w:rFonts w:hint="eastAsia" w:cs="Times New Roman"/>
                <w:color w:val="auto"/>
                <w:sz w:val="21"/>
                <w:szCs w:val="21"/>
                <w:highlight w:val="none"/>
                <w:lang w:val="en-US" w:eastAsia="zh-CN"/>
              </w:rPr>
              <w:t>：</w:t>
            </w:r>
          </w:p>
          <w:p w14:paraId="1B337F9F">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对项目整体理解到位，得5分；</w:t>
            </w:r>
          </w:p>
          <w:p w14:paraId="128BAB15">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对项目整体理解较到位，得4分；</w:t>
            </w:r>
          </w:p>
          <w:p w14:paraId="1A5CEFDC">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对项目整体理解性一般，得3分；</w:t>
            </w:r>
          </w:p>
          <w:p w14:paraId="7B45A133">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对项目整体理解欠缺，得2分；</w:t>
            </w:r>
          </w:p>
          <w:p w14:paraId="5819821F">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对项目整体理解差，得1分；</w:t>
            </w:r>
          </w:p>
          <w:p w14:paraId="4B5748B7">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其余不得分。</w:t>
            </w:r>
          </w:p>
        </w:tc>
      </w:tr>
      <w:tr w14:paraId="1256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2" w:type="dxa"/>
            <w:vMerge w:val="continue"/>
            <w:noWrap w:val="0"/>
            <w:vAlign w:val="center"/>
          </w:tcPr>
          <w:p w14:paraId="2C48CD27">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noWrap w:val="0"/>
            <w:vAlign w:val="center"/>
          </w:tcPr>
          <w:p w14:paraId="6DA737C8">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监测细化方案</w:t>
            </w:r>
          </w:p>
        </w:tc>
        <w:tc>
          <w:tcPr>
            <w:tcW w:w="770" w:type="dxa"/>
            <w:noWrap w:val="0"/>
            <w:vAlign w:val="center"/>
          </w:tcPr>
          <w:p w14:paraId="4AD7DE71">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6686" w:type="dxa"/>
            <w:noWrap w:val="0"/>
            <w:vAlign w:val="center"/>
          </w:tcPr>
          <w:p w14:paraId="2963D27B">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监测工作程序、</w:t>
            </w:r>
            <w:bookmarkStart w:id="69" w:name="_Toc489264932"/>
            <w:bookmarkStart w:id="70" w:name="_Toc494274229"/>
            <w:bookmarkStart w:id="71" w:name="_Toc489861892"/>
            <w:r>
              <w:rPr>
                <w:rFonts w:hint="default" w:ascii="Times New Roman" w:hAnsi="Times New Roman" w:cs="Times New Roman"/>
                <w:color w:val="auto"/>
                <w:sz w:val="21"/>
                <w:szCs w:val="21"/>
                <w:highlight w:val="none"/>
                <w:lang w:val="en-US" w:eastAsia="zh-CN"/>
              </w:rPr>
              <w:t>采样方案</w:t>
            </w:r>
            <w:bookmarkEnd w:id="69"/>
            <w:bookmarkEnd w:id="70"/>
            <w:bookmarkEnd w:id="71"/>
            <w:r>
              <w:rPr>
                <w:rFonts w:hint="default" w:ascii="Times New Roman" w:hAnsi="Times New Roman" w:cs="Times New Roman"/>
                <w:color w:val="auto"/>
                <w:sz w:val="21"/>
                <w:szCs w:val="21"/>
                <w:highlight w:val="none"/>
                <w:lang w:val="en-US" w:eastAsia="zh-CN"/>
              </w:rPr>
              <w:t>、检测分析方案、分析报告和综合评价报告、质量控制和质量保证等进行评分</w:t>
            </w:r>
            <w:r>
              <w:rPr>
                <w:rFonts w:hint="eastAsia" w:cs="Times New Roman"/>
                <w:color w:val="auto"/>
                <w:sz w:val="21"/>
                <w:szCs w:val="21"/>
                <w:highlight w:val="none"/>
                <w:lang w:val="en-US" w:eastAsia="zh-CN"/>
              </w:rPr>
              <w:t>：</w:t>
            </w:r>
          </w:p>
          <w:p w14:paraId="0928041E">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提供的方案合理、完整、可行的，得5分；</w:t>
            </w:r>
          </w:p>
          <w:p w14:paraId="31C5F365">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提供的方案较合理、完整、可行的，得4分；</w:t>
            </w:r>
          </w:p>
          <w:p w14:paraId="4FAA9EEC">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提供的方案合理性、完整性、可行性一般的，得3分；</w:t>
            </w:r>
          </w:p>
          <w:p w14:paraId="6DF26C07">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提供的方案合理性、完整性、可行性较差的，得2分；</w:t>
            </w:r>
          </w:p>
          <w:p w14:paraId="4C54FF52">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提供的方案合理性、完整性、可行性差的，得1分；</w:t>
            </w:r>
          </w:p>
          <w:p w14:paraId="0BDDACDC">
            <w:pPr>
              <w:spacing w:line="240" w:lineRule="auto"/>
              <w:ind w:left="0" w:leftChars="0" w:right="0" w:rightChars="0" w:firstLine="0" w:firstLineChars="0"/>
              <w:jc w:val="left"/>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其余不得分。</w:t>
            </w:r>
          </w:p>
        </w:tc>
      </w:tr>
      <w:tr w14:paraId="1A39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2" w:type="dxa"/>
            <w:vMerge w:val="continue"/>
            <w:noWrap w:val="0"/>
            <w:vAlign w:val="center"/>
          </w:tcPr>
          <w:p w14:paraId="4DE2CDE4">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shd w:val="clear" w:color="auto" w:fill="auto"/>
            <w:noWrap w:val="0"/>
            <w:vAlign w:val="center"/>
          </w:tcPr>
          <w:p w14:paraId="69382C2A">
            <w:pPr>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工作安排及时间进度</w:t>
            </w:r>
          </w:p>
        </w:tc>
        <w:tc>
          <w:tcPr>
            <w:tcW w:w="770" w:type="dxa"/>
            <w:shd w:val="clear" w:color="auto" w:fill="auto"/>
            <w:noWrap w:val="0"/>
            <w:vAlign w:val="center"/>
          </w:tcPr>
          <w:p w14:paraId="73715761">
            <w:pPr>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w:t>
            </w:r>
          </w:p>
        </w:tc>
        <w:tc>
          <w:tcPr>
            <w:tcW w:w="6686" w:type="dxa"/>
            <w:shd w:val="clear" w:color="auto" w:fill="auto"/>
            <w:noWrap w:val="0"/>
            <w:vAlign w:val="center"/>
          </w:tcPr>
          <w:p w14:paraId="0A181D04">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val="en-US" w:eastAsia="zh-CN"/>
              </w:rPr>
              <w:t>供应商提供的各监测点位的监测时间安排的合理性、科学性进行评议</w:t>
            </w:r>
            <w:r>
              <w:rPr>
                <w:rFonts w:hint="eastAsia" w:cs="Times New Roman"/>
                <w:color w:val="auto"/>
                <w:sz w:val="21"/>
                <w:szCs w:val="21"/>
                <w:highlight w:val="none"/>
                <w:lang w:val="en-US" w:eastAsia="zh-CN"/>
              </w:rPr>
              <w:t>：</w:t>
            </w:r>
          </w:p>
          <w:p w14:paraId="1E41C91A">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提供的方案合理、完整、可行的，得5分；</w:t>
            </w:r>
          </w:p>
          <w:p w14:paraId="364B1543">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提供的方案较合理、完整、可行的，得4分；</w:t>
            </w:r>
          </w:p>
          <w:p w14:paraId="7467B0EC">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提供的方案合理性、完整性、可行性一般的，得3分；</w:t>
            </w:r>
          </w:p>
          <w:p w14:paraId="2A0F345C">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提供的方案合理性、完整性、可行性较差的，得2分；</w:t>
            </w:r>
          </w:p>
          <w:p w14:paraId="4A259EFC">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提供的方案合理性、完整性、可行性差的，得1分；</w:t>
            </w:r>
          </w:p>
          <w:p w14:paraId="5620B526">
            <w:pPr>
              <w:spacing w:line="240" w:lineRule="auto"/>
              <w:ind w:left="0" w:leftChars="0" w:right="0" w:righ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其余不得分。</w:t>
            </w:r>
          </w:p>
        </w:tc>
      </w:tr>
      <w:tr w14:paraId="2BAD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2" w:type="dxa"/>
            <w:vMerge w:val="continue"/>
            <w:noWrap w:val="0"/>
            <w:vAlign w:val="center"/>
          </w:tcPr>
          <w:p w14:paraId="6BA3935D">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shd w:val="clear" w:color="auto" w:fill="auto"/>
            <w:noWrap w:val="0"/>
            <w:vAlign w:val="center"/>
          </w:tcPr>
          <w:p w14:paraId="75758F9E">
            <w:pPr>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拟投入设备情况</w:t>
            </w:r>
          </w:p>
        </w:tc>
        <w:tc>
          <w:tcPr>
            <w:tcW w:w="770" w:type="dxa"/>
            <w:shd w:val="clear" w:color="auto" w:fill="auto"/>
            <w:noWrap w:val="0"/>
            <w:vAlign w:val="center"/>
          </w:tcPr>
          <w:p w14:paraId="05B3474B">
            <w:pPr>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w:t>
            </w:r>
          </w:p>
        </w:tc>
        <w:tc>
          <w:tcPr>
            <w:tcW w:w="6686" w:type="dxa"/>
            <w:shd w:val="clear" w:color="auto" w:fill="auto"/>
            <w:noWrap w:val="0"/>
            <w:vAlign w:val="center"/>
          </w:tcPr>
          <w:p w14:paraId="6117F6D4">
            <w:pPr>
              <w:spacing w:line="240" w:lineRule="auto"/>
              <w:ind w:left="0" w:leftChars="0" w:right="0" w:righ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提供与本项目相关检测设备照片、检定证书进行评分，满分5分。</w:t>
            </w:r>
          </w:p>
        </w:tc>
      </w:tr>
      <w:tr w14:paraId="19B4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2" w:type="dxa"/>
            <w:vMerge w:val="continue"/>
            <w:noWrap w:val="0"/>
            <w:vAlign w:val="center"/>
          </w:tcPr>
          <w:p w14:paraId="031FFF97">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shd w:val="clear" w:color="auto" w:fill="auto"/>
            <w:noWrap w:val="0"/>
            <w:vAlign w:val="center"/>
          </w:tcPr>
          <w:p w14:paraId="0198B353">
            <w:pPr>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安全管理措施</w:t>
            </w:r>
          </w:p>
        </w:tc>
        <w:tc>
          <w:tcPr>
            <w:tcW w:w="770" w:type="dxa"/>
            <w:shd w:val="clear" w:color="auto" w:fill="auto"/>
            <w:noWrap w:val="0"/>
            <w:vAlign w:val="center"/>
          </w:tcPr>
          <w:p w14:paraId="55114365">
            <w:pPr>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w:t>
            </w:r>
          </w:p>
        </w:tc>
        <w:tc>
          <w:tcPr>
            <w:tcW w:w="6686" w:type="dxa"/>
            <w:shd w:val="clear" w:color="auto" w:fill="auto"/>
            <w:noWrap w:val="0"/>
            <w:vAlign w:val="center"/>
          </w:tcPr>
          <w:p w14:paraId="40747540">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实验室安全管理、个人安全防护管理</w:t>
            </w:r>
            <w:r>
              <w:rPr>
                <w:rFonts w:hint="eastAsia" w:cs="Times New Roman"/>
                <w:color w:val="auto"/>
                <w:sz w:val="21"/>
                <w:szCs w:val="21"/>
                <w:highlight w:val="none"/>
                <w:lang w:val="en-US" w:eastAsia="zh-CN"/>
              </w:rPr>
              <w:t>方案</w:t>
            </w:r>
            <w:r>
              <w:rPr>
                <w:rFonts w:hint="default" w:ascii="Times New Roman" w:hAnsi="Times New Roman" w:cs="Times New Roman"/>
                <w:color w:val="auto"/>
                <w:sz w:val="21"/>
                <w:szCs w:val="21"/>
                <w:highlight w:val="none"/>
                <w:lang w:val="en-US" w:eastAsia="zh-CN"/>
              </w:rPr>
              <w:t>进行评分</w:t>
            </w:r>
            <w:r>
              <w:rPr>
                <w:rFonts w:hint="eastAsia" w:cs="Times New Roman"/>
                <w:color w:val="auto"/>
                <w:sz w:val="21"/>
                <w:szCs w:val="21"/>
                <w:highlight w:val="none"/>
                <w:lang w:val="en-US" w:eastAsia="zh-CN"/>
              </w:rPr>
              <w:t>：</w:t>
            </w:r>
          </w:p>
          <w:p w14:paraId="6EC5925B">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提供的方案合理、完整、可行的，得5分；</w:t>
            </w:r>
          </w:p>
          <w:p w14:paraId="6A95EDD7">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提供的方案较合理、完整、可行的，得4分；</w:t>
            </w:r>
          </w:p>
          <w:p w14:paraId="79C7F791">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提供的方案合理性、完整性、可行性一般的，得3分；</w:t>
            </w:r>
          </w:p>
          <w:p w14:paraId="69B44934">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提供的方案合理性、完整性、可行性较差的，得2分；</w:t>
            </w:r>
          </w:p>
          <w:p w14:paraId="098575F4">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提供的方案合理性、完整性、可行性差的，得1分；</w:t>
            </w:r>
          </w:p>
          <w:p w14:paraId="16EDCBF5">
            <w:pPr>
              <w:spacing w:line="240" w:lineRule="auto"/>
              <w:ind w:left="0" w:leftChars="0" w:right="0" w:righ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其余不得分。</w:t>
            </w:r>
          </w:p>
        </w:tc>
      </w:tr>
      <w:tr w14:paraId="5626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2" w:type="dxa"/>
            <w:vMerge w:val="continue"/>
            <w:noWrap w:val="0"/>
            <w:vAlign w:val="center"/>
          </w:tcPr>
          <w:p w14:paraId="2A965DD5">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noWrap w:val="0"/>
            <w:vAlign w:val="center"/>
          </w:tcPr>
          <w:p w14:paraId="30A2F106">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有必要的相关承诺</w:t>
            </w:r>
          </w:p>
        </w:tc>
        <w:tc>
          <w:tcPr>
            <w:tcW w:w="770" w:type="dxa"/>
            <w:noWrap w:val="0"/>
            <w:vAlign w:val="center"/>
          </w:tcPr>
          <w:p w14:paraId="76C57950">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6686" w:type="dxa"/>
            <w:noWrap w:val="0"/>
            <w:vAlign w:val="center"/>
          </w:tcPr>
          <w:p w14:paraId="54FB5426">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根据供应商针对本项目提供的服务承诺</w:t>
            </w:r>
            <w:r>
              <w:rPr>
                <w:rFonts w:hint="eastAsia" w:cs="Times New Roman"/>
                <w:color w:val="auto"/>
                <w:sz w:val="21"/>
                <w:szCs w:val="21"/>
                <w:highlight w:val="none"/>
                <w:lang w:val="en-US" w:eastAsia="zh-CN"/>
              </w:rPr>
              <w:t>方案</w:t>
            </w:r>
            <w:r>
              <w:rPr>
                <w:rFonts w:hint="eastAsia" w:ascii="Times New Roman" w:hAnsi="Times New Roman" w:cs="Times New Roman"/>
                <w:color w:val="auto"/>
                <w:sz w:val="21"/>
                <w:szCs w:val="21"/>
                <w:highlight w:val="none"/>
                <w:lang w:val="en-US" w:eastAsia="zh-CN"/>
              </w:rPr>
              <w:t>（包括但不限于：服务点设置情况）进行评议</w:t>
            </w:r>
            <w:r>
              <w:rPr>
                <w:rFonts w:hint="eastAsia" w:cs="Times New Roman"/>
                <w:color w:val="auto"/>
                <w:sz w:val="21"/>
                <w:szCs w:val="21"/>
                <w:highlight w:val="none"/>
                <w:lang w:val="en-US" w:eastAsia="zh-CN"/>
              </w:rPr>
              <w:t>：</w:t>
            </w:r>
          </w:p>
          <w:p w14:paraId="3871568C">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提供的方案合理、完整、可行的，得5分；</w:t>
            </w:r>
          </w:p>
          <w:p w14:paraId="37DC6F49">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提供的方案较合理、完整、可行的，得4分；</w:t>
            </w:r>
          </w:p>
          <w:p w14:paraId="4F0F91D8">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提供的方案合理性、完整性、可行性一般的，得3分；</w:t>
            </w:r>
          </w:p>
          <w:p w14:paraId="012AE179">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提供的方案合理性、完整性、可行性较差的，得2分；</w:t>
            </w:r>
          </w:p>
          <w:p w14:paraId="00A9C813">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提供的方案合理性、完整性、可行性差的，得1分；</w:t>
            </w:r>
          </w:p>
          <w:p w14:paraId="3E6C09AA">
            <w:pPr>
              <w:spacing w:line="240" w:lineRule="auto"/>
              <w:ind w:left="0" w:leftChars="0" w:right="0" w:rightChars="0" w:firstLine="0" w:firstLineChars="0"/>
              <w:jc w:val="left"/>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其余不得分。</w:t>
            </w:r>
          </w:p>
        </w:tc>
      </w:tr>
      <w:tr w14:paraId="7C6C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2" w:type="dxa"/>
            <w:vMerge w:val="continue"/>
            <w:noWrap w:val="0"/>
            <w:vAlign w:val="center"/>
          </w:tcPr>
          <w:p w14:paraId="1663B6B0">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noWrap w:val="0"/>
            <w:vAlign w:val="center"/>
          </w:tcPr>
          <w:p w14:paraId="48AB58BF">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售后服务</w:t>
            </w:r>
          </w:p>
        </w:tc>
        <w:tc>
          <w:tcPr>
            <w:tcW w:w="770" w:type="dxa"/>
            <w:noWrap w:val="0"/>
            <w:vAlign w:val="center"/>
          </w:tcPr>
          <w:p w14:paraId="60598FA9">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6686" w:type="dxa"/>
            <w:noWrap w:val="0"/>
            <w:vAlign w:val="center"/>
          </w:tcPr>
          <w:p w14:paraId="25D9F2FB">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val="en-US" w:eastAsia="zh-CN"/>
              </w:rPr>
              <w:t>供应商应急监测响应</w:t>
            </w:r>
            <w:r>
              <w:rPr>
                <w:rFonts w:hint="eastAsia" w:cs="Times New Roman"/>
                <w:color w:val="auto"/>
                <w:sz w:val="21"/>
                <w:szCs w:val="21"/>
                <w:highlight w:val="none"/>
                <w:lang w:val="en-US" w:eastAsia="zh-CN"/>
              </w:rPr>
              <w:t>方案及响应时间</w:t>
            </w:r>
            <w:r>
              <w:rPr>
                <w:rFonts w:hint="default" w:ascii="Times New Roman" w:hAnsi="Times New Roman" w:cs="Times New Roman"/>
                <w:color w:val="auto"/>
                <w:sz w:val="21"/>
                <w:szCs w:val="21"/>
                <w:highlight w:val="none"/>
                <w:lang w:val="en-US" w:eastAsia="zh-CN"/>
              </w:rPr>
              <w:t>进行</w:t>
            </w:r>
            <w:r>
              <w:rPr>
                <w:rFonts w:hint="eastAsia" w:cs="Times New Roman"/>
                <w:color w:val="auto"/>
                <w:sz w:val="21"/>
                <w:szCs w:val="21"/>
                <w:highlight w:val="none"/>
                <w:lang w:val="en-US" w:eastAsia="zh-CN"/>
              </w:rPr>
              <w:t>综合</w:t>
            </w:r>
            <w:r>
              <w:rPr>
                <w:rFonts w:hint="default" w:ascii="Times New Roman" w:hAnsi="Times New Roman" w:cs="Times New Roman"/>
                <w:color w:val="auto"/>
                <w:sz w:val="21"/>
                <w:szCs w:val="21"/>
                <w:highlight w:val="none"/>
                <w:lang w:val="en-US" w:eastAsia="zh-CN"/>
              </w:rPr>
              <w:t>评分</w:t>
            </w:r>
            <w:r>
              <w:rPr>
                <w:rFonts w:hint="eastAsia" w:cs="Times New Roman"/>
                <w:color w:val="auto"/>
                <w:sz w:val="21"/>
                <w:szCs w:val="21"/>
                <w:highlight w:val="none"/>
                <w:lang w:val="en-US" w:eastAsia="zh-CN"/>
              </w:rPr>
              <w:t>。</w:t>
            </w:r>
          </w:p>
        </w:tc>
      </w:tr>
      <w:tr w14:paraId="6BE1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2" w:type="dxa"/>
            <w:vMerge w:val="continue"/>
            <w:noWrap w:val="0"/>
            <w:vAlign w:val="center"/>
          </w:tcPr>
          <w:p w14:paraId="55B1408C">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shd w:val="clear" w:color="auto" w:fill="auto"/>
            <w:noWrap w:val="0"/>
            <w:vAlign w:val="center"/>
          </w:tcPr>
          <w:p w14:paraId="3D1EEEB1">
            <w:pPr>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企业管理制度</w:t>
            </w:r>
          </w:p>
        </w:tc>
        <w:tc>
          <w:tcPr>
            <w:tcW w:w="770" w:type="dxa"/>
            <w:shd w:val="clear" w:color="auto" w:fill="auto"/>
            <w:noWrap w:val="0"/>
            <w:vAlign w:val="center"/>
          </w:tcPr>
          <w:p w14:paraId="5D10FCDC">
            <w:pPr>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w:t>
            </w:r>
          </w:p>
        </w:tc>
        <w:tc>
          <w:tcPr>
            <w:tcW w:w="6686" w:type="dxa"/>
            <w:shd w:val="clear" w:color="auto" w:fill="auto"/>
            <w:noWrap w:val="0"/>
            <w:vAlign w:val="center"/>
          </w:tcPr>
          <w:p w14:paraId="1627C761">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lang w:val="en-US" w:eastAsia="zh-CN"/>
              </w:rPr>
              <w:t>人员管理制度、设备管理制度、样品管理制度、档案资料保证、实验室关键试剂剂耗材标准品质量保证制度等进行评分</w:t>
            </w:r>
            <w:r>
              <w:rPr>
                <w:rFonts w:hint="eastAsia" w:cs="Times New Roman"/>
                <w:color w:val="auto"/>
                <w:sz w:val="21"/>
                <w:szCs w:val="21"/>
                <w:highlight w:val="none"/>
                <w:lang w:val="en-US" w:eastAsia="zh-CN"/>
              </w:rPr>
              <w:t>;</w:t>
            </w:r>
          </w:p>
          <w:p w14:paraId="03E0D0A4">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提供的制度合理、完整、可行的，得5分；</w:t>
            </w:r>
          </w:p>
          <w:p w14:paraId="564B202C">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提供的制度较合理、完整、可行的，得4分；</w:t>
            </w:r>
          </w:p>
          <w:p w14:paraId="1892EB2D">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提供的制度合理性、完整性、可行性一般的，得3分；</w:t>
            </w:r>
          </w:p>
          <w:p w14:paraId="743A0CB4">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提供的制度合理性、完整性、可行性较差的，得2分；</w:t>
            </w:r>
          </w:p>
          <w:p w14:paraId="67F4372E">
            <w:pPr>
              <w:spacing w:line="240" w:lineRule="auto"/>
              <w:ind w:left="0" w:leftChars="0" w:right="0" w:rightChars="0" w:firstLine="0" w:firstLineChars="0"/>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提供的制度合理性、完整性、可行性差的，得1分；</w:t>
            </w:r>
          </w:p>
          <w:p w14:paraId="7F0FD8DB">
            <w:pPr>
              <w:spacing w:line="240" w:lineRule="auto"/>
              <w:ind w:left="0" w:leftChars="0" w:right="0" w:rightChars="0" w:firstLine="0" w:firstLineChars="0"/>
              <w:jc w:val="left"/>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其余不得分。</w:t>
            </w:r>
          </w:p>
        </w:tc>
      </w:tr>
      <w:tr w14:paraId="3BBC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2" w:type="dxa"/>
            <w:noWrap w:val="0"/>
            <w:vAlign w:val="center"/>
          </w:tcPr>
          <w:p w14:paraId="09C7C60B">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p>
        </w:tc>
        <w:tc>
          <w:tcPr>
            <w:tcW w:w="1057" w:type="dxa"/>
            <w:shd w:val="clear" w:color="auto" w:fill="auto"/>
            <w:noWrap w:val="0"/>
            <w:vAlign w:val="center"/>
          </w:tcPr>
          <w:p w14:paraId="2C4D92EC">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合理化建议</w:t>
            </w:r>
          </w:p>
        </w:tc>
        <w:tc>
          <w:tcPr>
            <w:tcW w:w="770" w:type="dxa"/>
            <w:shd w:val="clear" w:color="auto" w:fill="auto"/>
            <w:noWrap w:val="0"/>
            <w:vAlign w:val="center"/>
          </w:tcPr>
          <w:p w14:paraId="14310980">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6686" w:type="dxa"/>
            <w:shd w:val="clear" w:color="auto" w:fill="auto"/>
            <w:noWrap w:val="0"/>
            <w:vAlign w:val="center"/>
          </w:tcPr>
          <w:p w14:paraId="1A835EAF">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根据供应商提供针对本项目的合理化建议进行综合评议。</w:t>
            </w:r>
          </w:p>
        </w:tc>
      </w:tr>
      <w:tr w14:paraId="54B7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59" w:type="dxa"/>
            <w:gridSpan w:val="2"/>
            <w:noWrap w:val="0"/>
            <w:vAlign w:val="center"/>
          </w:tcPr>
          <w:p w14:paraId="7FFE0041">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报价分</w:t>
            </w:r>
          </w:p>
        </w:tc>
        <w:tc>
          <w:tcPr>
            <w:tcW w:w="770" w:type="dxa"/>
            <w:shd w:val="clear" w:color="auto" w:fill="auto"/>
            <w:noWrap w:val="0"/>
            <w:vAlign w:val="center"/>
          </w:tcPr>
          <w:p w14:paraId="354242BF">
            <w:pPr>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6686" w:type="dxa"/>
            <w:shd w:val="clear" w:color="auto" w:fill="auto"/>
            <w:noWrap w:val="0"/>
            <w:vAlign w:val="center"/>
          </w:tcPr>
          <w:p w14:paraId="5CA169A7">
            <w:pPr>
              <w:rPr>
                <w:color w:val="000000" w:themeColor="text1"/>
                <w14:textFill>
                  <w14:solidFill>
                    <w14:schemeClr w14:val="tx1"/>
                  </w14:solidFill>
                </w14:textFill>
              </w:rPr>
            </w:pPr>
            <w:r>
              <w:rPr>
                <w:rFonts w:hint="eastAsia"/>
                <w:color w:val="000000" w:themeColor="text1"/>
                <w14:textFill>
                  <w14:solidFill>
                    <w14:schemeClr w14:val="tx1"/>
                  </w14:solidFill>
                </w14:textFill>
              </w:rPr>
              <w:t>价格报价（30分）</w:t>
            </w:r>
          </w:p>
          <w:p w14:paraId="617A27EF">
            <w:pPr>
              <w:rPr>
                <w:color w:val="000000" w:themeColor="text1"/>
                <w14:textFill>
                  <w14:solidFill>
                    <w14:schemeClr w14:val="tx1"/>
                  </w14:solidFill>
                </w14:textFill>
              </w:rPr>
            </w:pPr>
            <w:r>
              <w:rPr>
                <w:rFonts w:hint="eastAsia"/>
                <w:color w:val="000000" w:themeColor="text1"/>
                <w14:textFill>
                  <w14:solidFill>
                    <w14:schemeClr w14:val="tx1"/>
                  </w14:solidFill>
                </w14:textFill>
              </w:rPr>
              <w:t>基准价得分为满分30分。</w:t>
            </w:r>
          </w:p>
          <w:p w14:paraId="4CFBAF15">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投标报价得分=(评标基准价/参与评审的价格)×30×100%</w:t>
            </w:r>
          </w:p>
          <w:p w14:paraId="04DC6C99">
            <w:pPr>
              <w:spacing w:line="240" w:lineRule="auto"/>
              <w:ind w:left="0" w:leftChars="0" w:right="0" w:rightChars="0" w:firstLine="0" w:firstLineChars="0"/>
              <w:jc w:val="left"/>
              <w:rPr>
                <w:rFonts w:hint="default" w:ascii="Times New Roman" w:hAnsi="Times New Roman" w:cs="Times New Roman"/>
                <w:color w:val="auto"/>
                <w:sz w:val="21"/>
                <w:szCs w:val="21"/>
                <w:highlight w:val="none"/>
                <w:lang w:val="en-US" w:eastAsia="zh-CN"/>
              </w:rPr>
            </w:pPr>
            <w:r>
              <w:rPr>
                <w:rFonts w:hint="eastAsia"/>
                <w:color w:val="000000" w:themeColor="text1"/>
                <w14:textFill>
                  <w14:solidFill>
                    <w14:schemeClr w14:val="tx1"/>
                  </w14:solidFill>
                </w14:textFill>
              </w:rPr>
              <w:t>投标报价得分以四舍五入保留小数点后两位。</w:t>
            </w:r>
          </w:p>
        </w:tc>
      </w:tr>
    </w:tbl>
    <w:p w14:paraId="4B1E96B2">
      <w:pPr>
        <w:adjustRightInd/>
        <w:spacing w:line="360" w:lineRule="auto"/>
        <w:ind w:firstLine="482" w:firstLineChars="20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6F88155C">
      <w:pP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14:paraId="52A85D70">
      <w:pPr>
        <w:pStyle w:val="392"/>
        <w:spacing w:before="0" w:line="348"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一、评审方法</w:t>
      </w:r>
    </w:p>
    <w:p w14:paraId="201564A3">
      <w:pPr>
        <w:adjustRightInd/>
        <w:spacing w:line="34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6FC2779C">
      <w:pPr>
        <w:adjustRightInd/>
        <w:spacing w:line="348" w:lineRule="auto"/>
        <w:rPr>
          <w:rFonts w:hint="eastAsia" w:cs="Arial" w:asciiTheme="minorEastAsia" w:hAnsiTheme="minorEastAsia" w:eastAsiaTheme="minorEastAsia"/>
          <w:kern w:val="0"/>
          <w:sz w:val="24"/>
        </w:rPr>
      </w:pPr>
    </w:p>
    <w:p w14:paraId="127396EF">
      <w:pPr>
        <w:pStyle w:val="392"/>
        <w:spacing w:before="0" w:line="348"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7771FAA7">
      <w:pPr>
        <w:pStyle w:val="392"/>
        <w:spacing w:before="0" w:line="348" w:lineRule="auto"/>
        <w:ind w:firstLine="0" w:firstLineChars="0"/>
        <w:rPr>
          <w:rFonts w:hint="eastAsia"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6AA9E2D5">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270037C">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E427A6B">
      <w:pPr>
        <w:snapToGrid w:val="0"/>
        <w:spacing w:line="348" w:lineRule="auto"/>
        <w:rPr>
          <w:rFonts w:hint="eastAsia"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075F5AED">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702FF9E8">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2.1参加采购活动前三年内，与供应商存在劳动关系，或者担任过供应商的董事、监事，或者是供应商的控股股东或实际控制人；</w:t>
      </w:r>
    </w:p>
    <w:p w14:paraId="7B9321E1">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2.2与供应商的法定代表人或者负责人有夫妻、直系血亲、三代以内旁系血亲或者近姻亲关系；</w:t>
      </w:r>
    </w:p>
    <w:p w14:paraId="5687A475">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2.3与供应商有其他可能影响政府采购活动公平、公正进行的关系。</w:t>
      </w:r>
    </w:p>
    <w:p w14:paraId="2CBCEFC0">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2.4参与过采购项目进口产品论证。</w:t>
      </w:r>
    </w:p>
    <w:p w14:paraId="67466B05">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2.5通过随机抽到本单位的评审专家，采购人已经指定了采购人代表，该评审专家应当回避，采购人自行选定相应专业领域评审专家情形除外。</w:t>
      </w:r>
    </w:p>
    <w:p w14:paraId="13848998">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2.6法律、法规、规章规定应当回避以及其他可能影响公正评审的.</w:t>
      </w:r>
    </w:p>
    <w:p w14:paraId="5E9F3979">
      <w:pPr>
        <w:snapToGrid w:val="0"/>
        <w:spacing w:line="348" w:lineRule="auto"/>
        <w:ind w:left="120" w:leftChars="57" w:firstLine="482" w:firstLineChars="150"/>
        <w:jc w:val="center"/>
        <w:rPr>
          <w:rFonts w:hint="eastAsia" w:cs="仿宋_GB2312" w:asciiTheme="minorEastAsia" w:hAnsiTheme="minorEastAsia" w:eastAsiaTheme="minorEastAsia"/>
          <w:b/>
          <w:sz w:val="32"/>
        </w:rPr>
      </w:pPr>
    </w:p>
    <w:p w14:paraId="1D6CCC13">
      <w:pPr>
        <w:snapToGrid w:val="0"/>
        <w:spacing w:line="348" w:lineRule="auto"/>
        <w:ind w:left="120" w:leftChars="57" w:firstLine="482" w:firstLineChars="150"/>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71DDA4B4">
      <w:pPr>
        <w:pStyle w:val="392"/>
        <w:spacing w:before="0" w:line="348" w:lineRule="auto"/>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5F04893F">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4C121977">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6D67D36D">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4326FDB3">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49DF94AB">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21573964">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2A417FEE">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2DD595B1">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75DC8508">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27E88D07">
      <w:pPr>
        <w:pStyle w:val="392"/>
        <w:spacing w:before="0" w:line="348" w:lineRule="auto"/>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F77089B">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3491EB97">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5D07CC0E">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0F2C2AE0">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2C759B88">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36DC872D">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2.6记录、复制或者带走任何评审资料；</w:t>
      </w:r>
    </w:p>
    <w:p w14:paraId="453A89DC">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2.7其他不遵守评审纪律的行为。</w:t>
      </w:r>
    </w:p>
    <w:p w14:paraId="71C7A5D2">
      <w:pPr>
        <w:pStyle w:val="392"/>
        <w:spacing w:before="0" w:line="348" w:lineRule="auto"/>
        <w:ind w:firstLine="480"/>
        <w:rPr>
          <w:rFonts w:hint="eastAsia" w:asciiTheme="minorEastAsia" w:hAnsiTheme="minorEastAsia" w:eastAsiaTheme="minorEastAsia"/>
          <w:b/>
        </w:rPr>
      </w:pPr>
      <w:r>
        <w:rPr>
          <w:rFonts w:hint="eastAsia" w:asciiTheme="minorEastAsia" w:hAnsiTheme="minorEastAsia" w:eastAsiaTheme="minorEastAsia"/>
        </w:rPr>
        <w:t>磋商小组成员有2.1-2.5行为之一的，其评审意见无效，并不得获取评审劳务报酬和报销异地评审差旅费。</w:t>
      </w:r>
    </w:p>
    <w:p w14:paraId="13314E85">
      <w:pPr>
        <w:pStyle w:val="392"/>
        <w:spacing w:before="0" w:line="348" w:lineRule="auto"/>
        <w:ind w:firstLine="0" w:firstLineChars="0"/>
        <w:jc w:val="center"/>
        <w:rPr>
          <w:rFonts w:hint="eastAsia" w:cs="仿宋_GB2312" w:asciiTheme="minorEastAsia" w:hAnsiTheme="minorEastAsia" w:eastAsiaTheme="minorEastAsia"/>
          <w:b/>
          <w:sz w:val="32"/>
        </w:rPr>
      </w:pPr>
    </w:p>
    <w:p w14:paraId="659E0713">
      <w:pPr>
        <w:pStyle w:val="392"/>
        <w:spacing w:before="0" w:line="348" w:lineRule="auto"/>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7A825E08">
      <w:pPr>
        <w:pStyle w:val="392"/>
        <w:spacing w:before="0" w:line="348" w:lineRule="auto"/>
        <w:ind w:firstLine="472" w:firstLineChars="196"/>
        <w:rPr>
          <w:rFonts w:hint="eastAsia"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765E5BF4">
      <w:pPr>
        <w:pStyle w:val="392"/>
        <w:spacing w:before="0" w:line="348" w:lineRule="auto"/>
        <w:ind w:firstLine="0" w:firstLineChars="0"/>
        <w:rPr>
          <w:rFonts w:hint="eastAsia" w:asciiTheme="minorEastAsia" w:hAnsiTheme="minorEastAsia" w:eastAsiaTheme="minorEastAsia"/>
          <w:b/>
        </w:rPr>
      </w:pPr>
    </w:p>
    <w:p w14:paraId="1CFA9402">
      <w:pPr>
        <w:pStyle w:val="392"/>
        <w:spacing w:before="0" w:line="348" w:lineRule="auto"/>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540CC7A6">
      <w:pPr>
        <w:pStyle w:val="392"/>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09540A9E">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2804AB">
      <w:pPr>
        <w:pStyle w:val="392"/>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324819F2">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13181C47">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2.1磋商文件中报价一览表（初次报价）内容与磋商文件中相应内容不一致的，以报价一览表（初次报价）为准；</w:t>
      </w:r>
    </w:p>
    <w:p w14:paraId="1F018E9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19C7CC3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2.3单价金额小数点或者百分比有明显错位的，以《报价一览表（初次报价）》的总价为准，并修改单价；</w:t>
      </w:r>
    </w:p>
    <w:p w14:paraId="20F2048B">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7FA50290">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786045BF">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20609EE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2.7政采云平台填报的报价一览表中的价格与上传的报价文件中报价一览表（初次报价）的报价不一致的，以上传的报价文件为准。</w:t>
      </w:r>
    </w:p>
    <w:p w14:paraId="35BD0120">
      <w:pPr>
        <w:spacing w:line="348"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2EE0F01C">
      <w:pPr>
        <w:pStyle w:val="392"/>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06682097">
      <w:pPr>
        <w:pStyle w:val="24"/>
        <w:spacing w:line="348" w:lineRule="auto"/>
        <w:ind w:firstLine="600" w:firstLineChars="250"/>
        <w:rPr>
          <w:rFonts w:hint="eastAsia"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63B70018">
      <w:pPr>
        <w:spacing w:line="348" w:lineRule="auto"/>
        <w:ind w:firstLine="480" w:firstLineChars="200"/>
        <w:rPr>
          <w:rFonts w:hint="eastAsia"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E8B7E3E">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3.2为采购项目提供整体设计、规范编制或者项目管理、监理、检测等服务的供应商再参加该采购项目的其他采购活动的；</w:t>
      </w:r>
    </w:p>
    <w:p w14:paraId="4877157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1B7E993F">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62C9CFC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73346FC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3DB16D3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5AB72F0B">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409499F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1FE30121">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62AF208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737F0D0A">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6C24357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4423E16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2F8A4DA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67D1224E">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5D1DFE1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62A9F745">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2D800B60">
      <w:pPr>
        <w:pStyle w:val="71"/>
        <w:numPr>
          <w:ilvl w:val="0"/>
          <w:numId w:val="11"/>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使用伪造、变造的许可证件；</w:t>
      </w:r>
    </w:p>
    <w:p w14:paraId="24413EA3">
      <w:pPr>
        <w:pStyle w:val="71"/>
        <w:numPr>
          <w:ilvl w:val="0"/>
          <w:numId w:val="11"/>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提供虚假的财务状况或者业绩；</w:t>
      </w:r>
    </w:p>
    <w:p w14:paraId="760CC81B">
      <w:pPr>
        <w:pStyle w:val="71"/>
        <w:numPr>
          <w:ilvl w:val="0"/>
          <w:numId w:val="11"/>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365AC4B">
      <w:pPr>
        <w:pStyle w:val="71"/>
        <w:numPr>
          <w:ilvl w:val="0"/>
          <w:numId w:val="11"/>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提供虚假的信用状况；</w:t>
      </w:r>
    </w:p>
    <w:p w14:paraId="4E8F9615">
      <w:pPr>
        <w:pStyle w:val="71"/>
        <w:numPr>
          <w:ilvl w:val="0"/>
          <w:numId w:val="11"/>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其他弄虚作假的行为。</w:t>
      </w:r>
    </w:p>
    <w:p w14:paraId="757D7F7D">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A90D2C6">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0F2D337">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0E9DC44B">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55802685">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30529BC7">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6C2EE480">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5E010014">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676CE996">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584A1607">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2D3BF205">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6FC07DBC">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46A47FEB">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2FCC467E">
      <w:pPr>
        <w:pStyle w:val="71"/>
        <w:numPr>
          <w:ilvl w:val="0"/>
          <w:numId w:val="12"/>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不同供应商的响应文件相互混装。</w:t>
      </w:r>
    </w:p>
    <w:p w14:paraId="4AB92DBC">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3D1C5698">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3.21法律、法规、规章（适用本级的）及省级以上规范性文件（适用本级的）规定的其他无效情形。</w:t>
      </w:r>
    </w:p>
    <w:p w14:paraId="0332E222">
      <w:pPr>
        <w:pStyle w:val="392"/>
        <w:spacing w:before="0" w:line="348" w:lineRule="auto"/>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5219EED1">
      <w:pPr>
        <w:spacing w:line="348" w:lineRule="auto"/>
        <w:ind w:firstLine="407" w:firstLineChars="194"/>
        <w:rPr>
          <w:rFonts w:hint="eastAsia"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47EBB82C">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39053E36">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1930695F">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71472D7C">
      <w:pPr>
        <w:pStyle w:val="392"/>
        <w:spacing w:before="0" w:line="348" w:lineRule="auto"/>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5. 终止采购活动</w:t>
      </w:r>
    </w:p>
    <w:p w14:paraId="52A8F54B">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6D712D7">
      <w:pPr>
        <w:spacing w:line="348" w:lineRule="auto"/>
        <w:rPr>
          <w:rFonts w:hint="eastAsia"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3FA9EB7">
      <w:pPr>
        <w:pStyle w:val="392"/>
        <w:spacing w:before="0" w:line="348" w:lineRule="auto"/>
        <w:ind w:firstLine="0" w:firstLineChars="0"/>
        <w:rPr>
          <w:rFonts w:hint="eastAsia" w:cs="仿宋_GB2312" w:asciiTheme="minorEastAsia" w:hAnsiTheme="minorEastAsia" w:eastAsiaTheme="minorEastAsia"/>
          <w:b/>
        </w:rPr>
      </w:pPr>
    </w:p>
    <w:p w14:paraId="70A7BFCC">
      <w:pPr>
        <w:snapToGrid w:val="0"/>
        <w:spacing w:line="348" w:lineRule="auto"/>
        <w:ind w:left="120" w:leftChars="57" w:firstLine="482" w:firstLineChars="15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6E75F5E9">
      <w:pPr>
        <w:widowControl/>
        <w:spacing w:line="348"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E67CEC6">
      <w:pPr>
        <w:widowControl/>
        <w:spacing w:line="348"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2F7467C2">
      <w:pPr>
        <w:widowControl/>
        <w:adjustRightInd/>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bookmarkEnd w:id="68"/>
    <w:p w14:paraId="1FBD518C">
      <w:pPr>
        <w:spacing w:line="360" w:lineRule="auto"/>
        <w:jc w:val="center"/>
        <w:outlineLvl w:val="0"/>
        <w:rPr>
          <w:rFonts w:hint="eastAsia" w:ascii="宋体" w:hAnsi="宋体" w:cs="仿宋_GB2312"/>
          <w:b/>
          <w:sz w:val="36"/>
          <w:szCs w:val="36"/>
        </w:rPr>
      </w:pPr>
      <w:bookmarkStart w:id="72" w:name="_Toc7080"/>
      <w:bookmarkStart w:id="73" w:name="第五部分"/>
      <w:bookmarkStart w:id="74" w:name="_Toc86217003"/>
      <w:r>
        <w:rPr>
          <w:rFonts w:hint="eastAsia" w:ascii="宋体" w:hAnsi="宋体" w:cs="仿宋_GB2312"/>
          <w:b/>
          <w:sz w:val="36"/>
          <w:szCs w:val="36"/>
        </w:rPr>
        <w:t>第六部分  拟签订的合同文本</w:t>
      </w:r>
      <w:bookmarkEnd w:id="72"/>
    </w:p>
    <w:p w14:paraId="3CEE3A0E">
      <w:pPr>
        <w:spacing w:line="360" w:lineRule="auto"/>
        <w:rPr>
          <w:rFonts w:hint="eastAsia" w:ascii="宋体" w:hAnsi="宋体"/>
          <w:sz w:val="24"/>
        </w:rPr>
      </w:pPr>
    </w:p>
    <w:p w14:paraId="1A360EE5">
      <w:pPr>
        <w:spacing w:line="360" w:lineRule="auto"/>
        <w:rPr>
          <w:rFonts w:hint="eastAsia" w:ascii="宋体" w:hAnsi="宋体"/>
          <w:sz w:val="24"/>
          <w:u w:val="single"/>
        </w:rPr>
      </w:pPr>
      <w:r>
        <w:rPr>
          <w:rFonts w:hint="eastAsia" w:ascii="宋体" w:hAnsi="宋体"/>
          <w:sz w:val="24"/>
        </w:rPr>
        <w:t>合同编号：</w:t>
      </w:r>
      <w:r>
        <w:rPr>
          <w:rFonts w:hint="eastAsia" w:ascii="宋体" w:hAnsi="宋体"/>
          <w:sz w:val="24"/>
          <w:u w:val="single"/>
        </w:rPr>
        <w:t xml:space="preserve">           </w:t>
      </w:r>
    </w:p>
    <w:p w14:paraId="26E61892">
      <w:pPr>
        <w:spacing w:line="360" w:lineRule="auto"/>
        <w:rPr>
          <w:rFonts w:hint="eastAsia" w:ascii="宋体" w:hAnsi="宋体"/>
          <w:sz w:val="24"/>
          <w:u w:val="single"/>
        </w:rPr>
      </w:pPr>
    </w:p>
    <w:p w14:paraId="6449676A">
      <w:pPr>
        <w:autoSpaceDE w:val="0"/>
        <w:autoSpaceDN w:val="0"/>
        <w:snapToGrid w:val="0"/>
        <w:spacing w:after="120" w:line="360" w:lineRule="auto"/>
        <w:ind w:left="420" w:firstLine="2465" w:firstLineChars="682"/>
        <w:jc w:val="left"/>
        <w:rPr>
          <w:rFonts w:hint="eastAsia" w:ascii="宋体" w:hAnsi="宋体" w:cs="仿宋_GB2312"/>
          <w:b/>
          <w:sz w:val="36"/>
          <w:szCs w:val="36"/>
        </w:rPr>
      </w:pPr>
      <w:r>
        <w:rPr>
          <w:rFonts w:hint="eastAsia" w:ascii="宋体" w:hAnsi="宋体" w:cs="仿宋_GB2312"/>
          <w:b/>
          <w:sz w:val="36"/>
          <w:szCs w:val="36"/>
        </w:rPr>
        <w:t>政府采购合同书</w:t>
      </w:r>
    </w:p>
    <w:p w14:paraId="6F112732">
      <w:pPr>
        <w:autoSpaceDE w:val="0"/>
        <w:autoSpaceDN w:val="0"/>
        <w:snapToGrid w:val="0"/>
        <w:spacing w:after="120" w:line="360" w:lineRule="auto"/>
        <w:ind w:left="420" w:leftChars="200" w:firstLine="480" w:firstLineChars="200"/>
        <w:rPr>
          <w:rFonts w:hint="eastAsia" w:ascii="宋体" w:hAnsi="宋体"/>
          <w:sz w:val="24"/>
        </w:rPr>
      </w:pPr>
    </w:p>
    <w:p w14:paraId="00199344">
      <w:pPr>
        <w:autoSpaceDE w:val="0"/>
        <w:autoSpaceDN w:val="0"/>
        <w:snapToGrid w:val="0"/>
        <w:spacing w:after="120" w:line="360" w:lineRule="auto"/>
        <w:ind w:left="420" w:leftChars="200" w:firstLine="480" w:firstLineChars="200"/>
        <w:rPr>
          <w:rFonts w:hint="eastAsia" w:ascii="宋体" w:hAnsi="宋体"/>
          <w:sz w:val="24"/>
        </w:rPr>
      </w:pPr>
    </w:p>
    <w:p w14:paraId="703352F8">
      <w:pPr>
        <w:spacing w:before="120" w:line="360" w:lineRule="auto"/>
        <w:rPr>
          <w:rFonts w:hint="eastAsia" w:ascii="宋体" w:hAnsi="宋体"/>
          <w:sz w:val="24"/>
        </w:rPr>
      </w:pPr>
    </w:p>
    <w:p w14:paraId="7C02E7EE">
      <w:pPr>
        <w:spacing w:before="120" w:line="360" w:lineRule="auto"/>
        <w:ind w:left="960"/>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2025年宁海县水产养殖水质检测服务项目</w:t>
      </w:r>
      <w:r>
        <w:rPr>
          <w:rFonts w:hint="eastAsia" w:ascii="宋体" w:hAnsi="宋体"/>
          <w:sz w:val="24"/>
          <w:u w:val="single"/>
        </w:rPr>
        <w:t xml:space="preserve">    </w:t>
      </w:r>
    </w:p>
    <w:p w14:paraId="16889C69">
      <w:pPr>
        <w:adjustRightInd/>
        <w:spacing w:before="120" w:line="360" w:lineRule="auto"/>
        <w:rPr>
          <w:rFonts w:hint="eastAsia" w:ascii="宋体" w:hAnsi="宋体"/>
          <w:sz w:val="24"/>
        </w:rPr>
      </w:pPr>
    </w:p>
    <w:p w14:paraId="11E520DE">
      <w:pPr>
        <w:spacing w:line="360" w:lineRule="auto"/>
        <w:rPr>
          <w:rFonts w:hint="eastAsia" w:ascii="宋体" w:hAnsi="宋体"/>
          <w:sz w:val="24"/>
        </w:rPr>
      </w:pPr>
    </w:p>
    <w:p w14:paraId="1E2AAB62">
      <w:pPr>
        <w:spacing w:before="120" w:line="360" w:lineRule="auto"/>
        <w:ind w:left="960"/>
        <w:rPr>
          <w:rFonts w:hint="eastAsia" w:ascii="宋体" w:hAnsi="宋体"/>
          <w:sz w:val="24"/>
          <w:u w:val="single"/>
        </w:rPr>
      </w:pPr>
      <w:r>
        <w:rPr>
          <w:rFonts w:hint="eastAsia" w:ascii="宋体" w:hAnsi="宋体"/>
          <w:sz w:val="24"/>
        </w:rPr>
        <w:t>甲方：</w:t>
      </w:r>
      <w:r>
        <w:rPr>
          <w:rFonts w:hint="eastAsia" w:ascii="宋体" w:hAnsi="宋体"/>
          <w:sz w:val="24"/>
          <w:u w:val="single"/>
        </w:rPr>
        <w:t xml:space="preserve"> </w:t>
      </w:r>
      <w:r>
        <w:rPr>
          <w:rFonts w:hint="eastAsia" w:ascii="宋体" w:hAnsi="宋体"/>
          <w:sz w:val="24"/>
          <w:u w:val="single"/>
          <w:lang w:eastAsia="zh-CN"/>
        </w:rPr>
        <w:t>宁海县农业农村局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65FD940F">
      <w:pPr>
        <w:spacing w:before="120" w:line="360" w:lineRule="auto"/>
        <w:rPr>
          <w:rFonts w:hint="eastAsia" w:ascii="宋体" w:hAnsi="宋体"/>
          <w:sz w:val="24"/>
        </w:rPr>
      </w:pPr>
    </w:p>
    <w:p w14:paraId="4C25EBE6">
      <w:pPr>
        <w:spacing w:before="120" w:line="360" w:lineRule="auto"/>
        <w:ind w:left="960"/>
        <w:rPr>
          <w:rFonts w:hint="eastAsia" w:ascii="宋体" w:hAnsi="宋体"/>
          <w:sz w:val="24"/>
          <w:u w:val="single"/>
        </w:rPr>
      </w:pPr>
      <w:r>
        <w:rPr>
          <w:rFonts w:hint="eastAsia" w:ascii="宋体" w:hAnsi="宋体"/>
          <w:sz w:val="24"/>
        </w:rPr>
        <w:t>乙方：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65D7B856">
      <w:pPr>
        <w:spacing w:before="120" w:line="360" w:lineRule="auto"/>
        <w:rPr>
          <w:rFonts w:hint="eastAsia" w:ascii="宋体" w:hAnsi="宋体"/>
          <w:sz w:val="24"/>
        </w:rPr>
      </w:pPr>
    </w:p>
    <w:p w14:paraId="1FC796A8">
      <w:pPr>
        <w:spacing w:before="120" w:line="360" w:lineRule="auto"/>
        <w:ind w:firstLine="960" w:firstLineChars="400"/>
        <w:rPr>
          <w:rFonts w:hint="eastAsia" w:ascii="宋体" w:hAnsi="宋体"/>
          <w:sz w:val="24"/>
          <w:u w:val="single"/>
        </w:rPr>
      </w:pPr>
      <w:r>
        <w:rPr>
          <w:rFonts w:hint="eastAsia" w:ascii="宋体" w:hAnsi="宋体"/>
          <w:sz w:val="24"/>
        </w:rPr>
        <w:t>签订地：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6EB7596">
      <w:pPr>
        <w:spacing w:before="120" w:line="360" w:lineRule="auto"/>
        <w:rPr>
          <w:rFonts w:hint="eastAsia" w:ascii="宋体" w:hAnsi="宋体"/>
          <w:sz w:val="24"/>
        </w:rPr>
      </w:pPr>
    </w:p>
    <w:p w14:paraId="520ACB11">
      <w:pPr>
        <w:spacing w:before="120" w:line="360" w:lineRule="auto"/>
        <w:ind w:firstLine="960" w:firstLineChars="400"/>
        <w:rPr>
          <w:rFonts w:hint="eastAsia" w:ascii="宋体" w:hAnsi="宋体"/>
          <w:sz w:val="24"/>
          <w:u w:val="single"/>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31D2146">
      <w:pPr>
        <w:widowControl/>
        <w:adjustRightInd/>
        <w:jc w:val="left"/>
        <w:rPr>
          <w:rFonts w:hint="eastAsia" w:ascii="宋体" w:hAnsi="宋体" w:cs="仿宋_GB2312"/>
          <w:b/>
          <w:sz w:val="24"/>
        </w:rPr>
      </w:pPr>
      <w:r>
        <w:rPr>
          <w:rFonts w:hint="eastAsia" w:ascii="宋体" w:hAnsi="宋体" w:cs="仿宋_GB2312"/>
          <w:b/>
          <w:sz w:val="24"/>
        </w:rPr>
        <w:br w:type="page"/>
      </w:r>
    </w:p>
    <w:p w14:paraId="0F922298">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lang w:eastAsia="zh-CN"/>
        </w:rPr>
        <w:t>宁海县农业农村局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竞争性磋商</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lang w:eastAsia="zh-CN"/>
        </w:rPr>
        <w:t>2025年宁海县水产养殖水质检测服务项目</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磋商小组</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发出之日起30日内，按照采购文件确定的事项签订本合同。</w:t>
      </w:r>
    </w:p>
    <w:p w14:paraId="7445E27B">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lang w:eastAsia="zh-CN"/>
        </w:rPr>
        <w:t>宁海县农业农村局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80E818B">
      <w:pPr>
        <w:spacing w:line="560" w:lineRule="exact"/>
        <w:ind w:firstLine="482" w:firstLineChars="200"/>
        <w:rPr>
          <w:rFonts w:hint="eastAsia" w:ascii="宋体" w:hAnsi="宋体"/>
          <w:sz w:val="24"/>
        </w:rPr>
      </w:pPr>
      <w:bookmarkStart w:id="75" w:name="_Toc28855"/>
      <w:bookmarkStart w:id="76" w:name="_Toc20421"/>
      <w:bookmarkStart w:id="77" w:name="_Toc15367"/>
      <w:bookmarkStart w:id="78" w:name="_Toc22967"/>
      <w:bookmarkStart w:id="79" w:name="_Toc19273"/>
      <w:r>
        <w:rPr>
          <w:rFonts w:ascii="宋体" w:hAnsi="宋体"/>
          <w:b/>
          <w:sz w:val="24"/>
        </w:rPr>
        <w:t xml:space="preserve">1.1 </w:t>
      </w:r>
      <w:r>
        <w:rPr>
          <w:rFonts w:hint="eastAsia" w:ascii="宋体" w:hAnsi="宋体"/>
          <w:b/>
          <w:sz w:val="24"/>
        </w:rPr>
        <w:t>合同组成部分</w:t>
      </w:r>
      <w:bookmarkEnd w:id="75"/>
      <w:bookmarkEnd w:id="76"/>
      <w:bookmarkEnd w:id="77"/>
      <w:bookmarkEnd w:id="78"/>
      <w:bookmarkEnd w:id="79"/>
    </w:p>
    <w:p w14:paraId="1F8C8AE3">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B8F4B0">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6B8FF60D">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0CDF4324">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C1F7DA3">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0F23D3F3">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6C86BCF5">
      <w:pPr>
        <w:spacing w:line="560" w:lineRule="exact"/>
        <w:ind w:firstLine="482" w:firstLineChars="200"/>
        <w:rPr>
          <w:rFonts w:hint="eastAsia" w:ascii="宋体" w:hAnsi="宋体"/>
          <w:b/>
          <w:sz w:val="24"/>
        </w:rPr>
      </w:pPr>
      <w:bookmarkStart w:id="80" w:name="_Toc6773"/>
      <w:bookmarkStart w:id="81" w:name="_Toc18585"/>
      <w:bookmarkStart w:id="82" w:name="_Toc22185"/>
      <w:bookmarkStart w:id="83" w:name="_Toc6311"/>
      <w:bookmarkStart w:id="84" w:name="_Toc2918"/>
      <w:r>
        <w:rPr>
          <w:rFonts w:ascii="宋体" w:hAnsi="宋体"/>
          <w:b/>
          <w:sz w:val="24"/>
        </w:rPr>
        <w:t xml:space="preserve">1.2 </w:t>
      </w:r>
      <w:r>
        <w:rPr>
          <w:rFonts w:hint="eastAsia" w:ascii="宋体" w:hAnsi="宋体"/>
          <w:b/>
          <w:sz w:val="24"/>
        </w:rPr>
        <w:t>标的</w:t>
      </w:r>
      <w:bookmarkEnd w:id="80"/>
      <w:bookmarkEnd w:id="81"/>
      <w:bookmarkEnd w:id="82"/>
      <w:bookmarkEnd w:id="83"/>
      <w:bookmarkEnd w:id="84"/>
    </w:p>
    <w:p w14:paraId="080BFF3D">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F4B80EE">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E9E0607">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rPr>
        <w:t>；</w:t>
      </w:r>
    </w:p>
    <w:p w14:paraId="2F59ECAC">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7D949D1">
      <w:pPr>
        <w:spacing w:line="560" w:lineRule="exact"/>
        <w:ind w:firstLine="480" w:firstLineChars="200"/>
        <w:rPr>
          <w:rFonts w:hint="eastAsia" w:ascii="宋体" w:hAnsi="宋体" w:cs="宋体"/>
          <w:kern w:val="0"/>
          <w:sz w:val="24"/>
        </w:rPr>
      </w:pPr>
      <w:r>
        <w:rPr>
          <w:rFonts w:hint="eastAsia" w:ascii="宋体" w:hAnsi="宋体" w:cs="宋体"/>
          <w:kern w:val="0"/>
          <w:sz w:val="24"/>
        </w:rPr>
        <w:t>1.2.5合同</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否）涉及货物。若涉及货物的，则：</w:t>
      </w:r>
    </w:p>
    <w:p w14:paraId="55F1ADC4">
      <w:pPr>
        <w:spacing w:line="560" w:lineRule="exact"/>
        <w:ind w:firstLine="480" w:firstLineChars="200"/>
        <w:rPr>
          <w:rFonts w:hint="eastAsia" w:ascii="宋体" w:hAnsi="宋体" w:cs="宋体"/>
          <w:sz w:val="24"/>
          <w:u w:val="single"/>
        </w:rPr>
      </w:pPr>
      <w:bookmarkStart w:id="85" w:name="_Toc13918"/>
      <w:bookmarkStart w:id="86" w:name="_Toc21124"/>
      <w:bookmarkStart w:id="87" w:name="_Toc5635"/>
      <w:bookmarkStart w:id="88" w:name="_Toc1386"/>
      <w:bookmarkStart w:id="8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3A4260D">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B547F23">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39E4752">
      <w:pPr>
        <w:spacing w:line="560" w:lineRule="exact"/>
        <w:ind w:firstLine="482" w:firstLineChars="200"/>
        <w:rPr>
          <w:rFonts w:hint="eastAsia" w:ascii="宋体" w:hAnsi="宋体"/>
          <w:b/>
          <w:sz w:val="24"/>
        </w:rPr>
      </w:pPr>
      <w:r>
        <w:rPr>
          <w:rFonts w:ascii="宋体" w:hAnsi="宋体"/>
          <w:b/>
          <w:sz w:val="24"/>
        </w:rPr>
        <w:t>1.3 价款</w:t>
      </w:r>
      <w:bookmarkEnd w:id="85"/>
      <w:bookmarkEnd w:id="86"/>
      <w:bookmarkEnd w:id="87"/>
      <w:bookmarkEnd w:id="88"/>
      <w:bookmarkEnd w:id="89"/>
    </w:p>
    <w:p w14:paraId="5A22D3F4">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1.3.1 </w:t>
      </w:r>
      <w:r>
        <w:rPr>
          <w:rFonts w:hint="eastAsia" w:ascii="宋体" w:hAnsi="宋体" w:cs="宋体"/>
          <w:sz w:val="24"/>
        </w:rPr>
        <w:t>条款规定的计价方式计价。</w:t>
      </w:r>
    </w:p>
    <w:p w14:paraId="052A1634">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AA28535">
      <w:pPr>
        <w:spacing w:line="560" w:lineRule="exact"/>
        <w:ind w:firstLine="480" w:firstLineChars="200"/>
        <w:rPr>
          <w:rFonts w:hint="eastAsia"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E8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DD2490">
            <w:pPr>
              <w:adjustRightInd/>
              <w:spacing w:line="560" w:lineRule="exact"/>
              <w:jc w:val="center"/>
              <w:rPr>
                <w:rFonts w:hint="eastAsia" w:ascii="宋体" w:hAnsi="宋体"/>
                <w:kern w:val="0"/>
                <w:sz w:val="24"/>
              </w:rPr>
            </w:pPr>
            <w:r>
              <w:rPr>
                <w:rFonts w:ascii="宋体" w:hAnsi="宋体"/>
                <w:kern w:val="0"/>
                <w:sz w:val="24"/>
              </w:rPr>
              <w:t>序号</w:t>
            </w:r>
          </w:p>
        </w:tc>
        <w:tc>
          <w:tcPr>
            <w:tcW w:w="3402" w:type="dxa"/>
            <w:vAlign w:val="center"/>
          </w:tcPr>
          <w:p w14:paraId="49D067C7">
            <w:pPr>
              <w:adjustRightInd/>
              <w:spacing w:line="560" w:lineRule="exact"/>
              <w:ind w:firstLine="200"/>
              <w:jc w:val="center"/>
              <w:rPr>
                <w:rFonts w:hint="eastAsia" w:ascii="宋体" w:hAnsi="宋体"/>
                <w:kern w:val="0"/>
                <w:sz w:val="24"/>
              </w:rPr>
            </w:pPr>
            <w:r>
              <w:rPr>
                <w:rFonts w:hint="eastAsia" w:ascii="宋体" w:hAnsi="宋体"/>
                <w:kern w:val="0"/>
                <w:sz w:val="24"/>
              </w:rPr>
              <w:t>分项名称</w:t>
            </w:r>
          </w:p>
        </w:tc>
        <w:tc>
          <w:tcPr>
            <w:tcW w:w="2552" w:type="dxa"/>
            <w:vAlign w:val="center"/>
          </w:tcPr>
          <w:p w14:paraId="5B2A115C">
            <w:pPr>
              <w:adjustRightInd/>
              <w:spacing w:line="560" w:lineRule="exact"/>
              <w:jc w:val="center"/>
              <w:rPr>
                <w:rFonts w:hint="eastAsia" w:ascii="宋体" w:hAnsi="宋体"/>
                <w:kern w:val="0"/>
                <w:sz w:val="24"/>
              </w:rPr>
            </w:pPr>
            <w:r>
              <w:rPr>
                <w:rFonts w:ascii="宋体" w:hAnsi="宋体"/>
                <w:kern w:val="0"/>
                <w:sz w:val="24"/>
              </w:rPr>
              <w:t>分项价格</w:t>
            </w:r>
          </w:p>
        </w:tc>
      </w:tr>
      <w:tr w14:paraId="40AA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24F6FD">
            <w:pPr>
              <w:adjustRightInd/>
              <w:spacing w:line="560" w:lineRule="exact"/>
              <w:ind w:firstLine="200"/>
              <w:jc w:val="center"/>
              <w:rPr>
                <w:rFonts w:hint="eastAsia" w:ascii="宋体" w:hAnsi="宋体"/>
                <w:kern w:val="0"/>
                <w:sz w:val="24"/>
              </w:rPr>
            </w:pPr>
          </w:p>
        </w:tc>
        <w:tc>
          <w:tcPr>
            <w:tcW w:w="3402" w:type="dxa"/>
            <w:vAlign w:val="center"/>
          </w:tcPr>
          <w:p w14:paraId="2B241FA7">
            <w:pPr>
              <w:adjustRightInd/>
              <w:spacing w:line="560" w:lineRule="exact"/>
              <w:ind w:firstLine="200"/>
              <w:jc w:val="center"/>
              <w:rPr>
                <w:rFonts w:hint="eastAsia" w:ascii="宋体" w:hAnsi="宋体"/>
                <w:kern w:val="0"/>
                <w:sz w:val="24"/>
              </w:rPr>
            </w:pPr>
          </w:p>
        </w:tc>
        <w:tc>
          <w:tcPr>
            <w:tcW w:w="2552" w:type="dxa"/>
            <w:vAlign w:val="center"/>
          </w:tcPr>
          <w:p w14:paraId="23DF180C">
            <w:pPr>
              <w:adjustRightInd/>
              <w:spacing w:line="560" w:lineRule="exact"/>
              <w:ind w:firstLine="200"/>
              <w:jc w:val="center"/>
              <w:rPr>
                <w:rFonts w:hint="eastAsia" w:ascii="宋体" w:hAnsi="宋体"/>
                <w:kern w:val="0"/>
                <w:sz w:val="24"/>
              </w:rPr>
            </w:pPr>
          </w:p>
        </w:tc>
      </w:tr>
      <w:tr w14:paraId="5041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271EAC">
            <w:pPr>
              <w:adjustRightInd/>
              <w:spacing w:line="560" w:lineRule="exact"/>
              <w:ind w:firstLine="200"/>
              <w:jc w:val="center"/>
              <w:rPr>
                <w:rFonts w:hint="eastAsia" w:ascii="宋体" w:hAnsi="宋体"/>
                <w:kern w:val="0"/>
                <w:sz w:val="24"/>
              </w:rPr>
            </w:pPr>
          </w:p>
        </w:tc>
        <w:tc>
          <w:tcPr>
            <w:tcW w:w="3402" w:type="dxa"/>
            <w:vAlign w:val="center"/>
          </w:tcPr>
          <w:p w14:paraId="40D08E1E">
            <w:pPr>
              <w:adjustRightInd/>
              <w:spacing w:line="560" w:lineRule="exact"/>
              <w:ind w:firstLine="200"/>
              <w:jc w:val="center"/>
              <w:rPr>
                <w:rFonts w:hint="eastAsia" w:ascii="宋体" w:hAnsi="宋体"/>
                <w:kern w:val="0"/>
                <w:sz w:val="24"/>
              </w:rPr>
            </w:pPr>
          </w:p>
        </w:tc>
        <w:tc>
          <w:tcPr>
            <w:tcW w:w="2552" w:type="dxa"/>
            <w:vAlign w:val="center"/>
          </w:tcPr>
          <w:p w14:paraId="1BE8E260">
            <w:pPr>
              <w:adjustRightInd/>
              <w:spacing w:line="560" w:lineRule="exact"/>
              <w:ind w:firstLine="200"/>
              <w:jc w:val="center"/>
              <w:rPr>
                <w:rFonts w:hint="eastAsia" w:ascii="宋体" w:hAnsi="宋体"/>
                <w:kern w:val="0"/>
                <w:sz w:val="24"/>
              </w:rPr>
            </w:pPr>
          </w:p>
        </w:tc>
      </w:tr>
      <w:tr w14:paraId="5AE3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9A484E">
            <w:pPr>
              <w:adjustRightInd/>
              <w:spacing w:line="560" w:lineRule="exact"/>
              <w:ind w:firstLine="200"/>
              <w:jc w:val="center"/>
              <w:rPr>
                <w:rFonts w:hint="eastAsia" w:ascii="宋体" w:hAnsi="宋体"/>
                <w:kern w:val="0"/>
                <w:sz w:val="24"/>
              </w:rPr>
            </w:pPr>
          </w:p>
        </w:tc>
        <w:tc>
          <w:tcPr>
            <w:tcW w:w="3402" w:type="dxa"/>
            <w:vAlign w:val="center"/>
          </w:tcPr>
          <w:p w14:paraId="5DD4DBD5">
            <w:pPr>
              <w:adjustRightInd/>
              <w:spacing w:line="560" w:lineRule="exact"/>
              <w:ind w:firstLine="200"/>
              <w:jc w:val="center"/>
              <w:rPr>
                <w:rFonts w:hint="eastAsia" w:ascii="宋体" w:hAnsi="宋体"/>
                <w:kern w:val="0"/>
                <w:sz w:val="24"/>
              </w:rPr>
            </w:pPr>
          </w:p>
        </w:tc>
        <w:tc>
          <w:tcPr>
            <w:tcW w:w="2552" w:type="dxa"/>
            <w:vAlign w:val="center"/>
          </w:tcPr>
          <w:p w14:paraId="4A027230">
            <w:pPr>
              <w:adjustRightInd/>
              <w:spacing w:line="560" w:lineRule="exact"/>
              <w:ind w:firstLine="200"/>
              <w:jc w:val="center"/>
              <w:rPr>
                <w:rFonts w:hint="eastAsia" w:ascii="宋体" w:hAnsi="宋体"/>
                <w:kern w:val="0"/>
                <w:sz w:val="24"/>
              </w:rPr>
            </w:pPr>
          </w:p>
        </w:tc>
      </w:tr>
      <w:tr w14:paraId="2D35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A3791B">
            <w:pPr>
              <w:adjustRightInd/>
              <w:spacing w:line="560" w:lineRule="exact"/>
              <w:ind w:firstLine="200"/>
              <w:jc w:val="center"/>
              <w:rPr>
                <w:rFonts w:hint="eastAsia" w:ascii="宋体" w:hAnsi="宋体"/>
                <w:kern w:val="0"/>
                <w:sz w:val="24"/>
              </w:rPr>
            </w:pPr>
          </w:p>
        </w:tc>
        <w:tc>
          <w:tcPr>
            <w:tcW w:w="3402" w:type="dxa"/>
            <w:vAlign w:val="center"/>
          </w:tcPr>
          <w:p w14:paraId="4B69F1CD">
            <w:pPr>
              <w:adjustRightInd/>
              <w:spacing w:line="560" w:lineRule="exact"/>
              <w:ind w:firstLine="200"/>
              <w:jc w:val="center"/>
              <w:rPr>
                <w:rFonts w:hint="eastAsia" w:ascii="宋体" w:hAnsi="宋体"/>
                <w:kern w:val="0"/>
                <w:sz w:val="24"/>
              </w:rPr>
            </w:pPr>
          </w:p>
        </w:tc>
        <w:tc>
          <w:tcPr>
            <w:tcW w:w="2552" w:type="dxa"/>
            <w:vAlign w:val="center"/>
          </w:tcPr>
          <w:p w14:paraId="3A6E1C04">
            <w:pPr>
              <w:adjustRightInd/>
              <w:spacing w:line="560" w:lineRule="exact"/>
              <w:ind w:firstLine="200"/>
              <w:jc w:val="center"/>
              <w:rPr>
                <w:rFonts w:hint="eastAsia" w:ascii="宋体" w:hAnsi="宋体"/>
                <w:kern w:val="0"/>
                <w:sz w:val="24"/>
              </w:rPr>
            </w:pPr>
          </w:p>
        </w:tc>
      </w:tr>
      <w:tr w14:paraId="1130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BFEFF7E">
            <w:pPr>
              <w:adjustRightInd/>
              <w:spacing w:line="560" w:lineRule="exact"/>
              <w:ind w:firstLine="200"/>
              <w:jc w:val="center"/>
              <w:rPr>
                <w:rFonts w:hint="eastAsia" w:ascii="宋体" w:hAnsi="宋体"/>
                <w:kern w:val="0"/>
                <w:sz w:val="24"/>
              </w:rPr>
            </w:pPr>
            <w:r>
              <w:rPr>
                <w:rFonts w:hint="eastAsia" w:ascii="宋体" w:hAnsi="宋体"/>
                <w:kern w:val="0"/>
                <w:sz w:val="24"/>
              </w:rPr>
              <w:t>总价</w:t>
            </w:r>
          </w:p>
        </w:tc>
        <w:tc>
          <w:tcPr>
            <w:tcW w:w="2552" w:type="dxa"/>
            <w:vAlign w:val="center"/>
          </w:tcPr>
          <w:p w14:paraId="009C8F3F">
            <w:pPr>
              <w:adjustRightInd/>
              <w:spacing w:line="560" w:lineRule="exact"/>
              <w:ind w:firstLine="200"/>
              <w:jc w:val="center"/>
              <w:rPr>
                <w:rFonts w:hint="eastAsia" w:ascii="宋体" w:hAnsi="宋体"/>
                <w:kern w:val="0"/>
                <w:sz w:val="24"/>
              </w:rPr>
            </w:pPr>
          </w:p>
        </w:tc>
      </w:tr>
    </w:tbl>
    <w:p w14:paraId="7B1A322E">
      <w:pPr>
        <w:spacing w:line="560" w:lineRule="exact"/>
        <w:ind w:firstLine="480" w:firstLineChars="200"/>
        <w:rPr>
          <w:rFonts w:hint="eastAsia" w:ascii="宋体" w:hAnsi="宋体"/>
          <w:bCs/>
          <w:sz w:val="24"/>
        </w:rPr>
      </w:pPr>
      <w:bookmarkStart w:id="90" w:name="_Toc30158"/>
      <w:bookmarkStart w:id="91" w:name="_Toc30506"/>
      <w:bookmarkStart w:id="92" w:name="_Toc3654"/>
      <w:bookmarkStart w:id="93" w:name="_Toc14993"/>
      <w:bookmarkStart w:id="9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7041BC4">
      <w:pPr>
        <w:spacing w:line="560" w:lineRule="exact"/>
        <w:ind w:firstLine="480" w:firstLineChars="200"/>
        <w:rPr>
          <w:rFonts w:hint="eastAsia" w:ascii="仿宋_GB2312" w:hAnsi="仿宋" w:eastAsia="仿宋_GB2312"/>
          <w:b/>
          <w:bCs/>
          <w:sz w:val="32"/>
          <w:szCs w:val="32"/>
        </w:rPr>
      </w:pPr>
      <w:r>
        <w:rPr>
          <w:rFonts w:hint="eastAsia" w:ascii="宋体" w:hAnsi="宋体" w:cs="宋体"/>
          <w:sz w:val="24"/>
          <w:szCs w:val="32"/>
        </w:rPr>
        <w:t>1.3.3其他计价方式：</w:t>
      </w:r>
      <w:r>
        <w:rPr>
          <w:rFonts w:hint="eastAsia" w:ascii="宋体" w:hAnsi="宋体" w:cs="宋体"/>
          <w:sz w:val="24"/>
          <w:szCs w:val="32"/>
          <w:u w:val="single"/>
        </w:rPr>
        <w:t xml:space="preserve">                   </w:t>
      </w:r>
      <w:r>
        <w:rPr>
          <w:rFonts w:hint="eastAsia" w:ascii="宋体" w:hAnsi="宋体" w:cs="宋体"/>
          <w:sz w:val="24"/>
          <w:szCs w:val="32"/>
          <w:lang w:val="zh-CN"/>
        </w:rPr>
        <w:t>。</w:t>
      </w:r>
    </w:p>
    <w:bookmarkEnd w:id="90"/>
    <w:bookmarkEnd w:id="91"/>
    <w:bookmarkEnd w:id="92"/>
    <w:bookmarkEnd w:id="93"/>
    <w:bookmarkEnd w:id="94"/>
    <w:p w14:paraId="33A9F29D">
      <w:pPr>
        <w:spacing w:line="560" w:lineRule="exact"/>
        <w:ind w:firstLine="482" w:firstLineChars="200"/>
        <w:rPr>
          <w:rFonts w:hint="eastAsia" w:ascii="宋体" w:hAnsi="宋体" w:cs="宋体"/>
          <w:b/>
          <w:kern w:val="0"/>
          <w:sz w:val="24"/>
        </w:rPr>
      </w:pPr>
      <w:bookmarkStart w:id="95" w:name="_Toc22618"/>
      <w:bookmarkStart w:id="96" w:name="_Toc1814"/>
      <w:bookmarkStart w:id="97" w:name="_Toc10340"/>
      <w:bookmarkStart w:id="98" w:name="_Toc8772"/>
      <w:bookmarkStart w:id="99" w:name="_Toc11108"/>
      <w:bookmarkStart w:id="100" w:name="_Toc4760"/>
      <w:bookmarkStart w:id="101" w:name="_Toc31421"/>
      <w:bookmarkStart w:id="102" w:name="_Toc3625"/>
      <w:r>
        <w:rPr>
          <w:rFonts w:hint="eastAsia" w:ascii="宋体" w:hAnsi="宋体" w:cs="宋体"/>
          <w:b/>
          <w:kern w:val="0"/>
          <w:sz w:val="24"/>
        </w:rPr>
        <w:t>1.4履约保证金</w:t>
      </w:r>
    </w:p>
    <w:p w14:paraId="19CD44A8">
      <w:pPr>
        <w:spacing w:line="560" w:lineRule="exact"/>
        <w:ind w:firstLine="480" w:firstLineChars="200"/>
        <w:rPr>
          <w:rFonts w:hint="eastAsia"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否）需要支付履约保证金。若需要支付履约保证金的，则：</w:t>
      </w:r>
    </w:p>
    <w:p w14:paraId="72CFAFC7">
      <w:pPr>
        <w:spacing w:line="560" w:lineRule="exact"/>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49761D3">
      <w:pPr>
        <w:spacing w:line="560" w:lineRule="exact"/>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E90B14B">
      <w:pPr>
        <w:keepNext/>
        <w:keepLines/>
        <w:numPr>
          <w:ilvl w:val="255"/>
          <w:numId w:val="0"/>
        </w:numPr>
        <w:tabs>
          <w:tab w:val="left" w:pos="0"/>
        </w:tabs>
        <w:adjustRightInd/>
        <w:spacing w:line="560" w:lineRule="exact"/>
        <w:ind w:left="420" w:leftChars="200"/>
        <w:jc w:val="left"/>
        <w:rPr>
          <w:rFonts w:hint="eastAsia" w:ascii="仿宋_GB2312" w:hAnsi="仿宋" w:eastAsia="仿宋_GB2312"/>
          <w:b/>
          <w:bCs/>
          <w:sz w:val="32"/>
          <w:szCs w:val="32"/>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EE7BAF">
      <w:pPr>
        <w:spacing w:line="560" w:lineRule="exact"/>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7</w:t>
      </w:r>
      <w:r>
        <w:rPr>
          <w:rFonts w:hint="eastAsia" w:ascii="宋体" w:hAnsi="宋体" w:cs="宋体"/>
          <w:kern w:val="0"/>
          <w:sz w:val="24"/>
        </w:rPr>
        <w:t>个工作日内将履约保证金退还乙方，逾期退还的，乙方可要求甲方支付违约金，违约金按每迟延退还一日的应退还而未退还金额的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B0BE8EE">
      <w:pPr>
        <w:spacing w:line="560" w:lineRule="exact"/>
        <w:ind w:firstLine="482" w:firstLineChars="200"/>
        <w:rPr>
          <w:rFonts w:hint="eastAsia" w:ascii="宋体" w:hAnsi="宋体" w:cs="宋体"/>
          <w:b/>
          <w:sz w:val="24"/>
        </w:rPr>
      </w:pPr>
      <w:r>
        <w:rPr>
          <w:rFonts w:hint="eastAsia" w:ascii="宋体" w:hAnsi="宋体" w:cs="宋体"/>
          <w:b/>
          <w:sz w:val="24"/>
        </w:rPr>
        <w:t>1.5</w:t>
      </w:r>
      <w:bookmarkEnd w:id="95"/>
      <w:bookmarkEnd w:id="96"/>
      <w:bookmarkEnd w:id="97"/>
      <w:r>
        <w:rPr>
          <w:rFonts w:hint="eastAsia" w:ascii="宋体" w:hAnsi="宋体" w:cs="宋体"/>
          <w:b/>
          <w:sz w:val="24"/>
        </w:rPr>
        <w:t>预付款</w:t>
      </w:r>
    </w:p>
    <w:p w14:paraId="02F3ABC9">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 xml:space="preserve"> 是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否）需要支付预付款。若需要支付预付款的，则：</w:t>
      </w:r>
    </w:p>
    <w:p w14:paraId="5911EFC5">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02849CA">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1.5.2预付款的扣回方式详见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4A3801B">
      <w:pPr>
        <w:widowControl/>
        <w:adjustRightInd/>
        <w:spacing w:line="360" w:lineRule="auto"/>
        <w:ind w:firstLine="480"/>
        <w:jc w:val="left"/>
        <w:rPr>
          <w:rFonts w:hint="eastAsia" w:ascii="宋体" w:hAnsi="宋体" w:cs="宋体"/>
          <w:kern w:val="0"/>
          <w:sz w:val="24"/>
          <w:u w:val="single"/>
        </w:rPr>
      </w:pPr>
      <w:r>
        <w:rPr>
          <w:rFonts w:hint="eastAsia" w:ascii="宋体" w:hAnsi="宋体" w:cs="宋体"/>
          <w:kern w:val="0"/>
          <w:sz w:val="24"/>
        </w:rPr>
        <w:t>1.5.3预付款的担保措施详见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F766EB7">
      <w:pPr>
        <w:widowControl/>
        <w:adjustRightInd/>
        <w:spacing w:line="360" w:lineRule="auto"/>
        <w:ind w:firstLine="480"/>
        <w:jc w:val="left"/>
        <w:rPr>
          <w:rFonts w:hint="eastAsia" w:ascii="宋体" w:hAnsi="宋体" w:cs="宋体"/>
          <w:b/>
          <w:bCs/>
          <w:kern w:val="0"/>
          <w:sz w:val="24"/>
        </w:rPr>
      </w:pPr>
      <w:r>
        <w:rPr>
          <w:rFonts w:hint="eastAsia" w:ascii="宋体" w:hAnsi="宋体" w:cs="宋体"/>
          <w:b/>
          <w:bCs/>
          <w:kern w:val="0"/>
          <w:sz w:val="24"/>
        </w:rPr>
        <w:t>1.6资金支付</w:t>
      </w:r>
    </w:p>
    <w:p w14:paraId="0D823355">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6F7F6FB">
      <w:pPr>
        <w:widowControl/>
        <w:adjustRightInd/>
        <w:spacing w:line="360" w:lineRule="auto"/>
        <w:ind w:firstLine="480"/>
        <w:jc w:val="left"/>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1CAD062">
      <w:pPr>
        <w:widowControl/>
        <w:adjustRightInd/>
        <w:spacing w:line="360" w:lineRule="auto"/>
        <w:ind w:firstLine="480"/>
        <w:jc w:val="left"/>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8"/>
      <w:bookmarkEnd w:id="99"/>
      <w:bookmarkEnd w:id="100"/>
      <w:bookmarkEnd w:id="101"/>
      <w:bookmarkEnd w:id="102"/>
    </w:p>
    <w:p w14:paraId="5CA8E0DE">
      <w:pPr>
        <w:widowControl/>
        <w:adjustRightInd/>
        <w:spacing w:line="360" w:lineRule="auto"/>
        <w:ind w:firstLine="480"/>
        <w:jc w:val="left"/>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5C7975D">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506BF26">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EDFF204">
      <w:pPr>
        <w:widowControl/>
        <w:adjustRightInd/>
        <w:spacing w:line="360" w:lineRule="auto"/>
        <w:ind w:firstLine="480"/>
        <w:jc w:val="left"/>
        <w:rPr>
          <w:rFonts w:hint="eastAsia" w:ascii="宋体" w:hAnsi="宋体"/>
          <w:bCs/>
          <w:sz w:val="24"/>
        </w:rPr>
      </w:pPr>
      <w:bookmarkStart w:id="103" w:name="_Toc8586"/>
      <w:bookmarkStart w:id="104" w:name="_Toc5698"/>
      <w:bookmarkStart w:id="105" w:name="_Toc3079"/>
      <w:bookmarkStart w:id="106" w:name="_Toc2375"/>
      <w:bookmarkStart w:id="107" w:name="_Toc24662"/>
      <w:r>
        <w:rPr>
          <w:rFonts w:hint="eastAsia" w:ascii="宋体" w:hAnsi="宋体"/>
          <w:bCs/>
          <w:sz w:val="24"/>
        </w:rPr>
        <w:t>1.7.4若服务</w:t>
      </w:r>
      <w:r>
        <w:rPr>
          <w:rFonts w:hint="eastAsia"/>
          <w:bCs/>
          <w:sz w:val="24"/>
        </w:rPr>
        <w:t>涉及货物的，则货物的：</w:t>
      </w:r>
    </w:p>
    <w:p w14:paraId="00545BCC">
      <w:pPr>
        <w:widowControl/>
        <w:adjustRightInd/>
        <w:spacing w:line="360" w:lineRule="auto"/>
        <w:ind w:firstLine="480"/>
        <w:jc w:val="left"/>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F525A81">
      <w:pPr>
        <w:widowControl/>
        <w:adjustRightInd/>
        <w:spacing w:line="360" w:lineRule="auto"/>
        <w:ind w:firstLine="480"/>
        <w:jc w:val="left"/>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566E5F3">
      <w:pPr>
        <w:widowControl/>
        <w:adjustRightInd/>
        <w:spacing w:line="360" w:lineRule="auto"/>
        <w:ind w:firstLine="480"/>
        <w:jc w:val="left"/>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7907065">
      <w:pPr>
        <w:widowControl/>
        <w:adjustRightInd/>
        <w:spacing w:line="360" w:lineRule="auto"/>
        <w:ind w:firstLine="480"/>
        <w:jc w:val="left"/>
        <w:rPr>
          <w:rFonts w:hint="eastAsia" w:ascii="宋体" w:hAnsi="宋体"/>
          <w:sz w:val="24"/>
          <w:u w:val="single"/>
        </w:rPr>
      </w:pPr>
      <w:r>
        <w:rPr>
          <w:rFonts w:ascii="宋体" w:hAnsi="宋体"/>
          <w:b/>
          <w:sz w:val="24"/>
        </w:rPr>
        <w:t>1.</w:t>
      </w:r>
      <w:r>
        <w:rPr>
          <w:rFonts w:hint="eastAsia" w:ascii="宋体" w:hAnsi="宋体"/>
          <w:b/>
          <w:sz w:val="24"/>
        </w:rPr>
        <w:t>8违约责任</w:t>
      </w:r>
      <w:bookmarkEnd w:id="103"/>
      <w:bookmarkEnd w:id="104"/>
      <w:bookmarkEnd w:id="105"/>
      <w:bookmarkEnd w:id="106"/>
      <w:bookmarkEnd w:id="107"/>
    </w:p>
    <w:p w14:paraId="2B34B9B8">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0C59852">
      <w:pPr>
        <w:widowControl/>
        <w:adjustRightInd/>
        <w:spacing w:line="360" w:lineRule="auto"/>
        <w:ind w:firstLine="480"/>
        <w:jc w:val="left"/>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7713869">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D8DFDF2">
      <w:pPr>
        <w:widowControl/>
        <w:adjustRightInd/>
        <w:spacing w:line="360" w:lineRule="auto"/>
        <w:ind w:firstLine="480"/>
        <w:jc w:val="left"/>
        <w:rPr>
          <w:rFonts w:hint="eastAsia" w:ascii="宋体" w:hAnsi="宋体" w:cs="宋体"/>
          <w:sz w:val="24"/>
        </w:rPr>
      </w:pPr>
      <w:bookmarkStart w:id="108" w:name="_Toc26807"/>
      <w:bookmarkStart w:id="109" w:name="_Toc18683"/>
      <w:bookmarkStart w:id="110" w:name="_Toc30329"/>
      <w:bookmarkStart w:id="111" w:name="_Toc9497"/>
      <w:bookmarkStart w:id="11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53F2AC">
      <w:pPr>
        <w:widowControl/>
        <w:adjustRightInd/>
        <w:spacing w:line="360" w:lineRule="auto"/>
        <w:ind w:firstLine="480"/>
        <w:jc w:val="left"/>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918E72">
      <w:pPr>
        <w:widowControl/>
        <w:adjustRightInd/>
        <w:spacing w:line="360" w:lineRule="auto"/>
        <w:ind w:firstLine="480"/>
        <w:jc w:val="left"/>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1127CB6">
      <w:pPr>
        <w:widowControl/>
        <w:adjustRightInd/>
        <w:spacing w:line="360" w:lineRule="auto"/>
        <w:ind w:firstLine="480"/>
        <w:jc w:val="left"/>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8"/>
    <w:bookmarkEnd w:id="109"/>
    <w:bookmarkEnd w:id="110"/>
    <w:bookmarkEnd w:id="111"/>
    <w:bookmarkEnd w:id="112"/>
    <w:p w14:paraId="4D472F07">
      <w:pPr>
        <w:widowControl/>
        <w:adjustRightInd/>
        <w:spacing w:line="360" w:lineRule="auto"/>
        <w:ind w:firstLine="480"/>
        <w:jc w:val="left"/>
        <w:rPr>
          <w:rFonts w:hint="eastAsia" w:ascii="宋体" w:hAnsi="宋体" w:cs="宋体"/>
          <w:b/>
          <w:sz w:val="24"/>
        </w:rPr>
      </w:pPr>
      <w:r>
        <w:rPr>
          <w:rFonts w:hint="eastAsia" w:ascii="宋体" w:hAnsi="宋体" w:cs="宋体"/>
          <w:b/>
          <w:sz w:val="24"/>
        </w:rPr>
        <w:t>1.9合同争议的解决</w:t>
      </w:r>
    </w:p>
    <w:p w14:paraId="3EE40260">
      <w:pPr>
        <w:widowControl/>
        <w:adjustRightInd/>
        <w:spacing w:line="360" w:lineRule="auto"/>
        <w:ind w:firstLine="480"/>
        <w:jc w:val="left"/>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4C3BE6C1">
      <w:pPr>
        <w:widowControl/>
        <w:adjustRightInd/>
        <w:spacing w:line="360" w:lineRule="auto"/>
        <w:ind w:firstLine="480"/>
        <w:jc w:val="left"/>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11057B3">
      <w:pPr>
        <w:widowControl/>
        <w:adjustRightInd/>
        <w:spacing w:line="360" w:lineRule="auto"/>
        <w:ind w:firstLine="480"/>
        <w:jc w:val="left"/>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B0142D8">
      <w:pPr>
        <w:widowControl/>
        <w:adjustRightInd/>
        <w:spacing w:line="360" w:lineRule="auto"/>
        <w:ind w:firstLine="480"/>
        <w:jc w:val="left"/>
        <w:rPr>
          <w:rFonts w:hint="eastAsia" w:ascii="宋体" w:hAnsi="宋体" w:cs="宋体"/>
          <w:b/>
          <w:sz w:val="24"/>
        </w:rPr>
      </w:pPr>
      <w:r>
        <w:rPr>
          <w:rFonts w:hint="eastAsia" w:ascii="宋体" w:hAnsi="宋体" w:cs="宋体"/>
          <w:b/>
          <w:sz w:val="24"/>
        </w:rPr>
        <w:t>2.0 合同生效</w:t>
      </w:r>
    </w:p>
    <w:p w14:paraId="5A6E49FC">
      <w:pPr>
        <w:widowControl/>
        <w:adjustRightInd/>
        <w:spacing w:line="360" w:lineRule="auto"/>
        <w:ind w:firstLine="480"/>
        <w:jc w:val="left"/>
        <w:rPr>
          <w:rFonts w:hint="eastAsia" w:ascii="宋体" w:hAnsi="宋体" w:cs="宋体"/>
          <w:b/>
          <w:sz w:val="24"/>
        </w:rPr>
      </w:pPr>
      <w:r>
        <w:rPr>
          <w:rFonts w:hint="eastAsia" w:ascii="宋体" w:hAnsi="宋体" w:cs="宋体"/>
          <w:sz w:val="24"/>
        </w:rPr>
        <w:t>本合同自双方当事人盖章签字时生效。</w:t>
      </w:r>
    </w:p>
    <w:p w14:paraId="54192981">
      <w:pPr>
        <w:autoSpaceDE w:val="0"/>
        <w:autoSpaceDN w:val="0"/>
        <w:spacing w:line="560" w:lineRule="exact"/>
        <w:rPr>
          <w:rFonts w:hint="eastAsia" w:ascii="宋体" w:hAnsi="宋体"/>
          <w:sz w:val="24"/>
          <w:lang w:val="zh-CN"/>
        </w:rPr>
      </w:pPr>
    </w:p>
    <w:p w14:paraId="645A1559">
      <w:pPr>
        <w:autoSpaceDE w:val="0"/>
        <w:autoSpaceDN w:val="0"/>
        <w:spacing w:line="560" w:lineRule="exact"/>
        <w:rPr>
          <w:rFonts w:hint="eastAsia" w:ascii="宋体" w:hAnsi="宋体"/>
          <w:b/>
          <w:sz w:val="24"/>
          <w:lang w:val="zh-CN"/>
        </w:rPr>
      </w:pPr>
    </w:p>
    <w:p w14:paraId="6EF1EF37">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27302CC">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13F22A7">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E2132A5">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AA08C7B">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C3A086C">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9620ADA">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1470B2A">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D84060C">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CE8F89C">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0967B6D">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809B6B9">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27B3C4E7">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3695A8C3">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6780853">
      <w:pPr>
        <w:widowControl/>
        <w:spacing w:line="560" w:lineRule="exact"/>
        <w:jc w:val="left"/>
        <w:rPr>
          <w:rFonts w:hint="eastAsia" w:ascii="宋体" w:hAnsi="宋体"/>
          <w:b/>
          <w:sz w:val="24"/>
        </w:rPr>
      </w:pPr>
    </w:p>
    <w:p w14:paraId="65E41691">
      <w:pPr>
        <w:widowControl/>
        <w:adjustRightInd/>
        <w:jc w:val="left"/>
        <w:rPr>
          <w:rFonts w:hint="eastAsia" w:ascii="宋体" w:hAnsi="宋体"/>
          <w:b/>
          <w:sz w:val="24"/>
        </w:rPr>
      </w:pPr>
    </w:p>
    <w:p w14:paraId="7A429E46">
      <w:pPr>
        <w:widowControl/>
        <w:adjustRightInd/>
        <w:jc w:val="left"/>
        <w:rPr>
          <w:rFonts w:hint="eastAsia" w:ascii="宋体" w:hAnsi="宋体"/>
          <w:b/>
          <w:sz w:val="24"/>
        </w:rPr>
      </w:pPr>
    </w:p>
    <w:p w14:paraId="68BEEF52">
      <w:pPr>
        <w:widowControl/>
        <w:adjustRightInd/>
        <w:jc w:val="left"/>
        <w:rPr>
          <w:rFonts w:hint="eastAsia" w:ascii="宋体" w:hAnsi="宋体"/>
          <w:b/>
          <w:sz w:val="24"/>
        </w:rPr>
      </w:pPr>
    </w:p>
    <w:p w14:paraId="7FEFFB6B">
      <w:pPr>
        <w:widowControl/>
        <w:adjustRightInd/>
        <w:jc w:val="left"/>
        <w:rPr>
          <w:rFonts w:hint="eastAsia" w:ascii="宋体" w:hAnsi="宋体"/>
          <w:b/>
          <w:sz w:val="24"/>
        </w:rPr>
      </w:pPr>
    </w:p>
    <w:p w14:paraId="348D47E2">
      <w:pPr>
        <w:widowControl/>
        <w:adjustRightInd/>
        <w:jc w:val="left"/>
        <w:rPr>
          <w:rFonts w:hint="eastAsia" w:ascii="宋体" w:hAnsi="宋体"/>
          <w:b/>
          <w:sz w:val="24"/>
        </w:rPr>
      </w:pPr>
    </w:p>
    <w:p w14:paraId="2B0B8770">
      <w:pPr>
        <w:widowControl/>
        <w:adjustRightInd/>
        <w:jc w:val="left"/>
        <w:rPr>
          <w:rFonts w:hint="eastAsia" w:ascii="宋体" w:hAnsi="宋体"/>
          <w:b/>
        </w:rPr>
      </w:pPr>
    </w:p>
    <w:p w14:paraId="7457A176">
      <w:pPr>
        <w:widowControl/>
        <w:adjustRightInd/>
        <w:jc w:val="left"/>
        <w:rPr>
          <w:rFonts w:hint="eastAsia" w:ascii="宋体" w:hAnsi="宋体"/>
          <w:b/>
        </w:rPr>
      </w:pPr>
    </w:p>
    <w:p w14:paraId="60DA1A89">
      <w:pPr>
        <w:widowControl/>
        <w:adjustRightInd/>
        <w:jc w:val="left"/>
        <w:rPr>
          <w:rFonts w:hint="eastAsia" w:ascii="宋体" w:hAnsi="宋体"/>
          <w:b/>
        </w:rPr>
      </w:pPr>
    </w:p>
    <w:p w14:paraId="2A38DE8D">
      <w:pPr>
        <w:widowControl/>
        <w:adjustRightInd/>
        <w:jc w:val="left"/>
        <w:rPr>
          <w:rFonts w:hint="eastAsia" w:ascii="宋体" w:hAnsi="宋体"/>
          <w:b/>
        </w:rPr>
      </w:pPr>
    </w:p>
    <w:p w14:paraId="62BE8676">
      <w:pPr>
        <w:widowControl/>
        <w:adjustRightInd/>
        <w:jc w:val="left"/>
        <w:rPr>
          <w:rFonts w:hint="eastAsia" w:ascii="宋体" w:hAnsi="宋体"/>
          <w:b/>
          <w:sz w:val="24"/>
        </w:rPr>
      </w:pPr>
      <w:r>
        <w:rPr>
          <w:rFonts w:ascii="宋体" w:hAnsi="宋体"/>
          <w:b/>
        </w:rPr>
        <w:br w:type="page"/>
      </w:r>
    </w:p>
    <w:p w14:paraId="42394265">
      <w:pPr>
        <w:autoSpaceDE w:val="0"/>
        <w:autoSpaceDN w:val="0"/>
        <w:snapToGrid w:val="0"/>
        <w:spacing w:after="120" w:line="560" w:lineRule="exact"/>
        <w:ind w:left="420" w:leftChars="200" w:firstLine="482" w:firstLineChars="200"/>
        <w:jc w:val="center"/>
        <w:rPr>
          <w:rFonts w:hint="eastAsia" w:ascii="宋体" w:hAnsi="宋体"/>
          <w:b/>
          <w:sz w:val="24"/>
        </w:rPr>
      </w:pPr>
      <w:bookmarkStart w:id="113" w:name="_Toc22072"/>
      <w:r>
        <w:rPr>
          <w:rFonts w:hint="eastAsia" w:ascii="宋体" w:hAnsi="宋体"/>
          <w:b/>
          <w:sz w:val="24"/>
        </w:rPr>
        <w:t>第二部分</w:t>
      </w:r>
      <w:r>
        <w:rPr>
          <w:rFonts w:ascii="宋体" w:hAnsi="宋体"/>
          <w:b/>
          <w:sz w:val="24"/>
        </w:rPr>
        <w:t xml:space="preserve"> </w:t>
      </w:r>
      <w:r>
        <w:rPr>
          <w:rFonts w:hint="eastAsia" w:ascii="宋体" w:hAnsi="宋体"/>
          <w:b/>
          <w:sz w:val="24"/>
        </w:rPr>
        <w:t>合同一般条款</w:t>
      </w:r>
      <w:bookmarkEnd w:id="113"/>
    </w:p>
    <w:p w14:paraId="29B4FB41">
      <w:pPr>
        <w:spacing w:line="530" w:lineRule="exact"/>
        <w:ind w:firstLine="482" w:firstLineChars="200"/>
        <w:rPr>
          <w:rFonts w:hint="eastAsia" w:ascii="宋体" w:hAnsi="宋体"/>
          <w:b/>
          <w:sz w:val="24"/>
        </w:rPr>
      </w:pPr>
      <w:bookmarkStart w:id="114" w:name="_Toc19680"/>
      <w:bookmarkStart w:id="115" w:name="_Toc14021"/>
      <w:bookmarkStart w:id="116" w:name="_Toc31297"/>
      <w:bookmarkStart w:id="117" w:name="_Toc25079"/>
      <w:bookmarkStart w:id="118" w:name="_Toc5228"/>
      <w:r>
        <w:rPr>
          <w:rFonts w:ascii="宋体" w:hAnsi="宋体"/>
          <w:b/>
          <w:sz w:val="24"/>
        </w:rPr>
        <w:t>2.1 定义</w:t>
      </w:r>
      <w:bookmarkEnd w:id="114"/>
      <w:bookmarkEnd w:id="115"/>
      <w:bookmarkEnd w:id="116"/>
      <w:bookmarkEnd w:id="117"/>
      <w:bookmarkEnd w:id="118"/>
    </w:p>
    <w:p w14:paraId="1F17A8EF">
      <w:pPr>
        <w:spacing w:line="53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9B894C4">
      <w:pPr>
        <w:spacing w:line="53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9300907">
      <w:pPr>
        <w:spacing w:line="53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2D74BF9">
      <w:pPr>
        <w:spacing w:line="53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88A8804">
      <w:pPr>
        <w:spacing w:line="53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590E556">
      <w:pPr>
        <w:spacing w:line="53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BACC97">
      <w:pPr>
        <w:spacing w:line="530" w:lineRule="exact"/>
        <w:ind w:firstLine="480" w:firstLineChars="200"/>
        <w:rPr>
          <w:rFonts w:hint="eastAsia" w:ascii="宋体" w:hAnsi="宋体"/>
          <w:sz w:val="24"/>
        </w:rPr>
      </w:pPr>
      <w:r>
        <w:rPr>
          <w:rFonts w:ascii="宋体" w:hAnsi="宋体"/>
          <w:sz w:val="24"/>
        </w:rPr>
        <w:t>2.1.6 “现场”系指合同约定提供服务的地点。</w:t>
      </w:r>
    </w:p>
    <w:p w14:paraId="7347871B">
      <w:pPr>
        <w:spacing w:line="530" w:lineRule="exact"/>
        <w:ind w:firstLine="482" w:firstLineChars="200"/>
        <w:rPr>
          <w:rFonts w:hint="eastAsia" w:ascii="宋体" w:hAnsi="宋体"/>
          <w:b/>
          <w:sz w:val="24"/>
        </w:rPr>
      </w:pPr>
      <w:bookmarkStart w:id="119" w:name="_Toc16752"/>
      <w:bookmarkStart w:id="120" w:name="_Toc19539"/>
      <w:bookmarkStart w:id="121" w:name="_Toc23289"/>
      <w:bookmarkStart w:id="122" w:name="_Toc3769"/>
      <w:bookmarkStart w:id="123" w:name="_Toc31402"/>
      <w:r>
        <w:rPr>
          <w:rFonts w:ascii="宋体" w:hAnsi="宋体"/>
          <w:b/>
          <w:sz w:val="24"/>
        </w:rPr>
        <w:t>2.2 技术规范</w:t>
      </w:r>
      <w:bookmarkEnd w:id="119"/>
      <w:bookmarkEnd w:id="120"/>
      <w:bookmarkEnd w:id="121"/>
      <w:bookmarkEnd w:id="122"/>
      <w:bookmarkEnd w:id="123"/>
    </w:p>
    <w:p w14:paraId="1A17173D">
      <w:pPr>
        <w:spacing w:line="53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2E33F87">
      <w:pPr>
        <w:spacing w:line="530" w:lineRule="exact"/>
        <w:ind w:firstLine="482" w:firstLineChars="200"/>
        <w:rPr>
          <w:rFonts w:hint="eastAsia" w:ascii="宋体" w:hAnsi="宋体"/>
          <w:b/>
          <w:sz w:val="24"/>
        </w:rPr>
      </w:pPr>
      <w:bookmarkStart w:id="124" w:name="_Toc9161"/>
      <w:bookmarkStart w:id="125" w:name="_Toc12412"/>
      <w:bookmarkStart w:id="126" w:name="_Toc27945"/>
      <w:bookmarkStart w:id="127" w:name="_Toc13673"/>
      <w:bookmarkStart w:id="128" w:name="_Toc4133"/>
      <w:r>
        <w:rPr>
          <w:rFonts w:ascii="宋体" w:hAnsi="宋体"/>
          <w:b/>
          <w:sz w:val="24"/>
        </w:rPr>
        <w:t>2.3 知识产权</w:t>
      </w:r>
      <w:bookmarkEnd w:id="124"/>
      <w:bookmarkEnd w:id="125"/>
      <w:bookmarkEnd w:id="126"/>
      <w:bookmarkEnd w:id="127"/>
      <w:bookmarkEnd w:id="128"/>
    </w:p>
    <w:p w14:paraId="6308D2A4">
      <w:pPr>
        <w:spacing w:line="53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485CB0C">
      <w:pPr>
        <w:spacing w:line="53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BCB8AA9">
      <w:pPr>
        <w:spacing w:line="53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4A936689">
      <w:pPr>
        <w:spacing w:line="53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317C55B">
      <w:pPr>
        <w:spacing w:line="530" w:lineRule="exact"/>
        <w:ind w:firstLine="480" w:firstLineChars="200"/>
        <w:rPr>
          <w:rFonts w:hint="eastAsia" w:ascii="Times New Roman" w:hAnsi="Times New Roman"/>
          <w:sz w:val="21"/>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65172B8">
      <w:pPr>
        <w:spacing w:line="530" w:lineRule="exact"/>
        <w:ind w:firstLine="482" w:firstLineChars="200"/>
        <w:rPr>
          <w:rFonts w:hint="eastAsia" w:ascii="宋体" w:hAnsi="宋体"/>
          <w:b/>
          <w:sz w:val="24"/>
        </w:rPr>
      </w:pPr>
      <w:bookmarkStart w:id="129" w:name="_Toc26555"/>
      <w:bookmarkStart w:id="130" w:name="_Toc31233"/>
      <w:bookmarkStart w:id="131" w:name="_Toc15447"/>
      <w:bookmarkStart w:id="132" w:name="_Toc22011"/>
      <w:bookmarkStart w:id="133" w:name="_Toc32670"/>
      <w:r>
        <w:rPr>
          <w:rFonts w:ascii="宋体" w:hAnsi="宋体"/>
          <w:b/>
          <w:sz w:val="24"/>
        </w:rPr>
        <w:t>2.5 结算方式和付款条件</w:t>
      </w:r>
      <w:bookmarkEnd w:id="129"/>
      <w:bookmarkEnd w:id="130"/>
      <w:bookmarkEnd w:id="131"/>
      <w:bookmarkEnd w:id="132"/>
      <w:bookmarkEnd w:id="133"/>
    </w:p>
    <w:p w14:paraId="5DAAEA9D">
      <w:pPr>
        <w:spacing w:line="53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0F766D9">
      <w:pPr>
        <w:spacing w:line="530" w:lineRule="exact"/>
        <w:ind w:firstLine="482" w:firstLineChars="200"/>
        <w:rPr>
          <w:rFonts w:hint="eastAsia" w:ascii="宋体" w:hAnsi="宋体"/>
          <w:b/>
          <w:sz w:val="24"/>
        </w:rPr>
      </w:pPr>
      <w:bookmarkStart w:id="134" w:name="_Toc13154"/>
      <w:bookmarkStart w:id="135" w:name="_Toc18990"/>
      <w:bookmarkStart w:id="136" w:name="_Toc13467"/>
      <w:bookmarkStart w:id="137" w:name="_Toc16163"/>
      <w:bookmarkStart w:id="138" w:name="_Toc30507"/>
      <w:r>
        <w:rPr>
          <w:rFonts w:ascii="宋体" w:hAnsi="宋体"/>
          <w:b/>
          <w:sz w:val="24"/>
        </w:rPr>
        <w:t>2.6 技术资料和保密义务</w:t>
      </w:r>
      <w:bookmarkEnd w:id="134"/>
      <w:bookmarkEnd w:id="135"/>
      <w:bookmarkEnd w:id="136"/>
      <w:bookmarkEnd w:id="137"/>
      <w:bookmarkEnd w:id="138"/>
    </w:p>
    <w:p w14:paraId="2E315632">
      <w:pPr>
        <w:spacing w:line="53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35C47AF5">
      <w:pPr>
        <w:spacing w:line="53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DADD039">
      <w:pPr>
        <w:spacing w:line="53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19FA51">
      <w:pPr>
        <w:spacing w:line="530" w:lineRule="exact"/>
        <w:ind w:firstLine="482" w:firstLineChars="200"/>
        <w:rPr>
          <w:rFonts w:hint="eastAsia" w:ascii="宋体" w:hAnsi="宋体"/>
          <w:b/>
          <w:sz w:val="24"/>
        </w:rPr>
      </w:pPr>
      <w:bookmarkStart w:id="139" w:name="_Toc19069"/>
      <w:r>
        <w:rPr>
          <w:rFonts w:ascii="宋体" w:hAnsi="宋体"/>
          <w:b/>
          <w:sz w:val="24"/>
        </w:rPr>
        <w:t xml:space="preserve">2.7 </w:t>
      </w:r>
      <w:r>
        <w:rPr>
          <w:rFonts w:hint="eastAsia" w:ascii="宋体" w:hAnsi="宋体"/>
          <w:b/>
          <w:sz w:val="24"/>
        </w:rPr>
        <w:t>质量保证</w:t>
      </w:r>
      <w:bookmarkEnd w:id="139"/>
    </w:p>
    <w:p w14:paraId="1FA4C693">
      <w:pPr>
        <w:spacing w:line="53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F62C461">
      <w:pPr>
        <w:spacing w:line="53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B1481F2">
      <w:pPr>
        <w:spacing w:line="530" w:lineRule="exact"/>
        <w:ind w:firstLine="482" w:firstLineChars="200"/>
        <w:rPr>
          <w:rFonts w:hint="eastAsia" w:ascii="宋体" w:hAnsi="宋体"/>
          <w:b/>
          <w:sz w:val="24"/>
        </w:rPr>
      </w:pPr>
      <w:bookmarkStart w:id="140" w:name="_Toc22267"/>
      <w:r>
        <w:rPr>
          <w:rFonts w:ascii="宋体" w:hAnsi="宋体"/>
          <w:b/>
          <w:sz w:val="24"/>
        </w:rPr>
        <w:t xml:space="preserve">2.8 </w:t>
      </w:r>
      <w:r>
        <w:rPr>
          <w:rFonts w:hint="eastAsia" w:ascii="宋体" w:hAnsi="宋体"/>
          <w:b/>
          <w:sz w:val="24"/>
        </w:rPr>
        <w:t>延迟履行</w:t>
      </w:r>
      <w:bookmarkEnd w:id="140"/>
    </w:p>
    <w:p w14:paraId="3CCA1068">
      <w:pPr>
        <w:spacing w:line="53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EE44A69">
      <w:pPr>
        <w:spacing w:line="530" w:lineRule="exact"/>
        <w:ind w:firstLine="482" w:firstLineChars="200"/>
        <w:rPr>
          <w:rFonts w:hint="eastAsia" w:ascii="宋体" w:hAnsi="宋体"/>
          <w:b/>
          <w:sz w:val="24"/>
        </w:rPr>
      </w:pPr>
      <w:bookmarkStart w:id="141" w:name="_Toc10611"/>
      <w:r>
        <w:rPr>
          <w:rFonts w:ascii="宋体" w:hAnsi="宋体"/>
          <w:b/>
          <w:sz w:val="24"/>
        </w:rPr>
        <w:t xml:space="preserve">2.9 </w:t>
      </w:r>
      <w:r>
        <w:rPr>
          <w:rFonts w:hint="eastAsia" w:ascii="宋体" w:hAnsi="宋体"/>
          <w:b/>
          <w:sz w:val="24"/>
        </w:rPr>
        <w:t>合同变更</w:t>
      </w:r>
      <w:bookmarkEnd w:id="141"/>
    </w:p>
    <w:p w14:paraId="070775D0">
      <w:pPr>
        <w:spacing w:line="53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43F73F8">
      <w:pPr>
        <w:spacing w:line="530" w:lineRule="exact"/>
        <w:ind w:firstLine="482" w:firstLineChars="200"/>
        <w:rPr>
          <w:rFonts w:hint="eastAsia" w:ascii="宋体" w:hAnsi="宋体"/>
          <w:b/>
          <w:sz w:val="24"/>
        </w:rPr>
      </w:pPr>
      <w:bookmarkStart w:id="142" w:name="_Toc26689"/>
      <w:bookmarkStart w:id="143" w:name="_Toc42"/>
      <w:bookmarkStart w:id="144" w:name="_Toc23368"/>
      <w:bookmarkStart w:id="145" w:name="_Toc10663"/>
      <w:bookmarkStart w:id="146" w:name="_Toc21830"/>
      <w:r>
        <w:rPr>
          <w:rFonts w:ascii="宋体" w:hAnsi="宋体"/>
          <w:b/>
          <w:sz w:val="24"/>
        </w:rPr>
        <w:t>2.10 合同转让和分包</w:t>
      </w:r>
      <w:bookmarkEnd w:id="142"/>
      <w:bookmarkEnd w:id="143"/>
      <w:bookmarkEnd w:id="144"/>
      <w:bookmarkEnd w:id="145"/>
      <w:bookmarkEnd w:id="146"/>
    </w:p>
    <w:p w14:paraId="5150CEE7">
      <w:pPr>
        <w:spacing w:line="53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41E5DA5">
      <w:pPr>
        <w:spacing w:line="530" w:lineRule="exact"/>
        <w:ind w:firstLine="482" w:firstLineChars="200"/>
        <w:rPr>
          <w:rFonts w:hint="eastAsia" w:ascii="宋体" w:hAnsi="宋体"/>
          <w:b/>
          <w:sz w:val="24"/>
        </w:rPr>
      </w:pPr>
      <w:bookmarkStart w:id="147" w:name="_Toc4720"/>
      <w:bookmarkStart w:id="148" w:name="_Toc26633"/>
      <w:bookmarkStart w:id="149" w:name="_Toc25571"/>
      <w:bookmarkStart w:id="150" w:name="_Toc14371"/>
      <w:bookmarkStart w:id="151" w:name="_Toc32494"/>
      <w:r>
        <w:rPr>
          <w:rFonts w:ascii="宋体" w:hAnsi="宋体"/>
          <w:b/>
          <w:sz w:val="24"/>
        </w:rPr>
        <w:t>2.11 不可抗力</w:t>
      </w:r>
      <w:bookmarkEnd w:id="147"/>
      <w:bookmarkEnd w:id="148"/>
      <w:bookmarkEnd w:id="149"/>
      <w:bookmarkEnd w:id="150"/>
      <w:bookmarkEnd w:id="151"/>
    </w:p>
    <w:p w14:paraId="3BFB41BB">
      <w:pPr>
        <w:spacing w:line="53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1158504">
      <w:pPr>
        <w:spacing w:line="53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19CBB61">
      <w:pPr>
        <w:spacing w:line="53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4CD3250">
      <w:pPr>
        <w:spacing w:line="53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F0FD1C6">
      <w:pPr>
        <w:spacing w:line="530" w:lineRule="exact"/>
        <w:ind w:firstLine="482" w:firstLineChars="200"/>
        <w:rPr>
          <w:rFonts w:hint="eastAsia" w:ascii="宋体" w:hAnsi="宋体"/>
          <w:b/>
          <w:sz w:val="24"/>
        </w:rPr>
      </w:pPr>
      <w:bookmarkStart w:id="152" w:name="_Toc14115"/>
      <w:bookmarkStart w:id="153" w:name="_Toc3638"/>
      <w:bookmarkStart w:id="154" w:name="_Toc24465"/>
      <w:bookmarkStart w:id="155" w:name="_Toc23854"/>
      <w:bookmarkStart w:id="156" w:name="_Toc25783"/>
      <w:r>
        <w:rPr>
          <w:rFonts w:ascii="宋体" w:hAnsi="宋体"/>
          <w:b/>
          <w:sz w:val="24"/>
        </w:rPr>
        <w:t>2.12 税费</w:t>
      </w:r>
      <w:bookmarkEnd w:id="152"/>
      <w:bookmarkEnd w:id="153"/>
      <w:bookmarkEnd w:id="154"/>
      <w:bookmarkEnd w:id="155"/>
      <w:bookmarkEnd w:id="156"/>
    </w:p>
    <w:p w14:paraId="3CEF60F0">
      <w:pPr>
        <w:spacing w:line="53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666A005">
      <w:pPr>
        <w:spacing w:line="530" w:lineRule="exact"/>
        <w:ind w:firstLine="482" w:firstLineChars="200"/>
        <w:rPr>
          <w:rFonts w:hint="eastAsia" w:ascii="宋体" w:hAnsi="宋体"/>
          <w:b/>
          <w:sz w:val="24"/>
        </w:rPr>
      </w:pPr>
      <w:bookmarkStart w:id="157" w:name="_Toc7315"/>
      <w:bookmarkStart w:id="158" w:name="_Toc30105"/>
      <w:bookmarkStart w:id="159" w:name="_Toc14814"/>
      <w:bookmarkStart w:id="160" w:name="_Toc26883"/>
      <w:bookmarkStart w:id="161" w:name="_Toc25525"/>
      <w:r>
        <w:rPr>
          <w:rFonts w:ascii="宋体" w:hAnsi="宋体"/>
          <w:b/>
          <w:sz w:val="24"/>
        </w:rPr>
        <w:t>2.13 乙方破产</w:t>
      </w:r>
      <w:bookmarkEnd w:id="157"/>
      <w:bookmarkEnd w:id="158"/>
      <w:bookmarkEnd w:id="159"/>
      <w:bookmarkEnd w:id="160"/>
      <w:bookmarkEnd w:id="161"/>
    </w:p>
    <w:p w14:paraId="6A15A892">
      <w:pPr>
        <w:spacing w:line="53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BF0D130">
      <w:pPr>
        <w:spacing w:line="530" w:lineRule="exact"/>
        <w:ind w:firstLine="482" w:firstLineChars="200"/>
        <w:rPr>
          <w:rFonts w:hint="eastAsia" w:ascii="宋体" w:hAnsi="宋体"/>
          <w:b/>
          <w:sz w:val="24"/>
        </w:rPr>
      </w:pPr>
      <w:bookmarkStart w:id="162" w:name="_Toc2016"/>
      <w:bookmarkStart w:id="163" w:name="_Toc1123"/>
      <w:bookmarkStart w:id="164" w:name="_Toc23323"/>
      <w:r>
        <w:rPr>
          <w:rFonts w:ascii="宋体" w:hAnsi="宋体"/>
          <w:b/>
          <w:sz w:val="24"/>
        </w:rPr>
        <w:t>2.14 合同中止、终止</w:t>
      </w:r>
      <w:bookmarkEnd w:id="162"/>
      <w:bookmarkEnd w:id="163"/>
      <w:bookmarkEnd w:id="164"/>
    </w:p>
    <w:p w14:paraId="40960AB6">
      <w:pPr>
        <w:spacing w:line="53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725ADA6">
      <w:pPr>
        <w:spacing w:line="53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B83A8B9">
      <w:pPr>
        <w:spacing w:line="530" w:lineRule="exact"/>
        <w:ind w:firstLine="482" w:firstLineChars="200"/>
        <w:rPr>
          <w:rFonts w:hint="eastAsia" w:ascii="宋体" w:hAnsi="宋体"/>
          <w:b/>
          <w:sz w:val="24"/>
        </w:rPr>
      </w:pPr>
      <w:bookmarkStart w:id="165" w:name="_Toc17363"/>
      <w:bookmarkStart w:id="166" w:name="_Toc1969"/>
      <w:bookmarkStart w:id="167" w:name="_Toc14525"/>
      <w:r>
        <w:rPr>
          <w:rFonts w:ascii="宋体" w:hAnsi="宋体"/>
          <w:b/>
          <w:sz w:val="24"/>
        </w:rPr>
        <w:t>2.15 检验和验收</w:t>
      </w:r>
      <w:bookmarkEnd w:id="165"/>
      <w:bookmarkEnd w:id="166"/>
      <w:bookmarkEnd w:id="167"/>
    </w:p>
    <w:p w14:paraId="64EC9EDE">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497866F">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0D3DB9">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B059D2D">
      <w:pPr>
        <w:spacing w:line="530" w:lineRule="exact"/>
        <w:ind w:firstLine="482" w:firstLineChars="200"/>
        <w:rPr>
          <w:rFonts w:hint="eastAsia" w:ascii="宋体" w:hAnsi="宋体"/>
          <w:b/>
          <w:sz w:val="24"/>
        </w:rPr>
      </w:pPr>
      <w:bookmarkStart w:id="168" w:name="_Toc9808"/>
      <w:bookmarkStart w:id="169" w:name="_Toc31892"/>
      <w:bookmarkStart w:id="170" w:name="_Toc12666"/>
      <w:bookmarkStart w:id="171" w:name="_Toc25198"/>
      <w:bookmarkStart w:id="172" w:name="_Toc2308"/>
      <w:r>
        <w:rPr>
          <w:rFonts w:ascii="宋体" w:hAnsi="宋体"/>
          <w:b/>
          <w:sz w:val="24"/>
        </w:rPr>
        <w:t>2.16 通知和送达</w:t>
      </w:r>
      <w:bookmarkEnd w:id="168"/>
      <w:bookmarkEnd w:id="169"/>
      <w:bookmarkEnd w:id="170"/>
      <w:bookmarkEnd w:id="171"/>
      <w:bookmarkEnd w:id="172"/>
    </w:p>
    <w:p w14:paraId="116B9F51">
      <w:pPr>
        <w:spacing w:line="530" w:lineRule="exact"/>
        <w:ind w:firstLine="480" w:firstLineChars="200"/>
        <w:rPr>
          <w:rFonts w:hint="eastAsia" w:ascii="宋体" w:hAnsi="宋体"/>
          <w:sz w:val="24"/>
        </w:rPr>
      </w:pPr>
      <w:bookmarkStart w:id="173" w:name="_Toc18401"/>
      <w:bookmarkStart w:id="174"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8CBA357">
      <w:pPr>
        <w:spacing w:line="53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73"/>
      <w:bookmarkEnd w:id="174"/>
    </w:p>
    <w:p w14:paraId="6746344B">
      <w:pPr>
        <w:spacing w:line="530" w:lineRule="exact"/>
        <w:ind w:firstLine="482" w:firstLineChars="200"/>
        <w:rPr>
          <w:rFonts w:hint="eastAsia" w:ascii="宋体" w:hAnsi="宋体"/>
          <w:b/>
          <w:sz w:val="24"/>
        </w:rPr>
      </w:pPr>
      <w:bookmarkStart w:id="175" w:name="_Toc5063"/>
      <w:bookmarkStart w:id="176" w:name="_Toc12254"/>
      <w:bookmarkStart w:id="177" w:name="_Toc27644"/>
      <w:bookmarkStart w:id="178" w:name="_Toc20808"/>
      <w:bookmarkStart w:id="179"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75"/>
      <w:bookmarkEnd w:id="176"/>
      <w:bookmarkEnd w:id="177"/>
      <w:bookmarkEnd w:id="178"/>
      <w:bookmarkEnd w:id="179"/>
    </w:p>
    <w:p w14:paraId="0B510C79">
      <w:pPr>
        <w:spacing w:line="53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F582EA9">
      <w:pPr>
        <w:spacing w:line="53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502E5C8">
      <w:pPr>
        <w:spacing w:line="530" w:lineRule="exact"/>
        <w:ind w:firstLine="482" w:firstLineChars="200"/>
        <w:rPr>
          <w:rFonts w:hint="eastAsia" w:ascii="宋体" w:hAnsi="宋体" w:cs="宋体"/>
          <w:b/>
          <w:sz w:val="24"/>
        </w:rPr>
      </w:pPr>
      <w:r>
        <w:rPr>
          <w:rFonts w:hint="eastAsia" w:ascii="宋体" w:hAnsi="宋体" w:cs="宋体"/>
          <w:b/>
          <w:sz w:val="24"/>
        </w:rPr>
        <w:t>2.18 计量单位</w:t>
      </w:r>
    </w:p>
    <w:p w14:paraId="4B360212">
      <w:pPr>
        <w:spacing w:line="53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71FA5343">
      <w:pPr>
        <w:spacing w:line="53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B5932AB">
      <w:pPr>
        <w:spacing w:line="53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7F99161">
      <w:pPr>
        <w:spacing w:line="360" w:lineRule="auto"/>
        <w:jc w:val="center"/>
        <w:rPr>
          <w:rFonts w:hint="eastAsia" w:ascii="宋体" w:hAnsi="宋体" w:cs="宋体"/>
          <w:b/>
          <w:sz w:val="24"/>
        </w:rPr>
      </w:pPr>
      <w:r>
        <w:rPr>
          <w:rFonts w:hint="eastAsia" w:ascii="宋体" w:hAnsi="宋体" w:cs="宋体"/>
          <w:kern w:val="0"/>
        </w:rPr>
        <w:br w:type="page"/>
      </w:r>
      <w:bookmarkStart w:id="180" w:name="_Toc26030"/>
      <w:r>
        <w:rPr>
          <w:rFonts w:hint="eastAsia" w:ascii="宋体" w:hAnsi="宋体" w:cs="宋体"/>
          <w:b/>
          <w:sz w:val="24"/>
        </w:rPr>
        <w:t>第三部分  合同专用条款</w:t>
      </w:r>
      <w:bookmarkEnd w:id="180"/>
    </w:p>
    <w:p w14:paraId="5C4B061C">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20A8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5365223">
            <w:pPr>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4FF9ED1E">
            <w:pPr>
              <w:jc w:val="center"/>
              <w:rPr>
                <w:rFonts w:hint="eastAsia" w:ascii="宋体" w:hAnsi="宋体" w:cs="宋体"/>
                <w:b/>
                <w:sz w:val="24"/>
              </w:rPr>
            </w:pPr>
            <w:r>
              <w:rPr>
                <w:rFonts w:hint="eastAsia" w:ascii="宋体" w:hAnsi="宋体" w:cs="宋体"/>
                <w:b/>
                <w:sz w:val="24"/>
              </w:rPr>
              <w:t>约定内容</w:t>
            </w:r>
          </w:p>
        </w:tc>
      </w:tr>
      <w:tr w14:paraId="04D40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80496F4">
            <w:pPr>
              <w:rPr>
                <w:rFonts w:hint="eastAsia" w:ascii="宋体" w:hAnsi="宋体" w:cs="宋体"/>
                <w:sz w:val="24"/>
              </w:rPr>
            </w:pPr>
            <w:r>
              <w:rPr>
                <w:rFonts w:hint="eastAsia" w:ascii="宋体" w:hAnsi="宋体" w:cs="宋体"/>
                <w:sz w:val="24"/>
              </w:rPr>
              <w:t>1.3.2</w:t>
            </w:r>
          </w:p>
        </w:tc>
        <w:tc>
          <w:tcPr>
            <w:tcW w:w="8149" w:type="dxa"/>
            <w:vAlign w:val="center"/>
          </w:tcPr>
          <w:p w14:paraId="531FC4F6">
            <w:pPr>
              <w:rPr>
                <w:rFonts w:hint="eastAsia" w:ascii="宋体" w:hAnsi="宋体" w:cs="宋体"/>
                <w:sz w:val="24"/>
              </w:rPr>
            </w:pPr>
            <w:r>
              <w:rPr>
                <w:rFonts w:hint="eastAsia" w:ascii="宋体" w:hAnsi="宋体" w:cs="宋体"/>
                <w:sz w:val="24"/>
              </w:rPr>
              <w:t>/</w:t>
            </w:r>
          </w:p>
        </w:tc>
      </w:tr>
      <w:tr w14:paraId="62FBD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4E9D446">
            <w:pPr>
              <w:rPr>
                <w:rFonts w:hint="eastAsia" w:ascii="宋体" w:hAnsi="宋体" w:cs="宋体"/>
                <w:sz w:val="24"/>
              </w:rPr>
            </w:pPr>
            <w:r>
              <w:rPr>
                <w:rFonts w:hint="eastAsia" w:ascii="宋体" w:hAnsi="宋体" w:cs="宋体"/>
                <w:sz w:val="24"/>
              </w:rPr>
              <w:t>1.4.2</w:t>
            </w:r>
          </w:p>
        </w:tc>
        <w:tc>
          <w:tcPr>
            <w:tcW w:w="8149" w:type="dxa"/>
            <w:vAlign w:val="center"/>
          </w:tcPr>
          <w:p w14:paraId="29815DE5">
            <w:pPr>
              <w:rPr>
                <w:rFonts w:hint="eastAsia" w:ascii="宋体" w:hAnsi="宋体" w:cs="宋体"/>
                <w:sz w:val="24"/>
              </w:rPr>
            </w:pPr>
            <w:r>
              <w:rPr>
                <w:rFonts w:hint="eastAsia" w:ascii="宋体" w:hAnsi="宋体" w:cs="宋体"/>
                <w:sz w:val="24"/>
              </w:rPr>
              <w:t>/</w:t>
            </w:r>
          </w:p>
        </w:tc>
      </w:tr>
      <w:tr w14:paraId="79C6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E2A138">
            <w:pPr>
              <w:rPr>
                <w:rFonts w:hint="eastAsia" w:ascii="宋体" w:hAnsi="宋体" w:cs="宋体"/>
                <w:sz w:val="24"/>
              </w:rPr>
            </w:pPr>
            <w:r>
              <w:rPr>
                <w:rFonts w:hint="eastAsia" w:ascii="宋体" w:hAnsi="宋体" w:cs="宋体"/>
                <w:sz w:val="24"/>
              </w:rPr>
              <w:t xml:space="preserve">1.5.1 </w:t>
            </w:r>
          </w:p>
        </w:tc>
        <w:tc>
          <w:tcPr>
            <w:tcW w:w="8149" w:type="dxa"/>
            <w:vAlign w:val="center"/>
          </w:tcPr>
          <w:p w14:paraId="1E4FE30C">
            <w:pPr>
              <w:rPr>
                <w:rFonts w:hint="eastAsia" w:ascii="宋体" w:hAnsi="宋体" w:cs="宋体"/>
                <w:sz w:val="24"/>
              </w:rPr>
            </w:pPr>
            <w:r>
              <w:rPr>
                <w:rFonts w:hint="eastAsia" w:ascii="宋体" w:hAnsi="宋体" w:cs="宋体"/>
                <w:kern w:val="0"/>
                <w:sz w:val="24"/>
              </w:rPr>
              <w:t>合同签订并提交初步成果后7个工作日内支付合同总价的40%；</w:t>
            </w:r>
          </w:p>
        </w:tc>
      </w:tr>
      <w:tr w14:paraId="22AD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08257B">
            <w:pPr>
              <w:rPr>
                <w:rFonts w:hint="eastAsia" w:ascii="宋体" w:hAnsi="宋体" w:cs="宋体"/>
                <w:sz w:val="24"/>
              </w:rPr>
            </w:pPr>
            <w:r>
              <w:rPr>
                <w:rFonts w:hint="eastAsia" w:ascii="宋体" w:hAnsi="宋体" w:cs="宋体"/>
                <w:sz w:val="24"/>
              </w:rPr>
              <w:t>1.5.2</w:t>
            </w:r>
          </w:p>
        </w:tc>
        <w:tc>
          <w:tcPr>
            <w:tcW w:w="8149" w:type="dxa"/>
            <w:vAlign w:val="center"/>
          </w:tcPr>
          <w:p w14:paraId="7C92B16D">
            <w:pPr>
              <w:rPr>
                <w:rFonts w:hint="eastAsia" w:ascii="宋体" w:hAnsi="宋体" w:cs="宋体"/>
                <w:sz w:val="24"/>
              </w:rPr>
            </w:pPr>
            <w:r>
              <w:rPr>
                <w:rFonts w:hint="eastAsia" w:ascii="宋体" w:hAnsi="宋体" w:cs="宋体"/>
                <w:sz w:val="24"/>
              </w:rPr>
              <w:t>/</w:t>
            </w:r>
          </w:p>
        </w:tc>
      </w:tr>
      <w:tr w14:paraId="7134A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B45790A">
            <w:pPr>
              <w:rPr>
                <w:rFonts w:hint="eastAsia" w:ascii="宋体" w:hAnsi="宋体" w:cs="宋体"/>
                <w:sz w:val="24"/>
              </w:rPr>
            </w:pPr>
            <w:r>
              <w:rPr>
                <w:rFonts w:hint="eastAsia" w:ascii="宋体" w:hAnsi="宋体" w:cs="宋体"/>
                <w:sz w:val="24"/>
              </w:rPr>
              <w:t xml:space="preserve">1.5.3 </w:t>
            </w:r>
          </w:p>
        </w:tc>
        <w:tc>
          <w:tcPr>
            <w:tcW w:w="8149" w:type="dxa"/>
            <w:vAlign w:val="center"/>
          </w:tcPr>
          <w:p w14:paraId="33417510">
            <w:pPr>
              <w:rPr>
                <w:rFonts w:hint="eastAsia" w:ascii="宋体" w:hAnsi="宋体" w:cs="宋体"/>
                <w:sz w:val="24"/>
              </w:rPr>
            </w:pPr>
            <w:r>
              <w:rPr>
                <w:rFonts w:hint="eastAsia" w:ascii="宋体" w:hAnsi="宋体" w:cs="宋体"/>
                <w:sz w:val="24"/>
              </w:rPr>
              <w:t>/</w:t>
            </w:r>
          </w:p>
        </w:tc>
      </w:tr>
      <w:tr w14:paraId="7F07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BFE4450">
            <w:pPr>
              <w:rPr>
                <w:rFonts w:hint="eastAsia" w:ascii="宋体" w:hAnsi="宋体" w:cs="宋体"/>
                <w:sz w:val="24"/>
              </w:rPr>
            </w:pPr>
            <w:r>
              <w:rPr>
                <w:rFonts w:hint="eastAsia" w:ascii="宋体" w:hAnsi="宋体" w:cs="宋体"/>
                <w:sz w:val="24"/>
              </w:rPr>
              <w:t>1.6.2</w:t>
            </w:r>
          </w:p>
        </w:tc>
        <w:tc>
          <w:tcPr>
            <w:tcW w:w="8149" w:type="dxa"/>
            <w:vAlign w:val="center"/>
          </w:tcPr>
          <w:p w14:paraId="348F7852">
            <w:pPr>
              <w:rPr>
                <w:rFonts w:hint="eastAsia" w:ascii="宋体" w:hAnsi="宋体" w:cs="宋体"/>
                <w:sz w:val="24"/>
              </w:rPr>
            </w:pPr>
            <w:r>
              <w:rPr>
                <w:rFonts w:hint="eastAsia" w:ascii="宋体" w:hAnsi="宋体" w:cs="宋体"/>
                <w:kern w:val="0"/>
                <w:sz w:val="24"/>
              </w:rPr>
              <w:t>合同签订并提交初步成果后7个工作日内支付合同总价的40%；</w:t>
            </w:r>
            <w:r>
              <w:rPr>
                <w:rFonts w:hint="eastAsia" w:ascii="宋体" w:hAnsi="宋体" w:eastAsia="宋体" w:cs="宋体"/>
                <w:kern w:val="0"/>
                <w:sz w:val="24"/>
                <w:szCs w:val="24"/>
                <w:lang w:eastAsia="zh-CN"/>
              </w:rPr>
              <w:t>在完成最后一次测试后7个工作日内支付60%余款</w:t>
            </w:r>
            <w:r>
              <w:rPr>
                <w:rFonts w:hint="eastAsia" w:ascii="宋体" w:hAnsi="宋体" w:eastAsia="宋体" w:cs="宋体"/>
                <w:kern w:val="0"/>
                <w:sz w:val="24"/>
              </w:rPr>
              <w:t>。</w:t>
            </w:r>
          </w:p>
        </w:tc>
      </w:tr>
      <w:tr w14:paraId="56F9E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537925C">
            <w:pPr>
              <w:rPr>
                <w:rFonts w:hint="eastAsia" w:ascii="宋体" w:hAnsi="宋体" w:cs="宋体"/>
                <w:sz w:val="24"/>
              </w:rPr>
            </w:pPr>
            <w:r>
              <w:rPr>
                <w:rFonts w:hint="eastAsia" w:ascii="宋体" w:hAnsi="宋体" w:cs="宋体"/>
                <w:sz w:val="24"/>
              </w:rPr>
              <w:t>1.7.1</w:t>
            </w:r>
          </w:p>
        </w:tc>
        <w:tc>
          <w:tcPr>
            <w:tcW w:w="8149" w:type="dxa"/>
            <w:vAlign w:val="center"/>
          </w:tcPr>
          <w:p w14:paraId="1FF6B7E7">
            <w:pPr>
              <w:rPr>
                <w:rFonts w:hint="eastAsia" w:ascii="宋体" w:hAnsi="宋体" w:cs="宋体"/>
                <w:sz w:val="24"/>
              </w:rPr>
            </w:pPr>
            <w:r>
              <w:rPr>
                <w:rFonts w:hint="eastAsia" w:ascii="宋体" w:hAnsi="宋体" w:cs="宋体"/>
                <w:kern w:val="0"/>
                <w:sz w:val="24"/>
              </w:rPr>
              <w:t>合同签订</w:t>
            </w:r>
            <w:r>
              <w:rPr>
                <w:rFonts w:hint="eastAsia" w:ascii="宋体" w:hAnsi="宋体" w:cs="宋体"/>
                <w:kern w:val="0"/>
                <w:sz w:val="24"/>
                <w:lang w:val="en-US" w:eastAsia="zh-CN"/>
              </w:rPr>
              <w:t>之日起1年</w:t>
            </w:r>
            <w:r>
              <w:rPr>
                <w:rFonts w:hint="eastAsia" w:ascii="宋体" w:hAnsi="宋体" w:cs="宋体"/>
                <w:kern w:val="0"/>
                <w:sz w:val="24"/>
              </w:rPr>
              <w:t>。</w:t>
            </w:r>
          </w:p>
        </w:tc>
      </w:tr>
      <w:tr w14:paraId="37852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B78C9F4">
            <w:pPr>
              <w:rPr>
                <w:rFonts w:hint="eastAsia" w:ascii="宋体" w:hAnsi="宋体" w:cs="宋体"/>
                <w:sz w:val="24"/>
              </w:rPr>
            </w:pPr>
            <w:r>
              <w:rPr>
                <w:rFonts w:hint="eastAsia" w:ascii="宋体" w:hAnsi="宋体" w:cs="宋体"/>
                <w:sz w:val="24"/>
              </w:rPr>
              <w:t>1.7.2</w:t>
            </w:r>
          </w:p>
        </w:tc>
        <w:tc>
          <w:tcPr>
            <w:tcW w:w="8149" w:type="dxa"/>
            <w:vAlign w:val="center"/>
          </w:tcPr>
          <w:p w14:paraId="73E872B3">
            <w:pPr>
              <w:rPr>
                <w:rFonts w:hint="eastAsia" w:ascii="宋体" w:hAnsi="宋体" w:cs="宋体"/>
                <w:sz w:val="24"/>
              </w:rPr>
            </w:pPr>
            <w:r>
              <w:rPr>
                <w:rFonts w:hint="eastAsia" w:ascii="宋体" w:hAnsi="宋体" w:cs="宋体"/>
                <w:sz w:val="24"/>
              </w:rPr>
              <w:t>甲方指定地点（宁海县）</w:t>
            </w:r>
          </w:p>
        </w:tc>
      </w:tr>
      <w:tr w14:paraId="061C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B3AACD3">
            <w:pPr>
              <w:rPr>
                <w:rFonts w:hint="eastAsia" w:ascii="宋体" w:hAnsi="宋体" w:cs="宋体"/>
                <w:sz w:val="24"/>
              </w:rPr>
            </w:pPr>
            <w:r>
              <w:rPr>
                <w:rFonts w:hint="eastAsia" w:ascii="宋体" w:hAnsi="宋体" w:cs="宋体"/>
                <w:sz w:val="24"/>
              </w:rPr>
              <w:t>1.7.3</w:t>
            </w:r>
          </w:p>
        </w:tc>
        <w:tc>
          <w:tcPr>
            <w:tcW w:w="8149" w:type="dxa"/>
            <w:vAlign w:val="center"/>
          </w:tcPr>
          <w:p w14:paraId="6504D997">
            <w:pPr>
              <w:rPr>
                <w:rFonts w:hint="eastAsia" w:ascii="宋体" w:hAnsi="宋体" w:cs="宋体"/>
                <w:sz w:val="24"/>
              </w:rPr>
            </w:pPr>
            <w:r>
              <w:rPr>
                <w:rFonts w:hint="eastAsia" w:ascii="宋体" w:hAnsi="宋体" w:cs="宋体"/>
                <w:sz w:val="24"/>
              </w:rPr>
              <w:t>/</w:t>
            </w:r>
          </w:p>
        </w:tc>
      </w:tr>
      <w:tr w14:paraId="6AF09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A7D0B0F">
            <w:pPr>
              <w:rPr>
                <w:rFonts w:hint="eastAsia" w:ascii="宋体" w:hAnsi="宋体" w:cs="宋体"/>
                <w:sz w:val="24"/>
              </w:rPr>
            </w:pPr>
            <w:r>
              <w:rPr>
                <w:rFonts w:hint="eastAsia" w:ascii="宋体" w:hAnsi="宋体" w:cs="宋体"/>
                <w:sz w:val="24"/>
              </w:rPr>
              <w:t>1.7.4.1</w:t>
            </w:r>
          </w:p>
        </w:tc>
        <w:tc>
          <w:tcPr>
            <w:tcW w:w="8149" w:type="dxa"/>
            <w:vAlign w:val="center"/>
          </w:tcPr>
          <w:p w14:paraId="7A1DF944">
            <w:pPr>
              <w:rPr>
                <w:rFonts w:hint="eastAsia" w:ascii="宋体" w:hAnsi="宋体" w:cs="宋体"/>
                <w:sz w:val="24"/>
              </w:rPr>
            </w:pPr>
            <w:r>
              <w:rPr>
                <w:rFonts w:hint="eastAsia" w:ascii="宋体" w:hAnsi="宋体" w:cs="宋体"/>
                <w:sz w:val="24"/>
              </w:rPr>
              <w:t>/</w:t>
            </w:r>
          </w:p>
        </w:tc>
      </w:tr>
      <w:tr w14:paraId="54D27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ABB023E">
            <w:pPr>
              <w:rPr>
                <w:rFonts w:hint="eastAsia" w:ascii="宋体" w:hAnsi="宋体" w:cs="宋体"/>
                <w:sz w:val="24"/>
              </w:rPr>
            </w:pPr>
            <w:r>
              <w:rPr>
                <w:rFonts w:hint="eastAsia" w:ascii="宋体" w:hAnsi="宋体" w:cs="宋体"/>
                <w:sz w:val="24"/>
              </w:rPr>
              <w:t>1.7.4.2</w:t>
            </w:r>
          </w:p>
        </w:tc>
        <w:tc>
          <w:tcPr>
            <w:tcW w:w="8149" w:type="dxa"/>
            <w:vAlign w:val="center"/>
          </w:tcPr>
          <w:p w14:paraId="6351D12C">
            <w:pPr>
              <w:rPr>
                <w:rFonts w:hint="eastAsia" w:ascii="宋体" w:hAnsi="宋体" w:cs="宋体"/>
                <w:sz w:val="24"/>
              </w:rPr>
            </w:pPr>
            <w:r>
              <w:rPr>
                <w:rFonts w:hint="eastAsia" w:ascii="宋体" w:hAnsi="宋体" w:cs="宋体"/>
                <w:sz w:val="24"/>
              </w:rPr>
              <w:t>/</w:t>
            </w:r>
          </w:p>
        </w:tc>
      </w:tr>
      <w:tr w14:paraId="4A2E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A410023">
            <w:pPr>
              <w:rPr>
                <w:rFonts w:hint="eastAsia" w:ascii="宋体" w:hAnsi="宋体" w:cs="宋体"/>
                <w:sz w:val="24"/>
              </w:rPr>
            </w:pPr>
            <w:r>
              <w:rPr>
                <w:rFonts w:hint="eastAsia" w:ascii="宋体" w:hAnsi="宋体" w:cs="宋体"/>
                <w:sz w:val="24"/>
              </w:rPr>
              <w:t>1.7.4.3</w:t>
            </w:r>
          </w:p>
        </w:tc>
        <w:tc>
          <w:tcPr>
            <w:tcW w:w="8149" w:type="dxa"/>
            <w:vAlign w:val="center"/>
          </w:tcPr>
          <w:p w14:paraId="1AAF17BB">
            <w:pPr>
              <w:rPr>
                <w:rFonts w:hint="eastAsia" w:ascii="宋体" w:hAnsi="宋体" w:cs="宋体"/>
                <w:sz w:val="24"/>
              </w:rPr>
            </w:pPr>
            <w:r>
              <w:rPr>
                <w:rFonts w:hint="eastAsia" w:ascii="宋体" w:hAnsi="宋体" w:cs="宋体"/>
                <w:sz w:val="24"/>
              </w:rPr>
              <w:t>/</w:t>
            </w:r>
          </w:p>
        </w:tc>
      </w:tr>
      <w:tr w14:paraId="3BFF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95B1D91">
            <w:pPr>
              <w:rPr>
                <w:rFonts w:hint="eastAsia" w:ascii="宋体" w:hAnsi="宋体" w:cs="宋体"/>
                <w:sz w:val="24"/>
              </w:rPr>
            </w:pPr>
            <w:r>
              <w:rPr>
                <w:rFonts w:hint="eastAsia" w:ascii="宋体" w:hAnsi="宋体" w:cs="宋体"/>
                <w:sz w:val="24"/>
              </w:rPr>
              <w:t>1.8.7</w:t>
            </w:r>
          </w:p>
        </w:tc>
        <w:tc>
          <w:tcPr>
            <w:tcW w:w="8149" w:type="dxa"/>
            <w:vAlign w:val="center"/>
          </w:tcPr>
          <w:p w14:paraId="678A3424">
            <w:pPr>
              <w:rPr>
                <w:rFonts w:hint="eastAsia" w:ascii="宋体" w:hAnsi="宋体" w:cs="宋体"/>
                <w:sz w:val="24"/>
              </w:rPr>
            </w:pPr>
            <w:r>
              <w:rPr>
                <w:rFonts w:hint="eastAsia" w:ascii="宋体" w:hAnsi="宋体" w:cs="宋体"/>
                <w:sz w:val="24"/>
              </w:rPr>
              <w:t>/</w:t>
            </w:r>
          </w:p>
        </w:tc>
      </w:tr>
      <w:tr w14:paraId="5E34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99D187F">
            <w:pPr>
              <w:rPr>
                <w:rFonts w:hint="eastAsia" w:ascii="宋体" w:hAnsi="宋体" w:cs="宋体"/>
                <w:sz w:val="24"/>
              </w:rPr>
            </w:pPr>
            <w:r>
              <w:rPr>
                <w:rFonts w:hint="eastAsia" w:ascii="宋体" w:hAnsi="宋体" w:cs="宋体"/>
                <w:sz w:val="24"/>
              </w:rPr>
              <w:t>1.9.1</w:t>
            </w:r>
          </w:p>
        </w:tc>
        <w:tc>
          <w:tcPr>
            <w:tcW w:w="8149" w:type="dxa"/>
            <w:vAlign w:val="center"/>
          </w:tcPr>
          <w:p w14:paraId="2AC18C6A">
            <w:pPr>
              <w:rPr>
                <w:rFonts w:hint="eastAsia" w:ascii="宋体" w:hAnsi="宋体" w:cs="宋体"/>
                <w:sz w:val="24"/>
              </w:rPr>
            </w:pPr>
            <w:r>
              <w:rPr>
                <w:rFonts w:hint="eastAsia" w:ascii="宋体" w:hAnsi="宋体" w:cs="宋体"/>
                <w:sz w:val="24"/>
              </w:rPr>
              <w:t>/</w:t>
            </w:r>
          </w:p>
        </w:tc>
      </w:tr>
      <w:tr w14:paraId="69DE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24125F4">
            <w:pPr>
              <w:rPr>
                <w:rFonts w:hint="eastAsia" w:ascii="宋体" w:hAnsi="宋体" w:cs="宋体"/>
                <w:sz w:val="24"/>
              </w:rPr>
            </w:pPr>
            <w:r>
              <w:rPr>
                <w:rFonts w:hint="eastAsia" w:ascii="宋体" w:hAnsi="宋体" w:cs="宋体"/>
                <w:sz w:val="24"/>
              </w:rPr>
              <w:t>1.9.2</w:t>
            </w:r>
          </w:p>
        </w:tc>
        <w:tc>
          <w:tcPr>
            <w:tcW w:w="8149" w:type="dxa"/>
            <w:vAlign w:val="center"/>
          </w:tcPr>
          <w:p w14:paraId="3859D8C8">
            <w:pPr>
              <w:rPr>
                <w:rFonts w:hint="eastAsia" w:ascii="宋体" w:hAnsi="宋体" w:cs="宋体"/>
                <w:sz w:val="24"/>
              </w:rPr>
            </w:pPr>
            <w:r>
              <w:rPr>
                <w:rFonts w:hint="eastAsia" w:ascii="宋体" w:hAnsi="宋体" w:cs="宋体"/>
                <w:sz w:val="24"/>
              </w:rPr>
              <w:t>宁波市宁海县</w:t>
            </w:r>
          </w:p>
        </w:tc>
      </w:tr>
      <w:tr w14:paraId="0F40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149CB63">
            <w:pPr>
              <w:rPr>
                <w:rFonts w:hint="eastAsia" w:ascii="宋体" w:hAnsi="宋体" w:cs="宋体"/>
                <w:sz w:val="24"/>
              </w:rPr>
            </w:pPr>
            <w:r>
              <w:rPr>
                <w:rFonts w:hint="eastAsia" w:ascii="宋体" w:hAnsi="宋体" w:cs="宋体"/>
                <w:sz w:val="24"/>
              </w:rPr>
              <w:t>2.3.2</w:t>
            </w:r>
          </w:p>
        </w:tc>
        <w:tc>
          <w:tcPr>
            <w:tcW w:w="8149" w:type="dxa"/>
            <w:vAlign w:val="center"/>
          </w:tcPr>
          <w:p w14:paraId="570C55B4">
            <w:pPr>
              <w:rPr>
                <w:rFonts w:hint="eastAsia" w:ascii="宋体" w:hAnsi="宋体" w:cs="宋体"/>
                <w:sz w:val="24"/>
              </w:rPr>
            </w:pPr>
            <w:r>
              <w:rPr>
                <w:rFonts w:hint="eastAsia" w:ascii="宋体" w:hAnsi="宋体" w:cs="宋体"/>
                <w:sz w:val="24"/>
              </w:rPr>
              <w:t>归甲方所有</w:t>
            </w:r>
          </w:p>
        </w:tc>
      </w:tr>
      <w:tr w14:paraId="1655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FF3113F">
            <w:pPr>
              <w:rPr>
                <w:rFonts w:hint="eastAsia"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6AE961B2">
            <w:pPr>
              <w:rPr>
                <w:rFonts w:hint="eastAsia" w:ascii="宋体" w:hAnsi="宋体" w:cs="宋体"/>
                <w:sz w:val="24"/>
              </w:rPr>
            </w:pPr>
            <w:r>
              <w:rPr>
                <w:rFonts w:hint="eastAsia" w:ascii="宋体" w:hAnsi="宋体" w:cs="宋体"/>
                <w:sz w:val="24"/>
              </w:rPr>
              <w:t>/</w:t>
            </w:r>
          </w:p>
        </w:tc>
      </w:tr>
      <w:tr w14:paraId="7FA3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570440E">
            <w:pPr>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EEFC69E">
            <w:pPr>
              <w:rPr>
                <w:rFonts w:hint="eastAsia" w:ascii="宋体" w:hAnsi="宋体" w:cs="宋体"/>
                <w:sz w:val="24"/>
              </w:rPr>
            </w:pPr>
            <w:r>
              <w:rPr>
                <w:rFonts w:hint="eastAsia" w:ascii="宋体" w:hAnsi="宋体" w:cs="宋体"/>
                <w:sz w:val="24"/>
              </w:rPr>
              <w:t>不可抗力时间发生后7天。</w:t>
            </w:r>
          </w:p>
        </w:tc>
      </w:tr>
      <w:tr w14:paraId="12EAB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406D4D86">
            <w:pPr>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3C43DFBA">
            <w:pPr>
              <w:rPr>
                <w:rFonts w:hint="eastAsia" w:ascii="宋体" w:hAnsi="宋体" w:cs="宋体"/>
                <w:sz w:val="24"/>
              </w:rPr>
            </w:pPr>
            <w:r>
              <w:rPr>
                <w:rFonts w:hint="eastAsia" w:ascii="宋体" w:hAnsi="宋体" w:cs="宋体"/>
                <w:sz w:val="24"/>
              </w:rPr>
              <w:t>不可抗力时间发生后7天。</w:t>
            </w:r>
          </w:p>
        </w:tc>
      </w:tr>
      <w:tr w14:paraId="1FB35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1B280AB">
            <w:pP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47FF141C">
            <w:pPr>
              <w:rPr>
                <w:rFonts w:hint="eastAsia" w:ascii="宋体" w:hAnsi="宋体" w:cs="宋体"/>
                <w:sz w:val="24"/>
              </w:rPr>
            </w:pPr>
            <w:r>
              <w:rPr>
                <w:rFonts w:hint="eastAsia" w:ascii="宋体" w:hAnsi="宋体" w:cs="宋体"/>
                <w:sz w:val="24"/>
              </w:rPr>
              <w:t>/</w:t>
            </w:r>
          </w:p>
        </w:tc>
      </w:tr>
      <w:tr w14:paraId="5115F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E19C8DD">
            <w:pP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7E3BA42B">
            <w:pPr>
              <w:rPr>
                <w:rFonts w:hint="eastAsia" w:ascii="宋体" w:hAnsi="宋体" w:cs="宋体"/>
                <w:sz w:val="24"/>
              </w:rPr>
            </w:pPr>
            <w:r>
              <w:rPr>
                <w:rFonts w:hint="eastAsia" w:ascii="宋体" w:hAnsi="宋体" w:cs="宋体"/>
                <w:sz w:val="24"/>
              </w:rPr>
              <w:t>按照磋商文件和乙方提供的响应文件及乙方和甲方签订的政府采购合同为标准进行验收。</w:t>
            </w:r>
          </w:p>
        </w:tc>
      </w:tr>
      <w:tr w14:paraId="265C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52973C18">
            <w:pPr>
              <w:rPr>
                <w:rFonts w:hint="eastAsia" w:ascii="宋体" w:hAnsi="宋体" w:cs="宋体"/>
                <w:sz w:val="24"/>
              </w:rPr>
            </w:pPr>
            <w:r>
              <w:rPr>
                <w:rFonts w:hint="eastAsia" w:ascii="宋体" w:hAnsi="宋体" w:cs="宋体"/>
                <w:sz w:val="24"/>
              </w:rPr>
              <w:t>2.19</w:t>
            </w:r>
          </w:p>
        </w:tc>
        <w:tc>
          <w:tcPr>
            <w:tcW w:w="8149" w:type="dxa"/>
          </w:tcPr>
          <w:p w14:paraId="0EE9472E">
            <w:pPr>
              <w:rPr>
                <w:rFonts w:hint="eastAsia" w:ascii="宋体" w:hAnsi="宋体" w:cs="宋体"/>
                <w:sz w:val="24"/>
              </w:rPr>
            </w:pPr>
            <w:r>
              <w:rPr>
                <w:rFonts w:hint="eastAsia" w:ascii="宋体" w:hAnsi="宋体" w:cs="宋体"/>
                <w:sz w:val="24"/>
              </w:rPr>
              <w:t>本合同一式   份，甲方执   份，乙方执   份，采购办1份。每份均具有同等法律效力。</w:t>
            </w:r>
          </w:p>
        </w:tc>
      </w:tr>
    </w:tbl>
    <w:p w14:paraId="3F78CF94"/>
    <w:p w14:paraId="18C033B7">
      <w:pPr>
        <w:spacing w:line="360" w:lineRule="auto"/>
        <w:ind w:left="-420" w:leftChars="-200" w:right="-420" w:rightChars="-200" w:firstLine="480" w:firstLineChars="200"/>
        <w:rPr>
          <w:rFonts w:hint="eastAsia" w:ascii="宋体" w:hAnsi="宋体" w:cs="宋体"/>
          <w:sz w:val="24"/>
        </w:rPr>
      </w:pPr>
    </w:p>
    <w:p w14:paraId="208CA9E1">
      <w:pPr>
        <w:spacing w:line="360" w:lineRule="auto"/>
        <w:ind w:firstLine="562" w:firstLineChars="200"/>
        <w:jc w:val="center"/>
        <w:rPr>
          <w:rFonts w:hint="eastAsia" w:asciiTheme="minorEastAsia" w:hAnsiTheme="minorEastAsia" w:eastAsiaTheme="minorEastAsia"/>
          <w:b/>
          <w:sz w:val="28"/>
          <w:szCs w:val="28"/>
        </w:rPr>
      </w:pPr>
    </w:p>
    <w:p w14:paraId="4F5DF1A2">
      <w:pPr>
        <w:rPr>
          <w:rFonts w:hint="eastAsia" w:cs="仿宋_GB2312" w:asciiTheme="minorEastAsia" w:hAnsiTheme="minorEastAsia" w:eastAsiaTheme="minorEastAsia"/>
          <w:b/>
          <w:sz w:val="36"/>
          <w:szCs w:val="20"/>
        </w:rPr>
      </w:pPr>
      <w:bookmarkStart w:id="181" w:name="_Toc20617"/>
    </w:p>
    <w:p w14:paraId="620BA5F9">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3EB1E4A">
      <w:pPr>
        <w:snapToGrid w:val="0"/>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73"/>
      <w:r>
        <w:rPr>
          <w:rFonts w:hint="eastAsia" w:cs="仿宋_GB2312" w:asciiTheme="minorEastAsia" w:hAnsiTheme="minorEastAsia" w:eastAsiaTheme="minorEastAsia"/>
          <w:b/>
          <w:sz w:val="36"/>
          <w:szCs w:val="20"/>
        </w:rPr>
        <w:t xml:space="preserve">  </w:t>
      </w:r>
      <w:bookmarkEnd w:id="74"/>
      <w:r>
        <w:rPr>
          <w:rFonts w:hint="eastAsia" w:cs="仿宋_GB2312" w:asciiTheme="minorEastAsia" w:hAnsiTheme="minorEastAsia" w:eastAsiaTheme="minorEastAsia"/>
          <w:b/>
          <w:sz w:val="36"/>
          <w:szCs w:val="20"/>
        </w:rPr>
        <w:t>应提交的有关格式范例</w:t>
      </w:r>
      <w:bookmarkEnd w:id="181"/>
    </w:p>
    <w:p w14:paraId="1DF5FF1C">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0148A354">
      <w:pPr>
        <w:spacing w:line="360" w:lineRule="auto"/>
        <w:ind w:firstLine="480" w:firstLineChars="200"/>
        <w:rPr>
          <w:rFonts w:hint="eastAsia" w:cs="仿宋_GB2312" w:asciiTheme="minorEastAsia" w:hAnsiTheme="minorEastAsia" w:eastAsiaTheme="minorEastAsia"/>
          <w:sz w:val="24"/>
        </w:rPr>
      </w:pPr>
    </w:p>
    <w:p w14:paraId="5AAE6BEF">
      <w:pPr>
        <w:spacing w:line="360" w:lineRule="auto"/>
        <w:jc w:val="center"/>
        <w:rPr>
          <w:rFonts w:hint="eastAsia"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706FA649">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（1）响应函………………………………………………………………………（页码）</w:t>
      </w:r>
    </w:p>
    <w:p w14:paraId="064B2A7F">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（2）资格文件…………………………………………………………………（页码）</w:t>
      </w:r>
    </w:p>
    <w:p w14:paraId="0CA9F3E0">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EFD9284">
      <w:pPr>
        <w:snapToGrid w:val="0"/>
        <w:spacing w:line="360" w:lineRule="auto"/>
        <w:ind w:left="479" w:leftChars="228"/>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（4）分包意向协议</w:t>
      </w:r>
      <w:r>
        <w:rPr>
          <w:rFonts w:hint="eastAsia" w:cs="仿宋_GB2312" w:asciiTheme="minorEastAsia" w:hAnsiTheme="minorEastAsia" w:eastAsiaTheme="minorEastAsia"/>
          <w:sz w:val="24"/>
        </w:rPr>
        <w:t>……………………………………………………………（页码）</w:t>
      </w:r>
    </w:p>
    <w:p w14:paraId="10EAD05C">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1B481D62">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89C08C7">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55097B68">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67D018B3">
      <w:pPr>
        <w:spacing w:line="360" w:lineRule="auto"/>
        <w:ind w:firstLine="480"/>
        <w:jc w:val="center"/>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355075A7">
      <w:pPr>
        <w:tabs>
          <w:tab w:val="left" w:pos="0"/>
        </w:tabs>
        <w:autoSpaceDE w:val="0"/>
        <w:autoSpaceDN w:val="0"/>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6ABE4D59">
      <w:pPr>
        <w:tabs>
          <w:tab w:val="left" w:pos="0"/>
        </w:tabs>
        <w:autoSpaceDE w:val="0"/>
        <w:autoSpaceDN w:val="0"/>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（11）报价文件</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1AA4CB0">
      <w:pPr>
        <w:spacing w:line="360" w:lineRule="auto"/>
        <w:rPr>
          <w:rFonts w:hint="eastAsia" w:cs="仿宋_GB2312" w:asciiTheme="minorEastAsia" w:hAnsiTheme="minorEastAsia" w:eastAsiaTheme="minorEastAsia"/>
          <w:b/>
          <w:bCs/>
          <w:sz w:val="24"/>
        </w:rPr>
      </w:pPr>
    </w:p>
    <w:p w14:paraId="1D4CD15C">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27086C99">
      <w:pPr>
        <w:spacing w:line="360" w:lineRule="auto"/>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093AE993">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41F6486">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33604465">
      <w:pPr>
        <w:pStyle w:val="71"/>
        <w:numPr>
          <w:ilvl w:val="0"/>
          <w:numId w:val="13"/>
        </w:numPr>
        <w:snapToGrid w:val="0"/>
        <w:ind w:firstLineChars="0"/>
        <w:rPr>
          <w:rFonts w:hint="eastAsia"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0F2C96C2">
      <w:pPr>
        <w:numPr>
          <w:ilvl w:val="0"/>
          <w:numId w:val="13"/>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3CA04F91">
      <w:pPr>
        <w:numPr>
          <w:ilvl w:val="0"/>
          <w:numId w:val="13"/>
        </w:numPr>
        <w:adjustRightInd/>
        <w:spacing w:line="360" w:lineRule="auto"/>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6D194544">
      <w:pPr>
        <w:numPr>
          <w:ilvl w:val="0"/>
          <w:numId w:val="13"/>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7D832880">
      <w:pPr>
        <w:numPr>
          <w:ilvl w:val="0"/>
          <w:numId w:val="13"/>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2BB5BECC">
      <w:pPr>
        <w:numPr>
          <w:ilvl w:val="0"/>
          <w:numId w:val="13"/>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76655B2B">
      <w:pPr>
        <w:numPr>
          <w:ilvl w:val="0"/>
          <w:numId w:val="13"/>
        </w:numPr>
        <w:adjustRightInd/>
        <w:spacing w:line="360" w:lineRule="auto"/>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9677044">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004AAD0F">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4BDDCF72">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176C2EB2">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2C482234">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6654FFED">
      <w:pPr>
        <w:numPr>
          <w:ilvl w:val="0"/>
          <w:numId w:val="13"/>
        </w:numPr>
        <w:adjustRightInd/>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5EB1B89">
      <w:pPr>
        <w:autoSpaceDE w:val="0"/>
        <w:autoSpaceDN w:val="0"/>
        <w:spacing w:line="360" w:lineRule="auto"/>
        <w:ind w:firstLine="3960" w:firstLineChars="1650"/>
        <w:rPr>
          <w:rFonts w:hint="eastAsia" w:cs="仿宋_GB2312" w:asciiTheme="minorEastAsia" w:hAnsiTheme="minorEastAsia" w:eastAsiaTheme="minorEastAsia"/>
          <w:kern w:val="0"/>
          <w:sz w:val="24"/>
          <w:lang w:val="zh-CN"/>
        </w:rPr>
      </w:pPr>
    </w:p>
    <w:p w14:paraId="078C3AF4">
      <w:pPr>
        <w:spacing w:line="360" w:lineRule="auto"/>
        <w:ind w:firstLine="3600" w:firstLineChars="15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29BE5080">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0522F846">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99B4AA1">
      <w:pPr>
        <w:autoSpaceDE w:val="0"/>
        <w:autoSpaceDN w:val="0"/>
        <w:spacing w:line="360" w:lineRule="auto"/>
        <w:rPr>
          <w:rFonts w:hint="eastAsia" w:cs="仿宋_GB2312" w:asciiTheme="minorEastAsia" w:hAnsiTheme="minorEastAsia" w:eastAsiaTheme="minorEastAsia"/>
          <w:kern w:val="0"/>
          <w:sz w:val="24"/>
        </w:rPr>
      </w:pPr>
    </w:p>
    <w:p w14:paraId="458ADAFB">
      <w:pPr>
        <w:pStyle w:val="114"/>
        <w:keepNext w:val="0"/>
        <w:pageBreakBefore w:val="0"/>
        <w:tabs>
          <w:tab w:val="clear" w:pos="720"/>
        </w:tabs>
        <w:jc w:val="both"/>
        <w:outlineLvl w:val="9"/>
        <w:rPr>
          <w:rFonts w:hint="eastAsia" w:cs="仿宋_GB2312" w:asciiTheme="minorEastAsia" w:hAnsiTheme="minorEastAsia" w:eastAsiaTheme="minorEastAsia"/>
          <w:sz w:val="24"/>
          <w:szCs w:val="24"/>
        </w:rPr>
      </w:pPr>
    </w:p>
    <w:p w14:paraId="7AFF9683">
      <w:pPr>
        <w:spacing w:line="360" w:lineRule="auto"/>
        <w:rPr>
          <w:rFonts w:hint="eastAsia" w:cs="仿宋_GB2312" w:asciiTheme="minorEastAsia" w:hAnsiTheme="minorEastAsia" w:eastAsiaTheme="minorEastAsia"/>
          <w:sz w:val="24"/>
        </w:rPr>
      </w:pPr>
    </w:p>
    <w:p w14:paraId="3A3E1CCC">
      <w:pPr>
        <w:spacing w:line="360" w:lineRule="auto"/>
        <w:rPr>
          <w:rFonts w:hint="eastAsia" w:cs="仿宋_GB2312" w:asciiTheme="minorEastAsia" w:hAnsiTheme="minorEastAsia" w:eastAsiaTheme="minorEastAsia"/>
          <w:sz w:val="18"/>
          <w:szCs w:val="18"/>
        </w:rPr>
      </w:pPr>
    </w:p>
    <w:p w14:paraId="7BE385AA">
      <w:pPr>
        <w:spacing w:line="360" w:lineRule="auto"/>
        <w:rPr>
          <w:rFonts w:hint="eastAsia" w:cs="仿宋_GB2312" w:asciiTheme="minorEastAsia" w:hAnsiTheme="minorEastAsia" w:eastAsiaTheme="minorEastAsia"/>
          <w:sz w:val="18"/>
          <w:szCs w:val="18"/>
        </w:rPr>
      </w:pPr>
    </w:p>
    <w:p w14:paraId="628BB681">
      <w:pPr>
        <w:widowControl/>
        <w:adjustRightInd/>
        <w:jc w:val="left"/>
        <w:rPr>
          <w:rFonts w:hint="eastAsia"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24E5547F">
      <w:pPr>
        <w:widowControl/>
        <w:tabs>
          <w:tab w:val="left" w:pos="1200"/>
        </w:tabs>
        <w:adjustRightInd/>
        <w:ind w:left="840"/>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0CE7599E">
      <w:pPr>
        <w:pStyle w:val="71"/>
        <w:widowControl/>
        <w:tabs>
          <w:tab w:val="left" w:pos="1200"/>
          <w:tab w:val="left" w:pos="1560"/>
        </w:tabs>
        <w:adjustRightInd/>
        <w:ind w:left="1560" w:firstLine="0" w:firstLineChars="0"/>
        <w:jc w:val="left"/>
        <w:rPr>
          <w:rFonts w:hint="eastAsia" w:cs="仿宋_GB2312" w:asciiTheme="minorEastAsia" w:hAnsiTheme="minorEastAsia" w:eastAsiaTheme="minorEastAsia"/>
          <w:b/>
          <w:sz w:val="30"/>
          <w:szCs w:val="30"/>
        </w:rPr>
      </w:pPr>
    </w:p>
    <w:p w14:paraId="2265AED5">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31F0F034">
      <w:pPr>
        <w:snapToGrid w:val="0"/>
        <w:spacing w:line="360" w:lineRule="auto"/>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033BD808">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29DB55EB">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5E7BD5E3">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4FC95B2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7ABBB4E5">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0E17B672">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3EBEF3A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3E953484">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7D0C7B4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（二）未被信用中国（www.creditchina.gov.cn)、中国政府采购网（www.ccgp.gov.cn）列入失信被执行人、重大税收违法案件当事人名单(重大税收违法失信主体)、政府采购严重违法失信行为记录名单。</w:t>
      </w:r>
    </w:p>
    <w:p w14:paraId="62E32086">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3E638FB8">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C8D53E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24D9428D">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3DDAEF71">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1320A230">
      <w:pPr>
        <w:snapToGrid w:val="0"/>
        <w:spacing w:line="360" w:lineRule="auto"/>
        <w:ind w:right="480"/>
        <w:jc w:val="center"/>
        <w:rPr>
          <w:rFonts w:hint="eastAsia" w:cs="仿宋_GB2312" w:asciiTheme="minorEastAsia" w:hAnsiTheme="minorEastAsia" w:eastAsiaTheme="minorEastAsia"/>
          <w:b/>
          <w:kern w:val="0"/>
          <w:sz w:val="32"/>
          <w:szCs w:val="32"/>
        </w:rPr>
      </w:pPr>
    </w:p>
    <w:p w14:paraId="65FAC0A2">
      <w:pPr>
        <w:widowControl/>
        <w:adjustRightInd/>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FBD05B4">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7190B815">
      <w:pPr>
        <w:widowControl/>
        <w:spacing w:line="288"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57F2FAD5">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1F8DAB4D">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18F16E5C">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01237A8B">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4920E609">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0E25C250">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99C2A3D">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70D4252">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32B62DAA">
      <w:pPr>
        <w:snapToGrid w:val="0"/>
        <w:spacing w:line="288" w:lineRule="auto"/>
        <w:ind w:firstLine="576"/>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8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8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8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83"/>
      <w:r>
        <w:rPr>
          <w:rFonts w:hint="eastAsia" w:cs="宋体" w:asciiTheme="minorEastAsia" w:hAnsiTheme="minorEastAsia" w:eastAsiaTheme="minorEastAsia"/>
          <w:b/>
          <w:kern w:val="0"/>
          <w:sz w:val="24"/>
          <w:lang w:val="zh-CN"/>
        </w:rPr>
        <w:t>）</w:t>
      </w:r>
    </w:p>
    <w:p w14:paraId="12029F7D">
      <w:pPr>
        <w:spacing w:line="288"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8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84"/>
    </w:p>
    <w:p w14:paraId="09AD31E4">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545FA323">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74024F1A">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17A18D09">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2BAC5E06">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0E9FD829">
      <w:pPr>
        <w:snapToGrid w:val="0"/>
        <w:spacing w:line="288"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534576A">
      <w:pPr>
        <w:snapToGrid w:val="0"/>
        <w:spacing w:line="288" w:lineRule="auto"/>
        <w:ind w:firstLine="5040" w:firstLineChars="2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40A5206">
      <w:pPr>
        <w:snapToGrid w:val="0"/>
        <w:spacing w:line="288"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AF9AC2F">
      <w:pPr>
        <w:snapToGrid w:val="0"/>
        <w:spacing w:line="288"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574F7884">
      <w:pPr>
        <w:spacing w:line="288"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ECF3A18">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0EF471E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52C273D3">
      <w:pPr>
        <w:snapToGrid w:val="0"/>
        <w:spacing w:before="50" w:after="50"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8E23561">
      <w:pPr>
        <w:widowControl/>
        <w:spacing w:line="360" w:lineRule="auto"/>
        <w:ind w:firstLine="480"/>
        <w:jc w:val="left"/>
        <w:rPr>
          <w:rFonts w:hint="eastAsia" w:cs="宋体" w:asciiTheme="minorEastAsia" w:hAnsiTheme="minorEastAsia" w:eastAsiaTheme="minorEastAsia"/>
          <w:sz w:val="24"/>
        </w:rPr>
      </w:pPr>
    </w:p>
    <w:p w14:paraId="692687E7">
      <w:pPr>
        <w:widowControl/>
        <w:spacing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06389591">
      <w:pPr>
        <w:snapToGrid w:val="0"/>
        <w:spacing w:before="50" w:after="50"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43CE9DB0">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688443C0">
      <w:pPr>
        <w:spacing w:line="360" w:lineRule="auto"/>
        <w:jc w:val="center"/>
        <w:rPr>
          <w:rFonts w:hint="eastAsia" w:cs="仿宋_GB2312" w:asciiTheme="minorEastAsia" w:hAnsiTheme="minorEastAsia" w:eastAsiaTheme="minorEastAsia"/>
          <w:b/>
          <w:sz w:val="32"/>
          <w:szCs w:val="32"/>
        </w:rPr>
      </w:pPr>
    </w:p>
    <w:p w14:paraId="3527FC49">
      <w:pPr>
        <w:spacing w:line="360" w:lineRule="auto"/>
        <w:jc w:val="center"/>
        <w:rPr>
          <w:rFonts w:hint="eastAsia" w:cs="仿宋_GB2312" w:asciiTheme="minorEastAsia" w:hAnsiTheme="minorEastAsia" w:eastAsiaTheme="minorEastAsia"/>
          <w:b/>
          <w:sz w:val="32"/>
          <w:szCs w:val="32"/>
        </w:rPr>
      </w:pPr>
    </w:p>
    <w:p w14:paraId="5A0646B3">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DD31420">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65B7D3F5">
      <w:pPr>
        <w:widowControl/>
        <w:spacing w:line="360" w:lineRule="auto"/>
        <w:ind w:firstLine="480" w:firstLineChars="200"/>
        <w:jc w:val="left"/>
        <w:rPr>
          <w:rFonts w:hint="eastAsia" w:cs="仿宋_GB2312" w:asciiTheme="minorEastAsia" w:hAnsiTheme="minorEastAsia" w:eastAsiaTheme="minorEastAsia"/>
          <w:sz w:val="24"/>
        </w:rPr>
      </w:pPr>
    </w:p>
    <w:p w14:paraId="584B5105">
      <w:pPr>
        <w:snapToGrid w:val="0"/>
        <w:spacing w:line="360" w:lineRule="auto"/>
        <w:ind w:firstLine="5880" w:firstLineChars="24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C6FFFB0">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FB0D8BB">
      <w:pPr>
        <w:snapToGrid w:val="0"/>
        <w:spacing w:line="360" w:lineRule="auto"/>
        <w:rPr>
          <w:rFonts w:hint="eastAsia" w:cs="仿宋_GB2312" w:asciiTheme="minorEastAsia" w:hAnsiTheme="minorEastAsia" w:eastAsiaTheme="minorEastAsia"/>
          <w:kern w:val="0"/>
          <w:sz w:val="24"/>
          <w:lang w:val="zh-CN"/>
        </w:rPr>
      </w:pPr>
    </w:p>
    <w:p w14:paraId="071F9AAD">
      <w:pPr>
        <w:snapToGrid w:val="0"/>
        <w:spacing w:line="360" w:lineRule="auto"/>
        <w:ind w:right="480"/>
        <w:jc w:val="center"/>
        <w:rPr>
          <w:rFonts w:hint="eastAsia"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start="1"/>
          <w:cols w:space="720" w:num="1"/>
          <w:titlePg/>
          <w:docGrid w:linePitch="312" w:charSpace="0"/>
        </w:sectPr>
      </w:pPr>
    </w:p>
    <w:p w14:paraId="534F7A06">
      <w:pPr>
        <w:widowControl/>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2B09188A">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6FF303D">
      <w:pPr>
        <w:snapToGrid w:val="0"/>
        <w:spacing w:line="360" w:lineRule="auto"/>
        <w:ind w:firstLine="576"/>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6EA6049">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787CBF56">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4C538E1">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7D240CA4">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B05E7E9">
      <w:pPr>
        <w:snapToGrid w:val="0"/>
        <w:spacing w:line="360" w:lineRule="auto"/>
        <w:rPr>
          <w:rFonts w:hint="eastAsia" w:cs="仿宋_GB2312" w:asciiTheme="minorEastAsia" w:hAnsiTheme="minorEastAsia" w:eastAsiaTheme="minorEastAsia"/>
          <w:kern w:val="0"/>
          <w:sz w:val="24"/>
          <w:lang w:val="zh-CN"/>
        </w:rPr>
      </w:pPr>
    </w:p>
    <w:p w14:paraId="5C9ECB0E">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2E0CA33">
      <w:pPr>
        <w:snapToGrid w:val="0"/>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14B9F8DF">
      <w:pPr>
        <w:snapToGrid w:val="0"/>
        <w:spacing w:line="360" w:lineRule="auto"/>
        <w:jc w:val="center"/>
        <w:rPr>
          <w:rFonts w:hint="eastAsia"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3D8D3D88">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E7E5EEC">
      <w:pPr>
        <w:snapToGrid w:val="0"/>
        <w:spacing w:line="360" w:lineRule="auto"/>
        <w:ind w:firstLine="576"/>
        <w:rPr>
          <w:rFonts w:hint="eastAsia"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p>
    <w:p w14:paraId="010C7FBF">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578D672D">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6BC0A4E">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56E43949">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C769564">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C4DD813">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16713F7">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A75B403">
      <w:pPr>
        <w:widowControl/>
        <w:adjustRightInd/>
        <w:jc w:val="left"/>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5087A34B">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7E9043AB">
      <w:pPr>
        <w:pStyle w:val="618"/>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B5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F80E5A3">
            <w:pPr>
              <w:pStyle w:val="618"/>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正面：                                 反面：</w:t>
            </w:r>
          </w:p>
          <w:p w14:paraId="0EF69B6C">
            <w:pPr>
              <w:pStyle w:val="618"/>
              <w:spacing w:line="360" w:lineRule="auto"/>
              <w:rPr>
                <w:rFonts w:hint="eastAsia" w:asciiTheme="minorEastAsia" w:hAnsiTheme="minorEastAsia" w:eastAsiaTheme="minorEastAsia"/>
                <w:bCs/>
                <w:sz w:val="24"/>
              </w:rPr>
            </w:pPr>
          </w:p>
        </w:tc>
      </w:tr>
    </w:tbl>
    <w:p w14:paraId="36434221">
      <w:pPr>
        <w:snapToGrid w:val="0"/>
        <w:spacing w:line="360" w:lineRule="auto"/>
        <w:ind w:firstLine="576"/>
        <w:jc w:val="right"/>
        <w:rPr>
          <w:rFonts w:hint="eastAsia" w:cs="仿宋_GB2312" w:asciiTheme="minorEastAsia" w:hAnsiTheme="minorEastAsia" w:eastAsiaTheme="minorEastAsia"/>
          <w:kern w:val="0"/>
          <w:sz w:val="24"/>
          <w:lang w:val="zh-CN"/>
        </w:rPr>
      </w:pPr>
    </w:p>
    <w:p w14:paraId="4D4CCD78">
      <w:pPr>
        <w:snapToGrid w:val="0"/>
        <w:spacing w:line="360" w:lineRule="auto"/>
        <w:ind w:firstLine="576"/>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16735A80">
      <w:pPr>
        <w:spacing w:line="360" w:lineRule="auto"/>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6263952C">
      <w:pPr>
        <w:snapToGrid w:val="0"/>
        <w:spacing w:line="360" w:lineRule="auto"/>
        <w:ind w:firstLine="576"/>
        <w:jc w:val="center"/>
        <w:rPr>
          <w:rFonts w:hint="eastAsia" w:cs="仿宋_GB2312" w:asciiTheme="minorEastAsia" w:hAnsiTheme="minorEastAsia" w:eastAsiaTheme="minorEastAsia"/>
          <w:sz w:val="28"/>
          <w:szCs w:val="28"/>
        </w:rPr>
      </w:pPr>
    </w:p>
    <w:p w14:paraId="215EAD6D">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82FEC6A">
      <w:pPr>
        <w:snapToGrid w:val="0"/>
        <w:spacing w:line="360" w:lineRule="auto"/>
        <w:ind w:firstLine="3534" w:firstLineChars="1100"/>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718D72B9">
      <w:pPr>
        <w:widowControl/>
        <w:spacing w:line="288" w:lineRule="auto"/>
        <w:ind w:firstLine="120" w:firstLineChar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5A7729B4">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2887BA08">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79F87E00">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4D06AF93">
      <w:pPr>
        <w:tabs>
          <w:tab w:val="left" w:pos="432"/>
        </w:tabs>
        <w:spacing w:line="288" w:lineRule="auto"/>
        <w:ind w:left="664" w:leftChars="316" w:firstLine="228" w:firstLineChars="95"/>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p w14:paraId="148A71B2">
      <w:pPr>
        <w:spacing w:line="288" w:lineRule="auto"/>
        <w:ind w:firstLine="305"/>
        <w:rPr>
          <w:rFonts w:hint="eastAsia" w:asciiTheme="minorEastAsia" w:hAnsiTheme="minorEastAsia" w:eastAsiaTheme="minorEastAsia"/>
        </w:rPr>
      </w:pPr>
      <w:r>
        <w:rPr>
          <w:rFonts w:hint="eastAsia" w:asciiTheme="minorEastAsia" w:hAnsiTheme="minorEastAsia" w:eastAsiaTheme="minorEastAsia"/>
          <w:lang w:val="zh-CN"/>
        </w:rPr>
        <w:t xml:space="preserve"> </w:t>
      </w:r>
    </w:p>
    <w:p w14:paraId="1E388498">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79438745">
      <w:pPr>
        <w:snapToGrid w:val="0"/>
        <w:spacing w:line="288" w:lineRule="auto"/>
        <w:ind w:firstLine="576"/>
        <w:rPr>
          <w:rFonts w:hint="eastAsia"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EA949EB">
      <w:pPr>
        <w:spacing w:line="288"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2F858CEC">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317BF754">
      <w:pPr>
        <w:snapToGrid w:val="0"/>
        <w:spacing w:line="288" w:lineRule="auto"/>
        <w:ind w:firstLine="576"/>
        <w:rPr>
          <w:rFonts w:hint="eastAsia"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7BCC10D4">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5EAE8183">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67AB5907">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33834499">
      <w:pPr>
        <w:snapToGrid w:val="0"/>
        <w:spacing w:line="288" w:lineRule="auto"/>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DEB805E">
      <w:pPr>
        <w:snapToGrid w:val="0"/>
        <w:spacing w:line="288" w:lineRule="auto"/>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5EA8675F">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D927D73">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77E3B217">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5340C5F">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68CB87A1">
      <w:pPr>
        <w:snapToGrid w:val="0"/>
        <w:spacing w:line="288" w:lineRule="auto"/>
        <w:ind w:left="5758" w:leftChars="342" w:hanging="5040" w:hanging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631F13B6">
      <w:pPr>
        <w:snapToGrid w:val="0"/>
        <w:spacing w:line="288"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3A44205C">
      <w:pPr>
        <w:snapToGrid w:val="0"/>
        <w:spacing w:line="288"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29A2AD5">
      <w:pPr>
        <w:spacing w:line="288"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F6A1D2C">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4EDFB20">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28C7C1CF">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1262EB1C">
      <w:pPr>
        <w:spacing w:line="360" w:lineRule="auto"/>
        <w:jc w:val="center"/>
        <w:rPr>
          <w:rFonts w:hint="eastAsia" w:cs="仿宋_GB2312" w:asciiTheme="minorEastAsia" w:hAnsiTheme="minorEastAsia" w:eastAsiaTheme="minorEastAsia"/>
          <w:b/>
          <w:sz w:val="30"/>
          <w:szCs w:val="30"/>
        </w:rPr>
      </w:pPr>
    </w:p>
    <w:p w14:paraId="77E23A87">
      <w:pPr>
        <w:snapToGrid w:val="0"/>
        <w:spacing w:line="360" w:lineRule="auto"/>
        <w:ind w:firstLine="5160" w:firstLineChars="21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CEC5770">
      <w:pPr>
        <w:snapToGrid w:val="0"/>
        <w:spacing w:line="360" w:lineRule="auto"/>
        <w:ind w:firstLine="5160" w:firstLineChars="215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51E32A0B">
      <w:pPr>
        <w:spacing w:line="360" w:lineRule="auto"/>
        <w:jc w:val="center"/>
        <w:rPr>
          <w:rFonts w:hint="eastAsia" w:cs="仿宋_GB2312" w:asciiTheme="minorEastAsia" w:hAnsiTheme="minorEastAsia" w:eastAsiaTheme="minorEastAsia"/>
          <w:b/>
          <w:kern w:val="0"/>
          <w:sz w:val="32"/>
          <w:szCs w:val="32"/>
        </w:rPr>
      </w:pPr>
    </w:p>
    <w:p w14:paraId="12D0D758">
      <w:pPr>
        <w:spacing w:line="360" w:lineRule="auto"/>
        <w:jc w:val="center"/>
        <w:rPr>
          <w:rFonts w:hint="eastAsia" w:cs="仿宋_GB2312" w:asciiTheme="minorEastAsia" w:hAnsiTheme="minorEastAsia" w:eastAsiaTheme="minorEastAsia"/>
          <w:b/>
          <w:bCs/>
          <w:sz w:val="32"/>
          <w:szCs w:val="32"/>
        </w:rPr>
      </w:pPr>
    </w:p>
    <w:p w14:paraId="70E1FB4B">
      <w:pPr>
        <w:spacing w:line="360" w:lineRule="auto"/>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六、针对本项目《第四部分  采购需求》和“第五部分  评审方法及评审标准  评审方法前附表”中的条款拟定完整方案，格式自拟；</w:t>
      </w:r>
    </w:p>
    <w:p w14:paraId="28727285">
      <w:pPr>
        <w:spacing w:line="360" w:lineRule="auto"/>
        <w:jc w:val="center"/>
        <w:rPr>
          <w:rFonts w:hint="eastAsia" w:cs="仿宋_GB2312" w:asciiTheme="minorEastAsia" w:hAnsiTheme="minorEastAsia" w:eastAsiaTheme="minorEastAsia"/>
          <w:b/>
          <w:bCs/>
          <w:sz w:val="32"/>
          <w:szCs w:val="32"/>
        </w:rPr>
      </w:pPr>
    </w:p>
    <w:p w14:paraId="49A01EF9">
      <w:pPr>
        <w:spacing w:line="360" w:lineRule="auto"/>
        <w:jc w:val="center"/>
        <w:rPr>
          <w:rFonts w:hint="eastAsia" w:cs="仿宋_GB2312" w:asciiTheme="minorEastAsia" w:hAnsiTheme="minorEastAsia" w:eastAsiaTheme="minorEastAsia"/>
          <w:b/>
          <w:bCs/>
          <w:sz w:val="32"/>
          <w:szCs w:val="32"/>
        </w:rPr>
      </w:pPr>
    </w:p>
    <w:p w14:paraId="1ED11B50">
      <w:pPr>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57119245">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8254279">
      <w:pPr>
        <w:spacing w:line="360" w:lineRule="auto"/>
        <w:rPr>
          <w:rFonts w:hint="eastAsia" w:cs="仿宋_GB2312" w:asciiTheme="minorEastAsia" w:hAnsiTheme="minorEastAsia" w:eastAsiaTheme="minorEastAsia"/>
          <w:sz w:val="24"/>
        </w:rPr>
      </w:pPr>
    </w:p>
    <w:p w14:paraId="2873FAE5">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46CDBFE">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F40469C">
      <w:pPr>
        <w:spacing w:line="360" w:lineRule="auto"/>
        <w:jc w:val="center"/>
        <w:rPr>
          <w:rFonts w:hint="eastAsia" w:cs="仿宋_GB2312" w:asciiTheme="minorEastAsia" w:hAnsiTheme="minorEastAsia" w:eastAsiaTheme="minorEastAsia"/>
          <w:b/>
          <w:bCs/>
          <w:sz w:val="32"/>
          <w:szCs w:val="32"/>
        </w:rPr>
      </w:pPr>
    </w:p>
    <w:p w14:paraId="3FE1B65F">
      <w:pPr>
        <w:spacing w:line="360" w:lineRule="auto"/>
        <w:jc w:val="center"/>
        <w:rPr>
          <w:rFonts w:hint="eastAsia" w:cs="仿宋_GB2312" w:asciiTheme="minorEastAsia" w:hAnsiTheme="minorEastAsia" w:eastAsiaTheme="minorEastAsia"/>
          <w:b/>
          <w:bCs/>
          <w:sz w:val="32"/>
          <w:szCs w:val="32"/>
        </w:rPr>
      </w:pPr>
    </w:p>
    <w:p w14:paraId="511E4356">
      <w:pPr>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110A1881">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B5AD3AC">
      <w:pPr>
        <w:spacing w:line="360" w:lineRule="auto"/>
        <w:jc w:val="center"/>
        <w:rPr>
          <w:rFonts w:hint="eastAsia" w:cs="仿宋_GB2312" w:asciiTheme="minorEastAsia" w:hAnsiTheme="minorEastAsia" w:eastAsiaTheme="minorEastAsia"/>
          <w:sz w:val="24"/>
        </w:rPr>
      </w:pPr>
    </w:p>
    <w:p w14:paraId="767739E9">
      <w:pPr>
        <w:spacing w:line="360" w:lineRule="auto"/>
        <w:rPr>
          <w:rFonts w:hint="eastAsia" w:cs="仿宋_GB2312" w:asciiTheme="minorEastAsia" w:hAnsiTheme="minorEastAsia" w:eastAsiaTheme="minorEastAsia"/>
          <w:sz w:val="24"/>
        </w:rPr>
      </w:pPr>
    </w:p>
    <w:p w14:paraId="56F583F9">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3D4C9B1">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54A43CC">
      <w:pPr>
        <w:spacing w:line="360" w:lineRule="auto"/>
        <w:jc w:val="center"/>
        <w:rPr>
          <w:rFonts w:hint="eastAsia" w:cs="仿宋_GB2312" w:asciiTheme="minorEastAsia" w:hAnsiTheme="minorEastAsia" w:eastAsiaTheme="minorEastAsia"/>
          <w:b/>
          <w:bCs/>
          <w:sz w:val="32"/>
          <w:szCs w:val="32"/>
        </w:rPr>
      </w:pPr>
    </w:p>
    <w:p w14:paraId="7D17C14C">
      <w:pPr>
        <w:spacing w:line="360" w:lineRule="auto"/>
        <w:jc w:val="center"/>
        <w:rPr>
          <w:rFonts w:hint="eastAsia" w:cs="仿宋_GB2312" w:asciiTheme="minorEastAsia" w:hAnsiTheme="minorEastAsia" w:eastAsiaTheme="minorEastAsia"/>
          <w:kern w:val="0"/>
          <w:sz w:val="24"/>
        </w:rPr>
      </w:pPr>
    </w:p>
    <w:p w14:paraId="135F78CC">
      <w:pPr>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九、认为需求的</w:t>
      </w:r>
      <w:r>
        <w:rPr>
          <w:rFonts w:hint="eastAsia" w:cs="仿宋_GB2312" w:asciiTheme="minorEastAsia" w:hAnsiTheme="minorEastAsia" w:eastAsiaTheme="minorEastAsia"/>
          <w:b/>
          <w:kern w:val="0"/>
          <w:sz w:val="32"/>
          <w:szCs w:val="32"/>
          <w:lang w:val="zh-CN"/>
        </w:rPr>
        <w:t>其他技术文件或说明</w:t>
      </w:r>
    </w:p>
    <w:p w14:paraId="50A9EB12">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1ABFDE3">
      <w:pPr>
        <w:spacing w:line="360" w:lineRule="auto"/>
        <w:rPr>
          <w:rFonts w:hint="eastAsia" w:cs="仿宋_GB2312" w:asciiTheme="minorEastAsia" w:hAnsiTheme="minorEastAsia" w:eastAsiaTheme="minorEastAsia"/>
          <w:sz w:val="24"/>
        </w:rPr>
      </w:pPr>
    </w:p>
    <w:p w14:paraId="5E37B9F7">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AE62408">
      <w:pPr>
        <w:spacing w:line="360" w:lineRule="auto"/>
        <w:jc w:val="left"/>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0A00FE95">
      <w:pPr>
        <w:tabs>
          <w:tab w:val="left" w:pos="0"/>
        </w:tabs>
        <w:autoSpaceDE w:val="0"/>
        <w:autoSpaceDN w:val="0"/>
        <w:spacing w:line="360" w:lineRule="auto"/>
        <w:ind w:firstLine="2409" w:firstLineChars="800"/>
        <w:rPr>
          <w:rFonts w:hint="eastAsia" w:cs="仿宋_GB2312" w:asciiTheme="minorEastAsia" w:hAnsiTheme="minorEastAsia" w:eastAsiaTheme="minorEastAsia"/>
          <w:b/>
          <w:bCs/>
          <w:sz w:val="30"/>
          <w:szCs w:val="30"/>
        </w:rPr>
      </w:pPr>
    </w:p>
    <w:p w14:paraId="63334C08">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41F8A7B2">
      <w:pPr>
        <w:widowControl/>
        <w:adjustRightInd/>
        <w:jc w:val="left"/>
        <w:rPr>
          <w:rFonts w:hint="eastAsia"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7B463ADE">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宋体" w:asciiTheme="minorEastAsia" w:hAnsiTheme="minorEastAsia" w:eastAsiaTheme="minorEastAsia"/>
          <w:b/>
          <w:kern w:val="0"/>
          <w:sz w:val="32"/>
          <w:szCs w:val="32"/>
          <w:lang w:val="zh-CN"/>
        </w:rPr>
        <w:t>政府采购供应商廉洁自律承诺书</w:t>
      </w:r>
    </w:p>
    <w:p w14:paraId="504D435E">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3F1E5C91">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0AD20457">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35FD3308">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4D9B80F0">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1AE5885">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7886BE47">
      <w:pPr>
        <w:autoSpaceDE w:val="0"/>
        <w:autoSpaceDN w:val="0"/>
        <w:spacing w:line="360" w:lineRule="auto"/>
        <w:ind w:left="481" w:leftChars="229"/>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643EB36F">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54769D16">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6575472E">
      <w:pPr>
        <w:autoSpaceDE w:val="0"/>
        <w:autoSpaceDN w:val="0"/>
        <w:spacing w:line="360" w:lineRule="auto"/>
        <w:ind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5F38A905">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1BB90195">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237E5FA9">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4228A884">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2CD5ACCA">
      <w:pPr>
        <w:spacing w:line="360" w:lineRule="auto"/>
        <w:ind w:left="4620" w:leftChars="2200"/>
        <w:rPr>
          <w:rFonts w:hint="eastAsia"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1C529D3F">
      <w:pPr>
        <w:spacing w:line="360" w:lineRule="auto"/>
        <w:jc w:val="center"/>
        <w:rPr>
          <w:rFonts w:hint="eastAsia" w:cs="仿宋_GB2312" w:asciiTheme="minorEastAsia" w:hAnsiTheme="minorEastAsia" w:eastAsiaTheme="minorEastAsia"/>
          <w:b/>
          <w:sz w:val="36"/>
          <w:szCs w:val="36"/>
        </w:rPr>
      </w:pPr>
    </w:p>
    <w:p w14:paraId="286747E4">
      <w:pPr>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D3DACAE">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十一、报价一览表（初次报价）</w:t>
      </w:r>
    </w:p>
    <w:tbl>
      <w:tblPr>
        <w:tblStyle w:val="60"/>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52C4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14:paraId="62164130">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序号</w:t>
            </w:r>
          </w:p>
        </w:tc>
        <w:tc>
          <w:tcPr>
            <w:tcW w:w="2449" w:type="dxa"/>
            <w:vAlign w:val="center"/>
          </w:tcPr>
          <w:p w14:paraId="0ACFAE33">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采购内容</w:t>
            </w:r>
          </w:p>
        </w:tc>
        <w:tc>
          <w:tcPr>
            <w:tcW w:w="1718" w:type="dxa"/>
            <w:vAlign w:val="center"/>
          </w:tcPr>
          <w:p w14:paraId="5C5A933F">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数量</w:t>
            </w:r>
          </w:p>
        </w:tc>
        <w:tc>
          <w:tcPr>
            <w:tcW w:w="3382" w:type="dxa"/>
            <w:vAlign w:val="center"/>
          </w:tcPr>
          <w:p w14:paraId="19CFC4FC">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合同履约期限</w:t>
            </w:r>
          </w:p>
        </w:tc>
      </w:tr>
      <w:tr w14:paraId="0EF9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14:paraId="6093B7D0">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1</w:t>
            </w:r>
          </w:p>
        </w:tc>
        <w:tc>
          <w:tcPr>
            <w:tcW w:w="2449" w:type="dxa"/>
            <w:vAlign w:val="center"/>
          </w:tcPr>
          <w:p w14:paraId="1DFF8859">
            <w:pPr>
              <w:snapToGrid w:val="0"/>
              <w:spacing w:before="50" w:after="50" w:line="360" w:lineRule="auto"/>
              <w:ind w:left="420"/>
              <w:jc w:val="center"/>
              <w:textAlignment w:val="baseline"/>
              <w:rPr>
                <w:rFonts w:hint="eastAsia" w:ascii="宋体" w:hAnsi="宋体" w:cs="宋体"/>
                <w:kern w:val="0"/>
                <w:sz w:val="24"/>
              </w:rPr>
            </w:pPr>
          </w:p>
        </w:tc>
        <w:tc>
          <w:tcPr>
            <w:tcW w:w="1718" w:type="dxa"/>
            <w:vAlign w:val="center"/>
          </w:tcPr>
          <w:p w14:paraId="6F1E7361">
            <w:pPr>
              <w:snapToGrid w:val="0"/>
              <w:spacing w:before="50" w:after="50" w:line="360" w:lineRule="auto"/>
              <w:ind w:left="420"/>
              <w:jc w:val="center"/>
              <w:textAlignment w:val="baseline"/>
              <w:rPr>
                <w:rFonts w:hint="eastAsia" w:ascii="宋体" w:hAnsi="宋体" w:cs="宋体"/>
                <w:kern w:val="0"/>
                <w:sz w:val="24"/>
              </w:rPr>
            </w:pPr>
          </w:p>
        </w:tc>
        <w:tc>
          <w:tcPr>
            <w:tcW w:w="3382" w:type="dxa"/>
            <w:vAlign w:val="center"/>
          </w:tcPr>
          <w:p w14:paraId="7E3D4127">
            <w:pPr>
              <w:snapToGrid w:val="0"/>
              <w:spacing w:before="50" w:after="50" w:line="360" w:lineRule="auto"/>
              <w:ind w:left="420"/>
              <w:jc w:val="center"/>
              <w:textAlignment w:val="baseline"/>
              <w:rPr>
                <w:rFonts w:hint="eastAsia" w:ascii="宋体" w:hAnsi="宋体" w:cs="宋体"/>
                <w:kern w:val="0"/>
                <w:sz w:val="24"/>
              </w:rPr>
            </w:pPr>
          </w:p>
        </w:tc>
      </w:tr>
      <w:tr w14:paraId="7970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1191A0DA">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投标总价（元）</w:t>
            </w:r>
          </w:p>
        </w:tc>
        <w:tc>
          <w:tcPr>
            <w:tcW w:w="5100" w:type="dxa"/>
            <w:gridSpan w:val="2"/>
            <w:vAlign w:val="center"/>
          </w:tcPr>
          <w:p w14:paraId="1AD47635">
            <w:pPr>
              <w:snapToGrid w:val="0"/>
              <w:spacing w:before="50" w:after="50" w:line="360" w:lineRule="auto"/>
              <w:textAlignment w:val="baseline"/>
              <w:rPr>
                <w:rFonts w:hint="eastAsia" w:ascii="宋体" w:hAnsi="宋体" w:cs="宋体"/>
                <w:kern w:val="0"/>
                <w:sz w:val="24"/>
              </w:rPr>
            </w:pPr>
            <w:r>
              <w:rPr>
                <w:rFonts w:hint="eastAsia" w:ascii="宋体" w:hAnsi="宋体" w:cs="宋体"/>
                <w:kern w:val="0"/>
                <w:sz w:val="24"/>
              </w:rPr>
              <w:t>小写：</w:t>
            </w:r>
          </w:p>
          <w:p w14:paraId="63C78CC5">
            <w:pPr>
              <w:snapToGrid w:val="0"/>
              <w:spacing w:before="50" w:after="50" w:line="360" w:lineRule="auto"/>
              <w:textAlignment w:val="baseline"/>
              <w:rPr>
                <w:rFonts w:hint="eastAsia" w:ascii="宋体" w:hAnsi="宋体" w:cs="宋体"/>
                <w:kern w:val="0"/>
                <w:sz w:val="24"/>
              </w:rPr>
            </w:pPr>
            <w:r>
              <w:rPr>
                <w:rFonts w:hint="eastAsia" w:ascii="宋体" w:hAnsi="宋体" w:cs="宋体"/>
                <w:kern w:val="0"/>
                <w:sz w:val="24"/>
              </w:rPr>
              <w:t>大写：</w:t>
            </w:r>
          </w:p>
        </w:tc>
      </w:tr>
      <w:tr w14:paraId="10E2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14:paraId="625EAE0C">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投标声明</w:t>
            </w:r>
          </w:p>
        </w:tc>
        <w:tc>
          <w:tcPr>
            <w:tcW w:w="7549" w:type="dxa"/>
            <w:gridSpan w:val="3"/>
            <w:vAlign w:val="center"/>
          </w:tcPr>
          <w:p w14:paraId="6547DC7F">
            <w:pPr>
              <w:snapToGrid w:val="0"/>
              <w:spacing w:before="50" w:after="50" w:line="360" w:lineRule="auto"/>
              <w:ind w:left="420"/>
              <w:textAlignment w:val="baseline"/>
              <w:rPr>
                <w:rFonts w:hint="eastAsia" w:ascii="宋体" w:hAnsi="宋体" w:cs="宋体"/>
                <w:kern w:val="0"/>
                <w:sz w:val="24"/>
              </w:rPr>
            </w:pPr>
          </w:p>
        </w:tc>
      </w:tr>
    </w:tbl>
    <w:p w14:paraId="6AF8BF7A">
      <w:pPr>
        <w:snapToGrid w:val="0"/>
        <w:spacing w:before="50" w:after="50" w:line="360" w:lineRule="auto"/>
        <w:ind w:left="420" w:leftChars="200"/>
        <w:jc w:val="left"/>
        <w:textAlignment w:val="baseline"/>
        <w:rPr>
          <w:rFonts w:hint="eastAsia" w:ascii="宋体" w:hAnsi="宋体" w:cs="宋体"/>
          <w:kern w:val="0"/>
          <w:sz w:val="24"/>
        </w:rPr>
      </w:pPr>
      <w:r>
        <w:rPr>
          <w:rFonts w:hint="eastAsia" w:ascii="宋体" w:hAnsi="宋体" w:cs="宋体"/>
          <w:kern w:val="0"/>
          <w:sz w:val="24"/>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3D6A168">
      <w:pPr>
        <w:snapToGrid w:val="0"/>
        <w:spacing w:before="50" w:after="50" w:line="360" w:lineRule="auto"/>
        <w:ind w:left="420"/>
        <w:jc w:val="left"/>
        <w:textAlignment w:val="baseline"/>
        <w:rPr>
          <w:rFonts w:hint="eastAsia" w:ascii="宋体" w:hAnsi="宋体" w:cs="宋体"/>
          <w:kern w:val="0"/>
          <w:sz w:val="24"/>
        </w:rPr>
      </w:pPr>
    </w:p>
    <w:p w14:paraId="3BFAF6D0">
      <w:pPr>
        <w:snapToGrid w:val="0"/>
        <w:spacing w:before="50" w:after="50" w:line="360" w:lineRule="auto"/>
        <w:ind w:left="420" w:right="-817" w:rightChars="-389"/>
        <w:textAlignment w:val="baseline"/>
        <w:rPr>
          <w:rFonts w:hint="eastAsia" w:ascii="宋体" w:hAnsi="宋体" w:cs="宋体"/>
          <w:kern w:val="0"/>
          <w:sz w:val="24"/>
        </w:rPr>
      </w:pPr>
    </w:p>
    <w:p w14:paraId="25DB4FD9">
      <w:pPr>
        <w:snapToGrid w:val="0"/>
        <w:spacing w:before="50" w:after="50" w:line="360" w:lineRule="auto"/>
        <w:ind w:left="420" w:right="-817" w:rightChars="-389"/>
        <w:textAlignment w:val="baseline"/>
        <w:rPr>
          <w:rFonts w:hint="eastAsia" w:ascii="宋体" w:hAnsi="宋体" w:cs="宋体"/>
          <w:kern w:val="0"/>
          <w:sz w:val="24"/>
        </w:rPr>
      </w:pPr>
    </w:p>
    <w:p w14:paraId="6992F9D7">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4687AE48">
      <w:pPr>
        <w:snapToGrid w:val="0"/>
        <w:spacing w:line="360" w:lineRule="auto"/>
        <w:rPr>
          <w:rFonts w:hint="eastAsia" w:ascii="宋体" w:hAnsi="宋体" w:cs="宋体"/>
          <w:kern w:val="0"/>
          <w:sz w:val="24"/>
        </w:rPr>
      </w:pPr>
      <w:r>
        <w:rPr>
          <w:rFonts w:hint="eastAsia" w:cs="仿宋_GB2312" w:asciiTheme="minorEastAsia" w:hAnsiTheme="minorEastAsia" w:eastAsiaTheme="minorEastAsia"/>
          <w:kern w:val="0"/>
          <w:sz w:val="24"/>
          <w:lang w:val="zh-CN"/>
        </w:rPr>
        <w:t xml:space="preserve">                                                 签发日期：  年  月   日</w:t>
      </w:r>
    </w:p>
    <w:p w14:paraId="5E35DFB0">
      <w:pPr>
        <w:widowControl/>
        <w:adjustRightInd/>
        <w:jc w:val="left"/>
        <w:rPr>
          <w:rFonts w:hint="eastAsia" w:cs="仿宋_GB2312" w:asciiTheme="minorEastAsia" w:hAnsiTheme="minorEastAsia" w:eastAsiaTheme="minorEastAsia"/>
          <w:b/>
          <w:sz w:val="36"/>
          <w:szCs w:val="36"/>
        </w:rPr>
      </w:pPr>
    </w:p>
    <w:p w14:paraId="53D3537B">
      <w:pPr>
        <w:widowControl/>
        <w:adjustRightInd/>
        <w:jc w:val="left"/>
        <w:rPr>
          <w:rFonts w:hint="eastAsia" w:cs="仿宋_GB2312" w:asciiTheme="minorEastAsia" w:hAnsiTheme="minorEastAsia" w:eastAsiaTheme="minorEastAsia"/>
          <w:b/>
          <w:sz w:val="36"/>
          <w:szCs w:val="36"/>
        </w:rPr>
      </w:pPr>
    </w:p>
    <w:p w14:paraId="6D3668C7">
      <w:pPr>
        <w:widowControl/>
        <w:adjustRightInd/>
        <w:jc w:val="left"/>
        <w:rPr>
          <w:rFonts w:hint="eastAsia" w:cs="仿宋_GB2312" w:asciiTheme="minorEastAsia" w:hAnsiTheme="minorEastAsia" w:eastAsiaTheme="minorEastAsia"/>
          <w:b/>
          <w:sz w:val="36"/>
          <w:szCs w:val="36"/>
        </w:rPr>
      </w:pPr>
    </w:p>
    <w:p w14:paraId="5B5E84FD">
      <w:pPr>
        <w:widowControl/>
        <w:adjustRightInd/>
        <w:jc w:val="left"/>
        <w:rPr>
          <w:rFonts w:hint="eastAsia" w:cs="仿宋_GB2312" w:asciiTheme="minorEastAsia" w:hAnsiTheme="minorEastAsia" w:eastAsiaTheme="minorEastAsia"/>
          <w:b/>
          <w:sz w:val="36"/>
          <w:szCs w:val="36"/>
        </w:rPr>
      </w:pPr>
    </w:p>
    <w:p w14:paraId="5420D0ED">
      <w:pPr>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9FBE6F9">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十二、报价明细表</w:t>
      </w:r>
    </w:p>
    <w:tbl>
      <w:tblPr>
        <w:tblStyle w:val="60"/>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DE6766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FD88DE4">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51C8167B">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spacing w:val="20"/>
                <w:kern w:val="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04133E6F">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714EE251">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7A4D2DE4">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金额（元）</w:t>
            </w:r>
          </w:p>
        </w:tc>
      </w:tr>
      <w:tr w14:paraId="090AEB3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D58D032">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337B701">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2B74549E">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28DEEE2B">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0B63A704">
            <w:pPr>
              <w:snapToGrid w:val="0"/>
              <w:spacing w:before="50" w:after="50" w:line="360" w:lineRule="auto"/>
              <w:jc w:val="center"/>
              <w:textAlignment w:val="baseline"/>
              <w:rPr>
                <w:rFonts w:hint="eastAsia" w:ascii="宋体" w:hAnsi="宋体" w:cs="宋体"/>
                <w:spacing w:val="20"/>
                <w:kern w:val="0"/>
                <w:sz w:val="24"/>
              </w:rPr>
            </w:pPr>
          </w:p>
        </w:tc>
      </w:tr>
      <w:tr w14:paraId="5EEC6A8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D8D1F">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6E4B9B53">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6592C0C7">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49FA8C5A">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2BE72E6A">
            <w:pPr>
              <w:snapToGrid w:val="0"/>
              <w:spacing w:before="50" w:after="50" w:line="360" w:lineRule="auto"/>
              <w:jc w:val="center"/>
              <w:textAlignment w:val="baseline"/>
              <w:rPr>
                <w:rFonts w:hint="eastAsia" w:ascii="宋体" w:hAnsi="宋体" w:cs="宋体"/>
                <w:spacing w:val="20"/>
                <w:kern w:val="0"/>
                <w:sz w:val="24"/>
              </w:rPr>
            </w:pPr>
          </w:p>
        </w:tc>
      </w:tr>
      <w:tr w14:paraId="61A452BE">
        <w:trPr>
          <w:jc w:val="center"/>
        </w:trPr>
        <w:tc>
          <w:tcPr>
            <w:tcW w:w="817" w:type="dxa"/>
            <w:tcBorders>
              <w:top w:val="single" w:color="auto" w:sz="4" w:space="0"/>
              <w:left w:val="single" w:color="auto" w:sz="4" w:space="0"/>
              <w:bottom w:val="single" w:color="auto" w:sz="4" w:space="0"/>
              <w:right w:val="single" w:color="auto" w:sz="4" w:space="0"/>
            </w:tcBorders>
          </w:tcPr>
          <w:p w14:paraId="2EC09F75">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EB20520">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7E7B6A3F">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FA7F9FB">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4A2DFF34">
            <w:pPr>
              <w:snapToGrid w:val="0"/>
              <w:spacing w:before="50" w:after="50" w:line="360" w:lineRule="auto"/>
              <w:jc w:val="center"/>
              <w:textAlignment w:val="baseline"/>
              <w:rPr>
                <w:rFonts w:hint="eastAsia" w:ascii="宋体" w:hAnsi="宋体" w:cs="宋体"/>
                <w:spacing w:val="20"/>
                <w:kern w:val="0"/>
                <w:sz w:val="24"/>
              </w:rPr>
            </w:pPr>
          </w:p>
        </w:tc>
      </w:tr>
      <w:tr w14:paraId="2437503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8072F97">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46B9BBA0">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5E5FC80F">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B8AC69C">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5F21C60">
            <w:pPr>
              <w:snapToGrid w:val="0"/>
              <w:spacing w:before="50" w:after="50" w:line="360" w:lineRule="auto"/>
              <w:jc w:val="center"/>
              <w:textAlignment w:val="baseline"/>
              <w:rPr>
                <w:rFonts w:hint="eastAsia" w:ascii="宋体" w:hAnsi="宋体" w:cs="宋体"/>
                <w:spacing w:val="20"/>
                <w:kern w:val="0"/>
                <w:sz w:val="24"/>
              </w:rPr>
            </w:pPr>
          </w:p>
        </w:tc>
      </w:tr>
      <w:tr w14:paraId="447B2B84">
        <w:trPr>
          <w:jc w:val="center"/>
        </w:trPr>
        <w:tc>
          <w:tcPr>
            <w:tcW w:w="817" w:type="dxa"/>
            <w:tcBorders>
              <w:top w:val="single" w:color="auto" w:sz="4" w:space="0"/>
              <w:left w:val="single" w:color="auto" w:sz="4" w:space="0"/>
              <w:bottom w:val="single" w:color="auto" w:sz="4" w:space="0"/>
              <w:right w:val="single" w:color="auto" w:sz="4" w:space="0"/>
            </w:tcBorders>
          </w:tcPr>
          <w:p w14:paraId="790D1070">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53C9D51">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16BCD06">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FA5132F">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ADDA7CD">
            <w:pPr>
              <w:snapToGrid w:val="0"/>
              <w:spacing w:before="50" w:after="50" w:line="360" w:lineRule="auto"/>
              <w:jc w:val="center"/>
              <w:textAlignment w:val="baseline"/>
              <w:rPr>
                <w:rFonts w:hint="eastAsia" w:ascii="宋体" w:hAnsi="宋体" w:cs="宋体"/>
                <w:spacing w:val="20"/>
                <w:kern w:val="0"/>
                <w:sz w:val="24"/>
              </w:rPr>
            </w:pPr>
          </w:p>
        </w:tc>
      </w:tr>
      <w:tr w14:paraId="6BD2EBC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4414673">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173883B2">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6E20F5F0">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0187F3D3">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57A18E0A">
            <w:pPr>
              <w:snapToGrid w:val="0"/>
              <w:spacing w:before="50" w:after="50" w:line="360" w:lineRule="auto"/>
              <w:jc w:val="center"/>
              <w:textAlignment w:val="baseline"/>
              <w:rPr>
                <w:rFonts w:hint="eastAsia" w:ascii="宋体" w:hAnsi="宋体" w:cs="宋体"/>
                <w:spacing w:val="20"/>
                <w:kern w:val="0"/>
                <w:sz w:val="24"/>
              </w:rPr>
            </w:pPr>
          </w:p>
        </w:tc>
      </w:tr>
      <w:tr w14:paraId="2F429EE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5ACF86F">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7C36F9A">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F9D200B">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9E30936">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5E50D79">
            <w:pPr>
              <w:snapToGrid w:val="0"/>
              <w:spacing w:before="50" w:after="50" w:line="360" w:lineRule="auto"/>
              <w:jc w:val="center"/>
              <w:textAlignment w:val="baseline"/>
              <w:rPr>
                <w:rFonts w:hint="eastAsia" w:ascii="宋体" w:hAnsi="宋体" w:cs="宋体"/>
                <w:spacing w:val="20"/>
                <w:kern w:val="0"/>
                <w:sz w:val="24"/>
              </w:rPr>
            </w:pPr>
          </w:p>
        </w:tc>
      </w:tr>
      <w:tr w14:paraId="168D4312">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29D76D8C">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489254F9">
            <w:pPr>
              <w:snapToGrid w:val="0"/>
              <w:spacing w:before="50" w:after="50" w:line="360" w:lineRule="auto"/>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30D2A861">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C925580">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4E6D52F">
            <w:pPr>
              <w:snapToGrid w:val="0"/>
              <w:spacing w:before="50" w:after="50" w:line="360" w:lineRule="auto"/>
              <w:jc w:val="center"/>
              <w:textAlignment w:val="baseline"/>
              <w:rPr>
                <w:rFonts w:hint="eastAsia" w:ascii="宋体" w:hAnsi="宋体" w:cs="宋体"/>
                <w:spacing w:val="20"/>
                <w:kern w:val="0"/>
                <w:sz w:val="24"/>
              </w:rPr>
            </w:pPr>
          </w:p>
        </w:tc>
      </w:tr>
      <w:tr w14:paraId="40188177">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452B898">
            <w:pPr>
              <w:snapToGrid w:val="0"/>
              <w:spacing w:before="50" w:after="50" w:line="360" w:lineRule="auto"/>
              <w:jc w:val="center"/>
              <w:textAlignment w:val="baseline"/>
              <w:rPr>
                <w:rFonts w:hint="eastAsia" w:ascii="宋体" w:hAnsi="宋体" w:cs="宋体"/>
                <w:spacing w:val="20"/>
                <w:kern w:val="0"/>
                <w:sz w:val="24"/>
                <w:lang w:bidi="ar"/>
              </w:rPr>
            </w:pPr>
            <w:r>
              <w:rPr>
                <w:rFonts w:hint="eastAsia" w:ascii="宋体" w:hAnsi="宋体" w:cs="宋体"/>
                <w:spacing w:val="20"/>
                <w:sz w:val="24"/>
                <w:lang w:bidi="ar"/>
              </w:rPr>
              <w:t>投标总价（元）</w:t>
            </w:r>
          </w:p>
        </w:tc>
        <w:tc>
          <w:tcPr>
            <w:tcW w:w="1432" w:type="dxa"/>
            <w:tcBorders>
              <w:top w:val="single" w:color="auto" w:sz="4" w:space="0"/>
              <w:left w:val="nil"/>
              <w:bottom w:val="single" w:color="auto" w:sz="4" w:space="0"/>
              <w:right w:val="single" w:color="auto" w:sz="4" w:space="0"/>
            </w:tcBorders>
          </w:tcPr>
          <w:p w14:paraId="34807BC2">
            <w:pPr>
              <w:snapToGrid w:val="0"/>
              <w:spacing w:before="50" w:after="50" w:line="360" w:lineRule="auto"/>
              <w:jc w:val="center"/>
              <w:textAlignment w:val="baseline"/>
              <w:rPr>
                <w:rFonts w:hint="eastAsia" w:ascii="宋体" w:hAnsi="宋体" w:cs="宋体"/>
                <w:spacing w:val="20"/>
                <w:kern w:val="0"/>
                <w:sz w:val="24"/>
              </w:rPr>
            </w:pPr>
          </w:p>
        </w:tc>
      </w:tr>
    </w:tbl>
    <w:p w14:paraId="072B90B8">
      <w:pPr>
        <w:snapToGrid w:val="0"/>
        <w:spacing w:line="360" w:lineRule="auto"/>
        <w:rPr>
          <w:rFonts w:hint="eastAsia" w:cs="仿宋_GB2312" w:asciiTheme="minorEastAsia" w:hAnsiTheme="minorEastAsia" w:eastAsiaTheme="minorEastAsia"/>
          <w:kern w:val="0"/>
          <w:sz w:val="24"/>
          <w:lang w:val="zh-CN"/>
        </w:rPr>
      </w:pPr>
    </w:p>
    <w:p w14:paraId="2D5B9832">
      <w:pPr>
        <w:snapToGrid w:val="0"/>
        <w:spacing w:line="360" w:lineRule="auto"/>
        <w:rPr>
          <w:rFonts w:hint="eastAsia" w:cs="仿宋_GB2312" w:asciiTheme="minorEastAsia" w:hAnsiTheme="minorEastAsia" w:eastAsiaTheme="minorEastAsia"/>
          <w:kern w:val="0"/>
          <w:sz w:val="24"/>
          <w:lang w:val="zh-CN"/>
        </w:rPr>
      </w:pPr>
    </w:p>
    <w:p w14:paraId="2DEA763B">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16C67487">
      <w:pPr>
        <w:widowControl/>
        <w:adjustRightInd/>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kern w:val="0"/>
          <w:sz w:val="24"/>
          <w:lang w:val="zh-CN"/>
        </w:rPr>
        <w:t xml:space="preserve">                                                 签发日期：  年  月   日</w:t>
      </w:r>
    </w:p>
    <w:p w14:paraId="56711045">
      <w:pPr>
        <w:autoSpaceDE w:val="0"/>
        <w:autoSpaceDN w:val="0"/>
        <w:spacing w:line="360" w:lineRule="auto"/>
        <w:ind w:left="5040" w:hanging="5040" w:hangingChars="2100"/>
        <w:rPr>
          <w:rFonts w:hint="eastAsia" w:cs="仿宋_GB2312" w:asciiTheme="minorEastAsia" w:hAnsiTheme="minorEastAsia" w:eastAsiaTheme="minorEastAsia"/>
          <w:kern w:val="0"/>
          <w:sz w:val="24"/>
          <w:lang w:val="zh-CN"/>
        </w:rPr>
      </w:pPr>
    </w:p>
    <w:p w14:paraId="4A8A0DDE">
      <w:pPr>
        <w:widowControl/>
        <w:adjustRightInd/>
        <w:jc w:val="center"/>
        <w:rPr>
          <w:rFonts w:hint="eastAsia" w:asciiTheme="minorEastAsia" w:hAnsiTheme="minorEastAsia" w:eastAsiaTheme="minorEastAsia"/>
          <w:b/>
          <w:sz w:val="32"/>
          <w:szCs w:val="32"/>
        </w:rPr>
      </w:pPr>
    </w:p>
    <w:p w14:paraId="2D42DF95">
      <w:pPr>
        <w:widowControl/>
        <w:adjustRightInd/>
        <w:jc w:val="center"/>
        <w:rPr>
          <w:rFonts w:hint="eastAsia" w:asciiTheme="minorEastAsia" w:hAnsiTheme="minorEastAsia" w:eastAsiaTheme="minorEastAsia"/>
          <w:b/>
          <w:sz w:val="32"/>
          <w:szCs w:val="32"/>
        </w:rPr>
      </w:pPr>
    </w:p>
    <w:p w14:paraId="79881A1D">
      <w:pPr>
        <w:widowControl/>
        <w:adjustRightInd/>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十三、中小企业声明函</w:t>
      </w:r>
      <w:bookmarkStart w:id="185" w:name="_Toc465665161"/>
      <w:r>
        <w:rPr>
          <w:rFonts w:hint="eastAsia" w:asciiTheme="minorEastAsia" w:hAnsiTheme="minorEastAsia" w:eastAsiaTheme="minorEastAsia"/>
          <w:b/>
          <w:sz w:val="32"/>
          <w:szCs w:val="32"/>
        </w:rPr>
        <w:t>（如果有）</w:t>
      </w:r>
    </w:p>
    <w:p w14:paraId="755EB335">
      <w:pPr>
        <w:widowControl/>
        <w:spacing w:line="360" w:lineRule="auto"/>
        <w:ind w:firstLine="120" w:firstLineChars="50"/>
        <w:jc w:val="left"/>
        <w:rPr>
          <w:rFonts w:hint="eastAsia" w:cs="宋体" w:asciiTheme="minorEastAsia" w:hAnsiTheme="minorEastAsia" w:eastAsiaTheme="minorEastAsia"/>
          <w:b/>
          <w:sz w:val="24"/>
        </w:rPr>
      </w:pPr>
    </w:p>
    <w:p w14:paraId="4D0DEF04">
      <w:pPr>
        <w:widowControl/>
        <w:spacing w:line="360" w:lineRule="auto"/>
        <w:ind w:firstLine="120" w:firstLineChars="5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2A97428C">
      <w:pPr>
        <w:widowControl/>
        <w:adjustRightInd/>
        <w:jc w:val="center"/>
        <w:rPr>
          <w:rFonts w:hint="eastAsia" w:cs="仿宋_GB2312" w:asciiTheme="minorEastAsia" w:hAnsiTheme="minorEastAsia" w:eastAsiaTheme="minorEastAsia"/>
          <w:sz w:val="24"/>
        </w:rPr>
      </w:pPr>
    </w:p>
    <w:p w14:paraId="07E0C363">
      <w:pPr>
        <w:widowControl/>
        <w:adjustRightInd/>
        <w:jc w:val="left"/>
        <w:rPr>
          <w:rFonts w:hint="eastAsia"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bookmarkEnd w:id="185"/>
    <w:p w14:paraId="54B46E3A">
      <w:pPr>
        <w:spacing w:line="360" w:lineRule="auto"/>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28F588EE">
      <w:pPr>
        <w:spacing w:line="360" w:lineRule="auto"/>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E92CE7A">
      <w:pPr>
        <w:snapToGrid w:val="0"/>
        <w:spacing w:before="240" w:beforeLines="100"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11080B1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7C9F4DD8">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67A5068">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D6B5FDA">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3B48FF45">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A75C212">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12A31BBC">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166BC40E">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3F4D0EE0">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A406D49">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64AD4F0D">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67BE9524">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156C63BE">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7A3B2572">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4A1873CF">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271FAD88">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05511260">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23AA9CB">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F909E12">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1A0D03C4">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005626FC">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04224E8B">
      <w:pPr>
        <w:spacing w:line="360" w:lineRule="auto"/>
        <w:rPr>
          <w:rFonts w:hint="eastAsia" w:cs="仿宋_GB2312" w:asciiTheme="minorEastAsia" w:hAnsiTheme="minorEastAsia" w:eastAsiaTheme="minorEastAsia"/>
          <w:sz w:val="24"/>
        </w:rPr>
      </w:pPr>
    </w:p>
    <w:p w14:paraId="332BD86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41AC312">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1BA6BA9">
      <w:pPr>
        <w:spacing w:line="360" w:lineRule="auto"/>
        <w:rPr>
          <w:rFonts w:hint="eastAsia" w:cs="仿宋_GB2312" w:asciiTheme="minorEastAsia" w:hAnsiTheme="minorEastAsia" w:eastAsiaTheme="minorEastAsia"/>
          <w:b/>
          <w:sz w:val="24"/>
        </w:rPr>
      </w:pPr>
    </w:p>
    <w:p w14:paraId="67C0F39E">
      <w:pPr>
        <w:spacing w:line="360" w:lineRule="auto"/>
        <w:rPr>
          <w:rFonts w:hint="eastAsia" w:cs="仿宋_GB2312" w:asciiTheme="minorEastAsia" w:hAnsiTheme="minorEastAsia" w:eastAsiaTheme="minorEastAsia"/>
          <w:b/>
          <w:sz w:val="24"/>
        </w:rPr>
      </w:pPr>
    </w:p>
    <w:p w14:paraId="704EE5F4">
      <w:pPr>
        <w:spacing w:line="360" w:lineRule="auto"/>
        <w:rPr>
          <w:rFonts w:hint="eastAsia" w:cs="仿宋_GB2312" w:asciiTheme="minorEastAsia" w:hAnsiTheme="minorEastAsia" w:eastAsiaTheme="minorEastAsia"/>
          <w:b/>
          <w:sz w:val="24"/>
        </w:rPr>
      </w:pPr>
    </w:p>
    <w:p w14:paraId="1DD8A9DE">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1BF9769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4C47BA53">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76C3EDD2">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5587922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4CFF3F48">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772B87D1">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C0654E2">
      <w:pPr>
        <w:widowControl/>
        <w:spacing w:line="360" w:lineRule="auto"/>
        <w:ind w:firstLine="600" w:firstLineChars="200"/>
        <w:jc w:val="left"/>
        <w:rPr>
          <w:rFonts w:hint="eastAsia" w:cs="仿宋_GB2312" w:asciiTheme="minorEastAsia" w:hAnsiTheme="minorEastAsia" w:eastAsiaTheme="minorEastAsia"/>
          <w:sz w:val="30"/>
          <w:szCs w:val="30"/>
        </w:rPr>
      </w:pPr>
    </w:p>
    <w:p w14:paraId="79F35AF5">
      <w:pPr>
        <w:spacing w:line="360" w:lineRule="auto"/>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07F568AF">
      <w:pPr>
        <w:spacing w:line="360" w:lineRule="auto"/>
        <w:jc w:val="center"/>
        <w:rPr>
          <w:rFonts w:hint="eastAsia" w:cs="仿宋_GB2312" w:asciiTheme="minorEastAsia" w:hAnsiTheme="minorEastAsia" w:eastAsiaTheme="minorEastAsia"/>
          <w:b/>
          <w:sz w:val="24"/>
        </w:rPr>
      </w:pPr>
    </w:p>
    <w:p w14:paraId="6CBDC8D4">
      <w:pPr>
        <w:spacing w:line="360" w:lineRule="auto"/>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47CE6341">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53C2805D">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67C36220">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D984682">
      <w:pPr>
        <w:tabs>
          <w:tab w:val="left" w:pos="6510"/>
        </w:tabs>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5D5BDBE">
      <w:pPr>
        <w:tabs>
          <w:tab w:val="left" w:pos="6510"/>
        </w:tabs>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3DD1E07">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4D5E3FC">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7C981488">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158AB60">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1B3796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D449A0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1BD55735">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627F583B">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A68B051">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D40E7F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E0F048F">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112EAD08">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46B0BF88">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5B0A40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490FE99">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298428EC">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4E22AA71">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22F1A08C">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2AA8D920">
      <w:pPr>
        <w:spacing w:line="360" w:lineRule="auto"/>
        <w:ind w:firstLine="480" w:firstLineChars="200"/>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2A9E784B">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C799CA8">
      <w:pPr>
        <w:spacing w:line="360" w:lineRule="auto"/>
        <w:ind w:firstLine="360" w:firstLineChars="15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007B907B">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1F62820C">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2123C527">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744F3062">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D00258A">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9ACD9A7">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726B02F">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5241F714">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7B0ABB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5FB818B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49A10A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157CE800">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73DD16F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3C73989">
      <w:pPr>
        <w:spacing w:line="360" w:lineRule="auto"/>
        <w:rPr>
          <w:rFonts w:hint="eastAsia" w:cs="仿宋_GB2312" w:asciiTheme="minorEastAsia" w:hAnsiTheme="minorEastAsia" w:eastAsiaTheme="minorEastAsia"/>
          <w:b/>
          <w:sz w:val="24"/>
        </w:rPr>
      </w:pPr>
    </w:p>
    <w:p w14:paraId="0CF6DF9D">
      <w:pPr>
        <w:spacing w:line="360" w:lineRule="auto"/>
        <w:rPr>
          <w:rFonts w:hint="eastAsia" w:cs="仿宋_GB2312" w:asciiTheme="minorEastAsia" w:hAnsiTheme="minorEastAsia" w:eastAsiaTheme="minorEastAsia"/>
          <w:b/>
          <w:sz w:val="24"/>
        </w:rPr>
      </w:pPr>
    </w:p>
    <w:p w14:paraId="75ED4F44">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2C06DD9D">
      <w:pPr>
        <w:widowControl/>
        <w:spacing w:line="360" w:lineRule="auto"/>
        <w:ind w:firstLine="480" w:firstLineChars="2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E7097E5">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607FE715">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25D107FE">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5F2C5C4F">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43DE3604">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3ECAFFD6">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0CC57A0E">
      <w:pPr>
        <w:rPr>
          <w:rFonts w:hint="eastAsia" w:cs="仿宋_GB2312" w:asciiTheme="minorEastAsia" w:hAnsiTheme="minorEastAsia" w:eastAsiaTheme="minorEastAsia"/>
          <w:b/>
          <w:sz w:val="24"/>
        </w:rPr>
      </w:pPr>
    </w:p>
    <w:p w14:paraId="0EE81F3D">
      <w:pPr>
        <w:widowControl/>
        <w:adjustRightInd/>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7A032AD1">
      <w:pPr>
        <w:spacing w:line="360" w:lineRule="auto"/>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668E94F3">
      <w:pPr>
        <w:spacing w:line="360" w:lineRule="auto"/>
        <w:rPr>
          <w:rFonts w:hint="eastAsia" w:asciiTheme="minorEastAsia" w:hAnsiTheme="minorEastAsia" w:eastAsiaTheme="minorEastAsia"/>
          <w:b/>
          <w:spacing w:val="6"/>
          <w:sz w:val="32"/>
          <w:szCs w:val="32"/>
        </w:rPr>
      </w:pPr>
    </w:p>
    <w:p w14:paraId="06F52664">
      <w:pPr>
        <w:spacing w:line="360" w:lineRule="auto"/>
        <w:jc w:val="center"/>
        <w:rPr>
          <w:rFonts w:hint="eastAsia" w:asciiTheme="minorEastAsia" w:hAnsiTheme="minorEastAsia" w:eastAsiaTheme="minorEastAsia"/>
          <w:b/>
          <w:spacing w:val="6"/>
          <w:sz w:val="32"/>
          <w:szCs w:val="32"/>
        </w:rPr>
      </w:pPr>
      <w:bookmarkStart w:id="186" w:name="_Toc4005"/>
      <w:r>
        <w:rPr>
          <w:rFonts w:hint="eastAsia" w:asciiTheme="minorEastAsia" w:hAnsiTheme="minorEastAsia" w:eastAsiaTheme="minorEastAsia"/>
          <w:b/>
          <w:spacing w:val="6"/>
          <w:sz w:val="32"/>
          <w:szCs w:val="32"/>
        </w:rPr>
        <w:t>残疾人福利性单位声明函</w:t>
      </w:r>
      <w:bookmarkEnd w:id="186"/>
    </w:p>
    <w:p w14:paraId="05CE8454">
      <w:pPr>
        <w:spacing w:line="360" w:lineRule="auto"/>
        <w:rPr>
          <w:rFonts w:hint="eastAsia" w:asciiTheme="minorEastAsia" w:hAnsiTheme="minorEastAsia" w:eastAsiaTheme="minorEastAsia"/>
          <w:b/>
          <w:spacing w:val="6"/>
          <w:sz w:val="30"/>
          <w:szCs w:val="30"/>
        </w:rPr>
      </w:pPr>
    </w:p>
    <w:p w14:paraId="5EB72E41">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3476661B">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3D37E244">
      <w:pPr>
        <w:spacing w:line="360" w:lineRule="auto"/>
        <w:ind w:firstLine="480" w:firstLineChars="200"/>
        <w:rPr>
          <w:rFonts w:hint="eastAsia" w:cs="仿宋_GB2312" w:asciiTheme="minorEastAsia" w:hAnsiTheme="minorEastAsia" w:eastAsiaTheme="minorEastAsia"/>
          <w:sz w:val="24"/>
        </w:rPr>
      </w:pPr>
    </w:p>
    <w:p w14:paraId="23F016FB">
      <w:pPr>
        <w:spacing w:line="360" w:lineRule="auto"/>
        <w:ind w:firstLine="480" w:firstLineChars="200"/>
        <w:rPr>
          <w:rFonts w:hint="eastAsia" w:cs="仿宋_GB2312" w:asciiTheme="minorEastAsia" w:hAnsiTheme="minorEastAsia" w:eastAsiaTheme="minorEastAsia"/>
          <w:sz w:val="24"/>
        </w:rPr>
      </w:pPr>
    </w:p>
    <w:p w14:paraId="4CAE7193">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5B47FECD">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7406D59D">
      <w:pPr>
        <w:spacing w:line="360" w:lineRule="auto"/>
        <w:ind w:firstLine="480" w:firstLineChars="200"/>
        <w:rPr>
          <w:rFonts w:hint="eastAsia" w:cs="仿宋_GB2312" w:asciiTheme="minorEastAsia" w:hAnsiTheme="minorEastAsia" w:eastAsiaTheme="minorEastAsia"/>
          <w:sz w:val="24"/>
        </w:rPr>
      </w:pPr>
    </w:p>
    <w:p w14:paraId="453DCB64">
      <w:pPr>
        <w:widowControl/>
        <w:adjustRightInd/>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EB08FC5">
      <w:pPr>
        <w:autoSpaceDE w:val="0"/>
        <w:autoSpaceDN w:val="0"/>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06886D9C">
      <w:pPr>
        <w:spacing w:line="360" w:lineRule="auto"/>
        <w:jc w:val="left"/>
        <w:rPr>
          <w:rFonts w:hint="eastAsia" w:cs="仿宋_GB2312" w:asciiTheme="minorEastAsia" w:hAnsiTheme="minorEastAsia" w:eastAsiaTheme="minorEastAsia"/>
          <w:b/>
          <w:sz w:val="24"/>
        </w:rPr>
      </w:pPr>
    </w:p>
    <w:p w14:paraId="3AE1A2A9">
      <w:pPr>
        <w:autoSpaceDE w:val="0"/>
        <w:autoSpaceDN w:val="0"/>
        <w:jc w:val="center"/>
        <w:rPr>
          <w:rFonts w:hint="eastAsia" w:asciiTheme="minorEastAsia" w:hAnsiTheme="minorEastAsia" w:eastAsiaTheme="minorEastAsia"/>
          <w:b/>
          <w:bCs/>
          <w:sz w:val="32"/>
          <w:szCs w:val="32"/>
        </w:rPr>
      </w:pPr>
      <w:bookmarkStart w:id="187" w:name="_Toc6811"/>
      <w:r>
        <w:rPr>
          <w:rFonts w:hint="eastAsia" w:asciiTheme="minorEastAsia" w:hAnsiTheme="minorEastAsia" w:eastAsiaTheme="minorEastAsia"/>
          <w:b/>
          <w:bCs/>
          <w:sz w:val="32"/>
          <w:szCs w:val="32"/>
        </w:rPr>
        <w:t>业务专用章使用说明函</w:t>
      </w:r>
      <w:bookmarkEnd w:id="187"/>
    </w:p>
    <w:p w14:paraId="7D29EE94">
      <w:pPr>
        <w:autoSpaceDE w:val="0"/>
        <w:autoSpaceDN w:val="0"/>
        <w:jc w:val="center"/>
        <w:rPr>
          <w:rFonts w:hint="eastAsia" w:asciiTheme="minorEastAsia" w:hAnsiTheme="minorEastAsia" w:eastAsiaTheme="minorEastAsia"/>
          <w:b/>
          <w:bCs/>
          <w:sz w:val="32"/>
          <w:szCs w:val="32"/>
        </w:rPr>
      </w:pPr>
    </w:p>
    <w:p w14:paraId="4CB2A504">
      <w:pPr>
        <w:spacing w:line="360" w:lineRule="auto"/>
        <w:rPr>
          <w:rFonts w:hint="eastAsia"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C717107">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270A0CE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14:paraId="479EFC2C">
      <w:pPr>
        <w:spacing w:line="360" w:lineRule="auto"/>
        <w:ind w:firstLine="494"/>
        <w:rPr>
          <w:rFonts w:hint="eastAsia" w:cs="宋体" w:asciiTheme="minorEastAsia" w:hAnsiTheme="minorEastAsia" w:eastAsiaTheme="minorEastAsia"/>
          <w:sz w:val="24"/>
        </w:rPr>
      </w:pPr>
    </w:p>
    <w:p w14:paraId="393D0B89">
      <w:pPr>
        <w:spacing w:line="360" w:lineRule="auto"/>
        <w:ind w:firstLine="494"/>
        <w:rPr>
          <w:rFonts w:hint="eastAsia" w:cs="宋体" w:asciiTheme="minorEastAsia" w:hAnsiTheme="minorEastAsia" w:eastAsiaTheme="minorEastAsia"/>
          <w:sz w:val="24"/>
        </w:rPr>
      </w:pPr>
    </w:p>
    <w:p w14:paraId="75F061A8">
      <w:pPr>
        <w:spacing w:line="360" w:lineRule="auto"/>
        <w:ind w:firstLine="494"/>
        <w:rPr>
          <w:rFonts w:hint="eastAsia" w:cs="宋体" w:asciiTheme="minorEastAsia" w:hAnsiTheme="minorEastAsia" w:eastAsiaTheme="minorEastAsia"/>
          <w:sz w:val="24"/>
        </w:rPr>
      </w:pPr>
    </w:p>
    <w:p w14:paraId="21DF5089">
      <w:pPr>
        <w:spacing w:line="360" w:lineRule="auto"/>
        <w:ind w:firstLine="494"/>
        <w:rPr>
          <w:rFonts w:hint="eastAsia" w:cs="宋体" w:asciiTheme="minorEastAsia" w:hAnsiTheme="minorEastAsia" w:eastAsiaTheme="minorEastAsia"/>
          <w:sz w:val="24"/>
        </w:rPr>
      </w:pPr>
    </w:p>
    <w:p w14:paraId="0F215DD5">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0E19617D">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7EBDB938">
      <w:pPr>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14:paraId="4F779E1E">
      <w:pPr>
        <w:spacing w:line="360" w:lineRule="auto"/>
        <w:rPr>
          <w:rFonts w:hint="eastAsia"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AF9B9A5">
      <w:pPr>
        <w:widowControl/>
        <w:spacing w:line="360" w:lineRule="auto"/>
        <w:ind w:firstLine="480" w:firstLineChars="200"/>
        <w:jc w:val="left"/>
        <w:rPr>
          <w:rFonts w:hint="eastAsia" w:cs="宋体" w:asciiTheme="minorEastAsia" w:hAnsiTheme="minorEastAsia" w:eastAsiaTheme="minorEastAsia"/>
          <w:kern w:val="0"/>
          <w:sz w:val="24"/>
        </w:rPr>
      </w:pPr>
    </w:p>
    <w:p w14:paraId="1953B321">
      <w:pPr>
        <w:snapToGrid w:val="0"/>
        <w:spacing w:line="360" w:lineRule="auto"/>
        <w:jc w:val="center"/>
        <w:rPr>
          <w:rFonts w:hint="eastAsia" w:cs="仿宋_GB2312" w:asciiTheme="minorEastAsia" w:hAnsiTheme="minorEastAsia" w:eastAsiaTheme="minorEastAsia"/>
          <w:b/>
          <w:sz w:val="24"/>
        </w:rPr>
      </w:pPr>
    </w:p>
    <w:p w14:paraId="3B0BB7B4">
      <w:pPr>
        <w:widowControl/>
        <w:adjustRightInd/>
        <w:jc w:val="left"/>
        <w:rPr>
          <w:rFonts w:hint="eastAsia"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4B934F81">
      <w:pPr>
        <w:autoSpaceDE w:val="0"/>
        <w:autoSpaceDN w:val="0"/>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6D5DDCE8">
      <w:pPr>
        <w:adjustRightInd/>
        <w:spacing w:line="264" w:lineRule="auto"/>
        <w:jc w:val="center"/>
        <w:rPr>
          <w:rFonts w:hint="eastAsia" w:cs="宋体" w:asciiTheme="minorEastAsia" w:hAnsiTheme="minorEastAsia" w:eastAsiaTheme="minorEastAsia"/>
          <w:b/>
          <w:sz w:val="32"/>
          <w:szCs w:val="32"/>
        </w:rPr>
      </w:pPr>
      <w:bookmarkStart w:id="188" w:name="_Toc22103"/>
      <w:r>
        <w:rPr>
          <w:rFonts w:hint="eastAsia" w:cs="仿宋_GB2312" w:asciiTheme="minorEastAsia" w:hAnsiTheme="minorEastAsia" w:eastAsiaTheme="minorEastAsia"/>
          <w:b/>
          <w:sz w:val="36"/>
          <w:szCs w:val="36"/>
        </w:rPr>
        <w:t>中小企业声明函（服务）</w:t>
      </w:r>
      <w:bookmarkEnd w:id="188"/>
    </w:p>
    <w:p w14:paraId="44F09057">
      <w:pPr>
        <w:spacing w:line="264"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BDE2E59">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（标的名称：宁海县省级生态文明示范县复核）</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75A4F6E1">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    ）</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49FFAD1">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1865FF1E">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1BF8D78D">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3471F1CC">
      <w:pPr>
        <w:spacing w:line="264"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1255F415">
      <w:pPr>
        <w:spacing w:line="264" w:lineRule="auto"/>
        <w:ind w:right="1120" w:firstLine="4560" w:firstLineChars="190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06817C5C">
      <w:pPr>
        <w:spacing w:line="264"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308C87C6">
      <w:pPr>
        <w:spacing w:line="264" w:lineRule="auto"/>
        <w:ind w:right="420"/>
        <w:rPr>
          <w:rFonts w:hint="eastAsia" w:cs="宋体" w:asciiTheme="minorEastAsia" w:hAnsiTheme="minorEastAsia" w:eastAsiaTheme="minorEastAsia"/>
          <w:sz w:val="24"/>
        </w:rPr>
      </w:pPr>
    </w:p>
    <w:p w14:paraId="1A41932B">
      <w:pPr>
        <w:spacing w:line="264"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60B7A319">
      <w:pPr>
        <w:spacing w:line="264" w:lineRule="auto"/>
        <w:ind w:right="42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F8E50C">
      <w:pPr>
        <w:spacing w:line="264"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A77FDF1">
      <w:pPr>
        <w:spacing w:line="264" w:lineRule="auto"/>
        <w:ind w:right="420" w:firstLine="723" w:firstLineChars="3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3、本项目采购文件中明确的所属行业为</w:t>
      </w:r>
      <w:r>
        <w:rPr>
          <w:rFonts w:hint="eastAsia" w:cs="宋体" w:asciiTheme="minorEastAsia" w:hAnsiTheme="minorEastAsia" w:eastAsiaTheme="minorEastAsia"/>
          <w:b/>
          <w:bCs/>
          <w:sz w:val="24"/>
          <w:u w:val="single"/>
        </w:rPr>
        <w:t>其他未列明行业</w:t>
      </w:r>
      <w:r>
        <w:rPr>
          <w:rFonts w:hint="eastAsia" w:cs="宋体" w:asciiTheme="minorEastAsia" w:hAnsiTheme="minorEastAsia" w:eastAsiaTheme="minorEastAsia"/>
          <w:b/>
          <w:bCs/>
          <w:sz w:val="24"/>
        </w:rPr>
        <w:t>：从业人员300人以下的为中小微型企业。其中，从业人员100人及以上的为中型企业；从业人员10人及以上的为小型企业；从业人员10人以下的为微型企业。</w:t>
      </w:r>
    </w:p>
    <w:p w14:paraId="3855AE57">
      <w:pPr>
        <w:spacing w:line="360" w:lineRule="auto"/>
        <w:ind w:firstLine="482" w:firstLineChars="200"/>
        <w:rPr>
          <w:rFonts w:hint="eastAsia" w:cs="仿宋_GB2312" w:asciiTheme="minorEastAsia" w:hAnsiTheme="minorEastAsia" w:eastAsiaTheme="minorEastAsia"/>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762D">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5F365">
                          <w:pPr>
                            <w:pStyle w:val="3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DE5F365">
                    <w:pPr>
                      <w:pStyle w:val="3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4296">
    <w:pPr>
      <w:pStyle w:val="38"/>
      <w:framePr w:wrap="around" w:vAnchor="text" w:hAnchor="margin" w:xAlign="right" w:y="1"/>
      <w:rPr>
        <w:rStyle w:val="64"/>
      </w:rPr>
    </w:pPr>
    <w:r>
      <w:fldChar w:fldCharType="begin"/>
    </w:r>
    <w:r>
      <w:rPr>
        <w:rStyle w:val="64"/>
      </w:rPr>
      <w:instrText xml:space="preserve">PAGE  </w:instrText>
    </w:r>
    <w:r>
      <w:fldChar w:fldCharType="end"/>
    </w:r>
  </w:p>
  <w:p w14:paraId="599D4EA1">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BB99">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182F4">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DA182F4">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AEE24">
    <w:pPr>
      <w:pStyle w:val="38"/>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D555">
                          <w:pPr>
                            <w:pStyle w:val="3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6ED555">
                    <w:pPr>
                      <w:pStyle w:val="3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FD62">
    <w:pPr>
      <w:pStyle w:val="3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5956">
                          <w:pPr>
                            <w:pStyle w:val="3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5535956">
                    <w:pPr>
                      <w:pStyle w:val="3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8775">
    <w:pPr>
      <w:pStyle w:val="57"/>
      <w:ind w:firstLine="180" w:firstLineChars="100"/>
      <w:jc w:val="both"/>
      <w:rPr>
        <w:rFonts w:ascii="仿宋_GB2312" w:eastAsia="仿宋_GB2312"/>
        <w:b w:val="0"/>
        <w:iCs/>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E993">
    <w:pPr>
      <w:pStyle w:val="3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9D5A">
    <w:pPr>
      <w:pStyle w:val="39"/>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49F0">
    <w:pPr>
      <w:pStyle w:val="39"/>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DFFB3"/>
    <w:multiLevelType w:val="singleLevel"/>
    <w:tmpl w:val="D36DFFB3"/>
    <w:lvl w:ilvl="0" w:tentative="0">
      <w:start w:val="2"/>
      <w:numFmt w:val="chineseCounting"/>
      <w:suff w:val="nothing"/>
      <w:lvlText w:val="%1、"/>
      <w:lvlJc w:val="left"/>
      <w:rPr>
        <w:rFonts w:hint="eastAsia"/>
      </w:rPr>
    </w:lvl>
  </w:abstractNum>
  <w:abstractNum w:abstractNumId="1">
    <w:nsid w:val="F22DCB6B"/>
    <w:multiLevelType w:val="singleLevel"/>
    <w:tmpl w:val="F22DCB6B"/>
    <w:lvl w:ilvl="0" w:tentative="0">
      <w:start w:val="1"/>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2274001"/>
    <w:multiLevelType w:val="singleLevel"/>
    <w:tmpl w:val="32274001"/>
    <w:lvl w:ilvl="0" w:tentative="0">
      <w:start w:val="1"/>
      <w:numFmt w:val="chineseCounting"/>
      <w:suff w:val="nothing"/>
      <w:lvlText w:val="（%1）"/>
      <w:lvlJc w:val="left"/>
      <w:pPr>
        <w:ind w:left="-10"/>
      </w:pPr>
      <w:rPr>
        <w:rFonts w:hint="eastAsia"/>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9"/>
  </w:num>
  <w:num w:numId="6">
    <w:abstractNumId w:val="11"/>
  </w:num>
  <w:num w:numId="7">
    <w:abstractNumId w:val="12"/>
  </w:num>
  <w:num w:numId="8">
    <w:abstractNumId w:val="0"/>
  </w:num>
  <w:num w:numId="9">
    <w:abstractNumId w:val="6"/>
  </w:num>
  <w:num w:numId="10">
    <w:abstractNumId w:val="1"/>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4D53"/>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537"/>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15C9"/>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92"/>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A7EA5"/>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0C1"/>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085C"/>
    <w:rsid w:val="00592825"/>
    <w:rsid w:val="005931BD"/>
    <w:rsid w:val="00593806"/>
    <w:rsid w:val="00594437"/>
    <w:rsid w:val="005955EB"/>
    <w:rsid w:val="0059683E"/>
    <w:rsid w:val="00596CFA"/>
    <w:rsid w:val="005975CE"/>
    <w:rsid w:val="00597D3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8BF"/>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3E3C"/>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47EEE"/>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39B"/>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3ECF"/>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22AF"/>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2E7"/>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5CC8"/>
    <w:rsid w:val="00937A6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0EA3"/>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A4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93"/>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A55"/>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383"/>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34F3"/>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0B61"/>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29E"/>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8C7"/>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47EED"/>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F63"/>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B1D0B"/>
    <w:rsid w:val="022A49B8"/>
    <w:rsid w:val="02DA0C0E"/>
    <w:rsid w:val="031A2FE0"/>
    <w:rsid w:val="03370D52"/>
    <w:rsid w:val="03791753"/>
    <w:rsid w:val="039365F4"/>
    <w:rsid w:val="039C4C02"/>
    <w:rsid w:val="03DD35E4"/>
    <w:rsid w:val="03E13EF3"/>
    <w:rsid w:val="03F25F2F"/>
    <w:rsid w:val="04285071"/>
    <w:rsid w:val="04536448"/>
    <w:rsid w:val="04C521D6"/>
    <w:rsid w:val="05241004"/>
    <w:rsid w:val="053A3AA2"/>
    <w:rsid w:val="05914C2D"/>
    <w:rsid w:val="05C77DF1"/>
    <w:rsid w:val="065A6178"/>
    <w:rsid w:val="06823015"/>
    <w:rsid w:val="06BB160E"/>
    <w:rsid w:val="06BC2051"/>
    <w:rsid w:val="06C729BE"/>
    <w:rsid w:val="06E93094"/>
    <w:rsid w:val="075562B7"/>
    <w:rsid w:val="07D63F85"/>
    <w:rsid w:val="07F6164B"/>
    <w:rsid w:val="081B102B"/>
    <w:rsid w:val="087A1B7A"/>
    <w:rsid w:val="08FC2CBB"/>
    <w:rsid w:val="095E0350"/>
    <w:rsid w:val="096B2097"/>
    <w:rsid w:val="09D53511"/>
    <w:rsid w:val="09D65B51"/>
    <w:rsid w:val="0A5B7E63"/>
    <w:rsid w:val="0A7E3AF3"/>
    <w:rsid w:val="0AA73876"/>
    <w:rsid w:val="0AE93102"/>
    <w:rsid w:val="0AF100FA"/>
    <w:rsid w:val="0B892115"/>
    <w:rsid w:val="0BCF66B4"/>
    <w:rsid w:val="0C436DA2"/>
    <w:rsid w:val="0C4F74B5"/>
    <w:rsid w:val="0C525237"/>
    <w:rsid w:val="0C6D3E1F"/>
    <w:rsid w:val="0C811298"/>
    <w:rsid w:val="0C87121B"/>
    <w:rsid w:val="0CB11F5E"/>
    <w:rsid w:val="0CD45A9E"/>
    <w:rsid w:val="0CF34325"/>
    <w:rsid w:val="0CFD4F83"/>
    <w:rsid w:val="0DE87A43"/>
    <w:rsid w:val="0DE87C01"/>
    <w:rsid w:val="0DF702FE"/>
    <w:rsid w:val="0E3F698B"/>
    <w:rsid w:val="0E603C3C"/>
    <w:rsid w:val="0F0A297D"/>
    <w:rsid w:val="0F152C78"/>
    <w:rsid w:val="0F21508F"/>
    <w:rsid w:val="0F4A5C7C"/>
    <w:rsid w:val="0F4D75A3"/>
    <w:rsid w:val="0F596A5F"/>
    <w:rsid w:val="0F71038E"/>
    <w:rsid w:val="0F7F08BD"/>
    <w:rsid w:val="0F816ACD"/>
    <w:rsid w:val="0FB94501"/>
    <w:rsid w:val="0FC24482"/>
    <w:rsid w:val="0FC917A6"/>
    <w:rsid w:val="0FE07980"/>
    <w:rsid w:val="0FF77AD9"/>
    <w:rsid w:val="10521CAA"/>
    <w:rsid w:val="108557A5"/>
    <w:rsid w:val="10B047CF"/>
    <w:rsid w:val="10B320C7"/>
    <w:rsid w:val="10FC16EA"/>
    <w:rsid w:val="112C42A9"/>
    <w:rsid w:val="11305D77"/>
    <w:rsid w:val="118963A1"/>
    <w:rsid w:val="119A7465"/>
    <w:rsid w:val="1212349F"/>
    <w:rsid w:val="127723A9"/>
    <w:rsid w:val="12EA5817"/>
    <w:rsid w:val="13072A44"/>
    <w:rsid w:val="145044FA"/>
    <w:rsid w:val="14882BFE"/>
    <w:rsid w:val="149F4D92"/>
    <w:rsid w:val="14C10AEB"/>
    <w:rsid w:val="14C5643F"/>
    <w:rsid w:val="14EA0733"/>
    <w:rsid w:val="156A6FD9"/>
    <w:rsid w:val="15C54CCC"/>
    <w:rsid w:val="15C70A44"/>
    <w:rsid w:val="16753FFC"/>
    <w:rsid w:val="176875D2"/>
    <w:rsid w:val="176E486F"/>
    <w:rsid w:val="1787214B"/>
    <w:rsid w:val="17B508BE"/>
    <w:rsid w:val="17E86A50"/>
    <w:rsid w:val="17FC0593"/>
    <w:rsid w:val="186742B0"/>
    <w:rsid w:val="1A1A7AA1"/>
    <w:rsid w:val="1A245885"/>
    <w:rsid w:val="1A2F6BB8"/>
    <w:rsid w:val="1A640A2C"/>
    <w:rsid w:val="1A642653"/>
    <w:rsid w:val="1A931D97"/>
    <w:rsid w:val="1AD0620E"/>
    <w:rsid w:val="1AD73295"/>
    <w:rsid w:val="1AE77ACD"/>
    <w:rsid w:val="1AF7062E"/>
    <w:rsid w:val="1B2A271F"/>
    <w:rsid w:val="1B5356BC"/>
    <w:rsid w:val="1B890139"/>
    <w:rsid w:val="1BAC4CC0"/>
    <w:rsid w:val="1BC81072"/>
    <w:rsid w:val="1C387503"/>
    <w:rsid w:val="1C7B2EEB"/>
    <w:rsid w:val="1CF06AD2"/>
    <w:rsid w:val="1D012CF2"/>
    <w:rsid w:val="1D266CE1"/>
    <w:rsid w:val="1D3963AF"/>
    <w:rsid w:val="1D552DD9"/>
    <w:rsid w:val="1D5E3DAF"/>
    <w:rsid w:val="1D5E4BF2"/>
    <w:rsid w:val="1DB340DC"/>
    <w:rsid w:val="1DD5162B"/>
    <w:rsid w:val="1E220F0E"/>
    <w:rsid w:val="1E714A66"/>
    <w:rsid w:val="1E8C282B"/>
    <w:rsid w:val="1ECE4BF1"/>
    <w:rsid w:val="1EDE0EF1"/>
    <w:rsid w:val="1F5E41C7"/>
    <w:rsid w:val="1F7D3F22"/>
    <w:rsid w:val="1FE868A9"/>
    <w:rsid w:val="204E0106"/>
    <w:rsid w:val="208A0FEC"/>
    <w:rsid w:val="208D63E6"/>
    <w:rsid w:val="20B147CB"/>
    <w:rsid w:val="20FD2D5C"/>
    <w:rsid w:val="211E26D6"/>
    <w:rsid w:val="21283D08"/>
    <w:rsid w:val="21770172"/>
    <w:rsid w:val="21A32365"/>
    <w:rsid w:val="21D2742D"/>
    <w:rsid w:val="225347F9"/>
    <w:rsid w:val="228D0920"/>
    <w:rsid w:val="22AA5FD5"/>
    <w:rsid w:val="23000B70"/>
    <w:rsid w:val="23411E36"/>
    <w:rsid w:val="246B6A3F"/>
    <w:rsid w:val="248F0CA5"/>
    <w:rsid w:val="24D13930"/>
    <w:rsid w:val="25022000"/>
    <w:rsid w:val="25072171"/>
    <w:rsid w:val="25B440B3"/>
    <w:rsid w:val="25F74973"/>
    <w:rsid w:val="264C1A99"/>
    <w:rsid w:val="265C6F87"/>
    <w:rsid w:val="26660C35"/>
    <w:rsid w:val="268F4C66"/>
    <w:rsid w:val="26FB22FC"/>
    <w:rsid w:val="27704DCC"/>
    <w:rsid w:val="283C6344"/>
    <w:rsid w:val="28516EAC"/>
    <w:rsid w:val="28531034"/>
    <w:rsid w:val="28671684"/>
    <w:rsid w:val="28BE4496"/>
    <w:rsid w:val="2917464B"/>
    <w:rsid w:val="29C10287"/>
    <w:rsid w:val="29D963E3"/>
    <w:rsid w:val="29E8529B"/>
    <w:rsid w:val="2A0F361D"/>
    <w:rsid w:val="2A2F792E"/>
    <w:rsid w:val="2A447297"/>
    <w:rsid w:val="2A461ECF"/>
    <w:rsid w:val="2A8E006F"/>
    <w:rsid w:val="2A922F77"/>
    <w:rsid w:val="2A97058D"/>
    <w:rsid w:val="2A973C48"/>
    <w:rsid w:val="2AA1365A"/>
    <w:rsid w:val="2AAC0E9F"/>
    <w:rsid w:val="2AB845D9"/>
    <w:rsid w:val="2AC36924"/>
    <w:rsid w:val="2AFE4C0F"/>
    <w:rsid w:val="2B230073"/>
    <w:rsid w:val="2B316FE6"/>
    <w:rsid w:val="2B4A5938"/>
    <w:rsid w:val="2B691867"/>
    <w:rsid w:val="2C160A8C"/>
    <w:rsid w:val="2C1C252C"/>
    <w:rsid w:val="2C9355D3"/>
    <w:rsid w:val="2CE757E2"/>
    <w:rsid w:val="2D964B90"/>
    <w:rsid w:val="2DD15014"/>
    <w:rsid w:val="2DDD275B"/>
    <w:rsid w:val="2E02714A"/>
    <w:rsid w:val="2E3A5DFF"/>
    <w:rsid w:val="2E8C7BEE"/>
    <w:rsid w:val="2ECD0A22"/>
    <w:rsid w:val="2EFA0894"/>
    <w:rsid w:val="2EFE3FF7"/>
    <w:rsid w:val="2F117C09"/>
    <w:rsid w:val="2F3B5F94"/>
    <w:rsid w:val="2F4921D6"/>
    <w:rsid w:val="2FBF5CB7"/>
    <w:rsid w:val="2FD25781"/>
    <w:rsid w:val="303D43E8"/>
    <w:rsid w:val="308D42B8"/>
    <w:rsid w:val="30A56294"/>
    <w:rsid w:val="31603DCF"/>
    <w:rsid w:val="3184488C"/>
    <w:rsid w:val="319C6071"/>
    <w:rsid w:val="32C062B9"/>
    <w:rsid w:val="32DB72BE"/>
    <w:rsid w:val="33270465"/>
    <w:rsid w:val="3332088C"/>
    <w:rsid w:val="33AA7583"/>
    <w:rsid w:val="33FF2461"/>
    <w:rsid w:val="341F7409"/>
    <w:rsid w:val="342E63AB"/>
    <w:rsid w:val="34350021"/>
    <w:rsid w:val="345D260B"/>
    <w:rsid w:val="34922517"/>
    <w:rsid w:val="35015EA4"/>
    <w:rsid w:val="351F18AB"/>
    <w:rsid w:val="35C15642"/>
    <w:rsid w:val="361F653D"/>
    <w:rsid w:val="365302AE"/>
    <w:rsid w:val="36A53C76"/>
    <w:rsid w:val="36BF0643"/>
    <w:rsid w:val="36D14E27"/>
    <w:rsid w:val="37971BCD"/>
    <w:rsid w:val="37B82092"/>
    <w:rsid w:val="37D76299"/>
    <w:rsid w:val="37D82AD7"/>
    <w:rsid w:val="37DC1FF8"/>
    <w:rsid w:val="37F142D2"/>
    <w:rsid w:val="37F232A7"/>
    <w:rsid w:val="384653A1"/>
    <w:rsid w:val="38ED5EE2"/>
    <w:rsid w:val="390037A2"/>
    <w:rsid w:val="39411006"/>
    <w:rsid w:val="39A13F14"/>
    <w:rsid w:val="39AF752C"/>
    <w:rsid w:val="39D26A29"/>
    <w:rsid w:val="39D30EB6"/>
    <w:rsid w:val="3A9A790A"/>
    <w:rsid w:val="3AAA0260"/>
    <w:rsid w:val="3AEA6A92"/>
    <w:rsid w:val="3AF47336"/>
    <w:rsid w:val="3B3F2CA7"/>
    <w:rsid w:val="3B8333B5"/>
    <w:rsid w:val="3C12216A"/>
    <w:rsid w:val="3C2105FF"/>
    <w:rsid w:val="3C5F759A"/>
    <w:rsid w:val="3CC03AAB"/>
    <w:rsid w:val="3CDD2778"/>
    <w:rsid w:val="3CF03B2D"/>
    <w:rsid w:val="3D0635D9"/>
    <w:rsid w:val="3D0B619B"/>
    <w:rsid w:val="3D2E4D81"/>
    <w:rsid w:val="3D5C78D4"/>
    <w:rsid w:val="3D7A4B5B"/>
    <w:rsid w:val="3D831326"/>
    <w:rsid w:val="3DE55DF3"/>
    <w:rsid w:val="3E5C147A"/>
    <w:rsid w:val="3E5C6BE9"/>
    <w:rsid w:val="3E6C1601"/>
    <w:rsid w:val="3EC84D62"/>
    <w:rsid w:val="3F096DF3"/>
    <w:rsid w:val="3F126ED3"/>
    <w:rsid w:val="3F485EA2"/>
    <w:rsid w:val="3F9326AA"/>
    <w:rsid w:val="3FCE45FA"/>
    <w:rsid w:val="3FD0327C"/>
    <w:rsid w:val="3FFF72A6"/>
    <w:rsid w:val="409D165B"/>
    <w:rsid w:val="40D672C6"/>
    <w:rsid w:val="41636FC4"/>
    <w:rsid w:val="417D253C"/>
    <w:rsid w:val="419E7917"/>
    <w:rsid w:val="422B21CE"/>
    <w:rsid w:val="4234249A"/>
    <w:rsid w:val="42950E2F"/>
    <w:rsid w:val="42E1381E"/>
    <w:rsid w:val="431C5F70"/>
    <w:rsid w:val="43FB717C"/>
    <w:rsid w:val="44127C9E"/>
    <w:rsid w:val="442B4BD8"/>
    <w:rsid w:val="44535094"/>
    <w:rsid w:val="44606CFA"/>
    <w:rsid w:val="44761D0D"/>
    <w:rsid w:val="447B63D2"/>
    <w:rsid w:val="44D76067"/>
    <w:rsid w:val="45050ABD"/>
    <w:rsid w:val="451E447A"/>
    <w:rsid w:val="45345B76"/>
    <w:rsid w:val="465B2FA4"/>
    <w:rsid w:val="46A301FD"/>
    <w:rsid w:val="47307808"/>
    <w:rsid w:val="47485D05"/>
    <w:rsid w:val="48193D0C"/>
    <w:rsid w:val="4821367A"/>
    <w:rsid w:val="483D6C10"/>
    <w:rsid w:val="48650803"/>
    <w:rsid w:val="486F747C"/>
    <w:rsid w:val="487136F8"/>
    <w:rsid w:val="489B410C"/>
    <w:rsid w:val="48D12A65"/>
    <w:rsid w:val="48DB0A12"/>
    <w:rsid w:val="48E66E3C"/>
    <w:rsid w:val="48E938EC"/>
    <w:rsid w:val="48F52BF7"/>
    <w:rsid w:val="48FE0901"/>
    <w:rsid w:val="491C4628"/>
    <w:rsid w:val="49AF2639"/>
    <w:rsid w:val="49E23C4F"/>
    <w:rsid w:val="4A477482"/>
    <w:rsid w:val="4A8A3813"/>
    <w:rsid w:val="4AAC44E4"/>
    <w:rsid w:val="4B4734B2"/>
    <w:rsid w:val="4B5F08CE"/>
    <w:rsid w:val="4B923002"/>
    <w:rsid w:val="4B942AC7"/>
    <w:rsid w:val="4BF058F8"/>
    <w:rsid w:val="4C530D60"/>
    <w:rsid w:val="4C66735D"/>
    <w:rsid w:val="4C7042D7"/>
    <w:rsid w:val="4C986782"/>
    <w:rsid w:val="4CC73F63"/>
    <w:rsid w:val="4CD001EF"/>
    <w:rsid w:val="4CF907DC"/>
    <w:rsid w:val="4CFD094D"/>
    <w:rsid w:val="4D0E24D9"/>
    <w:rsid w:val="4D861CF6"/>
    <w:rsid w:val="4DB63BC5"/>
    <w:rsid w:val="4E0A7A66"/>
    <w:rsid w:val="4E191136"/>
    <w:rsid w:val="4E6F4101"/>
    <w:rsid w:val="4EC648D7"/>
    <w:rsid w:val="4F0516BA"/>
    <w:rsid w:val="4F635510"/>
    <w:rsid w:val="4FE96E05"/>
    <w:rsid w:val="4FF20A93"/>
    <w:rsid w:val="5024286F"/>
    <w:rsid w:val="504F52E3"/>
    <w:rsid w:val="506A1275"/>
    <w:rsid w:val="50874A7C"/>
    <w:rsid w:val="50884351"/>
    <w:rsid w:val="51A0432A"/>
    <w:rsid w:val="51BD04BA"/>
    <w:rsid w:val="527140E5"/>
    <w:rsid w:val="5292508F"/>
    <w:rsid w:val="52A96B6F"/>
    <w:rsid w:val="52C12AF3"/>
    <w:rsid w:val="52EF06B7"/>
    <w:rsid w:val="53081779"/>
    <w:rsid w:val="534704F3"/>
    <w:rsid w:val="53A51893"/>
    <w:rsid w:val="540678A5"/>
    <w:rsid w:val="54163A4F"/>
    <w:rsid w:val="541C1980"/>
    <w:rsid w:val="546E1AAF"/>
    <w:rsid w:val="550764A4"/>
    <w:rsid w:val="551926E0"/>
    <w:rsid w:val="552C5181"/>
    <w:rsid w:val="55384597"/>
    <w:rsid w:val="554C3B9F"/>
    <w:rsid w:val="554C72F3"/>
    <w:rsid w:val="55C23E61"/>
    <w:rsid w:val="55CC1183"/>
    <w:rsid w:val="55E262B1"/>
    <w:rsid w:val="56026953"/>
    <w:rsid w:val="561279B9"/>
    <w:rsid w:val="562B40FC"/>
    <w:rsid w:val="56515F3B"/>
    <w:rsid w:val="566D4EB7"/>
    <w:rsid w:val="569478D7"/>
    <w:rsid w:val="569E2C8B"/>
    <w:rsid w:val="56F42740"/>
    <w:rsid w:val="572B71CA"/>
    <w:rsid w:val="585A4825"/>
    <w:rsid w:val="587B0A32"/>
    <w:rsid w:val="587C0268"/>
    <w:rsid w:val="58AE4F0C"/>
    <w:rsid w:val="594D25DB"/>
    <w:rsid w:val="5963595B"/>
    <w:rsid w:val="59967ADE"/>
    <w:rsid w:val="59987FA7"/>
    <w:rsid w:val="59A3044D"/>
    <w:rsid w:val="59BB3AC7"/>
    <w:rsid w:val="59C12859"/>
    <w:rsid w:val="5A2A7C7B"/>
    <w:rsid w:val="5A3612C1"/>
    <w:rsid w:val="5A9304C2"/>
    <w:rsid w:val="5A9801EF"/>
    <w:rsid w:val="5AA004E9"/>
    <w:rsid w:val="5AB02B43"/>
    <w:rsid w:val="5ADA7015"/>
    <w:rsid w:val="5B1E4011"/>
    <w:rsid w:val="5B266C40"/>
    <w:rsid w:val="5B863515"/>
    <w:rsid w:val="5BCA6115"/>
    <w:rsid w:val="5C1D21CA"/>
    <w:rsid w:val="5C517BC1"/>
    <w:rsid w:val="5C80234E"/>
    <w:rsid w:val="5D1846FF"/>
    <w:rsid w:val="5DBD7A7E"/>
    <w:rsid w:val="5DC50E35"/>
    <w:rsid w:val="5DFB1F5F"/>
    <w:rsid w:val="5E0D40E7"/>
    <w:rsid w:val="5E261785"/>
    <w:rsid w:val="5E3D4525"/>
    <w:rsid w:val="5E856773"/>
    <w:rsid w:val="5E8E6FD6"/>
    <w:rsid w:val="5EC570ED"/>
    <w:rsid w:val="5EF47ABA"/>
    <w:rsid w:val="5F917795"/>
    <w:rsid w:val="5FBC7B73"/>
    <w:rsid w:val="5FCC5339"/>
    <w:rsid w:val="5FE70807"/>
    <w:rsid w:val="6061058D"/>
    <w:rsid w:val="60E53485"/>
    <w:rsid w:val="61054A27"/>
    <w:rsid w:val="611D2366"/>
    <w:rsid w:val="614F1DCD"/>
    <w:rsid w:val="620520F1"/>
    <w:rsid w:val="62162A90"/>
    <w:rsid w:val="6220263B"/>
    <w:rsid w:val="622F4EDB"/>
    <w:rsid w:val="624125B1"/>
    <w:rsid w:val="624C506B"/>
    <w:rsid w:val="62885958"/>
    <w:rsid w:val="628E676D"/>
    <w:rsid w:val="631B52B1"/>
    <w:rsid w:val="63534243"/>
    <w:rsid w:val="63865BE5"/>
    <w:rsid w:val="638A7AC5"/>
    <w:rsid w:val="638C30F7"/>
    <w:rsid w:val="64CE2EAA"/>
    <w:rsid w:val="64D771FD"/>
    <w:rsid w:val="64E57C98"/>
    <w:rsid w:val="662E75B1"/>
    <w:rsid w:val="66342C2E"/>
    <w:rsid w:val="663E784C"/>
    <w:rsid w:val="666D7E19"/>
    <w:rsid w:val="6679056C"/>
    <w:rsid w:val="66D22755"/>
    <w:rsid w:val="66E14363"/>
    <w:rsid w:val="66EB728A"/>
    <w:rsid w:val="67254250"/>
    <w:rsid w:val="67982C74"/>
    <w:rsid w:val="67C1353F"/>
    <w:rsid w:val="68227E19"/>
    <w:rsid w:val="68294213"/>
    <w:rsid w:val="685867EC"/>
    <w:rsid w:val="68620242"/>
    <w:rsid w:val="68825012"/>
    <w:rsid w:val="689F0032"/>
    <w:rsid w:val="68C66268"/>
    <w:rsid w:val="6A16109D"/>
    <w:rsid w:val="6A184540"/>
    <w:rsid w:val="6A5F3F1C"/>
    <w:rsid w:val="6AD466B8"/>
    <w:rsid w:val="6C2E0D38"/>
    <w:rsid w:val="6C787023"/>
    <w:rsid w:val="6D5B0AF6"/>
    <w:rsid w:val="6DD83511"/>
    <w:rsid w:val="6DF162FB"/>
    <w:rsid w:val="6E634212"/>
    <w:rsid w:val="6E8E12EF"/>
    <w:rsid w:val="6EAD1141"/>
    <w:rsid w:val="6ECC1F9C"/>
    <w:rsid w:val="6EF05DE0"/>
    <w:rsid w:val="6F187B60"/>
    <w:rsid w:val="6F3230FE"/>
    <w:rsid w:val="6F976270"/>
    <w:rsid w:val="70106F0E"/>
    <w:rsid w:val="702426D0"/>
    <w:rsid w:val="70411BBE"/>
    <w:rsid w:val="709D4A21"/>
    <w:rsid w:val="71C0472B"/>
    <w:rsid w:val="71D43752"/>
    <w:rsid w:val="71FB09CF"/>
    <w:rsid w:val="729C55B9"/>
    <w:rsid w:val="737E5413"/>
    <w:rsid w:val="73A02DCB"/>
    <w:rsid w:val="73DD6243"/>
    <w:rsid w:val="73DF01DD"/>
    <w:rsid w:val="747D1EC4"/>
    <w:rsid w:val="749C4185"/>
    <w:rsid w:val="74B35591"/>
    <w:rsid w:val="75461F61"/>
    <w:rsid w:val="75757FCD"/>
    <w:rsid w:val="75B72E5F"/>
    <w:rsid w:val="75DA2C18"/>
    <w:rsid w:val="764D37C3"/>
    <w:rsid w:val="7699160B"/>
    <w:rsid w:val="769B7323"/>
    <w:rsid w:val="76FF6024"/>
    <w:rsid w:val="771C566F"/>
    <w:rsid w:val="775319EF"/>
    <w:rsid w:val="780A0295"/>
    <w:rsid w:val="78187F09"/>
    <w:rsid w:val="78663703"/>
    <w:rsid w:val="788C2381"/>
    <w:rsid w:val="78A60130"/>
    <w:rsid w:val="78B33DB1"/>
    <w:rsid w:val="78C66191"/>
    <w:rsid w:val="78E0091E"/>
    <w:rsid w:val="790F1C77"/>
    <w:rsid w:val="795A42C6"/>
    <w:rsid w:val="79693A17"/>
    <w:rsid w:val="79953E26"/>
    <w:rsid w:val="79DF6DA1"/>
    <w:rsid w:val="7A036672"/>
    <w:rsid w:val="7A67303B"/>
    <w:rsid w:val="7A9478C2"/>
    <w:rsid w:val="7A9E78D8"/>
    <w:rsid w:val="7AAB1D04"/>
    <w:rsid w:val="7AB94F83"/>
    <w:rsid w:val="7ABA4368"/>
    <w:rsid w:val="7B257FFD"/>
    <w:rsid w:val="7B63305F"/>
    <w:rsid w:val="7B6C1D9F"/>
    <w:rsid w:val="7C2B1DA5"/>
    <w:rsid w:val="7C2C4A62"/>
    <w:rsid w:val="7C662EE9"/>
    <w:rsid w:val="7C75431B"/>
    <w:rsid w:val="7C855696"/>
    <w:rsid w:val="7CB41EA6"/>
    <w:rsid w:val="7CD01C43"/>
    <w:rsid w:val="7D4C304B"/>
    <w:rsid w:val="7DAD3FC0"/>
    <w:rsid w:val="7DF4317E"/>
    <w:rsid w:val="7E0906DA"/>
    <w:rsid w:val="7E64308B"/>
    <w:rsid w:val="7EB62437"/>
    <w:rsid w:val="7EF04CF2"/>
    <w:rsid w:val="7F1A58FA"/>
    <w:rsid w:val="7FAB505E"/>
    <w:rsid w:val="7FB76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23"/>
    <w:link w:val="510"/>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3"/>
    <w:autoRedefine/>
    <w:qFormat/>
    <w:uiPriority w:val="0"/>
    <w:pPr>
      <w:ind w:firstLine="420"/>
    </w:pPr>
    <w:rPr>
      <w:szCs w:val="20"/>
    </w:rPr>
  </w:style>
  <w:style w:type="paragraph" w:styleId="24">
    <w:name w:val="Body Text Indent"/>
    <w:basedOn w:val="1"/>
    <w:next w:val="1"/>
    <w:link w:val="4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6"/>
    <w:autoRedefine/>
    <w:qFormat/>
    <w:uiPriority w:val="0"/>
    <w:pPr>
      <w:ind w:left="100" w:leftChars="2500"/>
    </w:pPr>
    <w:rPr>
      <w:rFonts w:ascii="宋体"/>
      <w:sz w:val="24"/>
      <w:szCs w:val="21"/>
      <w:lang w:val="zh-CN"/>
    </w:rPr>
  </w:style>
  <w:style w:type="paragraph" w:styleId="36">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3"/>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next w:val="1"/>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样式3"/>
    <w:basedOn w:val="32"/>
    <w:autoRedefine/>
    <w:qFormat/>
    <w:uiPriority w:val="0"/>
    <w:pPr>
      <w:tabs>
        <w:tab w:val="left" w:pos="2790"/>
        <w:tab w:val="left" w:pos="4230"/>
      </w:tabs>
      <w:spacing w:before="312" w:beforeLines="100"/>
      <w:jc w:val="left"/>
    </w:pPr>
  </w:style>
  <w:style w:type="paragraph" w:customStyle="1" w:styleId="7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4">
    <w:name w:val="Default"/>
    <w:next w:val="38"/>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74"/>
    <w:next w:val="74"/>
    <w:autoRedefine/>
    <w:qFormat/>
    <w:uiPriority w:val="0"/>
    <w:pPr>
      <w:spacing w:after="68"/>
    </w:pPr>
    <w:rPr>
      <w:rFonts w:ascii="FHLHE E+ Futura Bk" w:eastAsia="FHLHE E+ Futura Bk" w:cs="Times New Roman"/>
      <w:color w:val="auto"/>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4"/>
    <w:next w:val="74"/>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1"/>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40"/>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8"/>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8"/>
    <w:autoRedefine/>
    <w:qFormat/>
    <w:uiPriority w:val="0"/>
    <w:rPr>
      <w:b/>
      <w:bCs/>
      <w:kern w:val="2"/>
      <w:sz w:val="24"/>
      <w:szCs w:val="24"/>
    </w:rPr>
  </w:style>
  <w:style w:type="character" w:customStyle="1" w:styleId="480">
    <w:name w:val="称呼 字符"/>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5"/>
    <w:autoRedefine/>
    <w:qFormat/>
    <w:uiPriority w:val="0"/>
    <w:rPr>
      <w:rFonts w:ascii="Arial" w:hAnsi="Arial" w:eastAsia="隶书"/>
      <w:b/>
      <w:bCs/>
      <w:kern w:val="28"/>
      <w:sz w:val="44"/>
      <w:szCs w:val="32"/>
      <w:lang w:val="en-US" w:eastAsia="zh-CN" w:bidi="ar-SA"/>
    </w:rPr>
  </w:style>
  <w:style w:type="character" w:customStyle="1" w:styleId="487">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文本首行缩进 2 字符"/>
    <w:link w:val="59"/>
    <w:autoRedefine/>
    <w:qFormat/>
    <w:uiPriority w:val="0"/>
    <w:rPr>
      <w:rFonts w:ascii="宋体" w:hAnsi="宋体"/>
      <w:kern w:val="2"/>
      <w:sz w:val="21"/>
      <w:szCs w:val="24"/>
    </w:rPr>
  </w:style>
  <w:style w:type="character" w:customStyle="1" w:styleId="501">
    <w:name w:val="正文文本缩进 2 字符"/>
    <w:link w:val="36"/>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6"/>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23"/>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5"/>
    <w:autoRedefine/>
    <w:qFormat/>
    <w:uiPriority w:val="0"/>
    <w:rPr>
      <w:rFonts w:ascii="宋体"/>
      <w:kern w:val="2"/>
      <w:sz w:val="24"/>
      <w:szCs w:val="21"/>
      <w:lang w:val="zh-CN"/>
    </w:rPr>
  </w:style>
  <w:style w:type="character" w:customStyle="1" w:styleId="597">
    <w:name w:val="标题 4 字符"/>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7"/>
    <w:autoRedefine/>
    <w:qFormat/>
    <w:uiPriority w:val="0"/>
    <w:rPr>
      <w:rFonts w:ascii="Arial" w:hAnsi="Arial" w:eastAsia="黑体"/>
      <w:b/>
      <w:bCs/>
      <w:kern w:val="2"/>
      <w:sz w:val="24"/>
      <w:szCs w:val="24"/>
    </w:rPr>
  </w:style>
  <w:style w:type="character" w:customStyle="1" w:styleId="611">
    <w:name w:val="正文缩进 字符"/>
    <w:link w:val="15"/>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19"/>
    <w:autoRedefine/>
    <w:qFormat/>
    <w:uiPriority w:val="99"/>
    <w:rPr>
      <w:kern w:val="2"/>
      <w:sz w:val="21"/>
      <w:szCs w:val="24"/>
    </w:rPr>
  </w:style>
  <w:style w:type="character" w:customStyle="1" w:styleId="613">
    <w:name w:val="批注框文本 字符"/>
    <w:link w:val="37"/>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4"/>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WPSOffice手动目录 1"/>
    <w:autoRedefine/>
    <w:qFormat/>
    <w:uiPriority w:val="0"/>
    <w:rPr>
      <w:rFonts w:ascii="Times New Roman" w:hAnsi="Times New Roman" w:eastAsia="宋体" w:cs="Times New Roman"/>
      <w:lang w:val="en-US" w:eastAsia="zh-CN" w:bidi="ar-SA"/>
    </w:rPr>
  </w:style>
  <w:style w:type="paragraph" w:customStyle="1" w:styleId="63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2">
    <w:name w:val="正文文本1"/>
    <w:basedOn w:val="1"/>
    <w:autoRedefine/>
    <w:qFormat/>
    <w:uiPriority w:val="0"/>
    <w:pPr>
      <w:spacing w:line="360" w:lineRule="auto"/>
      <w:ind w:firstLine="200" w:firstLineChars="200"/>
    </w:pPr>
    <w:rPr>
      <w:sz w:val="24"/>
    </w:rPr>
  </w:style>
  <w:style w:type="paragraph" w:customStyle="1" w:styleId="633">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63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22447</Words>
  <Characters>23669</Characters>
  <Lines>339</Lines>
  <Paragraphs>95</Paragraphs>
  <TotalTime>15</TotalTime>
  <ScaleCrop>false</ScaleCrop>
  <LinksUpToDate>false</LinksUpToDate>
  <CharactersWithSpaces>23973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2023-03-28T19:25:00Z</dcterms:created>
  <dc:creator>玥</dc:creator>
  <cp:lastModifiedBy>ACTIVE SIDELIGHTS</cp:lastModifiedBy>
  <cp:lastPrinted>2025-03-10T06:12:00Z</cp:lastPrinted>
  <dcterms:modified xsi:type="dcterms:W3CDTF">2025-04-17T01:42:24Z</dcterms:modified>
  <dc:title>杭州市市民卡扩大发卡工程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97B1705113D7492C9A502B945F3BE0AD_13</vt:lpwstr>
  </property>
  <property fmtid="{D5CDD505-2E9C-101B-9397-08002B2CF9AE}" pid="4" name="KSOTemplateDocerSaveRecord">
    <vt:lpwstr>eyJoZGlkIjoiYmM0MjNjODhlMmFmNWE2MDI2MDM4YTY5MWYzZTZhNTMiLCJ1c2VySWQiOiIyOTYzOTYwNTEifQ==</vt:lpwstr>
  </property>
</Properties>
</file>