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55738">
      <w:pPr>
        <w:spacing w:line="360" w:lineRule="auto"/>
        <w:jc w:val="center"/>
        <w:rPr>
          <w:rFonts w:hint="eastAsia" w:ascii="宋体" w:hAnsi="宋体" w:eastAsia="宋体" w:cs="宋体"/>
          <w:b/>
          <w:sz w:val="24"/>
        </w:rPr>
      </w:pPr>
    </w:p>
    <w:p w14:paraId="4C40DAB2">
      <w:pPr>
        <w:spacing w:line="360" w:lineRule="auto"/>
        <w:jc w:val="center"/>
        <w:rPr>
          <w:rFonts w:hint="eastAsia" w:ascii="宋体" w:hAnsi="宋体" w:eastAsia="宋体" w:cs="宋体"/>
          <w:b/>
          <w:sz w:val="24"/>
        </w:rPr>
      </w:pPr>
    </w:p>
    <w:p w14:paraId="7E95AF99">
      <w:pPr>
        <w:adjustRightInd/>
        <w:spacing w:line="360" w:lineRule="auto"/>
        <w:jc w:val="center"/>
        <w:rPr>
          <w:rFonts w:hint="eastAsia" w:ascii="宋体" w:hAnsi="宋体" w:eastAsia="宋体" w:cs="宋体"/>
          <w:b/>
          <w:sz w:val="44"/>
          <w:szCs w:val="44"/>
        </w:rPr>
      </w:pPr>
    </w:p>
    <w:p w14:paraId="51F26E94">
      <w:pPr>
        <w:spacing w:line="360" w:lineRule="auto"/>
        <w:jc w:val="center"/>
        <w:rPr>
          <w:rFonts w:hint="eastAsia" w:ascii="宋体" w:hAnsi="宋体" w:eastAsia="宋体" w:cs="宋体"/>
          <w:b/>
          <w:sz w:val="44"/>
          <w:szCs w:val="44"/>
        </w:rPr>
      </w:pPr>
    </w:p>
    <w:p w14:paraId="0D6BD0CD">
      <w:pPr>
        <w:adjustRightInd/>
        <w:spacing w:line="360" w:lineRule="auto"/>
        <w:jc w:val="center"/>
        <w:rPr>
          <w:rFonts w:hint="eastAsia" w:ascii="宋体" w:hAnsi="宋体" w:eastAsia="宋体" w:cs="宋体"/>
          <w:b/>
          <w:sz w:val="48"/>
          <w:szCs w:val="48"/>
        </w:rPr>
      </w:pPr>
    </w:p>
    <w:p w14:paraId="041D5F89">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西店镇镇区排水管道日常养护项目</w:t>
      </w:r>
    </w:p>
    <w:p w14:paraId="7B07E6AA">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14:paraId="0A28DDCB">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24DC0129">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cs="宋体"/>
          <w:sz w:val="30"/>
          <w:szCs w:val="30"/>
          <w:lang w:eastAsia="zh-CN"/>
        </w:rPr>
        <w:t>：NBGJ2025-CG0041</w:t>
      </w:r>
    </w:p>
    <w:p w14:paraId="34977200">
      <w:pPr>
        <w:adjustRightInd/>
        <w:spacing w:line="360" w:lineRule="auto"/>
        <w:rPr>
          <w:rFonts w:hint="eastAsia" w:ascii="宋体" w:hAnsi="宋体" w:eastAsia="宋体" w:cs="宋体"/>
          <w:sz w:val="28"/>
          <w:szCs w:val="20"/>
        </w:rPr>
      </w:pPr>
    </w:p>
    <w:p w14:paraId="07E8D2E0">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64C7F751">
      <w:pPr>
        <w:spacing w:line="360" w:lineRule="auto"/>
        <w:jc w:val="center"/>
        <w:rPr>
          <w:rFonts w:hint="eastAsia" w:ascii="宋体" w:hAnsi="宋体" w:eastAsia="宋体" w:cs="宋体"/>
          <w:b/>
          <w:sz w:val="44"/>
          <w:szCs w:val="44"/>
        </w:rPr>
      </w:pPr>
    </w:p>
    <w:p w14:paraId="2A5B5AD6">
      <w:pPr>
        <w:spacing w:line="360" w:lineRule="auto"/>
        <w:jc w:val="center"/>
        <w:rPr>
          <w:rFonts w:hint="eastAsia" w:ascii="宋体" w:hAnsi="宋体" w:eastAsia="宋体" w:cs="宋体"/>
          <w:sz w:val="24"/>
        </w:rPr>
      </w:pPr>
    </w:p>
    <w:p w14:paraId="1C6DB692">
      <w:pPr>
        <w:spacing w:line="360" w:lineRule="auto"/>
        <w:jc w:val="center"/>
        <w:rPr>
          <w:rFonts w:hint="eastAsia" w:ascii="宋体" w:hAnsi="宋体" w:eastAsia="宋体" w:cs="宋体"/>
          <w:sz w:val="24"/>
        </w:rPr>
      </w:pPr>
    </w:p>
    <w:p w14:paraId="225ED783">
      <w:pPr>
        <w:spacing w:line="360" w:lineRule="auto"/>
        <w:rPr>
          <w:rFonts w:hint="eastAsia" w:ascii="宋体" w:hAnsi="宋体" w:eastAsia="宋体" w:cs="宋体"/>
          <w:sz w:val="32"/>
          <w:szCs w:val="32"/>
        </w:rPr>
      </w:pPr>
    </w:p>
    <w:p w14:paraId="3BD83465">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宁海县西店镇人民政府</w:t>
      </w:r>
    </w:p>
    <w:p w14:paraId="396C64DC">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宁波工建工程造价咨询有限公司</w:t>
      </w:r>
    </w:p>
    <w:p w14:paraId="6A69936B">
      <w:pPr>
        <w:snapToGrid w:val="0"/>
        <w:spacing w:line="360" w:lineRule="auto"/>
        <w:jc w:val="center"/>
        <w:rPr>
          <w:rFonts w:hint="eastAsia" w:ascii="宋体" w:hAnsi="宋体" w:eastAsia="宋体" w:cs="宋体"/>
          <w:bCs/>
          <w:sz w:val="32"/>
          <w:szCs w:val="32"/>
        </w:rPr>
      </w:pPr>
      <w:r>
        <w:rPr>
          <w:rFonts w:hint="eastAsia" w:ascii="宋体" w:hAnsi="宋体" w:cs="宋体"/>
          <w:bCs/>
          <w:sz w:val="32"/>
          <w:szCs w:val="32"/>
          <w:lang w:val="en-US" w:eastAsia="zh-CN"/>
        </w:rPr>
        <w:t>2025</w:t>
      </w:r>
      <w:r>
        <w:rPr>
          <w:rFonts w:hint="eastAsia" w:ascii="宋体" w:hAnsi="宋体" w:eastAsia="宋体" w:cs="宋体"/>
          <w:bCs/>
          <w:sz w:val="32"/>
          <w:szCs w:val="32"/>
        </w:rPr>
        <w:t>年</w:t>
      </w:r>
      <w:r>
        <w:rPr>
          <w:rFonts w:hint="eastAsia" w:ascii="宋体" w:hAnsi="宋体" w:cs="宋体"/>
          <w:bCs/>
          <w:sz w:val="32"/>
          <w:szCs w:val="32"/>
          <w:lang w:val="en-US" w:eastAsia="zh-CN"/>
        </w:rPr>
        <w:t>4</w:t>
      </w:r>
      <w:r>
        <w:rPr>
          <w:rFonts w:hint="eastAsia" w:ascii="宋体" w:hAnsi="宋体" w:eastAsia="宋体" w:cs="宋体"/>
          <w:bCs/>
          <w:sz w:val="32"/>
          <w:szCs w:val="32"/>
        </w:rPr>
        <w:t>月</w:t>
      </w:r>
    </w:p>
    <w:p w14:paraId="7F03A3B1">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7E7FDE75">
      <w:pPr>
        <w:pStyle w:val="636"/>
        <w:rPr>
          <w:rFonts w:hint="eastAsia" w:ascii="宋体" w:hAnsi="宋体" w:eastAsia="宋体" w:cs="宋体"/>
        </w:rPr>
      </w:pPr>
    </w:p>
    <w:p w14:paraId="287FA1F1">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1F3EB40D">
      <w:pPr>
        <w:spacing w:line="360" w:lineRule="auto"/>
        <w:rPr>
          <w:rFonts w:hint="eastAsia" w:ascii="宋体" w:hAnsi="宋体" w:eastAsia="宋体" w:cs="宋体"/>
          <w:sz w:val="32"/>
          <w:szCs w:val="32"/>
        </w:rPr>
      </w:pPr>
    </w:p>
    <w:p w14:paraId="6090EF53">
      <w:pPr>
        <w:spacing w:line="360" w:lineRule="auto"/>
        <w:rPr>
          <w:rFonts w:hint="eastAsia" w:ascii="宋体" w:hAnsi="宋体" w:eastAsia="宋体" w:cs="宋体"/>
          <w:sz w:val="32"/>
          <w:szCs w:val="32"/>
        </w:rPr>
      </w:pPr>
    </w:p>
    <w:p w14:paraId="660E7DC0">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0EE15F44">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第二部分      </w:t>
      </w:r>
      <w:r>
        <w:rPr>
          <w:rFonts w:hint="eastAsia" w:ascii="宋体" w:hAnsi="宋体" w:cs="宋体"/>
          <w:sz w:val="32"/>
          <w:szCs w:val="32"/>
          <w:lang w:eastAsia="zh-CN"/>
        </w:rPr>
        <w:t>供应商</w:t>
      </w:r>
      <w:r>
        <w:rPr>
          <w:rFonts w:hint="eastAsia" w:ascii="宋体" w:hAnsi="宋体" w:eastAsia="宋体" w:cs="宋体"/>
          <w:sz w:val="32"/>
          <w:szCs w:val="32"/>
        </w:rPr>
        <w:t>须知</w:t>
      </w:r>
    </w:p>
    <w:p w14:paraId="2E6E9065">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621FA938">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1B183CF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0A148C2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5F44B708">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3723F59C">
      <w:pPr>
        <w:spacing w:line="360" w:lineRule="auto"/>
        <w:ind w:firstLine="549" w:firstLineChars="229"/>
        <w:rPr>
          <w:rFonts w:hint="eastAsia" w:ascii="宋体" w:hAnsi="宋体" w:eastAsia="宋体" w:cs="宋体"/>
          <w:sz w:val="24"/>
        </w:rPr>
      </w:pPr>
    </w:p>
    <w:p w14:paraId="2790E86C">
      <w:pPr>
        <w:spacing w:line="360" w:lineRule="auto"/>
        <w:ind w:firstLine="549" w:firstLineChars="229"/>
        <w:rPr>
          <w:rFonts w:hint="eastAsia" w:ascii="宋体" w:hAnsi="宋体" w:eastAsia="宋体" w:cs="宋体"/>
          <w:sz w:val="24"/>
        </w:rPr>
      </w:pPr>
    </w:p>
    <w:p w14:paraId="1795CA45">
      <w:pPr>
        <w:spacing w:line="360" w:lineRule="auto"/>
        <w:ind w:firstLine="549" w:firstLineChars="229"/>
        <w:rPr>
          <w:rFonts w:hint="eastAsia" w:ascii="宋体" w:hAnsi="宋体" w:eastAsia="宋体" w:cs="宋体"/>
          <w:sz w:val="24"/>
        </w:rPr>
      </w:pPr>
    </w:p>
    <w:p w14:paraId="7F9272B7">
      <w:pPr>
        <w:spacing w:line="360" w:lineRule="auto"/>
        <w:ind w:firstLine="549" w:firstLineChars="229"/>
        <w:rPr>
          <w:rFonts w:hint="eastAsia" w:ascii="宋体" w:hAnsi="宋体" w:eastAsia="宋体" w:cs="宋体"/>
          <w:sz w:val="24"/>
        </w:rPr>
      </w:pPr>
    </w:p>
    <w:p w14:paraId="75C77A1A">
      <w:pPr>
        <w:spacing w:line="360" w:lineRule="auto"/>
        <w:ind w:firstLine="549" w:firstLineChars="229"/>
        <w:rPr>
          <w:rFonts w:hint="eastAsia" w:ascii="宋体" w:hAnsi="宋体" w:eastAsia="宋体" w:cs="宋体"/>
          <w:sz w:val="24"/>
        </w:rPr>
      </w:pPr>
    </w:p>
    <w:p w14:paraId="425FB6DE">
      <w:pPr>
        <w:spacing w:line="360" w:lineRule="auto"/>
        <w:ind w:firstLine="549" w:firstLineChars="229"/>
        <w:rPr>
          <w:rFonts w:hint="eastAsia" w:ascii="宋体" w:hAnsi="宋体" w:eastAsia="宋体" w:cs="宋体"/>
          <w:sz w:val="24"/>
        </w:rPr>
      </w:pPr>
    </w:p>
    <w:p w14:paraId="39560F37">
      <w:pPr>
        <w:spacing w:line="360" w:lineRule="auto"/>
        <w:ind w:firstLine="549" w:firstLineChars="229"/>
        <w:rPr>
          <w:rFonts w:hint="eastAsia" w:ascii="宋体" w:hAnsi="宋体" w:eastAsia="宋体" w:cs="宋体"/>
          <w:sz w:val="24"/>
        </w:rPr>
      </w:pPr>
    </w:p>
    <w:p w14:paraId="4B16117C">
      <w:pPr>
        <w:spacing w:line="360" w:lineRule="auto"/>
        <w:ind w:firstLine="549" w:firstLineChars="229"/>
        <w:rPr>
          <w:rFonts w:hint="eastAsia" w:ascii="宋体" w:hAnsi="宋体" w:eastAsia="宋体" w:cs="宋体"/>
          <w:sz w:val="24"/>
        </w:rPr>
      </w:pPr>
    </w:p>
    <w:p w14:paraId="62B13A34">
      <w:pPr>
        <w:spacing w:line="360" w:lineRule="auto"/>
        <w:ind w:firstLine="549" w:firstLineChars="229"/>
        <w:rPr>
          <w:rFonts w:hint="eastAsia" w:ascii="宋体" w:hAnsi="宋体" w:eastAsia="宋体" w:cs="宋体"/>
          <w:sz w:val="24"/>
        </w:rPr>
      </w:pPr>
    </w:p>
    <w:p w14:paraId="0B6CD47B">
      <w:pPr>
        <w:spacing w:line="360" w:lineRule="auto"/>
        <w:ind w:firstLine="549" w:firstLineChars="229"/>
        <w:rPr>
          <w:rFonts w:hint="eastAsia" w:ascii="宋体" w:hAnsi="宋体" w:eastAsia="宋体" w:cs="宋体"/>
          <w:sz w:val="24"/>
        </w:rPr>
      </w:pPr>
    </w:p>
    <w:p w14:paraId="12604A20">
      <w:pPr>
        <w:spacing w:line="360" w:lineRule="auto"/>
        <w:ind w:firstLine="549" w:firstLineChars="229"/>
        <w:rPr>
          <w:rFonts w:hint="eastAsia" w:ascii="宋体" w:hAnsi="宋体" w:eastAsia="宋体" w:cs="宋体"/>
          <w:sz w:val="24"/>
        </w:rPr>
      </w:pPr>
    </w:p>
    <w:p w14:paraId="5520DC47">
      <w:pPr>
        <w:spacing w:line="360" w:lineRule="auto"/>
        <w:ind w:firstLine="549" w:firstLineChars="229"/>
        <w:rPr>
          <w:rFonts w:hint="eastAsia" w:ascii="宋体" w:hAnsi="宋体" w:eastAsia="宋体" w:cs="宋体"/>
          <w:sz w:val="24"/>
        </w:rPr>
      </w:pPr>
    </w:p>
    <w:p w14:paraId="5FF9D0D5">
      <w:pPr>
        <w:spacing w:line="360" w:lineRule="auto"/>
        <w:rPr>
          <w:rFonts w:hint="eastAsia" w:ascii="宋体" w:hAnsi="宋体" w:eastAsia="宋体" w:cs="宋体"/>
          <w:sz w:val="24"/>
        </w:rPr>
      </w:pPr>
    </w:p>
    <w:bookmarkEnd w:id="2"/>
    <w:p w14:paraId="7E4F6977">
      <w:pPr>
        <w:adjustRightInd/>
        <w:spacing w:line="360" w:lineRule="auto"/>
        <w:jc w:val="center"/>
        <w:outlineLvl w:val="0"/>
        <w:rPr>
          <w:rFonts w:hint="eastAsia" w:ascii="宋体" w:hAnsi="宋体" w:eastAsia="宋体" w:cs="宋体"/>
          <w:b/>
          <w:sz w:val="36"/>
          <w:szCs w:val="20"/>
        </w:rPr>
        <w:sectPr>
          <w:headerReference r:id="rId4" w:type="first"/>
          <w:footerReference r:id="rId6" w:type="first"/>
          <w:headerReference r:id="rId3" w:type="default"/>
          <w:footerReference r:id="rId5" w:type="even"/>
          <w:pgSz w:w="11906" w:h="16838"/>
          <w:pgMar w:top="1440" w:right="1800" w:bottom="1440" w:left="1800" w:header="851" w:footer="992" w:gutter="0"/>
          <w:cols w:space="720" w:num="1"/>
          <w:titlePg/>
          <w:docGrid w:linePitch="312" w:charSpace="0"/>
        </w:sectPr>
      </w:pPr>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p>
    <w:p w14:paraId="2B47BDC1">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14:paraId="695267E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737EB38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西店镇镇区排水管道日常养护项目</w:t>
      </w:r>
      <w:r>
        <w:rPr>
          <w:rFonts w:hint="eastAsia" w:ascii="宋体" w:hAnsi="宋体" w:eastAsia="宋体" w:cs="宋体"/>
          <w:sz w:val="24"/>
        </w:rPr>
        <w:t>招标项目的潜在</w:t>
      </w:r>
      <w:r>
        <w:rPr>
          <w:rFonts w:hint="eastAsia" w:ascii="宋体" w:hAnsi="宋体" w:cs="宋体"/>
          <w:sz w:val="24"/>
          <w:lang w:eastAsia="zh-CN"/>
        </w:rPr>
        <w:t>供应商</w:t>
      </w:r>
      <w:r>
        <w:rPr>
          <w:rFonts w:hint="eastAsia" w:ascii="宋体" w:hAnsi="宋体" w:eastAsia="宋体" w:cs="宋体"/>
          <w:sz w:val="24"/>
        </w:rPr>
        <w:t>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"https://www.zcygov.cn/）获取（下载）招标文件，并于202%20年%20月%20日%20点%20分00秒" </w:instrText>
      </w:r>
      <w:r>
        <w:rPr>
          <w:rFonts w:hint="eastAsia" w:ascii="宋体" w:hAnsi="宋体" w:eastAsia="宋体" w:cs="宋体"/>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 xml:space="preserve">  </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 xml:space="preserve">  </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 xml:space="preserve"> </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 xml:space="preserve"> </w:t>
      </w:r>
      <w:r>
        <w:rPr>
          <w:rStyle w:val="76"/>
          <w:rFonts w:hint="eastAsia" w:ascii="宋体" w:hAnsi="宋体" w:eastAsia="宋体" w:cs="宋体"/>
          <w:snapToGrid/>
          <w:color w:val="auto"/>
          <w:kern w:val="2"/>
          <w:sz w:val="24"/>
          <w:szCs w:val="24"/>
        </w:rPr>
        <w:t>分</w:t>
      </w:r>
      <w:r>
        <w:rPr>
          <w:rStyle w:val="76"/>
          <w:rFonts w:hint="eastAsia" w:ascii="宋体" w:hAnsi="宋体" w:cs="宋体"/>
          <w:bCs/>
          <w:snapToGrid/>
          <w:color w:val="auto"/>
          <w:kern w:val="2"/>
          <w:sz w:val="24"/>
          <w:szCs w:val="24"/>
          <w:lang w:val="en-US" w:eastAsia="zh-CN"/>
        </w:rPr>
        <w:t xml:space="preserve"> </w:t>
      </w:r>
      <w:r>
        <w:rPr>
          <w:rStyle w:val="76"/>
          <w:rFonts w:hint="eastAsia" w:ascii="宋体" w:hAnsi="宋体" w:eastAsia="宋体" w:cs="宋体"/>
          <w:bCs/>
          <w:snapToGrid/>
          <w:color w:val="auto"/>
          <w:kern w:val="2"/>
          <w:sz w:val="24"/>
          <w:szCs w:val="24"/>
        </w:rPr>
        <w:t>秒</w:t>
      </w:r>
      <w:r>
        <w:rPr>
          <w:rStyle w:val="76"/>
          <w:rFonts w:hint="eastAsia" w:ascii="宋体" w:hAnsi="宋体" w:eastAsia="宋体" w:cs="宋体"/>
          <w:bCs/>
          <w:snapToGrid/>
          <w:color w:val="auto"/>
          <w:kern w:val="2"/>
          <w:sz w:val="24"/>
          <w:szCs w:val="24"/>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7DFCD6FF">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116DF788">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cs="宋体"/>
          <w:sz w:val="24"/>
          <w:lang w:eastAsia="zh-CN"/>
        </w:rPr>
        <w:t>NBGJ2025-CG0041</w:t>
      </w:r>
    </w:p>
    <w:p w14:paraId="40965D11">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cs="宋体"/>
          <w:sz w:val="24"/>
          <w:lang w:eastAsia="zh-CN"/>
        </w:rPr>
        <w:t>西店镇镇区排水管道日常养护项目</w:t>
      </w:r>
    </w:p>
    <w:p w14:paraId="387E287F">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 xml:space="preserve"> 预算金额（元）：</w:t>
      </w:r>
      <w:r>
        <w:rPr>
          <w:rFonts w:hint="eastAsia" w:ascii="宋体" w:hAnsi="宋体" w:cs="宋体"/>
          <w:b/>
          <w:sz w:val="24"/>
          <w:lang w:val="en-US" w:eastAsia="zh-CN"/>
        </w:rPr>
        <w:t>4000000元；</w:t>
      </w:r>
      <w:r>
        <w:rPr>
          <w:rFonts w:hint="eastAsia" w:ascii="宋体" w:hAnsi="宋体" w:cs="宋体"/>
          <w:sz w:val="24"/>
          <w:lang w:val="en-US" w:eastAsia="zh-CN"/>
        </w:rPr>
        <w:t xml:space="preserve"> </w:t>
      </w:r>
      <w:r>
        <w:rPr>
          <w:rFonts w:hint="eastAsia" w:ascii="宋体" w:hAnsi="宋体" w:eastAsia="宋体" w:cs="宋体"/>
          <w:sz w:val="24"/>
        </w:rPr>
        <w:t xml:space="preserve"> </w:t>
      </w:r>
    </w:p>
    <w:p w14:paraId="3046A6B3">
      <w:pPr>
        <w:spacing w:line="360" w:lineRule="auto"/>
        <w:ind w:firstLine="480"/>
        <w:rPr>
          <w:rFonts w:hint="eastAsia" w:ascii="宋体" w:hAnsi="宋体" w:eastAsia="宋体" w:cs="宋体"/>
          <w:sz w:val="24"/>
          <w:lang w:eastAsia="zh-CN"/>
        </w:rPr>
      </w:pPr>
      <w:r>
        <w:rPr>
          <w:rFonts w:hint="eastAsia" w:ascii="宋体" w:hAnsi="宋体" w:eastAsia="宋体" w:cs="宋体"/>
          <w:b/>
          <w:sz w:val="24"/>
        </w:rPr>
        <w:t>最高限价（元）：</w:t>
      </w:r>
      <w:r>
        <w:rPr>
          <w:rFonts w:hint="eastAsia" w:ascii="宋体" w:hAnsi="宋体" w:cs="宋体"/>
          <w:b/>
          <w:sz w:val="24"/>
          <w:lang w:val="en-US" w:eastAsia="zh-CN"/>
        </w:rPr>
        <w:t>4000000元；</w:t>
      </w:r>
      <w:r>
        <w:rPr>
          <w:rFonts w:hint="eastAsia" w:ascii="宋体" w:hAnsi="宋体" w:cs="宋体"/>
          <w:sz w:val="24"/>
          <w:lang w:val="en-US" w:eastAsia="zh-CN"/>
        </w:rPr>
        <w:t xml:space="preserve"> </w:t>
      </w:r>
    </w:p>
    <w:p w14:paraId="06F334B8">
      <w:pPr>
        <w:pStyle w:val="6"/>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采购需求：</w:t>
      </w:r>
    </w:p>
    <w:p w14:paraId="5C2BABCB">
      <w:pPr>
        <w:pStyle w:val="6"/>
        <w:spacing w:line="360" w:lineRule="auto"/>
        <w:ind w:firstLine="480"/>
        <w:rPr>
          <w:rFonts w:hint="eastAsia" w:ascii="宋体" w:hAnsi="宋体" w:eastAsia="宋体" w:cs="宋体"/>
          <w:color w:val="auto"/>
          <w:sz w:val="24"/>
        </w:rPr>
      </w:pPr>
      <w:r>
        <w:rPr>
          <w:rFonts w:hint="eastAsia" w:ascii="宋体" w:hAnsi="宋体" w:eastAsia="宋体" w:cs="宋体"/>
          <w:bCs/>
          <w:snapToGrid/>
          <w:color w:val="auto"/>
          <w:kern w:val="2"/>
          <w:sz w:val="24"/>
          <w:szCs w:val="24"/>
        </w:rPr>
        <w:t>标项名称：</w:t>
      </w:r>
      <w:r>
        <w:rPr>
          <w:rFonts w:hint="eastAsia" w:hAnsi="宋体" w:cs="宋体"/>
          <w:sz w:val="24"/>
          <w:lang w:eastAsia="zh-CN"/>
        </w:rPr>
        <w:t>西店镇镇区排水管道日常养护项目</w:t>
      </w:r>
    </w:p>
    <w:p w14:paraId="20FDD1C8">
      <w:pPr>
        <w:pStyle w:val="6"/>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数量：1项</w:t>
      </w:r>
    </w:p>
    <w:p w14:paraId="645488C1">
      <w:pPr>
        <w:pStyle w:val="6"/>
        <w:spacing w:line="360" w:lineRule="auto"/>
        <w:ind w:firstLine="480"/>
        <w:rPr>
          <w:rFonts w:hint="eastAsia" w:ascii="宋体" w:hAnsi="宋体" w:eastAsia="宋体" w:cs="宋体"/>
          <w:bCs/>
          <w:snapToGrid/>
          <w:color w:val="auto"/>
          <w:kern w:val="2"/>
          <w:sz w:val="24"/>
          <w:szCs w:val="24"/>
          <w:lang w:eastAsia="zh-CN"/>
        </w:rPr>
      </w:pPr>
      <w:r>
        <w:rPr>
          <w:rFonts w:hint="eastAsia" w:ascii="宋体" w:hAnsi="宋体" w:eastAsia="宋体" w:cs="宋体"/>
          <w:bCs/>
          <w:snapToGrid/>
          <w:color w:val="auto"/>
          <w:kern w:val="2"/>
          <w:sz w:val="24"/>
          <w:szCs w:val="24"/>
        </w:rPr>
        <w:t>预算金额（元）</w:t>
      </w:r>
      <w:r>
        <w:rPr>
          <w:rFonts w:hint="eastAsia" w:hAnsi="宋体" w:cs="宋体"/>
          <w:bCs/>
          <w:snapToGrid/>
          <w:color w:val="auto"/>
          <w:kern w:val="2"/>
          <w:sz w:val="24"/>
          <w:szCs w:val="24"/>
          <w:lang w:eastAsia="zh-CN"/>
        </w:rPr>
        <w:t>：</w:t>
      </w:r>
      <w:r>
        <w:rPr>
          <w:rFonts w:hint="eastAsia" w:hAnsi="宋体" w:cs="宋体"/>
          <w:sz w:val="24"/>
          <w:lang w:val="en-US" w:eastAsia="zh-CN"/>
        </w:rPr>
        <w:t>4</w:t>
      </w:r>
      <w:r>
        <w:rPr>
          <w:rFonts w:hint="eastAsia" w:ascii="宋体" w:hAnsi="宋体" w:cs="宋体"/>
          <w:sz w:val="24"/>
          <w:lang w:val="en-US" w:eastAsia="zh-CN"/>
        </w:rPr>
        <w:t>000000元；</w:t>
      </w:r>
      <w:r>
        <w:rPr>
          <w:rFonts w:hint="eastAsia" w:hAnsi="宋体" w:cs="宋体"/>
          <w:bCs/>
          <w:snapToGrid/>
          <w:color w:val="auto"/>
          <w:kern w:val="2"/>
          <w:sz w:val="24"/>
          <w:szCs w:val="24"/>
          <w:lang w:val="en-US" w:eastAsia="zh-CN"/>
        </w:rPr>
        <w:t xml:space="preserve"> </w:t>
      </w:r>
    </w:p>
    <w:p w14:paraId="7F136ABD">
      <w:pPr>
        <w:pStyle w:val="6"/>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简要规格描述或项目基本概况介绍、用途：具体以招标文件第三部分采购需求为准，供应商可点击本公告下方“浏览采购文件”查看采购需求。</w:t>
      </w:r>
    </w:p>
    <w:p w14:paraId="2701EE9A">
      <w:pPr>
        <w:pStyle w:val="130"/>
        <w:ind w:firstLine="489"/>
        <w:outlineLvl w:val="2"/>
        <w:rPr>
          <w:rFonts w:hint="eastAsia" w:ascii="宋体" w:hAnsi="宋体" w:eastAsia="宋体" w:cs="宋体"/>
          <w:bCs/>
          <w:szCs w:val="24"/>
        </w:rPr>
      </w:pPr>
      <w:r>
        <w:rPr>
          <w:rFonts w:hint="eastAsia" w:ascii="宋体" w:hAnsi="宋体" w:eastAsia="宋体" w:cs="宋体"/>
          <w:b/>
        </w:rPr>
        <w:t>合同履约期限：</w:t>
      </w:r>
      <w:r>
        <w:rPr>
          <w:rFonts w:hint="eastAsia" w:ascii="宋体" w:hAnsi="宋体" w:cs="宋体"/>
          <w:bCs/>
          <w:color w:val="auto"/>
          <w:szCs w:val="21"/>
          <w:highlight w:val="none"/>
          <w:lang w:val="en-US" w:eastAsia="zh-CN"/>
        </w:rPr>
        <w:t>合同签订之日起一年</w:t>
      </w:r>
      <w:r>
        <w:rPr>
          <w:rFonts w:hint="eastAsia" w:ascii="宋体" w:hAnsi="宋体" w:eastAsia="宋体" w:cs="宋体"/>
          <w:bCs/>
          <w:szCs w:val="24"/>
        </w:rPr>
        <w:t>。</w:t>
      </w:r>
    </w:p>
    <w:p w14:paraId="45D2E635">
      <w:pPr>
        <w:pStyle w:val="6"/>
        <w:spacing w:line="360" w:lineRule="auto"/>
        <w:ind w:firstLine="480"/>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rPr>
        <w:t xml:space="preserve"> </w:t>
      </w:r>
      <w:sdt>
        <w:sdtPr>
          <w:rPr>
            <w:rFonts w:hint="eastAsia" w:ascii="宋体" w:hAnsi="宋体" w:eastAsia="宋体" w:cs="宋体"/>
            <w:color w:val="auto"/>
            <w:kern w:val="0"/>
            <w:sz w:val="24"/>
          </w:rPr>
          <w:id w:val="-441836950"/>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159162419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38B436CD">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0B84710F">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7C5ED1D">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w:t>
      </w:r>
      <w:r>
        <w:rPr>
          <w:rFonts w:hint="eastAsia" w:ascii="宋体" w:hAnsi="宋体" w:eastAsia="宋体" w:cs="宋体"/>
        </w:rPr>
        <w:t xml:space="preserve"> </w:t>
      </w:r>
      <w:r>
        <w:rPr>
          <w:rFonts w:hint="eastAsia" w:ascii="宋体" w:hAnsi="宋体" w:eastAsia="宋体" w:cs="宋体"/>
          <w:snapToGrid w:val="0"/>
          <w:kern w:val="28"/>
          <w:sz w:val="24"/>
          <w:szCs w:val="20"/>
        </w:rPr>
        <w:t>以联合体形式投标的，提供联合协议；</w:t>
      </w:r>
    </w:p>
    <w:p w14:paraId="4E18E047">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14:paraId="68D82647">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p>
    <w:p w14:paraId="11225C81">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0276F2E5">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333685401"/>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rPr>
        <w:t>服务全部由符合政策要求的中小企业承接，提供中小企业声明函；</w:t>
      </w:r>
    </w:p>
    <w:p w14:paraId="60E546BE">
      <w:pPr>
        <w:spacing w:line="360" w:lineRule="auto"/>
        <w:ind w:firstLine="897" w:firstLineChars="374"/>
        <w:rPr>
          <w:rFonts w:hint="eastAsia" w:ascii="宋体" w:hAnsi="宋体" w:eastAsia="宋体" w:cs="宋体"/>
        </w:rPr>
      </w:pPr>
      <w:sdt>
        <w:sdtPr>
          <w:rPr>
            <w:rFonts w:hint="eastAsia" w:ascii="宋体" w:hAnsi="宋体" w:eastAsia="宋体" w:cs="宋体"/>
            <w:kern w:val="0"/>
            <w:sz w:val="24"/>
          </w:rPr>
          <w:id w:val="-214102535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服务全部由符合政策要求的小微企业承接，提供中小企业声明函；</w:t>
      </w:r>
    </w:p>
    <w:p w14:paraId="74A374C0">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rPr>
        <w:t>；</w:t>
      </w:r>
    </w:p>
    <w:p w14:paraId="7CA6B60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 ，其中小微企业合同金额应当达到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cs="宋体"/>
          <w:sz w:val="24"/>
          <w:lang w:eastAsia="zh-CN"/>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rPr>
        <w:t>；</w:t>
      </w:r>
    </w:p>
    <w:p w14:paraId="11588555">
      <w:pPr>
        <w:spacing w:line="360" w:lineRule="auto"/>
        <w:ind w:firstLine="480" w:firstLineChars="200"/>
        <w:rPr>
          <w:rFonts w:hint="eastAsia" w:ascii="宋体" w:hAnsi="宋体" w:eastAsia="宋体" w:cs="宋体"/>
          <w:sz w:val="24"/>
        </w:rPr>
      </w:pPr>
      <w:r>
        <w:rPr>
          <w:rFonts w:hint="eastAsia" w:ascii="宋体" w:hAnsi="宋体" w:eastAsia="宋体" w:cs="宋体"/>
          <w:sz w:val="24"/>
        </w:rPr>
        <w:t>4.本项目的特定资格要求：无。</w:t>
      </w:r>
    </w:p>
    <w:p w14:paraId="2AB267D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62F6F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未被“信用中国”（www.creditchina.gov.cn)、中国政府采购网（www.ccgp.gov.cn）列入失信被执行人、重大税收违法失信主体、政府采购严重违法失信行为记录名单（具体以开标当天招标代理机构在上述网站查询为准），若列入失信被执行人、重大税收违法失信主体、政府采购严重违法失信行为记录名单，评审小组将否决其投标文件。若在评标当天因不可抗力事件导致无法查询且一时无法恢复查询的，可在中标公示期间对中标候选人进行事后查询，若中标候选人为失信被执行人的，</w:t>
      </w:r>
      <w:r>
        <w:rPr>
          <w:rFonts w:hint="eastAsia" w:ascii="宋体" w:hAnsi="宋体" w:cs="宋体"/>
          <w:sz w:val="24"/>
          <w:lang w:eastAsia="zh-CN"/>
        </w:rPr>
        <w:t>采购人</w:t>
      </w:r>
      <w:r>
        <w:rPr>
          <w:rFonts w:hint="eastAsia" w:ascii="宋体" w:hAnsi="宋体" w:eastAsia="宋体" w:cs="宋体"/>
          <w:sz w:val="24"/>
        </w:rPr>
        <w:t>将依法取消其中标资格。</w:t>
      </w:r>
    </w:p>
    <w:p w14:paraId="66B0E3B3">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22C8491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日，每天上午00:00至12:00 ，下午12:00至23:59（北京时间，线上获取法定节假日均可，线下获取文件法定节假日除外）</w:t>
      </w:r>
    </w:p>
    <w:p w14:paraId="43B4039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1218289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384C572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5609BA26">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607E2219">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sz w:val="24"/>
          <w:u w:val="single"/>
        </w:rPr>
        <w:t xml:space="preserve"> 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cs="宋体"/>
          <w:sz w:val="24"/>
          <w:u w:val="single"/>
          <w:lang w:val="en-US" w:eastAsia="zh-CN"/>
        </w:rPr>
        <w:t xml:space="preserve">  </w:t>
      </w:r>
      <w:r>
        <w:rPr>
          <w:rFonts w:hint="eastAsia" w:ascii="宋体" w:hAnsi="宋体" w:eastAsia="宋体" w:cs="宋体"/>
          <w:sz w:val="24"/>
          <w:u w:val="single"/>
        </w:rPr>
        <w:t>日</w:t>
      </w:r>
      <w:r>
        <w:rPr>
          <w:rFonts w:hint="eastAsia" w:ascii="宋体" w:hAnsi="宋体" w:cs="宋体"/>
          <w:sz w:val="24"/>
          <w:u w:val="single"/>
          <w:lang w:val="en-US" w:eastAsia="zh-CN"/>
        </w:rPr>
        <w:t>13</w:t>
      </w:r>
      <w:r>
        <w:rPr>
          <w:rFonts w:hint="eastAsia" w:ascii="宋体" w:hAnsi="宋体" w:eastAsia="宋体" w:cs="宋体"/>
          <w:sz w:val="24"/>
          <w:u w:val="single"/>
        </w:rPr>
        <w:t>点</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cs="宋体"/>
          <w:sz w:val="24"/>
          <w:u w:val="single"/>
          <w:lang w:val="en-US" w:eastAsia="zh-CN"/>
        </w:rPr>
        <w:t>00</w:t>
      </w:r>
      <w:r>
        <w:rPr>
          <w:rFonts w:hint="eastAsia" w:ascii="宋体" w:hAnsi="宋体" w:eastAsia="宋体" w:cs="宋体"/>
          <w:sz w:val="24"/>
          <w:u w:val="single"/>
        </w:rPr>
        <w:t>秒</w:t>
      </w:r>
      <w:r>
        <w:rPr>
          <w:rFonts w:hint="eastAsia" w:ascii="宋体" w:hAnsi="宋体" w:eastAsia="宋体" w:cs="宋体"/>
          <w:bCs/>
          <w:sz w:val="24"/>
          <w:u w:val="single"/>
        </w:rPr>
        <w:t xml:space="preserve"> </w:t>
      </w:r>
      <w:r>
        <w:rPr>
          <w:rFonts w:hint="eastAsia" w:ascii="宋体" w:hAnsi="宋体" w:eastAsia="宋体" w:cs="宋体"/>
          <w:sz w:val="24"/>
        </w:rPr>
        <w:t>（北京时间）</w:t>
      </w:r>
    </w:p>
    <w:p w14:paraId="52E17C9E">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14:paraId="2C9BFAA0">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开标时间：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cs="宋体"/>
          <w:sz w:val="24"/>
          <w:u w:val="single"/>
          <w:lang w:val="en-US" w:eastAsia="zh-CN"/>
        </w:rPr>
        <w:t xml:space="preserve">  </w:t>
      </w:r>
      <w:r>
        <w:rPr>
          <w:rFonts w:hint="eastAsia" w:ascii="宋体" w:hAnsi="宋体" w:eastAsia="宋体" w:cs="宋体"/>
          <w:sz w:val="24"/>
          <w:u w:val="single"/>
        </w:rPr>
        <w:t>日</w:t>
      </w:r>
      <w:r>
        <w:rPr>
          <w:rFonts w:hint="eastAsia" w:ascii="宋体" w:hAnsi="宋体" w:cs="宋体"/>
          <w:sz w:val="24"/>
          <w:u w:val="single"/>
          <w:lang w:val="en-US" w:eastAsia="zh-CN"/>
        </w:rPr>
        <w:t>13</w:t>
      </w:r>
      <w:r>
        <w:rPr>
          <w:rFonts w:hint="eastAsia" w:ascii="宋体" w:hAnsi="宋体" w:eastAsia="宋体" w:cs="宋体"/>
          <w:sz w:val="24"/>
          <w:u w:val="single"/>
        </w:rPr>
        <w:t>点</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cs="宋体"/>
          <w:sz w:val="24"/>
          <w:u w:val="single"/>
          <w:lang w:val="en-US" w:eastAsia="zh-CN"/>
        </w:rPr>
        <w:t>00</w:t>
      </w:r>
      <w:r>
        <w:rPr>
          <w:rFonts w:hint="eastAsia" w:ascii="宋体" w:hAnsi="宋体" w:eastAsia="宋体" w:cs="宋体"/>
          <w:sz w:val="24"/>
          <w:u w:val="single"/>
        </w:rPr>
        <w:t>秒</w:t>
      </w:r>
    </w:p>
    <w:p w14:paraId="08B2F53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06B2DBA2">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35FC2629">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2EC8E7E5">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55667DA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7C46CA2">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312356">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6489FC">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ascii="宋体" w:hAnsi="宋体" w:cs="宋体"/>
          <w:sz w:val="24"/>
          <w:lang w:eastAsia="zh-CN"/>
        </w:rPr>
        <w:t>供应商</w:t>
      </w:r>
      <w:r>
        <w:rPr>
          <w:rFonts w:hint="eastAsia" w:ascii="宋体" w:hAnsi="宋体" w:eastAsia="宋体" w:cs="宋体"/>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sz w:val="24"/>
          <w:lang w:eastAsia="zh-CN"/>
        </w:rPr>
        <w:t>供应商</w:t>
      </w:r>
      <w:r>
        <w:rPr>
          <w:rFonts w:hint="eastAsia" w:ascii="宋体" w:hAnsi="宋体" w:eastAsia="宋体" w:cs="宋体"/>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sz w:val="24"/>
          <w:lang w:eastAsia="zh-CN"/>
        </w:rPr>
        <w:t>供应商</w:t>
      </w:r>
      <w:r>
        <w:rPr>
          <w:rFonts w:hint="eastAsia" w:ascii="宋体" w:hAnsi="宋体" w:eastAsia="宋体" w:cs="宋体"/>
          <w:sz w:val="24"/>
        </w:rPr>
        <w:t>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0E608A80">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138FD794">
      <w:pPr>
        <w:spacing w:line="360" w:lineRule="auto"/>
        <w:ind w:firstLine="480" w:firstLineChars="200"/>
        <w:rPr>
          <w:rFonts w:hint="eastAsia" w:ascii="宋体" w:hAnsi="宋体" w:eastAsia="宋体" w:cs="宋体"/>
          <w:sz w:val="24"/>
        </w:rPr>
      </w:pPr>
      <w:bookmarkStart w:id="416" w:name="_GoBack"/>
      <w:r>
        <w:rPr>
          <w:rFonts w:hint="eastAsia" w:ascii="宋体" w:hAnsi="宋体" w:eastAsia="宋体" w:cs="宋体"/>
          <w:sz w:val="24"/>
        </w:rPr>
        <w:t>1.采购人信息</w:t>
      </w:r>
    </w:p>
    <w:p w14:paraId="4A42D230">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宁海县西店镇人民政府</w:t>
      </w:r>
      <w:r>
        <w:rPr>
          <w:rFonts w:hint="eastAsia" w:ascii="宋体" w:hAnsi="宋体" w:eastAsia="宋体" w:cs="宋体"/>
          <w:sz w:val="24"/>
        </w:rPr>
        <w:t xml:space="preserve"> </w:t>
      </w:r>
    </w:p>
    <w:p w14:paraId="14DB3486">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w:t>
      </w:r>
      <w:r>
        <w:rPr>
          <w:rFonts w:hint="eastAsia" w:cs="宋体"/>
          <w:i w:val="0"/>
          <w:iCs w:val="0"/>
          <w:caps w:val="0"/>
          <w:color w:val="383838"/>
          <w:spacing w:val="0"/>
          <w:sz w:val="21"/>
          <w:szCs w:val="21"/>
          <w:lang w:eastAsia="zh-CN"/>
        </w:rPr>
        <w:t>张</w:t>
      </w:r>
      <w:r>
        <w:rPr>
          <w:rFonts w:hint="eastAsia" w:ascii="宋体" w:hAnsi="宋体" w:cs="宋体"/>
          <w:sz w:val="24"/>
          <w:lang w:val="en-US" w:eastAsia="zh-CN"/>
        </w:rPr>
        <w:t xml:space="preserve">先生 </w:t>
      </w:r>
    </w:p>
    <w:p w14:paraId="74F3FEA4">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cs="宋体"/>
          <w:i w:val="0"/>
          <w:iCs w:val="0"/>
          <w:caps w:val="0"/>
          <w:color w:val="383838"/>
          <w:spacing w:val="0"/>
          <w:sz w:val="21"/>
          <w:szCs w:val="21"/>
          <w:lang w:eastAsia="zh-CN"/>
        </w:rPr>
        <w:t>0574-65189173</w:t>
      </w:r>
      <w:r>
        <w:rPr>
          <w:rFonts w:hint="eastAsia" w:ascii="宋体" w:hAnsi="宋体" w:cs="宋体"/>
          <w:sz w:val="24"/>
          <w:lang w:val="en-US" w:eastAsia="zh-CN"/>
        </w:rPr>
        <w:t xml:space="preserve"> </w:t>
      </w:r>
    </w:p>
    <w:p w14:paraId="61952245">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eastAsia="zh-CN"/>
        </w:rPr>
        <w:t>王工</w:t>
      </w:r>
      <w:r>
        <w:rPr>
          <w:rFonts w:hint="eastAsia" w:ascii="宋体" w:hAnsi="宋体" w:cs="宋体"/>
          <w:sz w:val="24"/>
          <w:lang w:val="en-US" w:eastAsia="zh-CN"/>
        </w:rPr>
        <w:t xml:space="preserve"> </w:t>
      </w:r>
    </w:p>
    <w:p w14:paraId="05BB7E4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质疑联系方式：</w:t>
      </w:r>
      <w:r>
        <w:rPr>
          <w:rFonts w:hint="eastAsia" w:ascii="宋体" w:hAnsi="宋体" w:cs="宋体"/>
          <w:sz w:val="24"/>
          <w:lang w:val="en-US" w:eastAsia="zh-CN"/>
        </w:rPr>
        <w:t xml:space="preserve">0574-65189173 </w:t>
      </w:r>
    </w:p>
    <w:p w14:paraId="6B15390A">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14:paraId="1FFC360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cs="宋体"/>
          <w:sz w:val="24"/>
          <w:lang w:eastAsia="zh-CN"/>
        </w:rPr>
        <w:t>宁波工建工程造价咨询有限公司</w:t>
      </w:r>
    </w:p>
    <w:p w14:paraId="34B062C5">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Cs w:val="21"/>
        </w:rPr>
        <w:t>宁海县兴工三路69号</w:t>
      </w:r>
    </w:p>
    <w:p w14:paraId="3858841C">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传    真：0574-</w:t>
      </w:r>
      <w:r>
        <w:rPr>
          <w:rFonts w:hint="eastAsia" w:ascii="宋体" w:hAnsi="宋体" w:cs="宋体"/>
          <w:sz w:val="24"/>
          <w:lang w:val="en-US" w:eastAsia="zh-CN"/>
        </w:rPr>
        <w:t>65250961</w:t>
      </w:r>
    </w:p>
    <w:p w14:paraId="7F95BB3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val="en-US" w:eastAsia="zh-CN"/>
        </w:rPr>
        <w:t>王洋</w:t>
      </w:r>
      <w:r>
        <w:rPr>
          <w:rFonts w:hint="eastAsia" w:ascii="宋体" w:hAnsi="宋体" w:eastAsia="宋体" w:cs="宋体"/>
          <w:sz w:val="24"/>
        </w:rPr>
        <w:t>、</w:t>
      </w:r>
      <w:r>
        <w:rPr>
          <w:rFonts w:hint="eastAsia" w:ascii="宋体" w:hAnsi="宋体" w:cs="宋体"/>
          <w:sz w:val="24"/>
          <w:lang w:val="en-US" w:eastAsia="zh-CN"/>
        </w:rPr>
        <w:t>周聪燕</w:t>
      </w:r>
      <w:r>
        <w:rPr>
          <w:rFonts w:hint="eastAsia" w:ascii="宋体" w:hAnsi="宋体" w:eastAsia="宋体" w:cs="宋体"/>
          <w:sz w:val="24"/>
        </w:rPr>
        <w:t>、</w:t>
      </w:r>
      <w:r>
        <w:rPr>
          <w:rFonts w:hint="eastAsia" w:ascii="宋体" w:hAnsi="宋体" w:cs="宋体"/>
          <w:sz w:val="24"/>
          <w:lang w:val="en-US" w:eastAsia="zh-CN"/>
        </w:rPr>
        <w:t>施瑜</w:t>
      </w:r>
    </w:p>
    <w:p w14:paraId="3C7B87F9">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项目联系方式（询问）：0574-</w:t>
      </w:r>
      <w:r>
        <w:rPr>
          <w:rFonts w:hint="eastAsia" w:ascii="宋体" w:hAnsi="宋体" w:cs="宋体"/>
          <w:sz w:val="24"/>
          <w:lang w:val="en-US" w:eastAsia="zh-CN"/>
        </w:rPr>
        <w:t>65250961</w:t>
      </w:r>
    </w:p>
    <w:p w14:paraId="1F669FC3">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val="en-US" w:eastAsia="zh-CN"/>
        </w:rPr>
        <w:t>赖静菲</w:t>
      </w:r>
    </w:p>
    <w:p w14:paraId="2986CB62">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质疑联系方式：0574-</w:t>
      </w:r>
      <w:r>
        <w:rPr>
          <w:rFonts w:hint="eastAsia" w:ascii="宋体" w:hAnsi="宋体" w:cs="宋体"/>
          <w:sz w:val="24"/>
          <w:lang w:val="en-US" w:eastAsia="zh-CN"/>
        </w:rPr>
        <w:t>67051519</w:t>
      </w:r>
    </w:p>
    <w:p w14:paraId="506B9A67">
      <w:pPr>
        <w:spacing w:line="360" w:lineRule="auto"/>
        <w:rPr>
          <w:rFonts w:hint="eastAsia" w:ascii="宋体" w:hAnsi="宋体" w:eastAsia="宋体" w:cs="宋体"/>
          <w:sz w:val="24"/>
        </w:rPr>
      </w:pPr>
      <w:r>
        <w:rPr>
          <w:rFonts w:hint="eastAsia" w:ascii="宋体" w:hAnsi="宋体" w:eastAsia="宋体" w:cs="宋体"/>
          <w:sz w:val="24"/>
        </w:rPr>
        <w:t xml:space="preserve">    3.同级政府采购监督管理部门            </w:t>
      </w:r>
    </w:p>
    <w:p w14:paraId="2AA3364E">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称：宁海县政府采购管理办公室</w:t>
      </w:r>
    </w:p>
    <w:p w14:paraId="5A59ECB1">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2E6747B3">
      <w:pPr>
        <w:spacing w:line="360" w:lineRule="auto"/>
        <w:rPr>
          <w:rFonts w:hint="eastAsia" w:ascii="宋体" w:hAnsi="宋体" w:eastAsia="宋体" w:cs="宋体"/>
          <w:sz w:val="24"/>
        </w:rPr>
      </w:pPr>
      <w:r>
        <w:rPr>
          <w:rFonts w:hint="eastAsia" w:ascii="宋体" w:hAnsi="宋体" w:eastAsia="宋体" w:cs="宋体"/>
          <w:sz w:val="24"/>
        </w:rPr>
        <w:t xml:space="preserve">    传    真：0574-65265612</w:t>
      </w:r>
    </w:p>
    <w:p w14:paraId="0452A9D2">
      <w:pPr>
        <w:spacing w:line="360" w:lineRule="auto"/>
        <w:rPr>
          <w:rFonts w:hint="eastAsia" w:ascii="宋体" w:hAnsi="宋体" w:eastAsia="宋体" w:cs="宋体"/>
          <w:sz w:val="24"/>
        </w:rPr>
      </w:pPr>
      <w:r>
        <w:rPr>
          <w:rFonts w:hint="eastAsia" w:ascii="宋体" w:hAnsi="宋体" w:eastAsia="宋体" w:cs="宋体"/>
          <w:sz w:val="24"/>
        </w:rPr>
        <w:t xml:space="preserve">    联系人 ：王老师</w:t>
      </w:r>
    </w:p>
    <w:p w14:paraId="06331434">
      <w:pPr>
        <w:spacing w:line="360" w:lineRule="auto"/>
        <w:ind w:firstLine="480"/>
        <w:rPr>
          <w:rFonts w:hint="eastAsia" w:ascii="宋体" w:hAnsi="宋体" w:eastAsia="宋体" w:cs="宋体"/>
          <w:sz w:val="24"/>
        </w:rPr>
      </w:pPr>
      <w:r>
        <w:rPr>
          <w:rFonts w:hint="eastAsia" w:ascii="宋体" w:hAnsi="宋体" w:eastAsia="宋体" w:cs="宋体"/>
          <w:sz w:val="24"/>
        </w:rPr>
        <w:t>监督投诉电话：0574-65265668</w:t>
      </w:r>
    </w:p>
    <w:bookmarkEnd w:id="416"/>
    <w:p w14:paraId="43AACD6E">
      <w:pPr>
        <w:spacing w:line="360" w:lineRule="auto"/>
        <w:ind w:firstLine="240" w:firstLineChars="1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14:paraId="0F6E18D6">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002675EC">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37278DCE">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7"/>
      <w:r>
        <w:rPr>
          <w:rFonts w:hint="eastAsia" w:ascii="宋体" w:hAnsi="宋体" w:eastAsia="宋体" w:cs="宋体"/>
          <w:b/>
          <w:sz w:val="36"/>
          <w:szCs w:val="20"/>
        </w:rPr>
        <w:t xml:space="preserve"> </w:t>
      </w:r>
      <w:r>
        <w:rPr>
          <w:rFonts w:hint="eastAsia" w:ascii="宋体" w:hAnsi="宋体" w:cs="宋体"/>
          <w:b/>
          <w:sz w:val="36"/>
          <w:szCs w:val="20"/>
          <w:lang w:eastAsia="zh-CN"/>
        </w:rPr>
        <w:t>供应商</w:t>
      </w:r>
      <w:r>
        <w:rPr>
          <w:rFonts w:hint="eastAsia" w:ascii="宋体" w:hAnsi="宋体" w:eastAsia="宋体" w:cs="宋体"/>
          <w:b/>
          <w:sz w:val="36"/>
          <w:szCs w:val="20"/>
        </w:rPr>
        <w:t>须知</w:t>
      </w:r>
      <w:bookmarkEnd w:id="8"/>
    </w:p>
    <w:p w14:paraId="793EC4C8">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822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756"/>
      </w:tblGrid>
      <w:tr w14:paraId="09B30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90A2B02">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F2CD38">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5756" w:type="dxa"/>
            <w:tcBorders>
              <w:top w:val="single" w:color="000000" w:sz="8" w:space="0"/>
              <w:left w:val="single" w:color="000000" w:sz="2" w:space="0"/>
              <w:bottom w:val="single" w:color="000000" w:sz="8" w:space="0"/>
              <w:right w:val="single" w:color="000000" w:sz="8" w:space="0"/>
            </w:tcBorders>
            <w:vAlign w:val="center"/>
          </w:tcPr>
          <w:p w14:paraId="7B9B1AEE">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1F52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9D53B4">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08A008">
            <w:pPr>
              <w:snapToGrid w:val="0"/>
              <w:spacing w:line="360" w:lineRule="auto"/>
              <w:rPr>
                <w:rFonts w:hint="eastAsia" w:ascii="宋体" w:hAnsi="宋体" w:eastAsia="宋体" w:cs="宋体"/>
                <w:b/>
                <w:sz w:val="24"/>
              </w:rPr>
            </w:pPr>
            <w:r>
              <w:rPr>
                <w:rFonts w:hint="eastAsia" w:ascii="宋体" w:hAnsi="宋体" w:eastAsia="宋体" w:cs="宋体"/>
                <w:b/>
                <w:sz w:val="24"/>
              </w:rPr>
              <w:t>项目属性</w:t>
            </w:r>
          </w:p>
        </w:tc>
        <w:tc>
          <w:tcPr>
            <w:tcW w:w="5756" w:type="dxa"/>
            <w:tcBorders>
              <w:top w:val="single" w:color="000000" w:sz="8" w:space="0"/>
              <w:left w:val="single" w:color="000000" w:sz="2" w:space="0"/>
              <w:bottom w:val="single" w:color="000000" w:sz="8" w:space="0"/>
              <w:right w:val="single" w:color="000000" w:sz="8" w:space="0"/>
            </w:tcBorders>
            <w:vAlign w:val="center"/>
          </w:tcPr>
          <w:p w14:paraId="22738F42">
            <w:pPr>
              <w:spacing w:line="360" w:lineRule="auto"/>
              <w:rPr>
                <w:rFonts w:hint="eastAsia" w:ascii="宋体" w:hAnsi="宋体" w:eastAsia="宋体" w:cs="宋体"/>
                <w:sz w:val="24"/>
              </w:rPr>
            </w:pPr>
            <w:r>
              <w:rPr>
                <w:rFonts w:hint="eastAsia" w:ascii="宋体" w:hAnsi="宋体" w:eastAsia="宋体" w:cs="宋体"/>
                <w:sz w:val="24"/>
              </w:rPr>
              <w:t>服务类。</w:t>
            </w:r>
          </w:p>
        </w:tc>
      </w:tr>
      <w:tr w14:paraId="3DDF7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09C702">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5B0FB7A">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5756" w:type="dxa"/>
            <w:tcBorders>
              <w:top w:val="single" w:color="000000" w:sz="8" w:space="0"/>
              <w:left w:val="single" w:color="000000" w:sz="2" w:space="0"/>
              <w:bottom w:val="single" w:color="000000" w:sz="8" w:space="0"/>
              <w:right w:val="single" w:color="000000" w:sz="8" w:space="0"/>
            </w:tcBorders>
            <w:vAlign w:val="center"/>
          </w:tcPr>
          <w:p w14:paraId="372B6BCB">
            <w:pPr>
              <w:snapToGrid w:val="0"/>
              <w:spacing w:line="360" w:lineRule="auto"/>
              <w:rPr>
                <w:rFonts w:hint="eastAsia" w:ascii="宋体" w:hAnsi="宋体" w:eastAsia="宋体" w:cs="宋体"/>
              </w:rPr>
            </w:pPr>
            <w:r>
              <w:rPr>
                <w:rFonts w:hint="eastAsia" w:ascii="宋体" w:hAnsi="宋体" w:eastAsia="宋体" w:cs="宋体"/>
                <w:kern w:val="0"/>
                <w:sz w:val="24"/>
              </w:rPr>
              <w:t>（1）标的：</w:t>
            </w:r>
            <w:r>
              <w:rPr>
                <w:rFonts w:hint="eastAsia" w:ascii="宋体" w:hAnsi="宋体" w:cs="宋体"/>
                <w:sz w:val="24"/>
                <w:u w:val="single"/>
                <w:lang w:eastAsia="zh-CN"/>
              </w:rPr>
              <w:t>排水管道日常养护</w:t>
            </w:r>
            <w:r>
              <w:rPr>
                <w:rFonts w:hint="eastAsia" w:ascii="宋体" w:hAnsi="宋体" w:eastAsia="宋体" w:cs="宋体"/>
                <w:kern w:val="0"/>
                <w:sz w:val="24"/>
              </w:rPr>
              <w:t>，属于</w:t>
            </w:r>
            <w:r>
              <w:rPr>
                <w:rFonts w:hint="eastAsia" w:ascii="宋体" w:hAnsi="宋体" w:eastAsia="宋体" w:cs="宋体"/>
                <w:kern w:val="0"/>
                <w:sz w:val="24"/>
                <w:u w:val="single"/>
              </w:rPr>
              <w:t>其他未列明</w:t>
            </w:r>
            <w:r>
              <w:rPr>
                <w:rFonts w:hint="eastAsia" w:ascii="宋体" w:hAnsi="宋体" w:eastAsia="宋体" w:cs="宋体"/>
                <w:kern w:val="0"/>
                <w:sz w:val="24"/>
              </w:rPr>
              <w:t>行业；</w:t>
            </w:r>
          </w:p>
        </w:tc>
      </w:tr>
      <w:tr w14:paraId="2071A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370708">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F73C35C">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5756" w:type="dxa"/>
            <w:tcBorders>
              <w:top w:val="single" w:color="000000" w:sz="8" w:space="0"/>
              <w:left w:val="single" w:color="000000" w:sz="2" w:space="0"/>
              <w:bottom w:val="single" w:color="000000" w:sz="8" w:space="0"/>
              <w:right w:val="single" w:color="000000" w:sz="8" w:space="0"/>
            </w:tcBorders>
            <w:vAlign w:val="center"/>
          </w:tcPr>
          <w:p w14:paraId="1D9D80B2">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p w14:paraId="59432B62">
            <w:pPr>
              <w:spacing w:line="360" w:lineRule="auto"/>
              <w:rPr>
                <w:rFonts w:hint="eastAsia" w:ascii="宋体" w:hAnsi="宋体" w:eastAsia="宋体" w:cs="宋体"/>
              </w:rPr>
            </w:pPr>
            <w:sdt>
              <w:sdtPr>
                <w:rPr>
                  <w:rFonts w:hint="eastAsia" w:ascii="宋体" w:hAnsi="宋体" w:eastAsia="宋体" w:cs="宋体"/>
                  <w:kern w:val="0"/>
                  <w:sz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14:paraId="0A8BC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672314">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4C3D9E">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5756" w:type="dxa"/>
            <w:tcBorders>
              <w:top w:val="single" w:color="000000" w:sz="8" w:space="0"/>
              <w:left w:val="single" w:color="000000" w:sz="2" w:space="0"/>
              <w:bottom w:val="single" w:color="000000" w:sz="8" w:space="0"/>
              <w:right w:val="single" w:color="000000" w:sz="8" w:space="0"/>
            </w:tcBorders>
            <w:vAlign w:val="center"/>
          </w:tcPr>
          <w:p w14:paraId="4A853B5F">
            <w:pPr>
              <w:spacing w:line="360" w:lineRule="auto"/>
              <w:rPr>
                <w:rFonts w:hint="eastAsia" w:ascii="宋体" w:hAnsi="宋体" w:eastAsia="宋体" w:cs="宋体"/>
                <w:sz w:val="24"/>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390CA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7A45C4">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7F18E1">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5756" w:type="dxa"/>
            <w:tcBorders>
              <w:top w:val="single" w:color="000000" w:sz="8" w:space="0"/>
              <w:left w:val="single" w:color="000000" w:sz="2" w:space="0"/>
              <w:bottom w:val="single" w:color="000000" w:sz="8" w:space="0"/>
              <w:right w:val="single" w:color="000000" w:sz="8" w:space="0"/>
            </w:tcBorders>
            <w:vAlign w:val="center"/>
          </w:tcPr>
          <w:p w14:paraId="60A609C4">
            <w:pPr>
              <w:spacing w:line="360" w:lineRule="auto"/>
              <w:rPr>
                <w:rFonts w:hint="eastAsia" w:ascii="宋体" w:hAnsi="宋体" w:eastAsia="宋体" w:cs="宋体"/>
                <w:sz w:val="24"/>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5DB34773">
            <w:pPr>
              <w:spacing w:line="360" w:lineRule="auto"/>
              <w:rPr>
                <w:rFonts w:hint="eastAsia" w:ascii="宋体" w:hAnsi="宋体" w:eastAsia="宋体" w:cs="宋体"/>
                <w:sz w:val="24"/>
                <w:szCs w:val="20"/>
              </w:rPr>
            </w:pPr>
            <w:sdt>
              <w:sdtPr>
                <w:rPr>
                  <w:rFonts w:hint="eastAsia" w:ascii="宋体" w:hAnsi="宋体" w:eastAsia="宋体" w:cs="宋体"/>
                  <w:kern w:val="0"/>
                  <w:sz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4B7CE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F714A9">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65DC17A">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5756" w:type="dxa"/>
            <w:tcBorders>
              <w:top w:val="single" w:color="000000" w:sz="8" w:space="0"/>
              <w:left w:val="single" w:color="000000" w:sz="2" w:space="0"/>
              <w:bottom w:val="single" w:color="000000" w:sz="8" w:space="0"/>
              <w:right w:val="single" w:color="000000" w:sz="8" w:space="0"/>
            </w:tcBorders>
            <w:vAlign w:val="center"/>
          </w:tcPr>
          <w:p w14:paraId="11457BCE">
            <w:pPr>
              <w:spacing w:line="360" w:lineRule="auto"/>
              <w:rPr>
                <w:rFonts w:hint="eastAsia" w:ascii="宋体" w:hAnsi="宋体" w:eastAsia="宋体" w:cs="宋体"/>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p w14:paraId="212D24CC">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B要求提供，</w:t>
            </w:r>
          </w:p>
          <w:p w14:paraId="18A3C74D">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3E15E4FD">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312CB336">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230365EE">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67C9215B">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w:t>
            </w:r>
            <w:r>
              <w:rPr>
                <w:rFonts w:hint="eastAsia" w:ascii="宋体" w:hAnsi="宋体" w:cs="宋体"/>
                <w:sz w:val="24"/>
                <w:lang w:eastAsia="zh-CN"/>
              </w:rPr>
              <w:t>供应商</w:t>
            </w:r>
            <w:r>
              <w:rPr>
                <w:rFonts w:hint="eastAsia" w:ascii="宋体" w:hAnsi="宋体" w:eastAsia="宋体" w:cs="宋体"/>
                <w:sz w:val="24"/>
              </w:rPr>
              <w:t>在上述时间内提供样品并按规定位置安装完毕。超过截止时间的，采购人或采购代理机构将不予接收，并将清场并封闭样品现场。</w:t>
            </w:r>
          </w:p>
          <w:p w14:paraId="7093AF90">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7F0F7F6">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w:t>
            </w:r>
            <w:r>
              <w:rPr>
                <w:rFonts w:hint="eastAsia" w:ascii="宋体" w:hAnsi="宋体" w:cs="宋体"/>
                <w:sz w:val="24"/>
                <w:lang w:eastAsia="zh-CN"/>
              </w:rPr>
              <w:t>供应商</w:t>
            </w:r>
            <w:r>
              <w:rPr>
                <w:rFonts w:hint="eastAsia" w:ascii="宋体" w:hAnsi="宋体" w:eastAsia="宋体" w:cs="宋体"/>
                <w:sz w:val="24"/>
              </w:rPr>
              <w:t>自理。</w:t>
            </w:r>
          </w:p>
        </w:tc>
      </w:tr>
      <w:tr w14:paraId="338A7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3A9186">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526832">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5756" w:type="dxa"/>
            <w:tcBorders>
              <w:top w:val="single" w:color="000000" w:sz="8" w:space="0"/>
              <w:left w:val="single" w:color="000000" w:sz="2" w:space="0"/>
              <w:bottom w:val="single" w:color="000000" w:sz="8" w:space="0"/>
              <w:right w:val="single" w:color="000000" w:sz="8" w:space="0"/>
            </w:tcBorders>
            <w:vAlign w:val="center"/>
          </w:tcPr>
          <w:p w14:paraId="1EEF31F2">
            <w:pPr>
              <w:spacing w:line="360" w:lineRule="auto"/>
              <w:rPr>
                <w:rFonts w:hint="eastAsia" w:ascii="宋体" w:hAnsi="宋体" w:eastAsia="宋体" w:cs="宋体"/>
                <w:sz w:val="24"/>
              </w:rPr>
            </w:pPr>
            <w:sdt>
              <w:sdtPr>
                <w:rPr>
                  <w:rFonts w:hint="eastAsia" w:ascii="宋体" w:hAnsi="宋体" w:eastAsia="宋体" w:cs="宋体"/>
                  <w:kern w:val="0"/>
                  <w:sz w:val="24"/>
                </w:rPr>
                <w:id w:val="-185934854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2BFE0037">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p>
          <w:p w14:paraId="7773AFE4">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w:t>
            </w:r>
            <w:r>
              <w:rPr>
                <w:rFonts w:hint="eastAsia" w:ascii="宋体" w:hAnsi="宋体" w:cs="宋体"/>
                <w:kern w:val="0"/>
                <w:sz w:val="24"/>
                <w:lang w:eastAsia="zh-CN"/>
              </w:rPr>
              <w:t>供应商</w:t>
            </w:r>
            <w:r>
              <w:rPr>
                <w:rFonts w:hint="eastAsia" w:ascii="宋体" w:hAnsi="宋体" w:eastAsia="宋体" w:cs="宋体"/>
                <w:kern w:val="0"/>
                <w:sz w:val="24"/>
              </w:rPr>
              <w:t>进行方案讲解演示。每个</w:t>
            </w:r>
            <w:r>
              <w:rPr>
                <w:rFonts w:hint="eastAsia" w:ascii="宋体" w:hAnsi="宋体" w:cs="宋体"/>
                <w:kern w:val="0"/>
                <w:sz w:val="24"/>
                <w:lang w:eastAsia="zh-CN"/>
              </w:rPr>
              <w:t>供应商</w:t>
            </w:r>
            <w:r>
              <w:rPr>
                <w:rFonts w:hint="eastAsia" w:ascii="宋体" w:hAnsi="宋体" w:eastAsia="宋体" w:cs="宋体"/>
                <w:kern w:val="0"/>
                <w:sz w:val="24"/>
              </w:rPr>
              <w:t>时间不超过</w:t>
            </w:r>
            <w:r>
              <w:rPr>
                <w:rFonts w:hint="eastAsia" w:ascii="宋体" w:hAnsi="宋体" w:eastAsia="宋体" w:cs="宋体"/>
                <w:kern w:val="0"/>
                <w:sz w:val="24"/>
                <w:u w:val="single"/>
              </w:rPr>
              <w:t>20（编制时可根据项目情况进行调整）</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kern w:val="0"/>
                <w:sz w:val="24"/>
                <w:u w:val="single"/>
              </w:rPr>
              <w:t>3（编制时可根据项目情况进行调整）</w:t>
            </w:r>
            <w:r>
              <w:rPr>
                <w:rFonts w:hint="eastAsia" w:ascii="宋体" w:hAnsi="宋体" w:eastAsia="宋体" w:cs="宋体"/>
                <w:kern w:val="0"/>
                <w:sz w:val="24"/>
              </w:rPr>
              <w:t>人。讲解演示结束后按要求解答评标委员会提问。</w:t>
            </w:r>
          </w:p>
          <w:p w14:paraId="295C6E99">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14:paraId="02D63770">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w:t>
            </w:r>
            <w:r>
              <w:rPr>
                <w:rFonts w:hint="eastAsia" w:ascii="宋体" w:hAnsi="宋体" w:cs="宋体"/>
                <w:kern w:val="0"/>
                <w:sz w:val="24"/>
                <w:lang w:eastAsia="zh-CN"/>
              </w:rPr>
              <w:t>供应商</w:t>
            </w:r>
            <w:r>
              <w:rPr>
                <w:rFonts w:hint="eastAsia" w:ascii="宋体" w:hAnsi="宋体" w:eastAsia="宋体" w:cs="宋体"/>
                <w:kern w:val="0"/>
                <w:sz w:val="24"/>
              </w:rPr>
              <w:t>根据政采云平台操作要求做好准备工作，提前完善软硬件配置环境。</w:t>
            </w:r>
          </w:p>
          <w:p w14:paraId="2EC8A793">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w:t>
            </w:r>
            <w:r>
              <w:rPr>
                <w:rFonts w:hint="eastAsia" w:ascii="宋体" w:hAnsi="宋体" w:eastAsia="宋体" w:cs="宋体"/>
                <w:kern w:val="0"/>
                <w:sz w:val="24"/>
                <w:u w:val="single"/>
              </w:rPr>
              <w:t xml:space="preserve">     </w:t>
            </w:r>
            <w:r>
              <w:rPr>
                <w:rFonts w:hint="eastAsia" w:ascii="宋体" w:hAnsi="宋体" w:eastAsia="宋体" w:cs="宋体"/>
                <w:kern w:val="0"/>
                <w:sz w:val="24"/>
              </w:rPr>
              <w:t>，讲解演示所用电脑等设备由</w:t>
            </w:r>
            <w:r>
              <w:rPr>
                <w:rFonts w:hint="eastAsia" w:ascii="宋体" w:hAnsi="宋体" w:cs="宋体"/>
                <w:kern w:val="0"/>
                <w:sz w:val="24"/>
                <w:lang w:eastAsia="zh-CN"/>
              </w:rPr>
              <w:t>供应商</w:t>
            </w:r>
            <w:r>
              <w:rPr>
                <w:rFonts w:hint="eastAsia" w:ascii="宋体" w:hAnsi="宋体" w:eastAsia="宋体" w:cs="宋体"/>
                <w:kern w:val="0"/>
                <w:sz w:val="24"/>
              </w:rPr>
              <w:t>自备。现场讲解演示人员进场时提供讲解人员名单（加盖公章或授权代表签名）及身份证明，否则不得讲解演示。</w:t>
            </w:r>
          </w:p>
          <w:p w14:paraId="2353997A">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w:t>
            </w:r>
            <w:r>
              <w:rPr>
                <w:rFonts w:hint="eastAsia" w:ascii="宋体" w:hAnsi="宋体" w:cs="宋体"/>
                <w:kern w:val="0"/>
                <w:sz w:val="24"/>
                <w:lang w:eastAsia="zh-CN"/>
              </w:rPr>
              <w:t>供应商</w:t>
            </w:r>
            <w:r>
              <w:rPr>
                <w:rFonts w:hint="eastAsia" w:ascii="宋体" w:hAnsi="宋体" w:eastAsia="宋体" w:cs="宋体"/>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4F53B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6" w:hRule="atLeast"/>
          <w:tblHeader/>
        </w:trPr>
        <w:tc>
          <w:tcPr>
            <w:tcW w:w="629" w:type="dxa"/>
            <w:vMerge w:val="restart"/>
            <w:tcBorders>
              <w:top w:val="single" w:color="auto" w:sz="4" w:space="0"/>
              <w:left w:val="single" w:color="auto" w:sz="4" w:space="0"/>
              <w:right w:val="single" w:color="auto" w:sz="4" w:space="0"/>
            </w:tcBorders>
            <w:vAlign w:val="center"/>
          </w:tcPr>
          <w:p w14:paraId="4EB3DC50">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061A510">
            <w:pPr>
              <w:snapToGrid w:val="0"/>
              <w:spacing w:line="360" w:lineRule="auto"/>
              <w:jc w:val="center"/>
              <w:rPr>
                <w:rFonts w:hint="eastAsia" w:ascii="宋体" w:hAnsi="宋体" w:eastAsia="宋体" w:cs="宋体"/>
                <w:b/>
                <w:sz w:val="24"/>
              </w:rPr>
            </w:pPr>
            <w:r>
              <w:rPr>
                <w:rFonts w:hint="eastAsia" w:ascii="宋体" w:hAnsi="宋体" w:cs="宋体"/>
                <w:b/>
                <w:sz w:val="24"/>
                <w:lang w:eastAsia="zh-CN"/>
              </w:rPr>
              <w:t>供应商</w:t>
            </w:r>
            <w:r>
              <w:rPr>
                <w:rFonts w:hint="eastAsia" w:ascii="宋体" w:hAnsi="宋体" w:eastAsia="宋体" w:cs="宋体"/>
                <w:b/>
                <w:sz w:val="24"/>
              </w:rPr>
              <w:t>应当提供的资格、资信证明文件</w:t>
            </w:r>
          </w:p>
        </w:tc>
        <w:tc>
          <w:tcPr>
            <w:tcW w:w="5756" w:type="dxa"/>
            <w:tcBorders>
              <w:top w:val="single" w:color="000000" w:sz="8" w:space="0"/>
              <w:left w:val="single" w:color="000000" w:sz="2" w:space="0"/>
              <w:bottom w:val="single" w:color="auto" w:sz="4" w:space="0"/>
              <w:right w:val="single" w:color="000000" w:sz="8" w:space="0"/>
            </w:tcBorders>
            <w:vAlign w:val="center"/>
          </w:tcPr>
          <w:p w14:paraId="2AB2CB58">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76F8D99F">
            <w:pPr>
              <w:spacing w:line="360" w:lineRule="auto"/>
              <w:rPr>
                <w:rFonts w:hint="eastAsia" w:ascii="宋体" w:hAnsi="宋体" w:eastAsia="宋体" w:cs="宋体"/>
                <w:snapToGrid w:val="0"/>
                <w:kern w:val="0"/>
                <w:szCs w:val="21"/>
              </w:rPr>
            </w:pPr>
            <w:r>
              <w:rPr>
                <w:rFonts w:hint="eastAsia" w:ascii="宋体" w:hAnsi="宋体" w:cs="宋体"/>
                <w:kern w:val="0"/>
                <w:sz w:val="24"/>
                <w:lang w:val="zh-CN"/>
              </w:rPr>
              <w:t>供应商</w:t>
            </w:r>
            <w:r>
              <w:rPr>
                <w:rFonts w:hint="eastAsia" w:ascii="宋体" w:hAnsi="宋体" w:eastAsia="宋体" w:cs="宋体"/>
                <w:kern w:val="0"/>
                <w:sz w:val="24"/>
                <w:lang w:val="zh-CN"/>
              </w:rPr>
              <w:t>未提供有效的资格证明文件的，视为</w:t>
            </w:r>
            <w:r>
              <w:rPr>
                <w:rFonts w:hint="eastAsia" w:ascii="宋体" w:hAnsi="宋体" w:cs="宋体"/>
                <w:kern w:val="0"/>
                <w:sz w:val="24"/>
                <w:lang w:val="zh-CN"/>
              </w:rPr>
              <w:t>供应商</w:t>
            </w:r>
            <w:r>
              <w:rPr>
                <w:rFonts w:hint="eastAsia" w:ascii="宋体" w:hAnsi="宋体" w:eastAsia="宋体" w:cs="宋体"/>
                <w:kern w:val="0"/>
                <w:sz w:val="24"/>
                <w:lang w:val="zh-CN"/>
              </w:rPr>
              <w:t>不具备招标文件中规定的资格要求，投标无效。</w:t>
            </w:r>
          </w:p>
        </w:tc>
      </w:tr>
      <w:tr w14:paraId="6DF9A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vMerge w:val="continue"/>
            <w:tcBorders>
              <w:left w:val="single" w:color="auto" w:sz="4" w:space="0"/>
              <w:bottom w:val="single" w:color="auto" w:sz="4" w:space="0"/>
              <w:right w:val="single" w:color="auto" w:sz="4" w:space="0"/>
            </w:tcBorders>
            <w:vAlign w:val="center"/>
          </w:tcPr>
          <w:p w14:paraId="24447ECB">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F3F8019">
            <w:pPr>
              <w:snapToGrid w:val="0"/>
              <w:spacing w:line="360" w:lineRule="auto"/>
              <w:jc w:val="center"/>
              <w:rPr>
                <w:rFonts w:hint="eastAsia" w:ascii="宋体" w:hAnsi="宋体" w:eastAsia="宋体" w:cs="宋体"/>
                <w:b/>
                <w:sz w:val="24"/>
              </w:rPr>
            </w:pPr>
          </w:p>
        </w:tc>
        <w:tc>
          <w:tcPr>
            <w:tcW w:w="5756" w:type="dxa"/>
            <w:tcBorders>
              <w:top w:val="single" w:color="auto" w:sz="4" w:space="0"/>
              <w:left w:val="single" w:color="000000" w:sz="2" w:space="0"/>
              <w:bottom w:val="single" w:color="000000" w:sz="8" w:space="0"/>
              <w:right w:val="single" w:color="000000" w:sz="8" w:space="0"/>
            </w:tcBorders>
            <w:vAlign w:val="center"/>
          </w:tcPr>
          <w:p w14:paraId="667BF903">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72E30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8A7BB7">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9D74B0">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5756" w:type="dxa"/>
            <w:tcBorders>
              <w:top w:val="single" w:color="000000" w:sz="8" w:space="0"/>
              <w:left w:val="single" w:color="000000" w:sz="2" w:space="0"/>
              <w:bottom w:val="single" w:color="000000" w:sz="8" w:space="0"/>
              <w:right w:val="single" w:color="000000" w:sz="8" w:space="0"/>
            </w:tcBorders>
            <w:vAlign w:val="center"/>
          </w:tcPr>
          <w:p w14:paraId="4F25C113">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DD9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88FD20">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DC1571">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5756" w:type="dxa"/>
            <w:tcBorders>
              <w:top w:val="single" w:color="000000" w:sz="8" w:space="0"/>
              <w:left w:val="single" w:color="000000" w:sz="2" w:space="0"/>
              <w:bottom w:val="single" w:color="000000" w:sz="8" w:space="0"/>
              <w:right w:val="single" w:color="000000" w:sz="8" w:space="0"/>
            </w:tcBorders>
            <w:vAlign w:val="center"/>
          </w:tcPr>
          <w:p w14:paraId="37F29F35">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w:t>
            </w:r>
            <w:r>
              <w:rPr>
                <w:rFonts w:hint="eastAsia" w:ascii="宋体" w:hAnsi="宋体" w:cs="宋体"/>
                <w:b/>
                <w:bCs/>
                <w:sz w:val="24"/>
                <w:lang w:eastAsia="zh-CN"/>
              </w:rPr>
              <w:t>供应商</w:t>
            </w:r>
            <w:r>
              <w:rPr>
                <w:rFonts w:hint="eastAsia" w:ascii="宋体" w:hAnsi="宋体" w:eastAsia="宋体" w:cs="宋体"/>
                <w:b/>
                <w:bCs/>
                <w:sz w:val="24"/>
              </w:rPr>
              <w:t>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w:t>
            </w:r>
            <w:r>
              <w:rPr>
                <w:rFonts w:hint="eastAsia" w:ascii="宋体" w:hAnsi="宋体" w:cs="宋体"/>
                <w:kern w:val="0"/>
                <w:sz w:val="24"/>
                <w:lang w:val="zh-CN"/>
              </w:rPr>
              <w:t>供应商</w:t>
            </w:r>
            <w:r>
              <w:rPr>
                <w:rFonts w:hint="eastAsia" w:ascii="宋体" w:hAnsi="宋体" w:eastAsia="宋体" w:cs="宋体"/>
                <w:kern w:val="0"/>
                <w:sz w:val="24"/>
                <w:lang w:val="zh-CN"/>
              </w:rPr>
              <w:t>认为必需的费用也需列入报价。本项目投标报价包括但不仅限于：</w:t>
            </w:r>
            <w:r>
              <w:rPr>
                <w:rFonts w:hint="eastAsia" w:ascii="宋体" w:hAnsi="宋体" w:eastAsia="宋体" w:cs="宋体"/>
                <w:kern w:val="0"/>
                <w:sz w:val="24"/>
                <w:lang w:val="en-US" w:eastAsia="zh-CN"/>
              </w:rPr>
              <w:t>人员各类费用、交通费、</w:t>
            </w:r>
            <w:r>
              <w:rPr>
                <w:rFonts w:hint="eastAsia" w:ascii="宋体" w:hAnsi="宋体" w:eastAsia="宋体" w:cs="宋体"/>
                <w:kern w:val="0"/>
                <w:sz w:val="24"/>
                <w:lang w:val="zh-CN"/>
              </w:rPr>
              <w:t>检测</w:t>
            </w:r>
            <w:r>
              <w:rPr>
                <w:rFonts w:hint="eastAsia" w:ascii="宋体" w:hAnsi="宋体" w:eastAsia="宋体" w:cs="宋体"/>
                <w:kern w:val="0"/>
                <w:sz w:val="24"/>
                <w:lang w:val="en-US" w:eastAsia="zh-CN"/>
              </w:rPr>
              <w:t>费</w:t>
            </w:r>
            <w:r>
              <w:rPr>
                <w:rFonts w:hint="eastAsia" w:ascii="宋体" w:hAnsi="宋体" w:eastAsia="宋体" w:cs="宋体"/>
                <w:kern w:val="0"/>
                <w:sz w:val="24"/>
                <w:lang w:val="zh-CN"/>
              </w:rPr>
              <w:t>、</w:t>
            </w:r>
            <w:r>
              <w:rPr>
                <w:rFonts w:hint="eastAsia" w:ascii="宋体" w:hAnsi="宋体" w:eastAsia="宋体" w:cs="宋体"/>
                <w:kern w:val="0"/>
                <w:sz w:val="24"/>
                <w:lang w:val="en-US" w:eastAsia="zh-CN"/>
              </w:rPr>
              <w:t>各类设备使用（拆装）费、采样费、</w:t>
            </w:r>
            <w:r>
              <w:rPr>
                <w:rFonts w:hint="eastAsia" w:ascii="宋体" w:hAnsi="宋体" w:eastAsia="宋体" w:cs="宋体"/>
                <w:kern w:val="0"/>
                <w:sz w:val="24"/>
                <w:lang w:val="zh-CN"/>
              </w:rPr>
              <w:t>检测成果</w:t>
            </w:r>
            <w:r>
              <w:rPr>
                <w:rFonts w:hint="eastAsia" w:ascii="宋体" w:hAnsi="宋体" w:eastAsia="宋体" w:cs="宋体"/>
                <w:kern w:val="0"/>
                <w:sz w:val="24"/>
                <w:lang w:val="zh-CN" w:eastAsia="zh-CN"/>
              </w:rPr>
              <w:t>（</w:t>
            </w:r>
            <w:r>
              <w:rPr>
                <w:rFonts w:hint="eastAsia" w:ascii="宋体" w:hAnsi="宋体" w:eastAsia="宋体" w:cs="宋体"/>
                <w:kern w:val="0"/>
                <w:sz w:val="24"/>
                <w:lang w:val="en-US" w:eastAsia="zh-CN"/>
              </w:rPr>
              <w:t>结论报告</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出具</w:t>
            </w:r>
            <w:r>
              <w:rPr>
                <w:rFonts w:hint="eastAsia" w:ascii="宋体" w:hAnsi="宋体" w:eastAsia="宋体" w:cs="宋体"/>
                <w:kern w:val="0"/>
                <w:sz w:val="24"/>
                <w:lang w:val="en-US" w:eastAsia="zh-CN"/>
              </w:rPr>
              <w:t>费、管</w:t>
            </w:r>
            <w:r>
              <w:rPr>
                <w:rFonts w:hint="eastAsia" w:ascii="宋体" w:hAnsi="宋体" w:eastAsia="宋体" w:cs="宋体"/>
                <w:kern w:val="0"/>
                <w:sz w:val="24"/>
                <w:lang w:val="zh-CN"/>
              </w:rPr>
              <w:t>理费、利润、规费、税金</w:t>
            </w:r>
            <w:r>
              <w:rPr>
                <w:rFonts w:hint="eastAsia" w:ascii="宋体" w:hAnsi="宋体" w:eastAsia="宋体" w:cs="宋体"/>
                <w:kern w:val="0"/>
                <w:sz w:val="24"/>
                <w:lang w:val="zh-CN" w:eastAsia="zh-CN"/>
              </w:rPr>
              <w:t>、</w:t>
            </w:r>
            <w:r>
              <w:rPr>
                <w:rFonts w:hint="eastAsia" w:ascii="宋体" w:hAnsi="宋体" w:eastAsia="宋体" w:cs="宋体"/>
                <w:kern w:val="0"/>
                <w:sz w:val="24"/>
                <w:lang w:val="en-US" w:eastAsia="zh-CN"/>
              </w:rPr>
              <w:t>中标服务费</w:t>
            </w:r>
            <w:r>
              <w:rPr>
                <w:rFonts w:hint="eastAsia" w:ascii="宋体" w:hAnsi="宋体" w:eastAsia="宋体" w:cs="宋体"/>
                <w:kern w:val="0"/>
                <w:sz w:val="24"/>
                <w:lang w:val="zh-CN"/>
              </w:rPr>
              <w:t>等各项应有费用。除采购内容变更允许调整费用外，其余费用一律不作调整。任何有选择性的报价将不予接受，</w:t>
            </w:r>
            <w:r>
              <w:rPr>
                <w:rFonts w:hint="eastAsia" w:ascii="宋体" w:hAnsi="宋体" w:eastAsia="宋体" w:cs="宋体"/>
                <w:kern w:val="0"/>
                <w:sz w:val="24"/>
                <w:lang w:val="zh-CN" w:eastAsia="zh-CN"/>
              </w:rPr>
              <w:t>每项工作</w:t>
            </w:r>
            <w:r>
              <w:rPr>
                <w:rFonts w:hint="eastAsia" w:ascii="宋体" w:hAnsi="宋体" w:eastAsia="宋体" w:cs="宋体"/>
                <w:kern w:val="0"/>
                <w:sz w:val="24"/>
                <w:lang w:val="zh-CN"/>
              </w:rPr>
              <w:t>只允许有一个报价。</w:t>
            </w:r>
          </w:p>
          <w:p w14:paraId="1E2ACECF">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2FB5CB94">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3A7B46BE">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7352699C">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w:t>
            </w:r>
            <w:r>
              <w:rPr>
                <w:rFonts w:hint="eastAsia" w:ascii="宋体" w:hAnsi="宋体" w:cs="宋体"/>
                <w:b/>
                <w:kern w:val="0"/>
                <w:sz w:val="24"/>
                <w:lang w:eastAsia="zh-CN"/>
              </w:rPr>
              <w:t>供应商</w:t>
            </w:r>
            <w:r>
              <w:rPr>
                <w:rFonts w:hint="eastAsia" w:ascii="宋体" w:hAnsi="宋体" w:eastAsia="宋体" w:cs="宋体"/>
                <w:b/>
                <w:kern w:val="0"/>
                <w:sz w:val="24"/>
              </w:rPr>
              <w:t>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14:paraId="419B8426">
            <w:pPr>
              <w:spacing w:line="360" w:lineRule="auto"/>
              <w:ind w:firstLine="241" w:firstLineChars="100"/>
              <w:rPr>
                <w:rFonts w:hint="eastAsia" w:ascii="宋体" w:hAnsi="宋体" w:eastAsia="宋体" w:cs="宋体"/>
                <w:sz w:val="24"/>
              </w:rPr>
            </w:pPr>
            <w:r>
              <w:rPr>
                <w:rFonts w:hint="eastAsia" w:ascii="宋体" w:hAnsi="宋体" w:cs="宋体"/>
                <w:b/>
                <w:kern w:val="0"/>
                <w:sz w:val="24"/>
                <w:lang w:eastAsia="zh-CN"/>
              </w:rPr>
              <w:t>供应商</w:t>
            </w:r>
            <w:r>
              <w:rPr>
                <w:rFonts w:hint="eastAsia" w:ascii="宋体" w:hAnsi="宋体" w:eastAsia="宋体" w:cs="宋体"/>
                <w:b/>
                <w:kern w:val="0"/>
                <w:sz w:val="24"/>
              </w:rPr>
              <w:t>对根据修正原则修正后的报价不确认的</w:t>
            </w:r>
            <w:r>
              <w:rPr>
                <w:rFonts w:hint="eastAsia" w:ascii="宋体" w:hAnsi="宋体" w:eastAsia="宋体" w:cs="宋体"/>
                <w:b/>
                <w:sz w:val="24"/>
              </w:rPr>
              <w:t>。</w:t>
            </w:r>
          </w:p>
        </w:tc>
      </w:tr>
      <w:tr w14:paraId="400D7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86" w:hRule="atLeast"/>
          <w:tblHeader/>
        </w:trPr>
        <w:tc>
          <w:tcPr>
            <w:tcW w:w="629" w:type="dxa"/>
            <w:tcBorders>
              <w:top w:val="single" w:color="auto" w:sz="4" w:space="0"/>
              <w:left w:val="single" w:color="000000" w:sz="8" w:space="0"/>
              <w:right w:val="single" w:color="000000" w:sz="2" w:space="0"/>
            </w:tcBorders>
            <w:vAlign w:val="center"/>
          </w:tcPr>
          <w:p w14:paraId="33415D88">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14:paraId="43372EAF">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5756" w:type="dxa"/>
            <w:tcBorders>
              <w:top w:val="single" w:color="000000" w:sz="8" w:space="0"/>
              <w:left w:val="single" w:color="000000" w:sz="2" w:space="0"/>
              <w:right w:val="single" w:color="000000" w:sz="8" w:space="0"/>
            </w:tcBorders>
            <w:vAlign w:val="center"/>
          </w:tcPr>
          <w:p w14:paraId="1389BBBF">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4F3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4211CD">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0310C7D">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备份投标文件送达时间、地点和签收人员</w:t>
            </w:r>
          </w:p>
        </w:tc>
        <w:tc>
          <w:tcPr>
            <w:tcW w:w="5756" w:type="dxa"/>
            <w:tcBorders>
              <w:top w:val="single" w:color="000000" w:sz="8" w:space="0"/>
              <w:left w:val="single" w:color="000000" w:sz="2" w:space="0"/>
              <w:bottom w:val="single" w:color="000000" w:sz="8" w:space="0"/>
              <w:right w:val="single" w:color="000000" w:sz="8" w:space="0"/>
            </w:tcBorders>
            <w:vAlign w:val="center"/>
          </w:tcPr>
          <w:p w14:paraId="4CC312EB">
            <w:pPr>
              <w:spacing w:line="360" w:lineRule="auto"/>
              <w:rPr>
                <w:rFonts w:hint="eastAsia" w:ascii="宋体" w:hAnsi="宋体" w:eastAsia="宋体" w:cs="宋体"/>
                <w:snapToGrid w:val="0"/>
                <w:sz w:val="24"/>
              </w:rPr>
            </w:pPr>
            <w:r>
              <w:rPr>
                <w:rFonts w:hint="eastAsia" w:ascii="宋体" w:hAnsi="宋体" w:eastAsia="宋体" w:cs="宋体"/>
                <w:snapToGrid w:val="0"/>
                <w:sz w:val="24"/>
                <w:szCs w:val="21"/>
              </w:rPr>
              <w:t>（1）</w:t>
            </w:r>
            <w:r>
              <w:rPr>
                <w:rFonts w:hint="eastAsia" w:ascii="宋体" w:hAnsi="宋体" w:eastAsia="宋体" w:cs="宋体"/>
                <w:snapToGrid w:val="0"/>
                <w:sz w:val="24"/>
              </w:rPr>
              <w:t>直接提交备份投标文件的：</w:t>
            </w:r>
          </w:p>
          <w:p w14:paraId="14795014">
            <w:pPr>
              <w:spacing w:line="360" w:lineRule="auto"/>
              <w:rPr>
                <w:rFonts w:hint="eastAsia" w:ascii="宋体" w:hAnsi="宋体" w:eastAsia="宋体" w:cs="宋体"/>
                <w:snapToGrid w:val="0"/>
                <w:sz w:val="24"/>
              </w:rPr>
            </w:pPr>
            <w:r>
              <w:rPr>
                <w:rFonts w:hint="eastAsia" w:ascii="宋体" w:hAnsi="宋体" w:eastAsia="宋体" w:cs="宋体"/>
                <w:snapToGrid w:val="0"/>
                <w:kern w:val="28"/>
                <w:sz w:val="24"/>
              </w:rPr>
              <w:t>备份投标文件送达地点：</w:t>
            </w:r>
            <w:r>
              <w:rPr>
                <w:rFonts w:hint="eastAsia" w:ascii="宋体" w:hAnsi="宋体" w:eastAsia="宋体" w:cs="宋体"/>
                <w:snapToGrid w:val="0"/>
                <w:kern w:val="28"/>
                <w:sz w:val="24"/>
                <w:u w:val="single"/>
              </w:rPr>
              <w:t>宁海县公共资源交易中心五楼【具体受理场所详见当日电子指示屏】。</w:t>
            </w:r>
          </w:p>
          <w:p w14:paraId="6D794A41">
            <w:pPr>
              <w:spacing w:line="360" w:lineRule="auto"/>
              <w:rPr>
                <w:rFonts w:hint="eastAsia" w:ascii="宋体" w:hAnsi="宋体" w:eastAsia="宋体" w:cs="宋体"/>
                <w:snapToGrid w:val="0"/>
                <w:sz w:val="24"/>
              </w:rPr>
            </w:pPr>
            <w:r>
              <w:rPr>
                <w:rFonts w:hint="eastAsia" w:ascii="宋体" w:hAnsi="宋体" w:eastAsia="宋体" w:cs="宋体"/>
                <w:snapToGrid w:val="0"/>
                <w:kern w:val="28"/>
                <w:sz w:val="24"/>
              </w:rPr>
              <w:t>（2）</w:t>
            </w:r>
            <w:r>
              <w:rPr>
                <w:rFonts w:hint="eastAsia" w:ascii="宋体" w:hAnsi="宋体" w:eastAsia="宋体" w:cs="宋体"/>
                <w:snapToGrid w:val="0"/>
                <w:sz w:val="24"/>
              </w:rPr>
              <w:t>以邮政快递方式递交备份投标文件的：</w:t>
            </w:r>
          </w:p>
          <w:p w14:paraId="00221FE2">
            <w:pPr>
              <w:spacing w:line="360" w:lineRule="auto"/>
              <w:rPr>
                <w:rFonts w:hint="eastAsia" w:ascii="宋体" w:hAnsi="宋体" w:eastAsia="宋体" w:cs="宋体"/>
                <w:snapToGrid w:val="0"/>
                <w:kern w:val="28"/>
                <w:sz w:val="24"/>
              </w:rPr>
            </w:pPr>
            <w:r>
              <w:rPr>
                <w:rFonts w:hint="eastAsia" w:ascii="宋体" w:hAnsi="宋体" w:eastAsia="宋体" w:cs="宋体"/>
                <w:sz w:val="24"/>
              </w:rPr>
              <w:t>备份投标文件送达</w:t>
            </w:r>
            <w:r>
              <w:rPr>
                <w:rFonts w:hint="eastAsia" w:ascii="宋体" w:hAnsi="宋体" w:eastAsia="宋体" w:cs="宋体"/>
                <w:snapToGrid w:val="0"/>
                <w:sz w:val="24"/>
              </w:rPr>
              <w:t>截止时间：</w:t>
            </w:r>
            <w:r>
              <w:rPr>
                <w:rFonts w:hint="eastAsia" w:ascii="宋体" w:hAnsi="宋体" w:eastAsia="宋体" w:cs="宋体"/>
                <w:snapToGrid w:val="0"/>
                <w:sz w:val="24"/>
                <w:u w:val="single"/>
              </w:rPr>
              <w:t>开标时间前一个工作日的16:00止。</w:t>
            </w:r>
          </w:p>
          <w:p w14:paraId="7070642D">
            <w:pPr>
              <w:pStyle w:val="2"/>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 xml:space="preserve"> </w:t>
            </w:r>
            <w:r>
              <w:rPr>
                <w:rFonts w:hint="eastAsia" w:hAnsi="宋体" w:cs="宋体"/>
                <w:sz w:val="24"/>
                <w:u w:val="single"/>
                <w:lang w:val="en-US" w:eastAsia="zh-CN"/>
              </w:rPr>
              <w:t>宁海县桃源街道兴工三路69号宁波工建工程造价咨询有限公司二楼招标代理部</w:t>
            </w:r>
            <w:r>
              <w:rPr>
                <w:rFonts w:hint="eastAsia" w:ascii="宋体" w:hAnsi="宋体" w:eastAsia="宋体" w:cs="宋体"/>
                <w:sz w:val="24"/>
                <w:u w:val="single"/>
              </w:rPr>
              <w:t xml:space="preserve"> </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rPr>
              <w:t xml:space="preserve"> 0574-</w:t>
            </w:r>
            <w:r>
              <w:rPr>
                <w:rFonts w:hint="eastAsia" w:hAnsi="宋体" w:cs="宋体"/>
                <w:sz w:val="24"/>
                <w:u w:val="single"/>
                <w:lang w:val="en-US" w:eastAsia="zh-CN"/>
              </w:rPr>
              <w:t>65250961</w:t>
            </w:r>
            <w:r>
              <w:rPr>
                <w:rFonts w:hint="eastAsia" w:ascii="宋体" w:hAnsi="宋体" w:eastAsia="宋体" w:cs="宋体"/>
                <w:sz w:val="24"/>
                <w:u w:val="single"/>
              </w:rPr>
              <w:t xml:space="preserve"> </w:t>
            </w:r>
            <w:r>
              <w:rPr>
                <w:rFonts w:hint="eastAsia" w:ascii="宋体" w:hAnsi="宋体" w:eastAsia="宋体" w:cs="宋体"/>
                <w:sz w:val="24"/>
                <w:szCs w:val="24"/>
              </w:rPr>
              <w:t>。</w:t>
            </w:r>
            <w:r>
              <w:rPr>
                <w:rFonts w:hint="eastAsia" w:ascii="宋体" w:hAnsi="宋体" w:eastAsia="宋体" w:cs="宋体"/>
                <w:b/>
                <w:sz w:val="24"/>
                <w:szCs w:val="24"/>
              </w:rPr>
              <w:t>采购人、采购代理机构不强制或变相强制</w:t>
            </w:r>
            <w:r>
              <w:rPr>
                <w:rFonts w:hint="eastAsia" w:hAnsi="宋体" w:cs="宋体"/>
                <w:b/>
                <w:sz w:val="24"/>
                <w:szCs w:val="24"/>
                <w:lang w:eastAsia="zh-CN"/>
              </w:rPr>
              <w:t>供应商</w:t>
            </w:r>
            <w:r>
              <w:rPr>
                <w:rFonts w:hint="eastAsia" w:ascii="宋体" w:hAnsi="宋体" w:eastAsia="宋体" w:cs="宋体"/>
                <w:b/>
                <w:sz w:val="24"/>
                <w:szCs w:val="24"/>
              </w:rPr>
              <w:t>提交备份投标文件。</w:t>
            </w:r>
          </w:p>
        </w:tc>
      </w:tr>
      <w:tr w14:paraId="2B62D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EB4A54">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14:paraId="6A547172">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中标服务费</w:t>
            </w:r>
          </w:p>
        </w:tc>
        <w:tc>
          <w:tcPr>
            <w:tcW w:w="5756" w:type="dxa"/>
            <w:tcBorders>
              <w:top w:val="single" w:color="000000" w:sz="8" w:space="0"/>
              <w:left w:val="single" w:color="auto" w:sz="4" w:space="0"/>
              <w:bottom w:val="single" w:color="000000" w:sz="8" w:space="0"/>
              <w:right w:val="single" w:color="000000" w:sz="8" w:space="0"/>
            </w:tcBorders>
            <w:vAlign w:val="center"/>
          </w:tcPr>
          <w:p w14:paraId="157275CA">
            <w:pPr>
              <w:pStyle w:val="2"/>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中标人与业主签订合同后，宁波工建工程造价咨询有限公司（本项目采购代理机构）根据关于印发《宁波市招标（采购）代理服务收费指导意见》的通知的收费标准向中标人收取招标代理服务费。</w:t>
            </w:r>
          </w:p>
          <w:p w14:paraId="22EB9305">
            <w:pPr>
              <w:pStyle w:val="2"/>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中标人在本公司发出传真通知5个工作日领取中标通知书，凭合同原件、保证金收据缴纳中标服务费和退还投标保证金。</w:t>
            </w:r>
          </w:p>
          <w:p w14:paraId="2CFE1669">
            <w:pPr>
              <w:pStyle w:val="2"/>
              <w:spacing w:line="360" w:lineRule="auto"/>
              <w:rPr>
                <w:rFonts w:hint="eastAsia" w:ascii="宋体" w:hAnsi="宋体" w:eastAsia="宋体" w:cs="宋体"/>
                <w:snapToGrid w:val="0"/>
                <w:kern w:val="28"/>
                <w:sz w:val="24"/>
                <w:lang w:eastAsia="zh-CN"/>
              </w:rPr>
            </w:pPr>
            <w:r>
              <w:rPr>
                <w:rFonts w:hint="eastAsia" w:ascii="宋体" w:hAnsi="宋体" w:eastAsia="宋体" w:cs="宋体"/>
                <w:kern w:val="28"/>
                <w:sz w:val="24"/>
                <w:szCs w:val="24"/>
              </w:rPr>
              <w:t>招标服务费只收现金、银行票汇款、电汇款。</w:t>
            </w:r>
          </w:p>
        </w:tc>
      </w:tr>
    </w:tbl>
    <w:p w14:paraId="68C2AF70">
      <w:pPr>
        <w:snapToGrid w:val="0"/>
        <w:spacing w:line="360" w:lineRule="auto"/>
        <w:jc w:val="center"/>
        <w:rPr>
          <w:rFonts w:hint="eastAsia" w:ascii="宋体" w:hAnsi="宋体" w:eastAsia="宋体" w:cs="宋体"/>
          <w:b/>
          <w:sz w:val="32"/>
          <w:szCs w:val="20"/>
        </w:rPr>
      </w:pPr>
    </w:p>
    <w:p w14:paraId="56F99162">
      <w:pPr>
        <w:pStyle w:val="24"/>
        <w:rPr>
          <w:rFonts w:hint="eastAsia" w:ascii="宋体" w:hAnsi="宋体" w:eastAsia="宋体" w:cs="宋体"/>
          <w:b/>
          <w:sz w:val="32"/>
          <w:szCs w:val="20"/>
        </w:rPr>
      </w:pPr>
    </w:p>
    <w:p w14:paraId="5EAFE623">
      <w:pPr>
        <w:rPr>
          <w:rFonts w:hint="eastAsia" w:ascii="宋体" w:hAnsi="宋体" w:eastAsia="宋体" w:cs="宋体"/>
          <w:b/>
          <w:sz w:val="32"/>
          <w:szCs w:val="20"/>
        </w:rPr>
      </w:pPr>
    </w:p>
    <w:p w14:paraId="0E4F61EB">
      <w:pPr>
        <w:pStyle w:val="24"/>
        <w:rPr>
          <w:rFonts w:hint="eastAsia" w:ascii="宋体" w:hAnsi="宋体" w:eastAsia="宋体" w:cs="宋体"/>
          <w:b/>
          <w:sz w:val="32"/>
          <w:szCs w:val="20"/>
        </w:rPr>
      </w:pPr>
    </w:p>
    <w:p w14:paraId="42B2C575">
      <w:pPr>
        <w:rPr>
          <w:rFonts w:hint="eastAsia" w:ascii="宋体" w:hAnsi="宋体" w:eastAsia="宋体" w:cs="宋体"/>
          <w:b/>
          <w:sz w:val="32"/>
          <w:szCs w:val="20"/>
        </w:rPr>
      </w:pPr>
    </w:p>
    <w:p w14:paraId="54DADDF8">
      <w:pPr>
        <w:pStyle w:val="24"/>
        <w:rPr>
          <w:rFonts w:hint="eastAsia" w:ascii="宋体" w:hAnsi="宋体" w:eastAsia="宋体" w:cs="宋体"/>
          <w:b/>
          <w:sz w:val="32"/>
          <w:szCs w:val="20"/>
        </w:rPr>
      </w:pPr>
    </w:p>
    <w:p w14:paraId="282B72E6">
      <w:pPr>
        <w:rPr>
          <w:rFonts w:hint="eastAsia" w:ascii="宋体" w:hAnsi="宋体" w:eastAsia="宋体" w:cs="宋体"/>
          <w:b/>
          <w:sz w:val="32"/>
          <w:szCs w:val="20"/>
        </w:rPr>
      </w:pPr>
    </w:p>
    <w:p w14:paraId="6FA11B65">
      <w:pPr>
        <w:pStyle w:val="24"/>
        <w:rPr>
          <w:rFonts w:hint="eastAsia" w:ascii="宋体" w:hAnsi="宋体" w:eastAsia="宋体" w:cs="宋体"/>
          <w:b/>
          <w:sz w:val="32"/>
          <w:szCs w:val="20"/>
        </w:rPr>
      </w:pPr>
    </w:p>
    <w:p w14:paraId="1D8F0A8B">
      <w:pPr>
        <w:rPr>
          <w:rFonts w:hint="eastAsia" w:ascii="宋体" w:hAnsi="宋体" w:eastAsia="宋体" w:cs="宋体"/>
          <w:b/>
          <w:sz w:val="32"/>
          <w:szCs w:val="20"/>
        </w:rPr>
      </w:pPr>
    </w:p>
    <w:bookmarkEnd w:id="9"/>
    <w:p w14:paraId="795C82B9">
      <w:pPr>
        <w:adjustRightInd/>
        <w:spacing w:line="360" w:lineRule="auto"/>
        <w:ind w:firstLine="3845" w:firstLineChars="1197"/>
        <w:outlineLvl w:val="0"/>
        <w:rPr>
          <w:rFonts w:hint="eastAsia" w:ascii="宋体" w:hAnsi="宋体" w:eastAsia="宋体" w:cs="宋体"/>
          <w:b/>
          <w:sz w:val="32"/>
          <w:szCs w:val="20"/>
        </w:rPr>
      </w:pPr>
      <w:bookmarkStart w:id="10" w:name="第三部分"/>
      <w:bookmarkStart w:id="11" w:name="_Toc164416483"/>
      <w:r>
        <w:rPr>
          <w:rFonts w:hint="eastAsia" w:ascii="宋体" w:hAnsi="宋体" w:eastAsia="宋体" w:cs="宋体"/>
          <w:b/>
          <w:sz w:val="32"/>
          <w:szCs w:val="20"/>
        </w:rPr>
        <w:t>一、总则</w:t>
      </w:r>
    </w:p>
    <w:p w14:paraId="6EF93738">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2E267C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4F00F8C8">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B01632B">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13768185">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14:paraId="46D785B2">
      <w:pPr>
        <w:spacing w:line="360" w:lineRule="auto"/>
        <w:ind w:firstLine="480" w:firstLineChars="200"/>
        <w:rPr>
          <w:rFonts w:hint="eastAsia" w:ascii="宋体" w:hAnsi="宋体" w:eastAsia="宋体" w:cs="宋体"/>
          <w:sz w:val="24"/>
        </w:rPr>
      </w:pPr>
      <w:r>
        <w:rPr>
          <w:rFonts w:hint="eastAsia" w:ascii="宋体" w:hAnsi="宋体" w:eastAsia="宋体" w:cs="宋体"/>
          <w:sz w:val="24"/>
        </w:rPr>
        <w:t>2.3 “</w:t>
      </w:r>
      <w:r>
        <w:rPr>
          <w:rFonts w:hint="eastAsia" w:ascii="宋体" w:hAnsi="宋体" w:cs="宋体"/>
          <w:sz w:val="24"/>
          <w:lang w:eastAsia="zh-CN"/>
        </w:rPr>
        <w:t>供应商</w:t>
      </w:r>
      <w:r>
        <w:rPr>
          <w:rFonts w:hint="eastAsia" w:ascii="宋体" w:hAnsi="宋体" w:eastAsia="宋体" w:cs="宋体"/>
          <w:sz w:val="24"/>
        </w:rPr>
        <w:t>”系指是指响应招标、参加投标竞争的法人、其他组织或者自然人。</w:t>
      </w:r>
    </w:p>
    <w:p w14:paraId="16C2F5BB">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4FCCA222">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15B4542">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14:paraId="580CE2EF">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25624355">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58F4523A">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008F9127">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39FB7B08">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sz w:val="24"/>
          <w:lang w:eastAsia="zh-CN"/>
        </w:rPr>
        <w:t>供应商</w:t>
      </w:r>
      <w:r>
        <w:rPr>
          <w:rFonts w:hint="eastAsia" w:ascii="宋体" w:hAnsi="宋体" w:eastAsia="宋体" w:cs="宋体"/>
          <w:sz w:val="24"/>
        </w:rPr>
        <w:t>须按招标文件要求提供相关产品认证证书。</w:t>
      </w:r>
      <w:r>
        <w:rPr>
          <w:rFonts w:hint="eastAsia" w:ascii="宋体" w:hAnsi="宋体" w:eastAsia="宋体" w:cs="宋体"/>
          <w:b/>
          <w:sz w:val="24"/>
        </w:rPr>
        <w:t>▲采购人拟采购的产品属于政府强制采购的节能产品品目清单范围的，</w:t>
      </w:r>
      <w:r>
        <w:rPr>
          <w:rFonts w:hint="eastAsia" w:ascii="宋体" w:hAnsi="宋体" w:cs="宋体"/>
          <w:b/>
          <w:sz w:val="24"/>
          <w:lang w:eastAsia="zh-CN"/>
        </w:rPr>
        <w:t>供应商</w:t>
      </w:r>
      <w:r>
        <w:rPr>
          <w:rFonts w:hint="eastAsia" w:ascii="宋体" w:hAnsi="宋体" w:eastAsia="宋体" w:cs="宋体"/>
          <w:b/>
          <w:sz w:val="24"/>
        </w:rPr>
        <w:t>相应的投标产品未获得国家确定的认证机构出具的、处于有效期之内的节能产品认证证书的，投标无效。</w:t>
      </w:r>
    </w:p>
    <w:p w14:paraId="544AE6C6">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45EAFE5C">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3FC26A">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F9547CA">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5DC6E2D3">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5D11A0">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455716A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w:t>
      </w:r>
      <w:r>
        <w:rPr>
          <w:rFonts w:hint="eastAsia" w:ascii="宋体" w:hAnsi="宋体" w:cs="宋体"/>
          <w:kern w:val="0"/>
          <w:sz w:val="24"/>
          <w:lang w:eastAsia="zh-CN"/>
        </w:rPr>
        <w:t>供应商</w:t>
      </w:r>
      <w:r>
        <w:rPr>
          <w:rFonts w:hint="eastAsia" w:ascii="宋体" w:hAnsi="宋体" w:eastAsia="宋体" w:cs="宋体"/>
          <w:kern w:val="0"/>
          <w:sz w:val="24"/>
        </w:rPr>
        <w:t>提供的货物、工程或者服务符合下列情形的，享受中小企业扶持政策：在服务采购项目中，服务由中小企业承接，即提供服务的人员为中小企业依照《中华人民共和国劳动合同法》订立劳动合同的从业人员。</w:t>
      </w:r>
    </w:p>
    <w:p w14:paraId="4E4C77E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34D965FD">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ACE120B">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03BF919E">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C4069B">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w:t>
      </w:r>
      <w:r>
        <w:rPr>
          <w:rFonts w:hint="eastAsia" w:ascii="宋体" w:hAnsi="宋体" w:cs="宋体"/>
          <w:sz w:val="24"/>
          <w:lang w:eastAsia="zh-CN"/>
        </w:rPr>
        <w:t>供应商</w:t>
      </w:r>
      <w:r>
        <w:rPr>
          <w:rFonts w:hint="eastAsia" w:ascii="宋体" w:hAnsi="宋体" w:eastAsia="宋体" w:cs="宋体"/>
          <w:sz w:val="24"/>
        </w:rPr>
        <w:t>应按照招标文件格式要求提供《中小企业声明函》，</w:t>
      </w:r>
      <w:r>
        <w:rPr>
          <w:rFonts w:hint="eastAsia" w:ascii="宋体" w:hAnsi="宋体" w:cs="宋体"/>
          <w:sz w:val="24"/>
          <w:lang w:eastAsia="zh-CN"/>
        </w:rPr>
        <w:t>供应商</w:t>
      </w:r>
      <w:r>
        <w:rPr>
          <w:rFonts w:hint="eastAsia" w:ascii="宋体" w:hAnsi="宋体" w:eastAsia="宋体" w:cs="宋体"/>
          <w:sz w:val="24"/>
        </w:rPr>
        <w:t>提供的《中小企业声明函》与实际情况不符的，不享受中小企业扶持政策。声明内容不实的，属于提供虚假材料谋取中标、成交的，依法承担法律责任。</w:t>
      </w:r>
    </w:p>
    <w:p w14:paraId="45C58043">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35B3CEE5">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31A3DCBC">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1F7C6B77">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70162F2">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470B20B7">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p>
    <w:p w14:paraId="60AF6D52">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B830BD">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023CF11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99CE05">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67EF4722">
      <w:pPr>
        <w:pStyle w:val="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3410DAD5">
      <w:pPr>
        <w:pStyle w:val="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5E51F46">
      <w:pPr>
        <w:pStyle w:val="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65F4A01B">
      <w:pPr>
        <w:pStyle w:val="2"/>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10632BCC">
      <w:pPr>
        <w:pStyle w:val="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2BF04E36">
      <w:pPr>
        <w:pStyle w:val="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44E21295">
      <w:pPr>
        <w:pStyle w:val="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7B2AFF9F">
      <w:pPr>
        <w:pStyle w:val="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5B22BDD9">
      <w:pPr>
        <w:pStyle w:val="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67254CF8">
      <w:pPr>
        <w:pStyle w:val="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410DACF5">
      <w:pPr>
        <w:pStyle w:val="2"/>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527A9BE3">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5CE56D04">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4817957A">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11032501">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采购人或者采购代理机构在质疑回复后5个工作日内，在浙江政府采购网的“其他公告”栏目公开质疑答复，答复内容应当完整。质疑函作为附件上传。</w:t>
      </w:r>
    </w:p>
    <w:p w14:paraId="53925535">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345AF420">
      <w:pPr>
        <w:pStyle w:val="888"/>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2A819F2E">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4.4.1质疑供应商对采购人、采购代理机构的答复不满意或者采购人、采购代理机构未在规定的时间内作出答复的，可以在答复期满后十五个工作日内向同级政府采购监督管理部门提出投诉。</w:t>
      </w:r>
    </w:p>
    <w:p w14:paraId="1E25B8F1">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3F1F0F04">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1491E0CA">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0ACBF660">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4.4.5投诉材料可寄送至：宁海县政府采购管理办公室，地址：宁海县跃龙街道桃源中路218号，收件人：王老师，电话：0574-65265668。</w:t>
      </w:r>
    </w:p>
    <w:p w14:paraId="0A45FDBF">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302C193E">
      <w:pPr>
        <w:pStyle w:val="130"/>
        <w:snapToGrid w:val="0"/>
        <w:spacing w:before="0"/>
        <w:ind w:firstLine="360"/>
        <w:rPr>
          <w:rFonts w:hint="eastAsia" w:ascii="宋体" w:hAnsi="宋体" w:eastAsia="宋体" w:cs="宋体"/>
          <w:sz w:val="18"/>
          <w:szCs w:val="18"/>
        </w:rPr>
      </w:pPr>
    </w:p>
    <w:p w14:paraId="2E64775B">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4B8F4363">
      <w:pPr>
        <w:pStyle w:val="2"/>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510A3114">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2532ABDF">
      <w:pPr>
        <w:pStyle w:val="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2A6AD32A">
      <w:pPr>
        <w:pStyle w:val="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w:t>
      </w:r>
      <w:r>
        <w:rPr>
          <w:rFonts w:hint="eastAsia" w:hAnsi="宋体" w:cs="宋体"/>
          <w:sz w:val="24"/>
          <w:szCs w:val="24"/>
          <w:lang w:eastAsia="zh-CN"/>
        </w:rPr>
        <w:t>供应商</w:t>
      </w:r>
      <w:r>
        <w:rPr>
          <w:rFonts w:hint="eastAsia" w:ascii="宋体" w:hAnsi="宋体" w:eastAsia="宋体" w:cs="宋体"/>
          <w:sz w:val="24"/>
          <w:szCs w:val="24"/>
        </w:rPr>
        <w:t>须知；</w:t>
      </w:r>
    </w:p>
    <w:p w14:paraId="0B8AA23D">
      <w:pPr>
        <w:pStyle w:val="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7917E0EF">
      <w:pPr>
        <w:pStyle w:val="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456B93F9">
      <w:pPr>
        <w:pStyle w:val="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3B5A29A4">
      <w:pPr>
        <w:pStyle w:val="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41796134">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7EA940F0">
      <w:pPr>
        <w:pStyle w:val="2"/>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5838663E">
      <w:pPr>
        <w:pStyle w:val="130"/>
        <w:snapToGrid w:val="0"/>
        <w:spacing w:before="0"/>
        <w:ind w:firstLine="480"/>
        <w:rPr>
          <w:rFonts w:hint="eastAsia" w:ascii="宋体" w:hAnsi="宋体" w:eastAsia="宋体" w:cs="宋体"/>
        </w:rPr>
      </w:pPr>
      <w:r>
        <w:rPr>
          <w:rFonts w:hint="eastAsia" w:ascii="宋体" w:hAnsi="宋体" w:eastAsia="宋体" w:cs="宋体"/>
        </w:rPr>
        <w:t>6.1已获取招标文件的潜在</w:t>
      </w:r>
      <w:r>
        <w:rPr>
          <w:rFonts w:hint="eastAsia" w:ascii="宋体" w:hAnsi="宋体" w:cs="宋体"/>
          <w:lang w:eastAsia="zh-CN"/>
        </w:rPr>
        <w:t>供应商</w:t>
      </w:r>
      <w:r>
        <w:rPr>
          <w:rFonts w:hint="eastAsia" w:ascii="宋体" w:hAnsi="宋体" w:eastAsia="宋体" w:cs="宋体"/>
        </w:rPr>
        <w:t>，若有问题需要澄清，应于投标截止时间前，以书面形式向采购代理机构提出。</w:t>
      </w:r>
    </w:p>
    <w:p w14:paraId="615BB995">
      <w:pPr>
        <w:pStyle w:val="130"/>
        <w:snapToGrid w:val="0"/>
        <w:spacing w:before="0"/>
        <w:ind w:firstLine="480"/>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w:t>
      </w:r>
      <w:r>
        <w:rPr>
          <w:rFonts w:hint="eastAsia" w:ascii="宋体" w:hAnsi="宋体" w:cs="宋体"/>
          <w:lang w:eastAsia="zh-CN"/>
        </w:rPr>
        <w:t>供应商</w:t>
      </w:r>
      <w:r>
        <w:rPr>
          <w:rFonts w:hint="eastAsia" w:ascii="宋体" w:hAnsi="宋体" w:eastAsia="宋体" w:cs="宋体"/>
        </w:rPr>
        <w:t>。依法应当公告的，将按规定公告，同时视情况延长投标截止时间和开标时间。该澄清或者修改的内容为招标文件的组成部分。</w:t>
      </w:r>
    </w:p>
    <w:p w14:paraId="00CF27A4">
      <w:pPr>
        <w:pStyle w:val="24"/>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63F30AB5">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4409E3AC">
      <w:pPr>
        <w:pStyle w:val="2"/>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72A2B740">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4AD309EE">
      <w:pPr>
        <w:pStyle w:val="2"/>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47315A98">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w:t>
      </w:r>
      <w:r>
        <w:rPr>
          <w:rFonts w:hint="eastAsia" w:hAnsi="宋体" w:cs="宋体"/>
          <w:sz w:val="24"/>
          <w:szCs w:val="24"/>
          <w:lang w:eastAsia="zh-CN"/>
        </w:rPr>
        <w:t>供应商</w:t>
      </w:r>
      <w:r>
        <w:rPr>
          <w:rFonts w:hint="eastAsia" w:ascii="宋体" w:hAnsi="宋体" w:eastAsia="宋体" w:cs="宋体"/>
          <w:sz w:val="24"/>
          <w:szCs w:val="24"/>
        </w:rPr>
        <w:t>现场考察或者召开开标前答疑会的，潜在</w:t>
      </w:r>
      <w:r>
        <w:rPr>
          <w:rFonts w:hint="eastAsia" w:hAnsi="宋体" w:cs="宋体"/>
          <w:sz w:val="24"/>
          <w:szCs w:val="24"/>
          <w:lang w:eastAsia="zh-CN"/>
        </w:rPr>
        <w:t>供应商</w:t>
      </w:r>
      <w:r>
        <w:rPr>
          <w:rFonts w:hint="eastAsia" w:ascii="宋体" w:hAnsi="宋体" w:eastAsia="宋体" w:cs="宋体"/>
          <w:sz w:val="24"/>
          <w:szCs w:val="24"/>
        </w:rPr>
        <w:t>按第二部分</w:t>
      </w:r>
      <w:r>
        <w:rPr>
          <w:rFonts w:hint="eastAsia" w:hAnsi="宋体" w:cs="宋体"/>
          <w:sz w:val="24"/>
          <w:szCs w:val="24"/>
          <w:lang w:eastAsia="zh-CN"/>
        </w:rPr>
        <w:t>供应商</w:t>
      </w:r>
      <w:r>
        <w:rPr>
          <w:rFonts w:hint="eastAsia" w:ascii="宋体" w:hAnsi="宋体" w:eastAsia="宋体" w:cs="宋体"/>
          <w:sz w:val="24"/>
          <w:szCs w:val="24"/>
        </w:rPr>
        <w:t>须知前附表的规定参加现场考察或者开标前答疑会。</w:t>
      </w:r>
    </w:p>
    <w:p w14:paraId="533DB144">
      <w:pPr>
        <w:pStyle w:val="2"/>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755BA235">
      <w:pPr>
        <w:pStyle w:val="6"/>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08DA7C03">
      <w:pPr>
        <w:pStyle w:val="2"/>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0D9F1121">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w:t>
      </w:r>
      <w:r>
        <w:rPr>
          <w:rFonts w:hint="eastAsia" w:ascii="宋体" w:hAnsi="宋体" w:cs="宋体"/>
          <w:sz w:val="24"/>
          <w:lang w:eastAsia="zh-CN"/>
        </w:rPr>
        <w:t>供应商</w:t>
      </w:r>
      <w:r>
        <w:rPr>
          <w:rFonts w:hint="eastAsia" w:ascii="宋体" w:hAnsi="宋体" w:eastAsia="宋体" w:cs="宋体"/>
          <w:sz w:val="24"/>
        </w:rPr>
        <w:t>与采购有关的来往通知、函件和文件均应使用中文。</w:t>
      </w:r>
    </w:p>
    <w:p w14:paraId="30096C72">
      <w:pPr>
        <w:pStyle w:val="2"/>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3337848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514B6FA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46346D0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w:t>
      </w:r>
      <w:r>
        <w:rPr>
          <w:rFonts w:hint="eastAsia" w:ascii="宋体" w:hAnsi="宋体" w:eastAsia="宋体" w:cs="宋体"/>
          <w:snapToGrid w:val="0"/>
          <w:kern w:val="28"/>
          <w:sz w:val="24"/>
          <w:szCs w:val="20"/>
        </w:rPr>
        <w:t>联合协议（如果有)；</w:t>
      </w:r>
    </w:p>
    <w:p w14:paraId="3EE2438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4516486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11.1.4本项目的特定资格要求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662D7E4C">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32C17EE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3A6A430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0A2E0DF1">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44662A8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14:paraId="0548A1D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11.2.5评标标准相应的商务技术资料；</w:t>
      </w:r>
    </w:p>
    <w:p w14:paraId="38E247B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11.2.6商务技术偏离表；</w:t>
      </w:r>
    </w:p>
    <w:p w14:paraId="2D9FE48C">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21DC7652">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5D24583C">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1CEA9A0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14:paraId="7663C68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11.3.3投标报价明细表。</w:t>
      </w:r>
    </w:p>
    <w:p w14:paraId="48F3198B">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5EBDE224">
      <w:pPr>
        <w:spacing w:line="360" w:lineRule="auto"/>
        <w:ind w:firstLine="723" w:firstLineChars="300"/>
        <w:rPr>
          <w:rFonts w:hint="eastAsia" w:ascii="宋体" w:hAnsi="宋体" w:eastAsia="宋体" w:cs="宋体"/>
          <w:b/>
          <w:sz w:val="24"/>
          <w:szCs w:val="21"/>
        </w:rPr>
      </w:pPr>
      <w:r>
        <w:rPr>
          <w:rFonts w:hint="eastAsia" w:ascii="宋体" w:hAnsi="宋体" w:cs="宋体"/>
          <w:b/>
          <w:sz w:val="24"/>
          <w:lang w:eastAsia="zh-CN"/>
        </w:rPr>
        <w:t>供应商</w:t>
      </w:r>
      <w:r>
        <w:rPr>
          <w:rFonts w:hint="eastAsia" w:ascii="宋体" w:hAnsi="宋体" w:eastAsia="宋体" w:cs="宋体"/>
          <w:b/>
          <w:sz w:val="24"/>
        </w:rPr>
        <w:t>提供虚假材料投标的，投标无效。</w:t>
      </w:r>
    </w:p>
    <w:p w14:paraId="57CA76B3">
      <w:pPr>
        <w:pStyle w:val="130"/>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602C0DAC">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w:t>
      </w:r>
      <w:r>
        <w:rPr>
          <w:rFonts w:hint="eastAsia" w:ascii="宋体" w:hAnsi="宋体" w:cs="宋体"/>
          <w:kern w:val="0"/>
          <w:sz w:val="24"/>
          <w:lang w:val="zh-CN"/>
        </w:rPr>
        <w:t>供应商</w:t>
      </w:r>
      <w:r>
        <w:rPr>
          <w:rFonts w:hint="eastAsia" w:ascii="宋体" w:hAnsi="宋体" w:eastAsia="宋体" w:cs="宋体"/>
          <w:kern w:val="0"/>
          <w:sz w:val="24"/>
          <w:lang w:val="zh-CN"/>
        </w:rPr>
        <w:t>在编制投标文件时请按照招标文件第六部分规定的格式进行，混乱的编排导致投标文件被误读或评标委员会查找不到有效文件是</w:t>
      </w:r>
      <w:r>
        <w:rPr>
          <w:rFonts w:hint="eastAsia" w:ascii="宋体" w:hAnsi="宋体" w:cs="宋体"/>
          <w:kern w:val="0"/>
          <w:sz w:val="24"/>
          <w:lang w:val="zh-CN"/>
        </w:rPr>
        <w:t>供应商</w:t>
      </w:r>
      <w:r>
        <w:rPr>
          <w:rFonts w:hint="eastAsia" w:ascii="宋体" w:hAnsi="宋体" w:eastAsia="宋体" w:cs="宋体"/>
          <w:kern w:val="0"/>
          <w:sz w:val="24"/>
          <w:lang w:val="zh-CN"/>
        </w:rPr>
        <w:t>的风险。</w:t>
      </w:r>
    </w:p>
    <w:p w14:paraId="4D22D610">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w:t>
      </w:r>
      <w:r>
        <w:rPr>
          <w:rFonts w:hint="eastAsia" w:ascii="宋体" w:hAnsi="宋体" w:cs="宋体"/>
          <w:kern w:val="0"/>
          <w:sz w:val="24"/>
          <w:lang w:val="zh-CN"/>
        </w:rPr>
        <w:t>供应商</w:t>
      </w:r>
      <w:r>
        <w:rPr>
          <w:rFonts w:hint="eastAsia" w:ascii="宋体" w:hAnsi="宋体" w:eastAsia="宋体" w:cs="宋体"/>
          <w:kern w:val="0"/>
          <w:sz w:val="24"/>
          <w:lang w:val="zh-CN"/>
        </w:rPr>
        <w:t>进行电子投标应安装客户端软件—“政采云电子交易客户端”，并按照招标文件和电子交易平台的要求编制并加密投标文件。</w:t>
      </w:r>
      <w:r>
        <w:rPr>
          <w:rFonts w:hint="eastAsia" w:ascii="宋体" w:hAnsi="宋体" w:cs="宋体"/>
          <w:kern w:val="0"/>
          <w:sz w:val="24"/>
          <w:lang w:val="zh-CN"/>
        </w:rPr>
        <w:t>供应商</w:t>
      </w:r>
      <w:r>
        <w:rPr>
          <w:rFonts w:hint="eastAsia" w:ascii="宋体" w:hAnsi="宋体" w:eastAsia="宋体" w:cs="宋体"/>
          <w:kern w:val="0"/>
          <w:sz w:val="24"/>
          <w:lang w:val="zh-CN"/>
        </w:rPr>
        <w:t>未按规定加密的投标文件，电子交易平台将拒收并提示。</w:t>
      </w:r>
    </w:p>
    <w:p w14:paraId="767C2561">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4B640F59">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321C7E23">
      <w:pPr>
        <w:pStyle w:val="130"/>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w:t>
      </w:r>
      <w:r>
        <w:rPr>
          <w:rFonts w:hint="eastAsia" w:ascii="宋体" w:hAnsi="宋体" w:cs="宋体"/>
          <w:b/>
          <w:lang w:eastAsia="zh-CN"/>
        </w:rPr>
        <w:t>供应商</w:t>
      </w:r>
      <w:r>
        <w:rPr>
          <w:rFonts w:hint="eastAsia" w:ascii="宋体" w:hAnsi="宋体" w:eastAsia="宋体" w:cs="宋体"/>
          <w:b/>
        </w:rPr>
        <w:t>的投标文件未按照招标文件要求签署、盖章的，其投标无效</w:t>
      </w:r>
      <w:r>
        <w:rPr>
          <w:rFonts w:hint="eastAsia" w:ascii="宋体" w:hAnsi="宋体" w:eastAsia="宋体" w:cs="宋体"/>
          <w:szCs w:val="24"/>
        </w:rPr>
        <w:t>。</w:t>
      </w:r>
    </w:p>
    <w:p w14:paraId="623410DB">
      <w:pPr>
        <w:pStyle w:val="130"/>
        <w:snapToGrid w:val="0"/>
        <w:spacing w:before="0"/>
        <w:ind w:firstLine="480"/>
        <w:rPr>
          <w:rFonts w:hint="eastAsia" w:ascii="宋体" w:hAnsi="宋体" w:eastAsia="宋体" w:cs="宋体"/>
        </w:rPr>
      </w:pPr>
      <w:r>
        <w:rPr>
          <w:rFonts w:hint="eastAsia" w:ascii="宋体" w:hAnsi="宋体" w:eastAsia="宋体" w:cs="宋体"/>
        </w:rPr>
        <w:t>13.2为确保网上操作合法、有效和安全，</w:t>
      </w:r>
      <w:r>
        <w:rPr>
          <w:rFonts w:hint="eastAsia" w:ascii="宋体" w:hAnsi="宋体" w:cs="宋体"/>
          <w:lang w:eastAsia="zh-CN"/>
        </w:rPr>
        <w:t>供应商</w:t>
      </w:r>
      <w:r>
        <w:rPr>
          <w:rFonts w:hint="eastAsia" w:ascii="宋体" w:hAnsi="宋体" w:eastAsia="宋体" w:cs="宋体"/>
        </w:rPr>
        <w:t>应当在投标截止时间前完成在“政府采购云平台”的身份认证，确保在电子投标过程中能够对相关数据电文进行加密和使用电子签名。</w:t>
      </w:r>
    </w:p>
    <w:p w14:paraId="668C9C2B">
      <w:pPr>
        <w:pStyle w:val="130"/>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0DEAFD30">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466F1C4A">
      <w:pPr>
        <w:pStyle w:val="130"/>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629EDB">
      <w:pPr>
        <w:pStyle w:val="130"/>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D935617">
      <w:pPr>
        <w:pStyle w:val="130"/>
        <w:spacing w:before="0"/>
        <w:ind w:firstLine="480"/>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w:t>
      </w:r>
      <w:r>
        <w:rPr>
          <w:rFonts w:hint="eastAsia" w:ascii="宋体" w:hAnsi="宋体" w:cs="宋体"/>
          <w:szCs w:val="24"/>
          <w:lang w:eastAsia="zh-CN"/>
        </w:rPr>
        <w:t>供应商</w:t>
      </w:r>
      <w:r>
        <w:rPr>
          <w:rFonts w:hint="eastAsia" w:ascii="宋体" w:hAnsi="宋体" w:eastAsia="宋体" w:cs="宋体"/>
          <w:szCs w:val="24"/>
        </w:rPr>
        <w:t>以前在投标截止期方面的全部权利、责任和义务，将适用于延长至新的投标截止期。</w:t>
      </w:r>
    </w:p>
    <w:p w14:paraId="17A958AF">
      <w:pPr>
        <w:pStyle w:val="2"/>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15.备份投标文件（文件后缀为：bfbs）</w:t>
      </w:r>
    </w:p>
    <w:p w14:paraId="7BB878D6">
      <w:pPr>
        <w:pStyle w:val="2"/>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w:t>
      </w:r>
      <w:r>
        <w:rPr>
          <w:rFonts w:hint="eastAsia" w:hAnsi="宋体" w:cs="宋体"/>
          <w:sz w:val="24"/>
          <w:szCs w:val="24"/>
          <w:lang w:eastAsia="zh-CN"/>
        </w:rPr>
        <w:t>供应商</w:t>
      </w:r>
      <w:r>
        <w:rPr>
          <w:rFonts w:hint="eastAsia" w:ascii="宋体" w:hAnsi="宋体" w:eastAsia="宋体" w:cs="宋体"/>
          <w:sz w:val="24"/>
          <w:szCs w:val="24"/>
        </w:rPr>
        <w:t>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w:t>
      </w:r>
      <w:r>
        <w:rPr>
          <w:rFonts w:hint="eastAsia" w:hAnsi="宋体" w:cs="宋体"/>
          <w:b/>
          <w:sz w:val="24"/>
          <w:szCs w:val="24"/>
          <w:lang w:eastAsia="zh-CN"/>
        </w:rPr>
        <w:t>供应商</w:t>
      </w:r>
      <w:r>
        <w:rPr>
          <w:rFonts w:hint="eastAsia" w:ascii="宋体" w:hAnsi="宋体" w:eastAsia="宋体" w:cs="宋体"/>
          <w:b/>
          <w:sz w:val="24"/>
          <w:szCs w:val="24"/>
        </w:rPr>
        <w:t>提交备份投标文件。</w:t>
      </w:r>
    </w:p>
    <w:p w14:paraId="539C2EED">
      <w:pPr>
        <w:spacing w:line="360" w:lineRule="auto"/>
        <w:ind w:firstLine="480" w:firstLineChars="200"/>
        <w:rPr>
          <w:rFonts w:hint="eastAsia" w:ascii="宋体" w:hAnsi="宋体" w:eastAsia="宋体" w:cs="宋体"/>
          <w:b/>
          <w:snapToGrid w:val="0"/>
          <w:sz w:val="24"/>
        </w:rPr>
      </w:pPr>
      <w:r>
        <w:rPr>
          <w:rFonts w:hint="eastAsia" w:ascii="宋体" w:hAnsi="宋体" w:eastAsia="宋体" w:cs="宋体"/>
          <w:snapToGrid w:val="0"/>
          <w:sz w:val="24"/>
        </w:rPr>
        <w:t>15.2备份投标文件须在“政采云投标客户端”制作生成，并储存在</w:t>
      </w:r>
      <w:r>
        <w:rPr>
          <w:rFonts w:hint="eastAsia" w:ascii="宋体" w:hAnsi="宋体" w:eastAsia="宋体" w:cs="宋体"/>
          <w:snapToGrid w:val="0"/>
          <w:sz w:val="24"/>
          <w:szCs w:val="21"/>
        </w:rPr>
        <w:t>U盘</w:t>
      </w:r>
      <w:r>
        <w:rPr>
          <w:rFonts w:hint="eastAsia" w:ascii="宋体" w:hAnsi="宋体" w:eastAsia="宋体" w:cs="宋体"/>
          <w:snapToGrid w:val="0"/>
          <w:sz w:val="24"/>
        </w:rPr>
        <w:t>中。备份投标文件应当密封包装并在包装上加盖公章并注明投标项目名称，</w:t>
      </w:r>
      <w:r>
        <w:rPr>
          <w:rFonts w:hint="eastAsia" w:ascii="宋体" w:hAnsi="宋体" w:cs="宋体"/>
          <w:snapToGrid w:val="0"/>
          <w:sz w:val="24"/>
          <w:lang w:eastAsia="zh-CN"/>
        </w:rPr>
        <w:t>供应商</w:t>
      </w:r>
      <w:r>
        <w:rPr>
          <w:rFonts w:hint="eastAsia" w:ascii="宋体" w:hAnsi="宋体" w:eastAsia="宋体" w:cs="宋体"/>
          <w:snapToGrid w:val="0"/>
          <w:sz w:val="24"/>
        </w:rPr>
        <w:t>名称(联合体投标的，包装物封面需注明联合体投标，并注明联合体成员各方的名称和联合协议中约定的牵头人的名称)。</w:t>
      </w:r>
      <w:r>
        <w:rPr>
          <w:rFonts w:hint="eastAsia" w:ascii="宋体" w:hAnsi="宋体" w:eastAsia="宋体" w:cs="宋体"/>
          <w:b/>
          <w:snapToGrid w:val="0"/>
          <w:sz w:val="24"/>
          <w:szCs w:val="21"/>
        </w:rPr>
        <w:t>不符合上述制作、</w:t>
      </w:r>
      <w:r>
        <w:rPr>
          <w:rFonts w:hint="eastAsia" w:ascii="宋体" w:hAnsi="宋体" w:eastAsia="宋体" w:cs="宋体"/>
          <w:b/>
          <w:snapToGrid w:val="0"/>
          <w:sz w:val="24"/>
        </w:rPr>
        <w:t>存储、密封规定的备份投标文件将被视为无效或者被拒绝接收。</w:t>
      </w:r>
    </w:p>
    <w:p w14:paraId="4517A28E">
      <w:pPr>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15.3直接提交备份投标文件的，</w:t>
      </w:r>
      <w:r>
        <w:rPr>
          <w:rFonts w:hint="eastAsia" w:ascii="宋体" w:hAnsi="宋体" w:cs="宋体"/>
          <w:snapToGrid w:val="0"/>
          <w:sz w:val="24"/>
          <w:lang w:eastAsia="zh-CN"/>
        </w:rPr>
        <w:t>供应商</w:t>
      </w:r>
      <w:r>
        <w:rPr>
          <w:rFonts w:hint="eastAsia" w:ascii="宋体" w:hAnsi="宋体" w:eastAsia="宋体" w:cs="宋体"/>
          <w:snapToGrid w:val="0"/>
          <w:sz w:val="24"/>
        </w:rPr>
        <w:t>应于投标截止时间前在</w:t>
      </w:r>
      <w:r>
        <w:rPr>
          <w:rFonts w:hint="eastAsia" w:ascii="宋体" w:hAnsi="宋体" w:eastAsia="宋体" w:cs="宋体"/>
          <w:sz w:val="24"/>
        </w:rPr>
        <w:t>招标文件第二部分</w:t>
      </w:r>
      <w:r>
        <w:rPr>
          <w:rFonts w:hint="eastAsia" w:ascii="宋体" w:hAnsi="宋体" w:cs="宋体"/>
          <w:sz w:val="24"/>
          <w:lang w:eastAsia="zh-CN"/>
        </w:rPr>
        <w:t>供应商</w:t>
      </w:r>
      <w:r>
        <w:rPr>
          <w:rFonts w:hint="eastAsia" w:ascii="宋体" w:hAnsi="宋体" w:eastAsia="宋体" w:cs="宋体"/>
          <w:sz w:val="24"/>
        </w:rPr>
        <w:t>须知前附表规定的备份投标文件送达地点</w:t>
      </w:r>
      <w:r>
        <w:rPr>
          <w:rFonts w:hint="eastAsia" w:ascii="宋体" w:hAnsi="宋体" w:eastAsia="宋体" w:cs="宋体"/>
          <w:snapToGrid w:val="0"/>
          <w:sz w:val="24"/>
        </w:rPr>
        <w:t>将备份投标文件提交给采购代理机构，采购代理机构将拒绝接受逾期送达的备份投标文件。</w:t>
      </w:r>
    </w:p>
    <w:p w14:paraId="0943A343">
      <w:pPr>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15.4以邮政快递方式递交备份投标文件的，</w:t>
      </w:r>
      <w:r>
        <w:rPr>
          <w:rFonts w:hint="eastAsia" w:ascii="宋体" w:hAnsi="宋体" w:cs="宋体"/>
          <w:snapToGrid w:val="0"/>
          <w:sz w:val="24"/>
          <w:lang w:eastAsia="zh-CN"/>
        </w:rPr>
        <w:t>供应商</w:t>
      </w:r>
      <w:r>
        <w:rPr>
          <w:rFonts w:hint="eastAsia" w:ascii="宋体" w:hAnsi="宋体" w:eastAsia="宋体" w:cs="宋体"/>
          <w:snapToGrid w:val="0"/>
          <w:sz w:val="24"/>
        </w:rPr>
        <w:t>应先将备份投标文件按要求密封和标记，再进行邮政快递包装后邮寄。备份投标文件须在</w:t>
      </w:r>
      <w:r>
        <w:rPr>
          <w:rFonts w:hint="eastAsia" w:ascii="宋体" w:hAnsi="宋体" w:eastAsia="宋体" w:cs="宋体"/>
          <w:sz w:val="24"/>
        </w:rPr>
        <w:t>第二部分</w:t>
      </w:r>
      <w:r>
        <w:rPr>
          <w:rFonts w:hint="eastAsia" w:ascii="宋体" w:hAnsi="宋体" w:cs="宋体"/>
          <w:sz w:val="24"/>
          <w:lang w:eastAsia="zh-CN"/>
        </w:rPr>
        <w:t>供应商</w:t>
      </w:r>
      <w:r>
        <w:rPr>
          <w:rFonts w:hint="eastAsia" w:ascii="宋体" w:hAnsi="宋体" w:eastAsia="宋体" w:cs="宋体"/>
          <w:sz w:val="24"/>
        </w:rPr>
        <w:t>须知前附表规定的备份投标文件送达</w:t>
      </w:r>
      <w:r>
        <w:rPr>
          <w:rFonts w:hint="eastAsia" w:ascii="宋体" w:hAnsi="宋体" w:eastAsia="宋体" w:cs="宋体"/>
          <w:snapToGrid w:val="0"/>
          <w:sz w:val="24"/>
        </w:rPr>
        <w:t>截止时间之前送达</w:t>
      </w:r>
      <w:r>
        <w:rPr>
          <w:rFonts w:hint="eastAsia" w:ascii="宋体" w:hAnsi="宋体" w:eastAsia="宋体" w:cs="宋体"/>
          <w:sz w:val="24"/>
        </w:rPr>
        <w:t>招标文件第二部分</w:t>
      </w:r>
      <w:r>
        <w:rPr>
          <w:rFonts w:hint="eastAsia" w:ascii="宋体" w:hAnsi="宋体" w:cs="宋体"/>
          <w:sz w:val="24"/>
          <w:lang w:eastAsia="zh-CN"/>
        </w:rPr>
        <w:t>供应商</w:t>
      </w:r>
      <w:r>
        <w:rPr>
          <w:rFonts w:hint="eastAsia" w:ascii="宋体" w:hAnsi="宋体" w:eastAsia="宋体" w:cs="宋体"/>
          <w:sz w:val="24"/>
        </w:rPr>
        <w:t>须知前附表规定的备份投标文件送达地点；</w:t>
      </w:r>
      <w:r>
        <w:rPr>
          <w:rFonts w:hint="eastAsia" w:ascii="宋体" w:hAnsi="宋体" w:eastAsia="宋体" w:cs="宋体"/>
          <w:snapToGrid w:val="0"/>
          <w:sz w:val="24"/>
        </w:rPr>
        <w:t>送达时间以签收人签收时间为准。采购代理机构将拒绝接受逾期送达的备份投标文件。邮寄过程中，电子备份投标文件发生泄露、遗失、损坏或延期送达等情况的，由</w:t>
      </w:r>
      <w:r>
        <w:rPr>
          <w:rFonts w:hint="eastAsia" w:ascii="宋体" w:hAnsi="宋体" w:cs="宋体"/>
          <w:snapToGrid w:val="0"/>
          <w:sz w:val="24"/>
          <w:lang w:eastAsia="zh-CN"/>
        </w:rPr>
        <w:t>供应商</w:t>
      </w:r>
      <w:r>
        <w:rPr>
          <w:rFonts w:hint="eastAsia" w:ascii="宋体" w:hAnsi="宋体" w:eastAsia="宋体" w:cs="宋体"/>
          <w:snapToGrid w:val="0"/>
          <w:sz w:val="24"/>
        </w:rPr>
        <w:t>自行负责。</w:t>
      </w:r>
    </w:p>
    <w:p w14:paraId="59DD25C8">
      <w:pPr>
        <w:pStyle w:val="2"/>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w:t>
      </w:r>
      <w:r>
        <w:rPr>
          <w:rFonts w:hint="eastAsia" w:hAnsi="宋体" w:cs="宋体"/>
          <w:b/>
          <w:sz w:val="24"/>
          <w:szCs w:val="24"/>
          <w:lang w:eastAsia="zh-CN"/>
        </w:rPr>
        <w:t>供应商</w:t>
      </w:r>
      <w:r>
        <w:rPr>
          <w:rFonts w:hint="eastAsia" w:ascii="宋体" w:hAnsi="宋体" w:eastAsia="宋体" w:cs="宋体"/>
          <w:b/>
          <w:sz w:val="24"/>
          <w:szCs w:val="24"/>
        </w:rPr>
        <w:t>仅提交备份投标文件，未在电子交易平台传输递交投标文件的，投标无效。</w:t>
      </w:r>
    </w:p>
    <w:p w14:paraId="16D55297">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34D4C348">
      <w:pPr>
        <w:pStyle w:val="26"/>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5B7F8CD8">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0349B312">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cs="宋体"/>
          <w:b/>
          <w:sz w:val="24"/>
          <w:szCs w:val="20"/>
          <w:lang w:eastAsia="zh-CN"/>
        </w:rPr>
        <w:t>供应商</w:t>
      </w:r>
      <w:r>
        <w:rPr>
          <w:rFonts w:hint="eastAsia" w:ascii="宋体" w:hAnsi="宋体" w:eastAsia="宋体" w:cs="宋体"/>
          <w:b/>
          <w:sz w:val="24"/>
          <w:szCs w:val="20"/>
        </w:rPr>
        <w:t>的投标文件中承</w:t>
      </w:r>
      <w:r>
        <w:rPr>
          <w:rFonts w:hint="eastAsia" w:ascii="宋体" w:hAnsi="宋体" w:eastAsia="宋体" w:cs="宋体"/>
          <w:b/>
          <w:sz w:val="24"/>
          <w:szCs w:val="21"/>
        </w:rPr>
        <w:t>诺的投标有效期少于招标文件中载明的投标有效期的，投标无效。</w:t>
      </w:r>
    </w:p>
    <w:p w14:paraId="3C6517D8">
      <w:pPr>
        <w:pStyle w:val="130"/>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6835C811">
      <w:pPr>
        <w:pStyle w:val="130"/>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w:t>
      </w:r>
      <w:r>
        <w:rPr>
          <w:rFonts w:hint="eastAsia" w:ascii="宋体" w:hAnsi="宋体" w:cs="宋体"/>
          <w:lang w:eastAsia="zh-CN"/>
        </w:rPr>
        <w:t>供应商</w:t>
      </w:r>
      <w:r>
        <w:rPr>
          <w:rFonts w:hint="eastAsia" w:ascii="宋体" w:hAnsi="宋体" w:eastAsia="宋体" w:cs="宋体"/>
        </w:rPr>
        <w:t>延长投标有效期。</w:t>
      </w:r>
      <w:r>
        <w:rPr>
          <w:rFonts w:hint="eastAsia" w:ascii="宋体" w:hAnsi="宋体" w:cs="宋体"/>
          <w:lang w:eastAsia="zh-CN"/>
        </w:rPr>
        <w:t>供应商</w:t>
      </w:r>
      <w:r>
        <w:rPr>
          <w:rFonts w:hint="eastAsia" w:ascii="宋体" w:hAnsi="宋体" w:eastAsia="宋体" w:cs="宋体"/>
        </w:rPr>
        <w:t>同意延长的，不得要求或被允许修改其投标文件，</w:t>
      </w:r>
      <w:r>
        <w:rPr>
          <w:rFonts w:hint="eastAsia" w:ascii="宋体" w:hAnsi="宋体" w:cs="宋体"/>
          <w:lang w:eastAsia="zh-CN"/>
        </w:rPr>
        <w:t>供应商</w:t>
      </w:r>
      <w:r>
        <w:rPr>
          <w:rFonts w:hint="eastAsia" w:ascii="宋体" w:hAnsi="宋体" w:eastAsia="宋体" w:cs="宋体"/>
        </w:rPr>
        <w:t>拒绝延长的，其投标无效。</w:t>
      </w:r>
    </w:p>
    <w:p w14:paraId="5780F331">
      <w:pPr>
        <w:pStyle w:val="130"/>
        <w:spacing w:before="0"/>
        <w:ind w:firstLine="653"/>
        <w:rPr>
          <w:rFonts w:hint="eastAsia" w:ascii="宋体" w:hAnsi="宋体" w:eastAsia="宋体" w:cs="宋体"/>
          <w:b/>
          <w:sz w:val="32"/>
        </w:rPr>
      </w:pPr>
    </w:p>
    <w:p w14:paraId="78918D3C">
      <w:pPr>
        <w:pStyle w:val="130"/>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301030F3">
      <w:pPr>
        <w:pStyle w:val="556"/>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247F0667">
      <w:pPr>
        <w:pStyle w:val="556"/>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w:t>
      </w:r>
      <w:r>
        <w:rPr>
          <w:rFonts w:hint="eastAsia" w:ascii="宋体" w:hAnsi="宋体" w:cs="宋体"/>
          <w:sz w:val="24"/>
          <w:lang w:eastAsia="zh-CN"/>
        </w:rPr>
        <w:t>供应商</w:t>
      </w:r>
      <w:r>
        <w:rPr>
          <w:rFonts w:hint="eastAsia" w:ascii="宋体" w:hAnsi="宋体" w:eastAsia="宋体" w:cs="宋体"/>
          <w:sz w:val="24"/>
        </w:rPr>
        <w:t>均应当准时在线参加。</w:t>
      </w:r>
      <w:r>
        <w:rPr>
          <w:rFonts w:hint="eastAsia" w:ascii="宋体" w:hAnsi="宋体" w:cs="宋体"/>
          <w:sz w:val="24"/>
          <w:lang w:eastAsia="zh-CN"/>
        </w:rPr>
        <w:t>供应商</w:t>
      </w:r>
      <w:r>
        <w:rPr>
          <w:rFonts w:hint="eastAsia" w:ascii="宋体" w:hAnsi="宋体" w:eastAsia="宋体" w:cs="宋体"/>
          <w:sz w:val="24"/>
        </w:rPr>
        <w:t>不足3家的，不得开标。</w:t>
      </w:r>
    </w:p>
    <w:p w14:paraId="1B1A7AE4">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18.2开标时，电子交易平台按开标时间自动提取所有投标文件。采购代理机构依托电子交易平台发起开始解密指令，</w:t>
      </w:r>
      <w:r>
        <w:rPr>
          <w:rFonts w:hint="eastAsia" w:ascii="宋体" w:hAnsi="宋体" w:cs="宋体"/>
          <w:sz w:val="24"/>
          <w:lang w:eastAsia="zh-CN"/>
        </w:rPr>
        <w:t>供应商</w:t>
      </w:r>
      <w:r>
        <w:rPr>
          <w:rFonts w:hint="eastAsia" w:ascii="宋体" w:hAnsi="宋体" w:eastAsia="宋体" w:cs="宋体"/>
          <w:sz w:val="24"/>
        </w:rPr>
        <w:t>按照平台提示和招标文件的规定在半小时内完成在线解密。</w:t>
      </w:r>
    </w:p>
    <w:p w14:paraId="0D5D18A9">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18.2.1具体开标程序：</w:t>
      </w:r>
    </w:p>
    <w:p w14:paraId="6AE6A2C4">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第一阶段：</w:t>
      </w:r>
    </w:p>
    <w:p w14:paraId="436B942C">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投标截止时间后，供应商登录政府采购云平台，用“项目采购-开标评标”功能对电子投标文件进行在线解密，在线解密电子投标文件时间为开标时间后30分钟内。</w:t>
      </w:r>
    </w:p>
    <w:p w14:paraId="62184027">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在政府采购云平台开启已解密供应商的“资格文件、商务技术文件”，并做开标记录；</w:t>
      </w:r>
    </w:p>
    <w:p w14:paraId="24C87773">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第二阶段：</w:t>
      </w:r>
    </w:p>
    <w:p w14:paraId="52E9943B">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（1）在政府采购云平台宣告第一阶段评审无效供应商名单及理由；</w:t>
      </w:r>
    </w:p>
    <w:p w14:paraId="4230DA43">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（2）公布经第一阶段评审符合招标文件要求的供应商的商务技术得分情况；</w:t>
      </w:r>
    </w:p>
    <w:p w14:paraId="75689088">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（3）在政府采购云平台开启除第一阶段无效标外的供应商的“报价文件”，并做开标记录；</w:t>
      </w:r>
    </w:p>
    <w:p w14:paraId="5EE99554">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（4）在政府采购云平台公布评审结果。</w:t>
      </w:r>
    </w:p>
    <w:p w14:paraId="4B651D8F">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（5）开标会议结束。</w:t>
      </w:r>
    </w:p>
    <w:p w14:paraId="2A21C460">
      <w:pPr>
        <w:pStyle w:val="556"/>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w:t>
      </w:r>
      <w:r>
        <w:rPr>
          <w:rFonts w:hint="eastAsia" w:ascii="宋体" w:hAnsi="宋体" w:cs="宋体"/>
          <w:b/>
          <w:sz w:val="24"/>
          <w:lang w:eastAsia="zh-CN"/>
        </w:rPr>
        <w:t>供应商</w:t>
      </w:r>
      <w:r>
        <w:rPr>
          <w:rFonts w:hint="eastAsia" w:ascii="宋体" w:hAnsi="宋体" w:eastAsia="宋体" w:cs="宋体"/>
          <w:b/>
          <w:sz w:val="24"/>
        </w:rPr>
        <w:t>提供了备份投标文件的，以备份投标文件作为依据，否则视为投标文件撤回。投标文件已按时解密的，备份投标文件自动失效。</w:t>
      </w:r>
    </w:p>
    <w:p w14:paraId="1D8385C6">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14:paraId="137C3D01">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w:t>
      </w:r>
      <w:r>
        <w:rPr>
          <w:rFonts w:hint="eastAsia" w:ascii="宋体" w:hAnsi="宋体" w:cs="宋体"/>
          <w:sz w:val="24"/>
          <w:lang w:eastAsia="zh-CN"/>
        </w:rPr>
        <w:t>供应商</w:t>
      </w:r>
      <w:r>
        <w:rPr>
          <w:rFonts w:hint="eastAsia" w:ascii="宋体" w:hAnsi="宋体" w:eastAsia="宋体" w:cs="宋体"/>
          <w:sz w:val="24"/>
        </w:rPr>
        <w:t>的资格进行审查。</w:t>
      </w:r>
    </w:p>
    <w:p w14:paraId="74229155">
      <w:pPr>
        <w:pStyle w:val="130"/>
        <w:spacing w:before="0"/>
        <w:ind w:firstLine="480"/>
        <w:rPr>
          <w:rFonts w:hint="eastAsia" w:ascii="宋体" w:hAnsi="宋体" w:eastAsia="宋体" w:cs="宋体"/>
        </w:rPr>
      </w:pPr>
      <w:r>
        <w:rPr>
          <w:rFonts w:hint="eastAsia" w:ascii="宋体" w:hAnsi="宋体" w:eastAsia="宋体" w:cs="宋体"/>
          <w:kern w:val="0"/>
          <w:szCs w:val="24"/>
        </w:rPr>
        <w:t>19.2</w:t>
      </w:r>
      <w:r>
        <w:rPr>
          <w:rFonts w:hint="eastAsia" w:ascii="宋体" w:hAnsi="宋体" w:cs="宋体"/>
          <w:kern w:val="0"/>
          <w:szCs w:val="24"/>
          <w:lang w:eastAsia="zh-CN"/>
        </w:rPr>
        <w:t>供应商</w:t>
      </w:r>
      <w:r>
        <w:rPr>
          <w:rFonts w:hint="eastAsia" w:ascii="宋体" w:hAnsi="宋体" w:eastAsia="宋体" w:cs="宋体"/>
          <w:kern w:val="0"/>
          <w:szCs w:val="24"/>
        </w:rPr>
        <w:t>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cs="宋体"/>
          <w:lang w:eastAsia="zh-CN"/>
        </w:rPr>
        <w:t>供应商</w:t>
      </w:r>
      <w:r>
        <w:rPr>
          <w:rFonts w:hint="eastAsia" w:ascii="宋体" w:hAnsi="宋体" w:eastAsia="宋体" w:cs="宋体"/>
        </w:rPr>
        <w:t>不具备招标文件中规定的资格要求，其投标无效。</w:t>
      </w:r>
    </w:p>
    <w:p w14:paraId="5BD50BEA">
      <w:pPr>
        <w:pStyle w:val="13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w:t>
      </w:r>
      <w:r>
        <w:rPr>
          <w:rFonts w:hint="eastAsia" w:ascii="宋体" w:hAnsi="宋体" w:cs="宋体"/>
          <w:lang w:eastAsia="zh-CN"/>
        </w:rPr>
        <w:t>供应商</w:t>
      </w:r>
      <w:r>
        <w:rPr>
          <w:rFonts w:hint="eastAsia" w:ascii="宋体" w:hAnsi="宋体" w:eastAsia="宋体" w:cs="宋体"/>
        </w:rPr>
        <w:t>，采购人或采购代理机构告知其未通过的原因。</w:t>
      </w:r>
    </w:p>
    <w:p w14:paraId="2F499765">
      <w:pPr>
        <w:pStyle w:val="13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w:t>
      </w:r>
      <w:r>
        <w:rPr>
          <w:rFonts w:hint="eastAsia" w:ascii="宋体" w:hAnsi="宋体" w:cs="宋体"/>
          <w:lang w:eastAsia="zh-CN"/>
        </w:rPr>
        <w:t>供应商</w:t>
      </w:r>
      <w:r>
        <w:rPr>
          <w:rFonts w:hint="eastAsia" w:ascii="宋体" w:hAnsi="宋体" w:eastAsia="宋体" w:cs="宋体"/>
        </w:rPr>
        <w:t>不足3家的，不再评标。</w:t>
      </w:r>
    </w:p>
    <w:p w14:paraId="524DE5C7">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3A00AF62">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20.1信用信息查询渠道及截止时间：采购代理机构将在资格审查时通过“信用中国”网站(www.creditchina.gov.cn)、中国政府采购网(www.ccgp.gov.cn)渠道查询</w:t>
      </w:r>
      <w:r>
        <w:rPr>
          <w:rFonts w:hint="eastAsia" w:ascii="宋体" w:hAnsi="宋体" w:cs="宋体"/>
          <w:kern w:val="0"/>
          <w:szCs w:val="24"/>
          <w:lang w:eastAsia="zh-CN"/>
        </w:rPr>
        <w:t>供应商</w:t>
      </w:r>
      <w:r>
        <w:rPr>
          <w:rFonts w:hint="eastAsia" w:ascii="宋体" w:hAnsi="宋体" w:eastAsia="宋体" w:cs="宋体"/>
          <w:kern w:val="0"/>
          <w:szCs w:val="24"/>
        </w:rPr>
        <w:t>接受资格时的信用记录。</w:t>
      </w:r>
    </w:p>
    <w:p w14:paraId="2E6059C7">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w:t>
      </w:r>
      <w:r>
        <w:rPr>
          <w:rFonts w:hint="eastAsia" w:ascii="宋体" w:hAnsi="宋体" w:cs="宋体"/>
          <w:kern w:val="0"/>
          <w:szCs w:val="24"/>
          <w:lang w:eastAsia="zh-CN"/>
        </w:rPr>
        <w:t>供应商</w:t>
      </w:r>
      <w:r>
        <w:rPr>
          <w:rFonts w:hint="eastAsia" w:ascii="宋体" w:hAnsi="宋体" w:eastAsia="宋体" w:cs="宋体"/>
          <w:kern w:val="0"/>
          <w:szCs w:val="24"/>
        </w:rPr>
        <w:t>的信用记录、查询结果经确认后将与采购文件一起存档。</w:t>
      </w:r>
    </w:p>
    <w:p w14:paraId="2F8D013F">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20.3信用信息的使用规则：经查询列入失信被执行人名单、重大税收违法案件当事人名单（重大税收违法失信主体）、政府采购严重违法失信行为记录名单的</w:t>
      </w:r>
      <w:r>
        <w:rPr>
          <w:rFonts w:hint="eastAsia" w:ascii="宋体" w:hAnsi="宋体" w:cs="宋体"/>
          <w:kern w:val="0"/>
          <w:szCs w:val="24"/>
          <w:lang w:eastAsia="zh-CN"/>
        </w:rPr>
        <w:t>供应商</w:t>
      </w:r>
      <w:r>
        <w:rPr>
          <w:rFonts w:hint="eastAsia" w:ascii="宋体" w:hAnsi="宋体" w:eastAsia="宋体" w:cs="宋体"/>
          <w:kern w:val="0"/>
          <w:szCs w:val="24"/>
        </w:rPr>
        <w:t>将被拒绝参与政府采购活动。</w:t>
      </w:r>
    </w:p>
    <w:p w14:paraId="17B5C2CF">
      <w:pPr>
        <w:pStyle w:val="130"/>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39A0106C">
      <w:pPr>
        <w:pStyle w:val="130"/>
        <w:spacing w:before="0"/>
        <w:ind w:firstLine="0" w:firstLineChars="0"/>
        <w:rPr>
          <w:rFonts w:hint="eastAsia" w:ascii="宋体" w:hAnsi="宋体" w:eastAsia="宋体" w:cs="宋体"/>
          <w:kern w:val="0"/>
          <w:szCs w:val="24"/>
        </w:rPr>
      </w:pPr>
    </w:p>
    <w:p w14:paraId="5BFB6DE5">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2356056B">
      <w:pPr>
        <w:spacing w:line="360" w:lineRule="auto"/>
        <w:rPr>
          <w:rFonts w:hint="eastAsia" w:ascii="宋体" w:hAnsi="宋体" w:eastAsia="宋体" w:cs="宋体"/>
          <w:b/>
          <w:sz w:val="24"/>
        </w:rPr>
      </w:pPr>
      <w:bookmarkStart w:id="12"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w:t>
      </w:r>
      <w:r>
        <w:rPr>
          <w:rFonts w:hint="eastAsia" w:ascii="宋体" w:hAnsi="宋体" w:cs="宋体"/>
          <w:sz w:val="24"/>
          <w:lang w:eastAsia="zh-CN"/>
        </w:rPr>
        <w:t>供应商</w:t>
      </w:r>
      <w:r>
        <w:rPr>
          <w:rFonts w:hint="eastAsia" w:ascii="宋体" w:hAnsi="宋体" w:eastAsia="宋体" w:cs="宋体"/>
          <w:sz w:val="24"/>
        </w:rPr>
        <w:t>对招标文件的响应情况。对实质上响应招标文件的</w:t>
      </w:r>
      <w:r>
        <w:rPr>
          <w:rFonts w:hint="eastAsia" w:ascii="宋体" w:hAnsi="宋体" w:cs="宋体"/>
          <w:sz w:val="24"/>
          <w:lang w:eastAsia="zh-CN"/>
        </w:rPr>
        <w:t>供应商</w:t>
      </w:r>
      <w:r>
        <w:rPr>
          <w:rFonts w:hint="eastAsia" w:ascii="宋体" w:hAnsi="宋体" w:eastAsia="宋体" w:cs="宋体"/>
          <w:sz w:val="24"/>
        </w:rPr>
        <w:t>，按照评审因素的量化指标排出推荐中标的</w:t>
      </w:r>
      <w:r>
        <w:rPr>
          <w:rFonts w:hint="eastAsia" w:ascii="宋体" w:hAnsi="宋体" w:cs="宋体"/>
          <w:sz w:val="24"/>
          <w:lang w:eastAsia="zh-CN"/>
        </w:rPr>
        <w:t>供应商</w:t>
      </w:r>
      <w:r>
        <w:rPr>
          <w:rFonts w:hint="eastAsia" w:ascii="宋体" w:hAnsi="宋体" w:eastAsia="宋体" w:cs="宋体"/>
          <w:sz w:val="24"/>
        </w:rPr>
        <w:t>的先后顺序，并按顺序提出授标建议。</w:t>
      </w:r>
      <w:r>
        <w:rPr>
          <w:rFonts w:hint="eastAsia" w:ascii="宋体" w:hAnsi="宋体" w:eastAsia="宋体" w:cs="宋体"/>
          <w:b/>
          <w:sz w:val="24"/>
        </w:rPr>
        <w:t>详见招标文件第四部分评标办法。</w:t>
      </w:r>
    </w:p>
    <w:p w14:paraId="157470F5">
      <w:pPr>
        <w:spacing w:line="360" w:lineRule="auto"/>
        <w:rPr>
          <w:rFonts w:hint="eastAsia" w:ascii="宋体" w:hAnsi="宋体" w:eastAsia="宋体" w:cs="宋体"/>
          <w:b/>
          <w:sz w:val="24"/>
        </w:rPr>
      </w:pPr>
    </w:p>
    <w:p w14:paraId="15EB2901">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52664FF3">
      <w:pPr>
        <w:pStyle w:val="26"/>
        <w:spacing w:line="360" w:lineRule="auto"/>
        <w:ind w:left="487" w:hanging="479" w:hangingChars="199"/>
        <w:rPr>
          <w:rFonts w:hint="eastAsia" w:ascii="宋体" w:hAnsi="宋体" w:eastAsia="宋体" w:cs="宋体"/>
          <w:b/>
        </w:rPr>
      </w:pPr>
      <w:r>
        <w:rPr>
          <w:rFonts w:hint="eastAsia" w:ascii="宋体" w:hAnsi="宋体" w:eastAsia="宋体" w:cs="宋体"/>
          <w:b/>
        </w:rPr>
        <w:t>22. 确定中标人</w:t>
      </w:r>
    </w:p>
    <w:p w14:paraId="45DDDF98">
      <w:pPr>
        <w:pStyle w:val="130"/>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93D0D99">
      <w:pPr>
        <w:pStyle w:val="130"/>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53CE6961">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w:t>
      </w:r>
    </w:p>
    <w:p w14:paraId="2CE1F0A8">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3" w:name="_Hlk101184471"/>
      <w:r>
        <w:rPr>
          <w:rFonts w:hint="eastAsia" w:ascii="宋体" w:hAnsi="宋体" w:eastAsia="宋体" w:cs="宋体"/>
          <w:sz w:val="24"/>
        </w:rPr>
        <w:t>资格审查情况、评审专家抽取规则、符合性审查情况、</w:t>
      </w:r>
      <w:bookmarkEnd w:id="13"/>
      <w:r>
        <w:rPr>
          <w:rFonts w:hint="eastAsia" w:ascii="宋体" w:hAnsi="宋体" w:eastAsia="宋体" w:cs="宋体"/>
          <w:sz w:val="24"/>
        </w:rPr>
        <w:t>未中标情况说明、中标公告期限以及评审专家名单、评分汇总及明细。</w:t>
      </w:r>
    </w:p>
    <w:p w14:paraId="764507D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34D7B8D6">
      <w:pPr>
        <w:snapToGrid w:val="0"/>
        <w:spacing w:line="360" w:lineRule="auto"/>
        <w:ind w:left="120" w:leftChars="57" w:firstLine="482" w:firstLineChars="150"/>
        <w:jc w:val="center"/>
        <w:rPr>
          <w:rFonts w:hint="eastAsia" w:ascii="宋体" w:hAnsi="宋体" w:eastAsia="宋体" w:cs="宋体"/>
          <w:b/>
          <w:sz w:val="32"/>
        </w:rPr>
      </w:pPr>
    </w:p>
    <w:p w14:paraId="16B88DCB">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57603DC">
      <w:pPr>
        <w:pStyle w:val="26"/>
        <w:spacing w:line="360" w:lineRule="auto"/>
        <w:ind w:left="487"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290600A1">
      <w:pPr>
        <w:pStyle w:val="26"/>
        <w:spacing w:line="360" w:lineRule="auto"/>
        <w:ind w:left="487" w:hanging="479" w:hangingChars="199"/>
        <w:rPr>
          <w:rFonts w:hint="eastAsia" w:ascii="宋体" w:hAnsi="宋体" w:eastAsia="宋体" w:cs="宋体"/>
          <w:b/>
        </w:rPr>
      </w:pPr>
      <w:r>
        <w:rPr>
          <w:rFonts w:hint="eastAsia" w:ascii="宋体" w:hAnsi="宋体" w:eastAsia="宋体" w:cs="宋体"/>
          <w:b/>
        </w:rPr>
        <w:t>25. 合同的签订（供应商与中标人的标准由省厅文件制定，一般不做更改）</w:t>
      </w:r>
    </w:p>
    <w:p w14:paraId="5F1B3835">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656EA80A">
      <w:pPr>
        <w:pStyle w:val="130"/>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CB03EBC">
      <w:pPr>
        <w:pStyle w:val="130"/>
        <w:snapToGrid w:val="0"/>
        <w:spacing w:before="0"/>
        <w:ind w:firstLine="480"/>
        <w:rPr>
          <w:rFonts w:hint="eastAsia" w:ascii="宋体" w:hAnsi="宋体" w:eastAsia="宋体" w:cs="宋体"/>
        </w:rPr>
      </w:pPr>
      <w:r>
        <w:rPr>
          <w:rFonts w:hint="eastAsia" w:ascii="宋体" w:hAnsi="宋体" w:eastAsia="宋体" w:cs="宋体"/>
        </w:rPr>
        <w:t>25.3如签订合同并生效后，采购人无故拒绝或延期，除按照合同条款处理外，列入不良行为记录一次，并给予通报。</w:t>
      </w:r>
    </w:p>
    <w:p w14:paraId="185180E7">
      <w:pPr>
        <w:pStyle w:val="130"/>
        <w:snapToGrid w:val="0"/>
        <w:spacing w:before="0"/>
        <w:ind w:firstLine="480"/>
        <w:rPr>
          <w:rFonts w:hint="eastAsia" w:ascii="宋体" w:hAnsi="宋体" w:eastAsia="宋体" w:cs="宋体"/>
        </w:rPr>
      </w:pPr>
      <w:r>
        <w:rPr>
          <w:rFonts w:hint="eastAsia" w:ascii="宋体" w:hAnsi="宋体" w:eastAsia="宋体" w:cs="宋体"/>
        </w:rPr>
        <w:t>25.4中标人拒绝与采购人签订合同的，采购人可以按照评审报告推荐的中标或者成交候选人名单排序，确定下一候选人为中标人，也可以重新开展政府采购活动。</w:t>
      </w:r>
    </w:p>
    <w:p w14:paraId="3200B0A7">
      <w:pPr>
        <w:pStyle w:val="130"/>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25.5采购合同由采购人与中标人根据招标文件、投标文件等内容通过政府采购电子交易平台在线签订，自动备案。（由采购人自行选择线上签订或线下签订）</w:t>
      </w:r>
    </w:p>
    <w:p w14:paraId="29AEA7C8">
      <w:pPr>
        <w:pStyle w:val="26"/>
        <w:spacing w:line="360" w:lineRule="auto"/>
        <w:ind w:left="487" w:hanging="479" w:hangingChars="199"/>
        <w:rPr>
          <w:rFonts w:hint="eastAsia" w:ascii="宋体" w:hAnsi="宋体" w:eastAsia="宋体" w:cs="宋体"/>
          <w:b/>
        </w:rPr>
      </w:pPr>
      <w:r>
        <w:rPr>
          <w:rFonts w:hint="eastAsia" w:ascii="宋体" w:hAnsi="宋体" w:eastAsia="宋体" w:cs="宋体"/>
          <w:b/>
        </w:rPr>
        <w:t>26. 履约保证金</w:t>
      </w:r>
    </w:p>
    <w:p w14:paraId="6FBED594">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拟签订的合同文本要求中标人提交履约保证金的，供应商应当以支票、汇票、本票或者金融机构、担保机构出具的保函等非现金形式提交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45CF127">
      <w:pPr>
        <w:pStyle w:val="4"/>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1EC4E7">
      <w:pPr>
        <w:pStyle w:val="4"/>
        <w:rPr>
          <w:rFonts w:hint="eastAsia" w:ascii="宋体" w:hAnsi="宋体" w:eastAsia="宋体" w:cs="宋体"/>
        </w:rPr>
      </w:pPr>
      <w:r>
        <w:rPr>
          <w:rFonts w:hint="eastAsia" w:ascii="宋体" w:hAnsi="宋体" w:eastAsia="宋体" w:cs="宋体"/>
          <w:sz w:val="24"/>
          <w:lang w:val="en-US"/>
        </w:rPr>
        <w:t>27.预付款</w:t>
      </w:r>
    </w:p>
    <w:p w14:paraId="538C1010">
      <w:pPr>
        <w:adjustRightInd/>
        <w:spacing w:line="360" w:lineRule="auto"/>
        <w:ind w:firstLine="480" w:firstLineChars="200"/>
        <w:rPr>
          <w:rFonts w:hint="eastAsia" w:ascii="宋体" w:hAnsi="宋体" w:eastAsia="宋体" w:cs="宋体"/>
          <w:b/>
          <w:sz w:val="32"/>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7A65519">
      <w:pPr>
        <w:snapToGrid w:val="0"/>
        <w:spacing w:line="360" w:lineRule="auto"/>
        <w:jc w:val="center"/>
        <w:rPr>
          <w:rFonts w:hint="eastAsia" w:ascii="宋体" w:hAnsi="宋体" w:eastAsia="宋体" w:cs="宋体"/>
          <w:b/>
          <w:sz w:val="24"/>
        </w:rPr>
      </w:pPr>
      <w:r>
        <w:rPr>
          <w:rFonts w:hint="eastAsia" w:ascii="宋体" w:hAnsi="宋体" w:eastAsia="宋体" w:cs="宋体"/>
          <w:b/>
          <w:sz w:val="32"/>
        </w:rPr>
        <w:t>八、电子交易活动的中止</w:t>
      </w:r>
    </w:p>
    <w:p w14:paraId="4689EDB7">
      <w:pPr>
        <w:pStyle w:val="130"/>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163917AF">
      <w:pPr>
        <w:pStyle w:val="130"/>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14:paraId="23AD631E">
      <w:pPr>
        <w:pStyle w:val="130"/>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14:paraId="4DABA1BC">
      <w:pPr>
        <w:pStyle w:val="130"/>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14:paraId="68D9EFB8">
      <w:pPr>
        <w:pStyle w:val="130"/>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14:paraId="70FB2FA7">
      <w:pPr>
        <w:pStyle w:val="130"/>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14:paraId="4DA469DA">
      <w:pPr>
        <w:pStyle w:val="130"/>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10D2F51">
      <w:pPr>
        <w:tabs>
          <w:tab w:val="left" w:pos="0"/>
        </w:tabs>
        <w:spacing w:line="360" w:lineRule="auto"/>
        <w:ind w:firstLine="480"/>
        <w:rPr>
          <w:rFonts w:hint="eastAsia" w:ascii="宋体" w:hAnsi="宋体" w:eastAsia="宋体" w:cs="宋体"/>
          <w:sz w:val="24"/>
        </w:rPr>
      </w:pPr>
    </w:p>
    <w:p w14:paraId="69B1668D">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3DDE3614">
      <w:pPr>
        <w:pStyle w:val="26"/>
        <w:spacing w:line="360" w:lineRule="auto"/>
        <w:ind w:firstLine="0" w:firstLineChars="0"/>
        <w:rPr>
          <w:rFonts w:hint="eastAsia" w:ascii="宋体" w:hAnsi="宋体" w:eastAsia="宋体" w:cs="宋体"/>
          <w:b/>
        </w:rPr>
      </w:pPr>
      <w:r>
        <w:rPr>
          <w:rFonts w:hint="eastAsia" w:ascii="宋体" w:hAnsi="宋体" w:eastAsia="宋体" w:cs="宋体"/>
          <w:b/>
        </w:rPr>
        <w:t>30.验收</w:t>
      </w:r>
    </w:p>
    <w:p w14:paraId="7E74FFB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F1626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w:t>
      </w:r>
      <w:r>
        <w:rPr>
          <w:rFonts w:hint="eastAsia" w:ascii="宋体" w:hAnsi="宋体" w:cs="宋体"/>
          <w:kern w:val="0"/>
          <w:sz w:val="24"/>
          <w:lang w:eastAsia="zh-CN"/>
        </w:rPr>
        <w:t>供应商</w:t>
      </w:r>
      <w:r>
        <w:rPr>
          <w:rFonts w:hint="eastAsia" w:ascii="宋体" w:hAnsi="宋体" w:eastAsia="宋体" w:cs="宋体"/>
          <w:kern w:val="0"/>
          <w:sz w:val="24"/>
        </w:rPr>
        <w:t>或者第三方机构参与验收。参与验收的</w:t>
      </w:r>
      <w:r>
        <w:rPr>
          <w:rFonts w:hint="eastAsia" w:ascii="宋体" w:hAnsi="宋体" w:cs="宋体"/>
          <w:kern w:val="0"/>
          <w:sz w:val="24"/>
          <w:lang w:eastAsia="zh-CN"/>
        </w:rPr>
        <w:t>供应商</w:t>
      </w:r>
      <w:r>
        <w:rPr>
          <w:rFonts w:hint="eastAsia" w:ascii="宋体" w:hAnsi="宋体" w:eastAsia="宋体" w:cs="宋体"/>
          <w:kern w:val="0"/>
          <w:sz w:val="24"/>
        </w:rPr>
        <w:t>或者第三方机构的意见作为验收书的参考资料一并存档。</w:t>
      </w:r>
    </w:p>
    <w:p w14:paraId="713695AF">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17F9A2">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0156C378">
      <w:pPr>
        <w:tabs>
          <w:tab w:val="left" w:pos="0"/>
        </w:tabs>
        <w:spacing w:line="360" w:lineRule="auto"/>
        <w:ind w:firstLine="480"/>
        <w:rPr>
          <w:rFonts w:hint="eastAsia" w:ascii="宋体" w:hAnsi="宋体" w:eastAsia="宋体" w:cs="宋体"/>
          <w:kern w:val="0"/>
          <w:sz w:val="24"/>
        </w:rPr>
        <w:sectPr>
          <w:footerReference r:id="rId8" w:type="first"/>
          <w:footerReference r:id="rId7" w:type="default"/>
          <w:pgSz w:w="11906" w:h="16838"/>
          <w:pgMar w:top="1440" w:right="1800" w:bottom="1440" w:left="1800" w:header="851" w:footer="992" w:gutter="0"/>
          <w:pgNumType w:fmt="decimal" w:start="1"/>
          <w:cols w:space="720" w:num="1"/>
          <w:titlePg/>
          <w:docGrid w:linePitch="312" w:charSpace="0"/>
        </w:sectPr>
      </w:pPr>
      <w:bookmarkStart w:id="14" w:name="_Hlt68073093"/>
      <w:bookmarkEnd w:id="14"/>
      <w:bookmarkStart w:id="15" w:name="_Hlt68057669"/>
      <w:bookmarkEnd w:id="15"/>
      <w:bookmarkStart w:id="16" w:name="_Hlt75236290"/>
      <w:bookmarkEnd w:id="16"/>
      <w:bookmarkStart w:id="17" w:name="_Hlt75236011"/>
      <w:bookmarkEnd w:id="17"/>
      <w:bookmarkStart w:id="18" w:name="_Hlt75236101"/>
      <w:bookmarkEnd w:id="18"/>
      <w:bookmarkStart w:id="19" w:name="_Hlt68072998"/>
      <w:bookmarkEnd w:id="19"/>
      <w:bookmarkStart w:id="20" w:name="_Hlt74729768"/>
      <w:bookmarkEnd w:id="20"/>
      <w:bookmarkStart w:id="21" w:name="_Hlt68403820"/>
      <w:bookmarkEnd w:id="21"/>
      <w:bookmarkStart w:id="22" w:name="_Hlt68072990"/>
      <w:bookmarkEnd w:id="22"/>
      <w:bookmarkStart w:id="23" w:name="_Hlt74714665"/>
      <w:bookmarkEnd w:id="23"/>
      <w:bookmarkStart w:id="24" w:name="_Hlt74730295"/>
      <w:bookmarkEnd w:id="24"/>
      <w:bookmarkStart w:id="25" w:name="_Hlt74707468"/>
      <w:bookmarkEnd w:id="25"/>
    </w:p>
    <w:bookmarkEnd w:id="10"/>
    <w:bookmarkEnd w:id="11"/>
    <w:p w14:paraId="2E670B3E">
      <w:pPr>
        <w:spacing w:line="360" w:lineRule="auto"/>
        <w:jc w:val="center"/>
        <w:outlineLvl w:val="0"/>
        <w:rPr>
          <w:rFonts w:hint="eastAsia" w:ascii="宋体" w:hAnsi="宋体" w:eastAsia="宋体" w:cs="宋体"/>
          <w:b/>
          <w:sz w:val="36"/>
          <w:szCs w:val="36"/>
        </w:rPr>
      </w:pPr>
      <w:bookmarkStart w:id="26" w:name="第四部分"/>
      <w:r>
        <w:rPr>
          <w:rFonts w:hint="eastAsia" w:ascii="宋体" w:hAnsi="宋体" w:eastAsia="宋体" w:cs="宋体"/>
          <w:b/>
          <w:sz w:val="36"/>
          <w:szCs w:val="36"/>
        </w:rPr>
        <w:t>第三部分   采购需求</w:t>
      </w:r>
    </w:p>
    <w:p w14:paraId="236556C4">
      <w:pPr>
        <w:widowControl/>
        <w:adjustRightInd/>
        <w:spacing w:line="320" w:lineRule="exact"/>
        <w:jc w:val="center"/>
        <w:rPr>
          <w:rFonts w:hint="eastAsia" w:ascii="宋体" w:hAnsi="宋体" w:eastAsia="宋体" w:cs="宋体"/>
          <w:kern w:val="0"/>
          <w:sz w:val="24"/>
        </w:rPr>
      </w:pPr>
      <w:bookmarkStart w:id="27" w:name="_Toc24013"/>
      <w:r>
        <w:rPr>
          <w:rFonts w:hint="eastAsia" w:ascii="宋体" w:hAnsi="宋体" w:eastAsia="宋体" w:cs="宋体"/>
          <w:kern w:val="0"/>
          <w:sz w:val="24"/>
        </w:rPr>
        <w:t>前附表</w:t>
      </w:r>
      <w:bookmarkEnd w:id="27"/>
    </w:p>
    <w:tbl>
      <w:tblPr>
        <w:tblStyle w:val="62"/>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904"/>
      </w:tblGrid>
      <w:tr w14:paraId="02BD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7792808B">
            <w:pPr>
              <w:adjustRightInd/>
              <w:spacing w:line="360" w:lineRule="auto"/>
              <w:jc w:val="center"/>
              <w:rPr>
                <w:rFonts w:hint="eastAsia" w:ascii="宋体" w:hAnsi="宋体" w:eastAsia="宋体" w:cs="宋体"/>
                <w:b/>
                <w:sz w:val="24"/>
              </w:rPr>
            </w:pPr>
            <w:bookmarkStart w:id="28" w:name="_Toc317685548"/>
            <w:bookmarkStart w:id="29" w:name="_Toc329697494"/>
            <w:r>
              <w:rPr>
                <w:rFonts w:hint="eastAsia" w:ascii="宋体" w:hAnsi="宋体" w:eastAsia="宋体" w:cs="宋体"/>
                <w:b/>
                <w:sz w:val="24"/>
              </w:rPr>
              <w:t>序号</w:t>
            </w:r>
          </w:p>
        </w:tc>
        <w:tc>
          <w:tcPr>
            <w:tcW w:w="2277" w:type="dxa"/>
            <w:vAlign w:val="center"/>
          </w:tcPr>
          <w:p w14:paraId="7400EFDF">
            <w:pPr>
              <w:adjustRightInd/>
              <w:spacing w:line="360" w:lineRule="auto"/>
              <w:jc w:val="center"/>
              <w:rPr>
                <w:rFonts w:hint="eastAsia" w:ascii="宋体" w:hAnsi="宋体" w:eastAsia="宋体" w:cs="宋体"/>
                <w:b/>
                <w:sz w:val="24"/>
              </w:rPr>
            </w:pPr>
            <w:r>
              <w:rPr>
                <w:rFonts w:hint="eastAsia" w:ascii="宋体" w:hAnsi="宋体" w:eastAsia="宋体" w:cs="宋体"/>
                <w:b/>
                <w:sz w:val="24"/>
              </w:rPr>
              <w:t>项目</w:t>
            </w:r>
          </w:p>
        </w:tc>
        <w:tc>
          <w:tcPr>
            <w:tcW w:w="5904" w:type="dxa"/>
            <w:vAlign w:val="center"/>
          </w:tcPr>
          <w:p w14:paraId="36785460">
            <w:pPr>
              <w:adjustRightInd/>
              <w:spacing w:line="360" w:lineRule="auto"/>
              <w:jc w:val="center"/>
              <w:rPr>
                <w:rFonts w:hint="eastAsia" w:ascii="宋体" w:hAnsi="宋体" w:eastAsia="宋体" w:cs="宋体"/>
                <w:b/>
                <w:sz w:val="24"/>
              </w:rPr>
            </w:pPr>
            <w:r>
              <w:rPr>
                <w:rFonts w:hint="eastAsia" w:ascii="宋体" w:hAnsi="宋体" w:eastAsia="宋体" w:cs="宋体"/>
                <w:b/>
                <w:sz w:val="24"/>
              </w:rPr>
              <w:t>采购需求内容</w:t>
            </w:r>
          </w:p>
        </w:tc>
      </w:tr>
      <w:tr w14:paraId="3883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2C0DDD6">
            <w:pPr>
              <w:adjustRightInd/>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277" w:type="dxa"/>
            <w:vAlign w:val="center"/>
          </w:tcPr>
          <w:p w14:paraId="45A5176D">
            <w:pPr>
              <w:adjustRightInd/>
              <w:spacing w:line="360" w:lineRule="auto"/>
              <w:jc w:val="left"/>
              <w:rPr>
                <w:rFonts w:hint="eastAsia" w:ascii="宋体" w:hAnsi="宋体" w:eastAsia="宋体" w:cs="宋体"/>
                <w:sz w:val="24"/>
              </w:rPr>
            </w:pPr>
            <w:r>
              <w:rPr>
                <w:rFonts w:hint="eastAsia" w:ascii="宋体" w:hAnsi="宋体" w:eastAsia="宋体" w:cs="宋体"/>
                <w:sz w:val="24"/>
              </w:rPr>
              <w:t>采购内容</w:t>
            </w:r>
          </w:p>
        </w:tc>
        <w:tc>
          <w:tcPr>
            <w:tcW w:w="5904" w:type="dxa"/>
            <w:vAlign w:val="center"/>
          </w:tcPr>
          <w:p w14:paraId="56377D7B">
            <w:pPr>
              <w:adjustRightInd/>
              <w:spacing w:line="360" w:lineRule="auto"/>
              <w:jc w:val="left"/>
              <w:rPr>
                <w:rFonts w:hint="eastAsia" w:ascii="宋体" w:hAnsi="宋体" w:eastAsia="宋体" w:cs="宋体"/>
                <w:sz w:val="24"/>
              </w:rPr>
            </w:pPr>
            <w:r>
              <w:rPr>
                <w:rFonts w:hint="eastAsia" w:ascii="宋体" w:hAnsi="宋体" w:eastAsia="宋体" w:cs="宋体"/>
                <w:bCs/>
                <w:sz w:val="24"/>
              </w:rPr>
              <w:t>详见</w:t>
            </w:r>
            <w:r>
              <w:rPr>
                <w:rFonts w:hint="eastAsia" w:ascii="宋体" w:hAnsi="宋体" w:eastAsia="宋体" w:cs="宋体"/>
                <w:sz w:val="24"/>
              </w:rPr>
              <w:t>第一部分 招标公告</w:t>
            </w:r>
          </w:p>
        </w:tc>
      </w:tr>
      <w:tr w14:paraId="29D9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6434BC6">
            <w:pPr>
              <w:adjustRightInd/>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277" w:type="dxa"/>
            <w:vAlign w:val="center"/>
          </w:tcPr>
          <w:p w14:paraId="35468423">
            <w:pPr>
              <w:adjustRightInd/>
              <w:spacing w:line="360" w:lineRule="auto"/>
              <w:jc w:val="left"/>
              <w:rPr>
                <w:rFonts w:hint="eastAsia" w:ascii="宋体" w:hAnsi="宋体" w:eastAsia="宋体" w:cs="宋体"/>
                <w:sz w:val="24"/>
              </w:rPr>
            </w:pPr>
            <w:r>
              <w:rPr>
                <w:rFonts w:hint="eastAsia" w:ascii="宋体" w:hAnsi="宋体" w:eastAsia="宋体" w:cs="宋体"/>
                <w:sz w:val="24"/>
              </w:rPr>
              <w:t>单位及数量</w:t>
            </w:r>
          </w:p>
        </w:tc>
        <w:tc>
          <w:tcPr>
            <w:tcW w:w="5904" w:type="dxa"/>
            <w:vAlign w:val="center"/>
          </w:tcPr>
          <w:p w14:paraId="5D1DD953">
            <w:pPr>
              <w:adjustRightInd/>
              <w:spacing w:line="360" w:lineRule="auto"/>
              <w:jc w:val="left"/>
              <w:rPr>
                <w:rFonts w:hint="eastAsia" w:ascii="宋体" w:hAnsi="宋体" w:eastAsia="宋体" w:cs="宋体"/>
                <w:sz w:val="24"/>
              </w:rPr>
            </w:pPr>
            <w:r>
              <w:rPr>
                <w:rFonts w:hint="eastAsia" w:ascii="宋体" w:hAnsi="宋体" w:eastAsia="宋体" w:cs="宋体"/>
                <w:bCs/>
                <w:sz w:val="24"/>
              </w:rPr>
              <w:t>详见</w:t>
            </w:r>
            <w:r>
              <w:rPr>
                <w:rFonts w:hint="eastAsia" w:ascii="宋体" w:hAnsi="宋体" w:eastAsia="宋体" w:cs="宋体"/>
                <w:sz w:val="24"/>
              </w:rPr>
              <w:t>第一部分 招标公告</w:t>
            </w:r>
          </w:p>
        </w:tc>
      </w:tr>
      <w:tr w14:paraId="1028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07F8EB">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2277" w:type="dxa"/>
            <w:vAlign w:val="center"/>
          </w:tcPr>
          <w:p w14:paraId="7C486DE4">
            <w:pPr>
              <w:adjustRightInd/>
              <w:spacing w:line="360" w:lineRule="auto"/>
              <w:jc w:val="left"/>
              <w:textAlignment w:val="baseline"/>
              <w:rPr>
                <w:rFonts w:hint="eastAsia" w:ascii="宋体" w:hAnsi="宋体" w:eastAsia="宋体" w:cs="宋体"/>
                <w:sz w:val="24"/>
              </w:rPr>
            </w:pPr>
            <w:r>
              <w:rPr>
                <w:rFonts w:hint="eastAsia" w:ascii="宋体" w:hAnsi="宋体" w:eastAsia="宋体" w:cs="宋体"/>
                <w:sz w:val="24"/>
              </w:rPr>
              <w:t>需实现的功能或者目标</w:t>
            </w:r>
          </w:p>
        </w:tc>
        <w:tc>
          <w:tcPr>
            <w:tcW w:w="5904" w:type="dxa"/>
            <w:vAlign w:val="center"/>
          </w:tcPr>
          <w:p w14:paraId="662388C6">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4787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768EF6DD">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2277" w:type="dxa"/>
            <w:vAlign w:val="center"/>
          </w:tcPr>
          <w:p w14:paraId="24E6FAE3">
            <w:pPr>
              <w:adjustRightInd/>
              <w:spacing w:line="240" w:lineRule="auto"/>
              <w:jc w:val="left"/>
              <w:textAlignment w:val="baseline"/>
              <w:rPr>
                <w:rFonts w:hint="eastAsia" w:ascii="宋体" w:hAnsi="宋体" w:eastAsia="宋体" w:cs="宋体"/>
                <w:sz w:val="24"/>
              </w:rPr>
            </w:pPr>
            <w:r>
              <w:rPr>
                <w:rFonts w:hint="eastAsia" w:ascii="宋体" w:hAnsi="宋体" w:eastAsia="宋体" w:cs="宋体"/>
                <w:sz w:val="24"/>
              </w:rPr>
              <w:t>执行的国家相关标准、行业标准、地方标准或者其他标准、规范</w:t>
            </w:r>
          </w:p>
        </w:tc>
        <w:tc>
          <w:tcPr>
            <w:tcW w:w="5904" w:type="dxa"/>
            <w:vAlign w:val="center"/>
          </w:tcPr>
          <w:p w14:paraId="0FDDFC9E">
            <w:pPr>
              <w:adjustRightInd/>
              <w:spacing w:line="240" w:lineRule="auto"/>
              <w:jc w:val="left"/>
              <w:rPr>
                <w:rFonts w:hint="eastAsia" w:ascii="宋体" w:hAnsi="宋体" w:eastAsia="宋体" w:cs="宋体"/>
                <w:sz w:val="24"/>
              </w:rPr>
            </w:pPr>
            <w:r>
              <w:rPr>
                <w:rFonts w:hint="eastAsia" w:ascii="宋体" w:hAnsi="宋体" w:eastAsia="宋体" w:cs="宋体"/>
                <w:sz w:val="24"/>
              </w:rPr>
              <w:t>采购人认可的国家相关标准、行业标准、地方标准或者其他标准规范。</w:t>
            </w:r>
          </w:p>
        </w:tc>
      </w:tr>
      <w:tr w14:paraId="08F5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2E8AA94">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2277" w:type="dxa"/>
            <w:vAlign w:val="center"/>
          </w:tcPr>
          <w:p w14:paraId="68CFAB9C">
            <w:pPr>
              <w:adjustRightInd/>
              <w:spacing w:line="360" w:lineRule="auto"/>
              <w:jc w:val="left"/>
              <w:rPr>
                <w:rFonts w:hint="eastAsia" w:ascii="宋体" w:hAnsi="宋体" w:eastAsia="宋体" w:cs="宋体"/>
                <w:sz w:val="24"/>
              </w:rPr>
            </w:pPr>
            <w:r>
              <w:rPr>
                <w:rFonts w:hint="eastAsia" w:ascii="宋体" w:hAnsi="宋体" w:eastAsia="宋体" w:cs="宋体"/>
                <w:sz w:val="24"/>
              </w:rPr>
              <w:t>技术规格要求</w:t>
            </w:r>
          </w:p>
        </w:tc>
        <w:tc>
          <w:tcPr>
            <w:tcW w:w="5904" w:type="dxa"/>
          </w:tcPr>
          <w:p w14:paraId="15F0F0D8">
            <w:pPr>
              <w:adjustRightInd/>
              <w:spacing w:line="360" w:lineRule="auto"/>
              <w:rPr>
                <w:rFonts w:hint="eastAsia" w:ascii="宋体" w:hAnsi="宋体" w:eastAsia="宋体" w:cs="宋体"/>
                <w:sz w:val="24"/>
              </w:rPr>
            </w:pPr>
            <w:r>
              <w:rPr>
                <w:rFonts w:hint="eastAsia" w:ascii="宋体" w:hAnsi="宋体" w:eastAsia="宋体" w:cs="宋体"/>
                <w:sz w:val="24"/>
              </w:rPr>
              <w:t>详见本部分内容</w:t>
            </w:r>
          </w:p>
        </w:tc>
      </w:tr>
      <w:tr w14:paraId="6923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02134DE">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2277" w:type="dxa"/>
            <w:vAlign w:val="center"/>
          </w:tcPr>
          <w:p w14:paraId="30FFC53F">
            <w:pPr>
              <w:adjustRightInd/>
              <w:spacing w:line="360" w:lineRule="auto"/>
              <w:jc w:val="left"/>
              <w:rPr>
                <w:rFonts w:hint="eastAsia" w:ascii="宋体" w:hAnsi="宋体" w:eastAsia="宋体" w:cs="宋体"/>
                <w:sz w:val="24"/>
              </w:rPr>
            </w:pPr>
            <w:r>
              <w:rPr>
                <w:rFonts w:hint="eastAsia" w:ascii="宋体" w:hAnsi="宋体" w:eastAsia="宋体" w:cs="宋体"/>
                <w:sz w:val="24"/>
              </w:rPr>
              <w:t>物理特性要求</w:t>
            </w:r>
          </w:p>
        </w:tc>
        <w:tc>
          <w:tcPr>
            <w:tcW w:w="5904" w:type="dxa"/>
          </w:tcPr>
          <w:p w14:paraId="14292245">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3396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ADA46D3">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2277" w:type="dxa"/>
            <w:vAlign w:val="center"/>
          </w:tcPr>
          <w:p w14:paraId="24B27B6E">
            <w:pPr>
              <w:adjustRightInd/>
              <w:spacing w:line="360" w:lineRule="auto"/>
              <w:jc w:val="left"/>
              <w:rPr>
                <w:rFonts w:hint="eastAsia" w:ascii="宋体" w:hAnsi="宋体" w:eastAsia="宋体" w:cs="宋体"/>
                <w:sz w:val="24"/>
              </w:rPr>
            </w:pPr>
            <w:r>
              <w:rPr>
                <w:rFonts w:hint="eastAsia" w:ascii="宋体" w:hAnsi="宋体" w:eastAsia="宋体" w:cs="宋体"/>
                <w:sz w:val="24"/>
              </w:rPr>
              <w:t>质量、安全要求</w:t>
            </w:r>
          </w:p>
        </w:tc>
        <w:tc>
          <w:tcPr>
            <w:tcW w:w="5904" w:type="dxa"/>
            <w:vAlign w:val="center"/>
          </w:tcPr>
          <w:p w14:paraId="7DE13193">
            <w:pPr>
              <w:adjustRightInd/>
              <w:spacing w:line="360" w:lineRule="auto"/>
              <w:rPr>
                <w:rFonts w:hint="eastAsia" w:ascii="宋体" w:hAnsi="宋体" w:eastAsia="宋体" w:cs="宋体"/>
                <w:sz w:val="24"/>
              </w:rPr>
            </w:pPr>
            <w:r>
              <w:rPr>
                <w:rFonts w:hint="eastAsia" w:ascii="宋体" w:hAnsi="宋体" w:eastAsia="宋体" w:cs="宋体"/>
                <w:sz w:val="24"/>
              </w:rPr>
              <w:t>详见本部分内容</w:t>
            </w:r>
          </w:p>
        </w:tc>
      </w:tr>
      <w:tr w14:paraId="75D5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8A85322">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2277" w:type="dxa"/>
            <w:vAlign w:val="center"/>
          </w:tcPr>
          <w:p w14:paraId="2CC36C1C">
            <w:pPr>
              <w:adjustRightInd/>
              <w:spacing w:line="360" w:lineRule="auto"/>
              <w:jc w:val="left"/>
              <w:rPr>
                <w:rFonts w:hint="eastAsia" w:ascii="宋体" w:hAnsi="宋体" w:eastAsia="宋体" w:cs="宋体"/>
                <w:sz w:val="24"/>
              </w:rPr>
            </w:pPr>
            <w:r>
              <w:rPr>
                <w:rFonts w:hint="eastAsia" w:ascii="宋体" w:hAnsi="宋体" w:eastAsia="宋体" w:cs="宋体"/>
                <w:sz w:val="24"/>
              </w:rPr>
              <w:t>服务标准、期限、效率(培训等）</w:t>
            </w:r>
          </w:p>
        </w:tc>
        <w:tc>
          <w:tcPr>
            <w:tcW w:w="5904" w:type="dxa"/>
            <w:vAlign w:val="center"/>
          </w:tcPr>
          <w:p w14:paraId="5577C7F7">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28DC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7EFCABD">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2277" w:type="dxa"/>
            <w:vAlign w:val="center"/>
          </w:tcPr>
          <w:p w14:paraId="3CF0A4FC">
            <w:pPr>
              <w:adjustRightInd/>
              <w:spacing w:line="360" w:lineRule="auto"/>
              <w:jc w:val="left"/>
              <w:rPr>
                <w:rFonts w:hint="eastAsia" w:ascii="宋体" w:hAnsi="宋体" w:eastAsia="宋体" w:cs="宋体"/>
                <w:sz w:val="24"/>
              </w:rPr>
            </w:pPr>
            <w:r>
              <w:rPr>
                <w:rFonts w:hint="eastAsia" w:ascii="宋体" w:hAnsi="宋体" w:eastAsia="宋体" w:cs="宋体"/>
                <w:sz w:val="24"/>
              </w:rPr>
              <w:t>验收标准</w:t>
            </w:r>
          </w:p>
        </w:tc>
        <w:tc>
          <w:tcPr>
            <w:tcW w:w="5904" w:type="dxa"/>
            <w:vAlign w:val="center"/>
          </w:tcPr>
          <w:p w14:paraId="38E0DB3A">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332C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641179F">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277" w:type="dxa"/>
            <w:vAlign w:val="center"/>
          </w:tcPr>
          <w:p w14:paraId="2DE079AB">
            <w:pPr>
              <w:adjustRightInd/>
              <w:spacing w:line="360" w:lineRule="auto"/>
              <w:jc w:val="left"/>
              <w:rPr>
                <w:rFonts w:hint="eastAsia" w:ascii="宋体" w:hAnsi="宋体" w:eastAsia="宋体" w:cs="宋体"/>
                <w:sz w:val="24"/>
              </w:rPr>
            </w:pPr>
            <w:r>
              <w:rPr>
                <w:rFonts w:hint="eastAsia" w:ascii="宋体" w:hAnsi="宋体" w:eastAsia="宋体" w:cs="宋体"/>
                <w:sz w:val="24"/>
              </w:rPr>
              <w:t>现场踏勘</w:t>
            </w:r>
          </w:p>
        </w:tc>
        <w:tc>
          <w:tcPr>
            <w:tcW w:w="5904" w:type="dxa"/>
            <w:vAlign w:val="center"/>
          </w:tcPr>
          <w:p w14:paraId="7466126B">
            <w:pPr>
              <w:adjustRightInd/>
              <w:spacing w:line="360" w:lineRule="auto"/>
              <w:rPr>
                <w:rFonts w:hint="eastAsia" w:ascii="宋体" w:hAnsi="宋体" w:eastAsia="宋体" w:cs="宋体"/>
                <w:sz w:val="24"/>
              </w:rPr>
            </w:pPr>
            <w:r>
              <w:rPr>
                <w:rFonts w:hint="eastAsia" w:ascii="宋体" w:hAnsi="宋体" w:eastAsia="宋体" w:cs="宋体"/>
                <w:sz w:val="24"/>
              </w:rPr>
              <w:t>本项目不统一组织现场勘察，供应商可自行对本项目现场和周围环境进行勘察。勘</w:t>
            </w:r>
            <w:r>
              <w:rPr>
                <w:rFonts w:hint="eastAsia" w:ascii="宋体" w:hAnsi="宋体" w:cs="宋体"/>
                <w:sz w:val="24"/>
                <w:lang w:val="en-US" w:eastAsia="zh-CN"/>
              </w:rPr>
              <w:t>查</w:t>
            </w:r>
            <w:r>
              <w:rPr>
                <w:rFonts w:hint="eastAsia" w:ascii="宋体" w:hAnsi="宋体" w:eastAsia="宋体" w:cs="宋体"/>
                <w:sz w:val="24"/>
              </w:rPr>
              <w:t>现场所发生的费用由供应商自己承担。不论何种原因所造成，在勘察过程中，供应商自行对由此次踏勘现场而造成的死亡、人身伤害、财产损失、损害以及任何其它损失、损害和引起的费用和开支承担责任。</w:t>
            </w:r>
          </w:p>
        </w:tc>
      </w:tr>
      <w:tr w14:paraId="1BF2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92449B9">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277" w:type="dxa"/>
            <w:vAlign w:val="center"/>
          </w:tcPr>
          <w:p w14:paraId="00B06377">
            <w:pPr>
              <w:adjustRightInd/>
              <w:spacing w:line="360" w:lineRule="auto"/>
              <w:jc w:val="left"/>
              <w:rPr>
                <w:rFonts w:hint="eastAsia" w:ascii="宋体" w:hAnsi="宋体" w:eastAsia="宋体" w:cs="宋体"/>
                <w:sz w:val="24"/>
              </w:rPr>
            </w:pPr>
            <w:r>
              <w:rPr>
                <w:rFonts w:hint="eastAsia" w:ascii="宋体" w:hAnsi="宋体" w:eastAsia="宋体" w:cs="宋体"/>
                <w:sz w:val="24"/>
              </w:rPr>
              <w:t>演示时间及地点</w:t>
            </w:r>
          </w:p>
        </w:tc>
        <w:tc>
          <w:tcPr>
            <w:tcW w:w="5904" w:type="dxa"/>
            <w:vAlign w:val="center"/>
          </w:tcPr>
          <w:p w14:paraId="6D86A784">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00F6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E4D94C0">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277" w:type="dxa"/>
            <w:vAlign w:val="center"/>
          </w:tcPr>
          <w:p w14:paraId="4380D5E8">
            <w:pPr>
              <w:adjustRightInd/>
              <w:spacing w:line="360" w:lineRule="auto"/>
              <w:jc w:val="left"/>
              <w:rPr>
                <w:rFonts w:hint="eastAsia" w:ascii="宋体" w:hAnsi="宋体" w:eastAsia="宋体" w:cs="宋体"/>
                <w:sz w:val="24"/>
              </w:rPr>
            </w:pPr>
            <w:r>
              <w:rPr>
                <w:rFonts w:hint="eastAsia" w:ascii="宋体" w:hAnsi="宋体" w:eastAsia="宋体" w:cs="宋体"/>
                <w:sz w:val="24"/>
              </w:rPr>
              <w:t>样品要求</w:t>
            </w:r>
          </w:p>
        </w:tc>
        <w:tc>
          <w:tcPr>
            <w:tcW w:w="5904" w:type="dxa"/>
            <w:vAlign w:val="center"/>
          </w:tcPr>
          <w:p w14:paraId="579629BD">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4632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25AD36D">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2277" w:type="dxa"/>
            <w:vAlign w:val="center"/>
          </w:tcPr>
          <w:p w14:paraId="29800ACD">
            <w:pPr>
              <w:adjustRightInd/>
              <w:spacing w:line="360" w:lineRule="auto"/>
              <w:jc w:val="left"/>
              <w:rPr>
                <w:rFonts w:hint="eastAsia" w:ascii="宋体" w:hAnsi="宋体" w:eastAsia="宋体" w:cs="宋体"/>
                <w:sz w:val="24"/>
              </w:rPr>
            </w:pPr>
            <w:r>
              <w:rPr>
                <w:rFonts w:hint="eastAsia" w:ascii="宋体" w:hAnsi="宋体" w:eastAsia="宋体" w:cs="宋体"/>
                <w:sz w:val="24"/>
              </w:rPr>
              <w:t>本项目的核心产品</w:t>
            </w:r>
          </w:p>
        </w:tc>
        <w:tc>
          <w:tcPr>
            <w:tcW w:w="5904" w:type="dxa"/>
            <w:vAlign w:val="center"/>
          </w:tcPr>
          <w:p w14:paraId="5D7055A8">
            <w:pPr>
              <w:adjustRightInd/>
              <w:spacing w:line="360" w:lineRule="auto"/>
              <w:rPr>
                <w:rFonts w:hint="eastAsia" w:ascii="宋体" w:hAnsi="宋体" w:eastAsia="宋体" w:cs="宋体"/>
                <w:sz w:val="24"/>
              </w:rPr>
            </w:pPr>
            <w:r>
              <w:rPr>
                <w:rFonts w:hint="eastAsia" w:ascii="宋体" w:hAnsi="宋体" w:eastAsia="宋体" w:cs="宋体"/>
                <w:sz w:val="24"/>
              </w:rPr>
              <w:t>无</w:t>
            </w:r>
          </w:p>
        </w:tc>
      </w:tr>
    </w:tbl>
    <w:p w14:paraId="5D54BA8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kern w:val="0"/>
          <w:sz w:val="24"/>
        </w:rPr>
        <w:br w:type="page"/>
      </w:r>
      <w:bookmarkEnd w:id="28"/>
      <w:bookmarkEnd w:id="29"/>
      <w:bookmarkStart w:id="30" w:name="_Toc135654398"/>
      <w:bookmarkStart w:id="31" w:name="_Toc460857893"/>
      <w:bookmarkStart w:id="32" w:name="_Toc460416338"/>
      <w:bookmarkStart w:id="33" w:name="_Toc159234952"/>
      <w:bookmarkStart w:id="34" w:name="_Toc135547150"/>
      <w:bookmarkStart w:id="35" w:name="_Toc515622163"/>
      <w:bookmarkStart w:id="36" w:name="_Toc460416642"/>
      <w:bookmarkStart w:id="37" w:name="_Toc135454805"/>
      <w:bookmarkStart w:id="38" w:name="_Toc135395646"/>
      <w:bookmarkStart w:id="39" w:name="_Toc460416593"/>
      <w:bookmarkStart w:id="40" w:name="_Toc156754846"/>
      <w:r>
        <w:rPr>
          <w:rFonts w:hint="eastAsia" w:ascii="宋体" w:hAnsi="宋体" w:eastAsia="宋体" w:cs="宋体"/>
          <w:b/>
          <w:bCs w:val="0"/>
          <w:color w:val="auto"/>
          <w:kern w:val="0"/>
          <w:sz w:val="21"/>
          <w:szCs w:val="21"/>
          <w:highlight w:val="none"/>
          <w:lang w:val="en-US" w:eastAsia="zh-CN"/>
        </w:rPr>
        <w:t>一、项目概况</w:t>
      </w:r>
    </w:p>
    <w:p w14:paraId="652B01C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为西店镇排水设施的排水设施测绘、疏通养护、管道CCTV检测、泵站养护、应急服务等；养护对象为排水设施及其附属设施（含市政雨、污水管网、泵站）等；范围为西店镇主城区配套的市政雨污水主管，以及采购人或采购人要求的其他范围。</w:t>
      </w:r>
    </w:p>
    <w:p w14:paraId="047FE38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二、项目范围</w:t>
      </w:r>
    </w:p>
    <w:p w14:paraId="2029F53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本项目进行日常养护，保证区域内的排水设施运行畅通、设施完整。范围包括但不仅限于下图情况，应配合采购人根据实际情况作出的调整。</w:t>
      </w:r>
    </w:p>
    <w:p w14:paraId="3519586C">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drawing>
          <wp:inline distT="0" distB="0" distL="114300" distR="114300">
            <wp:extent cx="5755640" cy="3601085"/>
            <wp:effectExtent l="0" t="0" r="16510" b="18415"/>
            <wp:docPr id="15" name="图片 1" descr="beef2f6b8ea0263ea153f867c93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beef2f6b8ea0263ea153f867c939de0"/>
                    <pic:cNvPicPr>
                      <a:picLocks noChangeAspect="1"/>
                    </pic:cNvPicPr>
                  </pic:nvPicPr>
                  <pic:blipFill>
                    <a:blip r:embed="rId30"/>
                    <a:stretch>
                      <a:fillRect/>
                    </a:stretch>
                  </pic:blipFill>
                  <pic:spPr>
                    <a:xfrm>
                      <a:off x="0" y="0"/>
                      <a:ext cx="5755640" cy="3601085"/>
                    </a:xfrm>
                    <a:prstGeom prst="rect">
                      <a:avLst/>
                    </a:prstGeom>
                    <a:noFill/>
                    <a:ln>
                      <a:noFill/>
                    </a:ln>
                  </pic:spPr>
                </pic:pic>
              </a:graphicData>
            </a:graphic>
          </wp:inline>
        </w:drawing>
      </w:r>
    </w:p>
    <w:p w14:paraId="4CA2FD6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注：最终养护范围以采购人确认范围为准。</w:t>
      </w:r>
    </w:p>
    <w:p w14:paraId="354F32F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highlight w:val="none"/>
          <w:lang w:val="en-US" w:eastAsia="zh-CN"/>
        </w:rPr>
      </w:pPr>
      <w:bookmarkStart w:id="41" w:name="_Toc486239818"/>
      <w:bookmarkStart w:id="42" w:name="_Toc25128"/>
      <w:r>
        <w:rPr>
          <w:rFonts w:hint="eastAsia" w:ascii="宋体" w:hAnsi="宋体" w:eastAsia="宋体" w:cs="宋体"/>
          <w:b/>
          <w:bCs/>
          <w:color w:val="auto"/>
          <w:kern w:val="0"/>
          <w:sz w:val="21"/>
          <w:szCs w:val="21"/>
          <w:highlight w:val="none"/>
          <w:lang w:val="en-US" w:eastAsia="zh-CN"/>
        </w:rPr>
        <w:t>三、项目工作</w:t>
      </w:r>
      <w:bookmarkEnd w:id="41"/>
      <w:r>
        <w:rPr>
          <w:rFonts w:hint="eastAsia" w:ascii="宋体" w:hAnsi="宋体" w:eastAsia="宋体" w:cs="宋体"/>
          <w:b/>
          <w:bCs/>
          <w:color w:val="auto"/>
          <w:kern w:val="0"/>
          <w:sz w:val="21"/>
          <w:szCs w:val="21"/>
          <w:highlight w:val="none"/>
          <w:lang w:val="en-US" w:eastAsia="zh-CN"/>
        </w:rPr>
        <w:t>内容</w:t>
      </w:r>
      <w:bookmarkEnd w:id="42"/>
      <w:r>
        <w:rPr>
          <w:rFonts w:hint="eastAsia" w:ascii="宋体" w:hAnsi="宋体" w:eastAsia="宋体" w:cs="宋体"/>
          <w:b/>
          <w:bCs/>
          <w:color w:val="auto"/>
          <w:kern w:val="0"/>
          <w:sz w:val="21"/>
          <w:szCs w:val="21"/>
          <w:highlight w:val="none"/>
          <w:lang w:val="en-US" w:eastAsia="zh-CN"/>
        </w:rPr>
        <w:t>及要求</w:t>
      </w:r>
    </w:p>
    <w:p w14:paraId="03E5783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养护目的：通过排水设施测绘、疏通养护、管道CCTV检测、泵站养护、应急服务等工作内容，保护排水设施，保持排水设施各组成部分均处于良好运行状态，及时发现、处理排水设施出现的各类问题，充分发挥排水设施的使用功能。</w:t>
      </w:r>
    </w:p>
    <w:p w14:paraId="02CF936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概要：排水设施养护工作主要内容为西店镇红线范围内约80公里的排水设施（雨、污水管道为主）及其附属设施的日常养护与管理，包括但不限于对排水设施测绘、疏通养护、管道CCTV检测、泵站养护、应急服务（包含：应急联动处理处置、防涝防汛抗台、晴天排水口出水溯源）、管网图完善等。养护要求参照宁水〔2024〕73号宁波市水利局关于印发《宁波市城镇排水设施运行维护管理办法》的通知要求执行。</w:t>
      </w:r>
    </w:p>
    <w:p w14:paraId="635F259C">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422" w:firstLineChars="200"/>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日常养护</w:t>
      </w:r>
    </w:p>
    <w:p w14:paraId="4E0EAA64">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排水管道疏通、检查井及雨篦清掏</w:t>
      </w:r>
    </w:p>
    <w:p w14:paraId="5EDD50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服务范围内的排水管道疏通、检查井及雨篦清掏，确保管网保持通畅，无积水、无淤泥、清洁度达到行业相关文件规定以上，并做好相应记录。</w:t>
      </w:r>
    </w:p>
    <w:p w14:paraId="79A8802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排水管道疏通包括启闭井盖，通沟，清捞污泥、硬块杂物，装车并外运处置，清理场地等。</w:t>
      </w:r>
      <w:r>
        <w:rPr>
          <w:rFonts w:hint="eastAsia" w:ascii="宋体" w:hAnsi="宋体" w:eastAsia="宋体" w:cs="宋体"/>
          <w:color w:val="auto"/>
          <w:sz w:val="21"/>
          <w:szCs w:val="21"/>
          <w:highlight w:val="none"/>
          <w:lang w:val="en-US" w:eastAsia="zh-CN"/>
        </w:rPr>
        <w:t>采用封堵、抽水、清淤、外运的模式进行。</w:t>
      </w:r>
      <w:r>
        <w:rPr>
          <w:rFonts w:hint="eastAsia" w:ascii="宋体" w:hAnsi="宋体" w:eastAsia="宋体" w:cs="宋体"/>
          <w:b w:val="0"/>
          <w:bCs w:val="0"/>
          <w:color w:val="auto"/>
          <w:sz w:val="21"/>
          <w:szCs w:val="21"/>
          <w:highlight w:val="none"/>
          <w:lang w:val="en-US" w:eastAsia="zh-CN"/>
        </w:rPr>
        <w:t>疏通使用高压清洗，将管道内沉积完全清理，清淤产生的泥浆需使用泥浆车进行外运，禁止上下游翻。</w:t>
      </w:r>
      <w:r>
        <w:rPr>
          <w:rFonts w:hint="eastAsia" w:ascii="宋体" w:hAnsi="宋体" w:eastAsia="宋体" w:cs="宋体"/>
          <w:color w:val="auto"/>
          <w:sz w:val="21"/>
          <w:szCs w:val="21"/>
          <w:highlight w:val="none"/>
          <w:lang w:val="en-US" w:eastAsia="zh-CN"/>
        </w:rPr>
        <w:t>疏通后</w:t>
      </w:r>
      <w:r>
        <w:rPr>
          <w:rFonts w:hint="eastAsia" w:ascii="宋体" w:hAnsi="宋体" w:eastAsia="宋体" w:cs="宋体"/>
          <w:color w:val="auto"/>
          <w:kern w:val="0"/>
          <w:sz w:val="21"/>
          <w:szCs w:val="21"/>
          <w:highlight w:val="none"/>
          <w:lang w:val="en-US" w:eastAsia="zh-CN"/>
        </w:rPr>
        <w:t>要求管网保持通畅，无积水、无淤泥、清洁度达</w:t>
      </w:r>
      <w:r>
        <w:rPr>
          <w:rFonts w:hint="eastAsia" w:ascii="宋体" w:hAnsi="宋体" w:eastAsia="宋体" w:cs="宋体"/>
          <w:color w:val="auto"/>
          <w:sz w:val="21"/>
          <w:szCs w:val="21"/>
          <w:highlight w:val="none"/>
          <w:lang w:val="en-US" w:eastAsia="zh-CN"/>
        </w:rPr>
        <w:t>到行业相关文件规定以上。</w:t>
      </w:r>
    </w:p>
    <w:p w14:paraId="102015B1">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其他日常养护</w:t>
      </w:r>
    </w:p>
    <w:p w14:paraId="2AE7EC8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（1）污泥外运合规处置</w:t>
      </w:r>
    </w:p>
    <w:p w14:paraId="53C9FAE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天清出的淤泥、垃圾应及时外运并合规处置，如确须临时堆放的，报请采购人同意后，按规范堆放并注意安全文明措施，在规定时间内外运并合规处置。由中标人造成的污染，中标人应及时处理并自行承担相应的责任和赔偿等。</w:t>
      </w:r>
    </w:p>
    <w:p w14:paraId="406F52A2">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CCTV检测</w:t>
      </w:r>
    </w:p>
    <w:p w14:paraId="6F902D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管道CCTV检测包括：启闭井盖，管道清理，有毒气体测试，强制通风，设备调试，检测设备下井，管道检测，图像判读，取出检测设备，清理装车，场内运输等。</w:t>
      </w:r>
    </w:p>
    <w:p w14:paraId="65222DD2">
      <w:pPr>
        <w:numPr>
          <w:ilvl w:val="0"/>
          <w:numId w:val="0"/>
        </w:numPr>
        <w:snapToGrid w:val="0"/>
        <w:spacing w:line="360" w:lineRule="auto"/>
        <w:ind w:firstLine="420" w:firstLineChars="200"/>
        <w:rPr>
          <w:rFonts w:hint="eastAsia"/>
          <w:lang w:val="en-US" w:eastAsia="zh-CN"/>
        </w:rPr>
      </w:pPr>
      <w:r>
        <w:rPr>
          <w:rFonts w:hint="eastAsia" w:ascii="宋体" w:hAnsi="宋体" w:eastAsia="宋体" w:cs="宋体"/>
          <w:color w:val="auto"/>
          <w:sz w:val="21"/>
          <w:szCs w:val="21"/>
          <w:highlight w:val="none"/>
          <w:lang w:val="en-US" w:eastAsia="zh-CN"/>
        </w:rPr>
        <w:t>中标人对</w:t>
      </w:r>
      <w:r>
        <w:rPr>
          <w:rFonts w:hint="eastAsia" w:ascii="宋体" w:hAnsi="宋体" w:eastAsia="宋体" w:cs="宋体"/>
          <w:color w:val="auto"/>
          <w:kern w:val="0"/>
          <w:sz w:val="21"/>
          <w:szCs w:val="21"/>
          <w:highlight w:val="none"/>
          <w:lang w:val="en-US" w:eastAsia="zh-CN"/>
        </w:rPr>
        <w:t>服务范围内的</w:t>
      </w:r>
      <w:r>
        <w:rPr>
          <w:rFonts w:hint="eastAsia" w:ascii="宋体" w:hAnsi="宋体" w:eastAsia="宋体" w:cs="宋体"/>
          <w:color w:val="auto"/>
          <w:sz w:val="21"/>
          <w:szCs w:val="21"/>
          <w:highlight w:val="none"/>
          <w:lang w:val="en-US" w:eastAsia="zh-CN"/>
        </w:rPr>
        <w:t>排水设施（雨、污水管道为主）（排水管网起点为排水户接入排水管网的检查井；含检</w:t>
      </w:r>
      <w:r>
        <w:rPr>
          <w:rFonts w:hint="eastAsia" w:ascii="宋体" w:hAnsi="宋体" w:eastAsia="宋体" w:cs="宋体"/>
          <w:color w:val="auto"/>
          <w:kern w:val="0"/>
          <w:sz w:val="21"/>
          <w:szCs w:val="21"/>
          <w:highlight w:val="none"/>
          <w:lang w:val="en-US" w:eastAsia="zh-CN"/>
        </w:rPr>
        <w:t>查井、截污口）开展CCTV检测，检测可分为功能状况检测和结构状况检测。检测完毕后对管道健康状况进行评估，形成评估报告并附上对应的视频资料，视频资料要求为一段连续的记录该管网周边环境和管网功能状况、结构状况的录像数据。</w:t>
      </w:r>
    </w:p>
    <w:p w14:paraId="764DE9F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排水设施测绘</w:t>
      </w:r>
    </w:p>
    <w:p w14:paraId="48AF84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招标范围内的排水管网（包含雨水、污水、雨污混流）及渠道进行探测与调查，查明地下排水管线的走向、坐标、管内底（顶）标高、埋深、口径、材质、类型等属性；并在CAD地形图上标注管径、排水走向、标高、流量、管道材质、有无支管、雨污水混接标注、支管位置及管径、检查井、预留井位置和间距、雨污水管网混接排查（包含错混接位置、晴雨天流量变化情况，混接源头单位）等内容。</w:t>
      </w:r>
    </w:p>
    <w:p w14:paraId="1782656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其他项目内容</w:t>
      </w:r>
    </w:p>
    <w:p w14:paraId="5A246850">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48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泵站养护</w:t>
      </w:r>
    </w:p>
    <w:p w14:paraId="7E4BAE96">
      <w:pPr>
        <w:keepNext w:val="0"/>
        <w:keepLines w:val="0"/>
        <w:pageBreakBefore w:val="0"/>
        <w:widowControl w:val="0"/>
        <w:numPr>
          <w:ilvl w:val="0"/>
          <w:numId w:val="0"/>
        </w:numPr>
        <w:kinsoku/>
        <w:wordWrap/>
        <w:topLinePunct w:val="0"/>
        <w:bidi w:val="0"/>
        <w:snapToGrid/>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default" w:ascii="宋体" w:hAnsi="宋体" w:eastAsia="宋体" w:cs="宋体"/>
          <w:b w:val="0"/>
          <w:bCs w:val="0"/>
          <w:color w:val="auto"/>
          <w:kern w:val="2"/>
          <w:sz w:val="21"/>
          <w:szCs w:val="21"/>
          <w:lang w:val="en-US" w:eastAsia="zh-CN" w:bidi="ar-SA"/>
        </w:rPr>
        <w:t>（1）</w:t>
      </w:r>
      <w:r>
        <w:rPr>
          <w:rFonts w:hint="eastAsia" w:ascii="宋体" w:hAnsi="宋体" w:eastAsia="宋体" w:cs="宋体"/>
          <w:color w:val="auto"/>
          <w:sz w:val="21"/>
          <w:szCs w:val="21"/>
          <w:highlight w:val="none"/>
          <w:lang w:val="en-US" w:eastAsia="zh-CN"/>
        </w:rPr>
        <w:t>日常人工管理费用：包括日常驻点管理、巡检、设备调试、远程控制等；</w:t>
      </w:r>
    </w:p>
    <w:p w14:paraId="290BB177">
      <w:pPr>
        <w:keepNext w:val="0"/>
        <w:keepLines w:val="0"/>
        <w:pageBreakBefore w:val="0"/>
        <w:widowControl w:val="0"/>
        <w:numPr>
          <w:ilvl w:val="0"/>
          <w:numId w:val="0"/>
        </w:numPr>
        <w:kinsoku/>
        <w:wordWrap/>
        <w:topLinePunct w:val="0"/>
        <w:bidi w:val="0"/>
        <w:snapToGrid/>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default" w:ascii="宋体" w:hAnsi="宋体" w:eastAsia="宋体" w:cs="宋体"/>
          <w:b w:val="0"/>
          <w:bCs w:val="0"/>
          <w:color w:val="auto"/>
          <w:kern w:val="2"/>
          <w:sz w:val="21"/>
          <w:szCs w:val="21"/>
          <w:lang w:val="en-US" w:eastAsia="zh-CN" w:bidi="ar-SA"/>
        </w:rPr>
        <w:t>（2）</w:t>
      </w:r>
      <w:r>
        <w:rPr>
          <w:rFonts w:hint="eastAsia" w:ascii="宋体" w:hAnsi="宋体" w:eastAsia="宋体" w:cs="宋体"/>
          <w:color w:val="auto"/>
          <w:sz w:val="21"/>
          <w:szCs w:val="21"/>
          <w:highlight w:val="none"/>
          <w:lang w:val="en-US" w:eastAsia="zh-CN"/>
        </w:rPr>
        <w:t>设备设施小修保养费用：包括设备小修、管道及设备防腐保养等；</w:t>
      </w:r>
    </w:p>
    <w:p w14:paraId="0F551538">
      <w:pPr>
        <w:keepNext w:val="0"/>
        <w:keepLines w:val="0"/>
        <w:pageBreakBefore w:val="0"/>
        <w:widowControl w:val="0"/>
        <w:numPr>
          <w:ilvl w:val="0"/>
          <w:numId w:val="0"/>
        </w:numPr>
        <w:kinsoku/>
        <w:wordWrap/>
        <w:topLinePunct w:val="0"/>
        <w:bidi w:val="0"/>
        <w:snapToGrid/>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default" w:ascii="宋体" w:hAnsi="宋体" w:eastAsia="宋体" w:cs="宋体"/>
          <w:b w:val="0"/>
          <w:bCs w:val="0"/>
          <w:color w:val="auto"/>
          <w:kern w:val="2"/>
          <w:sz w:val="21"/>
          <w:szCs w:val="21"/>
          <w:lang w:val="en-US" w:eastAsia="zh-CN" w:bidi="ar-SA"/>
        </w:rPr>
        <w:t>（3）</w:t>
      </w:r>
      <w:r>
        <w:rPr>
          <w:rFonts w:hint="eastAsia" w:ascii="宋体" w:hAnsi="宋体" w:eastAsia="宋体" w:cs="宋体"/>
          <w:color w:val="auto"/>
          <w:sz w:val="21"/>
          <w:szCs w:val="21"/>
          <w:highlight w:val="none"/>
          <w:lang w:val="en-US" w:eastAsia="zh-CN"/>
        </w:rPr>
        <w:t>沉井清淤费用：泵站沉井清淤管养；</w:t>
      </w:r>
    </w:p>
    <w:p w14:paraId="25BAEE96">
      <w:pPr>
        <w:keepNext w:val="0"/>
        <w:keepLines w:val="0"/>
        <w:pageBreakBefore w:val="0"/>
        <w:widowControl w:val="0"/>
        <w:numPr>
          <w:ilvl w:val="0"/>
          <w:numId w:val="0"/>
        </w:numPr>
        <w:kinsoku/>
        <w:wordWrap/>
        <w:topLinePunct w:val="0"/>
        <w:bidi w:val="0"/>
        <w:snapToGrid/>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default" w:ascii="宋体" w:hAnsi="宋体" w:eastAsia="宋体" w:cs="宋体"/>
          <w:b w:val="0"/>
          <w:bCs w:val="0"/>
          <w:color w:val="auto"/>
          <w:kern w:val="2"/>
          <w:sz w:val="21"/>
          <w:szCs w:val="21"/>
          <w:lang w:val="en-US" w:eastAsia="zh-CN" w:bidi="ar-SA"/>
        </w:rPr>
        <w:t>（4）</w:t>
      </w:r>
      <w:r>
        <w:rPr>
          <w:rFonts w:hint="eastAsia" w:ascii="宋体" w:hAnsi="宋体" w:eastAsia="宋体" w:cs="宋体"/>
          <w:color w:val="auto"/>
          <w:sz w:val="21"/>
          <w:szCs w:val="21"/>
          <w:highlight w:val="none"/>
          <w:lang w:val="en-US" w:eastAsia="zh-CN"/>
        </w:rPr>
        <w:t>泵站建筑及附属养护：包括泵站建筑修缮管养，附属绿化、市政设施管养；</w:t>
      </w:r>
    </w:p>
    <w:p w14:paraId="7ACB10CE">
      <w:pPr>
        <w:keepNext w:val="0"/>
        <w:keepLines w:val="0"/>
        <w:pageBreakBefore w:val="0"/>
        <w:widowControl w:val="0"/>
        <w:numPr>
          <w:ilvl w:val="0"/>
          <w:numId w:val="0"/>
        </w:numPr>
        <w:kinsoku/>
        <w:wordWrap/>
        <w:topLinePunct w:val="0"/>
        <w:bidi w:val="0"/>
        <w:snapToGrid/>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default" w:ascii="宋体" w:hAnsi="宋体" w:eastAsia="宋体" w:cs="宋体"/>
          <w:b w:val="0"/>
          <w:bCs w:val="0"/>
          <w:color w:val="auto"/>
          <w:kern w:val="2"/>
          <w:sz w:val="21"/>
          <w:szCs w:val="21"/>
          <w:lang w:val="en-US" w:eastAsia="zh-CN" w:bidi="ar-SA"/>
        </w:rPr>
        <w:t>（5）</w:t>
      </w:r>
      <w:r>
        <w:rPr>
          <w:rFonts w:hint="eastAsia" w:ascii="宋体" w:hAnsi="宋体" w:eastAsia="宋体" w:cs="宋体"/>
          <w:color w:val="auto"/>
          <w:sz w:val="21"/>
          <w:szCs w:val="21"/>
          <w:highlight w:val="none"/>
          <w:lang w:val="en-US" w:eastAsia="zh-CN"/>
        </w:rPr>
        <w:t>防汛费用：防台防汛应急抢险费用；</w:t>
      </w:r>
    </w:p>
    <w:p w14:paraId="2E0AFA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auto"/>
          <w:sz w:val="21"/>
          <w:szCs w:val="21"/>
          <w:highlight w:val="none"/>
          <w:lang w:val="en-US" w:eastAsia="zh-CN"/>
        </w:rPr>
      </w:pPr>
      <w:r>
        <w:rPr>
          <w:rFonts w:hint="default" w:ascii="宋体" w:hAnsi="宋体" w:eastAsia="宋体" w:cs="宋体"/>
          <w:b w:val="0"/>
          <w:bCs w:val="0"/>
          <w:color w:val="auto"/>
          <w:kern w:val="2"/>
          <w:sz w:val="21"/>
          <w:szCs w:val="21"/>
          <w:lang w:val="en-US" w:eastAsia="zh-CN" w:bidi="ar-SA"/>
        </w:rPr>
        <w:t>（6）</w:t>
      </w:r>
      <w:r>
        <w:rPr>
          <w:rFonts w:hint="eastAsia" w:ascii="宋体" w:hAnsi="宋体" w:eastAsia="宋体" w:cs="宋体"/>
          <w:color w:val="auto"/>
          <w:sz w:val="21"/>
          <w:szCs w:val="21"/>
          <w:highlight w:val="none"/>
          <w:lang w:val="en-US" w:eastAsia="zh-CN"/>
        </w:rPr>
        <w:t>其他：信息化、监控及网络费用、配电检测费用。</w:t>
      </w:r>
    </w:p>
    <w:p w14:paraId="366948E9">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应急台班</w:t>
      </w:r>
    </w:p>
    <w:p w14:paraId="7AA9C9C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应急台班包括CCTV检测台班、高压疏通车台班、吸污车台班、人员应急台班（一辆应急抢险车及以上、3个人及以上）等，用于处理应急情况的发生，须在半小时内响应采购人要求。</w:t>
      </w:r>
    </w:p>
    <w:p w14:paraId="301A2971">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其他要求</w:t>
      </w:r>
    </w:p>
    <w:p w14:paraId="35868B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sz w:val="21"/>
          <w:szCs w:val="21"/>
          <w:highlight w:val="none"/>
          <w:lang w:val="en-US" w:eastAsia="zh-CN"/>
        </w:rPr>
        <w:t>中标人须承诺在中标通知书发出之日起15日内在西店镇服务范围内设立办事处并安排常驻人员、配齐机械设备，便于在需要时及时安排相关服务，报采购人确认后签署合同。设立办事处必须确保及时响应本项目约定工作内容，所有人员要求持证上岗。否则视为放弃中标资格或采购人有权单方解除合同</w:t>
      </w:r>
      <w:r>
        <w:rPr>
          <w:rFonts w:hint="eastAsia" w:ascii="宋体" w:hAnsi="宋体" w:eastAsia="宋体" w:cs="宋体"/>
          <w:color w:val="auto"/>
          <w:kern w:val="0"/>
          <w:sz w:val="21"/>
          <w:szCs w:val="21"/>
          <w:highlight w:val="none"/>
          <w:lang w:val="en-US" w:eastAsia="zh-CN"/>
        </w:rPr>
        <w:t>。</w:t>
      </w:r>
    </w:p>
    <w:p w14:paraId="40810B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拟派本项目人员的最低配备要求</w:t>
      </w:r>
    </w:p>
    <w:tbl>
      <w:tblPr>
        <w:tblStyle w:val="62"/>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67"/>
        <w:gridCol w:w="1500"/>
        <w:gridCol w:w="2200"/>
        <w:gridCol w:w="2005"/>
      </w:tblGrid>
      <w:tr w14:paraId="0592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A399D27">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序号</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0891555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bidi="ar"/>
              </w:rPr>
              <w:t>人员</w:t>
            </w:r>
            <w:r>
              <w:rPr>
                <w:rFonts w:hint="eastAsia" w:ascii="宋体" w:hAnsi="宋体" w:eastAsia="宋体" w:cs="宋体"/>
                <w:color w:val="auto"/>
                <w:kern w:val="2"/>
                <w:sz w:val="21"/>
                <w:szCs w:val="21"/>
                <w:highlight w:val="none"/>
                <w:lang w:val="en-US" w:eastAsia="zh-CN" w:bidi="ar"/>
              </w:rPr>
              <w:t>岗位</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1CC08C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人员</w:t>
            </w:r>
            <w:r>
              <w:rPr>
                <w:rFonts w:hint="eastAsia" w:ascii="宋体" w:hAnsi="宋体" w:eastAsia="宋体" w:cs="宋体"/>
                <w:color w:val="auto"/>
                <w:kern w:val="2"/>
                <w:sz w:val="21"/>
                <w:szCs w:val="21"/>
                <w:highlight w:val="none"/>
                <w:lang w:bidi="ar"/>
              </w:rPr>
              <w:t>数量</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730B31B">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月到场率</w:t>
            </w:r>
          </w:p>
        </w:tc>
        <w:tc>
          <w:tcPr>
            <w:tcW w:w="2005" w:type="dxa"/>
            <w:tcBorders>
              <w:top w:val="single" w:color="auto" w:sz="4" w:space="0"/>
              <w:left w:val="single" w:color="auto" w:sz="4" w:space="0"/>
              <w:bottom w:val="single" w:color="auto" w:sz="4" w:space="0"/>
              <w:right w:val="single" w:color="auto" w:sz="4" w:space="0"/>
            </w:tcBorders>
            <w:noWrap w:val="0"/>
            <w:vAlign w:val="center"/>
          </w:tcPr>
          <w:p w14:paraId="46A439DD">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备注</w:t>
            </w:r>
          </w:p>
        </w:tc>
      </w:tr>
      <w:tr w14:paraId="0F5F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9CF9BDF">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1</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1B5C12A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
              </w:rPr>
              <w:t>项目总负责人</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7DC16C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bidi="ar"/>
              </w:rPr>
              <w:t>1</w:t>
            </w:r>
            <w:r>
              <w:rPr>
                <w:rFonts w:hint="eastAsia" w:ascii="宋体" w:hAnsi="宋体" w:eastAsia="宋体" w:cs="宋体"/>
                <w:color w:val="auto"/>
                <w:kern w:val="2"/>
                <w:sz w:val="21"/>
                <w:szCs w:val="21"/>
                <w:highlight w:val="none"/>
                <w:lang w:val="en-US" w:eastAsia="zh-CN" w:bidi="ar"/>
              </w:rPr>
              <w:t>名</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9D2CBDF">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每月不少于15天</w:t>
            </w:r>
          </w:p>
        </w:tc>
        <w:tc>
          <w:tcPr>
            <w:tcW w:w="2005" w:type="dxa"/>
            <w:tcBorders>
              <w:top w:val="single" w:color="auto" w:sz="4" w:space="0"/>
              <w:left w:val="single" w:color="auto" w:sz="4" w:space="0"/>
              <w:bottom w:val="single" w:color="auto" w:sz="4" w:space="0"/>
              <w:right w:val="single" w:color="auto" w:sz="4" w:space="0"/>
            </w:tcBorders>
            <w:noWrap w:val="0"/>
            <w:vAlign w:val="center"/>
          </w:tcPr>
          <w:p w14:paraId="2585F140">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具有市政专业二级建造师及以上证书</w:t>
            </w:r>
          </w:p>
        </w:tc>
      </w:tr>
      <w:tr w14:paraId="49BB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63AE73E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bidi="ar"/>
              </w:rPr>
              <w:t>2</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354A6D5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分工明确的各类项目负责人（技术、安全等方面）</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12A024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不少于2名</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F1A93D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每月不少于25天</w:t>
            </w:r>
          </w:p>
        </w:tc>
        <w:tc>
          <w:tcPr>
            <w:tcW w:w="2005" w:type="dxa"/>
            <w:tcBorders>
              <w:top w:val="single" w:color="auto" w:sz="4" w:space="0"/>
              <w:left w:val="single" w:color="auto" w:sz="4" w:space="0"/>
              <w:bottom w:val="single" w:color="auto" w:sz="4" w:space="0"/>
              <w:right w:val="single" w:color="auto" w:sz="4" w:space="0"/>
            </w:tcBorders>
            <w:noWrap w:val="0"/>
            <w:vAlign w:val="center"/>
          </w:tcPr>
          <w:p w14:paraId="55063E60">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14:paraId="02D9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632957F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bidi="ar"/>
              </w:rPr>
              <w:t>3</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4BE1FD6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安全员</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A22C2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不少于</w:t>
            </w:r>
            <w:r>
              <w:rPr>
                <w:rFonts w:hint="eastAsia" w:ascii="宋体" w:hAnsi="宋体" w:eastAsia="宋体" w:cs="宋体"/>
                <w:color w:val="auto"/>
                <w:kern w:val="2"/>
                <w:sz w:val="21"/>
                <w:szCs w:val="21"/>
                <w:highlight w:val="none"/>
                <w:lang w:bidi="ar"/>
              </w:rPr>
              <w:t>1</w:t>
            </w:r>
            <w:r>
              <w:rPr>
                <w:rFonts w:hint="eastAsia" w:ascii="宋体" w:hAnsi="宋体" w:eastAsia="宋体" w:cs="宋体"/>
                <w:color w:val="auto"/>
                <w:kern w:val="2"/>
                <w:sz w:val="21"/>
                <w:szCs w:val="21"/>
                <w:highlight w:val="none"/>
                <w:lang w:val="en-US" w:eastAsia="zh-CN" w:bidi="ar"/>
              </w:rPr>
              <w:t>名</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AE9476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每月不少于25天</w:t>
            </w:r>
          </w:p>
        </w:tc>
        <w:tc>
          <w:tcPr>
            <w:tcW w:w="2005" w:type="dxa"/>
            <w:tcBorders>
              <w:top w:val="single" w:color="auto" w:sz="4" w:space="0"/>
              <w:left w:val="single" w:color="auto" w:sz="4" w:space="0"/>
              <w:bottom w:val="single" w:color="auto" w:sz="4" w:space="0"/>
              <w:right w:val="single" w:color="auto" w:sz="4" w:space="0"/>
            </w:tcBorders>
            <w:noWrap w:val="0"/>
            <w:vAlign w:val="center"/>
          </w:tcPr>
          <w:p w14:paraId="4C0B0990">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14:paraId="4439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23C220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4</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0BADF2C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资料员</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BE6CE8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不少于</w:t>
            </w:r>
            <w:r>
              <w:rPr>
                <w:rFonts w:hint="eastAsia" w:ascii="宋体" w:hAnsi="宋体" w:eastAsia="宋体" w:cs="宋体"/>
                <w:color w:val="auto"/>
                <w:kern w:val="2"/>
                <w:sz w:val="21"/>
                <w:szCs w:val="21"/>
                <w:highlight w:val="none"/>
                <w:lang w:bidi="ar"/>
              </w:rPr>
              <w:t>1</w:t>
            </w:r>
            <w:r>
              <w:rPr>
                <w:rFonts w:hint="eastAsia" w:ascii="宋体" w:hAnsi="宋体" w:eastAsia="宋体" w:cs="宋体"/>
                <w:color w:val="auto"/>
                <w:kern w:val="2"/>
                <w:sz w:val="21"/>
                <w:szCs w:val="21"/>
                <w:highlight w:val="none"/>
                <w:lang w:val="en-US" w:eastAsia="zh-CN" w:bidi="ar"/>
              </w:rPr>
              <w:t>名</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0A020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每月不少于20天</w:t>
            </w:r>
          </w:p>
        </w:tc>
        <w:tc>
          <w:tcPr>
            <w:tcW w:w="2005" w:type="dxa"/>
            <w:tcBorders>
              <w:top w:val="single" w:color="auto" w:sz="4" w:space="0"/>
              <w:left w:val="single" w:color="auto" w:sz="4" w:space="0"/>
              <w:bottom w:val="single" w:color="auto" w:sz="4" w:space="0"/>
              <w:right w:val="single" w:color="auto" w:sz="4" w:space="0"/>
            </w:tcBorders>
            <w:noWrap w:val="0"/>
            <w:vAlign w:val="center"/>
          </w:tcPr>
          <w:p w14:paraId="000881FB">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lang w:val="en-US" w:eastAsia="zh-CN"/>
              </w:rPr>
            </w:pPr>
          </w:p>
        </w:tc>
      </w:tr>
      <w:tr w14:paraId="2FB0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615510A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5</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0D06F7D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CCTV检测人员</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02E972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不少于2名</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380E8E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每月不少于25天</w:t>
            </w:r>
          </w:p>
        </w:tc>
        <w:tc>
          <w:tcPr>
            <w:tcW w:w="2005" w:type="dxa"/>
            <w:tcBorders>
              <w:top w:val="single" w:color="auto" w:sz="4" w:space="0"/>
              <w:left w:val="single" w:color="auto" w:sz="4" w:space="0"/>
              <w:bottom w:val="single" w:color="auto" w:sz="4" w:space="0"/>
              <w:right w:val="single" w:color="auto" w:sz="4" w:space="0"/>
            </w:tcBorders>
            <w:noWrap w:val="0"/>
            <w:vAlign w:val="center"/>
          </w:tcPr>
          <w:p w14:paraId="017018B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lang w:val="en-US" w:eastAsia="zh-CN"/>
              </w:rPr>
            </w:pPr>
          </w:p>
        </w:tc>
      </w:tr>
      <w:tr w14:paraId="252C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963A1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182F851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现场施工作业人员（日常养护、清淤疏通、应急抢险等现场工作人员）</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61E7A20">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
              </w:rPr>
              <w:t>不少于9名</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657E7B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每月不少于28天</w:t>
            </w:r>
          </w:p>
        </w:tc>
        <w:tc>
          <w:tcPr>
            <w:tcW w:w="2005" w:type="dxa"/>
            <w:tcBorders>
              <w:top w:val="single" w:color="auto" w:sz="4" w:space="0"/>
              <w:left w:val="single" w:color="auto" w:sz="4" w:space="0"/>
              <w:bottom w:val="single" w:color="auto" w:sz="4" w:space="0"/>
              <w:right w:val="single" w:color="auto" w:sz="4" w:space="0"/>
            </w:tcBorders>
            <w:noWrap w:val="0"/>
            <w:vAlign w:val="center"/>
          </w:tcPr>
          <w:p w14:paraId="4767627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以3人为一组考虑，不少于三组。</w:t>
            </w:r>
          </w:p>
        </w:tc>
      </w:tr>
      <w:tr w14:paraId="4F10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E2A86CA">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c>
          <w:tcPr>
            <w:tcW w:w="2467" w:type="dxa"/>
            <w:tcBorders>
              <w:top w:val="single" w:color="auto" w:sz="4" w:space="0"/>
              <w:left w:val="single" w:color="auto" w:sz="4" w:space="0"/>
              <w:bottom w:val="single" w:color="auto" w:sz="4" w:space="0"/>
              <w:right w:val="single" w:color="auto" w:sz="4" w:space="0"/>
            </w:tcBorders>
            <w:noWrap w:val="0"/>
            <w:vAlign w:val="center"/>
          </w:tcPr>
          <w:p w14:paraId="2568426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
              </w:rPr>
              <w:t>合计</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5801308">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16名</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79A001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c>
          <w:tcPr>
            <w:tcW w:w="2005" w:type="dxa"/>
            <w:tcBorders>
              <w:top w:val="single" w:color="auto" w:sz="4" w:space="0"/>
              <w:left w:val="single" w:color="auto" w:sz="4" w:space="0"/>
              <w:bottom w:val="single" w:color="auto" w:sz="4" w:space="0"/>
              <w:right w:val="single" w:color="auto" w:sz="4" w:space="0"/>
            </w:tcBorders>
            <w:noWrap w:val="0"/>
            <w:vAlign w:val="center"/>
          </w:tcPr>
          <w:p w14:paraId="4A62959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最低总人数</w:t>
            </w:r>
          </w:p>
        </w:tc>
      </w:tr>
    </w:tbl>
    <w:p w14:paraId="7C1725B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注：（1）拟派人员数量配备未满足最低要求的，视为不符合招标文件要求。</w:t>
      </w:r>
    </w:p>
    <w:p w14:paraId="34DF2A2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文件所列的项目总负责人须与合同履行时一致，不得随意更换，如有特殊情况需要更换，须经采购人同意确认，且更换的项目经理仍需具有本招标文件要求资历，且采购人每月考核时项目经理必须到场。</w:t>
      </w:r>
    </w:p>
    <w:p w14:paraId="5D0EC0C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（3）拟派本项目专职安全员须持有安全员资格证书。</w:t>
      </w:r>
    </w:p>
    <w:p w14:paraId="65A03A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（4）拟派本项目CCTV检测人员须持有检测类证书。。</w:t>
      </w:r>
    </w:p>
    <w:p w14:paraId="56AC733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（5）拟派本项目现场施工作业人员须持有下水道养护工证书或有限空间作业证书或市政排水管道养护与运维证书。</w:t>
      </w:r>
    </w:p>
    <w:p w14:paraId="0E83DBD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（6）防汛抗台等特殊时段，可调动人数在拟投入本项目人员配备情况的基础上增加至不少于22人。</w:t>
      </w:r>
    </w:p>
    <w:p w14:paraId="36E2D1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（7）养护人员须统一着装，穿戴安全防护用品，工作车辆须统一标识，作业期间现场围护须统一警示。</w:t>
      </w:r>
    </w:p>
    <w:p w14:paraId="0623FE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（8）人员的月到场率将与月度考评挂钩，中标人须积极响应与配合。</w:t>
      </w:r>
    </w:p>
    <w:p w14:paraId="673D90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（9）提供项目组人员开标时间前连续3个月的在职社保证明复印件加盖公章。投标文件所列的人员须与合同履行时一致，不得随意更换，如有特殊情况需要更换，须经采购人同意确认。</w:t>
      </w:r>
    </w:p>
    <w:p w14:paraId="3FC535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rPr>
        <w:t>拟投入本项目的设备最低配备要求（以下设备为自有设备。投标文件中须提供车辆的购置发票、行驶证并加盖公章，要求发票抬头和行驶证所有人与供应商营业执照名称保持一致）</w:t>
      </w:r>
    </w:p>
    <w:tbl>
      <w:tblPr>
        <w:tblStyle w:val="63"/>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959"/>
        <w:gridCol w:w="2513"/>
        <w:gridCol w:w="1761"/>
        <w:gridCol w:w="987"/>
      </w:tblGrid>
      <w:tr w14:paraId="415E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2" w:type="dxa"/>
            <w:noWrap w:val="0"/>
            <w:vAlign w:val="center"/>
          </w:tcPr>
          <w:p w14:paraId="7FC32EE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bidi="ar"/>
              </w:rPr>
              <w:t>序号</w:t>
            </w:r>
          </w:p>
        </w:tc>
        <w:tc>
          <w:tcPr>
            <w:tcW w:w="2959" w:type="dxa"/>
            <w:noWrap w:val="0"/>
            <w:vAlign w:val="center"/>
          </w:tcPr>
          <w:p w14:paraId="2DBE7D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
              </w:rPr>
              <w:t>设备名称</w:t>
            </w:r>
          </w:p>
        </w:tc>
        <w:tc>
          <w:tcPr>
            <w:tcW w:w="2513" w:type="dxa"/>
            <w:noWrap w:val="0"/>
            <w:vAlign w:val="center"/>
          </w:tcPr>
          <w:p w14:paraId="4A64D3B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
              </w:rPr>
              <w:t>型号</w:t>
            </w:r>
          </w:p>
        </w:tc>
        <w:tc>
          <w:tcPr>
            <w:tcW w:w="1761" w:type="dxa"/>
            <w:noWrap w:val="0"/>
            <w:vAlign w:val="center"/>
          </w:tcPr>
          <w:p w14:paraId="33BF42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
              </w:rPr>
              <w:t>数量</w:t>
            </w:r>
          </w:p>
        </w:tc>
        <w:tc>
          <w:tcPr>
            <w:tcW w:w="987" w:type="dxa"/>
            <w:noWrap w:val="0"/>
            <w:vAlign w:val="center"/>
          </w:tcPr>
          <w:p w14:paraId="68F2ADB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备注</w:t>
            </w:r>
          </w:p>
        </w:tc>
      </w:tr>
      <w:tr w14:paraId="1B7D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2" w:type="dxa"/>
            <w:noWrap w:val="0"/>
            <w:vAlign w:val="center"/>
          </w:tcPr>
          <w:p w14:paraId="17DAAD7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bidi="ar"/>
              </w:rPr>
              <w:t>1</w:t>
            </w:r>
          </w:p>
        </w:tc>
        <w:tc>
          <w:tcPr>
            <w:tcW w:w="2959" w:type="dxa"/>
            <w:noWrap w:val="0"/>
            <w:vAlign w:val="center"/>
          </w:tcPr>
          <w:p w14:paraId="1AE1CC9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清洗吸污车</w:t>
            </w:r>
          </w:p>
        </w:tc>
        <w:tc>
          <w:tcPr>
            <w:tcW w:w="2513" w:type="dxa"/>
            <w:noWrap w:val="0"/>
            <w:vAlign w:val="center"/>
          </w:tcPr>
          <w:p w14:paraId="401521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761" w:type="dxa"/>
            <w:noWrap w:val="0"/>
            <w:vAlign w:val="center"/>
          </w:tcPr>
          <w:p w14:paraId="6058A28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不少于2辆</w:t>
            </w:r>
          </w:p>
        </w:tc>
        <w:tc>
          <w:tcPr>
            <w:tcW w:w="987" w:type="dxa"/>
            <w:noWrap w:val="0"/>
            <w:vAlign w:val="center"/>
          </w:tcPr>
          <w:p w14:paraId="77627C7D">
            <w:pPr>
              <w:pStyle w:val="2"/>
              <w:numPr>
                <w:ilvl w:val="0"/>
                <w:numId w:val="0"/>
              </w:numPr>
              <w:spacing w:line="360" w:lineRule="auto"/>
              <w:jc w:val="center"/>
              <w:rPr>
                <w:rFonts w:hint="eastAsia"/>
                <w:color w:val="auto"/>
                <w:highlight w:val="none"/>
                <w:vertAlign w:val="baseline"/>
                <w:lang w:val="en-US" w:eastAsia="zh-CN"/>
              </w:rPr>
            </w:pPr>
          </w:p>
        </w:tc>
      </w:tr>
      <w:tr w14:paraId="1646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2" w:type="dxa"/>
            <w:noWrap w:val="0"/>
            <w:vAlign w:val="center"/>
          </w:tcPr>
          <w:p w14:paraId="68B4CA3F">
            <w:pPr>
              <w:widowControl/>
              <w:overflowPunct w:val="0"/>
              <w:autoSpaceDE w:val="0"/>
              <w:autoSpaceDN w:val="0"/>
              <w:adjustRightInd w:val="0"/>
              <w:spacing w:line="360" w:lineRule="auto"/>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w:t>
            </w:r>
          </w:p>
        </w:tc>
        <w:tc>
          <w:tcPr>
            <w:tcW w:w="2959" w:type="dxa"/>
            <w:noWrap w:val="0"/>
            <w:vAlign w:val="center"/>
          </w:tcPr>
          <w:p w14:paraId="7505FF62">
            <w:pPr>
              <w:pStyle w:val="2"/>
              <w:numPr>
                <w:ilvl w:val="0"/>
                <w:numId w:val="0"/>
              </w:numPr>
              <w:spacing w:line="360" w:lineRule="auto"/>
              <w:ind w:left="0" w:leftChars="0" w:firstLine="0" w:firstLineChars="0"/>
              <w:jc w:val="center"/>
              <w:rPr>
                <w:rFonts w:hint="eastAsia" w:ascii="宋体" w:hAnsi="Courier New"/>
                <w:color w:val="auto"/>
                <w:kern w:val="2"/>
                <w:sz w:val="21"/>
                <w:szCs w:val="20"/>
                <w:highlight w:val="none"/>
                <w:vertAlign w:val="baseline"/>
                <w:lang w:val="en-US" w:eastAsia="zh-CN" w:bidi="ar-SA"/>
              </w:rPr>
            </w:pPr>
            <w:r>
              <w:rPr>
                <w:rFonts w:hint="eastAsia"/>
                <w:color w:val="auto"/>
                <w:highlight w:val="none"/>
                <w:vertAlign w:val="baseline"/>
                <w:lang w:val="en-US" w:eastAsia="zh-CN"/>
              </w:rPr>
              <w:t>巡查车</w:t>
            </w:r>
          </w:p>
        </w:tc>
        <w:tc>
          <w:tcPr>
            <w:tcW w:w="2513" w:type="dxa"/>
            <w:noWrap w:val="0"/>
            <w:vAlign w:val="center"/>
          </w:tcPr>
          <w:p w14:paraId="0F5549D8">
            <w:pPr>
              <w:pStyle w:val="2"/>
              <w:numPr>
                <w:ilvl w:val="0"/>
                <w:numId w:val="0"/>
              </w:numPr>
              <w:spacing w:line="360" w:lineRule="auto"/>
              <w:ind w:left="0" w:leftChars="0" w:firstLine="0" w:firstLineChars="0"/>
              <w:jc w:val="center"/>
              <w:rPr>
                <w:rFonts w:hint="eastAsia" w:ascii="宋体" w:hAnsi="Courier New"/>
                <w:color w:val="auto"/>
                <w:kern w:val="2"/>
                <w:sz w:val="21"/>
                <w:szCs w:val="20"/>
                <w:highlight w:val="none"/>
                <w:vertAlign w:val="baseline"/>
                <w:lang w:val="en-US" w:eastAsia="zh-CN" w:bidi="ar-SA"/>
              </w:rPr>
            </w:pPr>
          </w:p>
        </w:tc>
        <w:tc>
          <w:tcPr>
            <w:tcW w:w="1761" w:type="dxa"/>
            <w:noWrap w:val="0"/>
            <w:vAlign w:val="center"/>
          </w:tcPr>
          <w:p w14:paraId="4ADDC5AF">
            <w:pPr>
              <w:pStyle w:val="2"/>
              <w:numPr>
                <w:ilvl w:val="0"/>
                <w:numId w:val="0"/>
              </w:numPr>
              <w:spacing w:line="360" w:lineRule="auto"/>
              <w:ind w:left="0" w:leftChars="0" w:firstLine="0" w:firstLineChars="0"/>
              <w:jc w:val="center"/>
              <w:rPr>
                <w:rFonts w:hint="eastAsia" w:ascii="宋体" w:hAnsi="Courier New"/>
                <w:color w:val="auto"/>
                <w:kern w:val="2"/>
                <w:sz w:val="21"/>
                <w:szCs w:val="20"/>
                <w:highlight w:val="none"/>
                <w:vertAlign w:val="baseline"/>
                <w:lang w:val="en-US" w:eastAsia="zh-CN" w:bidi="ar-SA"/>
              </w:rPr>
            </w:pPr>
            <w:r>
              <w:rPr>
                <w:rFonts w:hint="eastAsia" w:ascii="宋体" w:hAnsi="宋体" w:eastAsia="宋体" w:cs="宋体"/>
                <w:color w:val="auto"/>
                <w:sz w:val="21"/>
                <w:szCs w:val="21"/>
                <w:highlight w:val="none"/>
                <w:lang w:val="en-US" w:eastAsia="zh-CN"/>
              </w:rPr>
              <w:t>不少于2辆</w:t>
            </w:r>
          </w:p>
        </w:tc>
        <w:tc>
          <w:tcPr>
            <w:tcW w:w="987" w:type="dxa"/>
            <w:noWrap w:val="0"/>
            <w:vAlign w:val="center"/>
          </w:tcPr>
          <w:p w14:paraId="385B3E01">
            <w:pPr>
              <w:pStyle w:val="2"/>
              <w:numPr>
                <w:ilvl w:val="0"/>
                <w:numId w:val="0"/>
              </w:numPr>
              <w:spacing w:line="360" w:lineRule="auto"/>
              <w:ind w:left="0" w:leftChars="0" w:firstLine="0" w:firstLineChars="0"/>
              <w:jc w:val="center"/>
              <w:rPr>
                <w:rFonts w:hint="eastAsia" w:ascii="宋体" w:hAnsi="Courier New"/>
                <w:color w:val="auto"/>
                <w:kern w:val="2"/>
                <w:sz w:val="21"/>
                <w:szCs w:val="20"/>
                <w:highlight w:val="none"/>
                <w:vertAlign w:val="baseline"/>
                <w:lang w:val="en-US" w:eastAsia="zh-CN" w:bidi="ar-SA"/>
              </w:rPr>
            </w:pPr>
          </w:p>
        </w:tc>
      </w:tr>
      <w:tr w14:paraId="34B3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2" w:type="dxa"/>
            <w:noWrap w:val="0"/>
            <w:vAlign w:val="center"/>
          </w:tcPr>
          <w:p w14:paraId="7D5053D7">
            <w:pPr>
              <w:widowControl/>
              <w:overflowPunct w:val="0"/>
              <w:autoSpaceDE w:val="0"/>
              <w:autoSpaceDN w:val="0"/>
              <w:adjustRightInd w:val="0"/>
              <w:spacing w:line="360" w:lineRule="auto"/>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p>
        </w:tc>
        <w:tc>
          <w:tcPr>
            <w:tcW w:w="2959" w:type="dxa"/>
            <w:noWrap w:val="0"/>
            <w:vAlign w:val="center"/>
          </w:tcPr>
          <w:p w14:paraId="030C754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1台或多台组成的排涝设备</w:t>
            </w:r>
          </w:p>
        </w:tc>
        <w:tc>
          <w:tcPr>
            <w:tcW w:w="2513" w:type="dxa"/>
            <w:noWrap w:val="0"/>
            <w:vAlign w:val="center"/>
          </w:tcPr>
          <w:p w14:paraId="01F160EA">
            <w:pPr>
              <w:pStyle w:val="2"/>
              <w:numPr>
                <w:ilvl w:val="0"/>
                <w:numId w:val="0"/>
              </w:numPr>
              <w:spacing w:line="360" w:lineRule="auto"/>
              <w:ind w:left="0" w:leftChars="0" w:firstLine="0" w:firstLineChars="0"/>
              <w:jc w:val="center"/>
              <w:rPr>
                <w:rFonts w:hint="eastAsia" w:ascii="宋体" w:hAnsi="Courier New"/>
                <w:color w:val="auto"/>
                <w:kern w:val="2"/>
                <w:sz w:val="21"/>
                <w:szCs w:val="20"/>
                <w:highlight w:val="none"/>
                <w:vertAlign w:val="baseline"/>
                <w:lang w:val="en-US" w:eastAsia="zh-CN" w:bidi="ar-SA"/>
              </w:rPr>
            </w:pPr>
            <w:r>
              <w:rPr>
                <w:rFonts w:hint="eastAsia" w:ascii="宋体" w:hAnsi="宋体" w:eastAsia="宋体" w:cs="宋体"/>
                <w:color w:val="auto"/>
                <w:sz w:val="21"/>
                <w:szCs w:val="21"/>
                <w:highlight w:val="none"/>
                <w:lang w:val="en-US" w:eastAsia="zh-CN"/>
              </w:rPr>
              <w:t>抽水总能力≥200m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/小时</w:t>
            </w:r>
          </w:p>
        </w:tc>
        <w:tc>
          <w:tcPr>
            <w:tcW w:w="1761" w:type="dxa"/>
            <w:noWrap w:val="0"/>
            <w:vAlign w:val="center"/>
          </w:tcPr>
          <w:p w14:paraId="75E416FB">
            <w:pPr>
              <w:pStyle w:val="2"/>
              <w:numPr>
                <w:ilvl w:val="0"/>
                <w:numId w:val="0"/>
              </w:numPr>
              <w:spacing w:line="360" w:lineRule="auto"/>
              <w:ind w:left="0" w:leftChars="0" w:firstLine="0" w:firstLineChars="0"/>
              <w:jc w:val="center"/>
              <w:rPr>
                <w:rFonts w:hint="eastAsia" w:ascii="宋体" w:hAnsi="Courier New"/>
                <w:color w:val="auto"/>
                <w:kern w:val="2"/>
                <w:sz w:val="21"/>
                <w:szCs w:val="20"/>
                <w:highlight w:val="none"/>
                <w:vertAlign w:val="baseline"/>
                <w:lang w:val="en-US" w:eastAsia="zh-CN" w:bidi="ar-SA"/>
              </w:rPr>
            </w:pPr>
            <w:r>
              <w:rPr>
                <w:rFonts w:hint="eastAsia" w:ascii="宋体" w:hAnsi="宋体" w:eastAsia="宋体" w:cs="宋体"/>
                <w:color w:val="auto"/>
                <w:sz w:val="21"/>
                <w:szCs w:val="21"/>
                <w:highlight w:val="none"/>
                <w:lang w:val="en-US" w:eastAsia="zh-CN"/>
              </w:rPr>
              <w:t>不少于2套</w:t>
            </w:r>
          </w:p>
        </w:tc>
        <w:tc>
          <w:tcPr>
            <w:tcW w:w="987" w:type="dxa"/>
            <w:noWrap w:val="0"/>
            <w:vAlign w:val="center"/>
          </w:tcPr>
          <w:p w14:paraId="51C7D250">
            <w:pPr>
              <w:pStyle w:val="2"/>
              <w:numPr>
                <w:ilvl w:val="0"/>
                <w:numId w:val="0"/>
              </w:numPr>
              <w:spacing w:line="360" w:lineRule="auto"/>
              <w:ind w:left="0" w:leftChars="0" w:firstLine="0" w:firstLineChars="0"/>
              <w:jc w:val="center"/>
              <w:rPr>
                <w:rFonts w:hint="default" w:ascii="宋体" w:hAnsi="Courier New"/>
                <w:color w:val="auto"/>
                <w:kern w:val="2"/>
                <w:sz w:val="21"/>
                <w:szCs w:val="20"/>
                <w:highlight w:val="none"/>
                <w:vertAlign w:val="baseline"/>
                <w:lang w:val="en-US" w:eastAsia="zh-CN" w:bidi="ar-SA"/>
              </w:rPr>
            </w:pPr>
            <w:r>
              <w:rPr>
                <w:rFonts w:hint="eastAsia"/>
                <w:color w:val="auto"/>
                <w:highlight w:val="none"/>
                <w:vertAlign w:val="baseline"/>
                <w:lang w:val="en-US" w:eastAsia="zh-CN"/>
              </w:rPr>
              <w:t>自带发电机</w:t>
            </w:r>
          </w:p>
        </w:tc>
      </w:tr>
      <w:tr w14:paraId="452E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2" w:type="dxa"/>
            <w:noWrap w:val="0"/>
            <w:vAlign w:val="center"/>
          </w:tcPr>
          <w:p w14:paraId="03CDDF32">
            <w:pPr>
              <w:pStyle w:val="2"/>
              <w:numPr>
                <w:ilvl w:val="0"/>
                <w:numId w:val="0"/>
              </w:numPr>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2959" w:type="dxa"/>
            <w:noWrap w:val="0"/>
            <w:vAlign w:val="center"/>
          </w:tcPr>
          <w:p w14:paraId="65825C8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CCTV检测设备</w:t>
            </w:r>
          </w:p>
        </w:tc>
        <w:tc>
          <w:tcPr>
            <w:tcW w:w="2513" w:type="dxa"/>
            <w:noWrap w:val="0"/>
            <w:vAlign w:val="center"/>
          </w:tcPr>
          <w:p w14:paraId="13E31BA6">
            <w:pPr>
              <w:pStyle w:val="2"/>
              <w:numPr>
                <w:ilvl w:val="0"/>
                <w:numId w:val="0"/>
              </w:numPr>
              <w:spacing w:line="360" w:lineRule="auto"/>
              <w:ind w:left="0" w:leftChars="0" w:firstLine="0" w:firstLineChars="0"/>
              <w:jc w:val="center"/>
              <w:rPr>
                <w:rFonts w:hint="eastAsia" w:ascii="宋体" w:hAnsi="Courier New"/>
                <w:color w:val="auto"/>
                <w:kern w:val="2"/>
                <w:sz w:val="21"/>
                <w:szCs w:val="20"/>
                <w:highlight w:val="none"/>
                <w:vertAlign w:val="baseline"/>
                <w:lang w:val="en-US" w:eastAsia="zh-CN" w:bidi="ar-SA"/>
              </w:rPr>
            </w:pPr>
          </w:p>
        </w:tc>
        <w:tc>
          <w:tcPr>
            <w:tcW w:w="1761" w:type="dxa"/>
            <w:noWrap w:val="0"/>
            <w:vAlign w:val="center"/>
          </w:tcPr>
          <w:p w14:paraId="01016D60">
            <w:pPr>
              <w:pStyle w:val="2"/>
              <w:numPr>
                <w:ilvl w:val="0"/>
                <w:numId w:val="0"/>
              </w:numPr>
              <w:spacing w:line="360" w:lineRule="auto"/>
              <w:ind w:left="0" w:leftChars="0" w:firstLine="0" w:firstLineChars="0"/>
              <w:jc w:val="center"/>
              <w:rPr>
                <w:rFonts w:hint="eastAsia" w:ascii="宋体" w:hAnsi="Courier New"/>
                <w:color w:val="auto"/>
                <w:kern w:val="2"/>
                <w:sz w:val="21"/>
                <w:szCs w:val="20"/>
                <w:highlight w:val="none"/>
                <w:vertAlign w:val="baseline"/>
                <w:lang w:val="en-US" w:eastAsia="zh-CN" w:bidi="ar-SA"/>
              </w:rPr>
            </w:pPr>
            <w:r>
              <w:rPr>
                <w:rFonts w:hint="eastAsia" w:ascii="宋体" w:hAnsi="宋体" w:eastAsia="宋体" w:cs="宋体"/>
                <w:color w:val="auto"/>
                <w:sz w:val="21"/>
                <w:szCs w:val="21"/>
                <w:highlight w:val="none"/>
                <w:lang w:val="en-US" w:eastAsia="zh-CN"/>
              </w:rPr>
              <w:t>不少于</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套</w:t>
            </w:r>
          </w:p>
        </w:tc>
        <w:tc>
          <w:tcPr>
            <w:tcW w:w="987" w:type="dxa"/>
            <w:noWrap w:val="0"/>
            <w:vAlign w:val="center"/>
          </w:tcPr>
          <w:p w14:paraId="352FECFD">
            <w:pPr>
              <w:pStyle w:val="2"/>
              <w:numPr>
                <w:ilvl w:val="0"/>
                <w:numId w:val="0"/>
              </w:numPr>
              <w:spacing w:line="360" w:lineRule="auto"/>
              <w:ind w:left="0" w:leftChars="0" w:firstLine="0" w:firstLineChars="0"/>
              <w:jc w:val="center"/>
              <w:rPr>
                <w:rFonts w:hint="eastAsia" w:ascii="宋体" w:hAnsi="Courier New"/>
                <w:color w:val="auto"/>
                <w:kern w:val="2"/>
                <w:sz w:val="21"/>
                <w:szCs w:val="20"/>
                <w:highlight w:val="none"/>
                <w:vertAlign w:val="baseline"/>
                <w:lang w:val="en-US" w:eastAsia="zh-CN" w:bidi="ar-SA"/>
              </w:rPr>
            </w:pPr>
          </w:p>
        </w:tc>
      </w:tr>
      <w:tr w14:paraId="6D28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2" w:type="dxa"/>
            <w:noWrap w:val="0"/>
            <w:vAlign w:val="center"/>
          </w:tcPr>
          <w:p w14:paraId="6E827EB9">
            <w:pPr>
              <w:pStyle w:val="2"/>
              <w:numPr>
                <w:ilvl w:val="0"/>
                <w:numId w:val="0"/>
              </w:numPr>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2959" w:type="dxa"/>
            <w:noWrap w:val="0"/>
            <w:vAlign w:val="center"/>
          </w:tcPr>
          <w:p w14:paraId="2DDD185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管道QV内窥检测设备</w:t>
            </w:r>
          </w:p>
        </w:tc>
        <w:tc>
          <w:tcPr>
            <w:tcW w:w="2513" w:type="dxa"/>
            <w:noWrap w:val="0"/>
            <w:vAlign w:val="center"/>
          </w:tcPr>
          <w:p w14:paraId="22DAA542">
            <w:pPr>
              <w:pStyle w:val="2"/>
              <w:numPr>
                <w:ilvl w:val="0"/>
                <w:numId w:val="0"/>
              </w:numPr>
              <w:spacing w:line="360" w:lineRule="auto"/>
              <w:ind w:left="0" w:leftChars="0" w:firstLine="0" w:firstLineChars="0"/>
              <w:jc w:val="center"/>
              <w:rPr>
                <w:rFonts w:hint="eastAsia" w:ascii="宋体" w:hAnsi="Courier New"/>
                <w:color w:val="auto"/>
                <w:kern w:val="2"/>
                <w:sz w:val="21"/>
                <w:szCs w:val="20"/>
                <w:highlight w:val="none"/>
                <w:vertAlign w:val="baseline"/>
                <w:lang w:val="en-US" w:eastAsia="zh-CN" w:bidi="ar-SA"/>
              </w:rPr>
            </w:pPr>
          </w:p>
        </w:tc>
        <w:tc>
          <w:tcPr>
            <w:tcW w:w="1761" w:type="dxa"/>
            <w:noWrap w:val="0"/>
            <w:vAlign w:val="center"/>
          </w:tcPr>
          <w:p w14:paraId="4E1E21BE">
            <w:pPr>
              <w:pStyle w:val="2"/>
              <w:numPr>
                <w:ilvl w:val="0"/>
                <w:numId w:val="0"/>
              </w:numPr>
              <w:spacing w:line="360" w:lineRule="auto"/>
              <w:ind w:left="0" w:leftChars="0" w:firstLine="0" w:firstLineChars="0"/>
              <w:jc w:val="center"/>
              <w:rPr>
                <w:rFonts w:hint="eastAsia" w:ascii="宋体" w:hAnsi="Courier New"/>
                <w:color w:val="auto"/>
                <w:kern w:val="2"/>
                <w:sz w:val="21"/>
                <w:szCs w:val="20"/>
                <w:highlight w:val="none"/>
                <w:vertAlign w:val="baseline"/>
                <w:lang w:val="en-US" w:eastAsia="zh-CN" w:bidi="ar-SA"/>
              </w:rPr>
            </w:pPr>
            <w:r>
              <w:rPr>
                <w:rFonts w:hint="eastAsia" w:ascii="宋体" w:hAnsi="宋体" w:eastAsia="宋体" w:cs="宋体"/>
                <w:color w:val="auto"/>
                <w:sz w:val="21"/>
                <w:szCs w:val="21"/>
                <w:highlight w:val="none"/>
                <w:lang w:val="en-US" w:eastAsia="zh-CN"/>
              </w:rPr>
              <w:t>不少于</w:t>
            </w: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套</w:t>
            </w:r>
          </w:p>
        </w:tc>
        <w:tc>
          <w:tcPr>
            <w:tcW w:w="987" w:type="dxa"/>
            <w:noWrap w:val="0"/>
            <w:vAlign w:val="center"/>
          </w:tcPr>
          <w:p w14:paraId="7254902B">
            <w:pPr>
              <w:pStyle w:val="2"/>
              <w:numPr>
                <w:ilvl w:val="0"/>
                <w:numId w:val="0"/>
              </w:numPr>
              <w:spacing w:line="360" w:lineRule="auto"/>
              <w:ind w:left="0" w:leftChars="0" w:firstLine="0" w:firstLineChars="0"/>
              <w:jc w:val="center"/>
              <w:rPr>
                <w:rFonts w:hint="default" w:ascii="宋体" w:hAnsi="Courier New"/>
                <w:color w:val="auto"/>
                <w:kern w:val="2"/>
                <w:sz w:val="21"/>
                <w:szCs w:val="20"/>
                <w:highlight w:val="none"/>
                <w:vertAlign w:val="baseline"/>
                <w:lang w:val="en-US" w:eastAsia="zh-CN" w:bidi="ar-SA"/>
              </w:rPr>
            </w:pPr>
          </w:p>
        </w:tc>
      </w:tr>
      <w:tr w14:paraId="465A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2" w:type="dxa"/>
            <w:noWrap w:val="0"/>
            <w:vAlign w:val="center"/>
          </w:tcPr>
          <w:p w14:paraId="0D2E371E">
            <w:pPr>
              <w:pStyle w:val="2"/>
              <w:numPr>
                <w:ilvl w:val="0"/>
                <w:numId w:val="0"/>
              </w:numPr>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2959" w:type="dxa"/>
            <w:noWrap w:val="0"/>
            <w:vAlign w:val="center"/>
          </w:tcPr>
          <w:p w14:paraId="7B6B1EC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SA"/>
              </w:rPr>
              <w:t>适应各管径的封堵气囊和修复气囊</w:t>
            </w:r>
          </w:p>
        </w:tc>
        <w:tc>
          <w:tcPr>
            <w:tcW w:w="2513" w:type="dxa"/>
            <w:noWrap w:val="0"/>
            <w:vAlign w:val="center"/>
          </w:tcPr>
          <w:p w14:paraId="36976230">
            <w:pPr>
              <w:pStyle w:val="2"/>
              <w:numPr>
                <w:ilvl w:val="0"/>
                <w:numId w:val="0"/>
              </w:numPr>
              <w:spacing w:line="360" w:lineRule="auto"/>
              <w:ind w:left="0" w:leftChars="0" w:firstLine="0" w:firstLineChars="0"/>
              <w:jc w:val="center"/>
              <w:rPr>
                <w:rFonts w:hint="eastAsia" w:ascii="宋体" w:hAnsi="Courier New"/>
                <w:color w:val="auto"/>
                <w:kern w:val="2"/>
                <w:sz w:val="21"/>
                <w:szCs w:val="20"/>
                <w:highlight w:val="none"/>
                <w:vertAlign w:val="baseline"/>
                <w:lang w:val="en-US" w:eastAsia="zh-CN" w:bidi="ar-SA"/>
              </w:rPr>
            </w:pPr>
            <w:r>
              <w:rPr>
                <w:rFonts w:hint="eastAsia"/>
                <w:color w:val="auto"/>
                <w:highlight w:val="none"/>
                <w:vertAlign w:val="baseline"/>
                <w:lang w:val="en-US" w:eastAsia="zh-CN"/>
              </w:rPr>
              <w:t>包括但不限</w:t>
            </w:r>
            <w:r>
              <w:rPr>
                <w:rFonts w:hint="eastAsia" w:ascii="宋体" w:hAnsi="宋体" w:eastAsia="宋体" w:cs="宋体"/>
                <w:color w:val="auto"/>
                <w:kern w:val="2"/>
                <w:sz w:val="21"/>
                <w:szCs w:val="21"/>
                <w:highlight w:val="none"/>
                <w:lang w:val="en-US" w:eastAsia="zh-CN" w:bidi="ar-SA"/>
              </w:rPr>
              <w:t>DN300</w:t>
            </w:r>
            <w:r>
              <w:rPr>
                <w:rFonts w:hint="eastAsia" w:hAnsi="宋体" w:eastAsia="宋体" w:cs="宋体"/>
                <w:color w:val="auto"/>
                <w:kern w:val="2"/>
                <w:sz w:val="21"/>
                <w:szCs w:val="21"/>
                <w:highlight w:val="none"/>
                <w:lang w:val="en-US" w:eastAsia="zh-CN" w:bidi="ar-SA"/>
              </w:rPr>
              <w:t>-DN1200</w:t>
            </w:r>
          </w:p>
        </w:tc>
        <w:tc>
          <w:tcPr>
            <w:tcW w:w="1761" w:type="dxa"/>
            <w:noWrap w:val="0"/>
            <w:vAlign w:val="center"/>
          </w:tcPr>
          <w:p w14:paraId="65697C8D">
            <w:pPr>
              <w:pStyle w:val="2"/>
              <w:numPr>
                <w:ilvl w:val="0"/>
                <w:numId w:val="0"/>
              </w:numPr>
              <w:spacing w:line="360" w:lineRule="auto"/>
              <w:ind w:left="0" w:leftChars="0" w:firstLine="0" w:firstLineChars="0"/>
              <w:jc w:val="center"/>
              <w:rPr>
                <w:rFonts w:hint="eastAsia" w:ascii="宋体" w:hAnsi="Courier New"/>
                <w:color w:val="auto"/>
                <w:kern w:val="2"/>
                <w:sz w:val="21"/>
                <w:szCs w:val="20"/>
                <w:highlight w:val="none"/>
                <w:vertAlign w:val="baseline"/>
                <w:lang w:val="en-US" w:eastAsia="zh-CN" w:bidi="ar-SA"/>
              </w:rPr>
            </w:pPr>
            <w:r>
              <w:rPr>
                <w:rFonts w:hint="eastAsia" w:hAnsi="宋体" w:eastAsia="宋体" w:cs="宋体"/>
                <w:color w:val="auto"/>
                <w:sz w:val="21"/>
                <w:szCs w:val="21"/>
                <w:highlight w:val="none"/>
                <w:lang w:val="en-US" w:eastAsia="zh-CN"/>
              </w:rPr>
              <w:t>各</w:t>
            </w:r>
            <w:r>
              <w:rPr>
                <w:rFonts w:hint="eastAsia" w:ascii="宋体" w:hAnsi="宋体" w:eastAsia="宋体" w:cs="宋体"/>
                <w:color w:val="auto"/>
                <w:sz w:val="21"/>
                <w:szCs w:val="21"/>
                <w:highlight w:val="none"/>
                <w:lang w:val="en-US" w:eastAsia="zh-CN"/>
              </w:rPr>
              <w:t>不少于2套</w:t>
            </w:r>
          </w:p>
        </w:tc>
        <w:tc>
          <w:tcPr>
            <w:tcW w:w="987" w:type="dxa"/>
            <w:noWrap w:val="0"/>
            <w:vAlign w:val="center"/>
          </w:tcPr>
          <w:p w14:paraId="383BBC75">
            <w:pPr>
              <w:pStyle w:val="2"/>
              <w:numPr>
                <w:ilvl w:val="0"/>
                <w:numId w:val="0"/>
              </w:numPr>
              <w:spacing w:line="360" w:lineRule="auto"/>
              <w:ind w:left="0" w:leftChars="0" w:firstLine="0" w:firstLineChars="0"/>
              <w:jc w:val="center"/>
              <w:rPr>
                <w:rFonts w:hint="eastAsia" w:ascii="宋体" w:hAnsi="Courier New"/>
                <w:color w:val="auto"/>
                <w:kern w:val="2"/>
                <w:sz w:val="21"/>
                <w:szCs w:val="20"/>
                <w:highlight w:val="none"/>
                <w:vertAlign w:val="baseline"/>
                <w:lang w:val="en-US" w:eastAsia="zh-CN" w:bidi="ar-SA"/>
              </w:rPr>
            </w:pPr>
          </w:p>
        </w:tc>
      </w:tr>
      <w:tr w14:paraId="6A4F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2" w:type="dxa"/>
            <w:noWrap w:val="0"/>
            <w:vAlign w:val="center"/>
          </w:tcPr>
          <w:p w14:paraId="6A7780E8">
            <w:pPr>
              <w:pStyle w:val="2"/>
              <w:numPr>
                <w:ilvl w:val="0"/>
                <w:numId w:val="0"/>
              </w:numPr>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2959" w:type="dxa"/>
            <w:noWrap w:val="0"/>
            <w:vAlign w:val="center"/>
          </w:tcPr>
          <w:p w14:paraId="47B443C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有毒有害气体检测仪</w:t>
            </w:r>
          </w:p>
        </w:tc>
        <w:tc>
          <w:tcPr>
            <w:tcW w:w="2513" w:type="dxa"/>
            <w:noWrap w:val="0"/>
            <w:vAlign w:val="center"/>
          </w:tcPr>
          <w:p w14:paraId="2AF2786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761" w:type="dxa"/>
            <w:noWrap w:val="0"/>
            <w:vAlign w:val="center"/>
          </w:tcPr>
          <w:p w14:paraId="5CCCA40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不少于5套</w:t>
            </w:r>
          </w:p>
        </w:tc>
        <w:tc>
          <w:tcPr>
            <w:tcW w:w="987" w:type="dxa"/>
            <w:noWrap w:val="0"/>
            <w:vAlign w:val="center"/>
          </w:tcPr>
          <w:p w14:paraId="1F7D8A17">
            <w:pPr>
              <w:pStyle w:val="2"/>
              <w:numPr>
                <w:ilvl w:val="0"/>
                <w:numId w:val="0"/>
              </w:numPr>
              <w:spacing w:line="360" w:lineRule="auto"/>
              <w:ind w:left="0" w:leftChars="0" w:firstLine="0" w:firstLineChars="0"/>
              <w:jc w:val="center"/>
              <w:rPr>
                <w:rFonts w:hint="eastAsia" w:ascii="宋体" w:hAnsi="Courier New"/>
                <w:color w:val="auto"/>
                <w:kern w:val="2"/>
                <w:sz w:val="21"/>
                <w:szCs w:val="20"/>
                <w:highlight w:val="none"/>
                <w:vertAlign w:val="baseline"/>
                <w:lang w:val="en-US" w:eastAsia="zh-CN" w:bidi="ar-SA"/>
              </w:rPr>
            </w:pPr>
          </w:p>
        </w:tc>
      </w:tr>
      <w:tr w14:paraId="5E6F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2" w:type="dxa"/>
            <w:noWrap w:val="0"/>
            <w:vAlign w:val="center"/>
          </w:tcPr>
          <w:p w14:paraId="03BFE79C">
            <w:pPr>
              <w:pStyle w:val="2"/>
              <w:numPr>
                <w:ilvl w:val="0"/>
                <w:numId w:val="0"/>
              </w:numPr>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2959" w:type="dxa"/>
            <w:noWrap w:val="0"/>
            <w:vAlign w:val="center"/>
          </w:tcPr>
          <w:p w14:paraId="09B3FE5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长管呼吸器或空气呼吸器</w:t>
            </w:r>
          </w:p>
        </w:tc>
        <w:tc>
          <w:tcPr>
            <w:tcW w:w="2513" w:type="dxa"/>
            <w:noWrap w:val="0"/>
            <w:vAlign w:val="center"/>
          </w:tcPr>
          <w:p w14:paraId="66AE3E4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p>
        </w:tc>
        <w:tc>
          <w:tcPr>
            <w:tcW w:w="1761" w:type="dxa"/>
            <w:noWrap w:val="0"/>
            <w:vAlign w:val="center"/>
          </w:tcPr>
          <w:p w14:paraId="37C4DED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长管呼吸器不少于2套或空气呼吸器不少于5套</w:t>
            </w:r>
          </w:p>
        </w:tc>
        <w:tc>
          <w:tcPr>
            <w:tcW w:w="987" w:type="dxa"/>
            <w:noWrap w:val="0"/>
            <w:vAlign w:val="center"/>
          </w:tcPr>
          <w:p w14:paraId="24677CAA">
            <w:pPr>
              <w:pStyle w:val="2"/>
              <w:numPr>
                <w:ilvl w:val="0"/>
                <w:numId w:val="0"/>
              </w:numPr>
              <w:spacing w:line="360" w:lineRule="auto"/>
              <w:ind w:left="0" w:leftChars="0" w:firstLine="0" w:firstLineChars="0"/>
              <w:jc w:val="center"/>
              <w:rPr>
                <w:rFonts w:hint="eastAsia" w:ascii="宋体" w:hAnsi="Courier New"/>
                <w:color w:val="auto"/>
                <w:kern w:val="2"/>
                <w:sz w:val="21"/>
                <w:szCs w:val="20"/>
                <w:highlight w:val="none"/>
                <w:vertAlign w:val="baseline"/>
                <w:lang w:val="en-US" w:eastAsia="zh-CN" w:bidi="ar-SA"/>
              </w:rPr>
            </w:pPr>
          </w:p>
        </w:tc>
      </w:tr>
    </w:tbl>
    <w:p w14:paraId="001838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b w:val="0"/>
          <w:bCs w:val="0"/>
          <w:color w:val="auto"/>
          <w:sz w:val="21"/>
          <w:szCs w:val="21"/>
          <w:highlight w:val="none"/>
          <w:lang w:val="en-US" w:eastAsia="zh-CN"/>
        </w:rPr>
        <w:t>中标</w:t>
      </w:r>
      <w:r>
        <w:rPr>
          <w:rFonts w:hint="eastAsia" w:ascii="宋体" w:hAnsi="宋体" w:eastAsia="宋体" w:cs="宋体"/>
          <w:color w:val="auto"/>
          <w:sz w:val="21"/>
          <w:szCs w:val="21"/>
          <w:highlight w:val="none"/>
          <w:lang w:val="en-US" w:eastAsia="zh-CN"/>
        </w:rPr>
        <w:t>人必须为全体工作员工购买人身意外险并在中标后到采购人处备案，必须重视安全生产工作，确保全年不出安全生产责任事故。在养护过程中如发生人员伤亡的安全生产责任事故（人员伤亡）或交通事故，由中标人承担一切责任及损失，采购人有权终止合同。合同履约期间，中标人未按照采购人要求进行安全工作的，每发现一次扣1000元。</w:t>
      </w:r>
      <w:r>
        <w:rPr>
          <w:rFonts w:hint="eastAsia" w:ascii="宋体" w:hAnsi="宋体" w:eastAsia="宋体" w:cs="宋体"/>
          <w:b/>
          <w:bCs/>
          <w:color w:val="auto"/>
          <w:sz w:val="21"/>
          <w:szCs w:val="21"/>
          <w:highlight w:val="none"/>
          <w:lang w:val="en-US" w:eastAsia="zh-CN"/>
        </w:rPr>
        <w:t>注：供应商须在投标文件中提供针对本项目的承诺书，并加盖供应商公章。</w:t>
      </w:r>
    </w:p>
    <w:p w14:paraId="49F397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b w:val="0"/>
          <w:bCs w:val="0"/>
          <w:color w:val="auto"/>
          <w:sz w:val="21"/>
          <w:szCs w:val="21"/>
          <w:highlight w:val="none"/>
          <w:lang w:val="en-US" w:eastAsia="zh-CN"/>
        </w:rPr>
        <w:t>污泥外运合规处置、井盖及井座、防坠网维修更换，日常投诉及应急联动处理处置和防涝防汛抗台，管网图完善，晴天排水口出水溯源，</w:t>
      </w:r>
      <w:r>
        <w:rPr>
          <w:rFonts w:hint="eastAsia" w:ascii="宋体" w:hAnsi="宋体" w:eastAsia="宋体" w:cs="宋体"/>
          <w:b w:val="0"/>
          <w:bCs w:val="0"/>
          <w:color w:val="auto"/>
          <w:kern w:val="0"/>
          <w:sz w:val="21"/>
          <w:szCs w:val="21"/>
          <w:highlight w:val="none"/>
          <w:lang w:val="en-US" w:eastAsia="zh-CN"/>
        </w:rPr>
        <w:t>配合设施移交手续办理等所发生的零星工程量统一打包至其他日常养护费用中，中标人应无条件配合完成相关工作，不再进行工程量统计及计算。中标人不得有异</w:t>
      </w:r>
      <w:r>
        <w:rPr>
          <w:rFonts w:hint="eastAsia" w:ascii="宋体" w:hAnsi="宋体" w:eastAsia="宋体" w:cs="宋体"/>
          <w:color w:val="auto"/>
          <w:kern w:val="0"/>
          <w:sz w:val="21"/>
          <w:szCs w:val="21"/>
          <w:highlight w:val="none"/>
          <w:lang w:val="en-US" w:eastAsia="zh-CN"/>
        </w:rPr>
        <w:t>议。</w:t>
      </w:r>
    </w:p>
    <w:p w14:paraId="375967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rPr>
        <w:t>项目实施过程中，因管径或场地实际情况等因素，中标人设备无法进行管道作业的，中标人自行提供解决方案，并保质保量的完成项目清淤等工作内容，采购人不另行支付费用。</w:t>
      </w:r>
      <w:r>
        <w:rPr>
          <w:rFonts w:hint="eastAsia" w:ascii="宋体" w:hAnsi="宋体" w:eastAsia="宋体" w:cs="宋体"/>
          <w:b w:val="0"/>
          <w:bCs w:val="0"/>
          <w:color w:val="auto"/>
          <w:kern w:val="0"/>
          <w:sz w:val="21"/>
          <w:szCs w:val="21"/>
          <w:highlight w:val="none"/>
          <w:lang w:val="en-US" w:eastAsia="zh-CN"/>
        </w:rPr>
        <w:t>中标人不得有异</w:t>
      </w:r>
      <w:r>
        <w:rPr>
          <w:rFonts w:hint="eastAsia" w:ascii="宋体" w:hAnsi="宋体" w:eastAsia="宋体" w:cs="宋体"/>
          <w:color w:val="auto"/>
          <w:kern w:val="0"/>
          <w:sz w:val="21"/>
          <w:szCs w:val="21"/>
          <w:highlight w:val="none"/>
          <w:lang w:val="en-US" w:eastAsia="zh-CN"/>
        </w:rPr>
        <w:t>议。</w:t>
      </w:r>
    </w:p>
    <w:p w14:paraId="38124A0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rPr>
        <w:t>服务范围内因城市建设等原因，新增新建排水设施及其附属设施养护工程量的，养护要求按合同约定实施，工程量按实计算，并结合考核办法结算。中标人不得有异议。</w:t>
      </w:r>
    </w:p>
    <w:p w14:paraId="04ECFA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rPr>
        <w:t>本次招标工程量为暂估，存在数量变化，精确数量以污水调查后统计数量为准。除新接收或者移交道路外，请各供应商理解并承担可能存在的数量变化风险。</w:t>
      </w:r>
    </w:p>
    <w:p w14:paraId="7A3996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rPr>
        <w:t>除上述要求外，为项目管理便捷，更有效的推进项目养护任务，中标人还需委派至少1名工作人员于采购人处，协助采购人完成相关排水管理工作。</w:t>
      </w:r>
    </w:p>
    <w:p w14:paraId="081267C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安全文明作业要求</w:t>
      </w:r>
    </w:p>
    <w:p w14:paraId="35074A8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目实施期间中标人应做好施工现场的安全文明施工要求，采购人或有关部门对现场安全施工、创建城市等提出整改意见的，中标人必须及时予以整改，如不及时予以整改的，由采购人委托第三方进行整改，整改费用从中标人进度款中扣除。</w:t>
      </w:r>
    </w:p>
    <w:p w14:paraId="49A93F2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2、项目实施期间中标人须</w:t>
      </w:r>
      <w:r>
        <w:rPr>
          <w:rFonts w:hint="eastAsia" w:ascii="宋体" w:hAnsi="宋体" w:eastAsia="宋体" w:cs="宋体"/>
          <w:color w:val="auto"/>
          <w:sz w:val="21"/>
          <w:szCs w:val="21"/>
          <w:highlight w:val="none"/>
        </w:rPr>
        <w:t>熟悉并能严格执行有关安全生产的</w:t>
      </w:r>
      <w:r>
        <w:rPr>
          <w:rFonts w:hint="eastAsia" w:ascii="宋体" w:hAnsi="宋体" w:eastAsia="宋体" w:cs="宋体"/>
          <w:color w:val="auto"/>
          <w:sz w:val="21"/>
          <w:szCs w:val="21"/>
          <w:highlight w:val="none"/>
          <w:lang w:eastAsia="zh-CN"/>
        </w:rPr>
        <w:t>法律法规</w:t>
      </w:r>
      <w:r>
        <w:rPr>
          <w:rFonts w:hint="eastAsia" w:ascii="宋体" w:hAnsi="宋体" w:eastAsia="宋体" w:cs="宋体"/>
          <w:color w:val="auto"/>
          <w:sz w:val="21"/>
          <w:szCs w:val="21"/>
          <w:highlight w:val="none"/>
        </w:rPr>
        <w:t>，及本行业的安全管理规定、安全标准、安全操作规程和有限空间作业操作规程</w:t>
      </w:r>
      <w:r>
        <w:rPr>
          <w:rFonts w:hint="eastAsia" w:ascii="宋体" w:hAnsi="宋体" w:eastAsia="宋体" w:cs="宋体"/>
          <w:color w:val="auto"/>
          <w:kern w:val="0"/>
          <w:sz w:val="21"/>
          <w:szCs w:val="21"/>
          <w:highlight w:val="none"/>
          <w:lang w:val="en-US" w:eastAsia="zh-CN"/>
        </w:rPr>
        <w:t>，防止发生各类事故。</w:t>
      </w:r>
    </w:p>
    <w:p w14:paraId="17C4B1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（1）道路上作业施工时现场应设置明显标志和采取有效的安全措施，以保障行车和作业人员的安全。项目实施期间发生的安全措施费，夜间施工增加费均由中标人负责，投标报价中已包含该费用。</w:t>
      </w:r>
    </w:p>
    <w:p w14:paraId="454037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（2）作业人员必须持证上岗。</w:t>
      </w:r>
    </w:p>
    <w:p w14:paraId="06F850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（3）不论施工项目大小，必须配备至少一名安全员，并随时进行安全检查。</w:t>
      </w:r>
    </w:p>
    <w:p w14:paraId="01CBDA4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（4）工人上岗前必须进行安全教育和培训，并做好记录，工人作业时必须穿戴</w:t>
      </w:r>
      <w:r>
        <w:rPr>
          <w:rFonts w:hint="eastAsia" w:ascii="宋体" w:hAnsi="宋体" w:eastAsia="宋体" w:cs="宋体"/>
          <w:color w:val="auto"/>
          <w:sz w:val="21"/>
          <w:szCs w:val="21"/>
          <w:highlight w:val="none"/>
        </w:rPr>
        <w:t>安全合格的劳动防护用品</w:t>
      </w:r>
      <w:r>
        <w:rPr>
          <w:rFonts w:hint="eastAsia" w:ascii="宋体" w:hAnsi="宋体" w:eastAsia="宋体" w:cs="宋体"/>
          <w:color w:val="auto"/>
          <w:kern w:val="0"/>
          <w:sz w:val="21"/>
          <w:szCs w:val="21"/>
          <w:highlight w:val="none"/>
          <w:lang w:val="en-US" w:eastAsia="zh-CN"/>
        </w:rPr>
        <w:t>。</w:t>
      </w:r>
    </w:p>
    <w:p w14:paraId="551BC99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（5）凡履行任务所需使用的机械，必须符合国家标准、规定，机械性能良好、安全防护装置齐全、灵敏有效，且在质监有限期内，并做到持证操作，并及时保养、维护，并严格遵守用电安全规定。</w:t>
      </w:r>
    </w:p>
    <w:p w14:paraId="3A91AD1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（6）项目完成过程中，中标人应加强安全管理，</w:t>
      </w:r>
      <w:r>
        <w:rPr>
          <w:rFonts w:hint="eastAsia" w:ascii="宋体" w:hAnsi="宋体" w:eastAsia="宋体" w:cs="宋体"/>
          <w:color w:val="auto"/>
          <w:sz w:val="21"/>
          <w:szCs w:val="21"/>
          <w:highlight w:val="none"/>
        </w:rPr>
        <w:t>严格自查自管</w:t>
      </w:r>
      <w:r>
        <w:rPr>
          <w:rFonts w:hint="eastAsia" w:ascii="宋体" w:hAnsi="宋体" w:eastAsia="宋体" w:cs="宋体"/>
          <w:color w:val="auto"/>
          <w:kern w:val="0"/>
          <w:sz w:val="21"/>
          <w:szCs w:val="21"/>
          <w:highlight w:val="none"/>
          <w:lang w:val="en-US" w:eastAsia="zh-CN"/>
        </w:rPr>
        <w:t>，杜绝安全事故的发生。项目完成期间所引起的工伤事故，各种纠纷以及突发事件，其一切责任、赔偿和后果均由中标人自行承担。</w:t>
      </w:r>
    </w:p>
    <w:p w14:paraId="09D7210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3、中标人应按要求做好城市创建相关工作，材料设备等堆放按照施工现场指定地点堆放，及时清理淤泥、垃圾等，由此引起的费用由中标人自行承担，投标报价中已包含该费用。</w:t>
      </w:r>
    </w:p>
    <w:p w14:paraId="29C84A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4、中标人要重视项目实施期间的环境保护，做好相应措施。</w:t>
      </w:r>
    </w:p>
    <w:p w14:paraId="0CF05B6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项目实施过程中中标人应采用噪声低的设备，并制定合理可行的减弱噪音的措施等。</w:t>
      </w:r>
    </w:p>
    <w:p w14:paraId="27C0C0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实施过程中中标人应减少扬尘、弃土、土壤植被等影响，加强淤泥、垃圾运输管理，规范淤泥、垃圾等散装物料运输管理秩序，维护城市道路的整洁和市容环境秩序，本项目淤泥、垃圾运输车应参照相关法律法规等相关部门的有关规定执行。</w:t>
      </w:r>
    </w:p>
    <w:p w14:paraId="41609F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5、中标人在签订协议书时，须同时签订安全生产责任书，中标人不愿签订责任书的，将视为自动放弃中标资格。</w:t>
      </w:r>
    </w:p>
    <w:p w14:paraId="4E92F970">
      <w:pPr>
        <w:keepNext w:val="0"/>
        <w:keepLines w:val="0"/>
        <w:pageBreakBefore w:val="0"/>
        <w:widowControl w:val="0"/>
        <w:numPr>
          <w:ilvl w:val="0"/>
          <w:numId w:val="0"/>
        </w:numPr>
        <w:tabs>
          <w:tab w:val="left" w:pos="420"/>
          <w:tab w:val="left" w:pos="630"/>
          <w:tab w:val="left" w:pos="8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6、中标人必须为其工作人员投保员工人身意外保险，以保证采购人在中标人工作人员索偿时不受任何责任的约束，保险费用已包含在中标人的投标报价中，采购人不单独另行支付。</w:t>
      </w:r>
    </w:p>
    <w:p w14:paraId="194CBD6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7、中标人有权拒绝采购人的违章指挥。</w:t>
      </w:r>
    </w:p>
    <w:p w14:paraId="57CCEF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中标人在合同期内若做到安全生产无事故，合同期满时，采购人返还履约保证金。若中标人在履约期内发生安全责任事故的，所有损失及赔偿均由中标人自行承担，采购人还可视情况扣留全部或部分履约保证金。</w:t>
      </w:r>
    </w:p>
    <w:p w14:paraId="43EC4E7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验收后提交成果要求</w:t>
      </w:r>
    </w:p>
    <w:p w14:paraId="35A33420">
      <w:pPr>
        <w:keepNext w:val="0"/>
        <w:keepLines w:val="0"/>
        <w:pageBreakBefore w:val="0"/>
        <w:widowControl/>
        <w:kinsoku/>
        <w:wordWrap/>
        <w:overflowPunct w:val="0"/>
        <w:topLinePunct w:val="0"/>
        <w:autoSpaceDE w:val="0"/>
        <w:autoSpaceDN w:val="0"/>
        <w:bidi w:val="0"/>
        <w:adjustRightInd w:val="0"/>
        <w:snapToGrid w:val="0"/>
        <w:spacing w:line="360" w:lineRule="auto"/>
        <w:ind w:firstLine="48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1、服务范围内的排水设施及其附属设施的CAD图纸（含电子稿）和排水设施及其附属设施清单；</w:t>
      </w:r>
    </w:p>
    <w:p w14:paraId="59A20384">
      <w:pPr>
        <w:keepNext w:val="0"/>
        <w:keepLines w:val="0"/>
        <w:pageBreakBefore w:val="0"/>
        <w:widowControl/>
        <w:kinsoku/>
        <w:wordWrap/>
        <w:overflowPunct w:val="0"/>
        <w:topLinePunct w:val="0"/>
        <w:autoSpaceDE w:val="0"/>
        <w:autoSpaceDN w:val="0"/>
        <w:bidi w:val="0"/>
        <w:adjustRightInd w:val="0"/>
        <w:snapToGrid w:val="0"/>
        <w:spacing w:line="360" w:lineRule="auto"/>
        <w:ind w:firstLine="48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2、按要求完成CCTV检测的道路管网CCTV检测报告及影响资料并制作成文本形式，一式四份，按甲方要求提供；</w:t>
      </w:r>
    </w:p>
    <w:p w14:paraId="5AAC4C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0"/>
          <w:sz w:val="21"/>
          <w:szCs w:val="21"/>
          <w:highlight w:val="none"/>
          <w:lang w:val="en-US" w:eastAsia="zh-CN"/>
        </w:rPr>
        <w:t>服务范围内的排水设施及其附属设施的测绘</w:t>
      </w:r>
      <w:r>
        <w:rPr>
          <w:rFonts w:hint="eastAsia" w:ascii="宋体" w:hAnsi="宋体" w:eastAsia="宋体" w:cs="宋体"/>
          <w:color w:val="auto"/>
          <w:sz w:val="21"/>
          <w:szCs w:val="21"/>
          <w:highlight w:val="none"/>
        </w:rPr>
        <w:t>排查报告。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至少包括</w:t>
      </w:r>
      <w:r>
        <w:rPr>
          <w:rFonts w:hint="eastAsia" w:ascii="宋体" w:hAnsi="宋体" w:eastAsia="宋体" w:cs="宋体"/>
          <w:color w:val="auto"/>
          <w:sz w:val="21"/>
          <w:szCs w:val="21"/>
          <w:highlight w:val="none"/>
          <w:lang w:val="en-US" w:eastAsia="zh-CN"/>
        </w:rPr>
        <w:t>镇区</w:t>
      </w:r>
      <w:r>
        <w:rPr>
          <w:rFonts w:hint="eastAsia" w:ascii="宋体" w:hAnsi="宋体" w:eastAsia="宋体" w:cs="宋体"/>
          <w:color w:val="auto"/>
          <w:sz w:val="21"/>
          <w:szCs w:val="21"/>
          <w:highlight w:val="none"/>
        </w:rPr>
        <w:t>排水管网概况，各路段管径、长度、雨污水走向、标高、管道材质、雨污水混接标注、支管位置及管径、窨井及沉井位置、检查井位置和间距等，分析我县排水管网现状及存在问题，并对下步污水零直排区创建工作提出建议等），并附地下排水管线成果图和成果表。</w:t>
      </w:r>
    </w:p>
    <w:p w14:paraId="5429780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国家工程竣工有关规定的</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完整竣工资料。</w:t>
      </w:r>
    </w:p>
    <w:p w14:paraId="0265EE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提交所有成果资料的清单或目录；提交成果资料必须达到文字资料分类装订组卷；文字资料整洁，连续，完整；电子文件文件名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文件夹名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可以清楚表示文件内容，且文件名和文件内容相对应。</w:t>
      </w:r>
    </w:p>
    <w:p w14:paraId="11DAE521">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项目执行依据</w:t>
      </w:r>
    </w:p>
    <w:p w14:paraId="7FD718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1、《城镇排水管渠与泵站维护技术规程》（CJJ68-2007）；</w:t>
      </w:r>
    </w:p>
    <w:p w14:paraId="6AE810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2、《城镇排水管道维护安全技术规程》（CJJ6-2009）；</w:t>
      </w:r>
    </w:p>
    <w:p w14:paraId="13270E7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3、《城镇排水管道检测与评估技术规程》（CJJ181-2012）；</w:t>
      </w:r>
    </w:p>
    <w:p w14:paraId="51DEDE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4、《城市地下管线探测技术规程》（CJJ61-2017）；</w:t>
      </w:r>
    </w:p>
    <w:p w14:paraId="1BCB86E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5、《城市测量规范》（CJJ/T8-2011）；</w:t>
      </w:r>
    </w:p>
    <w:p w14:paraId="4552280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6、《有限空间作业安全技术规程（浙江）》DB33/ 707-2008；</w:t>
      </w:r>
    </w:p>
    <w:p w14:paraId="3C1FFEA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7、《宁波市城镇排水设施运行维护管理办法》；</w:t>
      </w:r>
    </w:p>
    <w:p w14:paraId="5FE6341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8、行业规范、规定等其他文件；</w:t>
      </w:r>
    </w:p>
    <w:p w14:paraId="53C666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9、项目实施期间上述依据国家或行业部门等颁发新规范或文件的，按新的标准执行，采购人不另行支付费用。</w:t>
      </w:r>
    </w:p>
    <w:p w14:paraId="6A58D45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四、</w:t>
      </w:r>
      <w:r>
        <w:rPr>
          <w:rFonts w:hint="eastAsia" w:ascii="宋体" w:hAnsi="宋体" w:eastAsia="宋体" w:cs="宋体"/>
          <w:b/>
          <w:bCs/>
          <w:color w:val="auto"/>
          <w:sz w:val="21"/>
          <w:szCs w:val="21"/>
          <w:highlight w:val="none"/>
          <w:lang w:val="en-US" w:eastAsia="zh-CN"/>
        </w:rPr>
        <w:t>养护清单及限价</w:t>
      </w:r>
    </w:p>
    <w:p w14:paraId="6312AD15">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48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服务项目清单</w:t>
      </w:r>
    </w:p>
    <w:tbl>
      <w:tblPr>
        <w:tblStyle w:val="62"/>
        <w:tblW w:w="88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2962"/>
        <w:gridCol w:w="623"/>
        <w:gridCol w:w="1310"/>
        <w:gridCol w:w="805"/>
        <w:gridCol w:w="1495"/>
        <w:gridCol w:w="910"/>
      </w:tblGrid>
      <w:tr w14:paraId="15E6A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jc w:val="center"/>
        </w:trPr>
        <w:tc>
          <w:tcPr>
            <w:tcW w:w="738" w:type="dxa"/>
            <w:tcBorders>
              <w:tl2br w:val="nil"/>
              <w:tr2bl w:val="nil"/>
            </w:tcBorders>
            <w:noWrap w:val="0"/>
            <w:vAlign w:val="center"/>
          </w:tcPr>
          <w:p w14:paraId="1DEB6B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962" w:type="dxa"/>
            <w:tcBorders>
              <w:tl2br w:val="nil"/>
              <w:tr2bl w:val="nil"/>
            </w:tcBorders>
            <w:noWrap w:val="0"/>
            <w:vAlign w:val="center"/>
          </w:tcPr>
          <w:p w14:paraId="462D5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23" w:type="dxa"/>
            <w:tcBorders>
              <w:tl2br w:val="nil"/>
              <w:tr2bl w:val="nil"/>
            </w:tcBorders>
            <w:noWrap w:val="0"/>
            <w:vAlign w:val="center"/>
          </w:tcPr>
          <w:p w14:paraId="043596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310" w:type="dxa"/>
            <w:tcBorders>
              <w:tl2br w:val="nil"/>
              <w:tr2bl w:val="nil"/>
            </w:tcBorders>
            <w:noWrap w:val="0"/>
            <w:vAlign w:val="center"/>
          </w:tcPr>
          <w:p w14:paraId="5BBCC4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暂估工作量</w:t>
            </w:r>
          </w:p>
        </w:tc>
        <w:tc>
          <w:tcPr>
            <w:tcW w:w="805" w:type="dxa"/>
            <w:tcBorders>
              <w:tl2br w:val="nil"/>
              <w:tr2bl w:val="nil"/>
            </w:tcBorders>
            <w:noWrap w:val="0"/>
            <w:vAlign w:val="center"/>
          </w:tcPr>
          <w:p w14:paraId="4484D6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综合单价（元）</w:t>
            </w:r>
          </w:p>
        </w:tc>
        <w:tc>
          <w:tcPr>
            <w:tcW w:w="1495" w:type="dxa"/>
            <w:tcBorders>
              <w:tl2br w:val="nil"/>
              <w:tr2bl w:val="nil"/>
            </w:tcBorders>
            <w:noWrap w:val="0"/>
            <w:vAlign w:val="center"/>
          </w:tcPr>
          <w:p w14:paraId="7D00C3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合价（元）</w:t>
            </w:r>
          </w:p>
        </w:tc>
        <w:tc>
          <w:tcPr>
            <w:tcW w:w="910" w:type="dxa"/>
            <w:tcBorders>
              <w:tl2br w:val="nil"/>
              <w:tr2bl w:val="nil"/>
            </w:tcBorders>
            <w:noWrap w:val="0"/>
            <w:vAlign w:val="center"/>
          </w:tcPr>
          <w:p w14:paraId="3C5886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备注</w:t>
            </w:r>
          </w:p>
        </w:tc>
      </w:tr>
      <w:tr w14:paraId="1CBD3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38" w:type="dxa"/>
            <w:tcBorders>
              <w:tl2br w:val="nil"/>
              <w:tr2bl w:val="nil"/>
            </w:tcBorders>
            <w:noWrap/>
            <w:vAlign w:val="center"/>
          </w:tcPr>
          <w:p w14:paraId="0EAB76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2962" w:type="dxa"/>
            <w:tcBorders>
              <w:tl2br w:val="nil"/>
              <w:tr2bl w:val="nil"/>
            </w:tcBorders>
            <w:noWrap/>
            <w:vAlign w:val="center"/>
          </w:tcPr>
          <w:p w14:paraId="6BBDA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排水管网管道清淤疏通</w:t>
            </w:r>
          </w:p>
        </w:tc>
        <w:tc>
          <w:tcPr>
            <w:tcW w:w="623" w:type="dxa"/>
            <w:tcBorders>
              <w:tl2br w:val="nil"/>
              <w:tr2bl w:val="nil"/>
            </w:tcBorders>
            <w:noWrap w:val="0"/>
            <w:vAlign w:val="center"/>
          </w:tcPr>
          <w:p w14:paraId="3FAB15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m</w:t>
            </w:r>
          </w:p>
        </w:tc>
        <w:tc>
          <w:tcPr>
            <w:tcW w:w="1310" w:type="dxa"/>
            <w:tcBorders>
              <w:tl2br w:val="nil"/>
              <w:tr2bl w:val="nil"/>
            </w:tcBorders>
            <w:noWrap/>
            <w:vAlign w:val="center"/>
          </w:tcPr>
          <w:p w14:paraId="6E4C167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c>
          <w:tcPr>
            <w:tcW w:w="805" w:type="dxa"/>
            <w:tcBorders>
              <w:tl2br w:val="nil"/>
              <w:tr2bl w:val="nil"/>
            </w:tcBorders>
            <w:noWrap/>
            <w:vAlign w:val="center"/>
          </w:tcPr>
          <w:p w14:paraId="50C549D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c>
          <w:tcPr>
            <w:tcW w:w="1495" w:type="dxa"/>
            <w:tcBorders>
              <w:tl2br w:val="nil"/>
              <w:tr2bl w:val="nil"/>
            </w:tcBorders>
            <w:noWrap w:val="0"/>
            <w:vAlign w:val="center"/>
          </w:tcPr>
          <w:p w14:paraId="0D1A1E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p>
        </w:tc>
        <w:tc>
          <w:tcPr>
            <w:tcW w:w="910" w:type="dxa"/>
            <w:tcBorders>
              <w:tl2br w:val="nil"/>
              <w:tr2bl w:val="nil"/>
            </w:tcBorders>
            <w:noWrap/>
            <w:vAlign w:val="center"/>
          </w:tcPr>
          <w:p w14:paraId="3F9A6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sz w:val="18"/>
                <w:szCs w:val="18"/>
                <w:u w:val="none"/>
                <w:lang w:val="en-US"/>
              </w:rPr>
            </w:pPr>
          </w:p>
        </w:tc>
      </w:tr>
      <w:tr w14:paraId="3F101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38" w:type="dxa"/>
            <w:tcBorders>
              <w:tl2br w:val="nil"/>
              <w:tr2bl w:val="nil"/>
            </w:tcBorders>
            <w:noWrap/>
            <w:vAlign w:val="center"/>
          </w:tcPr>
          <w:p w14:paraId="36B513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2962" w:type="dxa"/>
            <w:tcBorders>
              <w:tl2br w:val="nil"/>
              <w:tr2bl w:val="nil"/>
            </w:tcBorders>
            <w:noWrap w:val="0"/>
            <w:vAlign w:val="center"/>
          </w:tcPr>
          <w:p w14:paraId="0D96188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管道疏通（</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00＜φ≤</w:t>
            </w:r>
            <w:r>
              <w:rPr>
                <w:rFonts w:hint="eastAsia" w:ascii="宋体" w:hAnsi="宋体" w:cs="宋体"/>
                <w:i w:val="0"/>
                <w:iCs w:val="0"/>
                <w:color w:val="000000"/>
                <w:kern w:val="0"/>
                <w:sz w:val="18"/>
                <w:szCs w:val="18"/>
                <w:u w:val="none"/>
                <w:lang w:val="en-US" w:eastAsia="zh-CN" w:bidi="ar"/>
              </w:rPr>
              <w:t>1500</w:t>
            </w:r>
            <w:r>
              <w:rPr>
                <w:rFonts w:hint="eastAsia" w:ascii="宋体" w:hAnsi="宋体" w:eastAsia="宋体" w:cs="宋体"/>
                <w:i w:val="0"/>
                <w:iCs w:val="0"/>
                <w:color w:val="000000"/>
                <w:kern w:val="0"/>
                <w:sz w:val="18"/>
                <w:szCs w:val="18"/>
                <w:u w:val="none"/>
                <w:lang w:val="en-US" w:eastAsia="zh-CN" w:bidi="ar"/>
              </w:rPr>
              <w:t>）</w:t>
            </w:r>
          </w:p>
        </w:tc>
        <w:tc>
          <w:tcPr>
            <w:tcW w:w="623" w:type="dxa"/>
            <w:tcBorders>
              <w:tl2br w:val="nil"/>
              <w:tr2bl w:val="nil"/>
            </w:tcBorders>
            <w:noWrap w:val="0"/>
            <w:vAlign w:val="center"/>
          </w:tcPr>
          <w:p w14:paraId="2C9766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0" w:type="dxa"/>
            <w:tcBorders>
              <w:tl2br w:val="nil"/>
              <w:tr2bl w:val="nil"/>
            </w:tcBorders>
            <w:noWrap w:val="0"/>
            <w:vAlign w:val="center"/>
          </w:tcPr>
          <w:p w14:paraId="1925F0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80000</w:t>
            </w:r>
          </w:p>
        </w:tc>
        <w:tc>
          <w:tcPr>
            <w:tcW w:w="805" w:type="dxa"/>
            <w:tcBorders>
              <w:tl2br w:val="nil"/>
              <w:tr2bl w:val="nil"/>
            </w:tcBorders>
            <w:noWrap w:val="0"/>
            <w:vAlign w:val="center"/>
          </w:tcPr>
          <w:p w14:paraId="6AEC55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w:t>
            </w:r>
          </w:p>
        </w:tc>
        <w:tc>
          <w:tcPr>
            <w:tcW w:w="1495" w:type="dxa"/>
            <w:tcBorders>
              <w:tl2br w:val="nil"/>
              <w:tr2bl w:val="nil"/>
            </w:tcBorders>
            <w:noWrap w:val="0"/>
            <w:vAlign w:val="center"/>
          </w:tcPr>
          <w:p w14:paraId="3E264235">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1200000</w:t>
            </w:r>
          </w:p>
        </w:tc>
        <w:tc>
          <w:tcPr>
            <w:tcW w:w="910" w:type="dxa"/>
            <w:tcBorders>
              <w:tl2br w:val="nil"/>
              <w:tr2bl w:val="nil"/>
            </w:tcBorders>
            <w:noWrap w:val="0"/>
            <w:vAlign w:val="center"/>
          </w:tcPr>
          <w:p w14:paraId="5F5A448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40518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38" w:type="dxa"/>
            <w:tcBorders>
              <w:tl2br w:val="nil"/>
              <w:tr2bl w:val="nil"/>
            </w:tcBorders>
            <w:noWrap/>
            <w:vAlign w:val="center"/>
          </w:tcPr>
          <w:p w14:paraId="317C10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2962" w:type="dxa"/>
            <w:tcBorders>
              <w:tl2br w:val="nil"/>
              <w:tr2bl w:val="nil"/>
            </w:tcBorders>
            <w:noWrap/>
            <w:vAlign w:val="center"/>
          </w:tcPr>
          <w:p w14:paraId="297903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排水</w:t>
            </w:r>
            <w:r>
              <w:rPr>
                <w:rFonts w:hint="eastAsia" w:ascii="宋体" w:hAnsi="宋体" w:eastAsia="宋体" w:cs="宋体"/>
                <w:b/>
                <w:bCs/>
                <w:i w:val="0"/>
                <w:iCs w:val="0"/>
                <w:color w:val="000000"/>
                <w:kern w:val="0"/>
                <w:sz w:val="18"/>
                <w:szCs w:val="18"/>
                <w:u w:val="none"/>
                <w:lang w:val="en-US" w:eastAsia="zh-CN" w:bidi="ar"/>
              </w:rPr>
              <w:t>管</w:t>
            </w:r>
            <w:r>
              <w:rPr>
                <w:rFonts w:hint="eastAsia" w:ascii="宋体" w:hAnsi="宋体" w:cs="宋体"/>
                <w:b/>
                <w:bCs/>
                <w:i w:val="0"/>
                <w:iCs w:val="0"/>
                <w:color w:val="000000"/>
                <w:kern w:val="0"/>
                <w:sz w:val="18"/>
                <w:szCs w:val="18"/>
                <w:u w:val="none"/>
                <w:lang w:val="en-US" w:eastAsia="zh-CN" w:bidi="ar"/>
              </w:rPr>
              <w:t>网</w:t>
            </w:r>
            <w:r>
              <w:rPr>
                <w:rFonts w:hint="eastAsia" w:ascii="宋体" w:hAnsi="宋体" w:eastAsia="宋体" w:cs="宋体"/>
                <w:b/>
                <w:bCs/>
                <w:i w:val="0"/>
                <w:iCs w:val="0"/>
                <w:color w:val="000000"/>
                <w:kern w:val="0"/>
                <w:sz w:val="18"/>
                <w:szCs w:val="18"/>
                <w:u w:val="none"/>
                <w:lang w:val="en-US" w:eastAsia="zh-CN" w:bidi="ar"/>
              </w:rPr>
              <w:t>检测</w:t>
            </w:r>
          </w:p>
        </w:tc>
        <w:tc>
          <w:tcPr>
            <w:tcW w:w="623" w:type="dxa"/>
            <w:tcBorders>
              <w:tl2br w:val="nil"/>
              <w:tr2bl w:val="nil"/>
            </w:tcBorders>
            <w:noWrap w:val="0"/>
            <w:vAlign w:val="center"/>
          </w:tcPr>
          <w:p w14:paraId="27AB1C3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c>
          <w:tcPr>
            <w:tcW w:w="1310" w:type="dxa"/>
            <w:tcBorders>
              <w:tl2br w:val="nil"/>
              <w:tr2bl w:val="nil"/>
            </w:tcBorders>
            <w:noWrap/>
            <w:vAlign w:val="center"/>
          </w:tcPr>
          <w:p w14:paraId="528130C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c>
          <w:tcPr>
            <w:tcW w:w="805" w:type="dxa"/>
            <w:tcBorders>
              <w:tl2br w:val="nil"/>
              <w:tr2bl w:val="nil"/>
            </w:tcBorders>
            <w:noWrap/>
            <w:vAlign w:val="center"/>
          </w:tcPr>
          <w:p w14:paraId="61C67B2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c>
          <w:tcPr>
            <w:tcW w:w="1495" w:type="dxa"/>
            <w:tcBorders>
              <w:tl2br w:val="nil"/>
              <w:tr2bl w:val="nil"/>
            </w:tcBorders>
            <w:noWrap/>
            <w:vAlign w:val="center"/>
          </w:tcPr>
          <w:p w14:paraId="023FBA5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c>
          <w:tcPr>
            <w:tcW w:w="910" w:type="dxa"/>
            <w:tcBorders>
              <w:tl2br w:val="nil"/>
              <w:tr2bl w:val="nil"/>
            </w:tcBorders>
            <w:noWrap/>
            <w:vAlign w:val="center"/>
          </w:tcPr>
          <w:p w14:paraId="65DDBBD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r>
      <w:tr w14:paraId="654DE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38" w:type="dxa"/>
            <w:tcBorders>
              <w:tl2br w:val="nil"/>
              <w:tr2bl w:val="nil"/>
            </w:tcBorders>
            <w:noWrap/>
            <w:vAlign w:val="center"/>
          </w:tcPr>
          <w:p w14:paraId="5AFA0E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62" w:type="dxa"/>
            <w:tcBorders>
              <w:tl2br w:val="nil"/>
              <w:tr2bl w:val="nil"/>
            </w:tcBorders>
            <w:noWrap w:val="0"/>
            <w:vAlign w:val="center"/>
          </w:tcPr>
          <w:p w14:paraId="3F305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管道CCTV检测（</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00＜φ≤</w:t>
            </w:r>
            <w:r>
              <w:rPr>
                <w:rFonts w:hint="eastAsia" w:ascii="宋体" w:hAnsi="宋体" w:cs="宋体"/>
                <w:i w:val="0"/>
                <w:iCs w:val="0"/>
                <w:color w:val="000000"/>
                <w:kern w:val="0"/>
                <w:sz w:val="18"/>
                <w:szCs w:val="18"/>
                <w:u w:val="none"/>
                <w:lang w:val="en-US" w:eastAsia="zh-CN" w:bidi="ar"/>
              </w:rPr>
              <w:t>1500</w:t>
            </w:r>
            <w:r>
              <w:rPr>
                <w:rFonts w:hint="eastAsia" w:ascii="宋体" w:hAnsi="宋体" w:eastAsia="宋体" w:cs="宋体"/>
                <w:i w:val="0"/>
                <w:iCs w:val="0"/>
                <w:color w:val="000000"/>
                <w:kern w:val="0"/>
                <w:sz w:val="18"/>
                <w:szCs w:val="18"/>
                <w:u w:val="none"/>
                <w:lang w:val="en-US" w:eastAsia="zh-CN" w:bidi="ar"/>
              </w:rPr>
              <w:t>）</w:t>
            </w:r>
          </w:p>
        </w:tc>
        <w:tc>
          <w:tcPr>
            <w:tcW w:w="623" w:type="dxa"/>
            <w:tcBorders>
              <w:tl2br w:val="nil"/>
              <w:tr2bl w:val="nil"/>
            </w:tcBorders>
            <w:noWrap w:val="0"/>
            <w:vAlign w:val="center"/>
          </w:tcPr>
          <w:p w14:paraId="204346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10" w:type="dxa"/>
            <w:tcBorders>
              <w:tl2br w:val="nil"/>
              <w:tr2bl w:val="nil"/>
            </w:tcBorders>
            <w:noWrap w:val="0"/>
            <w:vAlign w:val="center"/>
          </w:tcPr>
          <w:p w14:paraId="669A57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80000</w:t>
            </w:r>
          </w:p>
        </w:tc>
        <w:tc>
          <w:tcPr>
            <w:tcW w:w="805" w:type="dxa"/>
            <w:tcBorders>
              <w:tl2br w:val="nil"/>
              <w:tr2bl w:val="nil"/>
            </w:tcBorders>
            <w:noWrap w:val="0"/>
            <w:vAlign w:val="center"/>
          </w:tcPr>
          <w:p w14:paraId="024AFA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w:t>
            </w:r>
          </w:p>
        </w:tc>
        <w:tc>
          <w:tcPr>
            <w:tcW w:w="1495" w:type="dxa"/>
            <w:tcBorders>
              <w:tl2br w:val="nil"/>
              <w:tr2bl w:val="nil"/>
            </w:tcBorders>
            <w:noWrap w:val="0"/>
            <w:vAlign w:val="center"/>
          </w:tcPr>
          <w:p w14:paraId="6C4D07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1200000</w:t>
            </w:r>
          </w:p>
        </w:tc>
        <w:tc>
          <w:tcPr>
            <w:tcW w:w="910" w:type="dxa"/>
            <w:tcBorders>
              <w:tl2br w:val="nil"/>
              <w:tr2bl w:val="nil"/>
            </w:tcBorders>
            <w:noWrap w:val="0"/>
            <w:vAlign w:val="center"/>
          </w:tcPr>
          <w:p w14:paraId="674F95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p>
        </w:tc>
      </w:tr>
      <w:tr w14:paraId="77808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38" w:type="dxa"/>
            <w:tcBorders>
              <w:tl2br w:val="nil"/>
              <w:tr2bl w:val="nil"/>
            </w:tcBorders>
            <w:noWrap/>
            <w:vAlign w:val="center"/>
          </w:tcPr>
          <w:p w14:paraId="7B2B39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962" w:type="dxa"/>
            <w:tcBorders>
              <w:tl2br w:val="nil"/>
              <w:tr2bl w:val="nil"/>
            </w:tcBorders>
            <w:noWrap/>
            <w:vAlign w:val="center"/>
          </w:tcPr>
          <w:p w14:paraId="76DE34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管线测绘</w:t>
            </w:r>
          </w:p>
        </w:tc>
        <w:tc>
          <w:tcPr>
            <w:tcW w:w="623" w:type="dxa"/>
            <w:tcBorders>
              <w:tl2br w:val="nil"/>
              <w:tr2bl w:val="nil"/>
            </w:tcBorders>
            <w:noWrap/>
            <w:vAlign w:val="center"/>
          </w:tcPr>
          <w:p w14:paraId="12790B9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c>
          <w:tcPr>
            <w:tcW w:w="1310" w:type="dxa"/>
            <w:tcBorders>
              <w:tl2br w:val="nil"/>
              <w:tr2bl w:val="nil"/>
            </w:tcBorders>
            <w:noWrap/>
            <w:vAlign w:val="center"/>
          </w:tcPr>
          <w:p w14:paraId="1C376BC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c>
          <w:tcPr>
            <w:tcW w:w="805" w:type="dxa"/>
            <w:tcBorders>
              <w:tl2br w:val="nil"/>
              <w:tr2bl w:val="nil"/>
            </w:tcBorders>
            <w:noWrap/>
            <w:vAlign w:val="center"/>
          </w:tcPr>
          <w:p w14:paraId="0B0B329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c>
          <w:tcPr>
            <w:tcW w:w="1495" w:type="dxa"/>
            <w:tcBorders>
              <w:tl2br w:val="nil"/>
              <w:tr2bl w:val="nil"/>
            </w:tcBorders>
            <w:noWrap/>
            <w:vAlign w:val="center"/>
          </w:tcPr>
          <w:p w14:paraId="70824A1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c>
          <w:tcPr>
            <w:tcW w:w="910" w:type="dxa"/>
            <w:tcBorders>
              <w:tl2br w:val="nil"/>
              <w:tr2bl w:val="nil"/>
            </w:tcBorders>
            <w:noWrap/>
            <w:vAlign w:val="center"/>
          </w:tcPr>
          <w:p w14:paraId="65F574D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r>
      <w:tr w14:paraId="5368C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38" w:type="dxa"/>
            <w:tcBorders>
              <w:tl2br w:val="nil"/>
              <w:tr2bl w:val="nil"/>
            </w:tcBorders>
            <w:noWrap w:val="0"/>
            <w:vAlign w:val="center"/>
          </w:tcPr>
          <w:p w14:paraId="27F89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2962" w:type="dxa"/>
            <w:tcBorders>
              <w:tl2br w:val="nil"/>
              <w:tr2bl w:val="nil"/>
            </w:tcBorders>
            <w:noWrap w:val="0"/>
            <w:vAlign w:val="center"/>
          </w:tcPr>
          <w:p w14:paraId="7AB4F38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管线测绘</w:t>
            </w:r>
          </w:p>
        </w:tc>
        <w:tc>
          <w:tcPr>
            <w:tcW w:w="623" w:type="dxa"/>
            <w:tcBorders>
              <w:tl2br w:val="nil"/>
              <w:tr2bl w:val="nil"/>
            </w:tcBorders>
            <w:noWrap w:val="0"/>
            <w:vAlign w:val="center"/>
          </w:tcPr>
          <w:p w14:paraId="6EA09B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m</w:t>
            </w:r>
          </w:p>
        </w:tc>
        <w:tc>
          <w:tcPr>
            <w:tcW w:w="1310" w:type="dxa"/>
            <w:tcBorders>
              <w:tl2br w:val="nil"/>
              <w:tr2bl w:val="nil"/>
            </w:tcBorders>
            <w:noWrap w:val="0"/>
            <w:vAlign w:val="center"/>
          </w:tcPr>
          <w:p w14:paraId="38EDEC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100000</w:t>
            </w:r>
          </w:p>
        </w:tc>
        <w:tc>
          <w:tcPr>
            <w:tcW w:w="805" w:type="dxa"/>
            <w:tcBorders>
              <w:tl2br w:val="nil"/>
              <w:tr2bl w:val="nil"/>
            </w:tcBorders>
            <w:noWrap w:val="0"/>
            <w:vAlign w:val="center"/>
          </w:tcPr>
          <w:p w14:paraId="662BF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w:t>
            </w:r>
          </w:p>
        </w:tc>
        <w:tc>
          <w:tcPr>
            <w:tcW w:w="1495" w:type="dxa"/>
            <w:tcBorders>
              <w:tl2br w:val="nil"/>
              <w:tr2bl w:val="nil"/>
            </w:tcBorders>
            <w:noWrap w:val="0"/>
            <w:vAlign w:val="center"/>
          </w:tcPr>
          <w:p w14:paraId="44A7DF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600000</w:t>
            </w:r>
          </w:p>
        </w:tc>
        <w:tc>
          <w:tcPr>
            <w:tcW w:w="910" w:type="dxa"/>
            <w:tcBorders>
              <w:tl2br w:val="nil"/>
              <w:tr2bl w:val="nil"/>
            </w:tcBorders>
            <w:noWrap w:val="0"/>
            <w:vAlign w:val="center"/>
          </w:tcPr>
          <w:p w14:paraId="1432C8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p>
        </w:tc>
      </w:tr>
      <w:tr w14:paraId="27EAA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38" w:type="dxa"/>
            <w:tcBorders>
              <w:tl2br w:val="nil"/>
              <w:tr2bl w:val="nil"/>
            </w:tcBorders>
            <w:noWrap w:val="0"/>
            <w:vAlign w:val="center"/>
          </w:tcPr>
          <w:p w14:paraId="3A826D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val="0"/>
                <w:bCs w:val="0"/>
                <w:i w:val="0"/>
                <w:iCs w:val="0"/>
                <w:color w:val="000000"/>
                <w:kern w:val="0"/>
                <w:sz w:val="18"/>
                <w:szCs w:val="18"/>
                <w:u w:val="none"/>
                <w:lang w:val="en-US" w:eastAsia="zh-CN" w:bidi="ar"/>
              </w:rPr>
              <w:t>四</w:t>
            </w:r>
          </w:p>
        </w:tc>
        <w:tc>
          <w:tcPr>
            <w:tcW w:w="2962" w:type="dxa"/>
            <w:tcBorders>
              <w:tl2br w:val="nil"/>
              <w:tr2bl w:val="nil"/>
            </w:tcBorders>
            <w:noWrap w:val="0"/>
            <w:vAlign w:val="center"/>
          </w:tcPr>
          <w:p w14:paraId="21A500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u w:val="none"/>
                <w:lang w:val="en-US" w:eastAsia="zh-CN" w:bidi="ar"/>
              </w:rPr>
              <w:t>泵站养护</w:t>
            </w:r>
          </w:p>
        </w:tc>
        <w:tc>
          <w:tcPr>
            <w:tcW w:w="623" w:type="dxa"/>
            <w:tcBorders>
              <w:tl2br w:val="nil"/>
              <w:tr2bl w:val="nil"/>
            </w:tcBorders>
            <w:noWrap w:val="0"/>
            <w:vAlign w:val="center"/>
          </w:tcPr>
          <w:p w14:paraId="2ACB709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0"/>
                <w:sz w:val="18"/>
                <w:szCs w:val="18"/>
                <w:u w:val="none"/>
                <w:lang w:val="en-US" w:eastAsia="zh-CN" w:bidi="ar"/>
              </w:rPr>
            </w:pPr>
          </w:p>
        </w:tc>
        <w:tc>
          <w:tcPr>
            <w:tcW w:w="1310" w:type="dxa"/>
            <w:tcBorders>
              <w:tl2br w:val="nil"/>
              <w:tr2bl w:val="nil"/>
            </w:tcBorders>
            <w:noWrap w:val="0"/>
            <w:vAlign w:val="center"/>
          </w:tcPr>
          <w:p w14:paraId="4707BD9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i w:val="0"/>
                <w:iCs w:val="0"/>
                <w:color w:val="000000"/>
                <w:sz w:val="18"/>
                <w:szCs w:val="18"/>
                <w:u w:val="none"/>
                <w:lang w:val="en-US" w:eastAsia="zh-CN"/>
              </w:rPr>
            </w:pPr>
          </w:p>
        </w:tc>
        <w:tc>
          <w:tcPr>
            <w:tcW w:w="805" w:type="dxa"/>
            <w:tcBorders>
              <w:tl2br w:val="nil"/>
              <w:tr2bl w:val="nil"/>
            </w:tcBorders>
            <w:noWrap w:val="0"/>
            <w:vAlign w:val="center"/>
          </w:tcPr>
          <w:p w14:paraId="07826EB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i w:val="0"/>
                <w:iCs w:val="0"/>
                <w:color w:val="000000"/>
                <w:kern w:val="0"/>
                <w:sz w:val="18"/>
                <w:szCs w:val="18"/>
                <w:u w:val="none"/>
                <w:lang w:val="en-US" w:eastAsia="zh-CN" w:bidi="ar"/>
              </w:rPr>
            </w:pPr>
          </w:p>
        </w:tc>
        <w:tc>
          <w:tcPr>
            <w:tcW w:w="1495" w:type="dxa"/>
            <w:tcBorders>
              <w:tl2br w:val="nil"/>
              <w:tr2bl w:val="nil"/>
            </w:tcBorders>
            <w:noWrap w:val="0"/>
            <w:vAlign w:val="center"/>
          </w:tcPr>
          <w:p w14:paraId="2C76423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i w:val="0"/>
                <w:iCs w:val="0"/>
                <w:color w:val="000000"/>
                <w:kern w:val="0"/>
                <w:sz w:val="18"/>
                <w:szCs w:val="18"/>
                <w:u w:val="none"/>
                <w:lang w:val="en-US" w:eastAsia="zh-CN" w:bidi="ar"/>
              </w:rPr>
            </w:pPr>
          </w:p>
        </w:tc>
        <w:tc>
          <w:tcPr>
            <w:tcW w:w="910" w:type="dxa"/>
            <w:tcBorders>
              <w:tl2br w:val="nil"/>
              <w:tr2bl w:val="nil"/>
            </w:tcBorders>
            <w:noWrap w:val="0"/>
            <w:vAlign w:val="center"/>
          </w:tcPr>
          <w:p w14:paraId="6CE20FB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0"/>
                <w:sz w:val="18"/>
                <w:szCs w:val="18"/>
                <w:u w:val="none"/>
                <w:lang w:val="en-US" w:eastAsia="zh-CN" w:bidi="ar"/>
              </w:rPr>
            </w:pPr>
          </w:p>
        </w:tc>
      </w:tr>
      <w:tr w14:paraId="13DD9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38" w:type="dxa"/>
            <w:tcBorders>
              <w:tl2br w:val="nil"/>
              <w:tr2bl w:val="nil"/>
            </w:tcBorders>
            <w:noWrap w:val="0"/>
            <w:vAlign w:val="center"/>
          </w:tcPr>
          <w:p w14:paraId="31685D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2962" w:type="dxa"/>
            <w:tcBorders>
              <w:tl2br w:val="nil"/>
              <w:tr2bl w:val="nil"/>
            </w:tcBorders>
            <w:noWrap w:val="0"/>
            <w:vAlign w:val="center"/>
          </w:tcPr>
          <w:p w14:paraId="26796FD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泵站养护</w:t>
            </w:r>
          </w:p>
        </w:tc>
        <w:tc>
          <w:tcPr>
            <w:tcW w:w="623" w:type="dxa"/>
            <w:tcBorders>
              <w:tl2br w:val="nil"/>
              <w:tr2bl w:val="nil"/>
            </w:tcBorders>
            <w:noWrap w:val="0"/>
            <w:vAlign w:val="center"/>
          </w:tcPr>
          <w:p w14:paraId="6FBEBB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310" w:type="dxa"/>
            <w:tcBorders>
              <w:tl2br w:val="nil"/>
              <w:tr2bl w:val="nil"/>
            </w:tcBorders>
            <w:noWrap w:val="0"/>
            <w:vAlign w:val="center"/>
          </w:tcPr>
          <w:p w14:paraId="4DF2E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805" w:type="dxa"/>
            <w:tcBorders>
              <w:tl2br w:val="nil"/>
              <w:tr2bl w:val="nil"/>
            </w:tcBorders>
            <w:noWrap w:val="0"/>
            <w:vAlign w:val="center"/>
          </w:tcPr>
          <w:p w14:paraId="79E08A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300000</w:t>
            </w:r>
          </w:p>
        </w:tc>
        <w:tc>
          <w:tcPr>
            <w:tcW w:w="1495" w:type="dxa"/>
            <w:tcBorders>
              <w:tl2br w:val="nil"/>
              <w:tr2bl w:val="nil"/>
            </w:tcBorders>
            <w:noWrap w:val="0"/>
            <w:vAlign w:val="center"/>
          </w:tcPr>
          <w:p w14:paraId="72BD21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300000</w:t>
            </w:r>
          </w:p>
        </w:tc>
        <w:tc>
          <w:tcPr>
            <w:tcW w:w="910" w:type="dxa"/>
            <w:tcBorders>
              <w:tl2br w:val="nil"/>
              <w:tr2bl w:val="nil"/>
            </w:tcBorders>
            <w:noWrap w:val="0"/>
            <w:vAlign w:val="center"/>
          </w:tcPr>
          <w:p w14:paraId="72E760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A29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38" w:type="dxa"/>
            <w:tcBorders>
              <w:tl2br w:val="nil"/>
              <w:tr2bl w:val="nil"/>
            </w:tcBorders>
            <w:noWrap/>
            <w:vAlign w:val="center"/>
          </w:tcPr>
          <w:p w14:paraId="132317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val="0"/>
                <w:bCs w:val="0"/>
                <w:i w:val="0"/>
                <w:iCs w:val="0"/>
                <w:color w:val="000000"/>
                <w:kern w:val="0"/>
                <w:sz w:val="18"/>
                <w:szCs w:val="18"/>
                <w:u w:val="none"/>
                <w:lang w:val="en-US" w:eastAsia="zh-CN" w:bidi="ar"/>
              </w:rPr>
              <w:t>五</w:t>
            </w:r>
          </w:p>
        </w:tc>
        <w:tc>
          <w:tcPr>
            <w:tcW w:w="2962" w:type="dxa"/>
            <w:tcBorders>
              <w:tl2br w:val="nil"/>
              <w:tr2bl w:val="nil"/>
            </w:tcBorders>
            <w:noWrap w:val="0"/>
            <w:vAlign w:val="center"/>
          </w:tcPr>
          <w:p w14:paraId="2080A5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应急服务台班</w:t>
            </w:r>
          </w:p>
        </w:tc>
        <w:tc>
          <w:tcPr>
            <w:tcW w:w="623" w:type="dxa"/>
            <w:tcBorders>
              <w:tl2br w:val="nil"/>
              <w:tr2bl w:val="nil"/>
            </w:tcBorders>
            <w:noWrap w:val="0"/>
            <w:vAlign w:val="center"/>
          </w:tcPr>
          <w:p w14:paraId="2113166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c>
          <w:tcPr>
            <w:tcW w:w="1310" w:type="dxa"/>
            <w:tcBorders>
              <w:tl2br w:val="nil"/>
              <w:tr2bl w:val="nil"/>
            </w:tcBorders>
            <w:noWrap w:val="0"/>
            <w:vAlign w:val="center"/>
          </w:tcPr>
          <w:p w14:paraId="12FFA2E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c>
          <w:tcPr>
            <w:tcW w:w="805" w:type="dxa"/>
            <w:tcBorders>
              <w:tl2br w:val="nil"/>
              <w:tr2bl w:val="nil"/>
            </w:tcBorders>
            <w:noWrap w:val="0"/>
            <w:vAlign w:val="center"/>
          </w:tcPr>
          <w:p w14:paraId="47B4E2A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c>
          <w:tcPr>
            <w:tcW w:w="1495" w:type="dxa"/>
            <w:tcBorders>
              <w:tl2br w:val="nil"/>
              <w:tr2bl w:val="nil"/>
            </w:tcBorders>
            <w:noWrap w:val="0"/>
            <w:vAlign w:val="center"/>
          </w:tcPr>
          <w:p w14:paraId="43DCDC6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c>
          <w:tcPr>
            <w:tcW w:w="910" w:type="dxa"/>
            <w:tcBorders>
              <w:tl2br w:val="nil"/>
              <w:tr2bl w:val="nil"/>
            </w:tcBorders>
            <w:noWrap w:val="0"/>
            <w:vAlign w:val="center"/>
          </w:tcPr>
          <w:p w14:paraId="3443F3F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rPr>
            </w:pPr>
          </w:p>
        </w:tc>
      </w:tr>
      <w:tr w14:paraId="41FA9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38" w:type="dxa"/>
            <w:tcBorders>
              <w:tl2br w:val="nil"/>
              <w:tr2bl w:val="nil"/>
            </w:tcBorders>
            <w:noWrap w:val="0"/>
            <w:vAlign w:val="center"/>
          </w:tcPr>
          <w:p w14:paraId="5B17AA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62" w:type="dxa"/>
            <w:tcBorders>
              <w:tl2br w:val="nil"/>
              <w:tr2bl w:val="nil"/>
            </w:tcBorders>
            <w:noWrap w:val="0"/>
            <w:vAlign w:val="center"/>
          </w:tcPr>
          <w:p w14:paraId="73C9777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CCTV检测台班</w:t>
            </w:r>
          </w:p>
        </w:tc>
        <w:tc>
          <w:tcPr>
            <w:tcW w:w="623" w:type="dxa"/>
            <w:vMerge w:val="restart"/>
            <w:tcBorders>
              <w:tl2br w:val="nil"/>
              <w:tr2bl w:val="nil"/>
            </w:tcBorders>
            <w:noWrap w:val="0"/>
            <w:vAlign w:val="center"/>
          </w:tcPr>
          <w:p w14:paraId="2AADAD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310" w:type="dxa"/>
            <w:vMerge w:val="restart"/>
            <w:tcBorders>
              <w:tl2br w:val="nil"/>
              <w:tr2bl w:val="nil"/>
            </w:tcBorders>
            <w:noWrap w:val="0"/>
            <w:vAlign w:val="center"/>
          </w:tcPr>
          <w:p w14:paraId="44A444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280</w:t>
            </w:r>
          </w:p>
        </w:tc>
        <w:tc>
          <w:tcPr>
            <w:tcW w:w="805" w:type="dxa"/>
            <w:vMerge w:val="restart"/>
            <w:tcBorders>
              <w:tl2br w:val="nil"/>
              <w:tr2bl w:val="nil"/>
            </w:tcBorders>
            <w:noWrap w:val="0"/>
            <w:vAlign w:val="center"/>
          </w:tcPr>
          <w:p w14:paraId="5C550D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2500</w:t>
            </w:r>
          </w:p>
        </w:tc>
        <w:tc>
          <w:tcPr>
            <w:tcW w:w="1495" w:type="dxa"/>
            <w:vMerge w:val="restart"/>
            <w:tcBorders>
              <w:tl2br w:val="nil"/>
              <w:tr2bl w:val="nil"/>
            </w:tcBorders>
            <w:noWrap w:val="0"/>
            <w:vAlign w:val="center"/>
          </w:tcPr>
          <w:p w14:paraId="238B6F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700000</w:t>
            </w:r>
          </w:p>
        </w:tc>
        <w:tc>
          <w:tcPr>
            <w:tcW w:w="910" w:type="dxa"/>
            <w:vMerge w:val="restart"/>
            <w:tcBorders>
              <w:tl2br w:val="nil"/>
              <w:tr2bl w:val="nil"/>
            </w:tcBorders>
            <w:noWrap w:val="0"/>
            <w:vAlign w:val="center"/>
          </w:tcPr>
          <w:p w14:paraId="1BF14A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p>
        </w:tc>
      </w:tr>
      <w:tr w14:paraId="4AA8B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38" w:type="dxa"/>
            <w:tcBorders>
              <w:tl2br w:val="nil"/>
              <w:tr2bl w:val="nil"/>
            </w:tcBorders>
            <w:noWrap w:val="0"/>
            <w:vAlign w:val="center"/>
          </w:tcPr>
          <w:p w14:paraId="4989E0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62" w:type="dxa"/>
            <w:tcBorders>
              <w:tl2br w:val="nil"/>
              <w:tr2bl w:val="nil"/>
            </w:tcBorders>
            <w:noWrap w:val="0"/>
            <w:vAlign w:val="center"/>
          </w:tcPr>
          <w:p w14:paraId="09AE2C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高压疏通车台班</w:t>
            </w:r>
          </w:p>
        </w:tc>
        <w:tc>
          <w:tcPr>
            <w:tcW w:w="623" w:type="dxa"/>
            <w:vMerge w:val="continue"/>
            <w:tcBorders>
              <w:tl2br w:val="nil"/>
              <w:tr2bl w:val="nil"/>
            </w:tcBorders>
            <w:noWrap w:val="0"/>
            <w:vAlign w:val="center"/>
          </w:tcPr>
          <w:p w14:paraId="48619BB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1310" w:type="dxa"/>
            <w:vMerge w:val="continue"/>
            <w:tcBorders>
              <w:tl2br w:val="nil"/>
              <w:tr2bl w:val="nil"/>
            </w:tcBorders>
            <w:noWrap w:val="0"/>
            <w:vAlign w:val="center"/>
          </w:tcPr>
          <w:p w14:paraId="7F0B88F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05" w:type="dxa"/>
            <w:vMerge w:val="continue"/>
            <w:tcBorders>
              <w:tl2br w:val="nil"/>
              <w:tr2bl w:val="nil"/>
            </w:tcBorders>
            <w:noWrap w:val="0"/>
            <w:vAlign w:val="center"/>
          </w:tcPr>
          <w:p w14:paraId="4308D97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1495" w:type="dxa"/>
            <w:vMerge w:val="continue"/>
            <w:tcBorders>
              <w:tl2br w:val="nil"/>
              <w:tr2bl w:val="nil"/>
            </w:tcBorders>
            <w:noWrap w:val="0"/>
            <w:vAlign w:val="center"/>
          </w:tcPr>
          <w:p w14:paraId="78133C6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10" w:type="dxa"/>
            <w:vMerge w:val="continue"/>
            <w:tcBorders>
              <w:tl2br w:val="nil"/>
              <w:tr2bl w:val="nil"/>
            </w:tcBorders>
            <w:noWrap w:val="0"/>
            <w:vAlign w:val="center"/>
          </w:tcPr>
          <w:p w14:paraId="7A5C119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7A75D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38" w:type="dxa"/>
            <w:tcBorders>
              <w:tl2br w:val="nil"/>
              <w:tr2bl w:val="nil"/>
            </w:tcBorders>
            <w:noWrap w:val="0"/>
            <w:vAlign w:val="center"/>
          </w:tcPr>
          <w:p w14:paraId="54562B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62" w:type="dxa"/>
            <w:tcBorders>
              <w:tl2br w:val="nil"/>
              <w:tr2bl w:val="nil"/>
            </w:tcBorders>
            <w:noWrap w:val="0"/>
            <w:vAlign w:val="center"/>
          </w:tcPr>
          <w:p w14:paraId="3C8D11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吸污车台班</w:t>
            </w:r>
          </w:p>
        </w:tc>
        <w:tc>
          <w:tcPr>
            <w:tcW w:w="623" w:type="dxa"/>
            <w:vMerge w:val="continue"/>
            <w:tcBorders>
              <w:tl2br w:val="nil"/>
              <w:tr2bl w:val="nil"/>
            </w:tcBorders>
            <w:noWrap w:val="0"/>
            <w:vAlign w:val="center"/>
          </w:tcPr>
          <w:p w14:paraId="0B9F0CB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1310" w:type="dxa"/>
            <w:vMerge w:val="continue"/>
            <w:tcBorders>
              <w:tl2br w:val="nil"/>
              <w:tr2bl w:val="nil"/>
            </w:tcBorders>
            <w:noWrap w:val="0"/>
            <w:vAlign w:val="center"/>
          </w:tcPr>
          <w:p w14:paraId="1410043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05" w:type="dxa"/>
            <w:vMerge w:val="continue"/>
            <w:tcBorders>
              <w:tl2br w:val="nil"/>
              <w:tr2bl w:val="nil"/>
            </w:tcBorders>
            <w:noWrap w:val="0"/>
            <w:vAlign w:val="center"/>
          </w:tcPr>
          <w:p w14:paraId="59A6F25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1495" w:type="dxa"/>
            <w:vMerge w:val="continue"/>
            <w:tcBorders>
              <w:tl2br w:val="nil"/>
              <w:tr2bl w:val="nil"/>
            </w:tcBorders>
            <w:noWrap w:val="0"/>
            <w:vAlign w:val="center"/>
          </w:tcPr>
          <w:p w14:paraId="43E0657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10" w:type="dxa"/>
            <w:vMerge w:val="continue"/>
            <w:tcBorders>
              <w:tl2br w:val="nil"/>
              <w:tr2bl w:val="nil"/>
            </w:tcBorders>
            <w:noWrap w:val="0"/>
            <w:vAlign w:val="center"/>
          </w:tcPr>
          <w:p w14:paraId="1900112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3707A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38" w:type="dxa"/>
            <w:tcBorders>
              <w:tl2br w:val="nil"/>
              <w:tr2bl w:val="nil"/>
            </w:tcBorders>
            <w:noWrap w:val="0"/>
            <w:vAlign w:val="center"/>
          </w:tcPr>
          <w:p w14:paraId="29C517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962" w:type="dxa"/>
            <w:tcBorders>
              <w:tl2br w:val="nil"/>
              <w:tr2bl w:val="nil"/>
            </w:tcBorders>
            <w:noWrap w:val="0"/>
            <w:vAlign w:val="center"/>
          </w:tcPr>
          <w:p w14:paraId="534EAA2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人员应急台班（一辆车及以上、3个人及以上）</w:t>
            </w:r>
          </w:p>
        </w:tc>
        <w:tc>
          <w:tcPr>
            <w:tcW w:w="623" w:type="dxa"/>
            <w:vMerge w:val="continue"/>
            <w:tcBorders>
              <w:tl2br w:val="nil"/>
              <w:tr2bl w:val="nil"/>
            </w:tcBorders>
            <w:noWrap w:val="0"/>
            <w:vAlign w:val="center"/>
          </w:tcPr>
          <w:p w14:paraId="074776F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1310" w:type="dxa"/>
            <w:vMerge w:val="continue"/>
            <w:tcBorders>
              <w:tl2br w:val="nil"/>
              <w:tr2bl w:val="nil"/>
            </w:tcBorders>
            <w:noWrap w:val="0"/>
            <w:vAlign w:val="center"/>
          </w:tcPr>
          <w:p w14:paraId="4DF1300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05" w:type="dxa"/>
            <w:vMerge w:val="continue"/>
            <w:tcBorders>
              <w:tl2br w:val="nil"/>
              <w:tr2bl w:val="nil"/>
            </w:tcBorders>
            <w:noWrap w:val="0"/>
            <w:vAlign w:val="center"/>
          </w:tcPr>
          <w:p w14:paraId="3AD6A6C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1495" w:type="dxa"/>
            <w:vMerge w:val="continue"/>
            <w:tcBorders>
              <w:tl2br w:val="nil"/>
              <w:tr2bl w:val="nil"/>
            </w:tcBorders>
            <w:noWrap w:val="0"/>
            <w:vAlign w:val="center"/>
          </w:tcPr>
          <w:p w14:paraId="3EE492A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10" w:type="dxa"/>
            <w:vMerge w:val="continue"/>
            <w:tcBorders>
              <w:tl2br w:val="nil"/>
              <w:tr2bl w:val="nil"/>
            </w:tcBorders>
            <w:noWrap w:val="0"/>
            <w:vAlign w:val="center"/>
          </w:tcPr>
          <w:p w14:paraId="186982A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14:paraId="0E65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6438" w:type="dxa"/>
            <w:gridSpan w:val="5"/>
            <w:tcBorders>
              <w:tl2br w:val="nil"/>
              <w:tr2bl w:val="nil"/>
            </w:tcBorders>
            <w:noWrap/>
            <w:vAlign w:val="center"/>
          </w:tcPr>
          <w:p w14:paraId="084768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合计（一 + 二 + 三 + 四 + 五）</w:t>
            </w:r>
          </w:p>
        </w:tc>
        <w:tc>
          <w:tcPr>
            <w:tcW w:w="2405" w:type="dxa"/>
            <w:gridSpan w:val="2"/>
            <w:tcBorders>
              <w:tl2br w:val="nil"/>
              <w:tr2bl w:val="nil"/>
            </w:tcBorders>
            <w:noWrap/>
            <w:vAlign w:val="center"/>
          </w:tcPr>
          <w:p w14:paraId="3CF190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4000000</w:t>
            </w:r>
          </w:p>
        </w:tc>
      </w:tr>
    </w:tbl>
    <w:p w14:paraId="4221E242">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48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服务项目清单说明</w:t>
      </w:r>
    </w:p>
    <w:p w14:paraId="6EA37C53">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left="0" w:leftChars="0" w:firstLine="367" w:firstLineChars="175"/>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1、以上所提供的数据为采购人现有的大致信息，工程量根据实际完成量按实结算；</w:t>
      </w:r>
    </w:p>
    <w:p w14:paraId="10D65DDB">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left="0" w:leftChars="0" w:firstLine="367" w:firstLineChars="175"/>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b/>
          <w:bCs/>
          <w:color w:val="auto"/>
          <w:kern w:val="0"/>
          <w:sz w:val="21"/>
          <w:szCs w:val="21"/>
          <w:highlight w:val="none"/>
          <w:lang w:val="en-US" w:eastAsia="zh-CN" w:bidi="ar-SA"/>
        </w:rPr>
        <w:t>服务项目清单价格</w:t>
      </w:r>
      <w:r>
        <w:rPr>
          <w:rFonts w:hint="eastAsia" w:ascii="宋体" w:hAnsi="宋体" w:eastAsia="宋体" w:cs="宋体"/>
          <w:color w:val="auto"/>
          <w:kern w:val="0"/>
          <w:sz w:val="21"/>
          <w:szCs w:val="21"/>
          <w:highlight w:val="none"/>
          <w:lang w:val="en-US" w:eastAsia="zh-CN" w:bidi="ar-SA"/>
        </w:rPr>
        <w:t>包括按招标文件约定要求开展相关工作所需的全部费用，包括但不限于人工费（含工资、社保、福利、补贴、意外险等）、材料费、机械费、管理费、利润、组织措施费、安全文明施工费、规费和税金（6%）等与本项目相关的一切费用；</w:t>
      </w:r>
    </w:p>
    <w:p w14:paraId="522045E1">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left="0" w:leftChars="0" w:firstLine="367" w:firstLineChars="175"/>
        <w:jc w:val="left"/>
        <w:textAlignment w:val="baseline"/>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中标后，每项预算单价按中标折扣系数统一计算并不再调整</w:t>
      </w:r>
      <w:r>
        <w:rPr>
          <w:rFonts w:hint="eastAsia" w:ascii="宋体" w:hAnsi="宋体" w:eastAsia="宋体" w:cs="宋体"/>
          <w:b/>
          <w:bCs/>
          <w:color w:val="auto"/>
          <w:kern w:val="0"/>
          <w:sz w:val="21"/>
          <w:szCs w:val="21"/>
          <w:highlight w:val="none"/>
          <w:lang w:val="en-US" w:eastAsia="zh-CN" w:bidi="ar-SA"/>
        </w:rPr>
        <w:t>；</w:t>
      </w:r>
    </w:p>
    <w:p w14:paraId="5DD128F8">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left="0" w:leftChars="0" w:firstLine="367" w:firstLineChars="175"/>
        <w:jc w:val="left"/>
        <w:textAlignment w:val="baseline"/>
        <w:rPr>
          <w:rFonts w:hint="eastAsia" w:ascii="宋体" w:hAnsi="宋体" w:eastAsia="宋体" w:cs="宋体"/>
          <w:color w:val="auto"/>
          <w:kern w:val="0"/>
          <w:sz w:val="21"/>
          <w:szCs w:val="21"/>
          <w:highlight w:val="none"/>
          <w:lang w:val="en-US" w:eastAsia="zh-CN"/>
        </w:rPr>
        <w:sectPr>
          <w:footerReference r:id="rId10" w:type="first"/>
          <w:footerReference r:id="rId9" w:type="default"/>
          <w:pgSz w:w="11906" w:h="16838"/>
          <w:pgMar w:top="1417" w:right="1417" w:bottom="1417" w:left="1417" w:header="851" w:footer="851" w:gutter="0"/>
          <w:pgNumType w:fmt="decimal"/>
          <w:cols w:space="720" w:num="1"/>
          <w:titlePg/>
          <w:docGrid w:linePitch="312" w:charSpace="0"/>
        </w:sect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b w:val="0"/>
          <w:bCs w:val="0"/>
          <w:color w:val="auto"/>
          <w:kern w:val="0"/>
          <w:sz w:val="21"/>
          <w:szCs w:val="21"/>
          <w:highlight w:val="none"/>
          <w:lang w:val="en-US" w:eastAsia="zh-CN" w:bidi="ar-SA"/>
        </w:rPr>
        <w:t>未列明的、采购人或其他采购人要求实施的其他服务内容，并入清单或按浙江省市政设施养护维修定额（2018版）结合中标折扣系数计算</w:t>
      </w:r>
      <w:r>
        <w:rPr>
          <w:rFonts w:hint="eastAsia" w:ascii="宋体" w:hAnsi="宋体" w:eastAsia="宋体" w:cs="宋体"/>
          <w:color w:val="auto"/>
          <w:kern w:val="0"/>
          <w:sz w:val="21"/>
          <w:szCs w:val="21"/>
          <w:highlight w:val="none"/>
          <w:lang w:val="en-US" w:eastAsia="zh-CN" w:bidi="ar-SA"/>
        </w:rPr>
        <w:t>。</w:t>
      </w:r>
    </w:p>
    <w:bookmarkEnd w:id="30"/>
    <w:bookmarkEnd w:id="31"/>
    <w:bookmarkEnd w:id="32"/>
    <w:bookmarkEnd w:id="33"/>
    <w:bookmarkEnd w:id="34"/>
    <w:bookmarkEnd w:id="35"/>
    <w:bookmarkEnd w:id="36"/>
    <w:bookmarkEnd w:id="37"/>
    <w:bookmarkEnd w:id="38"/>
    <w:bookmarkEnd w:id="39"/>
    <w:bookmarkEnd w:id="40"/>
    <w:p w14:paraId="41B192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、重要商务条款一览表</w:t>
      </w:r>
    </w:p>
    <w:tbl>
      <w:tblPr>
        <w:tblStyle w:val="62"/>
        <w:tblW w:w="8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2"/>
        <w:gridCol w:w="7650"/>
      </w:tblGrid>
      <w:tr w14:paraId="763AE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202" w:type="dxa"/>
            <w:tcBorders>
              <w:top w:val="single" w:color="auto" w:sz="4" w:space="0"/>
              <w:left w:val="single" w:color="auto" w:sz="4" w:space="0"/>
              <w:bottom w:val="single" w:color="auto" w:sz="4" w:space="0"/>
              <w:right w:val="single" w:color="auto" w:sz="4" w:space="0"/>
            </w:tcBorders>
            <w:noWrap w:val="0"/>
            <w:vAlign w:val="center"/>
          </w:tcPr>
          <w:p w14:paraId="423835BD">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w:t>
            </w:r>
          </w:p>
        </w:tc>
        <w:tc>
          <w:tcPr>
            <w:tcW w:w="7650" w:type="dxa"/>
            <w:tcBorders>
              <w:top w:val="single" w:color="auto" w:sz="4" w:space="0"/>
              <w:left w:val="single" w:color="auto" w:sz="4" w:space="0"/>
              <w:bottom w:val="single" w:color="auto" w:sz="4" w:space="0"/>
              <w:right w:val="single" w:color="auto" w:sz="4" w:space="0"/>
            </w:tcBorders>
            <w:noWrap w:val="0"/>
            <w:vAlign w:val="center"/>
          </w:tcPr>
          <w:p w14:paraId="5A2A139E">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要 求</w:t>
            </w:r>
          </w:p>
        </w:tc>
      </w:tr>
      <w:tr w14:paraId="14F0A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 w:hRule="atLeast"/>
          <w:jc w:val="center"/>
        </w:trPr>
        <w:tc>
          <w:tcPr>
            <w:tcW w:w="1202" w:type="dxa"/>
            <w:tcBorders>
              <w:top w:val="single" w:color="auto" w:sz="4" w:space="0"/>
              <w:left w:val="single" w:color="auto" w:sz="4" w:space="0"/>
              <w:bottom w:val="single" w:color="auto" w:sz="4" w:space="0"/>
              <w:right w:val="single" w:color="auto" w:sz="4" w:space="0"/>
            </w:tcBorders>
            <w:noWrap w:val="0"/>
            <w:vAlign w:val="center"/>
          </w:tcPr>
          <w:p w14:paraId="30C158F3">
            <w:pPr>
              <w:keepNext w:val="0"/>
              <w:keepLines w:val="0"/>
              <w:pageBreakBefore w:val="0"/>
              <w:widowControl/>
              <w:kinsoku/>
              <w:wordWrap/>
              <w:overflowPunct/>
              <w:topLinePunct w:val="0"/>
              <w:autoSpaceDE/>
              <w:autoSpaceDN/>
              <w:bidi w:val="0"/>
              <w:adjustRightInd/>
              <w:snapToGrid/>
              <w:spacing w:line="288" w:lineRule="auto"/>
              <w:jc w:val="both"/>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1、服务期限及地点</w:t>
            </w:r>
          </w:p>
        </w:tc>
        <w:tc>
          <w:tcPr>
            <w:tcW w:w="7650" w:type="dxa"/>
            <w:tcBorders>
              <w:top w:val="single" w:color="auto" w:sz="4" w:space="0"/>
              <w:left w:val="single" w:color="auto" w:sz="4" w:space="0"/>
              <w:bottom w:val="single" w:color="auto" w:sz="4" w:space="0"/>
              <w:right w:val="single" w:color="auto" w:sz="4" w:space="0"/>
            </w:tcBorders>
            <w:noWrap w:val="0"/>
            <w:vAlign w:val="center"/>
          </w:tcPr>
          <w:p w14:paraId="42074A7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（1）服务期限：</w:t>
            </w:r>
            <w:r>
              <w:rPr>
                <w:rFonts w:hint="eastAsia" w:ascii="宋体" w:hAnsi="宋体" w:cs="宋体"/>
                <w:bCs/>
                <w:color w:val="auto"/>
                <w:szCs w:val="21"/>
                <w:highlight w:val="none"/>
                <w:lang w:val="en-US" w:eastAsia="zh-CN"/>
              </w:rPr>
              <w:t>合同签订之日起一年。</w:t>
            </w:r>
          </w:p>
          <w:p w14:paraId="14D9C41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（2）实施地点：采购要求范围。</w:t>
            </w:r>
          </w:p>
        </w:tc>
      </w:tr>
      <w:tr w14:paraId="57800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2" w:type="dxa"/>
            <w:tcBorders>
              <w:top w:val="single" w:color="auto" w:sz="4" w:space="0"/>
              <w:left w:val="single" w:color="auto" w:sz="4" w:space="0"/>
              <w:bottom w:val="single" w:color="auto" w:sz="4" w:space="0"/>
              <w:right w:val="single" w:color="auto" w:sz="4" w:space="0"/>
            </w:tcBorders>
            <w:noWrap w:val="0"/>
            <w:vAlign w:val="center"/>
          </w:tcPr>
          <w:p w14:paraId="7A90EDEE">
            <w:pPr>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kern w:val="0"/>
                <w:szCs w:val="21"/>
                <w:highlight w:val="none"/>
                <w:lang w:eastAsia="zh-CN"/>
              </w:rPr>
            </w:pPr>
            <w:r>
              <w:rPr>
                <w:rFonts w:hint="eastAsia" w:ascii="宋体" w:hAnsi="宋体" w:eastAsia="宋体" w:cs="宋体"/>
                <w:sz w:val="24"/>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、付款</w:t>
            </w:r>
            <w:r>
              <w:rPr>
                <w:rFonts w:hint="eastAsia" w:ascii="宋体" w:hAnsi="宋体" w:eastAsia="宋体" w:cs="宋体"/>
                <w:color w:val="auto"/>
                <w:kern w:val="0"/>
                <w:szCs w:val="21"/>
                <w:highlight w:val="none"/>
                <w:lang w:val="en-US" w:eastAsia="zh-CN"/>
              </w:rPr>
              <w:t>方式</w:t>
            </w:r>
          </w:p>
        </w:tc>
        <w:tc>
          <w:tcPr>
            <w:tcW w:w="7650" w:type="dxa"/>
            <w:tcBorders>
              <w:top w:val="single" w:color="auto" w:sz="4" w:space="0"/>
              <w:left w:val="single" w:color="auto" w:sz="4" w:space="0"/>
              <w:bottom w:val="single" w:color="auto" w:sz="4" w:space="0"/>
              <w:right w:val="single" w:color="auto" w:sz="4" w:space="0"/>
            </w:tcBorders>
            <w:noWrap w:val="0"/>
            <w:vAlign w:val="center"/>
          </w:tcPr>
          <w:p w14:paraId="58DD372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sz w:val="21"/>
                <w:szCs w:val="24"/>
                <w:highlight w:val="none"/>
                <w:lang w:val="en-US" w:eastAsia="zh-CN"/>
              </w:rPr>
              <w:t>合同签订生效且具备实施条件后7个工作日内，采购人向中标人支付合同总金额的40%作为预付款</w:t>
            </w:r>
            <w:r>
              <w:rPr>
                <w:rFonts w:hint="eastAsia" w:ascii="Times New Roman" w:hAnsi="Times New Roman" w:eastAsia="宋体" w:cs="Times New Roman"/>
                <w:color w:val="auto"/>
                <w:highlight w:val="none"/>
                <w:lang w:val="en-US" w:eastAsia="zh-CN"/>
              </w:rPr>
              <w:t>。</w:t>
            </w:r>
          </w:p>
          <w:p w14:paraId="66E02C5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（2）根据中标人完成相应工作量并出具对应工作成果后，按季度支付服务报酬。</w:t>
            </w:r>
          </w:p>
          <w:p w14:paraId="3ECD88C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（3）每次支付前，中标人须向采购人开具全额等值增值税发票【税费（6%）】。</w:t>
            </w:r>
          </w:p>
          <w:p w14:paraId="429F6EE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color w:val="auto"/>
                <w:highlight w:val="none"/>
                <w:lang w:val="en-US" w:eastAsia="zh-CN"/>
              </w:rPr>
              <w:t>（4）工程量按实计算，单价按预算单价结合中标人中标折扣系数计算，最终结算总金额不超出标项预算价。中标人应响应采购人相关要求，采购人付款的工程量需经采购人确认。</w:t>
            </w:r>
          </w:p>
        </w:tc>
      </w:tr>
      <w:tr w14:paraId="57B0A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2" w:type="dxa"/>
            <w:tcBorders>
              <w:top w:val="single" w:color="auto" w:sz="4" w:space="0"/>
              <w:left w:val="single" w:color="auto" w:sz="4" w:space="0"/>
              <w:bottom w:val="single" w:color="auto" w:sz="4" w:space="0"/>
              <w:right w:val="single" w:color="auto" w:sz="4" w:space="0"/>
            </w:tcBorders>
            <w:noWrap w:val="0"/>
            <w:vAlign w:val="center"/>
          </w:tcPr>
          <w:p w14:paraId="4E45B6F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sz w:val="24"/>
              </w:rPr>
              <w:t>▲</w:t>
            </w:r>
            <w:r>
              <w:rPr>
                <w:rFonts w:hint="eastAsia" w:ascii="宋体" w:hAnsi="宋体" w:eastAsia="宋体" w:cs="宋体"/>
                <w:color w:val="auto"/>
                <w:kern w:val="0"/>
                <w:szCs w:val="21"/>
                <w:highlight w:val="none"/>
                <w:lang w:val="en-US" w:eastAsia="zh-CN"/>
              </w:rPr>
              <w:t>3、履约保证金</w:t>
            </w:r>
          </w:p>
        </w:tc>
        <w:tc>
          <w:tcPr>
            <w:tcW w:w="7650" w:type="dxa"/>
            <w:tcBorders>
              <w:top w:val="single" w:color="auto" w:sz="4" w:space="0"/>
              <w:left w:val="single" w:color="auto" w:sz="4" w:space="0"/>
              <w:bottom w:val="single" w:color="auto" w:sz="4" w:space="0"/>
              <w:right w:val="single" w:color="auto" w:sz="4" w:space="0"/>
            </w:tcBorders>
            <w:noWrap w:val="0"/>
            <w:vAlign w:val="center"/>
          </w:tcPr>
          <w:p w14:paraId="7896F3D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（1）履约保证金金额：合同金额的1%。</w:t>
            </w:r>
          </w:p>
          <w:p w14:paraId="7AB0574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（2）履约保证金支付时间：中标人在收到中标通知书15天内，在签订合同之前。</w:t>
            </w:r>
          </w:p>
          <w:p w14:paraId="7D732E5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（3）履约保证金退还时间：履约保证金在乙方完成全部合同履约内容后无息退还。</w:t>
            </w:r>
          </w:p>
          <w:p w14:paraId="5ED3E4F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（4）履约保证金形式：银行汇票（电汇）、支票（仅限于使用宁波大市区范围内的银行开具的支票）、保险保单和银行保函等非现金形式。</w:t>
            </w:r>
          </w:p>
          <w:p w14:paraId="794B8B8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（5）如乙方未能履行合同规定的任何义务，甲方有权就履约保证金优先扣除应由乙方承担的违约金、赔偿金等。</w:t>
            </w:r>
          </w:p>
        </w:tc>
      </w:tr>
      <w:tr w14:paraId="69945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2" w:type="dxa"/>
            <w:tcBorders>
              <w:top w:val="single" w:color="auto" w:sz="4" w:space="0"/>
              <w:left w:val="single" w:color="auto" w:sz="4" w:space="0"/>
              <w:bottom w:val="single" w:color="auto" w:sz="4" w:space="0"/>
              <w:right w:val="single" w:color="auto" w:sz="4" w:space="0"/>
            </w:tcBorders>
            <w:noWrap w:val="0"/>
            <w:vAlign w:val="center"/>
          </w:tcPr>
          <w:p w14:paraId="2CBE6CD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sz w:val="24"/>
              </w:rPr>
              <w:t>▲</w:t>
            </w:r>
            <w:r>
              <w:rPr>
                <w:rFonts w:hint="eastAsia" w:ascii="宋体" w:hAnsi="宋体" w:eastAsia="宋体" w:cs="宋体"/>
                <w:color w:val="auto"/>
                <w:kern w:val="0"/>
                <w:szCs w:val="21"/>
                <w:highlight w:val="none"/>
                <w:lang w:val="en-US" w:eastAsia="zh-CN"/>
              </w:rPr>
              <w:t>4、合同终止</w:t>
            </w:r>
          </w:p>
        </w:tc>
        <w:tc>
          <w:tcPr>
            <w:tcW w:w="7650" w:type="dxa"/>
            <w:tcBorders>
              <w:top w:val="single" w:color="auto" w:sz="4" w:space="0"/>
              <w:left w:val="single" w:color="auto" w:sz="4" w:space="0"/>
              <w:bottom w:val="single" w:color="auto" w:sz="4" w:space="0"/>
              <w:right w:val="single" w:color="auto" w:sz="4" w:space="0"/>
            </w:tcBorders>
            <w:noWrap w:val="0"/>
            <w:vAlign w:val="center"/>
          </w:tcPr>
          <w:p w14:paraId="63BA9D2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（1）中标人在合同有效期内，不得无理由终止合同，确有特殊情况的，须提前两个月向采购人提出书面申请，经采购人同意后，方可终止合同。</w:t>
            </w:r>
          </w:p>
          <w:p w14:paraId="670665F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（2）因中标人发生重大差错事故或未能按要求完成服务或被发现存在弄虚作假情况的，采购人可有权单方面解除合同，中标人承担全部责任。</w:t>
            </w:r>
          </w:p>
          <w:p w14:paraId="0D08AC2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cs="宋体"/>
                <w:bCs/>
                <w:color w:val="auto"/>
                <w:szCs w:val="21"/>
                <w:highlight w:val="none"/>
                <w:lang w:val="en-US" w:eastAsia="zh-CN"/>
              </w:rPr>
              <w:t>自合同签订之日起一年，或中标人累计结算金额达到预算金额（即400万元）时，该阶段合同终止。</w:t>
            </w:r>
          </w:p>
        </w:tc>
      </w:tr>
      <w:tr w14:paraId="19EAB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2" w:type="dxa"/>
            <w:tcBorders>
              <w:top w:val="single" w:color="auto" w:sz="4" w:space="0"/>
              <w:left w:val="single" w:color="auto" w:sz="4" w:space="0"/>
              <w:bottom w:val="single" w:color="auto" w:sz="4" w:space="0"/>
              <w:right w:val="single" w:color="auto" w:sz="4" w:space="0"/>
            </w:tcBorders>
            <w:noWrap w:val="0"/>
            <w:vAlign w:val="center"/>
          </w:tcPr>
          <w:p w14:paraId="6756402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sz w:val="24"/>
              </w:rPr>
              <w:t>▲</w:t>
            </w:r>
            <w:r>
              <w:rPr>
                <w:rFonts w:hint="eastAsia" w:ascii="宋体" w:hAnsi="宋体" w:eastAsia="宋体" w:cs="宋体"/>
                <w:color w:val="auto"/>
                <w:kern w:val="0"/>
                <w:szCs w:val="21"/>
                <w:highlight w:val="none"/>
                <w:lang w:val="en-US" w:eastAsia="zh-CN"/>
              </w:rPr>
              <w:t>5、特殊承诺</w:t>
            </w:r>
          </w:p>
        </w:tc>
        <w:tc>
          <w:tcPr>
            <w:tcW w:w="7650" w:type="dxa"/>
            <w:tcBorders>
              <w:top w:val="single" w:color="auto" w:sz="4" w:space="0"/>
              <w:left w:val="single" w:color="auto" w:sz="4" w:space="0"/>
              <w:bottom w:val="single" w:color="auto" w:sz="4" w:space="0"/>
              <w:right w:val="single" w:color="auto" w:sz="4" w:space="0"/>
            </w:tcBorders>
            <w:noWrap w:val="0"/>
            <w:vAlign w:val="center"/>
          </w:tcPr>
          <w:p w14:paraId="5B7FE8E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工作量均按实计算，单价按预算单价结合中标折扣系数计算；如遇采购人作出范围调整，中标人须无条件配合；如遇未列明的、采购人或采购人要求实施的其他服务内容，并入清单或按浙江省市政设施养护维修定额（2018版）结合中标折扣系数计算。</w:t>
            </w:r>
          </w:p>
          <w:p w14:paraId="7544A39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（2）中标人的工作方式、出具的成果须按采购人要求严格统一。</w:t>
            </w:r>
          </w:p>
        </w:tc>
      </w:tr>
    </w:tbl>
    <w:p w14:paraId="71813FB2">
      <w:pPr>
        <w:spacing w:line="360" w:lineRule="auto"/>
        <w:jc w:val="center"/>
        <w:outlineLvl w:val="0"/>
        <w:rPr>
          <w:rFonts w:hint="eastAsia" w:ascii="宋体" w:hAnsi="宋体" w:eastAsia="宋体" w:cs="宋体"/>
          <w:b/>
          <w:sz w:val="36"/>
          <w:szCs w:val="36"/>
        </w:rPr>
      </w:pPr>
    </w:p>
    <w:p w14:paraId="4586B6FC">
      <w:pPr>
        <w:spacing w:line="360" w:lineRule="auto"/>
        <w:jc w:val="center"/>
        <w:outlineLvl w:val="0"/>
        <w:rPr>
          <w:rFonts w:hint="eastAsia" w:ascii="宋体" w:hAnsi="宋体" w:eastAsia="宋体" w:cs="宋体"/>
          <w:b/>
          <w:sz w:val="36"/>
          <w:szCs w:val="36"/>
        </w:rPr>
      </w:pPr>
    </w:p>
    <w:p w14:paraId="1A079AB1">
      <w:pPr>
        <w:pStyle w:val="2"/>
        <w:rPr>
          <w:rFonts w:hint="eastAsia"/>
        </w:rPr>
      </w:pPr>
    </w:p>
    <w:p w14:paraId="06317EC3">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43" w:name="_Toc184313245"/>
      <w:bookmarkEnd w:id="43"/>
      <w:bookmarkStart w:id="44" w:name="_Toc184312101"/>
      <w:bookmarkEnd w:id="44"/>
      <w:bookmarkStart w:id="45" w:name="_Toc184312128"/>
      <w:bookmarkEnd w:id="45"/>
      <w:bookmarkStart w:id="46" w:name="_Toc184312117"/>
      <w:bookmarkEnd w:id="46"/>
      <w:bookmarkStart w:id="47" w:name="_Toc184310320"/>
      <w:bookmarkEnd w:id="47"/>
      <w:bookmarkStart w:id="48" w:name="_Toc184312116"/>
      <w:bookmarkEnd w:id="48"/>
      <w:bookmarkStart w:id="49" w:name="_Toc184314468"/>
      <w:bookmarkEnd w:id="49"/>
      <w:bookmarkStart w:id="50" w:name="_Toc184308101"/>
      <w:bookmarkEnd w:id="50"/>
      <w:bookmarkStart w:id="51" w:name="_Toc184314445"/>
      <w:bookmarkEnd w:id="51"/>
      <w:bookmarkStart w:id="52" w:name="_Toc184313294"/>
      <w:bookmarkEnd w:id="52"/>
      <w:bookmarkStart w:id="53" w:name="_Toc184313295"/>
      <w:bookmarkEnd w:id="53"/>
      <w:bookmarkStart w:id="54" w:name="_Toc184312120"/>
      <w:bookmarkEnd w:id="54"/>
      <w:bookmarkStart w:id="55" w:name="_Toc184308087"/>
      <w:bookmarkEnd w:id="55"/>
      <w:bookmarkStart w:id="56" w:name="_Toc184313248"/>
      <w:bookmarkEnd w:id="56"/>
      <w:bookmarkStart w:id="57" w:name="_Toc184310325"/>
      <w:bookmarkEnd w:id="57"/>
      <w:bookmarkStart w:id="58" w:name="_Toc184308099"/>
      <w:bookmarkEnd w:id="58"/>
      <w:bookmarkStart w:id="59" w:name="_Toc184312125"/>
      <w:bookmarkEnd w:id="59"/>
      <w:bookmarkStart w:id="60" w:name="_Toc184313258"/>
      <w:bookmarkEnd w:id="60"/>
      <w:bookmarkStart w:id="61" w:name="_Toc184314424"/>
      <w:bookmarkEnd w:id="61"/>
      <w:bookmarkStart w:id="62" w:name="_Toc184312086"/>
      <w:bookmarkEnd w:id="62"/>
      <w:bookmarkStart w:id="63" w:name="_Toc184308050"/>
      <w:bookmarkEnd w:id="63"/>
      <w:bookmarkStart w:id="64" w:name="_Toc184310311"/>
      <w:bookmarkEnd w:id="64"/>
      <w:bookmarkStart w:id="65" w:name="_Toc184314418"/>
      <w:bookmarkEnd w:id="65"/>
      <w:bookmarkStart w:id="66" w:name="_Toc184313246"/>
      <w:bookmarkEnd w:id="66"/>
      <w:bookmarkStart w:id="67" w:name="_Toc184310316"/>
      <w:bookmarkEnd w:id="67"/>
      <w:bookmarkStart w:id="68" w:name="_Toc184310287"/>
      <w:bookmarkEnd w:id="68"/>
      <w:bookmarkStart w:id="69" w:name="_Toc184313263"/>
      <w:bookmarkEnd w:id="69"/>
      <w:bookmarkStart w:id="70" w:name="_Toc184313303"/>
      <w:bookmarkEnd w:id="70"/>
      <w:bookmarkStart w:id="71" w:name="_Toc184313299"/>
      <w:bookmarkEnd w:id="71"/>
      <w:bookmarkStart w:id="72" w:name="_Toc184310289"/>
      <w:bookmarkEnd w:id="72"/>
      <w:bookmarkStart w:id="73" w:name="_Toc184310305"/>
      <w:bookmarkEnd w:id="73"/>
      <w:bookmarkStart w:id="74" w:name="_Toc184314423"/>
      <w:bookmarkEnd w:id="74"/>
      <w:bookmarkStart w:id="75" w:name="_Toc184308069"/>
      <w:bookmarkEnd w:id="75"/>
      <w:bookmarkStart w:id="76" w:name="_Toc184310340"/>
      <w:bookmarkEnd w:id="76"/>
      <w:bookmarkStart w:id="77" w:name="_Toc184314432"/>
      <w:bookmarkEnd w:id="77"/>
      <w:bookmarkStart w:id="78" w:name="_Toc184313239"/>
      <w:bookmarkEnd w:id="78"/>
      <w:bookmarkStart w:id="79" w:name="_Toc184313297"/>
      <w:bookmarkEnd w:id="79"/>
      <w:bookmarkStart w:id="80" w:name="_Toc184312139"/>
      <w:bookmarkEnd w:id="80"/>
      <w:bookmarkStart w:id="81" w:name="_Toc184310296"/>
      <w:bookmarkEnd w:id="81"/>
      <w:bookmarkStart w:id="82" w:name="_Toc184313304"/>
      <w:bookmarkEnd w:id="82"/>
      <w:bookmarkStart w:id="83" w:name="_Toc184308081"/>
      <w:bookmarkEnd w:id="83"/>
      <w:bookmarkStart w:id="84" w:name="_Toc184310298"/>
      <w:bookmarkEnd w:id="84"/>
      <w:bookmarkStart w:id="85" w:name="_Toc184308062"/>
      <w:bookmarkEnd w:id="85"/>
      <w:bookmarkStart w:id="86" w:name="_Toc184308055"/>
      <w:bookmarkEnd w:id="86"/>
      <w:bookmarkStart w:id="87" w:name="_Toc184312077"/>
      <w:bookmarkEnd w:id="87"/>
      <w:bookmarkStart w:id="88" w:name="_Toc184308104"/>
      <w:bookmarkEnd w:id="88"/>
      <w:bookmarkStart w:id="89" w:name="_Toc184310326"/>
      <w:bookmarkEnd w:id="89"/>
      <w:bookmarkStart w:id="90" w:name="_Toc184310317"/>
      <w:bookmarkEnd w:id="90"/>
      <w:bookmarkStart w:id="91" w:name="_Toc184313305"/>
      <w:bookmarkEnd w:id="91"/>
      <w:bookmarkStart w:id="92" w:name="_Toc184310293"/>
      <w:bookmarkEnd w:id="92"/>
      <w:bookmarkStart w:id="93" w:name="_Toc184312095"/>
      <w:bookmarkEnd w:id="93"/>
      <w:bookmarkStart w:id="94" w:name="_Toc184314481"/>
      <w:bookmarkEnd w:id="94"/>
      <w:bookmarkStart w:id="95" w:name="_Toc184314411"/>
      <w:bookmarkEnd w:id="95"/>
      <w:bookmarkStart w:id="96" w:name="_Toc184313265"/>
      <w:bookmarkEnd w:id="96"/>
      <w:bookmarkStart w:id="97" w:name="_Toc184313261"/>
      <w:bookmarkEnd w:id="97"/>
      <w:bookmarkStart w:id="98" w:name="_Toc184314440"/>
      <w:bookmarkEnd w:id="98"/>
      <w:bookmarkStart w:id="99" w:name="_Toc184310277"/>
      <w:bookmarkEnd w:id="99"/>
      <w:bookmarkStart w:id="100" w:name="_Toc184312074"/>
      <w:bookmarkEnd w:id="100"/>
      <w:bookmarkStart w:id="101" w:name="_Toc184312102"/>
      <w:bookmarkEnd w:id="101"/>
      <w:bookmarkStart w:id="102" w:name="_Toc184313309"/>
      <w:bookmarkEnd w:id="102"/>
      <w:bookmarkStart w:id="103" w:name="_Toc184314448"/>
      <w:bookmarkEnd w:id="103"/>
      <w:bookmarkStart w:id="104" w:name="_Toc184312088"/>
      <w:bookmarkEnd w:id="104"/>
      <w:bookmarkStart w:id="105" w:name="_Toc184310327"/>
      <w:bookmarkEnd w:id="105"/>
      <w:bookmarkStart w:id="106" w:name="_Toc184312099"/>
      <w:bookmarkEnd w:id="106"/>
      <w:bookmarkStart w:id="107" w:name="_Toc184308089"/>
      <w:bookmarkEnd w:id="107"/>
      <w:bookmarkStart w:id="108" w:name="_Toc184314439"/>
      <w:bookmarkEnd w:id="108"/>
      <w:bookmarkStart w:id="109" w:name="_Toc184308042"/>
      <w:bookmarkEnd w:id="109"/>
      <w:bookmarkStart w:id="110" w:name="_Toc184314441"/>
      <w:bookmarkEnd w:id="110"/>
      <w:bookmarkStart w:id="111" w:name="_Toc184312070"/>
      <w:bookmarkEnd w:id="111"/>
      <w:bookmarkStart w:id="112" w:name="_Toc184310344"/>
      <w:bookmarkEnd w:id="112"/>
      <w:bookmarkStart w:id="113" w:name="_Toc184310285"/>
      <w:bookmarkEnd w:id="113"/>
      <w:bookmarkStart w:id="114" w:name="_Toc184313280"/>
      <w:bookmarkEnd w:id="114"/>
      <w:bookmarkStart w:id="115" w:name="_Toc184313279"/>
      <w:bookmarkEnd w:id="115"/>
      <w:bookmarkStart w:id="116" w:name="_Toc184313251"/>
      <w:bookmarkEnd w:id="116"/>
      <w:bookmarkStart w:id="117" w:name="_Toc184312098"/>
      <w:bookmarkEnd w:id="117"/>
      <w:bookmarkStart w:id="118" w:name="_Toc184312082"/>
      <w:bookmarkEnd w:id="118"/>
      <w:bookmarkStart w:id="119" w:name="_Toc184310323"/>
      <w:bookmarkEnd w:id="119"/>
      <w:bookmarkStart w:id="120" w:name="_Toc184313290"/>
      <w:bookmarkEnd w:id="120"/>
      <w:bookmarkStart w:id="121" w:name="_Toc184310299"/>
      <w:bookmarkEnd w:id="121"/>
      <w:bookmarkStart w:id="122" w:name="_Toc184312081"/>
      <w:bookmarkEnd w:id="122"/>
      <w:bookmarkStart w:id="123" w:name="_Toc184314444"/>
      <w:bookmarkEnd w:id="123"/>
      <w:bookmarkStart w:id="124" w:name="_Toc184310307"/>
      <w:bookmarkEnd w:id="124"/>
      <w:bookmarkStart w:id="125" w:name="_Toc184312068"/>
      <w:bookmarkEnd w:id="125"/>
      <w:bookmarkStart w:id="126" w:name="_Toc184313291"/>
      <w:bookmarkEnd w:id="126"/>
      <w:bookmarkStart w:id="127" w:name="_Toc184310329"/>
      <w:bookmarkEnd w:id="127"/>
      <w:bookmarkStart w:id="128" w:name="_Toc184313306"/>
      <w:bookmarkEnd w:id="128"/>
      <w:bookmarkStart w:id="129" w:name="_Toc184313278"/>
      <w:bookmarkEnd w:id="129"/>
      <w:bookmarkStart w:id="130" w:name="_Toc184313288"/>
      <w:bookmarkEnd w:id="130"/>
      <w:bookmarkStart w:id="131" w:name="_Toc184314473"/>
      <w:bookmarkEnd w:id="131"/>
      <w:bookmarkStart w:id="132" w:name="_Toc184313249"/>
      <w:bookmarkEnd w:id="132"/>
      <w:bookmarkStart w:id="133" w:name="_Toc184310282"/>
      <w:bookmarkEnd w:id="133"/>
      <w:bookmarkStart w:id="134" w:name="_Toc184310333"/>
      <w:bookmarkEnd w:id="134"/>
      <w:bookmarkStart w:id="135" w:name="_Toc184314465"/>
      <w:bookmarkEnd w:id="135"/>
      <w:bookmarkStart w:id="136" w:name="_Toc184314450"/>
      <w:bookmarkEnd w:id="136"/>
      <w:bookmarkStart w:id="137" w:name="_Toc184312111"/>
      <w:bookmarkEnd w:id="137"/>
      <w:bookmarkStart w:id="138" w:name="_Toc184313243"/>
      <w:bookmarkEnd w:id="138"/>
      <w:bookmarkStart w:id="139" w:name="_Toc184308100"/>
      <w:bookmarkEnd w:id="139"/>
      <w:bookmarkStart w:id="140" w:name="_Toc184308046"/>
      <w:bookmarkEnd w:id="140"/>
      <w:bookmarkStart w:id="141" w:name="_Toc184314454"/>
      <w:bookmarkEnd w:id="141"/>
      <w:bookmarkStart w:id="142" w:name="_Toc184310278"/>
      <w:bookmarkEnd w:id="142"/>
      <w:bookmarkStart w:id="143" w:name="_Toc184310306"/>
      <w:bookmarkEnd w:id="143"/>
      <w:bookmarkStart w:id="144" w:name="_Toc184310272"/>
      <w:bookmarkEnd w:id="144"/>
      <w:bookmarkStart w:id="145" w:name="_Toc184310312"/>
      <w:bookmarkEnd w:id="145"/>
      <w:bookmarkStart w:id="146" w:name="_Toc184310339"/>
      <w:bookmarkEnd w:id="146"/>
      <w:bookmarkStart w:id="147" w:name="_Toc184312076"/>
      <w:bookmarkEnd w:id="147"/>
      <w:bookmarkStart w:id="148" w:name="_Toc184314414"/>
      <w:bookmarkEnd w:id="148"/>
      <w:bookmarkStart w:id="149" w:name="_Toc184313254"/>
      <w:bookmarkEnd w:id="149"/>
      <w:bookmarkStart w:id="150" w:name="_Toc184310297"/>
      <w:bookmarkEnd w:id="150"/>
      <w:bookmarkStart w:id="151" w:name="_Toc184312121"/>
      <w:bookmarkEnd w:id="151"/>
      <w:bookmarkStart w:id="152" w:name="_Toc184310335"/>
      <w:bookmarkEnd w:id="152"/>
      <w:bookmarkStart w:id="153" w:name="_Toc184308094"/>
      <w:bookmarkEnd w:id="153"/>
      <w:bookmarkStart w:id="154" w:name="_Toc184312107"/>
      <w:bookmarkEnd w:id="154"/>
      <w:bookmarkStart w:id="155" w:name="_Toc184314413"/>
      <w:bookmarkEnd w:id="155"/>
      <w:bookmarkStart w:id="156" w:name="_Toc184312112"/>
      <w:bookmarkEnd w:id="156"/>
      <w:bookmarkStart w:id="157" w:name="_Toc184308057"/>
      <w:bookmarkEnd w:id="157"/>
      <w:bookmarkStart w:id="158" w:name="_Toc184308059"/>
      <w:bookmarkEnd w:id="158"/>
      <w:bookmarkStart w:id="159" w:name="_Toc184308061"/>
      <w:bookmarkEnd w:id="159"/>
      <w:bookmarkStart w:id="160" w:name="_Toc184310343"/>
      <w:bookmarkEnd w:id="160"/>
      <w:bookmarkStart w:id="161" w:name="_Toc184308088"/>
      <w:bookmarkEnd w:id="161"/>
      <w:bookmarkStart w:id="162" w:name="_Toc184314422"/>
      <w:bookmarkEnd w:id="162"/>
      <w:bookmarkStart w:id="163" w:name="_Toc184308052"/>
      <w:bookmarkEnd w:id="163"/>
      <w:bookmarkStart w:id="164" w:name="_Toc184313283"/>
      <w:bookmarkEnd w:id="164"/>
      <w:bookmarkStart w:id="165" w:name="_Toc184310338"/>
      <w:bookmarkEnd w:id="165"/>
      <w:bookmarkStart w:id="166" w:name="_Toc184314421"/>
      <w:bookmarkEnd w:id="166"/>
      <w:bookmarkStart w:id="167" w:name="_Toc184308040"/>
      <w:bookmarkEnd w:id="167"/>
      <w:bookmarkStart w:id="168" w:name="_Toc184312136"/>
      <w:bookmarkEnd w:id="168"/>
      <w:bookmarkStart w:id="169" w:name="_Toc184313277"/>
      <w:bookmarkEnd w:id="169"/>
      <w:bookmarkStart w:id="170" w:name="_Toc184313282"/>
      <w:bookmarkEnd w:id="170"/>
      <w:bookmarkStart w:id="171" w:name="_Toc184308065"/>
      <w:bookmarkEnd w:id="171"/>
      <w:bookmarkStart w:id="172" w:name="_Toc184308107"/>
      <w:bookmarkEnd w:id="172"/>
      <w:bookmarkStart w:id="173" w:name="_Toc184308036"/>
      <w:bookmarkEnd w:id="173"/>
      <w:bookmarkStart w:id="174" w:name="_Toc184314461"/>
      <w:bookmarkEnd w:id="174"/>
      <w:bookmarkStart w:id="175" w:name="_Toc184313296"/>
      <w:bookmarkEnd w:id="175"/>
      <w:bookmarkStart w:id="176" w:name="_Toc184308068"/>
      <w:bookmarkEnd w:id="176"/>
      <w:bookmarkStart w:id="177" w:name="_Toc184312083"/>
      <w:bookmarkEnd w:id="177"/>
      <w:bookmarkStart w:id="178" w:name="_Toc184310331"/>
      <w:bookmarkEnd w:id="178"/>
      <w:bookmarkStart w:id="179" w:name="_Toc184313262"/>
      <w:bookmarkEnd w:id="179"/>
      <w:bookmarkStart w:id="180" w:name="_Toc184314419"/>
      <w:bookmarkEnd w:id="180"/>
      <w:bookmarkStart w:id="181" w:name="_Toc184314467"/>
      <w:bookmarkEnd w:id="181"/>
      <w:bookmarkStart w:id="182" w:name="_Toc184313302"/>
      <w:bookmarkEnd w:id="182"/>
      <w:bookmarkStart w:id="183" w:name="_Toc184314475"/>
      <w:bookmarkEnd w:id="183"/>
      <w:bookmarkStart w:id="184" w:name="_Toc184310300"/>
      <w:bookmarkEnd w:id="184"/>
      <w:bookmarkStart w:id="185" w:name="_Toc184308082"/>
      <w:bookmarkEnd w:id="185"/>
      <w:bookmarkStart w:id="186" w:name="_Toc184313310"/>
      <w:bookmarkEnd w:id="186"/>
      <w:bookmarkStart w:id="187" w:name="_Toc184313241"/>
      <w:bookmarkEnd w:id="187"/>
      <w:bookmarkStart w:id="188" w:name="_Toc184308043"/>
      <w:bookmarkEnd w:id="188"/>
      <w:bookmarkStart w:id="189" w:name="_Toc184308076"/>
      <w:bookmarkEnd w:id="189"/>
      <w:bookmarkStart w:id="190" w:name="_Toc184312123"/>
      <w:bookmarkEnd w:id="190"/>
      <w:bookmarkStart w:id="191" w:name="_Toc184308053"/>
      <w:bookmarkEnd w:id="191"/>
      <w:bookmarkStart w:id="192" w:name="_Toc184314446"/>
      <w:bookmarkEnd w:id="192"/>
      <w:bookmarkStart w:id="193" w:name="_Toc184308105"/>
      <w:bookmarkEnd w:id="193"/>
      <w:bookmarkStart w:id="194" w:name="_Toc184310276"/>
      <w:bookmarkEnd w:id="194"/>
      <w:bookmarkStart w:id="195" w:name="_Toc184314474"/>
      <w:bookmarkEnd w:id="195"/>
      <w:bookmarkStart w:id="196" w:name="_Toc184314480"/>
      <w:bookmarkEnd w:id="196"/>
      <w:bookmarkStart w:id="197" w:name="_Toc184314420"/>
      <w:bookmarkEnd w:id="197"/>
      <w:bookmarkStart w:id="198" w:name="_Toc184310304"/>
      <w:bookmarkEnd w:id="198"/>
      <w:bookmarkStart w:id="199" w:name="_Toc184313284"/>
      <w:bookmarkEnd w:id="199"/>
      <w:bookmarkStart w:id="200" w:name="_Toc184314430"/>
      <w:bookmarkEnd w:id="200"/>
      <w:bookmarkStart w:id="201" w:name="_Toc184313285"/>
      <w:bookmarkEnd w:id="201"/>
      <w:bookmarkStart w:id="202" w:name="_Toc184312067"/>
      <w:bookmarkEnd w:id="202"/>
      <w:bookmarkStart w:id="203" w:name="_Toc184310315"/>
      <w:bookmarkEnd w:id="203"/>
      <w:bookmarkStart w:id="204" w:name="_Toc184310342"/>
      <w:bookmarkEnd w:id="204"/>
      <w:bookmarkStart w:id="205" w:name="_Toc184312133"/>
      <w:bookmarkEnd w:id="205"/>
      <w:bookmarkStart w:id="206" w:name="_Toc184313244"/>
      <w:bookmarkEnd w:id="206"/>
      <w:bookmarkStart w:id="207" w:name="_Toc184312079"/>
      <w:bookmarkEnd w:id="207"/>
      <w:bookmarkStart w:id="208" w:name="_Toc184308056"/>
      <w:bookmarkEnd w:id="208"/>
      <w:bookmarkStart w:id="209" w:name="_Toc184314464"/>
      <w:bookmarkEnd w:id="209"/>
      <w:bookmarkStart w:id="210" w:name="_Toc184314469"/>
      <w:bookmarkEnd w:id="210"/>
      <w:bookmarkStart w:id="211" w:name="_Toc184310322"/>
      <w:bookmarkEnd w:id="211"/>
      <w:bookmarkStart w:id="212" w:name="_Toc184314427"/>
      <w:bookmarkEnd w:id="212"/>
      <w:bookmarkStart w:id="213" w:name="_Toc184313289"/>
      <w:bookmarkEnd w:id="213"/>
      <w:bookmarkStart w:id="214" w:name="_Toc184310319"/>
      <w:bookmarkEnd w:id="214"/>
      <w:bookmarkStart w:id="215" w:name="_Toc184312069"/>
      <w:bookmarkEnd w:id="215"/>
      <w:bookmarkStart w:id="216" w:name="_Toc184308074"/>
      <w:bookmarkEnd w:id="216"/>
      <w:bookmarkStart w:id="217" w:name="_Toc184313267"/>
      <w:bookmarkEnd w:id="217"/>
      <w:bookmarkStart w:id="218" w:name="_Toc184313240"/>
      <w:bookmarkEnd w:id="218"/>
      <w:bookmarkStart w:id="219" w:name="_Toc184308085"/>
      <w:bookmarkEnd w:id="219"/>
      <w:bookmarkStart w:id="220" w:name="_Toc184308070"/>
      <w:bookmarkEnd w:id="220"/>
      <w:bookmarkStart w:id="221" w:name="_Toc184310290"/>
      <w:bookmarkEnd w:id="221"/>
      <w:bookmarkStart w:id="222" w:name="_Toc184312138"/>
      <w:bookmarkEnd w:id="222"/>
      <w:bookmarkStart w:id="223" w:name="_Toc184312129"/>
      <w:bookmarkEnd w:id="223"/>
      <w:bookmarkStart w:id="224" w:name="_Toc184314477"/>
      <w:bookmarkEnd w:id="224"/>
      <w:bookmarkStart w:id="225" w:name="_Toc184310281"/>
      <w:bookmarkEnd w:id="225"/>
      <w:bookmarkStart w:id="226" w:name="_Toc184313274"/>
      <w:bookmarkEnd w:id="226"/>
      <w:bookmarkStart w:id="227" w:name="_Toc184310301"/>
      <w:bookmarkEnd w:id="227"/>
      <w:bookmarkStart w:id="228" w:name="_Toc184310337"/>
      <w:bookmarkEnd w:id="228"/>
      <w:bookmarkStart w:id="229" w:name="_Toc184312091"/>
      <w:bookmarkEnd w:id="229"/>
      <w:bookmarkStart w:id="230" w:name="_Toc184314426"/>
      <w:bookmarkEnd w:id="230"/>
      <w:bookmarkStart w:id="231" w:name="_Toc184312108"/>
      <w:bookmarkEnd w:id="231"/>
      <w:bookmarkStart w:id="232" w:name="_Toc184310313"/>
      <w:bookmarkEnd w:id="232"/>
      <w:bookmarkStart w:id="233" w:name="_Toc184314452"/>
      <w:bookmarkEnd w:id="233"/>
      <w:bookmarkStart w:id="234" w:name="_Toc184312114"/>
      <w:bookmarkEnd w:id="234"/>
      <w:bookmarkStart w:id="235" w:name="_Toc184314415"/>
      <w:bookmarkEnd w:id="235"/>
      <w:bookmarkStart w:id="236" w:name="_Toc184313266"/>
      <w:bookmarkEnd w:id="236"/>
      <w:bookmarkStart w:id="237" w:name="_Toc184312071"/>
      <w:bookmarkEnd w:id="237"/>
      <w:bookmarkStart w:id="238" w:name="_Toc184314460"/>
      <w:bookmarkEnd w:id="238"/>
      <w:bookmarkStart w:id="239" w:name="_Toc184313255"/>
      <w:bookmarkEnd w:id="239"/>
      <w:bookmarkStart w:id="240" w:name="_Toc184314412"/>
      <w:bookmarkEnd w:id="240"/>
      <w:bookmarkStart w:id="241" w:name="_Toc184314463"/>
      <w:bookmarkEnd w:id="241"/>
      <w:bookmarkStart w:id="242" w:name="_Toc184312103"/>
      <w:bookmarkEnd w:id="242"/>
      <w:bookmarkStart w:id="243" w:name="_Toc184313264"/>
      <w:bookmarkEnd w:id="243"/>
      <w:bookmarkStart w:id="244" w:name="_Toc184312122"/>
      <w:bookmarkEnd w:id="244"/>
      <w:bookmarkStart w:id="245" w:name="_Toc184308091"/>
      <w:bookmarkEnd w:id="245"/>
      <w:bookmarkStart w:id="246" w:name="_Toc184308106"/>
      <w:bookmarkEnd w:id="246"/>
      <w:bookmarkStart w:id="247" w:name="_Toc184310292"/>
      <w:bookmarkEnd w:id="247"/>
      <w:bookmarkStart w:id="248" w:name="_Toc184314428"/>
      <w:bookmarkEnd w:id="248"/>
      <w:bookmarkStart w:id="249" w:name="_Toc184308092"/>
      <w:bookmarkEnd w:id="249"/>
      <w:bookmarkStart w:id="250" w:name="_Toc184308075"/>
      <w:bookmarkEnd w:id="250"/>
      <w:bookmarkStart w:id="251" w:name="_Toc184312096"/>
      <w:bookmarkEnd w:id="251"/>
      <w:bookmarkStart w:id="252" w:name="_Toc184313271"/>
      <w:bookmarkEnd w:id="252"/>
      <w:bookmarkStart w:id="253" w:name="_Toc184313287"/>
      <w:bookmarkEnd w:id="253"/>
      <w:bookmarkStart w:id="254" w:name="_Toc184310295"/>
      <w:bookmarkEnd w:id="254"/>
      <w:bookmarkStart w:id="255" w:name="_Toc184313293"/>
      <w:bookmarkEnd w:id="255"/>
      <w:bookmarkStart w:id="256" w:name="_Toc184312126"/>
      <w:bookmarkEnd w:id="256"/>
      <w:bookmarkStart w:id="257" w:name="_Toc184308086"/>
      <w:bookmarkEnd w:id="257"/>
      <w:bookmarkStart w:id="258" w:name="_Toc184313242"/>
      <w:bookmarkEnd w:id="258"/>
      <w:bookmarkStart w:id="259" w:name="_Toc184312113"/>
      <w:bookmarkEnd w:id="259"/>
      <w:bookmarkStart w:id="260" w:name="_Toc184308066"/>
      <w:bookmarkEnd w:id="260"/>
      <w:bookmarkStart w:id="261" w:name="_Toc184308044"/>
      <w:bookmarkEnd w:id="261"/>
      <w:bookmarkStart w:id="262" w:name="_Toc184314455"/>
      <w:bookmarkEnd w:id="262"/>
      <w:bookmarkStart w:id="263" w:name="_Toc184312124"/>
      <w:bookmarkEnd w:id="263"/>
      <w:bookmarkStart w:id="264" w:name="_Toc184312109"/>
      <w:bookmarkEnd w:id="264"/>
      <w:bookmarkStart w:id="265" w:name="_Toc184313307"/>
      <w:bookmarkEnd w:id="265"/>
      <w:bookmarkStart w:id="266" w:name="_Toc184313276"/>
      <w:bookmarkEnd w:id="266"/>
      <w:bookmarkStart w:id="267" w:name="_Toc184312090"/>
      <w:bookmarkEnd w:id="267"/>
      <w:bookmarkStart w:id="268" w:name="_Toc184312085"/>
      <w:bookmarkEnd w:id="268"/>
      <w:bookmarkStart w:id="269" w:name="_Toc184312132"/>
      <w:bookmarkEnd w:id="269"/>
      <w:bookmarkStart w:id="270" w:name="_Toc184312127"/>
      <w:bookmarkEnd w:id="270"/>
      <w:bookmarkStart w:id="271" w:name="_Toc184308098"/>
      <w:bookmarkEnd w:id="271"/>
      <w:bookmarkStart w:id="272" w:name="_Toc184310309"/>
      <w:bookmarkEnd w:id="272"/>
      <w:bookmarkStart w:id="273" w:name="_Toc184310273"/>
      <w:bookmarkEnd w:id="273"/>
      <w:bookmarkStart w:id="274" w:name="_Toc184308080"/>
      <w:bookmarkEnd w:id="274"/>
      <w:bookmarkStart w:id="275" w:name="_Toc184310328"/>
      <w:bookmarkEnd w:id="275"/>
      <w:bookmarkStart w:id="276" w:name="_Toc184312093"/>
      <w:bookmarkEnd w:id="276"/>
      <w:bookmarkStart w:id="277" w:name="_Toc184308083"/>
      <w:bookmarkEnd w:id="277"/>
      <w:bookmarkStart w:id="278" w:name="_Toc184313260"/>
      <w:bookmarkEnd w:id="278"/>
      <w:bookmarkStart w:id="279" w:name="_Toc184314443"/>
      <w:bookmarkEnd w:id="279"/>
      <w:bookmarkStart w:id="280" w:name="_Toc184314410"/>
      <w:bookmarkEnd w:id="280"/>
      <w:bookmarkStart w:id="281" w:name="_Toc184308073"/>
      <w:bookmarkEnd w:id="281"/>
      <w:bookmarkStart w:id="282" w:name="_Toc184312135"/>
      <w:bookmarkEnd w:id="282"/>
      <w:bookmarkStart w:id="283" w:name="_Toc184310288"/>
      <w:bookmarkEnd w:id="283"/>
      <w:bookmarkStart w:id="284" w:name="_Toc184312073"/>
      <w:bookmarkEnd w:id="284"/>
      <w:bookmarkStart w:id="285" w:name="_Toc184310279"/>
      <w:bookmarkEnd w:id="285"/>
      <w:bookmarkStart w:id="286" w:name="_Toc184313252"/>
      <w:bookmarkEnd w:id="286"/>
      <w:bookmarkStart w:id="287" w:name="_Toc184308048"/>
      <w:bookmarkEnd w:id="287"/>
      <w:bookmarkStart w:id="288" w:name="_Toc184312084"/>
      <w:bookmarkEnd w:id="288"/>
      <w:bookmarkStart w:id="289" w:name="_Toc184313250"/>
      <w:bookmarkEnd w:id="289"/>
      <w:bookmarkStart w:id="290" w:name="_Toc184314416"/>
      <w:bookmarkEnd w:id="290"/>
      <w:bookmarkStart w:id="291" w:name="_Toc184314434"/>
      <w:bookmarkEnd w:id="291"/>
      <w:bookmarkStart w:id="292" w:name="_Toc184308064"/>
      <w:bookmarkEnd w:id="292"/>
      <w:bookmarkStart w:id="293" w:name="_Toc184312097"/>
      <w:bookmarkEnd w:id="293"/>
      <w:bookmarkStart w:id="294" w:name="_Toc184312106"/>
      <w:bookmarkEnd w:id="294"/>
      <w:bookmarkStart w:id="295" w:name="_Toc184310321"/>
      <w:bookmarkEnd w:id="295"/>
      <w:bookmarkStart w:id="296" w:name="_Toc184310302"/>
      <w:bookmarkEnd w:id="296"/>
      <w:bookmarkStart w:id="297" w:name="_Toc184314457"/>
      <w:bookmarkEnd w:id="297"/>
      <w:bookmarkStart w:id="298" w:name="_Toc184308097"/>
      <w:bookmarkEnd w:id="298"/>
      <w:bookmarkStart w:id="299" w:name="_Toc184312094"/>
      <w:bookmarkEnd w:id="299"/>
      <w:bookmarkStart w:id="300" w:name="_Toc184310314"/>
      <w:bookmarkEnd w:id="300"/>
      <w:bookmarkStart w:id="301" w:name="_Toc184313268"/>
      <w:bookmarkEnd w:id="301"/>
      <w:bookmarkStart w:id="302" w:name="_Toc184308047"/>
      <w:bookmarkEnd w:id="302"/>
      <w:bookmarkStart w:id="303" w:name="_Toc184308072"/>
      <w:bookmarkEnd w:id="303"/>
      <w:bookmarkStart w:id="304" w:name="_Toc184308102"/>
      <w:bookmarkEnd w:id="304"/>
      <w:bookmarkStart w:id="305" w:name="_Toc184314417"/>
      <w:bookmarkEnd w:id="305"/>
      <w:bookmarkStart w:id="306" w:name="_Toc184310318"/>
      <w:bookmarkEnd w:id="306"/>
      <w:bookmarkStart w:id="307" w:name="_Toc184314470"/>
      <w:bookmarkEnd w:id="307"/>
      <w:bookmarkStart w:id="308" w:name="_Toc184313256"/>
      <w:bookmarkEnd w:id="308"/>
      <w:bookmarkStart w:id="309" w:name="_Toc184313281"/>
      <w:bookmarkEnd w:id="309"/>
      <w:bookmarkStart w:id="310" w:name="_Toc184314476"/>
      <w:bookmarkEnd w:id="310"/>
      <w:bookmarkStart w:id="311" w:name="_Toc184308071"/>
      <w:bookmarkEnd w:id="311"/>
      <w:bookmarkStart w:id="312" w:name="_Toc184312118"/>
      <w:bookmarkEnd w:id="312"/>
      <w:bookmarkStart w:id="313" w:name="_Toc184314472"/>
      <w:bookmarkEnd w:id="313"/>
      <w:bookmarkStart w:id="314" w:name="_Toc184312130"/>
      <w:bookmarkEnd w:id="314"/>
      <w:bookmarkStart w:id="315" w:name="_Toc184310303"/>
      <w:bookmarkEnd w:id="315"/>
      <w:bookmarkStart w:id="316" w:name="_Toc184308041"/>
      <w:bookmarkEnd w:id="316"/>
      <w:bookmarkStart w:id="317" w:name="_Toc184314456"/>
      <w:bookmarkEnd w:id="317"/>
      <w:bookmarkStart w:id="318" w:name="_Toc184313269"/>
      <w:bookmarkEnd w:id="318"/>
      <w:bookmarkStart w:id="319" w:name="_Toc184312110"/>
      <w:bookmarkEnd w:id="319"/>
      <w:bookmarkStart w:id="320" w:name="_Toc184308096"/>
      <w:bookmarkEnd w:id="320"/>
      <w:bookmarkStart w:id="321" w:name="_Toc184313270"/>
      <w:bookmarkEnd w:id="321"/>
      <w:bookmarkStart w:id="322" w:name="_Toc184308108"/>
      <w:bookmarkEnd w:id="322"/>
      <w:bookmarkStart w:id="323" w:name="_Toc184313272"/>
      <w:bookmarkEnd w:id="323"/>
      <w:bookmarkStart w:id="324" w:name="_Toc184308067"/>
      <w:bookmarkEnd w:id="324"/>
      <w:bookmarkStart w:id="325" w:name="_Toc184314437"/>
      <w:bookmarkEnd w:id="325"/>
      <w:bookmarkStart w:id="326" w:name="_Toc184308078"/>
      <w:bookmarkEnd w:id="326"/>
      <w:bookmarkStart w:id="327" w:name="_Toc184314459"/>
      <w:bookmarkEnd w:id="327"/>
      <w:bookmarkStart w:id="328" w:name="_Toc184314462"/>
      <w:bookmarkEnd w:id="328"/>
      <w:bookmarkStart w:id="329" w:name="_Toc184313238"/>
      <w:bookmarkEnd w:id="329"/>
      <w:bookmarkStart w:id="330" w:name="_Toc184312119"/>
      <w:bookmarkEnd w:id="330"/>
      <w:bookmarkStart w:id="331" w:name="_Toc184308063"/>
      <w:bookmarkEnd w:id="331"/>
      <w:bookmarkStart w:id="332" w:name="_Toc184313308"/>
      <w:bookmarkEnd w:id="332"/>
      <w:bookmarkStart w:id="333" w:name="_Toc184314451"/>
      <w:bookmarkEnd w:id="333"/>
      <w:bookmarkStart w:id="334" w:name="_Toc184314435"/>
      <w:bookmarkEnd w:id="334"/>
      <w:bookmarkStart w:id="335" w:name="_Toc184310336"/>
      <w:bookmarkEnd w:id="335"/>
      <w:bookmarkStart w:id="336" w:name="_Toc184314442"/>
      <w:bookmarkEnd w:id="336"/>
      <w:bookmarkStart w:id="337" w:name="_Toc184308077"/>
      <w:bookmarkEnd w:id="337"/>
      <w:bookmarkStart w:id="338" w:name="_Toc184312087"/>
      <w:bookmarkEnd w:id="338"/>
      <w:bookmarkStart w:id="339" w:name="_Toc184310324"/>
      <w:bookmarkEnd w:id="339"/>
      <w:bookmarkStart w:id="340" w:name="_Toc184313275"/>
      <w:bookmarkEnd w:id="340"/>
      <w:bookmarkStart w:id="341" w:name="_Toc184314458"/>
      <w:bookmarkEnd w:id="341"/>
      <w:bookmarkStart w:id="342" w:name="_Toc184313301"/>
      <w:bookmarkEnd w:id="342"/>
      <w:bookmarkStart w:id="343" w:name="_Toc184308051"/>
      <w:bookmarkEnd w:id="343"/>
      <w:bookmarkStart w:id="344" w:name="_Toc184314433"/>
      <w:bookmarkEnd w:id="344"/>
      <w:bookmarkStart w:id="345" w:name="_Toc184312115"/>
      <w:bookmarkEnd w:id="345"/>
      <w:bookmarkStart w:id="346" w:name="_Toc184308058"/>
      <w:bookmarkEnd w:id="346"/>
      <w:bookmarkStart w:id="347" w:name="_Toc184310283"/>
      <w:bookmarkEnd w:id="347"/>
      <w:bookmarkStart w:id="348" w:name="_Toc184308103"/>
      <w:bookmarkEnd w:id="348"/>
      <w:bookmarkStart w:id="349" w:name="_Toc184312072"/>
      <w:bookmarkEnd w:id="349"/>
      <w:bookmarkStart w:id="350" w:name="_Toc184312075"/>
      <w:bookmarkEnd w:id="350"/>
      <w:bookmarkStart w:id="351" w:name="_Toc184314449"/>
      <w:bookmarkEnd w:id="351"/>
      <w:bookmarkStart w:id="352" w:name="_Toc184314478"/>
      <w:bookmarkEnd w:id="352"/>
      <w:bookmarkStart w:id="353" w:name="_Toc184312089"/>
      <w:bookmarkEnd w:id="353"/>
      <w:bookmarkStart w:id="354" w:name="_Toc184313298"/>
      <w:bookmarkEnd w:id="354"/>
      <w:bookmarkStart w:id="355" w:name="_Toc184310274"/>
      <w:bookmarkEnd w:id="355"/>
      <w:bookmarkStart w:id="356" w:name="_Toc184310332"/>
      <w:bookmarkEnd w:id="356"/>
      <w:bookmarkStart w:id="357" w:name="_Toc184314447"/>
      <w:bookmarkEnd w:id="357"/>
      <w:bookmarkStart w:id="358" w:name="_Toc184312080"/>
      <w:bookmarkEnd w:id="358"/>
      <w:bookmarkStart w:id="359" w:name="_Toc184308093"/>
      <w:bookmarkEnd w:id="359"/>
      <w:bookmarkStart w:id="360" w:name="_Toc184314471"/>
      <w:bookmarkEnd w:id="360"/>
      <w:bookmarkStart w:id="361" w:name="_Toc184310308"/>
      <w:bookmarkEnd w:id="361"/>
      <w:bookmarkStart w:id="362" w:name="_Toc184312137"/>
      <w:bookmarkEnd w:id="362"/>
      <w:bookmarkStart w:id="363" w:name="_Toc184313257"/>
      <w:bookmarkEnd w:id="363"/>
      <w:bookmarkStart w:id="364" w:name="_Toc184314429"/>
      <w:bookmarkEnd w:id="364"/>
      <w:bookmarkStart w:id="365" w:name="_Toc184308095"/>
      <w:bookmarkEnd w:id="365"/>
      <w:bookmarkStart w:id="366" w:name="_Toc184312131"/>
      <w:bookmarkEnd w:id="366"/>
      <w:bookmarkStart w:id="367" w:name="_Toc184314466"/>
      <w:bookmarkEnd w:id="367"/>
      <w:bookmarkStart w:id="368" w:name="_Toc184314479"/>
      <w:bookmarkEnd w:id="368"/>
      <w:bookmarkStart w:id="369" w:name="_Toc184308090"/>
      <w:bookmarkEnd w:id="369"/>
      <w:bookmarkStart w:id="370" w:name="_Toc184313253"/>
      <w:bookmarkEnd w:id="370"/>
      <w:bookmarkStart w:id="371" w:name="_Toc184312092"/>
      <w:bookmarkEnd w:id="371"/>
      <w:bookmarkStart w:id="372" w:name="_Toc184310275"/>
      <w:bookmarkEnd w:id="372"/>
      <w:bookmarkStart w:id="373" w:name="_Toc184312105"/>
      <w:bookmarkEnd w:id="373"/>
      <w:bookmarkStart w:id="374" w:name="_Toc184314431"/>
      <w:bookmarkEnd w:id="374"/>
      <w:bookmarkStart w:id="375" w:name="_Toc184314453"/>
      <w:bookmarkEnd w:id="375"/>
      <w:bookmarkStart w:id="376" w:name="_Toc184308060"/>
      <w:bookmarkEnd w:id="376"/>
      <w:bookmarkStart w:id="377" w:name="_Toc184313300"/>
      <w:bookmarkEnd w:id="377"/>
      <w:bookmarkStart w:id="378" w:name="_Toc184308045"/>
      <w:bookmarkEnd w:id="378"/>
      <w:bookmarkStart w:id="379" w:name="_Toc184314436"/>
      <w:bookmarkEnd w:id="379"/>
      <w:bookmarkStart w:id="380" w:name="_Toc184310284"/>
      <w:bookmarkEnd w:id="380"/>
      <w:bookmarkStart w:id="381" w:name="_Toc184313247"/>
      <w:bookmarkEnd w:id="381"/>
      <w:bookmarkStart w:id="382" w:name="_Toc184312100"/>
      <w:bookmarkEnd w:id="382"/>
      <w:bookmarkStart w:id="383" w:name="_Toc184314438"/>
      <w:bookmarkEnd w:id="383"/>
      <w:bookmarkStart w:id="384" w:name="_Toc184308049"/>
      <w:bookmarkEnd w:id="384"/>
      <w:bookmarkStart w:id="385" w:name="_Toc184308079"/>
      <w:bookmarkEnd w:id="385"/>
      <w:bookmarkStart w:id="386" w:name="_Toc184314482"/>
      <w:bookmarkEnd w:id="386"/>
      <w:bookmarkStart w:id="387" w:name="_Toc184308037"/>
      <w:bookmarkEnd w:id="387"/>
      <w:bookmarkStart w:id="388" w:name="_Toc184310280"/>
      <w:bookmarkEnd w:id="388"/>
      <w:bookmarkStart w:id="389" w:name="_Toc184310330"/>
      <w:bookmarkEnd w:id="389"/>
      <w:bookmarkStart w:id="390" w:name="_Toc184312104"/>
      <w:bookmarkEnd w:id="390"/>
      <w:bookmarkStart w:id="391" w:name="_Toc184310310"/>
      <w:bookmarkEnd w:id="391"/>
      <w:bookmarkStart w:id="392" w:name="_Toc184308038"/>
      <w:bookmarkEnd w:id="392"/>
      <w:bookmarkStart w:id="393" w:name="_Toc184308039"/>
      <w:bookmarkEnd w:id="393"/>
      <w:bookmarkStart w:id="394" w:name="_Toc184312078"/>
      <w:bookmarkEnd w:id="394"/>
      <w:bookmarkStart w:id="395" w:name="_Toc184308084"/>
      <w:bookmarkEnd w:id="395"/>
      <w:bookmarkStart w:id="396" w:name="_Toc184310294"/>
      <w:bookmarkEnd w:id="396"/>
      <w:bookmarkStart w:id="397" w:name="_Toc184310341"/>
      <w:bookmarkEnd w:id="397"/>
      <w:bookmarkStart w:id="398" w:name="_Toc184313273"/>
      <w:bookmarkEnd w:id="398"/>
      <w:bookmarkStart w:id="399" w:name="_Toc184310291"/>
      <w:bookmarkEnd w:id="399"/>
      <w:bookmarkStart w:id="400" w:name="_Toc184313292"/>
      <w:bookmarkEnd w:id="400"/>
      <w:bookmarkStart w:id="401" w:name="_Toc184310334"/>
      <w:bookmarkEnd w:id="401"/>
      <w:bookmarkStart w:id="402" w:name="_Toc184314425"/>
      <w:bookmarkEnd w:id="402"/>
      <w:bookmarkStart w:id="403" w:name="_Toc184313286"/>
      <w:bookmarkEnd w:id="403"/>
      <w:bookmarkStart w:id="404" w:name="_Toc184313259"/>
      <w:bookmarkEnd w:id="404"/>
      <w:bookmarkStart w:id="405" w:name="_Toc184310286"/>
      <w:bookmarkEnd w:id="405"/>
      <w:bookmarkStart w:id="406" w:name="_Toc184308054"/>
      <w:bookmarkEnd w:id="406"/>
      <w:bookmarkStart w:id="407" w:name="_Toc184312134"/>
      <w:bookmarkEnd w:id="407"/>
      <w:r>
        <w:rPr>
          <w:rFonts w:hint="eastAsia" w:ascii="宋体" w:hAnsi="宋体" w:eastAsia="宋体" w:cs="宋体"/>
          <w:b/>
          <w:sz w:val="36"/>
          <w:szCs w:val="36"/>
        </w:rPr>
        <w:t>评标办法</w:t>
      </w:r>
    </w:p>
    <w:p w14:paraId="790D4667">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3"/>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688"/>
        <w:gridCol w:w="7091"/>
      </w:tblGrid>
      <w:tr w14:paraId="77BB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00" w:type="pct"/>
            <w:gridSpan w:val="3"/>
            <w:noWrap w:val="0"/>
            <w:vAlign w:val="center"/>
          </w:tcPr>
          <w:p w14:paraId="3D8061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评分标准</w:t>
            </w:r>
          </w:p>
        </w:tc>
      </w:tr>
      <w:tr w14:paraId="5505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521" w:type="pct"/>
            <w:noWrap w:val="0"/>
            <w:vAlign w:val="center"/>
          </w:tcPr>
          <w:p w14:paraId="7E97AF86">
            <w:pPr>
              <w:pStyle w:val="339"/>
              <w:spacing w:before="317" w:line="545" w:lineRule="exact"/>
              <w:ind w:left="0" w:leftChars="0" w:firstLine="0" w:firstLineChars="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价格分</w:t>
            </w:r>
          </w:p>
          <w:p w14:paraId="6A65A6F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vertAlign w:val="baseline"/>
                <w:lang w:val="en-US" w:eastAsia="zh-CN"/>
              </w:rPr>
            </w:pPr>
          </w:p>
        </w:tc>
        <w:tc>
          <w:tcPr>
            <w:tcW w:w="396" w:type="pct"/>
            <w:noWrap w:val="0"/>
            <w:vAlign w:val="center"/>
          </w:tcPr>
          <w:p w14:paraId="2C18C9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30分</w:t>
            </w:r>
          </w:p>
        </w:tc>
        <w:tc>
          <w:tcPr>
            <w:tcW w:w="4082" w:type="pct"/>
            <w:noWrap w:val="0"/>
            <w:vAlign w:val="center"/>
          </w:tcPr>
          <w:p w14:paraId="41DEFEC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满足招标文件要求且参与评审价格最低</w:t>
            </w:r>
            <w:r>
              <w:rPr>
                <w:rFonts w:hint="eastAsia" w:ascii="宋体" w:hAnsi="宋体" w:eastAsia="宋体" w:cs="宋体"/>
                <w:color w:val="auto"/>
                <w:szCs w:val="21"/>
                <w:highlight w:val="none"/>
                <w:lang w:eastAsia="zh-CN"/>
              </w:rPr>
              <w:t>的报价</w:t>
            </w:r>
            <w:r>
              <w:rPr>
                <w:rFonts w:hint="eastAsia" w:ascii="宋体" w:hAnsi="宋体" w:eastAsia="宋体" w:cs="宋体"/>
                <w:color w:val="auto"/>
                <w:szCs w:val="21"/>
                <w:highlight w:val="none"/>
              </w:rPr>
              <w:t>为评标基准价，其价格分为满分。其他</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的价格分按照下列公式计算：</w:t>
            </w:r>
          </w:p>
          <w:p w14:paraId="37B5F2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参与评审的价格=有效投标报价</w:t>
            </w:r>
          </w:p>
          <w:p w14:paraId="3805CC0E">
            <w:pPr>
              <w:rPr>
                <w:rFonts w:hint="eastAsia" w:ascii="宋体" w:hAnsi="宋体" w:eastAsia="宋体" w:cs="宋体"/>
                <w:b/>
                <w:bCs/>
                <w:sz w:val="21"/>
                <w:szCs w:val="21"/>
                <w:vertAlign w:val="baseline"/>
                <w:lang w:val="en-US" w:eastAsia="zh-CN"/>
              </w:rPr>
            </w:pPr>
            <w:r>
              <w:rPr>
                <w:rFonts w:hint="eastAsia" w:ascii="宋体" w:hAnsi="宋体" w:eastAsia="宋体" w:cs="宋体"/>
                <w:color w:val="auto"/>
                <w:szCs w:val="21"/>
                <w:highlight w:val="none"/>
              </w:rPr>
              <w:t>价格分=（评标基准价/参与评审的价格）×</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 xml:space="preserve">%×100  </w:t>
            </w:r>
          </w:p>
        </w:tc>
      </w:tr>
      <w:tr w14:paraId="086D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1" w:type="pct"/>
            <w:vMerge w:val="restart"/>
            <w:noWrap w:val="0"/>
            <w:vAlign w:val="center"/>
          </w:tcPr>
          <w:p w14:paraId="61AF41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项目实施总体方案</w:t>
            </w:r>
          </w:p>
        </w:tc>
        <w:tc>
          <w:tcPr>
            <w:tcW w:w="396" w:type="pct"/>
            <w:vMerge w:val="restart"/>
            <w:noWrap w:val="0"/>
            <w:vAlign w:val="center"/>
          </w:tcPr>
          <w:p w14:paraId="7C310E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30分</w:t>
            </w:r>
          </w:p>
        </w:tc>
        <w:tc>
          <w:tcPr>
            <w:tcW w:w="4082" w:type="pct"/>
            <w:noWrap w:val="0"/>
            <w:vAlign w:val="top"/>
          </w:tcPr>
          <w:p w14:paraId="0F71EF02">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根据供应商提供的</w:t>
            </w:r>
            <w:r>
              <w:rPr>
                <w:rFonts w:hint="eastAsia" w:ascii="宋体" w:hAnsi="宋体" w:eastAsia="宋体" w:cs="宋体"/>
                <w:color w:val="auto"/>
                <w:spacing w:val="0"/>
                <w:position w:val="0"/>
                <w:sz w:val="21"/>
                <w:szCs w:val="21"/>
                <w:highlight w:val="none"/>
              </w:rPr>
              <w:t>重点和难点分析及</w:t>
            </w:r>
            <w:r>
              <w:rPr>
                <w:rFonts w:hint="eastAsia" w:ascii="宋体" w:hAnsi="宋体" w:eastAsia="宋体" w:cs="宋体"/>
                <w:color w:val="auto"/>
                <w:spacing w:val="0"/>
                <w:position w:val="0"/>
                <w:sz w:val="21"/>
                <w:szCs w:val="21"/>
                <w:highlight w:val="none"/>
                <w:lang w:val="en-US" w:eastAsia="zh-CN"/>
              </w:rPr>
              <w:t>解</w:t>
            </w:r>
            <w:r>
              <w:rPr>
                <w:rFonts w:hint="eastAsia" w:ascii="宋体" w:hAnsi="宋体" w:eastAsia="宋体" w:cs="宋体"/>
                <w:color w:val="auto"/>
                <w:spacing w:val="0"/>
                <w:position w:val="0"/>
                <w:sz w:val="21"/>
                <w:szCs w:val="21"/>
                <w:highlight w:val="none"/>
              </w:rPr>
              <w:t>决措施</w:t>
            </w:r>
            <w:r>
              <w:rPr>
                <w:rFonts w:hint="eastAsia" w:ascii="宋体" w:hAnsi="宋体" w:eastAsia="宋体" w:cs="宋体"/>
                <w:color w:val="auto"/>
                <w:spacing w:val="0"/>
                <w:position w:val="0"/>
                <w:sz w:val="21"/>
                <w:szCs w:val="21"/>
                <w:highlight w:val="none"/>
                <w:lang w:val="en-US" w:eastAsia="zh-CN"/>
              </w:rPr>
              <w:t>进行综合评议：</w:t>
            </w:r>
          </w:p>
          <w:p w14:paraId="7B892C6D">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方案完整、合理、可行性强的，得5分；</w:t>
            </w:r>
          </w:p>
          <w:p w14:paraId="19B5AA93">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方案较完整、合理、可行性较强的，得4分；</w:t>
            </w:r>
          </w:p>
          <w:p w14:paraId="00A5BF51">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方案完整性一般、合理性一般、可行性一般的，得3分；</w:t>
            </w:r>
          </w:p>
          <w:p w14:paraId="54B0AC0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方案完整性、合理性较差、可行性较差的，得2分；</w:t>
            </w:r>
          </w:p>
          <w:p w14:paraId="64F0EA97">
            <w:pPr>
              <w:pStyle w:val="2"/>
              <w:rPr>
                <w:rFonts w:hint="eastAsia"/>
              </w:rPr>
            </w:pPr>
            <w:r>
              <w:rPr>
                <w:rFonts w:hint="eastAsia" w:ascii="宋体" w:hAnsi="宋体" w:eastAsia="宋体" w:cs="宋体"/>
                <w:color w:val="auto"/>
                <w:spacing w:val="0"/>
                <w:position w:val="0"/>
                <w:sz w:val="21"/>
                <w:szCs w:val="21"/>
                <w:highlight w:val="none"/>
                <w:lang w:val="en-US" w:eastAsia="zh-CN"/>
              </w:rPr>
              <w:t>方案完整性、合理性差、可行性差的，得1分</w:t>
            </w:r>
            <w:r>
              <w:rPr>
                <w:rFonts w:hint="eastAsia" w:hAnsi="宋体" w:cs="宋体"/>
                <w:color w:val="auto"/>
                <w:spacing w:val="0"/>
                <w:position w:val="0"/>
                <w:sz w:val="21"/>
                <w:szCs w:val="21"/>
                <w:highlight w:val="none"/>
                <w:lang w:val="en-US" w:eastAsia="zh-CN"/>
              </w:rPr>
              <w:t>。</w:t>
            </w:r>
          </w:p>
        </w:tc>
      </w:tr>
      <w:tr w14:paraId="7979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521" w:type="pct"/>
            <w:vMerge w:val="continue"/>
            <w:noWrap w:val="0"/>
            <w:vAlign w:val="center"/>
          </w:tcPr>
          <w:p w14:paraId="2BEC05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p>
        </w:tc>
        <w:tc>
          <w:tcPr>
            <w:tcW w:w="396" w:type="pct"/>
            <w:vMerge w:val="continue"/>
            <w:noWrap w:val="0"/>
            <w:vAlign w:val="center"/>
          </w:tcPr>
          <w:p w14:paraId="57C7B1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p>
        </w:tc>
        <w:tc>
          <w:tcPr>
            <w:tcW w:w="4082" w:type="pct"/>
            <w:noWrap w:val="0"/>
            <w:vAlign w:val="top"/>
          </w:tcPr>
          <w:p w14:paraId="11EA1263">
            <w:pPr>
              <w:widowControl/>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根据供应商提供的</w:t>
            </w:r>
            <w:r>
              <w:rPr>
                <w:rFonts w:hint="eastAsia" w:ascii="宋体" w:hAnsi="宋体" w:cs="宋体"/>
                <w:color w:val="auto"/>
                <w:spacing w:val="0"/>
                <w:position w:val="0"/>
                <w:sz w:val="21"/>
                <w:szCs w:val="21"/>
                <w:highlight w:val="none"/>
                <w:lang w:val="en-US" w:eastAsia="zh-CN"/>
              </w:rPr>
              <w:t>测绘排查</w:t>
            </w:r>
            <w:r>
              <w:rPr>
                <w:rFonts w:hint="eastAsia" w:ascii="宋体" w:hAnsi="宋体" w:eastAsia="宋体" w:cs="宋体"/>
                <w:color w:val="auto"/>
                <w:spacing w:val="0"/>
                <w:position w:val="0"/>
                <w:sz w:val="21"/>
                <w:szCs w:val="21"/>
                <w:highlight w:val="none"/>
                <w:lang w:val="en-US" w:eastAsia="zh-CN"/>
              </w:rPr>
              <w:t>方案进行综合评议：</w:t>
            </w:r>
          </w:p>
          <w:p w14:paraId="49EA2B33">
            <w:pPr>
              <w:widowControl/>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方案完整、合理、可行性强的，得5分；</w:t>
            </w:r>
          </w:p>
          <w:p w14:paraId="3B8B83F0">
            <w:pPr>
              <w:widowControl/>
              <w:spacing w:before="0" w:line="240" w:lineRule="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方案较完整、合理、可行性较强的，得4分；</w:t>
            </w:r>
          </w:p>
          <w:p w14:paraId="7DF681DB">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方案完整性一般、合理性一般、可行性一般的，得3分；</w:t>
            </w:r>
          </w:p>
          <w:p w14:paraId="705AE444">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方案完整性、合理性较差、可行性较差的，得2分；</w:t>
            </w:r>
          </w:p>
          <w:p w14:paraId="13497B0C">
            <w:pPr>
              <w:widowControl/>
              <w:spacing w:before="0" w:line="240" w:lineRule="auto"/>
              <w:rPr>
                <w:rFonts w:hint="default" w:ascii="宋体" w:hAnsi="宋体" w:eastAsia="宋体" w:cs="宋体"/>
                <w:spacing w:val="-3"/>
                <w:position w:val="16"/>
                <w:sz w:val="21"/>
                <w:szCs w:val="21"/>
                <w:lang w:val="en-US" w:eastAsia="zh-CN"/>
              </w:rPr>
            </w:pPr>
            <w:r>
              <w:rPr>
                <w:rFonts w:hint="eastAsia" w:ascii="宋体" w:hAnsi="宋体" w:eastAsia="宋体" w:cs="宋体"/>
                <w:color w:val="auto"/>
                <w:spacing w:val="0"/>
                <w:position w:val="0"/>
                <w:sz w:val="21"/>
                <w:szCs w:val="21"/>
                <w:highlight w:val="none"/>
                <w:lang w:val="en-US" w:eastAsia="zh-CN"/>
              </w:rPr>
              <w:t>方案完整性、合理性差、可行性差的，得1分。</w:t>
            </w:r>
          </w:p>
        </w:tc>
      </w:tr>
      <w:tr w14:paraId="3358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521" w:type="pct"/>
            <w:vMerge w:val="continue"/>
            <w:noWrap w:val="0"/>
            <w:vAlign w:val="center"/>
          </w:tcPr>
          <w:p w14:paraId="7A597E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p>
        </w:tc>
        <w:tc>
          <w:tcPr>
            <w:tcW w:w="396" w:type="pct"/>
            <w:vMerge w:val="continue"/>
            <w:noWrap w:val="0"/>
            <w:vAlign w:val="center"/>
          </w:tcPr>
          <w:p w14:paraId="7605D2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p>
        </w:tc>
        <w:tc>
          <w:tcPr>
            <w:tcW w:w="4082" w:type="pct"/>
            <w:noWrap w:val="0"/>
            <w:vAlign w:val="top"/>
          </w:tcPr>
          <w:p w14:paraId="1E570538">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根据供应商提供的</w:t>
            </w:r>
            <w:r>
              <w:rPr>
                <w:rFonts w:hint="eastAsia" w:ascii="宋体" w:hAnsi="宋体" w:eastAsia="宋体" w:cs="宋体"/>
                <w:color w:val="auto"/>
                <w:spacing w:val="0"/>
                <w:position w:val="0"/>
                <w:sz w:val="21"/>
                <w:szCs w:val="21"/>
                <w:highlight w:val="none"/>
              </w:rPr>
              <w:t>疏通清淤</w:t>
            </w:r>
            <w:r>
              <w:rPr>
                <w:rFonts w:hint="eastAsia" w:ascii="宋体" w:hAnsi="宋体" w:eastAsia="宋体" w:cs="宋体"/>
                <w:color w:val="auto"/>
                <w:spacing w:val="0"/>
                <w:position w:val="0"/>
                <w:sz w:val="21"/>
                <w:szCs w:val="21"/>
                <w:highlight w:val="none"/>
                <w:lang w:val="en-US" w:eastAsia="zh-CN"/>
              </w:rPr>
              <w:t>方案进行综合评议：</w:t>
            </w:r>
          </w:p>
          <w:p w14:paraId="4D704B6E">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方案完整、合理、可行性强的，得5分；</w:t>
            </w:r>
          </w:p>
          <w:p w14:paraId="517C2B02">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方案较完整、合理、可行性较强的，得4分；</w:t>
            </w:r>
          </w:p>
          <w:p w14:paraId="316270C3">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方案完整性一般、合理性一般、可行性一般的，得3分；</w:t>
            </w:r>
          </w:p>
          <w:p w14:paraId="4EEB91ED">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方案完整性、合理性较差、可行性较差的，得2分；</w:t>
            </w:r>
          </w:p>
          <w:p w14:paraId="5BF002D7">
            <w:pPr>
              <w:widowControl/>
              <w:spacing w:before="0" w:line="240" w:lineRule="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方案完整性、合理性差、可行性差的，得1分。</w:t>
            </w:r>
          </w:p>
        </w:tc>
      </w:tr>
      <w:tr w14:paraId="2686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521" w:type="pct"/>
            <w:vMerge w:val="continue"/>
            <w:noWrap w:val="0"/>
            <w:vAlign w:val="center"/>
          </w:tcPr>
          <w:p w14:paraId="48F3DB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p>
        </w:tc>
        <w:tc>
          <w:tcPr>
            <w:tcW w:w="396" w:type="pct"/>
            <w:vMerge w:val="continue"/>
            <w:noWrap w:val="0"/>
            <w:vAlign w:val="center"/>
          </w:tcPr>
          <w:p w14:paraId="089C20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p>
        </w:tc>
        <w:tc>
          <w:tcPr>
            <w:tcW w:w="4082" w:type="pct"/>
            <w:noWrap w:val="0"/>
            <w:vAlign w:val="top"/>
          </w:tcPr>
          <w:p w14:paraId="7E8067C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根据供应商提供的</w:t>
            </w:r>
            <w:r>
              <w:rPr>
                <w:rFonts w:hint="eastAsia" w:ascii="宋体" w:hAnsi="宋体" w:eastAsia="宋体" w:cs="宋体"/>
                <w:color w:val="auto"/>
                <w:spacing w:val="0"/>
                <w:position w:val="0"/>
                <w:sz w:val="21"/>
                <w:szCs w:val="21"/>
                <w:highlight w:val="none"/>
              </w:rPr>
              <w:t>管道CCTV检测</w:t>
            </w:r>
            <w:r>
              <w:rPr>
                <w:rFonts w:hint="eastAsia" w:ascii="宋体" w:hAnsi="宋体" w:eastAsia="宋体" w:cs="宋体"/>
                <w:color w:val="auto"/>
                <w:spacing w:val="0"/>
                <w:position w:val="0"/>
                <w:sz w:val="21"/>
                <w:szCs w:val="21"/>
                <w:highlight w:val="none"/>
                <w:lang w:val="en-US" w:eastAsia="zh-CN"/>
              </w:rPr>
              <w:t>方案进行综合评议：</w:t>
            </w:r>
          </w:p>
          <w:p w14:paraId="69C3824A">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方案完整、合理、可行性强的，得5分；</w:t>
            </w:r>
          </w:p>
          <w:p w14:paraId="7AABDBC8">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方案较完整、合理、可行性较强的，得4分；</w:t>
            </w:r>
          </w:p>
          <w:p w14:paraId="3916B778">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方案完整性一般、合理性一般、可行性一般的，得3分；</w:t>
            </w:r>
          </w:p>
          <w:p w14:paraId="3DB95DF1">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方案完整性、合理性较差、可行性较差的，得2分；</w:t>
            </w:r>
          </w:p>
          <w:p w14:paraId="127A4BE3">
            <w:pPr>
              <w:widowControl/>
              <w:spacing w:before="0" w:line="240" w:lineRule="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方案完整性、合理性差、可行性差的，得1分。</w:t>
            </w:r>
          </w:p>
        </w:tc>
      </w:tr>
      <w:tr w14:paraId="67D6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1" w:type="pct"/>
            <w:vMerge w:val="continue"/>
            <w:noWrap w:val="0"/>
            <w:vAlign w:val="center"/>
          </w:tcPr>
          <w:p w14:paraId="019613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p>
        </w:tc>
        <w:tc>
          <w:tcPr>
            <w:tcW w:w="396" w:type="pct"/>
            <w:vMerge w:val="continue"/>
            <w:noWrap w:val="0"/>
            <w:vAlign w:val="center"/>
          </w:tcPr>
          <w:p w14:paraId="731881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p>
        </w:tc>
        <w:tc>
          <w:tcPr>
            <w:tcW w:w="4082" w:type="pct"/>
            <w:noWrap w:val="0"/>
            <w:vAlign w:val="top"/>
          </w:tcPr>
          <w:p w14:paraId="3F25C6D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根据供应商提供的</w:t>
            </w:r>
            <w:r>
              <w:rPr>
                <w:rFonts w:hint="eastAsia" w:ascii="宋体" w:hAnsi="宋体" w:eastAsia="宋体" w:cs="宋体"/>
                <w:color w:val="auto"/>
                <w:spacing w:val="0"/>
                <w:position w:val="0"/>
                <w:sz w:val="21"/>
                <w:szCs w:val="21"/>
                <w:highlight w:val="none"/>
              </w:rPr>
              <w:t>安全、质量、进度保证措施</w:t>
            </w:r>
            <w:r>
              <w:rPr>
                <w:rFonts w:hint="eastAsia" w:ascii="宋体" w:hAnsi="宋体" w:eastAsia="宋体" w:cs="宋体"/>
                <w:color w:val="auto"/>
                <w:spacing w:val="0"/>
                <w:position w:val="0"/>
                <w:sz w:val="21"/>
                <w:szCs w:val="21"/>
                <w:highlight w:val="none"/>
                <w:lang w:val="en-US" w:eastAsia="zh-CN"/>
              </w:rPr>
              <w:t>进行综合评议：</w:t>
            </w:r>
          </w:p>
          <w:p w14:paraId="72E2343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方案完整、合理、可行性强的，得5分；</w:t>
            </w:r>
          </w:p>
          <w:p w14:paraId="4708DD82">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方案较完整、合理、可行性较强的，得4分；</w:t>
            </w:r>
          </w:p>
          <w:p w14:paraId="1090534B">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方案完整性一般、合理性一般、可行性一般的，得3分；</w:t>
            </w:r>
          </w:p>
          <w:p w14:paraId="43AE8411">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方案完整性、合理性较差、可行性较差的，得2分；</w:t>
            </w:r>
          </w:p>
          <w:p w14:paraId="235695E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sz w:val="21"/>
                <w:szCs w:val="21"/>
                <w:vertAlign w:val="baseline"/>
              </w:rPr>
            </w:pPr>
            <w:r>
              <w:rPr>
                <w:rFonts w:hint="eastAsia" w:ascii="宋体" w:hAnsi="宋体" w:eastAsia="宋体" w:cs="宋体"/>
                <w:color w:val="auto"/>
                <w:spacing w:val="0"/>
                <w:position w:val="0"/>
                <w:sz w:val="21"/>
                <w:szCs w:val="21"/>
                <w:highlight w:val="none"/>
                <w:lang w:val="en-US" w:eastAsia="zh-CN"/>
              </w:rPr>
              <w:t>方案完整性、合理性差、可行性差的，得1分。</w:t>
            </w:r>
          </w:p>
        </w:tc>
      </w:tr>
      <w:tr w14:paraId="5A5D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1" w:type="pct"/>
            <w:vMerge w:val="continue"/>
            <w:noWrap w:val="0"/>
            <w:vAlign w:val="center"/>
          </w:tcPr>
          <w:p w14:paraId="6FAEEA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p>
        </w:tc>
        <w:tc>
          <w:tcPr>
            <w:tcW w:w="396" w:type="pct"/>
            <w:vMerge w:val="continue"/>
            <w:noWrap w:val="0"/>
            <w:vAlign w:val="center"/>
          </w:tcPr>
          <w:p w14:paraId="3A999E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p>
        </w:tc>
        <w:tc>
          <w:tcPr>
            <w:tcW w:w="4082" w:type="pct"/>
            <w:noWrap w:val="0"/>
            <w:vAlign w:val="top"/>
          </w:tcPr>
          <w:p w14:paraId="009B82D7">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根据供应商提供的</w:t>
            </w:r>
            <w:r>
              <w:rPr>
                <w:rFonts w:hint="eastAsia" w:ascii="宋体" w:hAnsi="宋体" w:eastAsia="宋体" w:cs="宋体"/>
                <w:color w:val="auto"/>
                <w:spacing w:val="0"/>
                <w:position w:val="0"/>
                <w:sz w:val="21"/>
                <w:szCs w:val="21"/>
                <w:highlight w:val="none"/>
              </w:rPr>
              <w:t>交通组织管理方案措施</w:t>
            </w:r>
            <w:r>
              <w:rPr>
                <w:rFonts w:hint="eastAsia" w:ascii="宋体" w:hAnsi="宋体" w:eastAsia="宋体" w:cs="宋体"/>
                <w:color w:val="auto"/>
                <w:spacing w:val="0"/>
                <w:position w:val="0"/>
                <w:sz w:val="21"/>
                <w:szCs w:val="21"/>
                <w:highlight w:val="none"/>
                <w:lang w:val="en-US" w:eastAsia="zh-CN"/>
              </w:rPr>
              <w:t>进行综合评议：</w:t>
            </w:r>
          </w:p>
          <w:p w14:paraId="510FFB88">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方案完整、合理、可行性强的，得5分；</w:t>
            </w:r>
          </w:p>
          <w:p w14:paraId="2D295C33">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方案较完整、合理、可行性较强的，得4分；</w:t>
            </w:r>
          </w:p>
          <w:p w14:paraId="65985F35">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方案完整性一般、合理性一般、可行性一般的，得3分；</w:t>
            </w:r>
          </w:p>
          <w:p w14:paraId="2930F366">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方案完整性、合理性较差、可行性较差的，得2分；</w:t>
            </w:r>
          </w:p>
          <w:p w14:paraId="685A179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sz w:val="21"/>
                <w:szCs w:val="21"/>
                <w:vertAlign w:val="baseline"/>
              </w:rPr>
            </w:pPr>
            <w:r>
              <w:rPr>
                <w:rFonts w:hint="eastAsia" w:ascii="宋体" w:hAnsi="宋体" w:eastAsia="宋体" w:cs="宋体"/>
                <w:color w:val="auto"/>
                <w:spacing w:val="0"/>
                <w:position w:val="0"/>
                <w:sz w:val="21"/>
                <w:szCs w:val="21"/>
                <w:highlight w:val="none"/>
                <w:lang w:val="en-US" w:eastAsia="zh-CN"/>
              </w:rPr>
              <w:t>方案完整性、合理性差、可行性差的，得1分。</w:t>
            </w:r>
          </w:p>
        </w:tc>
      </w:tr>
      <w:tr w14:paraId="4970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1" w:type="pct"/>
            <w:vMerge w:val="continue"/>
            <w:noWrap w:val="0"/>
            <w:vAlign w:val="center"/>
          </w:tcPr>
          <w:p w14:paraId="09D5FA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p>
        </w:tc>
        <w:tc>
          <w:tcPr>
            <w:tcW w:w="396" w:type="pct"/>
            <w:vMerge w:val="continue"/>
            <w:noWrap w:val="0"/>
            <w:vAlign w:val="center"/>
          </w:tcPr>
          <w:p w14:paraId="7A57A4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p>
        </w:tc>
        <w:tc>
          <w:tcPr>
            <w:tcW w:w="4082" w:type="pct"/>
            <w:noWrap w:val="0"/>
            <w:vAlign w:val="top"/>
          </w:tcPr>
          <w:p w14:paraId="4A03B0C1">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根据供应商提供的</w:t>
            </w:r>
            <w:r>
              <w:rPr>
                <w:rFonts w:hint="eastAsia" w:ascii="宋体" w:hAnsi="宋体" w:eastAsia="宋体" w:cs="宋体"/>
                <w:color w:val="auto"/>
                <w:spacing w:val="0"/>
                <w:position w:val="0"/>
                <w:sz w:val="21"/>
                <w:szCs w:val="21"/>
                <w:highlight w:val="none"/>
              </w:rPr>
              <w:t>应急事故处理措施</w:t>
            </w:r>
            <w:r>
              <w:rPr>
                <w:rFonts w:hint="eastAsia" w:ascii="宋体" w:hAnsi="宋体" w:eastAsia="宋体" w:cs="宋体"/>
                <w:color w:val="auto"/>
                <w:spacing w:val="0"/>
                <w:position w:val="0"/>
                <w:sz w:val="21"/>
                <w:szCs w:val="21"/>
                <w:highlight w:val="none"/>
                <w:lang w:val="en-US" w:eastAsia="zh-CN"/>
              </w:rPr>
              <w:t>进行综合评议：</w:t>
            </w:r>
          </w:p>
          <w:p w14:paraId="2DE8388D">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方案完整、合理、可行性强的，得5分；</w:t>
            </w:r>
          </w:p>
          <w:p w14:paraId="532BB85D">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方案较完整、合理、可行性较强的，得4分；</w:t>
            </w:r>
          </w:p>
          <w:p w14:paraId="53821C37">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方案完整性一般、合理性一般、可行性一般的，得3分；</w:t>
            </w:r>
          </w:p>
          <w:p w14:paraId="2D785162">
            <w:pPr>
              <w:keepNext w:val="0"/>
              <w:keepLines w:val="0"/>
              <w:pageBreakBefore w:val="0"/>
              <w:widowControl/>
              <w:kinsoku/>
              <w:wordWrap/>
              <w:overflowPunct/>
              <w:topLinePunct w:val="0"/>
              <w:autoSpaceDE/>
              <w:autoSpaceDN/>
              <w:bidi w:val="0"/>
              <w:adjustRightInd/>
              <w:snapToGrid/>
              <w:spacing w:before="0" w:line="240" w:lineRule="auto"/>
              <w:ind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方案完整性、合理性较差、可行性较差的，得2分；</w:t>
            </w:r>
          </w:p>
          <w:p w14:paraId="25E6EB9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sz w:val="21"/>
                <w:szCs w:val="21"/>
                <w:vertAlign w:val="baseline"/>
              </w:rPr>
            </w:pPr>
            <w:r>
              <w:rPr>
                <w:rFonts w:hint="eastAsia" w:ascii="宋体" w:hAnsi="宋体" w:eastAsia="宋体" w:cs="宋体"/>
                <w:color w:val="auto"/>
                <w:spacing w:val="0"/>
                <w:position w:val="0"/>
                <w:sz w:val="21"/>
                <w:szCs w:val="21"/>
                <w:highlight w:val="none"/>
                <w:lang w:val="en-US" w:eastAsia="zh-CN"/>
              </w:rPr>
              <w:t>方案完整性、合理性差、可行性差的，得1分。</w:t>
            </w:r>
          </w:p>
        </w:tc>
      </w:tr>
      <w:tr w14:paraId="213C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521" w:type="pct"/>
            <w:noWrap w:val="0"/>
            <w:vAlign w:val="center"/>
          </w:tcPr>
          <w:p w14:paraId="755010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拟投入设备</w:t>
            </w:r>
          </w:p>
        </w:tc>
        <w:tc>
          <w:tcPr>
            <w:tcW w:w="396" w:type="pct"/>
            <w:noWrap w:val="0"/>
            <w:vAlign w:val="center"/>
          </w:tcPr>
          <w:p w14:paraId="23A668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4分</w:t>
            </w:r>
          </w:p>
        </w:tc>
        <w:tc>
          <w:tcPr>
            <w:tcW w:w="4082" w:type="pct"/>
            <w:noWrap w:val="0"/>
            <w:vAlign w:val="top"/>
          </w:tcPr>
          <w:p w14:paraId="27941699">
            <w:pPr>
              <w:widowControl/>
              <w:autoSpaceDE/>
              <w:autoSpaceDN/>
              <w:adjustRightInd/>
              <w:spacing w:line="240" w:lineRule="auto"/>
              <w:rPr>
                <w:rFonts w:hint="eastAsia" w:ascii="宋体" w:hAnsi="宋体" w:eastAsia="宋体" w:cs="宋体"/>
                <w:b w:val="0"/>
                <w:bCs w:val="0"/>
                <w:snapToGrid/>
                <w:color w:val="auto"/>
                <w:sz w:val="21"/>
                <w:szCs w:val="21"/>
                <w:highlight w:val="none"/>
                <w:lang w:val="en-US" w:eastAsia="zh-CN" w:bidi="ar-SA"/>
              </w:rPr>
            </w:pPr>
            <w:r>
              <w:rPr>
                <w:rFonts w:hint="eastAsia" w:ascii="宋体" w:hAnsi="宋体" w:eastAsia="宋体" w:cs="宋体"/>
                <w:bCs w:val="0"/>
                <w:snapToGrid/>
                <w:color w:val="auto"/>
                <w:sz w:val="21"/>
                <w:szCs w:val="21"/>
                <w:highlight w:val="none"/>
                <w:lang w:val="en-US" w:eastAsia="zh-CN" w:bidi="ar-SA"/>
              </w:rPr>
              <w:t>1、供应商具有（管道CCTV检测机器人、管道QV潜望镜、声纳检测仪各一台视为一套）6套的得1分，在此基础上每增加1套加0.5分，本项最高得2分。</w:t>
            </w:r>
            <w:r>
              <w:rPr>
                <w:rFonts w:hint="eastAsia" w:ascii="宋体" w:hAnsi="宋体" w:eastAsia="宋体" w:cs="宋体"/>
                <w:b w:val="0"/>
                <w:bCs w:val="0"/>
                <w:snapToGrid/>
                <w:color w:val="auto"/>
                <w:sz w:val="21"/>
                <w:szCs w:val="21"/>
                <w:highlight w:val="none"/>
                <w:lang w:val="en-US" w:eastAsia="zh-CN" w:bidi="ar-SA"/>
              </w:rPr>
              <w:t>（投标文件中提供供应商的购买发票原件扫描件加盖供应商公章。）</w:t>
            </w:r>
          </w:p>
          <w:p w14:paraId="68D3A89D">
            <w:pPr>
              <w:widowControl/>
              <w:autoSpaceDE/>
              <w:autoSpaceDN/>
              <w:adjustRightInd/>
              <w:spacing w:line="240" w:lineRule="auto"/>
              <w:rPr>
                <w:rFonts w:hint="eastAsia" w:ascii="宋体" w:hAnsi="宋体" w:eastAsia="宋体" w:cs="宋体"/>
                <w:bCs w:val="0"/>
                <w:snapToGrid/>
                <w:color w:val="auto"/>
                <w:sz w:val="21"/>
                <w:szCs w:val="21"/>
                <w:highlight w:val="none"/>
                <w:lang w:val="en-US" w:eastAsia="zh-CN" w:bidi="ar-SA"/>
              </w:rPr>
            </w:pPr>
            <w:r>
              <w:rPr>
                <w:rFonts w:hint="eastAsia" w:ascii="宋体" w:hAnsi="宋体" w:eastAsia="宋体" w:cs="宋体"/>
                <w:bCs w:val="0"/>
                <w:snapToGrid/>
                <w:color w:val="auto"/>
                <w:sz w:val="21"/>
                <w:szCs w:val="21"/>
                <w:highlight w:val="none"/>
                <w:lang w:val="en-US" w:eastAsia="zh-CN" w:bidi="ar-SA"/>
              </w:rPr>
              <w:t>2、供应商具有清洗吸污车1辆的得1分，在此基础上每增加1辆加0.5分，本项最高得2分。</w:t>
            </w:r>
          </w:p>
          <w:p w14:paraId="12103BF4">
            <w:pPr>
              <w:widowControl/>
              <w:autoSpaceDE/>
              <w:autoSpaceDN/>
              <w:adjustRightInd/>
              <w:spacing w:line="240" w:lineRule="auto"/>
              <w:rPr>
                <w:rFonts w:hint="eastAsia" w:ascii="宋体" w:hAnsi="宋体" w:eastAsia="宋体" w:cs="宋体"/>
                <w:b/>
                <w:bCs/>
                <w:sz w:val="21"/>
                <w:szCs w:val="21"/>
                <w:vertAlign w:val="baseline"/>
              </w:rPr>
            </w:pPr>
            <w:r>
              <w:rPr>
                <w:rFonts w:hint="eastAsia" w:ascii="宋体" w:hAnsi="宋体" w:eastAsia="宋体" w:cs="宋体"/>
                <w:b w:val="0"/>
                <w:bCs w:val="0"/>
                <w:snapToGrid/>
                <w:color w:val="auto"/>
                <w:sz w:val="21"/>
                <w:szCs w:val="21"/>
                <w:highlight w:val="none"/>
                <w:lang w:val="en-US" w:eastAsia="zh-CN" w:bidi="ar-SA"/>
              </w:rPr>
              <w:t>（投标文件中提供供应商的购买发票、车辆行驶证、登记证及车辆近期照片扫描件加盖供应商公章。）</w:t>
            </w:r>
          </w:p>
        </w:tc>
      </w:tr>
      <w:tr w14:paraId="18CC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21" w:type="pct"/>
            <w:noWrap w:val="0"/>
            <w:vAlign w:val="center"/>
          </w:tcPr>
          <w:p w14:paraId="5FC19F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类似业绩</w:t>
            </w:r>
          </w:p>
        </w:tc>
        <w:tc>
          <w:tcPr>
            <w:tcW w:w="396" w:type="pct"/>
            <w:noWrap w:val="0"/>
            <w:vAlign w:val="center"/>
          </w:tcPr>
          <w:p w14:paraId="51A452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2分</w:t>
            </w:r>
          </w:p>
        </w:tc>
        <w:tc>
          <w:tcPr>
            <w:tcW w:w="4082" w:type="pct"/>
            <w:noWrap w:val="0"/>
            <w:vAlign w:val="top"/>
          </w:tcPr>
          <w:p w14:paraId="1909609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snapToGrid w:val="0"/>
                <w:color w:val="auto"/>
                <w:sz w:val="21"/>
                <w:szCs w:val="21"/>
                <w:lang w:val="en-US" w:eastAsia="zh-CN" w:bidi="ar-SA"/>
              </w:rPr>
            </w:pPr>
            <w:r>
              <w:rPr>
                <w:rFonts w:hint="eastAsia" w:ascii="宋体" w:hAnsi="宋体" w:eastAsia="宋体" w:cs="宋体"/>
                <w:b w:val="0"/>
                <w:bCs/>
                <w:snapToGrid w:val="0"/>
                <w:color w:val="auto"/>
                <w:kern w:val="2"/>
                <w:sz w:val="21"/>
                <w:szCs w:val="21"/>
                <w:lang w:val="en-US" w:eastAsia="zh-CN" w:bidi="ar-SA"/>
              </w:rPr>
              <w:t>供应商从2021年1月1日以来（以合同签订日期为准），承接过类似业绩，每个项目得1分，本项最高得2分。</w:t>
            </w:r>
            <w:r>
              <w:rPr>
                <w:rFonts w:hint="eastAsia" w:ascii="宋体" w:hAnsi="宋体" w:eastAsia="宋体" w:cs="宋体"/>
                <w:b w:val="0"/>
                <w:bCs/>
                <w:snapToGrid w:val="0"/>
                <w:color w:val="auto"/>
                <w:sz w:val="21"/>
                <w:szCs w:val="21"/>
                <w:lang w:val="en-US" w:eastAsia="zh-CN" w:bidi="ar-SA"/>
              </w:rPr>
              <w:t>（投标文件中提供供应商的中标网页截图、中标通知书及合同复印件并加盖供应商公章。）</w:t>
            </w:r>
          </w:p>
        </w:tc>
      </w:tr>
      <w:tr w14:paraId="76FC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1" w:type="pct"/>
            <w:noWrap w:val="0"/>
            <w:vAlign w:val="center"/>
          </w:tcPr>
          <w:p w14:paraId="270C4D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人员投入情况</w:t>
            </w:r>
          </w:p>
        </w:tc>
        <w:tc>
          <w:tcPr>
            <w:tcW w:w="396" w:type="pct"/>
            <w:noWrap w:val="0"/>
            <w:vAlign w:val="center"/>
          </w:tcPr>
          <w:p w14:paraId="1C130D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20分</w:t>
            </w:r>
          </w:p>
        </w:tc>
        <w:tc>
          <w:tcPr>
            <w:tcW w:w="4082" w:type="pct"/>
            <w:noWrap w:val="0"/>
            <w:vAlign w:val="top"/>
          </w:tcPr>
          <w:p w14:paraId="434F403A">
            <w:pPr>
              <w:widowControl w:val="0"/>
              <w:adjustRightInd/>
              <w:spacing w:line="240" w:lineRule="auto"/>
              <w:rPr>
                <w:rFonts w:hint="eastAsia" w:ascii="宋体" w:hAnsi="宋体" w:eastAsia="宋体" w:cs="宋体"/>
                <w:bCs/>
                <w:snapToGrid w:val="0"/>
                <w:color w:val="auto"/>
                <w:sz w:val="21"/>
                <w:szCs w:val="21"/>
              </w:rPr>
            </w:pPr>
            <w:r>
              <w:rPr>
                <w:rFonts w:hint="eastAsia" w:ascii="宋体" w:hAnsi="宋体" w:eastAsia="宋体" w:cs="宋体"/>
                <w:b/>
                <w:bCs w:val="0"/>
                <w:snapToGrid w:val="0"/>
                <w:color w:val="auto"/>
                <w:spacing w:val="0"/>
                <w:sz w:val="21"/>
                <w:szCs w:val="21"/>
              </w:rPr>
              <w:t>1、拟投入的项目负责人</w:t>
            </w:r>
            <w:r>
              <w:rPr>
                <w:rFonts w:hint="eastAsia" w:ascii="宋体" w:hAnsi="宋体" w:eastAsia="宋体" w:cs="宋体"/>
                <w:b/>
                <w:bCs w:val="0"/>
                <w:snapToGrid w:val="0"/>
                <w:color w:val="auto"/>
                <w:spacing w:val="0"/>
                <w:sz w:val="21"/>
                <w:szCs w:val="21"/>
                <w:lang w:eastAsia="zh-CN"/>
              </w:rPr>
              <w:t>（</w:t>
            </w:r>
            <w:r>
              <w:rPr>
                <w:rFonts w:hint="eastAsia" w:ascii="宋体" w:hAnsi="宋体" w:eastAsia="宋体" w:cs="宋体"/>
                <w:b/>
                <w:bCs w:val="0"/>
                <w:snapToGrid w:val="0"/>
                <w:color w:val="auto"/>
                <w:spacing w:val="0"/>
                <w:sz w:val="21"/>
                <w:szCs w:val="21"/>
                <w:lang w:val="en-US" w:eastAsia="zh-CN"/>
              </w:rPr>
              <w:t>6分</w:t>
            </w:r>
            <w:r>
              <w:rPr>
                <w:rFonts w:hint="eastAsia" w:ascii="宋体" w:hAnsi="宋体" w:eastAsia="宋体" w:cs="宋体"/>
                <w:b/>
                <w:bCs w:val="0"/>
                <w:snapToGrid w:val="0"/>
                <w:color w:val="auto"/>
                <w:spacing w:val="0"/>
                <w:sz w:val="21"/>
                <w:szCs w:val="21"/>
                <w:lang w:eastAsia="zh-CN"/>
              </w:rPr>
              <w:t>）</w:t>
            </w:r>
          </w:p>
          <w:p w14:paraId="1D17CFF4">
            <w:pPr>
              <w:widowControl w:val="0"/>
              <w:kinsoku/>
              <w:autoSpaceDE/>
              <w:autoSpaceDN/>
              <w:adjustRightInd/>
              <w:snapToGrid/>
              <w:spacing w:line="240" w:lineRule="auto"/>
              <w:ind w:left="0"/>
              <w:textAlignment w:val="auto"/>
              <w:rPr>
                <w:rFonts w:hint="eastAsia" w:ascii="宋体" w:hAnsi="宋体" w:eastAsia="宋体" w:cs="宋体"/>
                <w:bCs/>
                <w:snapToGrid w:val="0"/>
                <w:color w:val="auto"/>
                <w:spacing w:val="0"/>
                <w:sz w:val="21"/>
                <w:szCs w:val="21"/>
              </w:rPr>
            </w:pPr>
            <w:r>
              <w:rPr>
                <w:rFonts w:hint="eastAsia" w:ascii="宋体" w:hAnsi="宋体" w:eastAsia="宋体" w:cs="宋体"/>
                <w:bCs/>
                <w:snapToGrid w:val="0"/>
                <w:color w:val="auto"/>
                <w:spacing w:val="0"/>
                <w:sz w:val="21"/>
                <w:szCs w:val="21"/>
                <w:lang w:eastAsia="zh-CN"/>
              </w:rPr>
              <w:t>（</w:t>
            </w:r>
            <w:r>
              <w:rPr>
                <w:rFonts w:hint="eastAsia" w:ascii="宋体" w:hAnsi="宋体" w:eastAsia="宋体" w:cs="宋体"/>
                <w:bCs/>
                <w:snapToGrid w:val="0"/>
                <w:color w:val="auto"/>
                <w:spacing w:val="0"/>
                <w:sz w:val="21"/>
                <w:szCs w:val="21"/>
                <w:lang w:val="en-US" w:eastAsia="zh-CN"/>
              </w:rPr>
              <w:t>1</w:t>
            </w:r>
            <w:r>
              <w:rPr>
                <w:rFonts w:hint="eastAsia" w:ascii="宋体" w:hAnsi="宋体" w:eastAsia="宋体" w:cs="宋体"/>
                <w:bCs/>
                <w:snapToGrid w:val="0"/>
                <w:color w:val="auto"/>
                <w:spacing w:val="0"/>
                <w:sz w:val="21"/>
                <w:szCs w:val="21"/>
                <w:lang w:eastAsia="zh-CN"/>
              </w:rPr>
              <w:t>）</w:t>
            </w:r>
            <w:r>
              <w:rPr>
                <w:rFonts w:hint="eastAsia" w:ascii="宋体" w:hAnsi="宋体" w:eastAsia="宋体" w:cs="宋体"/>
                <w:bCs/>
                <w:snapToGrid w:val="0"/>
                <w:color w:val="auto"/>
                <w:spacing w:val="0"/>
                <w:sz w:val="21"/>
                <w:szCs w:val="21"/>
              </w:rPr>
              <w:t>项目负责人</w:t>
            </w:r>
            <w:r>
              <w:rPr>
                <w:rFonts w:hint="eastAsia" w:ascii="宋体" w:hAnsi="宋体" w:eastAsia="宋体" w:cs="宋体"/>
                <w:bCs/>
                <w:snapToGrid w:val="0"/>
                <w:color w:val="auto"/>
                <w:spacing w:val="0"/>
                <w:sz w:val="21"/>
                <w:szCs w:val="21"/>
                <w:lang w:val="en-US" w:eastAsia="zh-CN"/>
              </w:rPr>
              <w:t>同时</w:t>
            </w:r>
            <w:r>
              <w:rPr>
                <w:rFonts w:hint="eastAsia" w:ascii="宋体" w:hAnsi="宋体" w:eastAsia="宋体" w:cs="宋体"/>
                <w:bCs/>
                <w:snapToGrid w:val="0"/>
                <w:color w:val="auto"/>
                <w:spacing w:val="0"/>
                <w:sz w:val="21"/>
                <w:szCs w:val="21"/>
              </w:rPr>
              <w:t>具有</w:t>
            </w:r>
            <w:r>
              <w:rPr>
                <w:rFonts w:hint="eastAsia" w:ascii="宋体" w:hAnsi="宋体" w:eastAsia="宋体" w:cs="宋体"/>
                <w:bCs/>
                <w:snapToGrid w:val="0"/>
                <w:color w:val="auto"/>
                <w:sz w:val="21"/>
                <w:szCs w:val="21"/>
              </w:rPr>
              <w:t>市政公用工程贰级及以上建造师及</w:t>
            </w:r>
            <w:r>
              <w:rPr>
                <w:rFonts w:hint="eastAsia" w:ascii="宋体" w:hAnsi="宋体" w:eastAsia="宋体" w:cs="宋体"/>
                <w:bCs/>
                <w:snapToGrid w:val="0"/>
                <w:color w:val="auto"/>
                <w:spacing w:val="0"/>
                <w:sz w:val="21"/>
                <w:szCs w:val="21"/>
              </w:rPr>
              <w:t>安全考核 B 证</w:t>
            </w:r>
            <w:r>
              <w:rPr>
                <w:rFonts w:hint="eastAsia" w:ascii="宋体" w:hAnsi="宋体" w:eastAsia="宋体" w:cs="宋体"/>
                <w:bCs/>
                <w:snapToGrid w:val="0"/>
                <w:color w:val="auto"/>
                <w:spacing w:val="0"/>
                <w:sz w:val="21"/>
                <w:szCs w:val="21"/>
                <w:lang w:eastAsia="zh-CN"/>
              </w:rPr>
              <w:t>、</w:t>
            </w:r>
            <w:r>
              <w:rPr>
                <w:rFonts w:hint="eastAsia" w:ascii="宋体" w:hAnsi="宋体" w:eastAsia="宋体" w:cs="宋体"/>
                <w:bCs/>
                <w:snapToGrid w:val="0"/>
                <w:color w:val="auto"/>
                <w:spacing w:val="0"/>
                <w:sz w:val="21"/>
                <w:szCs w:val="21"/>
              </w:rPr>
              <w:t>注册测绘师</w:t>
            </w:r>
            <w:r>
              <w:rPr>
                <w:rFonts w:hint="eastAsia" w:ascii="宋体" w:hAnsi="宋体" w:eastAsia="宋体" w:cs="宋体"/>
                <w:bCs/>
                <w:snapToGrid w:val="0"/>
                <w:color w:val="auto"/>
                <w:spacing w:val="0"/>
                <w:sz w:val="21"/>
                <w:szCs w:val="21"/>
                <w:lang w:eastAsia="zh-CN"/>
              </w:rPr>
              <w:t>、</w:t>
            </w:r>
            <w:r>
              <w:rPr>
                <w:rFonts w:hint="eastAsia" w:ascii="宋体" w:hAnsi="宋体" w:eastAsia="宋体" w:cs="宋体"/>
                <w:bCs/>
                <w:snapToGrid w:val="0"/>
                <w:color w:val="auto"/>
                <w:spacing w:val="0"/>
                <w:sz w:val="21"/>
                <w:szCs w:val="21"/>
              </w:rPr>
              <w:t>中级</w:t>
            </w:r>
            <w:r>
              <w:rPr>
                <w:rFonts w:hint="eastAsia" w:ascii="宋体" w:hAnsi="宋体" w:eastAsia="宋体" w:cs="宋体"/>
                <w:bCs/>
                <w:snapToGrid w:val="0"/>
                <w:color w:val="auto"/>
                <w:spacing w:val="0"/>
                <w:sz w:val="21"/>
                <w:szCs w:val="21"/>
                <w:lang w:eastAsia="zh-CN"/>
              </w:rPr>
              <w:t>（</w:t>
            </w:r>
            <w:r>
              <w:rPr>
                <w:rFonts w:hint="eastAsia" w:ascii="宋体" w:hAnsi="宋体" w:eastAsia="宋体" w:cs="宋体"/>
                <w:bCs/>
                <w:snapToGrid w:val="0"/>
                <w:color w:val="auto"/>
                <w:spacing w:val="0"/>
                <w:sz w:val="21"/>
                <w:szCs w:val="21"/>
                <w:lang w:val="en-US" w:eastAsia="zh-CN"/>
              </w:rPr>
              <w:t>含</w:t>
            </w:r>
            <w:r>
              <w:rPr>
                <w:rFonts w:hint="eastAsia" w:ascii="宋体" w:hAnsi="宋体" w:eastAsia="宋体" w:cs="宋体"/>
                <w:bCs/>
                <w:snapToGrid w:val="0"/>
                <w:color w:val="auto"/>
                <w:spacing w:val="0"/>
                <w:sz w:val="21"/>
                <w:szCs w:val="21"/>
                <w:lang w:eastAsia="zh-CN"/>
              </w:rPr>
              <w:t>）</w:t>
            </w:r>
            <w:r>
              <w:rPr>
                <w:rFonts w:hint="eastAsia" w:ascii="宋体" w:hAnsi="宋体" w:eastAsia="宋体" w:cs="宋体"/>
                <w:bCs/>
                <w:snapToGrid w:val="0"/>
                <w:color w:val="auto"/>
                <w:spacing w:val="0"/>
                <w:sz w:val="21"/>
                <w:szCs w:val="21"/>
              </w:rPr>
              <w:t>及</w:t>
            </w:r>
            <w:r>
              <w:rPr>
                <w:rFonts w:hint="eastAsia" w:ascii="宋体" w:hAnsi="宋体" w:eastAsia="宋体" w:cs="宋体"/>
                <w:bCs/>
                <w:snapToGrid w:val="0"/>
                <w:color w:val="auto"/>
                <w:sz w:val="21"/>
                <w:szCs w:val="21"/>
              </w:rPr>
              <w:t>以上工程师职称</w:t>
            </w:r>
            <w:r>
              <w:rPr>
                <w:rFonts w:hint="eastAsia" w:ascii="宋体" w:hAnsi="宋体" w:eastAsia="宋体" w:cs="宋体"/>
                <w:bCs/>
                <w:snapToGrid w:val="0"/>
                <w:color w:val="auto"/>
                <w:spacing w:val="0"/>
                <w:sz w:val="21"/>
                <w:szCs w:val="21"/>
                <w:lang w:eastAsia="zh-CN"/>
              </w:rPr>
              <w:t>、</w:t>
            </w:r>
            <w:r>
              <w:rPr>
                <w:rFonts w:hint="eastAsia" w:ascii="宋体" w:hAnsi="宋体" w:eastAsia="宋体" w:cs="宋体"/>
                <w:bCs/>
                <w:snapToGrid w:val="0"/>
                <w:color w:val="auto"/>
                <w:sz w:val="21"/>
                <w:szCs w:val="21"/>
                <w:lang w:val="en-US" w:eastAsia="zh-CN" w:bidi="ar-SA"/>
              </w:rPr>
              <w:t>行政主管部门颁发的有限空间作业证书的得3分</w:t>
            </w:r>
            <w:r>
              <w:rPr>
                <w:rFonts w:hint="eastAsia" w:ascii="宋体" w:hAnsi="宋体" w:eastAsia="宋体" w:cs="宋体"/>
                <w:bCs/>
                <w:snapToGrid w:val="0"/>
                <w:color w:val="auto"/>
                <w:spacing w:val="0"/>
                <w:sz w:val="21"/>
                <w:szCs w:val="21"/>
              </w:rPr>
              <w:t>,本项最高得</w:t>
            </w:r>
            <w:r>
              <w:rPr>
                <w:rFonts w:hint="eastAsia" w:ascii="宋体" w:hAnsi="宋体" w:eastAsia="宋体" w:cs="宋体"/>
                <w:bCs/>
                <w:snapToGrid w:val="0"/>
                <w:color w:val="auto"/>
                <w:spacing w:val="0"/>
                <w:sz w:val="21"/>
                <w:szCs w:val="21"/>
                <w:lang w:val="en-US" w:eastAsia="zh-CN"/>
              </w:rPr>
              <w:t>3</w:t>
            </w:r>
            <w:r>
              <w:rPr>
                <w:rFonts w:hint="eastAsia" w:ascii="宋体" w:hAnsi="宋体" w:eastAsia="宋体" w:cs="宋体"/>
                <w:bCs/>
                <w:snapToGrid w:val="0"/>
                <w:color w:val="auto"/>
                <w:spacing w:val="0"/>
                <w:sz w:val="21"/>
                <w:szCs w:val="21"/>
              </w:rPr>
              <w:t>分</w:t>
            </w:r>
            <w:r>
              <w:rPr>
                <w:rFonts w:hint="eastAsia" w:ascii="宋体" w:hAnsi="宋体" w:eastAsia="宋体" w:cs="宋体"/>
                <w:bCs/>
                <w:snapToGrid w:val="0"/>
                <w:color w:val="auto"/>
                <w:spacing w:val="0"/>
                <w:sz w:val="21"/>
                <w:szCs w:val="21"/>
                <w:lang w:eastAsia="zh-CN"/>
              </w:rPr>
              <w:t>；</w:t>
            </w:r>
          </w:p>
          <w:p w14:paraId="4BBCFA56">
            <w:pPr>
              <w:widowControl w:val="0"/>
              <w:kinsoku/>
              <w:autoSpaceDE/>
              <w:autoSpaceDN/>
              <w:adjustRightInd/>
              <w:snapToGrid/>
              <w:spacing w:line="240" w:lineRule="auto"/>
              <w:ind w:left="0"/>
              <w:textAlignment w:val="auto"/>
              <w:rPr>
                <w:rFonts w:hint="eastAsia" w:ascii="宋体" w:hAnsi="宋体" w:eastAsia="宋体" w:cs="宋体"/>
                <w:bCs/>
                <w:snapToGrid w:val="0"/>
                <w:color w:val="auto"/>
                <w:spacing w:val="0"/>
                <w:sz w:val="21"/>
                <w:szCs w:val="21"/>
                <w:lang w:val="en-US" w:eastAsia="zh-CN"/>
              </w:rPr>
            </w:pPr>
            <w:r>
              <w:rPr>
                <w:rFonts w:hint="eastAsia" w:ascii="宋体" w:hAnsi="宋体" w:eastAsia="宋体" w:cs="宋体"/>
                <w:bCs/>
                <w:snapToGrid w:val="0"/>
                <w:color w:val="auto"/>
                <w:spacing w:val="0"/>
                <w:sz w:val="21"/>
                <w:szCs w:val="21"/>
                <w:lang w:eastAsia="zh-CN"/>
              </w:rPr>
              <w:t>（</w:t>
            </w:r>
            <w:r>
              <w:rPr>
                <w:rFonts w:hint="eastAsia" w:ascii="宋体" w:hAnsi="宋体" w:eastAsia="宋体" w:cs="宋体"/>
                <w:bCs/>
                <w:snapToGrid w:val="0"/>
                <w:color w:val="auto"/>
                <w:spacing w:val="0"/>
                <w:sz w:val="21"/>
                <w:szCs w:val="21"/>
                <w:lang w:val="en-US" w:eastAsia="zh-CN"/>
              </w:rPr>
              <w:t>2</w:t>
            </w:r>
            <w:r>
              <w:rPr>
                <w:rFonts w:hint="eastAsia" w:ascii="宋体" w:hAnsi="宋体" w:eastAsia="宋体" w:cs="宋体"/>
                <w:bCs/>
                <w:snapToGrid w:val="0"/>
                <w:color w:val="auto"/>
                <w:spacing w:val="0"/>
                <w:sz w:val="21"/>
                <w:szCs w:val="21"/>
                <w:lang w:eastAsia="zh-CN"/>
              </w:rPr>
              <w:t>）</w:t>
            </w:r>
            <w:r>
              <w:rPr>
                <w:rFonts w:hint="eastAsia" w:ascii="宋体" w:hAnsi="宋体" w:eastAsia="宋体" w:cs="宋体"/>
                <w:bCs/>
                <w:snapToGrid w:val="0"/>
                <w:color w:val="auto"/>
                <w:spacing w:val="0"/>
                <w:sz w:val="21"/>
                <w:szCs w:val="21"/>
                <w:lang w:val="en-US" w:eastAsia="zh-CN"/>
              </w:rPr>
              <w:t>项目负责人获得过科技厅颁发的科技成果证书的得1分；</w:t>
            </w:r>
          </w:p>
          <w:p w14:paraId="4813B931">
            <w:pPr>
              <w:widowControl w:val="0"/>
              <w:kinsoku/>
              <w:autoSpaceDE/>
              <w:autoSpaceDN/>
              <w:adjustRightInd/>
              <w:snapToGrid/>
              <w:spacing w:line="240" w:lineRule="auto"/>
              <w:ind w:left="0"/>
              <w:textAlignment w:val="auto"/>
              <w:rPr>
                <w:rFonts w:hint="eastAsia" w:ascii="宋体" w:hAnsi="宋体" w:eastAsia="宋体" w:cs="宋体"/>
                <w:bCs/>
                <w:snapToGrid w:val="0"/>
                <w:color w:val="auto"/>
                <w:spacing w:val="0"/>
                <w:sz w:val="21"/>
                <w:szCs w:val="21"/>
                <w:lang w:val="en-US" w:eastAsia="zh-CN"/>
              </w:rPr>
            </w:pPr>
            <w:r>
              <w:rPr>
                <w:rFonts w:hint="eastAsia" w:ascii="宋体" w:hAnsi="宋体" w:eastAsia="宋体" w:cs="宋体"/>
                <w:bCs/>
                <w:snapToGrid w:val="0"/>
                <w:color w:val="auto"/>
                <w:spacing w:val="0"/>
                <w:sz w:val="21"/>
                <w:szCs w:val="21"/>
                <w:lang w:val="en-US" w:eastAsia="zh-CN"/>
              </w:rPr>
              <w:t>（3）项目负责人参与过的类似项目获得过省级及以上优秀工程奖项的每个得</w:t>
            </w:r>
            <w:r>
              <w:rPr>
                <w:rFonts w:hint="eastAsia" w:ascii="宋体" w:hAnsi="宋体" w:cs="宋体"/>
                <w:bCs/>
                <w:snapToGrid w:val="0"/>
                <w:color w:val="auto"/>
                <w:spacing w:val="0"/>
                <w:sz w:val="21"/>
                <w:szCs w:val="21"/>
                <w:lang w:val="en-US" w:eastAsia="zh-CN"/>
              </w:rPr>
              <w:t>2</w:t>
            </w:r>
            <w:r>
              <w:rPr>
                <w:rFonts w:hint="eastAsia" w:ascii="宋体" w:hAnsi="宋体" w:eastAsia="宋体" w:cs="宋体"/>
                <w:bCs/>
                <w:snapToGrid w:val="0"/>
                <w:color w:val="auto"/>
                <w:spacing w:val="0"/>
                <w:sz w:val="21"/>
                <w:szCs w:val="21"/>
                <w:lang w:val="en-US" w:eastAsia="zh-CN"/>
              </w:rPr>
              <w:t>分，获得地市级以上的每个得</w:t>
            </w:r>
            <w:r>
              <w:rPr>
                <w:rFonts w:hint="eastAsia" w:ascii="宋体" w:hAnsi="宋体" w:cs="宋体"/>
                <w:bCs/>
                <w:snapToGrid w:val="0"/>
                <w:color w:val="auto"/>
                <w:spacing w:val="0"/>
                <w:sz w:val="21"/>
                <w:szCs w:val="21"/>
                <w:lang w:val="en-US" w:eastAsia="zh-CN"/>
              </w:rPr>
              <w:t>1</w:t>
            </w:r>
            <w:r>
              <w:rPr>
                <w:rFonts w:hint="eastAsia" w:ascii="宋体" w:hAnsi="宋体" w:eastAsia="宋体" w:cs="宋体"/>
                <w:bCs/>
                <w:snapToGrid w:val="0"/>
                <w:color w:val="auto"/>
                <w:spacing w:val="0"/>
                <w:sz w:val="21"/>
                <w:szCs w:val="21"/>
                <w:lang w:val="en-US" w:eastAsia="zh-CN"/>
              </w:rPr>
              <w:t>分，所获奖项只取一个奖项计分，不重复加分，本项最高得2分；</w:t>
            </w:r>
          </w:p>
          <w:p w14:paraId="7C6D377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snapToGrid w:val="0"/>
                <w:color w:val="auto"/>
                <w:sz w:val="21"/>
                <w:szCs w:val="21"/>
                <w:lang w:val="en-US" w:eastAsia="zh-CN" w:bidi="ar-SA"/>
              </w:rPr>
            </w:pPr>
            <w:r>
              <w:rPr>
                <w:rFonts w:hint="eastAsia" w:ascii="宋体" w:hAnsi="宋体" w:eastAsia="宋体" w:cs="宋体"/>
                <w:b w:val="0"/>
                <w:bCs/>
                <w:snapToGrid w:val="0"/>
                <w:color w:val="auto"/>
                <w:sz w:val="21"/>
                <w:szCs w:val="21"/>
                <w:lang w:val="en-US" w:eastAsia="zh-CN" w:bidi="ar-SA"/>
              </w:rPr>
              <w:t>（提供相关证书原件扫描件加盖公章，注册人员需提供注册证书及注册单位网页截图原件扫描件；提供供应商为其缴纳的投标截止前连续三个月社保证明材料原件的扫描件及其承担过类似项目奖项合同、获奖网页截图及查询链接、获奖证书的扫描件加盖投标单位公章佐证。</w:t>
            </w:r>
            <w:r>
              <w:rPr>
                <w:rFonts w:hint="eastAsia" w:ascii="宋体" w:hAnsi="宋体" w:eastAsia="宋体" w:cs="宋体"/>
                <w:b w:val="0"/>
                <w:bCs/>
                <w:snapToGrid w:val="0"/>
                <w:color w:val="auto"/>
                <w:kern w:val="2"/>
                <w:sz w:val="21"/>
                <w:szCs w:val="21"/>
                <w:lang w:val="en-US" w:eastAsia="zh-CN" w:bidi="ar-SA"/>
              </w:rPr>
              <w:t>未提供者或提供无效者不得分。科技成果</w:t>
            </w:r>
            <w:r>
              <w:rPr>
                <w:rFonts w:hint="eastAsia" w:ascii="宋体" w:hAnsi="宋体" w:eastAsia="宋体" w:cs="宋体"/>
                <w:b w:val="0"/>
                <w:bCs/>
                <w:snapToGrid w:val="0"/>
                <w:color w:val="auto"/>
                <w:sz w:val="21"/>
                <w:szCs w:val="21"/>
                <w:lang w:val="en-US" w:eastAsia="zh-CN" w:bidi="ar-SA"/>
              </w:rPr>
              <w:t>提供科技成果查询官网截图及链接、科技成果登记证书和科技成果评价证书原件扫描件加盖供应商公章。）</w:t>
            </w:r>
          </w:p>
          <w:p w14:paraId="5D881F9B">
            <w:pPr>
              <w:widowControl w:val="0"/>
              <w:adjustRightInd/>
              <w:spacing w:line="240" w:lineRule="auto"/>
              <w:rPr>
                <w:rFonts w:hint="eastAsia" w:ascii="宋体" w:hAnsi="宋体" w:eastAsia="宋体" w:cs="宋体"/>
                <w:b/>
                <w:bCs w:val="0"/>
                <w:snapToGrid w:val="0"/>
                <w:color w:val="auto"/>
                <w:spacing w:val="0"/>
                <w:sz w:val="21"/>
                <w:szCs w:val="21"/>
              </w:rPr>
            </w:pPr>
            <w:r>
              <w:rPr>
                <w:rFonts w:hint="eastAsia" w:ascii="宋体" w:hAnsi="宋体" w:eastAsia="宋体" w:cs="宋体"/>
                <w:b/>
                <w:bCs w:val="0"/>
                <w:snapToGrid w:val="0"/>
                <w:color w:val="auto"/>
                <w:spacing w:val="0"/>
                <w:sz w:val="21"/>
                <w:szCs w:val="21"/>
              </w:rPr>
              <w:t>拟投入的技术负责人 (</w:t>
            </w:r>
            <w:r>
              <w:rPr>
                <w:rFonts w:hint="eastAsia" w:ascii="宋体" w:hAnsi="宋体" w:eastAsia="宋体" w:cs="宋体"/>
                <w:b/>
                <w:bCs w:val="0"/>
                <w:snapToGrid w:val="0"/>
                <w:color w:val="auto"/>
                <w:spacing w:val="0"/>
                <w:sz w:val="21"/>
                <w:szCs w:val="21"/>
                <w:lang w:val="en-US" w:eastAsia="zh-CN"/>
              </w:rPr>
              <w:t>3</w:t>
            </w:r>
            <w:r>
              <w:rPr>
                <w:rFonts w:hint="eastAsia" w:ascii="宋体" w:hAnsi="宋体" w:eastAsia="宋体" w:cs="宋体"/>
                <w:b/>
                <w:bCs w:val="0"/>
                <w:snapToGrid w:val="0"/>
                <w:color w:val="auto"/>
                <w:spacing w:val="0"/>
                <w:sz w:val="21"/>
                <w:szCs w:val="21"/>
              </w:rPr>
              <w:t>分)</w:t>
            </w:r>
          </w:p>
          <w:p w14:paraId="5F0BD92D">
            <w:pPr>
              <w:widowControl w:val="0"/>
              <w:adjustRightInd/>
              <w:spacing w:line="240" w:lineRule="auto"/>
              <w:rPr>
                <w:rFonts w:hint="eastAsia" w:ascii="宋体" w:hAnsi="宋体" w:eastAsia="宋体" w:cs="宋体"/>
                <w:bCs/>
                <w:snapToGrid w:val="0"/>
                <w:color w:val="auto"/>
                <w:spacing w:val="0"/>
                <w:kern w:val="2"/>
                <w:sz w:val="21"/>
                <w:szCs w:val="21"/>
                <w:lang w:val="en-US" w:eastAsia="zh-CN" w:bidi="ar-SA"/>
              </w:rPr>
            </w:pPr>
            <w:r>
              <w:rPr>
                <w:rFonts w:hint="eastAsia" w:ascii="宋体" w:hAnsi="宋体" w:eastAsia="宋体" w:cs="宋体"/>
                <w:bCs/>
                <w:snapToGrid w:val="0"/>
                <w:color w:val="auto"/>
                <w:spacing w:val="0"/>
                <w:kern w:val="2"/>
                <w:sz w:val="21"/>
                <w:szCs w:val="21"/>
                <w:lang w:val="en-US" w:eastAsia="zh-CN" w:bidi="ar-SA"/>
              </w:rPr>
              <w:t>技术负责人同时具有行政主管部门颁发的高级（含）及以上工程师职称证书、注册测绘师证书、行政主管部门颁发的有限空间作业证书得</w:t>
            </w:r>
            <w:r>
              <w:rPr>
                <w:rFonts w:hint="eastAsia" w:ascii="宋体" w:hAnsi="宋体" w:cs="宋体"/>
                <w:bCs/>
                <w:snapToGrid w:val="0"/>
                <w:color w:val="auto"/>
                <w:spacing w:val="0"/>
                <w:kern w:val="2"/>
                <w:sz w:val="21"/>
                <w:szCs w:val="21"/>
                <w:lang w:val="en-US" w:eastAsia="zh-CN" w:bidi="ar-SA"/>
              </w:rPr>
              <w:t>3</w:t>
            </w:r>
            <w:r>
              <w:rPr>
                <w:rFonts w:hint="eastAsia" w:ascii="宋体" w:hAnsi="宋体" w:eastAsia="宋体" w:cs="宋体"/>
                <w:bCs/>
                <w:snapToGrid w:val="0"/>
                <w:color w:val="auto"/>
                <w:spacing w:val="0"/>
                <w:kern w:val="2"/>
                <w:sz w:val="21"/>
                <w:szCs w:val="21"/>
                <w:lang w:val="en-US" w:eastAsia="zh-CN" w:bidi="ar-SA"/>
              </w:rPr>
              <w:t>分，本项最高得</w:t>
            </w:r>
            <w:r>
              <w:rPr>
                <w:rFonts w:hint="eastAsia" w:ascii="宋体" w:hAnsi="宋体" w:cs="宋体"/>
                <w:bCs/>
                <w:snapToGrid w:val="0"/>
                <w:color w:val="auto"/>
                <w:spacing w:val="0"/>
                <w:kern w:val="2"/>
                <w:sz w:val="21"/>
                <w:szCs w:val="21"/>
                <w:lang w:val="en-US" w:eastAsia="zh-CN" w:bidi="ar-SA"/>
              </w:rPr>
              <w:t>3</w:t>
            </w:r>
            <w:r>
              <w:rPr>
                <w:rFonts w:hint="eastAsia" w:ascii="宋体" w:hAnsi="宋体" w:eastAsia="宋体" w:cs="宋体"/>
                <w:bCs/>
                <w:snapToGrid w:val="0"/>
                <w:color w:val="auto"/>
                <w:spacing w:val="0"/>
                <w:kern w:val="2"/>
                <w:sz w:val="21"/>
                <w:szCs w:val="21"/>
                <w:lang w:val="en-US" w:eastAsia="zh-CN" w:bidi="ar-SA"/>
              </w:rPr>
              <w:t>分。</w:t>
            </w:r>
          </w:p>
          <w:p w14:paraId="7AF33CB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snapToGrid w:val="0"/>
                <w:color w:val="auto"/>
                <w:kern w:val="2"/>
                <w:sz w:val="21"/>
                <w:szCs w:val="21"/>
                <w:lang w:val="en-US" w:eastAsia="zh-CN" w:bidi="ar-SA"/>
              </w:rPr>
            </w:pPr>
            <w:r>
              <w:rPr>
                <w:rFonts w:hint="eastAsia" w:ascii="宋体" w:hAnsi="宋体" w:eastAsia="宋体" w:cs="宋体"/>
                <w:b w:val="0"/>
                <w:bCs/>
                <w:snapToGrid w:val="0"/>
                <w:color w:val="auto"/>
                <w:sz w:val="21"/>
                <w:szCs w:val="21"/>
                <w:lang w:val="en-US" w:eastAsia="zh-CN" w:bidi="ar-SA"/>
              </w:rPr>
              <w:t>（</w:t>
            </w:r>
            <w:r>
              <w:rPr>
                <w:rFonts w:hint="eastAsia" w:ascii="宋体" w:hAnsi="宋体" w:eastAsia="宋体" w:cs="宋体"/>
                <w:b w:val="0"/>
                <w:bCs/>
                <w:snapToGrid w:val="0"/>
                <w:color w:val="auto"/>
                <w:kern w:val="2"/>
                <w:sz w:val="21"/>
                <w:szCs w:val="21"/>
                <w:lang w:val="en-US" w:eastAsia="zh-CN" w:bidi="ar-SA"/>
              </w:rPr>
              <w:t>提供相关证书的原件扫描件并加盖供应商公章，注册人员需提供注册证书及注册单位网页截图原件扫描件；</w:t>
            </w:r>
            <w:r>
              <w:rPr>
                <w:rFonts w:hint="eastAsia" w:ascii="宋体" w:hAnsi="宋体" w:eastAsia="宋体" w:cs="宋体"/>
                <w:b w:val="0"/>
                <w:bCs/>
                <w:snapToGrid w:val="0"/>
                <w:color w:val="auto"/>
                <w:sz w:val="21"/>
                <w:szCs w:val="21"/>
                <w:lang w:val="en-US" w:eastAsia="zh-CN" w:bidi="ar-SA"/>
              </w:rPr>
              <w:t>提供供应商为其缴纳的投标截止前连续三个月社保证明材料原件的扫描件加盖公章</w:t>
            </w:r>
            <w:r>
              <w:rPr>
                <w:rFonts w:hint="eastAsia" w:ascii="宋体" w:hAnsi="宋体" w:eastAsia="宋体" w:cs="宋体"/>
                <w:b w:val="0"/>
                <w:bCs/>
                <w:snapToGrid w:val="0"/>
                <w:color w:val="auto"/>
                <w:kern w:val="2"/>
                <w:sz w:val="21"/>
                <w:szCs w:val="21"/>
                <w:lang w:val="en-US" w:eastAsia="zh-CN" w:bidi="ar-SA"/>
              </w:rPr>
              <w:t>，未提供者或提供无效者不得分。</w:t>
            </w:r>
            <w:r>
              <w:rPr>
                <w:rFonts w:hint="eastAsia" w:ascii="宋体" w:hAnsi="宋体" w:eastAsia="宋体" w:cs="宋体"/>
                <w:b w:val="0"/>
                <w:bCs/>
                <w:snapToGrid w:val="0"/>
                <w:color w:val="auto"/>
                <w:sz w:val="21"/>
                <w:szCs w:val="21"/>
                <w:lang w:val="en-US" w:eastAsia="zh-CN" w:bidi="ar-SA"/>
              </w:rPr>
              <w:t>）</w:t>
            </w:r>
          </w:p>
          <w:p w14:paraId="2CBEA20F">
            <w:pPr>
              <w:widowControl w:val="0"/>
              <w:numPr>
                <w:ilvl w:val="-1"/>
                <w:numId w:val="0"/>
              </w:numPr>
              <w:adjustRightInd/>
              <w:spacing w:line="240" w:lineRule="auto"/>
              <w:ind w:leftChars="0"/>
              <w:rPr>
                <w:rFonts w:hint="eastAsia" w:ascii="宋体" w:hAnsi="宋体" w:eastAsia="宋体" w:cs="宋体"/>
                <w:b/>
                <w:bCs w:val="0"/>
                <w:snapToGrid w:val="0"/>
                <w:color w:val="auto"/>
                <w:spacing w:val="0"/>
                <w:kern w:val="2"/>
                <w:sz w:val="21"/>
                <w:szCs w:val="21"/>
                <w:lang w:val="en-US" w:eastAsia="zh-CN" w:bidi="ar-SA"/>
              </w:rPr>
            </w:pPr>
            <w:r>
              <w:rPr>
                <w:rFonts w:hint="eastAsia" w:ascii="宋体" w:hAnsi="宋体" w:eastAsia="宋体" w:cs="宋体"/>
                <w:b/>
                <w:bCs w:val="0"/>
                <w:snapToGrid w:val="0"/>
                <w:color w:val="auto"/>
                <w:spacing w:val="0"/>
                <w:kern w:val="2"/>
                <w:sz w:val="21"/>
                <w:szCs w:val="21"/>
                <w:lang w:val="en-US" w:eastAsia="zh-CN" w:bidi="ar-SA"/>
              </w:rPr>
              <w:t>3、拟投入的质量负责人（3分）</w:t>
            </w:r>
          </w:p>
          <w:p w14:paraId="6849B2FB">
            <w:pPr>
              <w:widowControl w:val="0"/>
              <w:adjustRightInd/>
              <w:spacing w:line="240" w:lineRule="auto"/>
              <w:ind w:firstLine="0" w:firstLineChars="0"/>
              <w:rPr>
                <w:rFonts w:hint="eastAsia" w:ascii="宋体" w:hAnsi="宋体" w:eastAsia="宋体" w:cs="宋体"/>
                <w:bCs/>
                <w:snapToGrid w:val="0"/>
                <w:color w:val="auto"/>
                <w:spacing w:val="0"/>
                <w:kern w:val="2"/>
                <w:sz w:val="21"/>
                <w:szCs w:val="21"/>
                <w:lang w:val="en-US" w:eastAsia="zh-CN" w:bidi="ar-SA"/>
              </w:rPr>
            </w:pPr>
            <w:r>
              <w:rPr>
                <w:rFonts w:hint="eastAsia" w:ascii="宋体" w:hAnsi="宋体" w:eastAsia="宋体" w:cs="宋体"/>
                <w:bCs/>
                <w:snapToGrid w:val="0"/>
                <w:color w:val="auto"/>
                <w:spacing w:val="0"/>
                <w:kern w:val="2"/>
                <w:sz w:val="21"/>
                <w:szCs w:val="21"/>
                <w:lang w:val="en-US" w:eastAsia="zh-CN" w:bidi="ar-SA"/>
              </w:rPr>
              <w:t>质量负责人同时具有行政部门颁发的测绘类教授级高级工程师职称证书、行政主管部门颁发的有限空间作业证书的得3分；</w:t>
            </w:r>
          </w:p>
          <w:p w14:paraId="6330811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Cs/>
                <w:snapToGrid w:val="0"/>
                <w:color w:val="auto"/>
                <w:sz w:val="21"/>
                <w:szCs w:val="21"/>
                <w:lang w:val="en-US" w:eastAsia="zh-CN"/>
              </w:rPr>
            </w:pPr>
            <w:r>
              <w:rPr>
                <w:rFonts w:hint="eastAsia" w:ascii="宋体" w:hAnsi="宋体" w:eastAsia="宋体" w:cs="宋体"/>
                <w:b w:val="0"/>
                <w:bCs/>
                <w:snapToGrid w:val="0"/>
                <w:color w:val="auto"/>
                <w:kern w:val="2"/>
                <w:sz w:val="21"/>
                <w:szCs w:val="21"/>
                <w:lang w:val="en-US" w:eastAsia="zh-CN" w:bidi="ar-SA"/>
              </w:rPr>
              <w:t>（提供相关证书的原件扫描件并加盖供应商公章，</w:t>
            </w:r>
            <w:r>
              <w:rPr>
                <w:rFonts w:hint="eastAsia" w:ascii="宋体" w:hAnsi="宋体" w:eastAsia="宋体" w:cs="宋体"/>
                <w:b w:val="0"/>
                <w:bCs/>
                <w:snapToGrid w:val="0"/>
                <w:color w:val="auto"/>
                <w:sz w:val="21"/>
                <w:szCs w:val="21"/>
                <w:lang w:val="en-US" w:eastAsia="zh-CN" w:bidi="ar-SA"/>
              </w:rPr>
              <w:t>提供供应商为其缴纳的投标截止前连续三个月社保证明材料原件的扫描件加盖公章</w:t>
            </w:r>
            <w:r>
              <w:rPr>
                <w:rFonts w:hint="eastAsia" w:ascii="宋体" w:hAnsi="宋体" w:eastAsia="宋体" w:cs="宋体"/>
                <w:b w:val="0"/>
                <w:bCs/>
                <w:snapToGrid w:val="0"/>
                <w:color w:val="auto"/>
                <w:kern w:val="2"/>
                <w:sz w:val="21"/>
                <w:szCs w:val="21"/>
                <w:lang w:val="en-US" w:eastAsia="zh-CN" w:bidi="ar-SA"/>
              </w:rPr>
              <w:t>，未提供者或提供无效者不得分。）</w:t>
            </w:r>
          </w:p>
          <w:p w14:paraId="34894DAE">
            <w:pPr>
              <w:widowControl w:val="0"/>
              <w:adjustRightInd/>
              <w:spacing w:line="240" w:lineRule="auto"/>
              <w:rPr>
                <w:rFonts w:hint="eastAsia" w:ascii="宋体" w:hAnsi="宋体" w:eastAsia="宋体" w:cs="宋体"/>
                <w:b/>
                <w:bCs w:val="0"/>
                <w:snapToGrid w:val="0"/>
                <w:color w:val="auto"/>
                <w:spacing w:val="0"/>
                <w:kern w:val="2"/>
                <w:sz w:val="21"/>
                <w:szCs w:val="21"/>
                <w:lang w:val="en-US" w:eastAsia="zh-CN" w:bidi="ar-SA"/>
              </w:rPr>
            </w:pPr>
            <w:r>
              <w:rPr>
                <w:rFonts w:hint="eastAsia" w:ascii="宋体" w:hAnsi="宋体" w:eastAsia="宋体" w:cs="宋体"/>
                <w:b/>
                <w:bCs w:val="0"/>
                <w:snapToGrid w:val="0"/>
                <w:color w:val="auto"/>
                <w:spacing w:val="0"/>
                <w:kern w:val="2"/>
                <w:sz w:val="21"/>
                <w:szCs w:val="21"/>
                <w:lang w:val="en-US" w:eastAsia="zh-CN" w:bidi="ar-SA"/>
              </w:rPr>
              <w:t>4、拟投入的安全负责人（3分）</w:t>
            </w:r>
          </w:p>
          <w:p w14:paraId="578EFEC9">
            <w:pPr>
              <w:autoSpaceDE/>
              <w:autoSpaceDN/>
              <w:adjustRightInd/>
              <w:spacing w:line="240" w:lineRule="auto"/>
              <w:ind w:firstLine="0" w:firstLineChars="0"/>
              <w:rPr>
                <w:rFonts w:hint="eastAsia" w:ascii="宋体" w:hAnsi="宋体" w:eastAsia="宋体" w:cs="宋体"/>
                <w:bCs/>
                <w:snapToGrid w:val="0"/>
                <w:color w:val="auto"/>
                <w:sz w:val="21"/>
                <w:szCs w:val="21"/>
                <w:lang w:val="en-US" w:eastAsia="zh-CN" w:bidi="ar-SA"/>
              </w:rPr>
            </w:pPr>
            <w:r>
              <w:rPr>
                <w:rFonts w:hint="eastAsia" w:ascii="宋体" w:hAnsi="宋体" w:eastAsia="宋体" w:cs="宋体"/>
                <w:bCs/>
                <w:snapToGrid w:val="0"/>
                <w:color w:val="auto"/>
                <w:sz w:val="21"/>
                <w:szCs w:val="21"/>
                <w:lang w:val="en-US" w:eastAsia="zh-CN" w:bidi="ar-SA"/>
              </w:rPr>
              <w:t>安全负责人同时具有注册安全工程师证书和安全生产考核合格证书(c证)、行政主管部门颁发的有限空间作业证书的得3分，本项最高得</w:t>
            </w:r>
            <w:r>
              <w:rPr>
                <w:rFonts w:hint="eastAsia" w:ascii="宋体" w:hAnsi="宋体" w:cs="宋体"/>
                <w:bCs/>
                <w:snapToGrid w:val="0"/>
                <w:color w:val="auto"/>
                <w:sz w:val="21"/>
                <w:szCs w:val="21"/>
                <w:lang w:val="en-US" w:eastAsia="zh-CN" w:bidi="ar-SA"/>
              </w:rPr>
              <w:t>3</w:t>
            </w:r>
            <w:r>
              <w:rPr>
                <w:rFonts w:hint="eastAsia" w:ascii="宋体" w:hAnsi="宋体" w:eastAsia="宋体" w:cs="宋体"/>
                <w:bCs/>
                <w:snapToGrid w:val="0"/>
                <w:color w:val="auto"/>
                <w:sz w:val="21"/>
                <w:szCs w:val="21"/>
                <w:lang w:val="en-US" w:eastAsia="zh-CN" w:bidi="ar-SA"/>
              </w:rPr>
              <w:t>分。</w:t>
            </w:r>
          </w:p>
          <w:p w14:paraId="2E461101">
            <w:pPr>
              <w:adjustRightInd/>
              <w:spacing w:line="240" w:lineRule="auto"/>
              <w:rPr>
                <w:rFonts w:hint="eastAsia" w:ascii="宋体" w:hAnsi="宋体" w:eastAsia="宋体" w:cs="宋体"/>
                <w:b w:val="0"/>
                <w:bCs/>
                <w:snapToGrid w:val="0"/>
                <w:color w:val="auto"/>
                <w:kern w:val="2"/>
                <w:sz w:val="21"/>
                <w:szCs w:val="21"/>
                <w:lang w:val="en-US" w:eastAsia="zh-CN" w:bidi="ar-SA"/>
              </w:rPr>
            </w:pPr>
            <w:r>
              <w:rPr>
                <w:rFonts w:hint="eastAsia" w:ascii="宋体" w:hAnsi="宋体" w:eastAsia="宋体" w:cs="宋体"/>
                <w:b w:val="0"/>
                <w:bCs/>
                <w:snapToGrid w:val="0"/>
                <w:color w:val="auto"/>
                <w:sz w:val="21"/>
                <w:szCs w:val="21"/>
                <w:lang w:val="en-US" w:eastAsia="zh-CN" w:bidi="ar-SA"/>
              </w:rPr>
              <w:t>（</w:t>
            </w:r>
            <w:r>
              <w:rPr>
                <w:rFonts w:hint="eastAsia" w:ascii="宋体" w:hAnsi="宋体" w:eastAsia="宋体" w:cs="宋体"/>
                <w:b w:val="0"/>
                <w:bCs/>
                <w:snapToGrid w:val="0"/>
                <w:color w:val="auto"/>
                <w:kern w:val="2"/>
                <w:sz w:val="21"/>
                <w:szCs w:val="21"/>
                <w:lang w:val="en-US" w:eastAsia="zh-CN" w:bidi="ar-SA"/>
              </w:rPr>
              <w:t>提供相关证书的原件扫描件并加盖供应商公章，注册人员需提供注册证书原件扫描件；</w:t>
            </w:r>
            <w:r>
              <w:rPr>
                <w:rFonts w:hint="eastAsia" w:ascii="宋体" w:hAnsi="宋体" w:eastAsia="宋体" w:cs="宋体"/>
                <w:b w:val="0"/>
                <w:bCs/>
                <w:snapToGrid w:val="0"/>
                <w:color w:val="auto"/>
                <w:sz w:val="21"/>
                <w:szCs w:val="21"/>
                <w:lang w:val="en-US" w:eastAsia="zh-CN" w:bidi="ar-SA"/>
              </w:rPr>
              <w:t>提供供应商为其缴纳的投标截止前连续三个月社保证明材料原件的扫描件加盖公章</w:t>
            </w:r>
            <w:r>
              <w:rPr>
                <w:rFonts w:hint="eastAsia" w:ascii="宋体" w:hAnsi="宋体" w:eastAsia="宋体" w:cs="宋体"/>
                <w:b w:val="0"/>
                <w:bCs/>
                <w:snapToGrid w:val="0"/>
                <w:color w:val="auto"/>
                <w:kern w:val="2"/>
                <w:sz w:val="21"/>
                <w:szCs w:val="21"/>
                <w:lang w:val="en-US" w:eastAsia="zh-CN" w:bidi="ar-SA"/>
              </w:rPr>
              <w:t>，未提供者或提供无效者不得分。</w:t>
            </w:r>
            <w:r>
              <w:rPr>
                <w:rFonts w:hint="eastAsia" w:ascii="宋体" w:hAnsi="宋体" w:eastAsia="宋体" w:cs="宋体"/>
                <w:b w:val="0"/>
                <w:bCs/>
                <w:snapToGrid w:val="0"/>
                <w:color w:val="auto"/>
                <w:sz w:val="21"/>
                <w:szCs w:val="21"/>
                <w:lang w:val="en-US" w:eastAsia="zh-CN" w:bidi="ar-SA"/>
              </w:rPr>
              <w:t>）</w:t>
            </w:r>
          </w:p>
          <w:p w14:paraId="0CD9631F">
            <w:pPr>
              <w:numPr>
                <w:ilvl w:val="-1"/>
                <w:numId w:val="0"/>
              </w:numPr>
              <w:adjustRightInd/>
              <w:spacing w:line="240" w:lineRule="auto"/>
              <w:ind w:leftChars="0"/>
              <w:rPr>
                <w:rFonts w:hint="eastAsia" w:ascii="宋体" w:hAnsi="宋体" w:eastAsia="宋体" w:cs="宋体"/>
                <w:b/>
                <w:bCs w:val="0"/>
                <w:snapToGrid w:val="0"/>
                <w:color w:val="auto"/>
                <w:kern w:val="2"/>
                <w:sz w:val="21"/>
                <w:szCs w:val="21"/>
                <w:lang w:val="en-US" w:eastAsia="zh-CN" w:bidi="ar-SA"/>
              </w:rPr>
            </w:pPr>
            <w:r>
              <w:rPr>
                <w:rFonts w:hint="eastAsia" w:ascii="宋体" w:hAnsi="宋体" w:eastAsia="宋体" w:cs="宋体"/>
                <w:b/>
                <w:bCs w:val="0"/>
                <w:snapToGrid w:val="0"/>
                <w:color w:val="auto"/>
                <w:spacing w:val="0"/>
                <w:kern w:val="2"/>
                <w:sz w:val="21"/>
                <w:szCs w:val="21"/>
                <w:lang w:val="en-US" w:eastAsia="zh-CN" w:bidi="ar-SA"/>
              </w:rPr>
              <w:t>5、拟投入的</w:t>
            </w:r>
            <w:r>
              <w:rPr>
                <w:rFonts w:hint="eastAsia" w:ascii="宋体" w:hAnsi="宋体" w:eastAsia="宋体" w:cs="宋体"/>
                <w:b/>
                <w:bCs w:val="0"/>
                <w:snapToGrid w:val="0"/>
                <w:color w:val="auto"/>
                <w:kern w:val="2"/>
                <w:sz w:val="21"/>
                <w:szCs w:val="21"/>
                <w:lang w:val="en-US" w:eastAsia="zh-CN" w:bidi="ar-SA"/>
              </w:rPr>
              <w:t>项目成员（5分）</w:t>
            </w:r>
          </w:p>
          <w:p w14:paraId="747A4B2B">
            <w:pPr>
              <w:autoSpaceDE/>
              <w:autoSpaceDN/>
              <w:adjustRightInd/>
              <w:spacing w:line="240" w:lineRule="auto"/>
              <w:ind w:firstLine="0" w:firstLineChars="0"/>
              <w:rPr>
                <w:rFonts w:hint="eastAsia" w:ascii="宋体" w:hAnsi="宋体" w:eastAsia="宋体" w:cs="宋体"/>
                <w:bCs/>
                <w:snapToGrid w:val="0"/>
                <w:color w:val="auto"/>
                <w:sz w:val="21"/>
                <w:szCs w:val="21"/>
                <w:lang w:val="en-US" w:eastAsia="zh-CN" w:bidi="ar-SA"/>
              </w:rPr>
            </w:pPr>
            <w:r>
              <w:rPr>
                <w:rFonts w:hint="eastAsia" w:ascii="宋体" w:hAnsi="宋体" w:eastAsia="宋体" w:cs="宋体"/>
                <w:bCs/>
                <w:snapToGrid w:val="0"/>
                <w:color w:val="auto"/>
                <w:sz w:val="21"/>
                <w:szCs w:val="21"/>
                <w:lang w:val="en-US" w:eastAsia="zh-CN" w:bidi="ar-SA"/>
              </w:rPr>
              <w:t>（1）供应商具有市政排水管道养护与运维证书的，每有1名得0.5分，最高得2分。</w:t>
            </w:r>
          </w:p>
          <w:p w14:paraId="59892870">
            <w:pPr>
              <w:autoSpaceDE/>
              <w:autoSpaceDN/>
              <w:adjustRightInd/>
              <w:spacing w:line="240" w:lineRule="auto"/>
              <w:ind w:firstLine="0" w:firstLineChars="0"/>
              <w:rPr>
                <w:rFonts w:hint="eastAsia" w:ascii="宋体" w:hAnsi="宋体" w:eastAsia="宋体" w:cs="宋体"/>
                <w:bCs/>
                <w:snapToGrid w:val="0"/>
                <w:color w:val="auto"/>
                <w:sz w:val="21"/>
                <w:szCs w:val="21"/>
                <w:lang w:val="en-US" w:eastAsia="zh-CN" w:bidi="ar-SA"/>
              </w:rPr>
            </w:pPr>
            <w:r>
              <w:rPr>
                <w:rFonts w:hint="eastAsia" w:ascii="宋体" w:hAnsi="宋体" w:eastAsia="宋体" w:cs="宋体"/>
                <w:bCs/>
                <w:snapToGrid w:val="0"/>
                <w:color w:val="auto"/>
                <w:sz w:val="21"/>
                <w:szCs w:val="21"/>
                <w:lang w:val="en-US" w:eastAsia="zh-CN" w:bidi="ar-SA"/>
              </w:rPr>
              <w:t>（2）供应商具有下水道养护工证书的，每有1名得0.5分，最高得2分。</w:t>
            </w:r>
          </w:p>
          <w:p w14:paraId="424D4666">
            <w:pPr>
              <w:autoSpaceDE/>
              <w:autoSpaceDN/>
              <w:adjustRightInd/>
              <w:spacing w:line="240" w:lineRule="auto"/>
              <w:ind w:firstLine="0" w:firstLineChars="0"/>
              <w:rPr>
                <w:rFonts w:hint="eastAsia" w:ascii="宋体" w:hAnsi="宋体" w:eastAsia="宋体" w:cs="宋体"/>
                <w:bCs/>
                <w:snapToGrid w:val="0"/>
                <w:color w:val="auto"/>
                <w:sz w:val="21"/>
                <w:szCs w:val="21"/>
                <w:lang w:val="en-US" w:eastAsia="zh-CN" w:bidi="ar-SA"/>
              </w:rPr>
            </w:pPr>
            <w:r>
              <w:rPr>
                <w:rFonts w:hint="eastAsia" w:ascii="宋体" w:hAnsi="宋体" w:eastAsia="宋体" w:cs="宋体"/>
                <w:bCs/>
                <w:snapToGrid w:val="0"/>
                <w:color w:val="auto"/>
                <w:sz w:val="21"/>
                <w:szCs w:val="21"/>
                <w:lang w:val="en-US" w:eastAsia="zh-CN" w:bidi="ar-SA"/>
              </w:rPr>
              <w:t>（3）供应商具有</w:t>
            </w:r>
            <w:r>
              <w:rPr>
                <w:rFonts w:hint="eastAsia" w:ascii="宋体" w:hAnsi="宋体" w:eastAsia="宋体" w:cs="宋体"/>
                <w:bCs/>
                <w:snapToGrid w:val="0"/>
                <w:color w:val="auto"/>
                <w:spacing w:val="0"/>
                <w:kern w:val="2"/>
                <w:sz w:val="21"/>
                <w:szCs w:val="21"/>
                <w:lang w:val="en-US" w:eastAsia="zh-CN" w:bidi="ar-SA"/>
              </w:rPr>
              <w:t>行政主管部门颁发的有限空间作业证书，每有1名</w:t>
            </w:r>
            <w:r>
              <w:rPr>
                <w:rFonts w:hint="eastAsia" w:ascii="宋体" w:hAnsi="宋体" w:eastAsia="宋体" w:cs="宋体"/>
                <w:bCs/>
                <w:snapToGrid w:val="0"/>
                <w:color w:val="auto"/>
                <w:sz w:val="21"/>
                <w:szCs w:val="21"/>
                <w:lang w:val="en-US" w:eastAsia="zh-CN" w:bidi="ar-SA"/>
              </w:rPr>
              <w:t>得0.5分，最高得1分。</w:t>
            </w:r>
          </w:p>
          <w:p w14:paraId="337ED6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val="0"/>
                <w:bCs/>
                <w:snapToGrid w:val="0"/>
                <w:color w:val="auto"/>
                <w:kern w:val="2"/>
                <w:sz w:val="21"/>
                <w:szCs w:val="21"/>
                <w:lang w:val="en-US" w:eastAsia="zh-CN" w:bidi="ar-SA"/>
              </w:rPr>
              <w:t>（提供相关证书的原件扫描件并加盖供应商公章，还</w:t>
            </w:r>
            <w:r>
              <w:rPr>
                <w:rFonts w:hint="eastAsia" w:ascii="宋体" w:hAnsi="宋体" w:eastAsia="宋体" w:cs="宋体"/>
                <w:b w:val="0"/>
                <w:bCs/>
                <w:snapToGrid w:val="0"/>
                <w:color w:val="auto"/>
                <w:sz w:val="21"/>
                <w:szCs w:val="21"/>
                <w:lang w:val="en-US" w:eastAsia="zh-CN" w:bidi="ar-SA"/>
              </w:rPr>
              <w:t>提供供应商为其缴纳的投标截止前连续三个月社保证明材料原件的扫描件加盖公章</w:t>
            </w:r>
            <w:r>
              <w:rPr>
                <w:rFonts w:hint="eastAsia" w:ascii="宋体" w:hAnsi="宋体" w:eastAsia="宋体" w:cs="宋体"/>
                <w:b w:val="0"/>
                <w:bCs/>
                <w:snapToGrid w:val="0"/>
                <w:color w:val="auto"/>
                <w:kern w:val="2"/>
                <w:sz w:val="21"/>
                <w:szCs w:val="21"/>
                <w:lang w:val="en-US" w:eastAsia="zh-CN" w:bidi="ar-SA"/>
              </w:rPr>
              <w:t>，未提供者或提供无效者不得分。）</w:t>
            </w:r>
          </w:p>
        </w:tc>
      </w:tr>
      <w:tr w14:paraId="6535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1" w:type="pct"/>
            <w:noWrap w:val="0"/>
            <w:vAlign w:val="center"/>
          </w:tcPr>
          <w:p w14:paraId="5178C7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综合实力</w:t>
            </w:r>
          </w:p>
        </w:tc>
        <w:tc>
          <w:tcPr>
            <w:tcW w:w="396" w:type="pct"/>
            <w:noWrap w:val="0"/>
            <w:vAlign w:val="center"/>
          </w:tcPr>
          <w:p w14:paraId="28398FC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3"/>
                <w:kern w:val="2"/>
                <w:position w:val="16"/>
                <w:sz w:val="21"/>
                <w:szCs w:val="21"/>
                <w:lang w:val="en-US" w:eastAsia="zh-CN" w:bidi="ar-SA"/>
              </w:rPr>
            </w:pPr>
            <w:r>
              <w:rPr>
                <w:rFonts w:hint="eastAsia" w:ascii="宋体" w:hAnsi="宋体" w:eastAsia="宋体" w:cs="宋体"/>
                <w:spacing w:val="-3"/>
                <w:kern w:val="2"/>
                <w:position w:val="16"/>
                <w:sz w:val="21"/>
                <w:szCs w:val="21"/>
                <w:lang w:val="en-US" w:eastAsia="zh-CN" w:bidi="ar-SA"/>
              </w:rPr>
              <w:t>14分</w:t>
            </w:r>
          </w:p>
        </w:tc>
        <w:tc>
          <w:tcPr>
            <w:tcW w:w="4082" w:type="pct"/>
            <w:noWrap w:val="0"/>
            <w:vAlign w:val="top"/>
          </w:tcPr>
          <w:p w14:paraId="2050998F">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snapToGrid w:val="0"/>
                <w:color w:val="auto"/>
                <w:spacing w:val="0"/>
                <w:kern w:val="2"/>
                <w:position w:val="0"/>
                <w:sz w:val="21"/>
                <w:szCs w:val="21"/>
                <w:lang w:val="en-US" w:eastAsia="zh-CN" w:bidi="ar-SA"/>
              </w:rPr>
            </w:pPr>
            <w:r>
              <w:rPr>
                <w:rFonts w:hint="eastAsia" w:ascii="宋体" w:hAnsi="宋体" w:eastAsia="宋体" w:cs="宋体"/>
                <w:bCs/>
                <w:snapToGrid w:val="0"/>
                <w:color w:val="auto"/>
                <w:spacing w:val="0"/>
                <w:kern w:val="2"/>
                <w:position w:val="0"/>
                <w:sz w:val="21"/>
                <w:szCs w:val="21"/>
                <w:lang w:val="en-US" w:eastAsia="zh-CN" w:bidi="ar-SA"/>
              </w:rPr>
              <w:t>1、供应商具有测绘（工程测量）甲级资质的得3分，具有测绘（工程测量）乙级资质的得1.5分；最高得3分。</w:t>
            </w:r>
          </w:p>
          <w:p w14:paraId="59285406">
            <w:pPr>
              <w:adjustRightInd/>
              <w:rPr>
                <w:rFonts w:hint="eastAsia" w:ascii="宋体" w:hAnsi="宋体" w:eastAsia="宋体" w:cs="宋体"/>
                <w:bCs/>
                <w:snapToGrid w:val="0"/>
                <w:color w:val="auto"/>
                <w:sz w:val="21"/>
                <w:szCs w:val="21"/>
                <w:lang w:val="en-US" w:eastAsia="zh-CN"/>
              </w:rPr>
            </w:pPr>
            <w:r>
              <w:rPr>
                <w:rFonts w:hint="eastAsia" w:ascii="宋体" w:hAnsi="宋体" w:eastAsia="宋体" w:cs="宋体"/>
                <w:bCs/>
                <w:snapToGrid w:val="0"/>
                <w:color w:val="auto"/>
                <w:spacing w:val="0"/>
                <w:kern w:val="2"/>
                <w:position w:val="0"/>
                <w:sz w:val="21"/>
                <w:szCs w:val="21"/>
                <w:lang w:val="en-US" w:eastAsia="zh-CN" w:bidi="ar-SA"/>
              </w:rPr>
              <w:t>2、供应商具有环保工程专业承包贰级及以上资质证书，得1分；具有市政公用工程施工总承包贰级及以上资质证书的，得1分；本项最高得2分。</w:t>
            </w:r>
          </w:p>
          <w:p w14:paraId="1782A1D1">
            <w:pPr>
              <w:numPr>
                <w:ilvl w:val="-1"/>
                <w:numId w:val="0"/>
              </w:numPr>
              <w:adjustRightInd/>
              <w:ind w:leftChars="0"/>
              <w:rPr>
                <w:rFonts w:hint="eastAsia" w:ascii="宋体" w:hAnsi="宋体" w:eastAsia="宋体" w:cs="宋体"/>
                <w:b w:val="0"/>
                <w:bCs/>
                <w:snapToGrid w:val="0"/>
                <w:color w:val="auto"/>
                <w:kern w:val="2"/>
                <w:sz w:val="21"/>
                <w:szCs w:val="21"/>
                <w:lang w:val="en-US" w:eastAsia="zh-CN" w:bidi="ar-SA"/>
              </w:rPr>
            </w:pPr>
            <w:r>
              <w:rPr>
                <w:rFonts w:hint="eastAsia" w:ascii="宋体" w:hAnsi="宋体" w:eastAsia="宋体" w:cs="宋体"/>
                <w:bCs/>
                <w:snapToGrid w:val="0"/>
                <w:color w:val="auto"/>
                <w:sz w:val="21"/>
                <w:szCs w:val="21"/>
                <w:lang w:val="en-US" w:eastAsia="zh-CN" w:bidi="ar-SA"/>
              </w:rPr>
              <w:t>3、供应商具有在有效期内的质量管理体系认证、环境管理体系认证、职业健康安全管理体系认证、信息安全管理体系认证证书、安全生产标准化管理体系认证证书、测量管理体系认证证书，认证范围需同时包含排水管道运维、管道更新与非开挖修复、排水管道检测清淤内容，每提供一个证书得1分，本项最高得6分。</w:t>
            </w:r>
            <w:r>
              <w:rPr>
                <w:rFonts w:hint="eastAsia" w:ascii="宋体" w:hAnsi="宋体" w:eastAsia="宋体" w:cs="宋体"/>
                <w:b w:val="0"/>
                <w:bCs/>
                <w:snapToGrid w:val="0"/>
                <w:color w:val="auto"/>
                <w:kern w:val="2"/>
                <w:sz w:val="21"/>
                <w:szCs w:val="21"/>
                <w:lang w:val="en-US" w:eastAsia="zh-CN" w:bidi="ar-SA"/>
              </w:rPr>
              <w:t>（提供有效期内的证书扫描件加盖响应供应商公章，提供国家认证认可信息平台查询截图；未提供证明材料或证明材料不合格者不得分。）</w:t>
            </w:r>
          </w:p>
          <w:p w14:paraId="31126BCC">
            <w:pPr>
              <w:adjustRightInd/>
              <w:rPr>
                <w:rFonts w:hint="eastAsia" w:ascii="宋体" w:hAnsi="宋体" w:eastAsia="宋体" w:cs="宋体"/>
                <w:sz w:val="21"/>
                <w:szCs w:val="21"/>
                <w:lang w:val="en-US" w:eastAsia="zh-CN"/>
              </w:rPr>
            </w:pPr>
            <w:r>
              <w:rPr>
                <w:rFonts w:hint="eastAsia" w:ascii="宋体" w:hAnsi="宋体" w:eastAsia="宋体" w:cs="宋体"/>
                <w:bCs/>
                <w:snapToGrid w:val="0"/>
                <w:color w:val="auto"/>
                <w:sz w:val="21"/>
                <w:szCs w:val="21"/>
                <w:lang w:val="en-US" w:eastAsia="zh-CN" w:bidi="ar-SA"/>
              </w:rPr>
              <w:t>4、供应商获得过省级及以上管网类科技成果登记证书的得3分，最高得3分。</w:t>
            </w:r>
            <w:r>
              <w:rPr>
                <w:rFonts w:hint="eastAsia" w:ascii="宋体" w:hAnsi="宋体" w:eastAsia="宋体" w:cs="宋体"/>
                <w:b w:val="0"/>
                <w:bCs/>
                <w:snapToGrid w:val="0"/>
                <w:color w:val="auto"/>
                <w:sz w:val="21"/>
                <w:szCs w:val="21"/>
                <w:lang w:val="en-US" w:eastAsia="zh-CN" w:bidi="ar-SA"/>
              </w:rPr>
              <w:t>（提供科技成果查询官网截图及链接、科技成果登记证书和科技成果评价证书原件扫描件加盖供应商公章）。</w:t>
            </w:r>
          </w:p>
        </w:tc>
      </w:tr>
    </w:tbl>
    <w:p w14:paraId="5428961A">
      <w:pPr>
        <w:snapToGrid w:val="0"/>
        <w:spacing w:line="360" w:lineRule="auto"/>
        <w:rPr>
          <w:rFonts w:hint="eastAsia" w:ascii="宋体" w:hAnsi="宋体" w:eastAsia="宋体" w:cs="宋体"/>
          <w:b/>
          <w:sz w:val="32"/>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cs="宋体"/>
          <w:sz w:val="24"/>
          <w:lang w:eastAsia="zh-CN"/>
        </w:rPr>
        <w:t>供应商</w:t>
      </w:r>
      <w:r>
        <w:rPr>
          <w:rFonts w:hint="eastAsia" w:ascii="宋体" w:hAnsi="宋体" w:eastAsia="宋体" w:cs="宋体"/>
          <w:sz w:val="24"/>
        </w:rPr>
        <w:t>编制投标文件（商务技术文件部分）时，建议按此目录（序号和内容）提供评标标准相应的商务技术资料。小数点后保留一位数。</w:t>
      </w:r>
    </w:p>
    <w:p w14:paraId="6A975400">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45856E9F">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eastAsia="宋体" w:cs="宋体"/>
          <w:kern w:val="0"/>
          <w:sz w:val="24"/>
        </w:rPr>
        <w:t>为中标候选人的评标方法。</w:t>
      </w:r>
    </w:p>
    <w:p w14:paraId="5ED33C8B">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6AD63771">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2668FAE0">
      <w:pPr>
        <w:spacing w:line="360" w:lineRule="auto"/>
        <w:outlineLvl w:val="0"/>
        <w:rPr>
          <w:rFonts w:hint="eastAsia" w:ascii="宋体" w:hAnsi="宋体" w:eastAsia="宋体" w:cs="宋体"/>
          <w:b/>
          <w:sz w:val="32"/>
          <w:szCs w:val="32"/>
        </w:rPr>
      </w:pPr>
      <w:r>
        <w:rPr>
          <w:rFonts w:hint="eastAsia" w:ascii="宋体" w:hAnsi="宋体" w:eastAsia="宋体" w:cs="宋体"/>
          <w:b/>
          <w:sz w:val="32"/>
          <w:szCs w:val="32"/>
        </w:rPr>
        <w:t>三、评标程序</w:t>
      </w:r>
    </w:p>
    <w:p w14:paraId="40E663DB">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w:t>
      </w:r>
      <w:r>
        <w:rPr>
          <w:rFonts w:hint="eastAsia" w:ascii="宋体" w:hAnsi="宋体" w:cs="宋体"/>
          <w:kern w:val="0"/>
          <w:sz w:val="24"/>
          <w:lang w:eastAsia="zh-CN"/>
        </w:rPr>
        <w:t>供应商</w:t>
      </w:r>
      <w:r>
        <w:rPr>
          <w:rFonts w:hint="eastAsia" w:ascii="宋体" w:hAnsi="宋体" w:eastAsia="宋体" w:cs="宋体"/>
          <w:kern w:val="0"/>
          <w:sz w:val="24"/>
        </w:rPr>
        <w:t>的投标文件进行符合性审查，以确定其是否满足招标文件的实质性要求。不满足招标文件的实质性要求的，投标无效。</w:t>
      </w:r>
    </w:p>
    <w:p w14:paraId="1473D671">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5F5C8DDE">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w:t>
      </w:r>
      <w:r>
        <w:rPr>
          <w:rFonts w:hint="eastAsia" w:ascii="宋体" w:hAnsi="宋体" w:cs="宋体"/>
          <w:kern w:val="0"/>
          <w:sz w:val="24"/>
          <w:lang w:eastAsia="zh-CN"/>
        </w:rPr>
        <w:t>供应商</w:t>
      </w:r>
      <w:r>
        <w:rPr>
          <w:rFonts w:hint="eastAsia" w:ascii="宋体" w:hAnsi="宋体" w:eastAsia="宋体" w:cs="宋体"/>
          <w:kern w:val="0"/>
          <w:sz w:val="24"/>
        </w:rPr>
        <w:t>的商务和技术文件进行评价，并汇总商务技术得分情况。</w:t>
      </w:r>
    </w:p>
    <w:p w14:paraId="2F43A19D">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04C07EDE">
      <w:pPr>
        <w:pStyle w:val="130"/>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03FE830C">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45C4C070">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426B1795">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758ACF1A">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1F963F72">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kern w:val="0"/>
          <w:szCs w:val="24"/>
          <w:lang w:eastAsia="zh-CN"/>
        </w:rPr>
        <w:t>供应商</w:t>
      </w:r>
      <w:r>
        <w:rPr>
          <w:rFonts w:hint="eastAsia" w:ascii="宋体" w:hAnsi="宋体" w:eastAsia="宋体" w:cs="宋体"/>
          <w:kern w:val="0"/>
          <w:szCs w:val="24"/>
        </w:rPr>
        <w:t>确认后产生约束力。</w:t>
      </w:r>
    </w:p>
    <w:p w14:paraId="02F37C1A">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74A5357F">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3C27C39D">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w:t>
      </w:r>
      <w:r>
        <w:rPr>
          <w:rFonts w:hint="eastAsia" w:ascii="宋体" w:hAnsi="宋体" w:cs="宋体"/>
          <w:kern w:val="0"/>
          <w:szCs w:val="24"/>
          <w:lang w:eastAsia="zh-CN"/>
        </w:rPr>
        <w:t>供应商</w:t>
      </w:r>
      <w:r>
        <w:rPr>
          <w:rFonts w:hint="eastAsia" w:ascii="宋体" w:hAnsi="宋体" w:eastAsia="宋体" w:cs="宋体"/>
          <w:kern w:val="0"/>
          <w:szCs w:val="24"/>
        </w:rPr>
        <w:t>的报价明显低于其他通过符合性审查</w:t>
      </w:r>
      <w:r>
        <w:rPr>
          <w:rFonts w:hint="eastAsia" w:ascii="宋体" w:hAnsi="宋体" w:cs="宋体"/>
          <w:kern w:val="0"/>
          <w:szCs w:val="24"/>
          <w:lang w:eastAsia="zh-CN"/>
        </w:rPr>
        <w:t>供应商</w:t>
      </w:r>
      <w:r>
        <w:rPr>
          <w:rFonts w:hint="eastAsia" w:ascii="宋体" w:hAnsi="宋体" w:eastAsia="宋体" w:cs="宋体"/>
          <w:kern w:val="0"/>
          <w:szCs w:val="24"/>
        </w:rPr>
        <w:t>的报价，有可能影响产品质量或者不能诚信履约的，应当要求其在合理的时间内提供书面说明，必要时提交相关证明材料;</w:t>
      </w:r>
      <w:r>
        <w:rPr>
          <w:rFonts w:hint="eastAsia" w:ascii="宋体" w:hAnsi="宋体" w:cs="宋体"/>
          <w:kern w:val="0"/>
          <w:szCs w:val="24"/>
          <w:lang w:eastAsia="zh-CN"/>
        </w:rPr>
        <w:t>供应商</w:t>
      </w:r>
      <w:r>
        <w:rPr>
          <w:rFonts w:hint="eastAsia" w:ascii="宋体" w:hAnsi="宋体" w:eastAsia="宋体" w:cs="宋体"/>
          <w:kern w:val="0"/>
          <w:szCs w:val="24"/>
        </w:rPr>
        <w:t>不能证明其报价合理性的，评标委员会应当将其作为无效投标处理。</w:t>
      </w:r>
    </w:p>
    <w:p w14:paraId="5290AE0C">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983DB7F">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采用综合评分法的，中标候选人数量为1家</w:t>
      </w:r>
      <w:r>
        <w:rPr>
          <w:rFonts w:hint="eastAsia" w:ascii="宋体" w:hAnsi="宋体" w:cs="宋体"/>
          <w:kern w:val="0"/>
          <w:sz w:val="24"/>
          <w:lang w:eastAsia="zh-CN"/>
        </w:rPr>
        <w:t>。</w:t>
      </w:r>
      <w:r>
        <w:rPr>
          <w:rFonts w:hint="eastAsia" w:ascii="宋体" w:hAnsi="宋体" w:eastAsia="宋体" w:cs="宋体"/>
          <w:kern w:val="0"/>
          <w:sz w:val="24"/>
        </w:rPr>
        <w:t>得分相同的，按投标报价由低到高顺序排列。得分且投标报价相同的并列。投标文件满足招标文件全部实质性要求，且按照评审因素的量化指标评审得分最高的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eastAsia="宋体" w:cs="宋体"/>
          <w:kern w:val="0"/>
          <w:sz w:val="24"/>
        </w:rPr>
        <w:t>为排名第一的中标候选人。</w:t>
      </w:r>
    </w:p>
    <w:p w14:paraId="24BF15D0">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w:t>
      </w:r>
      <w:r>
        <w:rPr>
          <w:rFonts w:hint="eastAsia" w:ascii="宋体" w:hAnsi="宋体" w:cs="宋体"/>
          <w:kern w:val="0"/>
          <w:sz w:val="24"/>
          <w:lang w:eastAsia="zh-CN"/>
        </w:rPr>
        <w:t>供应商</w:t>
      </w:r>
      <w:r>
        <w:rPr>
          <w:rFonts w:hint="eastAsia" w:ascii="宋体" w:hAnsi="宋体" w:eastAsia="宋体" w:cs="宋体"/>
          <w:kern w:val="0"/>
          <w:sz w:val="24"/>
        </w:rPr>
        <w:t>提供相同品牌产品（单一产品采购项目中的该产品或者非单一产品采购项目的核心产品）且通过资格审查、符合性审查的不同</w:t>
      </w:r>
      <w:r>
        <w:rPr>
          <w:rFonts w:hint="eastAsia" w:ascii="宋体" w:hAnsi="宋体" w:cs="宋体"/>
          <w:kern w:val="0"/>
          <w:sz w:val="24"/>
          <w:lang w:eastAsia="zh-CN"/>
        </w:rPr>
        <w:t>供应商</w:t>
      </w:r>
      <w:r>
        <w:rPr>
          <w:rFonts w:hint="eastAsia" w:ascii="宋体" w:hAnsi="宋体" w:eastAsia="宋体" w:cs="宋体"/>
          <w:kern w:val="0"/>
          <w:sz w:val="24"/>
        </w:rPr>
        <w:t>参加同一合同项下投标的，按一家</w:t>
      </w:r>
      <w:r>
        <w:rPr>
          <w:rFonts w:hint="eastAsia" w:ascii="宋体" w:hAnsi="宋体" w:cs="宋体"/>
          <w:kern w:val="0"/>
          <w:sz w:val="24"/>
          <w:lang w:eastAsia="zh-CN"/>
        </w:rPr>
        <w:t>供应商</w:t>
      </w:r>
      <w:r>
        <w:rPr>
          <w:rFonts w:hint="eastAsia" w:ascii="宋体" w:hAnsi="宋体" w:eastAsia="宋体" w:cs="宋体"/>
          <w:kern w:val="0"/>
          <w:sz w:val="24"/>
        </w:rPr>
        <w:t>计算，评审后得分最高的同品牌</w:t>
      </w:r>
      <w:r>
        <w:rPr>
          <w:rFonts w:hint="eastAsia" w:ascii="宋体" w:hAnsi="宋体" w:cs="宋体"/>
          <w:kern w:val="0"/>
          <w:sz w:val="24"/>
          <w:lang w:eastAsia="zh-CN"/>
        </w:rPr>
        <w:t>供应商</w:t>
      </w:r>
      <w:r>
        <w:rPr>
          <w:rFonts w:hint="eastAsia" w:ascii="宋体" w:hAnsi="宋体" w:eastAsia="宋体" w:cs="宋体"/>
          <w:kern w:val="0"/>
          <w:sz w:val="24"/>
        </w:rPr>
        <w:t>获得中标人推荐资格；评审得分相同的，采取随机抽取方式确定，其他同品牌</w:t>
      </w:r>
      <w:r>
        <w:rPr>
          <w:rFonts w:hint="eastAsia" w:ascii="宋体" w:hAnsi="宋体" w:cs="宋体"/>
          <w:kern w:val="0"/>
          <w:sz w:val="24"/>
          <w:lang w:eastAsia="zh-CN"/>
        </w:rPr>
        <w:t>供应商</w:t>
      </w:r>
      <w:r>
        <w:rPr>
          <w:rFonts w:hint="eastAsia" w:ascii="宋体" w:hAnsi="宋体" w:eastAsia="宋体" w:cs="宋体"/>
          <w:kern w:val="0"/>
          <w:sz w:val="24"/>
        </w:rPr>
        <w:t>不作为中标候选人。</w:t>
      </w:r>
    </w:p>
    <w:p w14:paraId="063462F0">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6DA605">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792C63EC">
      <w:pPr>
        <w:pStyle w:val="130"/>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w:t>
      </w:r>
      <w:r>
        <w:rPr>
          <w:rFonts w:hint="eastAsia" w:ascii="宋体" w:hAnsi="宋体" w:cs="宋体"/>
          <w:b/>
          <w:kern w:val="0"/>
          <w:szCs w:val="24"/>
          <w:lang w:eastAsia="zh-CN"/>
        </w:rPr>
        <w:t>供应商</w:t>
      </w:r>
      <w:r>
        <w:rPr>
          <w:rFonts w:hint="eastAsia" w:ascii="宋体" w:hAnsi="宋体" w:eastAsia="宋体" w:cs="宋体"/>
          <w:b/>
          <w:kern w:val="0"/>
          <w:szCs w:val="24"/>
        </w:rPr>
        <w:t>澄清、说明或者补正。</w:t>
      </w:r>
      <w:r>
        <w:rPr>
          <w:rFonts w:hint="eastAsia" w:ascii="宋体" w:hAnsi="宋体" w:eastAsia="宋体" w:cs="宋体"/>
          <w:kern w:val="0"/>
          <w:szCs w:val="24"/>
        </w:rPr>
        <w:t>对于投标文件中含义不明确、同类问题表述不一致或者有明显文字和计算错误的内容需要</w:t>
      </w:r>
      <w:r>
        <w:rPr>
          <w:rFonts w:hint="eastAsia" w:ascii="宋体" w:hAnsi="宋体" w:cs="宋体"/>
          <w:kern w:val="0"/>
          <w:szCs w:val="24"/>
          <w:lang w:eastAsia="zh-CN"/>
        </w:rPr>
        <w:t>供应商</w:t>
      </w:r>
      <w:r>
        <w:rPr>
          <w:rFonts w:hint="eastAsia" w:ascii="宋体" w:hAnsi="宋体" w:eastAsia="宋体" w:cs="宋体"/>
          <w:kern w:val="0"/>
          <w:szCs w:val="24"/>
        </w:rPr>
        <w:t>作出必要的澄清、说明或者补正的，评标委员会和</w:t>
      </w:r>
      <w:r>
        <w:rPr>
          <w:rFonts w:hint="eastAsia" w:ascii="宋体" w:hAnsi="宋体" w:cs="宋体"/>
          <w:kern w:val="0"/>
          <w:szCs w:val="24"/>
          <w:lang w:eastAsia="zh-CN"/>
        </w:rPr>
        <w:t>供应商</w:t>
      </w:r>
      <w:r>
        <w:rPr>
          <w:rFonts w:hint="eastAsia" w:ascii="宋体" w:hAnsi="宋体" w:eastAsia="宋体" w:cs="宋体"/>
          <w:kern w:val="0"/>
          <w:szCs w:val="24"/>
        </w:rPr>
        <w:t>通过电子交易平台交换数据电文，</w:t>
      </w:r>
      <w:r>
        <w:rPr>
          <w:rFonts w:hint="eastAsia" w:ascii="宋体" w:hAnsi="宋体" w:cs="宋体"/>
          <w:kern w:val="0"/>
          <w:szCs w:val="24"/>
          <w:lang w:eastAsia="zh-CN"/>
        </w:rPr>
        <w:t>供应商</w:t>
      </w:r>
      <w:r>
        <w:rPr>
          <w:rFonts w:hint="eastAsia" w:ascii="宋体" w:hAnsi="宋体" w:eastAsia="宋体" w:cs="宋体"/>
          <w:kern w:val="0"/>
          <w:szCs w:val="24"/>
        </w:rPr>
        <w:t>提交使用电子签名的相关数据电文或通过平台上传加盖公章的扫描件。给予</w:t>
      </w:r>
      <w:r>
        <w:rPr>
          <w:rFonts w:hint="eastAsia" w:ascii="宋体" w:hAnsi="宋体" w:cs="宋体"/>
          <w:kern w:val="0"/>
          <w:szCs w:val="24"/>
          <w:lang w:eastAsia="zh-CN"/>
        </w:rPr>
        <w:t>供应商</w:t>
      </w:r>
      <w:r>
        <w:rPr>
          <w:rFonts w:hint="eastAsia" w:ascii="宋体" w:hAnsi="宋体" w:eastAsia="宋体" w:cs="宋体"/>
          <w:kern w:val="0"/>
          <w:szCs w:val="24"/>
        </w:rPr>
        <w:t>提交澄清、说明或补正的时间不得少于半小时，</w:t>
      </w:r>
      <w:r>
        <w:rPr>
          <w:rFonts w:hint="eastAsia" w:ascii="宋体" w:hAnsi="宋体" w:cs="宋体"/>
          <w:kern w:val="0"/>
          <w:szCs w:val="24"/>
          <w:lang w:eastAsia="zh-CN"/>
        </w:rPr>
        <w:t>供应商</w:t>
      </w:r>
      <w:r>
        <w:rPr>
          <w:rFonts w:hint="eastAsia" w:ascii="宋体" w:hAnsi="宋体" w:eastAsia="宋体" w:cs="宋体"/>
          <w:kern w:val="0"/>
          <w:szCs w:val="24"/>
        </w:rPr>
        <w:t>已经明确表示澄清说明或补正完毕的除外。</w:t>
      </w:r>
      <w:r>
        <w:rPr>
          <w:rFonts w:hint="eastAsia" w:ascii="宋体" w:hAnsi="宋体" w:cs="宋体"/>
          <w:kern w:val="0"/>
          <w:szCs w:val="24"/>
          <w:lang w:eastAsia="zh-CN"/>
        </w:rPr>
        <w:t>供应商</w:t>
      </w:r>
      <w:r>
        <w:rPr>
          <w:rFonts w:hint="eastAsia" w:ascii="宋体" w:hAnsi="宋体" w:eastAsia="宋体" w:cs="宋体"/>
          <w:kern w:val="0"/>
          <w:szCs w:val="24"/>
        </w:rPr>
        <w:t>的澄清、说明或者补正不得超出投标文件的范围或者改变投标文件的实质性内容。</w:t>
      </w:r>
    </w:p>
    <w:p w14:paraId="0B1774AA">
      <w:pPr>
        <w:pStyle w:val="26"/>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27A6599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eastAsia="zh-CN"/>
        </w:rPr>
        <w:t>供应商</w:t>
      </w:r>
      <w:r>
        <w:rPr>
          <w:rFonts w:hint="eastAsia" w:ascii="宋体" w:hAnsi="宋体" w:eastAsia="宋体" w:cs="宋体"/>
          <w:kern w:val="0"/>
          <w:sz w:val="24"/>
        </w:rPr>
        <w:t>不具备招标文件中规定的资格要求的（</w:t>
      </w:r>
      <w:r>
        <w:rPr>
          <w:rFonts w:hint="eastAsia" w:ascii="宋体" w:hAnsi="宋体" w:cs="宋体"/>
          <w:kern w:val="0"/>
          <w:sz w:val="24"/>
          <w:lang w:eastAsia="zh-CN"/>
        </w:rPr>
        <w:t>供应商</w:t>
      </w:r>
      <w:r>
        <w:rPr>
          <w:rFonts w:hint="eastAsia" w:ascii="宋体" w:hAnsi="宋体" w:eastAsia="宋体" w:cs="宋体"/>
          <w:kern w:val="0"/>
          <w:sz w:val="24"/>
        </w:rPr>
        <w:t>未提供有效的资格文件的，视为</w:t>
      </w:r>
      <w:r>
        <w:rPr>
          <w:rFonts w:hint="eastAsia" w:ascii="宋体" w:hAnsi="宋体" w:cs="宋体"/>
          <w:kern w:val="0"/>
          <w:sz w:val="24"/>
          <w:lang w:eastAsia="zh-CN"/>
        </w:rPr>
        <w:t>供应商</w:t>
      </w:r>
      <w:r>
        <w:rPr>
          <w:rFonts w:hint="eastAsia" w:ascii="宋体" w:hAnsi="宋体" w:eastAsia="宋体" w:cs="宋体"/>
          <w:kern w:val="0"/>
          <w:sz w:val="24"/>
        </w:rPr>
        <w:t>不具备招标文件中规定的资格要求）；</w:t>
      </w:r>
    </w:p>
    <w:p w14:paraId="20EF2AF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34D7EE3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w:t>
      </w:r>
      <w:r>
        <w:rPr>
          <w:rFonts w:hint="eastAsia" w:ascii="宋体" w:hAnsi="宋体" w:cs="宋体"/>
          <w:kern w:val="0"/>
          <w:sz w:val="24"/>
          <w:lang w:eastAsia="zh-CN"/>
        </w:rPr>
        <w:t>供应商</w:t>
      </w:r>
      <w:r>
        <w:rPr>
          <w:rFonts w:hint="eastAsia" w:ascii="宋体" w:hAnsi="宋体" w:eastAsia="宋体" w:cs="宋体"/>
          <w:kern w:val="0"/>
          <w:sz w:val="24"/>
        </w:rPr>
        <w:t>相应的投标产品未获得国家确定的认证机构出具的、处于有效期之内的节能产品认证证书的；</w:t>
      </w:r>
    </w:p>
    <w:p w14:paraId="576CDA8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2203495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0F450250">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0E95026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7C329F0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w:t>
      </w:r>
      <w:r>
        <w:rPr>
          <w:rFonts w:hint="eastAsia" w:ascii="宋体" w:hAnsi="宋体" w:cs="宋体"/>
          <w:kern w:val="0"/>
          <w:sz w:val="24"/>
          <w:lang w:eastAsia="zh-CN"/>
        </w:rPr>
        <w:t>供应商</w:t>
      </w:r>
      <w:r>
        <w:rPr>
          <w:rFonts w:hint="eastAsia" w:ascii="宋体" w:hAnsi="宋体" w:eastAsia="宋体" w:cs="宋体"/>
          <w:kern w:val="0"/>
          <w:sz w:val="24"/>
        </w:rPr>
        <w:t>的报价，有可能影响产品质量或者不能诚信履约的，未能按要求提供书面说明或者提交相关证明材料，不能证明其报价合理性的;</w:t>
      </w:r>
    </w:p>
    <w:p w14:paraId="3941694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w:t>
      </w:r>
      <w:r>
        <w:rPr>
          <w:rFonts w:hint="eastAsia" w:ascii="宋体" w:hAnsi="宋体" w:cs="宋体"/>
          <w:kern w:val="0"/>
          <w:sz w:val="24"/>
          <w:lang w:eastAsia="zh-CN"/>
        </w:rPr>
        <w:t>供应商</w:t>
      </w:r>
      <w:r>
        <w:rPr>
          <w:rFonts w:hint="eastAsia" w:ascii="宋体" w:hAnsi="宋体" w:eastAsia="宋体" w:cs="宋体"/>
          <w:kern w:val="0"/>
          <w:sz w:val="24"/>
        </w:rPr>
        <w:t>对根据修正原则修正后的报价不确认的；</w:t>
      </w:r>
    </w:p>
    <w:p w14:paraId="7931883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w:t>
      </w:r>
      <w:r>
        <w:rPr>
          <w:rFonts w:hint="eastAsia" w:ascii="宋体" w:hAnsi="宋体" w:cs="宋体"/>
          <w:kern w:val="0"/>
          <w:sz w:val="24"/>
          <w:lang w:eastAsia="zh-CN"/>
        </w:rPr>
        <w:t>供应商</w:t>
      </w:r>
      <w:r>
        <w:rPr>
          <w:rFonts w:hint="eastAsia" w:ascii="宋体" w:hAnsi="宋体" w:eastAsia="宋体" w:cs="宋体"/>
          <w:kern w:val="0"/>
          <w:sz w:val="24"/>
        </w:rPr>
        <w:t>提供虚假材料投标的；</w:t>
      </w:r>
    </w:p>
    <w:p w14:paraId="75E7ED1C">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w:t>
      </w:r>
      <w:r>
        <w:rPr>
          <w:rFonts w:hint="eastAsia" w:ascii="宋体" w:hAnsi="宋体" w:cs="宋体"/>
          <w:kern w:val="0"/>
          <w:sz w:val="24"/>
          <w:lang w:eastAsia="zh-CN"/>
        </w:rPr>
        <w:t>供应商</w:t>
      </w:r>
      <w:r>
        <w:rPr>
          <w:rFonts w:hint="eastAsia" w:ascii="宋体" w:hAnsi="宋体" w:eastAsia="宋体" w:cs="宋体"/>
          <w:kern w:val="0"/>
          <w:sz w:val="24"/>
        </w:rPr>
        <w:t>有恶意串通、妨碍其他</w:t>
      </w:r>
      <w:r>
        <w:rPr>
          <w:rFonts w:hint="eastAsia" w:ascii="宋体" w:hAnsi="宋体" w:cs="宋体"/>
          <w:kern w:val="0"/>
          <w:sz w:val="24"/>
          <w:lang w:eastAsia="zh-CN"/>
        </w:rPr>
        <w:t>供应商</w:t>
      </w:r>
      <w:r>
        <w:rPr>
          <w:rFonts w:hint="eastAsia" w:ascii="宋体" w:hAnsi="宋体" w:eastAsia="宋体" w:cs="宋体"/>
          <w:kern w:val="0"/>
          <w:sz w:val="24"/>
        </w:rPr>
        <w:t>的竞争行为、损害采购人或者其他</w:t>
      </w:r>
      <w:r>
        <w:rPr>
          <w:rFonts w:hint="eastAsia" w:ascii="宋体" w:hAnsi="宋体" w:cs="宋体"/>
          <w:kern w:val="0"/>
          <w:sz w:val="24"/>
          <w:lang w:eastAsia="zh-CN"/>
        </w:rPr>
        <w:t>供应商</w:t>
      </w:r>
      <w:r>
        <w:rPr>
          <w:rFonts w:hint="eastAsia" w:ascii="宋体" w:hAnsi="宋体" w:eastAsia="宋体" w:cs="宋体"/>
          <w:kern w:val="0"/>
          <w:sz w:val="24"/>
        </w:rPr>
        <w:t>的合法权益情形的；</w:t>
      </w:r>
    </w:p>
    <w:p w14:paraId="4D2D7A2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w:t>
      </w:r>
      <w:r>
        <w:rPr>
          <w:rFonts w:hint="eastAsia" w:ascii="宋体" w:hAnsi="宋体" w:cs="宋体"/>
          <w:kern w:val="0"/>
          <w:sz w:val="24"/>
          <w:lang w:eastAsia="zh-CN"/>
        </w:rPr>
        <w:t>供应商</w:t>
      </w:r>
      <w:r>
        <w:rPr>
          <w:rFonts w:hint="eastAsia" w:ascii="宋体" w:hAnsi="宋体" w:eastAsia="宋体" w:cs="宋体"/>
          <w:kern w:val="0"/>
          <w:sz w:val="24"/>
        </w:rPr>
        <w:t>仅提交备份投标文件，未在电子交易平台传输递交投标文件的，投标无效；</w:t>
      </w:r>
    </w:p>
    <w:p w14:paraId="68393EA9">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2CEAC3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55250DE0">
      <w:pPr>
        <w:pStyle w:val="26"/>
        <w:snapToGrid w:val="0"/>
        <w:spacing w:line="360" w:lineRule="auto"/>
        <w:ind w:firstLineChars="196"/>
        <w:rPr>
          <w:rFonts w:hint="eastAsia" w:ascii="宋体" w:hAnsi="宋体" w:eastAsia="宋体" w:cs="宋体"/>
          <w:b/>
        </w:rPr>
      </w:pPr>
      <w:r>
        <w:rPr>
          <w:rFonts w:hint="eastAsia" w:ascii="宋体" w:hAnsi="宋体" w:eastAsia="宋体" w:cs="宋体"/>
          <w:b/>
        </w:rPr>
        <w:t>4.2.15上传投标文件同一网卡地址、同一IP地址的为无效标。</w:t>
      </w:r>
    </w:p>
    <w:p w14:paraId="6935ABF7">
      <w:pPr>
        <w:pStyle w:val="26"/>
        <w:snapToGrid w:val="0"/>
        <w:spacing w:line="360" w:lineRule="auto"/>
        <w:ind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2B9A80DC">
      <w:pPr>
        <w:pStyle w:val="26"/>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18AAE88A">
      <w:pPr>
        <w:pStyle w:val="26"/>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4235AA92">
      <w:pPr>
        <w:pStyle w:val="26"/>
        <w:snapToGrid w:val="0"/>
        <w:spacing w:line="360" w:lineRule="auto"/>
        <w:rPr>
          <w:rFonts w:hint="eastAsia" w:ascii="宋体" w:hAnsi="宋体" w:eastAsia="宋体" w:cs="宋体"/>
        </w:rPr>
      </w:pPr>
      <w:r>
        <w:rPr>
          <w:rFonts w:hint="eastAsia" w:ascii="宋体" w:hAnsi="宋体" w:eastAsia="宋体" w:cs="宋体"/>
        </w:rPr>
        <w:t>5.3</w:t>
      </w:r>
      <w:r>
        <w:rPr>
          <w:rFonts w:hint="eastAsia" w:cs="宋体"/>
          <w:lang w:eastAsia="zh-CN"/>
        </w:rPr>
        <w:t>供应商</w:t>
      </w:r>
      <w:r>
        <w:rPr>
          <w:rFonts w:hint="eastAsia" w:ascii="宋体" w:hAnsi="宋体" w:eastAsia="宋体" w:cs="宋体"/>
        </w:rPr>
        <w:t>的报价均超过了采购预算，采购人不能支付的；</w:t>
      </w:r>
    </w:p>
    <w:p w14:paraId="7EB5F4CE">
      <w:pPr>
        <w:pStyle w:val="26"/>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41FA8E0E">
      <w:pPr>
        <w:pStyle w:val="26"/>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w:t>
      </w:r>
      <w:r>
        <w:rPr>
          <w:rFonts w:hint="eastAsia" w:cs="宋体"/>
          <w:lang w:eastAsia="zh-CN"/>
        </w:rPr>
        <w:t>供应商</w:t>
      </w:r>
      <w:r>
        <w:rPr>
          <w:rFonts w:hint="eastAsia" w:ascii="宋体" w:hAnsi="宋体" w:eastAsia="宋体" w:cs="宋体"/>
        </w:rPr>
        <w:t>。</w:t>
      </w:r>
    </w:p>
    <w:p w14:paraId="534DFB7F">
      <w:pPr>
        <w:pStyle w:val="26"/>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D831F3E">
      <w:pPr>
        <w:pStyle w:val="26"/>
        <w:snapToGrid w:val="0"/>
        <w:spacing w:line="360" w:lineRule="auto"/>
        <w:ind w:firstLine="489"/>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29B53A55">
      <w:pPr>
        <w:pStyle w:val="26"/>
        <w:snapToGrid w:val="0"/>
        <w:spacing w:line="360" w:lineRule="auto"/>
        <w:rPr>
          <w:rFonts w:hint="eastAsia" w:ascii="宋体" w:hAnsi="宋体" w:eastAsia="宋体" w:cs="宋体"/>
        </w:rPr>
      </w:pPr>
      <w:r>
        <w:rPr>
          <w:rFonts w:hint="eastAsia" w:ascii="宋体" w:hAnsi="宋体" w:eastAsia="宋体" w:cs="宋体"/>
        </w:rPr>
        <w:t>7.1未确定中标人的，终止本次政府采购活动，重新开展政府采购活动。</w:t>
      </w:r>
    </w:p>
    <w:p w14:paraId="05A05E7A">
      <w:pPr>
        <w:pStyle w:val="26"/>
        <w:snapToGrid w:val="0"/>
        <w:spacing w:line="360" w:lineRule="auto"/>
        <w:rPr>
          <w:rFonts w:hint="eastAsia" w:ascii="宋体" w:hAnsi="宋体" w:eastAsia="宋体" w:cs="宋体"/>
        </w:rPr>
      </w:pPr>
      <w:r>
        <w:rPr>
          <w:rFonts w:hint="eastAsia" w:ascii="宋体" w:hAnsi="宋体" w:eastAsia="宋体" w:cs="宋体"/>
        </w:rPr>
        <w:t>7.2已确定中标人但尚未签订政府采购合同的，中标结果无效，从合格的中标候选人中另行确定中标人；没有合格的中标候选人的，重新开展政府采购活动。</w:t>
      </w:r>
    </w:p>
    <w:p w14:paraId="04F9D688">
      <w:pPr>
        <w:pStyle w:val="26"/>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7.3政府采购合同已签订但尚未履行的，撤销合同，从合格的中标候选人中另行确定中标人；没有合格的中标候选人的，重新开展政府采购活动。</w:t>
      </w:r>
    </w:p>
    <w:p w14:paraId="035B0137">
      <w:pPr>
        <w:pStyle w:val="26"/>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648F9355">
      <w:pPr>
        <w:pStyle w:val="26"/>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408" w:name="第五部分"/>
      <w:bookmarkStart w:id="409" w:name="_Toc86217003"/>
    </w:p>
    <w:p w14:paraId="35FF5467">
      <w:pPr>
        <w:pStyle w:val="24"/>
        <w:rPr>
          <w:rFonts w:hint="eastAsia" w:ascii="宋体" w:hAnsi="宋体" w:eastAsia="宋体" w:cs="宋体"/>
        </w:rPr>
      </w:pPr>
    </w:p>
    <w:p w14:paraId="6AB15DB7">
      <w:pPr>
        <w:pStyle w:val="24"/>
        <w:rPr>
          <w:rFonts w:hint="eastAsia" w:ascii="宋体" w:hAnsi="宋体" w:eastAsia="宋体" w:cs="宋体"/>
        </w:rPr>
        <w:sectPr>
          <w:footerReference r:id="rId11" w:type="default"/>
          <w:pgSz w:w="11907" w:h="16840"/>
          <w:pgMar w:top="1474" w:right="1814" w:bottom="1474" w:left="1814" w:header="851" w:footer="851" w:gutter="0"/>
          <w:pgNumType w:fmt="decimal"/>
          <w:cols w:space="720" w:num="1"/>
        </w:sectPr>
      </w:pPr>
    </w:p>
    <w:p w14:paraId="7AFAA378">
      <w:pPr>
        <w:widowControl/>
        <w:adjustRightInd/>
        <w:ind w:firstLine="2168" w:firstLineChars="600"/>
        <w:jc w:val="left"/>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4EB21EF0">
      <w:pPr>
        <w:adjustRightInd/>
        <w:snapToGrid w:val="0"/>
        <w:spacing w:before="156" w:after="156" w:line="720" w:lineRule="exact"/>
        <w:jc w:val="center"/>
        <w:rPr>
          <w:rFonts w:hint="eastAsia" w:ascii="宋体" w:hAnsi="宋体" w:eastAsia="宋体" w:cs="宋体"/>
          <w:b/>
          <w:sz w:val="44"/>
          <w:szCs w:val="44"/>
          <w:lang w:eastAsia="zh-CN"/>
        </w:rPr>
      </w:pPr>
      <w:r>
        <w:rPr>
          <w:rFonts w:hint="eastAsia" w:ascii="宋体" w:hAnsi="宋体" w:cs="宋体"/>
          <w:b/>
          <w:sz w:val="44"/>
          <w:szCs w:val="44"/>
          <w:lang w:eastAsia="zh-CN"/>
        </w:rPr>
        <w:t>西店镇镇区排水管道日常养护项目</w:t>
      </w:r>
    </w:p>
    <w:p w14:paraId="61342684">
      <w:pPr>
        <w:adjustRightInd/>
        <w:snapToGrid w:val="0"/>
        <w:spacing w:before="156" w:after="156" w:line="720" w:lineRule="exact"/>
        <w:jc w:val="center"/>
        <w:rPr>
          <w:rFonts w:hint="eastAsia" w:ascii="宋体" w:hAnsi="宋体" w:eastAsia="宋体" w:cs="宋体"/>
          <w:b/>
          <w:sz w:val="44"/>
          <w:szCs w:val="44"/>
        </w:rPr>
      </w:pPr>
      <w:r>
        <w:rPr>
          <w:rFonts w:hint="eastAsia" w:ascii="宋体" w:hAnsi="宋体" w:eastAsia="宋体" w:cs="宋体"/>
          <w:b/>
          <w:sz w:val="44"/>
          <w:szCs w:val="44"/>
        </w:rPr>
        <w:t>服务合同</w:t>
      </w:r>
    </w:p>
    <w:p w14:paraId="4DC7289E">
      <w:pPr>
        <w:adjustRightInd/>
        <w:snapToGrid w:val="0"/>
        <w:spacing w:before="156" w:after="156" w:line="360" w:lineRule="auto"/>
        <w:jc w:val="center"/>
        <w:rPr>
          <w:rFonts w:hint="eastAsia" w:ascii="宋体" w:hAnsi="宋体" w:eastAsia="宋体" w:cs="宋体"/>
          <w:b/>
          <w:sz w:val="36"/>
          <w:szCs w:val="36"/>
        </w:rPr>
      </w:pPr>
    </w:p>
    <w:p w14:paraId="5E8B15A5">
      <w:pPr>
        <w:adjustRightInd/>
        <w:snapToGrid w:val="0"/>
        <w:spacing w:before="156" w:after="156" w:line="360" w:lineRule="auto"/>
        <w:jc w:val="center"/>
        <w:rPr>
          <w:rFonts w:hint="eastAsia" w:ascii="宋体" w:hAnsi="宋体" w:eastAsia="宋体" w:cs="宋体"/>
          <w:b/>
          <w:sz w:val="36"/>
          <w:szCs w:val="36"/>
        </w:rPr>
      </w:pPr>
    </w:p>
    <w:p w14:paraId="06E38DDA">
      <w:pPr>
        <w:adjustRightInd/>
        <w:snapToGrid w:val="0"/>
        <w:spacing w:before="156" w:after="156" w:line="360" w:lineRule="auto"/>
        <w:jc w:val="center"/>
        <w:rPr>
          <w:rFonts w:hint="eastAsia" w:ascii="宋体" w:hAnsi="宋体" w:eastAsia="宋体" w:cs="宋体"/>
          <w:b/>
          <w:sz w:val="36"/>
          <w:szCs w:val="36"/>
        </w:rPr>
      </w:pPr>
    </w:p>
    <w:p w14:paraId="5650C50B">
      <w:pPr>
        <w:adjustRightInd/>
        <w:spacing w:line="360" w:lineRule="auto"/>
        <w:ind w:firstLine="800" w:firstLineChars="250"/>
        <w:rPr>
          <w:rFonts w:hint="eastAsia" w:ascii="宋体" w:hAnsi="宋体" w:eastAsia="宋体" w:cs="宋体"/>
          <w:sz w:val="32"/>
          <w:szCs w:val="32"/>
          <w:lang w:eastAsia="zh-CN"/>
        </w:rPr>
      </w:pPr>
      <w:r>
        <w:rPr>
          <w:rFonts w:hint="eastAsia" w:ascii="宋体" w:hAnsi="宋体" w:eastAsia="宋体" w:cs="宋体"/>
          <w:sz w:val="32"/>
          <w:szCs w:val="32"/>
        </w:rPr>
        <w:t>甲方（发包人）：</w:t>
      </w:r>
      <w:r>
        <w:rPr>
          <w:rFonts w:hint="eastAsia" w:ascii="宋体" w:hAnsi="宋体" w:cs="宋体"/>
          <w:sz w:val="32"/>
          <w:szCs w:val="32"/>
          <w:lang w:eastAsia="zh-CN"/>
        </w:rPr>
        <w:t>宁海县西店镇人民政府</w:t>
      </w:r>
    </w:p>
    <w:p w14:paraId="714446AF">
      <w:pPr>
        <w:adjustRightInd/>
        <w:spacing w:line="360" w:lineRule="auto"/>
        <w:ind w:firstLine="800" w:firstLineChars="250"/>
        <w:rPr>
          <w:rFonts w:hint="eastAsia" w:ascii="宋体" w:hAnsi="宋体" w:eastAsia="宋体" w:cs="宋体"/>
          <w:sz w:val="32"/>
          <w:szCs w:val="32"/>
        </w:rPr>
      </w:pPr>
    </w:p>
    <w:p w14:paraId="29394340">
      <w:pPr>
        <w:adjustRightInd/>
        <w:spacing w:line="360" w:lineRule="auto"/>
        <w:ind w:firstLine="800" w:firstLineChars="250"/>
        <w:rPr>
          <w:rFonts w:hint="eastAsia" w:ascii="宋体" w:hAnsi="宋体" w:eastAsia="宋体" w:cs="宋体"/>
          <w:sz w:val="32"/>
          <w:szCs w:val="32"/>
        </w:rPr>
      </w:pPr>
      <w:r>
        <w:rPr>
          <w:rFonts w:hint="eastAsia" w:ascii="宋体" w:hAnsi="宋体" w:eastAsia="宋体" w:cs="宋体"/>
          <w:sz w:val="32"/>
          <w:szCs w:val="32"/>
        </w:rPr>
        <w:t>乙方（承包人）：</w:t>
      </w:r>
      <w:r>
        <w:rPr>
          <w:rFonts w:hint="eastAsia" w:ascii="宋体" w:hAnsi="宋体" w:eastAsia="宋体" w:cs="宋体"/>
          <w:sz w:val="32"/>
          <w:szCs w:val="32"/>
          <w:u w:val="single"/>
        </w:rPr>
        <w:t xml:space="preserve">                       </w:t>
      </w:r>
    </w:p>
    <w:p w14:paraId="31E6BE50">
      <w:pPr>
        <w:adjustRightInd/>
        <w:spacing w:line="360" w:lineRule="auto"/>
        <w:rPr>
          <w:rFonts w:hint="eastAsia" w:ascii="宋体" w:hAnsi="宋体" w:eastAsia="宋体" w:cs="宋体"/>
          <w:sz w:val="32"/>
          <w:szCs w:val="32"/>
        </w:rPr>
      </w:pPr>
    </w:p>
    <w:p w14:paraId="48CF9E4E">
      <w:pPr>
        <w:adjustRightInd/>
        <w:spacing w:line="360" w:lineRule="auto"/>
        <w:ind w:firstLine="800" w:firstLineChars="250"/>
        <w:rPr>
          <w:rFonts w:hint="eastAsia" w:ascii="宋体" w:hAnsi="宋体" w:eastAsia="宋体" w:cs="宋体"/>
          <w:sz w:val="32"/>
          <w:szCs w:val="32"/>
        </w:rPr>
      </w:pPr>
      <w:r>
        <w:rPr>
          <w:rFonts w:hint="eastAsia" w:ascii="宋体" w:hAnsi="宋体" w:eastAsia="宋体" w:cs="宋体"/>
          <w:sz w:val="32"/>
          <w:szCs w:val="32"/>
        </w:rPr>
        <w:t xml:space="preserve">签署日期：2024年     月     日 </w:t>
      </w:r>
    </w:p>
    <w:p w14:paraId="07077EC5">
      <w:pPr>
        <w:adjustRightInd/>
        <w:jc w:val="center"/>
        <w:rPr>
          <w:rFonts w:hint="eastAsia" w:ascii="宋体" w:hAnsi="宋体" w:eastAsia="宋体" w:cs="宋体"/>
          <w:b/>
          <w:sz w:val="32"/>
          <w:szCs w:val="32"/>
        </w:rPr>
      </w:pPr>
      <w:r>
        <w:rPr>
          <w:rFonts w:hint="eastAsia" w:ascii="宋体" w:hAnsi="宋体" w:eastAsia="宋体" w:cs="宋体"/>
          <w:b/>
          <w:sz w:val="36"/>
          <w:szCs w:val="36"/>
        </w:rPr>
        <w:br w:type="page"/>
      </w:r>
      <w:r>
        <w:rPr>
          <w:rFonts w:hint="eastAsia" w:ascii="宋体" w:hAnsi="宋体" w:cs="宋体"/>
          <w:b/>
          <w:sz w:val="28"/>
          <w:szCs w:val="28"/>
          <w:lang w:eastAsia="zh-CN"/>
        </w:rPr>
        <w:t>西店镇镇区排水管道日常养护项目</w:t>
      </w:r>
      <w:r>
        <w:rPr>
          <w:rFonts w:hint="eastAsia" w:ascii="宋体" w:hAnsi="宋体" w:eastAsia="宋体" w:cs="宋体"/>
          <w:b/>
          <w:sz w:val="28"/>
          <w:szCs w:val="28"/>
        </w:rPr>
        <w:t>采购合同</w:t>
      </w:r>
    </w:p>
    <w:p w14:paraId="235AFDB0">
      <w:pPr>
        <w:adjustRightInd/>
        <w:spacing w:line="360" w:lineRule="auto"/>
        <w:rPr>
          <w:rFonts w:hint="eastAsia" w:ascii="宋体" w:hAnsi="宋体" w:eastAsia="宋体" w:cs="宋体"/>
          <w:b/>
          <w:sz w:val="28"/>
          <w:szCs w:val="28"/>
        </w:rPr>
      </w:pPr>
    </w:p>
    <w:p w14:paraId="2F467501">
      <w:pPr>
        <w:spacing w:line="360" w:lineRule="auto"/>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lang w:eastAsia="zh-CN"/>
        </w:rPr>
        <w:t>西店镇镇区排水管道日常养护项目</w:t>
      </w:r>
      <w:r>
        <w:rPr>
          <w:rFonts w:hint="eastAsia" w:ascii="宋体" w:hAnsi="宋体" w:eastAsia="宋体" w:cs="宋体"/>
          <w:sz w:val="24"/>
        </w:rPr>
        <w:t xml:space="preserve">      项目编号：</w:t>
      </w:r>
    </w:p>
    <w:p w14:paraId="10CEB55A">
      <w:pPr>
        <w:adjustRightInd/>
        <w:spacing w:line="360" w:lineRule="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eastAsia="宋体" w:cs="宋体"/>
          <w:sz w:val="24"/>
        </w:rPr>
        <w:t>（以下简称甲方）</w:t>
      </w:r>
    </w:p>
    <w:p w14:paraId="28168FED">
      <w:pPr>
        <w:adjustRightInd/>
        <w:spacing w:line="360" w:lineRule="auto"/>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u w:val="single"/>
        </w:rPr>
        <w:t xml:space="preserve">                          </w:t>
      </w:r>
      <w:r>
        <w:rPr>
          <w:rFonts w:hint="eastAsia" w:ascii="宋体" w:hAnsi="宋体" w:eastAsia="宋体" w:cs="宋体"/>
          <w:sz w:val="24"/>
        </w:rPr>
        <w:t>（以下简称乙方）</w:t>
      </w:r>
    </w:p>
    <w:p w14:paraId="193B75D4">
      <w:pPr>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根据《中华人民共和国政府采购法》、《中华人民共和国政府采购法实施条例》、《政府采购货物和服务招标投标管理办法》等法律法规，</w:t>
      </w:r>
      <w:r>
        <w:rPr>
          <w:rFonts w:hint="eastAsia" w:ascii="宋体" w:hAnsi="宋体" w:eastAsia="宋体" w:cs="宋体"/>
          <w:sz w:val="24"/>
          <w:u w:val="single"/>
        </w:rPr>
        <w:t>项目名称（项目编号：）</w:t>
      </w:r>
      <w:r>
        <w:rPr>
          <w:rFonts w:hint="eastAsia" w:ascii="宋体" w:hAnsi="宋体" w:eastAsia="宋体" w:cs="宋体"/>
          <w:sz w:val="24"/>
        </w:rPr>
        <w:t>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日，在宁波市宁海县公共资源交易中心进行公开招标，经结果公告确定由乙方中标。按照《中华人民共和国民法典》的有关规定，在自愿、平等、公平、诚信的基础上，经双方协商一致，签订本合同。</w:t>
      </w:r>
    </w:p>
    <w:p w14:paraId="194A9858">
      <w:pPr>
        <w:spacing w:line="360" w:lineRule="auto"/>
        <w:ind w:firstLine="480" w:firstLineChars="200"/>
        <w:rPr>
          <w:rFonts w:hint="eastAsia" w:ascii="宋体" w:hAnsi="宋体" w:eastAsia="宋体" w:cs="宋体"/>
          <w:sz w:val="24"/>
        </w:rPr>
      </w:pPr>
      <w:r>
        <w:rPr>
          <w:rFonts w:hint="eastAsia" w:ascii="宋体" w:hAnsi="宋体" w:eastAsia="宋体" w:cs="宋体"/>
          <w:sz w:val="24"/>
        </w:rPr>
        <w:t>下述文件作为附件，是合同的一部分，并与本合同一起阅读和解释：</w:t>
      </w:r>
    </w:p>
    <w:p w14:paraId="1EF99500">
      <w:pPr>
        <w:spacing w:line="360" w:lineRule="auto"/>
        <w:ind w:firstLine="480" w:firstLineChars="200"/>
        <w:rPr>
          <w:rFonts w:hint="eastAsia" w:ascii="宋体" w:hAnsi="宋体" w:eastAsia="宋体" w:cs="宋体"/>
          <w:sz w:val="24"/>
        </w:rPr>
      </w:pPr>
      <w:r>
        <w:rPr>
          <w:rFonts w:hint="eastAsia" w:ascii="宋体" w:hAnsi="宋体" w:eastAsia="宋体" w:cs="宋体"/>
          <w:sz w:val="24"/>
        </w:rPr>
        <w:t>a.采购文件；</w:t>
      </w:r>
    </w:p>
    <w:p w14:paraId="6342F5B3">
      <w:pPr>
        <w:spacing w:line="360" w:lineRule="auto"/>
        <w:ind w:firstLine="480" w:firstLineChars="200"/>
        <w:rPr>
          <w:rFonts w:hint="eastAsia" w:ascii="宋体" w:hAnsi="宋体" w:eastAsia="宋体" w:cs="宋体"/>
          <w:sz w:val="24"/>
        </w:rPr>
      </w:pPr>
      <w:r>
        <w:rPr>
          <w:rFonts w:hint="eastAsia" w:ascii="宋体" w:hAnsi="宋体" w:eastAsia="宋体" w:cs="宋体"/>
          <w:sz w:val="24"/>
        </w:rPr>
        <w:t>b.投标文件及澄清文件；</w:t>
      </w:r>
    </w:p>
    <w:p w14:paraId="0B242E71">
      <w:pPr>
        <w:spacing w:line="360" w:lineRule="auto"/>
        <w:ind w:firstLine="480" w:firstLineChars="200"/>
        <w:rPr>
          <w:rFonts w:hint="eastAsia" w:ascii="宋体" w:hAnsi="宋体" w:eastAsia="宋体" w:cs="宋体"/>
          <w:sz w:val="24"/>
        </w:rPr>
      </w:pPr>
      <w:r>
        <w:rPr>
          <w:rFonts w:hint="eastAsia" w:ascii="宋体" w:hAnsi="宋体" w:eastAsia="宋体" w:cs="宋体"/>
          <w:sz w:val="24"/>
        </w:rPr>
        <w:t>c.中标通知书；</w:t>
      </w:r>
    </w:p>
    <w:p w14:paraId="19EE4678">
      <w:pPr>
        <w:spacing w:line="360" w:lineRule="auto"/>
        <w:ind w:firstLine="480" w:firstLineChars="200"/>
        <w:rPr>
          <w:rFonts w:hint="eastAsia" w:ascii="宋体" w:hAnsi="宋体" w:eastAsia="宋体" w:cs="宋体"/>
          <w:sz w:val="24"/>
        </w:rPr>
      </w:pPr>
      <w:r>
        <w:rPr>
          <w:rFonts w:hint="eastAsia" w:ascii="宋体" w:hAnsi="宋体" w:eastAsia="宋体" w:cs="宋体"/>
          <w:sz w:val="24"/>
        </w:rPr>
        <w:t>上述文件与合同若有不一致之处，优先次序第一应为合同、第二应为附件(附件的优先次序为 c,b,a)。</w:t>
      </w:r>
    </w:p>
    <w:p w14:paraId="5E513BD2">
      <w:pPr>
        <w:spacing w:line="360" w:lineRule="auto"/>
        <w:rPr>
          <w:rFonts w:hint="eastAsia" w:ascii="宋体" w:hAnsi="宋体" w:eastAsia="宋体" w:cs="宋体"/>
          <w:b/>
          <w:sz w:val="24"/>
        </w:rPr>
      </w:pPr>
      <w:r>
        <w:rPr>
          <w:rFonts w:hint="eastAsia" w:ascii="宋体" w:hAnsi="宋体" w:eastAsia="宋体" w:cs="宋体"/>
          <w:b/>
          <w:sz w:val="24"/>
        </w:rPr>
        <w:t>一、项目名称、服务期限、服务内容</w:t>
      </w:r>
    </w:p>
    <w:p w14:paraId="64260AE0">
      <w:pPr>
        <w:spacing w:line="360" w:lineRule="auto"/>
        <w:rPr>
          <w:rFonts w:hint="eastAsia" w:ascii="宋体" w:hAnsi="宋体" w:eastAsia="宋体" w:cs="宋体"/>
          <w:bCs/>
          <w:sz w:val="24"/>
        </w:rPr>
      </w:pPr>
      <w:r>
        <w:rPr>
          <w:rFonts w:hint="eastAsia" w:ascii="宋体" w:hAnsi="宋体" w:eastAsia="宋体" w:cs="宋体"/>
          <w:bCs/>
          <w:sz w:val="24"/>
        </w:rPr>
        <w:t>1.1项目名称：</w:t>
      </w:r>
    </w:p>
    <w:p w14:paraId="7563123F">
      <w:pPr>
        <w:spacing w:line="360" w:lineRule="auto"/>
        <w:rPr>
          <w:rFonts w:hint="eastAsia" w:ascii="宋体" w:hAnsi="宋体" w:eastAsia="宋体" w:cs="宋体"/>
          <w:bCs/>
          <w:sz w:val="24"/>
        </w:rPr>
      </w:pPr>
      <w:r>
        <w:rPr>
          <w:rFonts w:hint="eastAsia" w:ascii="宋体" w:hAnsi="宋体" w:eastAsia="宋体" w:cs="宋体"/>
          <w:bCs/>
          <w:sz w:val="24"/>
        </w:rPr>
        <w:t>1.2服务期限：</w:t>
      </w:r>
    </w:p>
    <w:p w14:paraId="3063FF8D">
      <w:pPr>
        <w:spacing w:line="360" w:lineRule="auto"/>
        <w:rPr>
          <w:rFonts w:hint="eastAsia" w:ascii="宋体" w:hAnsi="宋体" w:eastAsia="宋体" w:cs="宋体"/>
          <w:sz w:val="24"/>
        </w:rPr>
      </w:pPr>
      <w:r>
        <w:rPr>
          <w:rFonts w:hint="eastAsia" w:ascii="宋体" w:hAnsi="宋体" w:eastAsia="宋体" w:cs="宋体"/>
          <w:sz w:val="24"/>
        </w:rPr>
        <w:t>1.3服务内容：</w:t>
      </w:r>
    </w:p>
    <w:p w14:paraId="72331850">
      <w:pPr>
        <w:spacing w:line="360" w:lineRule="auto"/>
        <w:rPr>
          <w:rFonts w:hint="eastAsia" w:ascii="宋体" w:hAnsi="宋体" w:eastAsia="宋体" w:cs="宋体"/>
          <w:b/>
          <w:sz w:val="24"/>
        </w:rPr>
      </w:pPr>
      <w:r>
        <w:rPr>
          <w:rFonts w:hint="eastAsia" w:ascii="宋体" w:hAnsi="宋体" w:eastAsia="宋体" w:cs="宋体"/>
          <w:b/>
          <w:sz w:val="24"/>
        </w:rPr>
        <w:t>二、合同金额</w:t>
      </w:r>
    </w:p>
    <w:p w14:paraId="6A065B96">
      <w:pPr>
        <w:spacing w:line="360" w:lineRule="auto"/>
        <w:ind w:left="410" w:hanging="410" w:hangingChars="171"/>
        <w:rPr>
          <w:rFonts w:hint="eastAsia" w:ascii="宋体" w:hAnsi="宋体" w:eastAsia="宋体" w:cs="宋体"/>
          <w:sz w:val="24"/>
        </w:rPr>
      </w:pPr>
      <w:r>
        <w:rPr>
          <w:rFonts w:hint="eastAsia" w:ascii="宋体" w:hAnsi="宋体" w:eastAsia="宋体" w:cs="宋体"/>
          <w:sz w:val="24"/>
        </w:rPr>
        <w:t>2.1本合同金额为（大写）：</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u w:val="single"/>
        </w:rPr>
        <w:t>（￥                元）</w:t>
      </w:r>
      <w:r>
        <w:rPr>
          <w:rFonts w:hint="eastAsia" w:ascii="宋体" w:hAnsi="宋体" w:eastAsia="宋体" w:cs="宋体"/>
          <w:sz w:val="24"/>
        </w:rPr>
        <w:t>人民币。</w:t>
      </w:r>
    </w:p>
    <w:p w14:paraId="5DE90CB0">
      <w:pPr>
        <w:spacing w:line="360" w:lineRule="auto"/>
        <w:ind w:left="416" w:hanging="410" w:hangingChars="170"/>
        <w:rPr>
          <w:rFonts w:hint="eastAsia" w:ascii="宋体" w:hAnsi="宋体" w:eastAsia="宋体" w:cs="宋体"/>
          <w:b/>
          <w:sz w:val="24"/>
        </w:rPr>
      </w:pPr>
      <w:r>
        <w:rPr>
          <w:rFonts w:hint="eastAsia" w:ascii="宋体" w:hAnsi="宋体" w:eastAsia="宋体" w:cs="宋体"/>
          <w:b/>
          <w:sz w:val="24"/>
        </w:rPr>
        <w:t>三、履约保证金</w:t>
      </w:r>
    </w:p>
    <w:p w14:paraId="7F81FB18">
      <w:pPr>
        <w:adjustRightInd/>
        <w:spacing w:line="360" w:lineRule="auto"/>
        <w:rPr>
          <w:rFonts w:hint="eastAsia" w:ascii="宋体" w:hAnsi="宋体" w:eastAsia="宋体" w:cs="宋体"/>
          <w:sz w:val="24"/>
        </w:rPr>
      </w:pPr>
      <w:r>
        <w:rPr>
          <w:rFonts w:hint="eastAsia" w:ascii="宋体" w:hAnsi="宋体" w:eastAsia="宋体" w:cs="宋体"/>
          <w:sz w:val="24"/>
        </w:rPr>
        <w:t>3.1履约保证金金额：</w:t>
      </w:r>
    </w:p>
    <w:p w14:paraId="1A759B68">
      <w:pPr>
        <w:adjustRightInd/>
        <w:spacing w:line="360" w:lineRule="auto"/>
        <w:rPr>
          <w:rFonts w:hint="eastAsia" w:ascii="宋体" w:hAnsi="宋体" w:eastAsia="宋体" w:cs="宋体"/>
          <w:sz w:val="24"/>
        </w:rPr>
      </w:pPr>
      <w:r>
        <w:rPr>
          <w:rFonts w:hint="eastAsia" w:ascii="宋体" w:hAnsi="宋体" w:eastAsia="宋体" w:cs="宋体"/>
          <w:sz w:val="24"/>
        </w:rPr>
        <w:t>3.2履约保证金形式：</w:t>
      </w:r>
    </w:p>
    <w:p w14:paraId="271A8984">
      <w:pPr>
        <w:adjustRightInd/>
        <w:spacing w:line="360" w:lineRule="auto"/>
        <w:rPr>
          <w:rFonts w:hint="eastAsia" w:ascii="宋体" w:hAnsi="宋体" w:eastAsia="宋体" w:cs="宋体"/>
          <w:sz w:val="24"/>
        </w:rPr>
      </w:pPr>
      <w:r>
        <w:rPr>
          <w:rFonts w:hint="eastAsia" w:ascii="宋体" w:hAnsi="宋体" w:eastAsia="宋体" w:cs="宋体"/>
          <w:sz w:val="24"/>
        </w:rPr>
        <w:t>3.3担保收件人：</w:t>
      </w:r>
    </w:p>
    <w:p w14:paraId="4FB63487">
      <w:pPr>
        <w:adjustRightInd/>
        <w:spacing w:line="360" w:lineRule="auto"/>
        <w:rPr>
          <w:rFonts w:hint="eastAsia" w:ascii="宋体" w:hAnsi="宋体" w:eastAsia="宋体" w:cs="宋体"/>
          <w:sz w:val="24"/>
        </w:rPr>
      </w:pPr>
      <w:r>
        <w:rPr>
          <w:rFonts w:hint="eastAsia" w:ascii="宋体" w:hAnsi="宋体" w:eastAsia="宋体" w:cs="宋体"/>
          <w:sz w:val="24"/>
        </w:rPr>
        <w:t>3.4履约保证金的退取：</w:t>
      </w:r>
    </w:p>
    <w:p w14:paraId="27A72CF2">
      <w:pPr>
        <w:adjustRightInd/>
        <w:spacing w:line="360" w:lineRule="auto"/>
        <w:rPr>
          <w:rFonts w:hint="eastAsia" w:ascii="宋体" w:hAnsi="宋体" w:eastAsia="宋体" w:cs="宋体"/>
          <w:b/>
          <w:sz w:val="24"/>
        </w:rPr>
      </w:pPr>
      <w:r>
        <w:rPr>
          <w:rFonts w:hint="eastAsia" w:ascii="宋体" w:hAnsi="宋体" w:eastAsia="宋体" w:cs="宋体"/>
          <w:b/>
          <w:sz w:val="24"/>
        </w:rPr>
        <w:t>四、转包或分包</w:t>
      </w:r>
    </w:p>
    <w:p w14:paraId="75388641">
      <w:pPr>
        <w:adjustRightInd/>
        <w:spacing w:line="360" w:lineRule="auto"/>
        <w:rPr>
          <w:rFonts w:hint="eastAsia" w:ascii="宋体" w:hAnsi="宋体" w:eastAsia="宋体" w:cs="宋体"/>
          <w:sz w:val="24"/>
        </w:rPr>
      </w:pPr>
      <w:r>
        <w:rPr>
          <w:rFonts w:hint="eastAsia" w:ascii="宋体" w:hAnsi="宋体" w:eastAsia="宋体" w:cs="宋体"/>
          <w:sz w:val="24"/>
        </w:rPr>
        <w:t>4.1本合同范围的服务，应由乙方直接提供，不得转让他人；</w:t>
      </w:r>
    </w:p>
    <w:p w14:paraId="621E8528">
      <w:pPr>
        <w:adjustRightInd/>
        <w:spacing w:line="360" w:lineRule="auto"/>
        <w:rPr>
          <w:rFonts w:hint="eastAsia" w:ascii="宋体" w:hAnsi="宋体" w:eastAsia="宋体" w:cs="宋体"/>
          <w:sz w:val="24"/>
        </w:rPr>
      </w:pPr>
      <w:r>
        <w:rPr>
          <w:rFonts w:hint="eastAsia" w:ascii="宋体" w:hAnsi="宋体" w:eastAsia="宋体" w:cs="宋体"/>
          <w:sz w:val="24"/>
        </w:rPr>
        <w:t>4.2 除非得到甲方的书面同意，乙方不得部分分包给他人。甲方有绝对权力阻止分包。</w:t>
      </w:r>
    </w:p>
    <w:p w14:paraId="2ED4096D">
      <w:pPr>
        <w:adjustRightInd/>
        <w:spacing w:line="360" w:lineRule="auto"/>
        <w:rPr>
          <w:rFonts w:hint="eastAsia" w:ascii="宋体" w:hAnsi="宋体" w:eastAsia="宋体" w:cs="宋体"/>
          <w:sz w:val="24"/>
        </w:rPr>
      </w:pPr>
      <w:r>
        <w:rPr>
          <w:rFonts w:hint="eastAsia" w:ascii="宋体" w:hAnsi="宋体" w:eastAsia="宋体" w:cs="宋体"/>
          <w:sz w:val="24"/>
        </w:rPr>
        <w:t>4.3如有转让和未经甲方同意的分包行为，甲方有权给予终止合同。</w:t>
      </w:r>
    </w:p>
    <w:p w14:paraId="6DCC4644">
      <w:pPr>
        <w:spacing w:line="360" w:lineRule="auto"/>
        <w:rPr>
          <w:rFonts w:hint="eastAsia" w:ascii="宋体" w:hAnsi="宋体" w:eastAsia="宋体" w:cs="宋体"/>
          <w:b/>
          <w:sz w:val="24"/>
        </w:rPr>
      </w:pPr>
      <w:r>
        <w:rPr>
          <w:rFonts w:hint="eastAsia" w:ascii="宋体" w:hAnsi="宋体" w:eastAsia="宋体" w:cs="宋体"/>
          <w:b/>
          <w:sz w:val="24"/>
        </w:rPr>
        <w:t>五、合同付款方法</w:t>
      </w:r>
    </w:p>
    <w:p w14:paraId="74889A11">
      <w:pPr>
        <w:adjustRightInd/>
        <w:spacing w:line="360" w:lineRule="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1.</w:t>
      </w:r>
      <w:r>
        <w:rPr>
          <w:rFonts w:hint="eastAsia" w:ascii="宋体" w:hAnsi="宋体" w:eastAsia="宋体" w:cs="宋体"/>
          <w:sz w:val="24"/>
          <w:lang w:eastAsia="zh-CN"/>
        </w:rPr>
        <w:t>预付款：</w:t>
      </w:r>
      <w:r>
        <w:rPr>
          <w:rFonts w:hint="eastAsia" w:ascii="宋体" w:hAnsi="宋体" w:cs="宋体"/>
          <w:sz w:val="24"/>
          <w:lang w:val="en-US" w:eastAsia="zh-CN"/>
        </w:rPr>
        <w:t xml:space="preserve"> </w:t>
      </w:r>
    </w:p>
    <w:p w14:paraId="088E7828">
      <w:pPr>
        <w:adjustRightInd/>
        <w:spacing w:line="360" w:lineRule="auto"/>
        <w:rPr>
          <w:rFonts w:hint="eastAsia"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eastAsia="宋体" w:cs="宋体"/>
          <w:sz w:val="24"/>
          <w:lang w:val="en-US" w:eastAsia="zh-CN"/>
        </w:rPr>
        <w:t>2.进度款：</w:t>
      </w:r>
      <w:r>
        <w:rPr>
          <w:rFonts w:hint="eastAsia" w:ascii="宋体" w:hAnsi="宋体" w:cs="宋体"/>
          <w:sz w:val="24"/>
          <w:lang w:val="en-US" w:eastAsia="zh-CN"/>
        </w:rPr>
        <w:t xml:space="preserve"> </w:t>
      </w:r>
    </w:p>
    <w:p w14:paraId="508056CC">
      <w:pPr>
        <w:adjustRightInd/>
        <w:spacing w:line="360" w:lineRule="auto"/>
        <w:rPr>
          <w:rFonts w:hint="eastAsia" w:ascii="宋体" w:hAnsi="宋体" w:eastAsia="宋体" w:cs="宋体"/>
          <w:b/>
          <w:sz w:val="24"/>
        </w:rPr>
      </w:pPr>
      <w:r>
        <w:rPr>
          <w:rFonts w:hint="eastAsia" w:ascii="宋体" w:hAnsi="宋体" w:eastAsia="宋体" w:cs="宋体"/>
          <w:b/>
          <w:sz w:val="24"/>
        </w:rPr>
        <w:t>六、税</w:t>
      </w:r>
    </w:p>
    <w:p w14:paraId="62A31D44">
      <w:pPr>
        <w:adjustRightInd/>
        <w:spacing w:line="360" w:lineRule="auto"/>
        <w:rPr>
          <w:rFonts w:hint="eastAsia" w:ascii="宋体" w:hAnsi="宋体" w:eastAsia="宋体" w:cs="宋体"/>
          <w:sz w:val="24"/>
        </w:rPr>
      </w:pPr>
      <w:r>
        <w:rPr>
          <w:rFonts w:hint="eastAsia" w:ascii="宋体" w:hAnsi="宋体" w:eastAsia="宋体" w:cs="宋体"/>
          <w:sz w:val="24"/>
        </w:rPr>
        <w:t>6.1本合同执行中相关的一切税费均由乙方负担。</w:t>
      </w:r>
    </w:p>
    <w:p w14:paraId="1F5D6D62">
      <w:pPr>
        <w:spacing w:line="360" w:lineRule="auto"/>
        <w:ind w:left="418" w:hanging="412" w:hangingChars="171"/>
        <w:rPr>
          <w:rFonts w:hint="eastAsia" w:ascii="宋体" w:hAnsi="宋体" w:eastAsia="宋体" w:cs="宋体"/>
          <w:sz w:val="24"/>
        </w:rPr>
      </w:pPr>
      <w:r>
        <w:rPr>
          <w:rFonts w:hint="eastAsia" w:ascii="宋体" w:hAnsi="宋体" w:eastAsia="宋体" w:cs="宋体"/>
          <w:b/>
          <w:sz w:val="24"/>
        </w:rPr>
        <w:t>七、完成质量要求</w:t>
      </w:r>
    </w:p>
    <w:p w14:paraId="6D162EEB">
      <w:pPr>
        <w:spacing w:line="360" w:lineRule="auto"/>
        <w:rPr>
          <w:rFonts w:hint="eastAsia" w:ascii="宋体" w:hAnsi="宋体" w:eastAsia="宋体" w:cs="宋体"/>
          <w:sz w:val="24"/>
        </w:rPr>
      </w:pPr>
      <w:r>
        <w:rPr>
          <w:rFonts w:hint="eastAsia" w:ascii="宋体" w:hAnsi="宋体" w:eastAsia="宋体" w:cs="宋体"/>
          <w:sz w:val="24"/>
        </w:rPr>
        <w:t>7.1 服务期间乙方不得随意更换项目负责人，如有特殊情况需要更换，须经甲方同意确认。</w:t>
      </w:r>
    </w:p>
    <w:p w14:paraId="1BDF8274">
      <w:pPr>
        <w:spacing w:line="360" w:lineRule="auto"/>
        <w:rPr>
          <w:rFonts w:hint="eastAsia" w:ascii="宋体" w:hAnsi="宋体" w:eastAsia="宋体" w:cs="宋体"/>
          <w:sz w:val="24"/>
        </w:rPr>
      </w:pPr>
      <w:r>
        <w:rPr>
          <w:rFonts w:hint="eastAsia" w:ascii="宋体" w:hAnsi="宋体" w:eastAsia="宋体" w:cs="宋体"/>
          <w:sz w:val="24"/>
        </w:rPr>
        <w:t>7.2服务期间，乙方须配备足够的人员和设备。</w:t>
      </w:r>
    </w:p>
    <w:p w14:paraId="29C2B1EB">
      <w:pPr>
        <w:adjustRightInd/>
        <w:spacing w:line="360" w:lineRule="auto"/>
        <w:rPr>
          <w:rFonts w:hint="eastAsia" w:ascii="宋体" w:hAnsi="宋体" w:eastAsia="宋体" w:cs="宋体"/>
          <w:sz w:val="24"/>
        </w:rPr>
      </w:pPr>
      <w:r>
        <w:rPr>
          <w:rFonts w:hint="eastAsia" w:ascii="宋体" w:hAnsi="宋体" w:eastAsia="宋体" w:cs="宋体"/>
          <w:sz w:val="24"/>
        </w:rPr>
        <w:t>7.3合同执行过程中，乙方如有弄虚作假行为，甲方有权单方面解除合同并没收全部履约保证金，由此引起的所以损失由乙方承担。</w:t>
      </w:r>
    </w:p>
    <w:p w14:paraId="2C9BD149">
      <w:pPr>
        <w:spacing w:line="360" w:lineRule="auto"/>
        <w:ind w:left="418" w:hanging="412" w:hangingChars="171"/>
        <w:rPr>
          <w:rFonts w:hint="eastAsia" w:ascii="宋体" w:hAnsi="宋体" w:eastAsia="宋体" w:cs="宋体"/>
          <w:b/>
          <w:sz w:val="24"/>
        </w:rPr>
      </w:pPr>
      <w:r>
        <w:rPr>
          <w:rFonts w:hint="eastAsia" w:ascii="宋体" w:hAnsi="宋体" w:eastAsia="宋体" w:cs="宋体"/>
          <w:b/>
          <w:sz w:val="24"/>
        </w:rPr>
        <w:t>八、违约责任</w:t>
      </w:r>
    </w:p>
    <w:p w14:paraId="66376981">
      <w:pPr>
        <w:spacing w:line="360" w:lineRule="auto"/>
        <w:rPr>
          <w:rFonts w:hint="eastAsia" w:ascii="宋体" w:hAnsi="宋体" w:eastAsia="宋体" w:cs="宋体"/>
          <w:sz w:val="24"/>
        </w:rPr>
      </w:pPr>
      <w:r>
        <w:rPr>
          <w:rFonts w:hint="eastAsia" w:ascii="宋体" w:hAnsi="宋体" w:eastAsia="宋体" w:cs="宋体"/>
          <w:sz w:val="24"/>
        </w:rPr>
        <w:t>8.1 甲方无正当理由拒收接受服务的，甲方向乙方偿付合同款项百分之五作为违约金。</w:t>
      </w:r>
    </w:p>
    <w:p w14:paraId="1EC85452">
      <w:pPr>
        <w:spacing w:line="360" w:lineRule="auto"/>
        <w:rPr>
          <w:rFonts w:hint="eastAsia" w:ascii="宋体" w:hAnsi="宋体" w:eastAsia="宋体" w:cs="宋体"/>
          <w:sz w:val="24"/>
        </w:rPr>
      </w:pPr>
      <w:r>
        <w:rPr>
          <w:rFonts w:hint="eastAsia" w:ascii="宋体" w:hAnsi="宋体" w:eastAsia="宋体" w:cs="宋体"/>
          <w:sz w:val="24"/>
        </w:rPr>
        <w:t>8.2 甲方无故逾期验收和办理款项支付手续的，甲方应按逾期付款总额每日万分之五向乙方支付违约金。</w:t>
      </w:r>
    </w:p>
    <w:p w14:paraId="62D17C30">
      <w:pPr>
        <w:spacing w:line="360" w:lineRule="auto"/>
        <w:rPr>
          <w:rFonts w:hint="eastAsia" w:ascii="宋体" w:hAnsi="宋体" w:eastAsia="宋体" w:cs="宋体"/>
          <w:sz w:val="24"/>
        </w:rPr>
      </w:pPr>
      <w:r>
        <w:rPr>
          <w:rFonts w:hint="eastAsia" w:ascii="宋体" w:hAnsi="宋体" w:eastAsia="宋体" w:cs="宋体"/>
          <w:sz w:val="24"/>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7C66AB94">
      <w:pPr>
        <w:spacing w:line="360" w:lineRule="auto"/>
        <w:ind w:left="418" w:hanging="412" w:hangingChars="171"/>
        <w:rPr>
          <w:rFonts w:hint="eastAsia" w:ascii="宋体" w:hAnsi="宋体" w:eastAsia="宋体" w:cs="宋体"/>
          <w:b/>
          <w:sz w:val="24"/>
        </w:rPr>
      </w:pPr>
      <w:r>
        <w:rPr>
          <w:rFonts w:hint="eastAsia" w:ascii="宋体" w:hAnsi="宋体" w:eastAsia="宋体" w:cs="宋体"/>
          <w:b/>
          <w:sz w:val="24"/>
        </w:rPr>
        <w:t>九、不可抗力事件处理</w:t>
      </w:r>
    </w:p>
    <w:p w14:paraId="6AE5257F">
      <w:pPr>
        <w:spacing w:line="360" w:lineRule="auto"/>
        <w:rPr>
          <w:rFonts w:hint="eastAsia" w:ascii="宋体" w:hAnsi="宋体" w:eastAsia="宋体" w:cs="宋体"/>
          <w:sz w:val="24"/>
        </w:rPr>
      </w:pPr>
      <w:r>
        <w:rPr>
          <w:rFonts w:hint="eastAsia" w:ascii="宋体" w:hAnsi="宋体" w:eastAsia="宋体" w:cs="宋体"/>
          <w:sz w:val="24"/>
        </w:rPr>
        <w:t>9.1 在合同有效期内，任何一方因不可抗力事件导致不能履行合同，则合同履行期可延长，其延长期与不可抗力影响期相同。</w:t>
      </w:r>
    </w:p>
    <w:p w14:paraId="3ED6B695">
      <w:pPr>
        <w:spacing w:line="360" w:lineRule="auto"/>
        <w:rPr>
          <w:rFonts w:hint="eastAsia" w:ascii="宋体" w:hAnsi="宋体" w:eastAsia="宋体" w:cs="宋体"/>
          <w:sz w:val="24"/>
        </w:rPr>
      </w:pPr>
      <w:r>
        <w:rPr>
          <w:rFonts w:hint="eastAsia" w:ascii="宋体" w:hAnsi="宋体" w:eastAsia="宋体" w:cs="宋体"/>
          <w:sz w:val="24"/>
        </w:rPr>
        <w:t>9.2 不可抗力事件发生后，应立即通知对方，并寄送有关权威机构出具的证明。</w:t>
      </w:r>
    </w:p>
    <w:p w14:paraId="761E01BC">
      <w:pPr>
        <w:spacing w:line="360" w:lineRule="auto"/>
        <w:rPr>
          <w:rFonts w:hint="eastAsia" w:ascii="宋体" w:hAnsi="宋体" w:eastAsia="宋体" w:cs="宋体"/>
          <w:sz w:val="24"/>
        </w:rPr>
      </w:pPr>
      <w:r>
        <w:rPr>
          <w:rFonts w:hint="eastAsia" w:ascii="宋体" w:hAnsi="宋体" w:eastAsia="宋体" w:cs="宋体"/>
          <w:sz w:val="24"/>
        </w:rPr>
        <w:t>9.3 不可抗力事件延续120天以上，双方应通过友好协商，确定是否继续履行合同。</w:t>
      </w:r>
    </w:p>
    <w:p w14:paraId="188CE4AD">
      <w:pPr>
        <w:spacing w:line="360" w:lineRule="auto"/>
        <w:rPr>
          <w:rFonts w:hint="eastAsia" w:ascii="宋体" w:hAnsi="宋体" w:eastAsia="宋体" w:cs="宋体"/>
          <w:b/>
          <w:sz w:val="24"/>
        </w:rPr>
      </w:pPr>
      <w:r>
        <w:rPr>
          <w:rFonts w:hint="eastAsia" w:ascii="宋体" w:hAnsi="宋体" w:eastAsia="宋体" w:cs="宋体"/>
          <w:b/>
          <w:sz w:val="24"/>
        </w:rPr>
        <w:t>十、诉讼</w:t>
      </w:r>
    </w:p>
    <w:p w14:paraId="3C4CDEB9">
      <w:pPr>
        <w:spacing w:line="360" w:lineRule="auto"/>
        <w:rPr>
          <w:rFonts w:hint="eastAsia" w:ascii="宋体" w:hAnsi="宋体" w:eastAsia="宋体" w:cs="宋体"/>
          <w:sz w:val="24"/>
        </w:rPr>
      </w:pPr>
      <w:r>
        <w:rPr>
          <w:rFonts w:hint="eastAsia" w:ascii="宋体" w:hAnsi="宋体" w:eastAsia="宋体" w:cs="宋体"/>
          <w:sz w:val="24"/>
        </w:rPr>
        <w:t>10.1 双方在执行合同中所发生的一切争议，应通过协商解决。如协商不成，可向合同签订地法院起诉。</w:t>
      </w:r>
    </w:p>
    <w:p w14:paraId="14FC18FC">
      <w:pPr>
        <w:spacing w:line="360" w:lineRule="auto"/>
        <w:rPr>
          <w:rFonts w:hint="eastAsia" w:ascii="宋体" w:hAnsi="宋体" w:eastAsia="宋体" w:cs="宋体"/>
          <w:b/>
          <w:sz w:val="24"/>
        </w:rPr>
      </w:pPr>
      <w:r>
        <w:rPr>
          <w:rFonts w:hint="eastAsia" w:ascii="宋体" w:hAnsi="宋体" w:eastAsia="宋体" w:cs="宋体"/>
          <w:b/>
          <w:sz w:val="24"/>
        </w:rPr>
        <w:t>十一、合同生效及其它</w:t>
      </w:r>
    </w:p>
    <w:p w14:paraId="5156F5B5">
      <w:pPr>
        <w:spacing w:line="360" w:lineRule="auto"/>
        <w:rPr>
          <w:rFonts w:hint="eastAsia" w:ascii="宋体" w:hAnsi="宋体" w:eastAsia="宋体" w:cs="宋体"/>
          <w:sz w:val="24"/>
        </w:rPr>
      </w:pPr>
      <w:r>
        <w:rPr>
          <w:rFonts w:hint="eastAsia" w:ascii="宋体" w:hAnsi="宋体" w:eastAsia="宋体" w:cs="宋体"/>
          <w:sz w:val="24"/>
        </w:rPr>
        <w:t>11.1 合同经双方法定代表人或授权委托代理人签字并加盖单位公章后生效。</w:t>
      </w:r>
    </w:p>
    <w:p w14:paraId="3DE0DA32">
      <w:pPr>
        <w:spacing w:line="360" w:lineRule="auto"/>
        <w:rPr>
          <w:rFonts w:hint="eastAsia" w:ascii="宋体" w:hAnsi="宋体" w:eastAsia="宋体" w:cs="宋体"/>
          <w:sz w:val="24"/>
        </w:rPr>
      </w:pPr>
      <w:r>
        <w:rPr>
          <w:rFonts w:hint="eastAsia" w:ascii="宋体" w:hAnsi="宋体" w:eastAsia="宋体" w:cs="宋体"/>
          <w:sz w:val="24"/>
        </w:rPr>
        <w:t>11.2合同执行中涉及采购资金和采购内容修改或补充的，须经财政部门审批，并签书面补充协议报政府采购监督管理部门备案，方可作为主合同不可分割的一部分。</w:t>
      </w:r>
    </w:p>
    <w:p w14:paraId="6B1FECDC">
      <w:pPr>
        <w:spacing w:line="360" w:lineRule="auto"/>
        <w:rPr>
          <w:rFonts w:hint="eastAsia" w:ascii="宋体" w:hAnsi="宋体" w:eastAsia="宋体" w:cs="宋体"/>
          <w:sz w:val="24"/>
        </w:rPr>
      </w:pPr>
      <w:r>
        <w:rPr>
          <w:rFonts w:hint="eastAsia" w:ascii="宋体" w:hAnsi="宋体" w:eastAsia="宋体" w:cs="宋体"/>
          <w:sz w:val="24"/>
        </w:rPr>
        <w:t>11.3本合同未尽事宜，遵照《中华人民共和国民法典》有关条文、补充协议、投标承诺、投标文件、采购文件及补充执行。</w:t>
      </w:r>
    </w:p>
    <w:p w14:paraId="64E027DA">
      <w:pPr>
        <w:spacing w:line="360" w:lineRule="auto"/>
        <w:rPr>
          <w:rFonts w:hint="eastAsia" w:ascii="宋体" w:hAnsi="宋体" w:eastAsia="宋体" w:cs="宋体"/>
          <w:sz w:val="24"/>
        </w:rPr>
      </w:pPr>
      <w:r>
        <w:rPr>
          <w:rFonts w:hint="eastAsia" w:ascii="宋体" w:hAnsi="宋体" w:eastAsia="宋体" w:cs="宋体"/>
          <w:sz w:val="24"/>
        </w:rPr>
        <w:t>11.4本合同正本一式   份，甲乙双方各执  份；副本  份，甲乙双方各执  份。合同正副本具有同等法律效力。</w:t>
      </w:r>
    </w:p>
    <w:p w14:paraId="1E317DA4">
      <w:pPr>
        <w:adjustRightInd/>
        <w:rPr>
          <w:rFonts w:hint="eastAsia" w:ascii="宋体" w:hAnsi="宋体" w:eastAsia="宋体" w:cs="宋体"/>
          <w:sz w:val="24"/>
        </w:rPr>
      </w:pPr>
    </w:p>
    <w:p w14:paraId="6B3BF563">
      <w:pPr>
        <w:spacing w:line="360" w:lineRule="auto"/>
        <w:jc w:val="left"/>
        <w:rPr>
          <w:rFonts w:hint="eastAsia" w:ascii="宋体" w:hAnsi="宋体" w:eastAsia="宋体" w:cs="宋体"/>
          <w:kern w:val="0"/>
          <w:sz w:val="24"/>
          <w:lang w:bidi="ar"/>
        </w:rPr>
      </w:pPr>
    </w:p>
    <w:p w14:paraId="274D4359">
      <w:pPr>
        <w:spacing w:line="360" w:lineRule="auto"/>
        <w:jc w:val="left"/>
        <w:rPr>
          <w:rFonts w:hint="eastAsia" w:ascii="宋体" w:hAnsi="宋体" w:eastAsia="宋体" w:cs="宋体"/>
          <w:kern w:val="0"/>
          <w:sz w:val="24"/>
          <w:lang w:bidi="ar"/>
        </w:rPr>
      </w:pPr>
    </w:p>
    <w:p w14:paraId="0D0D8D7F">
      <w:pPr>
        <w:spacing w:line="360" w:lineRule="auto"/>
        <w:jc w:val="left"/>
        <w:rPr>
          <w:rFonts w:hint="eastAsia" w:ascii="宋体" w:hAnsi="宋体" w:eastAsia="宋体" w:cs="宋体"/>
          <w:kern w:val="0"/>
          <w:sz w:val="24"/>
          <w:lang w:bidi="ar"/>
        </w:rPr>
      </w:pPr>
    </w:p>
    <w:p w14:paraId="0F12B62A">
      <w:pPr>
        <w:spacing w:line="360" w:lineRule="auto"/>
        <w:jc w:val="left"/>
        <w:rPr>
          <w:rFonts w:hint="eastAsia" w:ascii="宋体" w:hAnsi="宋体" w:eastAsia="宋体" w:cs="宋体"/>
          <w:kern w:val="0"/>
          <w:sz w:val="24"/>
          <w:lang w:bidi="ar"/>
        </w:rPr>
      </w:pPr>
    </w:p>
    <w:p w14:paraId="0B1EC5E3">
      <w:pPr>
        <w:spacing w:line="360" w:lineRule="auto"/>
        <w:jc w:val="left"/>
        <w:rPr>
          <w:rFonts w:hint="eastAsia" w:ascii="宋体" w:hAnsi="宋体" w:eastAsia="宋体" w:cs="宋体"/>
          <w:kern w:val="0"/>
          <w:sz w:val="24"/>
          <w:lang w:bidi="ar"/>
        </w:rPr>
      </w:pPr>
    </w:p>
    <w:p w14:paraId="73E4F3FA">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甲方：(公章)                               乙方：(公章)</w:t>
      </w:r>
    </w:p>
    <w:p w14:paraId="5A0789C6">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地址：                                     地址：</w:t>
      </w:r>
    </w:p>
    <w:p w14:paraId="36F548F6">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法定代表人：(签字)                         法定代表人：(签字)</w:t>
      </w:r>
    </w:p>
    <w:p w14:paraId="02CAD725">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委托代理人：(签字)                         委托代理人：(签字)</w:t>
      </w:r>
    </w:p>
    <w:p w14:paraId="26BF8E39">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电话：                                     电话：</w:t>
      </w:r>
    </w:p>
    <w:p w14:paraId="6302F2CB">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传真：                                     传真：</w:t>
      </w:r>
    </w:p>
    <w:p w14:paraId="74AF0CB6">
      <w:pPr>
        <w:spacing w:line="360" w:lineRule="auto"/>
        <w:jc w:val="left"/>
        <w:rPr>
          <w:rFonts w:hint="eastAsia" w:ascii="宋体" w:hAnsi="宋体" w:eastAsia="宋体" w:cs="宋体"/>
          <w:kern w:val="0"/>
          <w:sz w:val="24"/>
        </w:rPr>
      </w:pPr>
      <w:r>
        <w:rPr>
          <w:rFonts w:hint="eastAsia" w:ascii="宋体" w:hAnsi="宋体" w:eastAsia="宋体" w:cs="宋体"/>
          <w:kern w:val="0"/>
          <w:sz w:val="24"/>
          <w:lang w:bidi="ar"/>
        </w:rPr>
        <w:t>开户银行：                                 开户银行：</w:t>
      </w:r>
    </w:p>
    <w:p w14:paraId="52AD09DE">
      <w:pPr>
        <w:spacing w:line="360" w:lineRule="auto"/>
        <w:jc w:val="left"/>
        <w:rPr>
          <w:rFonts w:hint="eastAsia" w:ascii="宋体" w:hAnsi="宋体" w:eastAsia="宋体" w:cs="宋体"/>
          <w:kern w:val="0"/>
          <w:sz w:val="24"/>
        </w:rPr>
      </w:pPr>
      <w:r>
        <w:rPr>
          <w:rFonts w:hint="eastAsia" w:ascii="宋体" w:hAnsi="宋体" w:cs="宋体"/>
          <w:kern w:val="0"/>
          <w:sz w:val="24"/>
          <w:lang w:eastAsia="zh-CN" w:bidi="ar"/>
        </w:rPr>
        <w:t>账号</w:t>
      </w:r>
      <w:r>
        <w:rPr>
          <w:rFonts w:hint="eastAsia" w:ascii="宋体" w:hAnsi="宋体" w:eastAsia="宋体" w:cs="宋体"/>
          <w:kern w:val="0"/>
          <w:sz w:val="24"/>
          <w:lang w:bidi="ar"/>
        </w:rPr>
        <w:t xml:space="preserve">：                                     </w:t>
      </w:r>
      <w:r>
        <w:rPr>
          <w:rFonts w:hint="eastAsia" w:ascii="宋体" w:hAnsi="宋体" w:cs="宋体"/>
          <w:kern w:val="0"/>
          <w:sz w:val="24"/>
          <w:lang w:eastAsia="zh-CN" w:bidi="ar"/>
        </w:rPr>
        <w:t>账号</w:t>
      </w:r>
      <w:r>
        <w:rPr>
          <w:rFonts w:hint="eastAsia" w:ascii="宋体" w:hAnsi="宋体" w:eastAsia="宋体" w:cs="宋体"/>
          <w:kern w:val="0"/>
          <w:sz w:val="24"/>
          <w:lang w:bidi="ar"/>
        </w:rPr>
        <w:t>：</w:t>
      </w:r>
    </w:p>
    <w:p w14:paraId="71E3828E">
      <w:pPr>
        <w:widowControl/>
        <w:adjustRightInd/>
        <w:spacing w:line="360" w:lineRule="auto"/>
        <w:jc w:val="left"/>
        <w:rPr>
          <w:rFonts w:hint="eastAsia" w:ascii="宋体" w:hAnsi="宋体" w:eastAsia="宋体" w:cs="宋体"/>
          <w:sz w:val="24"/>
        </w:rPr>
      </w:pPr>
      <w:r>
        <w:rPr>
          <w:rFonts w:hint="eastAsia" w:ascii="宋体" w:hAnsi="宋体" w:eastAsia="宋体" w:cs="宋体"/>
          <w:sz w:val="24"/>
          <w:lang w:bidi="ar"/>
        </w:rPr>
        <w:t>邮政编码：                                 邮政编码：</w:t>
      </w:r>
    </w:p>
    <w:p w14:paraId="5511C03F">
      <w:pPr>
        <w:spacing w:line="360" w:lineRule="auto"/>
        <w:rPr>
          <w:rFonts w:hint="eastAsia" w:ascii="宋体" w:hAnsi="宋体" w:eastAsia="宋体" w:cs="宋体"/>
          <w:sz w:val="24"/>
        </w:rPr>
      </w:pPr>
    </w:p>
    <w:p w14:paraId="48A7C76F">
      <w:pPr>
        <w:spacing w:line="360" w:lineRule="auto"/>
        <w:rPr>
          <w:rFonts w:hint="eastAsia" w:ascii="宋体" w:hAnsi="宋体" w:eastAsia="宋体" w:cs="宋体"/>
          <w:sz w:val="24"/>
        </w:rPr>
      </w:pPr>
    </w:p>
    <w:p w14:paraId="26232389">
      <w:pPr>
        <w:widowControl/>
        <w:overflowPunct w:val="0"/>
        <w:autoSpaceDE w:val="0"/>
        <w:autoSpaceDN w:val="0"/>
        <w:spacing w:line="320" w:lineRule="exact"/>
        <w:jc w:val="left"/>
        <w:rPr>
          <w:rFonts w:hint="eastAsia" w:ascii="宋体" w:hAnsi="宋体" w:eastAsia="宋体" w:cs="宋体"/>
          <w:kern w:val="0"/>
          <w:sz w:val="24"/>
        </w:rPr>
      </w:pPr>
    </w:p>
    <w:p w14:paraId="6EE2D5D3">
      <w:pPr>
        <w:widowControl/>
        <w:adjustRightInd/>
        <w:jc w:val="center"/>
        <w:rPr>
          <w:rFonts w:hint="eastAsia" w:ascii="宋体" w:hAnsi="宋体" w:eastAsia="宋体" w:cs="宋体"/>
          <w:b/>
          <w:sz w:val="36"/>
          <w:szCs w:val="20"/>
        </w:rPr>
      </w:pPr>
    </w:p>
    <w:p w14:paraId="146FBC6F">
      <w:pPr>
        <w:widowControl/>
        <w:adjustRightInd/>
        <w:jc w:val="center"/>
        <w:rPr>
          <w:rFonts w:hint="eastAsia" w:ascii="宋体" w:hAnsi="宋体" w:eastAsia="宋体" w:cs="宋体"/>
          <w:b/>
          <w:sz w:val="36"/>
          <w:szCs w:val="20"/>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7CE86F9E">
      <w:pPr>
        <w:widowControl/>
        <w:adjustRightInd/>
        <w:jc w:val="center"/>
        <w:rPr>
          <w:rFonts w:hint="eastAsia" w:ascii="宋体" w:hAnsi="宋体" w:eastAsia="宋体" w:cs="宋体"/>
          <w:b/>
          <w:sz w:val="36"/>
          <w:szCs w:val="20"/>
        </w:rPr>
      </w:pPr>
      <w:r>
        <w:rPr>
          <w:rFonts w:hint="eastAsia" w:ascii="宋体" w:hAnsi="宋体" w:eastAsia="宋体" w:cs="宋体"/>
          <w:b/>
          <w:sz w:val="36"/>
          <w:szCs w:val="20"/>
        </w:rPr>
        <w:t>第六部分</w:t>
      </w:r>
      <w:bookmarkEnd w:id="408"/>
      <w:r>
        <w:rPr>
          <w:rFonts w:hint="eastAsia" w:ascii="宋体" w:hAnsi="宋体" w:eastAsia="宋体" w:cs="宋体"/>
          <w:b/>
          <w:sz w:val="36"/>
          <w:szCs w:val="20"/>
        </w:rPr>
        <w:t xml:space="preserve"> </w:t>
      </w:r>
      <w:bookmarkEnd w:id="409"/>
      <w:r>
        <w:rPr>
          <w:rFonts w:hint="eastAsia" w:ascii="宋体" w:hAnsi="宋体" w:eastAsia="宋体" w:cs="宋体"/>
          <w:b/>
          <w:sz w:val="36"/>
          <w:szCs w:val="20"/>
        </w:rPr>
        <w:t>应提交的有关格式范例</w:t>
      </w:r>
    </w:p>
    <w:p w14:paraId="28831CF0">
      <w:pPr>
        <w:spacing w:line="360" w:lineRule="auto"/>
        <w:jc w:val="center"/>
        <w:outlineLvl w:val="0"/>
        <w:rPr>
          <w:rFonts w:hint="eastAsia" w:ascii="宋体" w:hAnsi="宋体" w:eastAsia="宋体" w:cs="宋体"/>
          <w:b/>
          <w:kern w:val="0"/>
          <w:sz w:val="36"/>
          <w:szCs w:val="36"/>
        </w:rPr>
      </w:pPr>
    </w:p>
    <w:p w14:paraId="0E4A5DC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52E3D228">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2745210">
      <w:pPr>
        <w:spacing w:line="360" w:lineRule="auto"/>
        <w:jc w:val="center"/>
        <w:outlineLvl w:val="0"/>
        <w:rPr>
          <w:rFonts w:hint="eastAsia" w:ascii="宋体" w:hAnsi="宋体" w:eastAsia="宋体" w:cs="宋体"/>
          <w:b/>
          <w:kern w:val="0"/>
          <w:sz w:val="36"/>
          <w:szCs w:val="36"/>
        </w:rPr>
      </w:pPr>
    </w:p>
    <w:p w14:paraId="617B6DEB">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790BDF3C">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64D0BFE6">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14:paraId="72AB586F">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14:paraId="77BF5EE9">
      <w:pPr>
        <w:snapToGrid w:val="0"/>
        <w:spacing w:line="360" w:lineRule="auto"/>
        <w:ind w:firstLine="480" w:firstLineChars="200"/>
        <w:rPr>
          <w:rFonts w:hint="eastAsia" w:ascii="宋体" w:hAnsi="宋体" w:eastAsia="宋体" w:cs="宋体"/>
          <w:sz w:val="24"/>
        </w:rPr>
      </w:pPr>
    </w:p>
    <w:p w14:paraId="564D94A2">
      <w:pPr>
        <w:spacing w:line="360" w:lineRule="auto"/>
        <w:ind w:firstLine="480" w:firstLineChars="200"/>
        <w:rPr>
          <w:rFonts w:hint="eastAsia" w:ascii="宋体" w:hAnsi="宋体" w:eastAsia="宋体" w:cs="宋体"/>
          <w:sz w:val="24"/>
        </w:rPr>
      </w:pPr>
    </w:p>
    <w:p w14:paraId="47867B82">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5DA35833">
      <w:pPr>
        <w:snapToGrid w:val="0"/>
        <w:spacing w:line="360" w:lineRule="auto"/>
        <w:rPr>
          <w:rFonts w:hint="eastAsia" w:ascii="宋体" w:hAnsi="宋体" w:eastAsia="宋体" w:cs="宋体"/>
          <w:sz w:val="24"/>
        </w:rPr>
      </w:pPr>
      <w:r>
        <w:rPr>
          <w:rFonts w:hint="eastAsia" w:ascii="宋体" w:hAnsi="宋体" w:cs="宋体"/>
          <w:sz w:val="24"/>
          <w:lang w:eastAsia="zh-CN"/>
        </w:rPr>
        <w:t>宁海县西店镇人民政府</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sz w:val="24"/>
        </w:rPr>
        <w:t>：</w:t>
      </w:r>
    </w:p>
    <w:p w14:paraId="2BA0AD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eastAsia="zh-CN"/>
        </w:rPr>
        <w:t>西店镇镇区排水管道日常养护项目</w:t>
      </w:r>
      <w:r>
        <w:rPr>
          <w:rFonts w:hint="eastAsia" w:ascii="宋体" w:hAnsi="宋体" w:eastAsia="宋体" w:cs="宋体"/>
          <w:sz w:val="24"/>
        </w:rPr>
        <w:t>【招标编号：</w:t>
      </w:r>
      <w:r>
        <w:rPr>
          <w:rFonts w:hint="eastAsia" w:ascii="宋体" w:hAnsi="宋体" w:cs="宋体"/>
          <w:sz w:val="24"/>
          <w:lang w:eastAsia="zh-CN"/>
        </w:rPr>
        <w:t>NBGJ2025-CG0041</w:t>
      </w:r>
      <w:r>
        <w:rPr>
          <w:rFonts w:hint="eastAsia" w:ascii="宋体" w:hAnsi="宋体" w:eastAsia="宋体" w:cs="宋体"/>
          <w:sz w:val="24"/>
        </w:rPr>
        <w:t>】政府采购活动，郑重承诺：</w:t>
      </w:r>
    </w:p>
    <w:p w14:paraId="052A6AAF">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27A3304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E71D44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5ACE453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48A970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3FD312A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75D6CFD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0D9F359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（二）未被信用中国（www.creditchina.gov.cn)、中国政府采购网（www.ccgp.gov.cn）列入失信被执行人、重大税收违法案件当事人名单（重大税收违法失信主体）、政府采购严重违法失信行为记录名单。</w:t>
      </w:r>
    </w:p>
    <w:p w14:paraId="6299686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75EA081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6FFD76A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6AAF12A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3、未在中国裁判文书网有行贿犯罪相关记录。</w:t>
      </w:r>
    </w:p>
    <w:p w14:paraId="3ABDF5DC">
      <w:pPr>
        <w:snapToGrid w:val="0"/>
        <w:spacing w:line="360" w:lineRule="auto"/>
        <w:ind w:firstLine="5520" w:firstLineChars="2300"/>
        <w:rPr>
          <w:rFonts w:hint="eastAsia" w:ascii="宋体" w:hAnsi="宋体" w:eastAsia="宋体" w:cs="宋体"/>
          <w:kern w:val="0"/>
          <w:sz w:val="24"/>
        </w:rPr>
      </w:pP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p>
    <w:p w14:paraId="2DA9A877">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32CC602">
      <w:pPr>
        <w:snapToGrid w:val="0"/>
        <w:spacing w:line="360" w:lineRule="auto"/>
        <w:ind w:right="480"/>
        <w:jc w:val="center"/>
        <w:rPr>
          <w:rFonts w:hint="eastAsia" w:ascii="宋体" w:hAnsi="宋体" w:eastAsia="宋体" w:cs="宋体"/>
          <w:b/>
          <w:kern w:val="0"/>
          <w:sz w:val="32"/>
          <w:szCs w:val="32"/>
        </w:rPr>
      </w:pPr>
    </w:p>
    <w:p w14:paraId="68FFC16D">
      <w:pPr>
        <w:rPr>
          <w:rFonts w:hint="eastAsia" w:ascii="宋体" w:hAnsi="宋体" w:eastAsia="宋体" w:cs="宋体"/>
        </w:rPr>
      </w:pPr>
    </w:p>
    <w:p w14:paraId="5949BAA0">
      <w:pPr>
        <w:snapToGrid w:val="0"/>
        <w:spacing w:line="360" w:lineRule="auto"/>
        <w:ind w:right="480"/>
        <w:jc w:val="center"/>
        <w:rPr>
          <w:rFonts w:hint="eastAsia" w:ascii="宋体" w:hAnsi="宋体" w:eastAsia="宋体" w:cs="宋体"/>
          <w:b/>
          <w:kern w:val="0"/>
          <w:sz w:val="32"/>
          <w:szCs w:val="32"/>
        </w:rPr>
      </w:pPr>
    </w:p>
    <w:p w14:paraId="100A9B63">
      <w:pPr>
        <w:snapToGrid w:val="0"/>
        <w:spacing w:line="360" w:lineRule="auto"/>
        <w:ind w:right="480"/>
        <w:jc w:val="center"/>
        <w:rPr>
          <w:rFonts w:hint="eastAsia" w:ascii="宋体" w:hAnsi="宋体" w:eastAsia="宋体" w:cs="宋体"/>
          <w:b/>
          <w:kern w:val="0"/>
          <w:sz w:val="32"/>
          <w:szCs w:val="32"/>
        </w:rPr>
      </w:pPr>
    </w:p>
    <w:p w14:paraId="78CB7532">
      <w:pPr>
        <w:snapToGrid w:val="0"/>
        <w:spacing w:line="360" w:lineRule="auto"/>
        <w:ind w:right="480"/>
        <w:jc w:val="center"/>
        <w:rPr>
          <w:rFonts w:hint="eastAsia" w:ascii="宋体" w:hAnsi="宋体" w:eastAsia="宋体" w:cs="宋体"/>
          <w:b/>
          <w:kern w:val="0"/>
          <w:sz w:val="32"/>
          <w:szCs w:val="32"/>
        </w:rPr>
      </w:pPr>
    </w:p>
    <w:p w14:paraId="785096D1">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248A1870">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二、联合协议（如果有）</w:t>
      </w:r>
    </w:p>
    <w:p w14:paraId="1AE6811A">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w:t>
      </w:r>
      <w:r>
        <w:rPr>
          <w:rFonts w:hint="eastAsia" w:ascii="宋体" w:hAnsi="宋体" w:cs="宋体"/>
          <w:b/>
          <w:sz w:val="24"/>
          <w:lang w:eastAsia="zh-CN"/>
        </w:rPr>
        <w:t>供应商</w:t>
      </w:r>
      <w:r>
        <w:rPr>
          <w:rFonts w:hint="eastAsia" w:ascii="宋体" w:hAnsi="宋体" w:eastAsia="宋体" w:cs="宋体"/>
          <w:b/>
          <w:sz w:val="24"/>
        </w:rPr>
        <w:t>不以联合体形式投标的，则不需要提供）]</w:t>
      </w:r>
    </w:p>
    <w:p w14:paraId="38288D35">
      <w:pPr>
        <w:snapToGrid w:val="0"/>
        <w:spacing w:line="360" w:lineRule="auto"/>
        <w:ind w:right="480"/>
        <w:jc w:val="center"/>
        <w:rPr>
          <w:rFonts w:hint="eastAsia" w:ascii="宋体" w:hAnsi="宋体" w:eastAsia="宋体" w:cs="宋体"/>
          <w:b/>
          <w:kern w:val="0"/>
          <w:sz w:val="32"/>
          <w:szCs w:val="32"/>
        </w:rPr>
      </w:pPr>
    </w:p>
    <w:p w14:paraId="64BD245C">
      <w:pPr>
        <w:snapToGrid w:val="0"/>
        <w:spacing w:line="360" w:lineRule="auto"/>
        <w:ind w:right="480"/>
        <w:jc w:val="center"/>
        <w:rPr>
          <w:rFonts w:hint="eastAsia" w:ascii="宋体" w:hAnsi="宋体" w:eastAsia="宋体" w:cs="宋体"/>
          <w:b/>
          <w:kern w:val="0"/>
          <w:sz w:val="32"/>
          <w:szCs w:val="32"/>
        </w:rPr>
      </w:pPr>
    </w:p>
    <w:p w14:paraId="467C8E3C">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67B69D1D">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38E9332B">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.专门面向中小企业，服务全部由符合政策要求的中小企业（或小微企业）承接的，提供相应的中小企业声明函（附件6）。 </w:t>
      </w:r>
    </w:p>
    <w:p w14:paraId="233E2780">
      <w:pPr>
        <w:widowControl/>
        <w:spacing w:line="360" w:lineRule="auto"/>
        <w:ind w:firstLine="480"/>
        <w:jc w:val="left"/>
        <w:rPr>
          <w:rFonts w:hint="eastAsia" w:ascii="宋体" w:hAnsi="宋体" w:eastAsia="宋体" w:cs="宋体"/>
          <w:sz w:val="24"/>
        </w:rPr>
      </w:pPr>
    </w:p>
    <w:p w14:paraId="3B88D06F">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14:paraId="7B155B37">
      <w:pPr>
        <w:snapToGrid w:val="0"/>
        <w:spacing w:before="50" w:after="50" w:line="360" w:lineRule="auto"/>
        <w:jc w:val="center"/>
        <w:rPr>
          <w:rFonts w:hint="eastAsia" w:ascii="宋体" w:hAnsi="宋体" w:eastAsia="宋体" w:cs="宋体"/>
          <w:sz w:val="24"/>
        </w:rPr>
      </w:pPr>
      <w:r>
        <w:rPr>
          <w:rFonts w:hint="eastAsia" w:ascii="宋体" w:hAnsi="宋体" w:eastAsia="宋体" w:cs="宋体"/>
          <w:b/>
          <w:sz w:val="24"/>
        </w:rPr>
        <w:t xml:space="preserve">    </w:t>
      </w:r>
    </w:p>
    <w:p w14:paraId="4DDBD38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14:paraId="4E87EA52">
      <w:pPr>
        <w:widowControl/>
        <w:spacing w:line="360" w:lineRule="auto"/>
        <w:ind w:left="150"/>
        <w:jc w:val="center"/>
        <w:rPr>
          <w:rFonts w:hint="eastAsia" w:ascii="宋体" w:hAnsi="宋体" w:eastAsia="宋体" w:cs="宋体"/>
          <w:b/>
          <w:kern w:val="0"/>
          <w:sz w:val="32"/>
          <w:szCs w:val="32"/>
        </w:rPr>
      </w:pPr>
    </w:p>
    <w:p w14:paraId="1FC5A83E">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56C02675">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640E1E34">
      <w:pPr>
        <w:rPr>
          <w:rFonts w:hint="eastAsia" w:ascii="宋体" w:hAnsi="宋体" w:eastAsia="宋体" w:cs="宋体"/>
        </w:rPr>
      </w:pPr>
    </w:p>
    <w:p w14:paraId="7794F9D0">
      <w:pPr>
        <w:snapToGrid w:val="0"/>
        <w:spacing w:line="360" w:lineRule="auto"/>
        <w:ind w:right="480"/>
        <w:jc w:val="center"/>
        <w:rPr>
          <w:rFonts w:hint="eastAsia" w:ascii="宋体" w:hAnsi="宋体" w:eastAsia="宋体" w:cs="宋体"/>
          <w:b/>
          <w:kern w:val="0"/>
          <w:sz w:val="32"/>
          <w:szCs w:val="32"/>
        </w:rPr>
      </w:pPr>
    </w:p>
    <w:p w14:paraId="32700F64">
      <w:pPr>
        <w:widowControl/>
        <w:adjustRightInd/>
        <w:jc w:val="left"/>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41BB900A">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70843B9">
      <w:pPr>
        <w:spacing w:line="360" w:lineRule="auto"/>
        <w:jc w:val="center"/>
        <w:outlineLvl w:val="0"/>
        <w:rPr>
          <w:rFonts w:hint="eastAsia" w:ascii="宋体" w:hAnsi="宋体" w:eastAsia="宋体" w:cs="宋体"/>
          <w:b/>
          <w:kern w:val="0"/>
          <w:sz w:val="24"/>
        </w:rPr>
      </w:pPr>
    </w:p>
    <w:p w14:paraId="11F0CFD6">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1DA31CBE">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092D7CAE">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14:paraId="4236A5B9">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14:paraId="055ADD8A">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（6）商务技术偏离表</w:t>
      </w:r>
      <w:r>
        <w:rPr>
          <w:rFonts w:hint="eastAsia" w:ascii="宋体" w:hAnsi="宋体" w:eastAsia="宋体" w:cs="宋体"/>
        </w:rPr>
        <w:t>………………………………………………………………………（页码）</w:t>
      </w:r>
    </w:p>
    <w:p w14:paraId="10C92EC7">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1C258DE6">
      <w:pPr>
        <w:snapToGrid w:val="0"/>
        <w:spacing w:line="360" w:lineRule="auto"/>
        <w:jc w:val="center"/>
        <w:rPr>
          <w:rFonts w:hint="eastAsia" w:ascii="宋体" w:hAnsi="宋体" w:eastAsia="宋体" w:cs="宋体"/>
          <w:b/>
          <w:kern w:val="0"/>
          <w:sz w:val="32"/>
          <w:szCs w:val="32"/>
          <w:lang w:val="zh-CN"/>
        </w:rPr>
      </w:pPr>
    </w:p>
    <w:p w14:paraId="29BDE8AB">
      <w:pPr>
        <w:snapToGrid w:val="0"/>
        <w:spacing w:line="360" w:lineRule="auto"/>
        <w:jc w:val="center"/>
        <w:rPr>
          <w:rFonts w:hint="eastAsia" w:ascii="宋体" w:hAnsi="宋体" w:eastAsia="宋体" w:cs="宋体"/>
          <w:b/>
          <w:kern w:val="0"/>
          <w:sz w:val="32"/>
          <w:szCs w:val="32"/>
          <w:lang w:val="zh-CN"/>
        </w:rPr>
      </w:pPr>
    </w:p>
    <w:p w14:paraId="2123EB8C">
      <w:pPr>
        <w:snapToGrid w:val="0"/>
        <w:spacing w:line="360" w:lineRule="auto"/>
        <w:jc w:val="center"/>
        <w:rPr>
          <w:rFonts w:hint="eastAsia" w:ascii="宋体" w:hAnsi="宋体" w:eastAsia="宋体" w:cs="宋体"/>
          <w:b/>
          <w:kern w:val="0"/>
          <w:sz w:val="32"/>
          <w:szCs w:val="32"/>
          <w:lang w:val="zh-CN"/>
        </w:rPr>
      </w:pPr>
    </w:p>
    <w:p w14:paraId="235ADF32">
      <w:pPr>
        <w:snapToGrid w:val="0"/>
        <w:spacing w:line="360" w:lineRule="auto"/>
        <w:jc w:val="center"/>
        <w:rPr>
          <w:rFonts w:hint="eastAsia" w:ascii="宋体" w:hAnsi="宋体" w:eastAsia="宋体" w:cs="宋体"/>
          <w:b/>
          <w:kern w:val="0"/>
          <w:sz w:val="32"/>
          <w:szCs w:val="32"/>
          <w:lang w:val="zh-CN"/>
        </w:rPr>
      </w:pPr>
    </w:p>
    <w:p w14:paraId="7908DAB3">
      <w:pPr>
        <w:snapToGrid w:val="0"/>
        <w:spacing w:line="360" w:lineRule="auto"/>
        <w:jc w:val="center"/>
        <w:rPr>
          <w:rFonts w:hint="eastAsia" w:ascii="宋体" w:hAnsi="宋体" w:eastAsia="宋体" w:cs="宋体"/>
          <w:b/>
          <w:kern w:val="0"/>
          <w:sz w:val="32"/>
          <w:szCs w:val="32"/>
          <w:lang w:val="zh-CN"/>
        </w:rPr>
      </w:pPr>
    </w:p>
    <w:p w14:paraId="18F17F46">
      <w:pPr>
        <w:snapToGrid w:val="0"/>
        <w:spacing w:line="360" w:lineRule="auto"/>
        <w:jc w:val="center"/>
        <w:rPr>
          <w:rFonts w:hint="eastAsia" w:ascii="宋体" w:hAnsi="宋体" w:eastAsia="宋体" w:cs="宋体"/>
          <w:b/>
          <w:kern w:val="0"/>
          <w:sz w:val="32"/>
          <w:szCs w:val="32"/>
          <w:lang w:val="zh-CN"/>
        </w:rPr>
      </w:pPr>
    </w:p>
    <w:p w14:paraId="43B68194">
      <w:pPr>
        <w:snapToGrid w:val="0"/>
        <w:spacing w:line="360" w:lineRule="auto"/>
        <w:jc w:val="center"/>
        <w:rPr>
          <w:rFonts w:hint="eastAsia" w:ascii="宋体" w:hAnsi="宋体" w:eastAsia="宋体" w:cs="宋体"/>
          <w:b/>
          <w:kern w:val="0"/>
          <w:sz w:val="32"/>
          <w:szCs w:val="32"/>
          <w:lang w:val="zh-CN"/>
        </w:rPr>
      </w:pPr>
    </w:p>
    <w:p w14:paraId="56CA2B52">
      <w:pPr>
        <w:snapToGrid w:val="0"/>
        <w:spacing w:line="360" w:lineRule="auto"/>
        <w:jc w:val="center"/>
        <w:rPr>
          <w:rFonts w:hint="eastAsia" w:ascii="宋体" w:hAnsi="宋体" w:eastAsia="宋体" w:cs="宋体"/>
          <w:b/>
          <w:kern w:val="0"/>
          <w:sz w:val="32"/>
          <w:szCs w:val="32"/>
          <w:lang w:val="zh-CN"/>
        </w:rPr>
      </w:pPr>
    </w:p>
    <w:p w14:paraId="4ECD76E5">
      <w:pPr>
        <w:snapToGrid w:val="0"/>
        <w:spacing w:line="360" w:lineRule="auto"/>
        <w:jc w:val="center"/>
        <w:rPr>
          <w:rFonts w:hint="eastAsia" w:ascii="宋体" w:hAnsi="宋体" w:eastAsia="宋体" w:cs="宋体"/>
          <w:b/>
          <w:kern w:val="0"/>
          <w:sz w:val="32"/>
          <w:szCs w:val="32"/>
          <w:lang w:val="zh-CN"/>
        </w:rPr>
      </w:pPr>
    </w:p>
    <w:p w14:paraId="1BA35E78">
      <w:pPr>
        <w:snapToGrid w:val="0"/>
        <w:spacing w:line="360" w:lineRule="auto"/>
        <w:jc w:val="center"/>
        <w:rPr>
          <w:rFonts w:hint="eastAsia" w:ascii="宋体" w:hAnsi="宋体" w:eastAsia="宋体" w:cs="宋体"/>
          <w:b/>
          <w:kern w:val="0"/>
          <w:sz w:val="32"/>
          <w:szCs w:val="32"/>
          <w:lang w:val="zh-CN"/>
        </w:rPr>
      </w:pPr>
    </w:p>
    <w:p w14:paraId="0F54FE83">
      <w:pPr>
        <w:snapToGrid w:val="0"/>
        <w:spacing w:line="360" w:lineRule="auto"/>
        <w:jc w:val="center"/>
        <w:rPr>
          <w:rFonts w:hint="eastAsia" w:ascii="宋体" w:hAnsi="宋体" w:eastAsia="宋体" w:cs="宋体"/>
          <w:b/>
          <w:kern w:val="0"/>
          <w:sz w:val="32"/>
          <w:szCs w:val="32"/>
          <w:lang w:val="zh-CN"/>
        </w:rPr>
      </w:pPr>
    </w:p>
    <w:p w14:paraId="0972FC64">
      <w:pPr>
        <w:snapToGrid w:val="0"/>
        <w:spacing w:line="360" w:lineRule="auto"/>
        <w:jc w:val="center"/>
        <w:rPr>
          <w:rFonts w:hint="eastAsia" w:ascii="宋体" w:hAnsi="宋体" w:eastAsia="宋体" w:cs="宋体"/>
          <w:b/>
          <w:kern w:val="0"/>
          <w:sz w:val="32"/>
          <w:szCs w:val="32"/>
          <w:lang w:val="zh-CN"/>
        </w:rPr>
      </w:pPr>
    </w:p>
    <w:p w14:paraId="1BEDAC60">
      <w:pPr>
        <w:rPr>
          <w:rFonts w:hint="eastAsia" w:ascii="宋体" w:hAnsi="宋体" w:eastAsia="宋体" w:cs="宋体"/>
          <w:b/>
          <w:kern w:val="0"/>
          <w:sz w:val="32"/>
          <w:szCs w:val="32"/>
          <w:lang w:val="zh-CN"/>
        </w:rPr>
      </w:pPr>
    </w:p>
    <w:p w14:paraId="43933310">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7E961205">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355C74BE">
      <w:pPr>
        <w:snapToGrid w:val="0"/>
        <w:spacing w:line="360" w:lineRule="auto"/>
        <w:rPr>
          <w:rFonts w:hint="eastAsia" w:ascii="宋体" w:hAnsi="宋体" w:eastAsia="宋体" w:cs="宋体"/>
          <w:sz w:val="24"/>
        </w:rPr>
      </w:pPr>
      <w:r>
        <w:rPr>
          <w:rFonts w:hint="eastAsia" w:ascii="宋体" w:hAnsi="宋体" w:cs="宋体"/>
          <w:sz w:val="24"/>
          <w:lang w:eastAsia="zh-CN"/>
        </w:rPr>
        <w:t>宁海县西店镇人民政府</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sz w:val="24"/>
        </w:rPr>
        <w:t>：</w:t>
      </w:r>
    </w:p>
    <w:p w14:paraId="2230B28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cs="宋体"/>
          <w:sz w:val="24"/>
          <w:lang w:eastAsia="zh-CN"/>
        </w:rPr>
        <w:t>西店镇镇区排水管道日常养护项目</w:t>
      </w:r>
      <w:r>
        <w:rPr>
          <w:rFonts w:hint="eastAsia" w:ascii="宋体" w:hAnsi="宋体" w:eastAsia="宋体" w:cs="宋体"/>
          <w:sz w:val="24"/>
        </w:rPr>
        <w:t>【招标编号：</w:t>
      </w:r>
      <w:r>
        <w:rPr>
          <w:rFonts w:hint="eastAsia" w:ascii="宋体" w:hAnsi="宋体" w:cs="宋体"/>
          <w:sz w:val="24"/>
          <w:lang w:eastAsia="zh-CN"/>
        </w:rPr>
        <w:t>NBGJ2025-CG0041</w:t>
      </w:r>
      <w:r>
        <w:rPr>
          <w:rFonts w:hint="eastAsia" w:ascii="宋体" w:hAnsi="宋体" w:eastAsia="宋体" w:cs="宋体"/>
          <w:sz w:val="24"/>
        </w:rPr>
        <w:t>】招标的有关活动，并对此项目进行投标。为此：</w:t>
      </w:r>
    </w:p>
    <w:p w14:paraId="4DA6124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3615D1F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1C140CE3">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3487514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2.1.1符合参加政府采购活动应当具备的一般条件的承诺函；</w:t>
      </w:r>
    </w:p>
    <w:p w14:paraId="7501344C">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napToGrid w:val="0"/>
          <w:kern w:val="28"/>
          <w:sz w:val="24"/>
          <w:szCs w:val="20"/>
        </w:rPr>
        <w:t>联合协议</w:t>
      </w:r>
      <w:bookmarkStart w:id="410" w:name="_Hlk101257010"/>
      <w:r>
        <w:rPr>
          <w:rFonts w:hint="eastAsia" w:ascii="宋体" w:hAnsi="宋体" w:eastAsia="宋体" w:cs="宋体"/>
          <w:sz w:val="24"/>
        </w:rPr>
        <w:t>（如果有)</w:t>
      </w:r>
      <w:bookmarkEnd w:id="410"/>
      <w:r>
        <w:rPr>
          <w:rFonts w:hint="eastAsia" w:ascii="宋体" w:hAnsi="宋体" w:eastAsia="宋体" w:cs="宋体"/>
          <w:snapToGrid w:val="0"/>
          <w:kern w:val="28"/>
          <w:sz w:val="24"/>
          <w:szCs w:val="20"/>
        </w:rPr>
        <w:t>；</w:t>
      </w:r>
    </w:p>
    <w:p w14:paraId="4425264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2.1.3落实政府采购政策需满足的资格要求（如果有）；</w:t>
      </w:r>
    </w:p>
    <w:p w14:paraId="1D2ECD72">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2.1.4本项目的特定资格要求（如果有)。</w:t>
      </w:r>
    </w:p>
    <w:p w14:paraId="0ADDCD74">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0621CDD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66C2FF3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w:t>
      </w:r>
      <w:r>
        <w:rPr>
          <w:rFonts w:hint="eastAsia" w:ascii="宋体" w:hAnsi="宋体" w:eastAsia="宋体" w:cs="宋体"/>
          <w:sz w:val="24"/>
          <w:lang w:val="zh-CN"/>
        </w:rPr>
        <w:t>授权委托书或法定代表人（单位负责人、自然人本人）身份证明</w:t>
      </w:r>
      <w:r>
        <w:rPr>
          <w:rFonts w:hint="eastAsia" w:ascii="宋体" w:hAnsi="宋体" w:eastAsia="宋体" w:cs="宋体"/>
          <w:sz w:val="24"/>
        </w:rPr>
        <w:t>；</w:t>
      </w:r>
    </w:p>
    <w:p w14:paraId="2702E89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2.2.3分包意向协议（如果有)；</w:t>
      </w:r>
    </w:p>
    <w:p w14:paraId="0122CBF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14:paraId="4E6A05B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7BA7BCA9">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.2.</w:t>
      </w:r>
      <w:r>
        <w:rPr>
          <w:rFonts w:hint="eastAsia" w:ascii="宋体" w:hAnsi="宋体" w:eastAsia="宋体" w:cs="宋体"/>
          <w:sz w:val="24"/>
        </w:rPr>
        <w:t>6</w:t>
      </w:r>
      <w:r>
        <w:rPr>
          <w:rFonts w:hint="eastAsia" w:ascii="宋体" w:hAnsi="宋体" w:eastAsia="宋体" w:cs="宋体"/>
          <w:sz w:val="24"/>
          <w:lang w:val="zh-CN"/>
        </w:rPr>
        <w:t>商务技术偏离表；</w:t>
      </w:r>
    </w:p>
    <w:p w14:paraId="33064E48">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lang w:val="zh-CN"/>
        </w:rPr>
        <w:t>2.2.</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69F5DA5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3B9A24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3ED059B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6782C10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2.3.3投标报价明细表。</w:t>
      </w:r>
    </w:p>
    <w:p w14:paraId="5B5C998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7E66D7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1B66B80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2DAD6586">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57B7921D">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0F89650C">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41087A2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298B06A3">
      <w:pPr>
        <w:spacing w:line="360" w:lineRule="auto"/>
        <w:ind w:firstLine="3600" w:firstLineChars="15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 xml:space="preserve">名称（电子签名）：                          </w:t>
      </w:r>
    </w:p>
    <w:p w14:paraId="3A9802AD">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1DE523E2">
      <w:pPr>
        <w:snapToGrid w:val="0"/>
        <w:spacing w:line="360" w:lineRule="auto"/>
        <w:ind w:left="420" w:leftChars="200" w:firstLine="4200" w:firstLineChars="1750"/>
        <w:rPr>
          <w:rFonts w:hint="eastAsia" w:ascii="宋体" w:hAnsi="宋体" w:eastAsia="宋体" w:cs="宋体"/>
          <w:kern w:val="0"/>
          <w:sz w:val="24"/>
          <w:u w:val="single"/>
        </w:rPr>
      </w:pPr>
    </w:p>
    <w:p w14:paraId="37B3DAA3">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70993BD">
      <w:pPr>
        <w:snapToGrid w:val="0"/>
        <w:spacing w:line="360" w:lineRule="auto"/>
        <w:jc w:val="center"/>
        <w:rPr>
          <w:rFonts w:hint="eastAsia" w:ascii="宋体" w:hAnsi="宋体" w:eastAsia="宋体" w:cs="宋体"/>
          <w:b/>
          <w:kern w:val="0"/>
          <w:sz w:val="32"/>
          <w:szCs w:val="32"/>
        </w:rPr>
      </w:pPr>
    </w:p>
    <w:p w14:paraId="4378DB73">
      <w:pPr>
        <w:snapToGrid w:val="0"/>
        <w:spacing w:line="360" w:lineRule="auto"/>
        <w:rPr>
          <w:rFonts w:hint="eastAsia" w:ascii="宋体" w:hAnsi="宋体" w:eastAsia="宋体" w:cs="宋体"/>
          <w:sz w:val="24"/>
        </w:rPr>
      </w:pPr>
    </w:p>
    <w:p w14:paraId="6AC42776">
      <w:pPr>
        <w:jc w:val="center"/>
        <w:rPr>
          <w:rFonts w:hint="eastAsia" w:ascii="宋体" w:hAnsi="宋体" w:eastAsia="宋体" w:cs="宋体"/>
          <w:b/>
          <w:kern w:val="0"/>
          <w:sz w:val="32"/>
          <w:szCs w:val="32"/>
        </w:rPr>
      </w:pPr>
    </w:p>
    <w:p w14:paraId="6EEF5537">
      <w:pPr>
        <w:jc w:val="center"/>
        <w:rPr>
          <w:rFonts w:hint="eastAsia" w:ascii="宋体" w:hAnsi="宋体" w:eastAsia="宋体" w:cs="宋体"/>
          <w:b/>
          <w:kern w:val="0"/>
          <w:sz w:val="32"/>
          <w:szCs w:val="32"/>
        </w:rPr>
      </w:pPr>
    </w:p>
    <w:p w14:paraId="079B73D0">
      <w:pPr>
        <w:jc w:val="center"/>
        <w:rPr>
          <w:rFonts w:hint="eastAsia" w:ascii="宋体" w:hAnsi="宋体" w:eastAsia="宋体" w:cs="宋体"/>
          <w:b/>
          <w:kern w:val="0"/>
          <w:sz w:val="32"/>
          <w:szCs w:val="32"/>
        </w:rPr>
      </w:pPr>
    </w:p>
    <w:p w14:paraId="27445BF1">
      <w:pPr>
        <w:jc w:val="center"/>
        <w:rPr>
          <w:rFonts w:hint="eastAsia" w:ascii="宋体" w:hAnsi="宋体" w:eastAsia="宋体" w:cs="宋体"/>
          <w:b/>
          <w:kern w:val="0"/>
          <w:sz w:val="32"/>
          <w:szCs w:val="32"/>
        </w:rPr>
      </w:pPr>
    </w:p>
    <w:p w14:paraId="15FD4457">
      <w:pPr>
        <w:jc w:val="center"/>
        <w:rPr>
          <w:rFonts w:hint="eastAsia" w:ascii="宋体" w:hAnsi="宋体" w:eastAsia="宋体" w:cs="宋体"/>
          <w:b/>
          <w:kern w:val="0"/>
          <w:sz w:val="32"/>
          <w:szCs w:val="32"/>
        </w:rPr>
      </w:pPr>
    </w:p>
    <w:p w14:paraId="3ED3E0BC">
      <w:pPr>
        <w:jc w:val="center"/>
        <w:rPr>
          <w:rFonts w:hint="eastAsia" w:ascii="宋体" w:hAnsi="宋体" w:eastAsia="宋体" w:cs="宋体"/>
          <w:b/>
          <w:kern w:val="0"/>
          <w:sz w:val="32"/>
          <w:szCs w:val="32"/>
        </w:rPr>
      </w:pPr>
    </w:p>
    <w:p w14:paraId="00292C33">
      <w:pPr>
        <w:jc w:val="center"/>
        <w:rPr>
          <w:rFonts w:hint="eastAsia" w:ascii="宋体" w:hAnsi="宋体" w:eastAsia="宋体" w:cs="宋体"/>
          <w:b/>
          <w:kern w:val="0"/>
          <w:sz w:val="32"/>
          <w:szCs w:val="32"/>
        </w:rPr>
      </w:pPr>
    </w:p>
    <w:p w14:paraId="4EEC83C5">
      <w:pPr>
        <w:jc w:val="center"/>
        <w:rPr>
          <w:rFonts w:hint="eastAsia" w:ascii="宋体" w:hAnsi="宋体" w:eastAsia="宋体" w:cs="宋体"/>
          <w:b/>
          <w:kern w:val="0"/>
          <w:sz w:val="32"/>
          <w:szCs w:val="32"/>
        </w:rPr>
      </w:pPr>
    </w:p>
    <w:p w14:paraId="7EE91FE6">
      <w:pPr>
        <w:jc w:val="center"/>
        <w:rPr>
          <w:rFonts w:hint="eastAsia" w:ascii="宋体" w:hAnsi="宋体" w:eastAsia="宋体" w:cs="宋体"/>
          <w:b/>
          <w:kern w:val="0"/>
          <w:sz w:val="32"/>
          <w:szCs w:val="32"/>
        </w:rPr>
      </w:pPr>
    </w:p>
    <w:p w14:paraId="28FB2FD8">
      <w:pPr>
        <w:jc w:val="center"/>
        <w:rPr>
          <w:rFonts w:hint="eastAsia" w:ascii="宋体" w:hAnsi="宋体" w:eastAsia="宋体" w:cs="宋体"/>
          <w:b/>
          <w:kern w:val="0"/>
          <w:sz w:val="32"/>
          <w:szCs w:val="32"/>
        </w:rPr>
      </w:pPr>
    </w:p>
    <w:p w14:paraId="21E07B63">
      <w:pPr>
        <w:jc w:val="center"/>
        <w:rPr>
          <w:rFonts w:hint="eastAsia" w:ascii="宋体" w:hAnsi="宋体" w:eastAsia="宋体" w:cs="宋体"/>
          <w:b/>
          <w:kern w:val="0"/>
          <w:sz w:val="32"/>
          <w:szCs w:val="32"/>
        </w:rPr>
      </w:pPr>
    </w:p>
    <w:p w14:paraId="3F01F25C">
      <w:pPr>
        <w:jc w:val="center"/>
        <w:rPr>
          <w:rFonts w:hint="eastAsia" w:ascii="宋体" w:hAnsi="宋体" w:eastAsia="宋体" w:cs="宋体"/>
          <w:b/>
          <w:kern w:val="0"/>
          <w:sz w:val="32"/>
          <w:szCs w:val="32"/>
        </w:rPr>
      </w:pPr>
    </w:p>
    <w:p w14:paraId="7A53D92C">
      <w:pPr>
        <w:jc w:val="center"/>
        <w:rPr>
          <w:rFonts w:hint="eastAsia" w:ascii="宋体" w:hAnsi="宋体" w:eastAsia="宋体" w:cs="宋体"/>
          <w:b/>
          <w:kern w:val="0"/>
          <w:sz w:val="32"/>
          <w:szCs w:val="32"/>
        </w:rPr>
      </w:pPr>
    </w:p>
    <w:p w14:paraId="69D3BCFD">
      <w:pPr>
        <w:jc w:val="center"/>
        <w:rPr>
          <w:rFonts w:hint="eastAsia" w:ascii="宋体" w:hAnsi="宋体" w:eastAsia="宋体" w:cs="宋体"/>
          <w:b/>
          <w:kern w:val="0"/>
          <w:sz w:val="32"/>
          <w:szCs w:val="32"/>
        </w:rPr>
      </w:pPr>
    </w:p>
    <w:p w14:paraId="651AD7FD">
      <w:pPr>
        <w:jc w:val="center"/>
        <w:rPr>
          <w:rFonts w:hint="eastAsia" w:ascii="宋体" w:hAnsi="宋体" w:eastAsia="宋体" w:cs="宋体"/>
          <w:b/>
          <w:kern w:val="0"/>
          <w:sz w:val="32"/>
          <w:szCs w:val="32"/>
        </w:rPr>
      </w:pPr>
    </w:p>
    <w:p w14:paraId="2ADD8C7B">
      <w:pPr>
        <w:jc w:val="center"/>
        <w:rPr>
          <w:rFonts w:hint="eastAsia" w:ascii="宋体" w:hAnsi="宋体" w:eastAsia="宋体" w:cs="宋体"/>
          <w:b/>
          <w:kern w:val="0"/>
          <w:sz w:val="32"/>
          <w:szCs w:val="32"/>
        </w:rPr>
      </w:pPr>
    </w:p>
    <w:p w14:paraId="7EA1C6EA">
      <w:pPr>
        <w:jc w:val="center"/>
        <w:rPr>
          <w:rFonts w:hint="eastAsia" w:ascii="宋体" w:hAnsi="宋体" w:eastAsia="宋体" w:cs="宋体"/>
          <w:b/>
          <w:kern w:val="0"/>
          <w:sz w:val="32"/>
          <w:szCs w:val="32"/>
        </w:rPr>
      </w:pPr>
    </w:p>
    <w:p w14:paraId="5D5277AE">
      <w:pPr>
        <w:jc w:val="center"/>
        <w:rPr>
          <w:rFonts w:hint="eastAsia" w:ascii="宋体" w:hAnsi="宋体" w:eastAsia="宋体" w:cs="宋体"/>
          <w:b/>
          <w:kern w:val="0"/>
          <w:sz w:val="32"/>
          <w:szCs w:val="32"/>
        </w:rPr>
      </w:pPr>
    </w:p>
    <w:p w14:paraId="41666E3A">
      <w:pPr>
        <w:jc w:val="center"/>
        <w:rPr>
          <w:rFonts w:hint="eastAsia" w:ascii="宋体" w:hAnsi="宋体" w:eastAsia="宋体" w:cs="宋体"/>
          <w:b/>
          <w:kern w:val="0"/>
          <w:sz w:val="32"/>
          <w:szCs w:val="32"/>
        </w:rPr>
      </w:pPr>
    </w:p>
    <w:p w14:paraId="5750DF4D">
      <w:pPr>
        <w:jc w:val="center"/>
        <w:rPr>
          <w:rFonts w:hint="eastAsia" w:ascii="宋体" w:hAnsi="宋体" w:eastAsia="宋体" w:cs="宋体"/>
          <w:b/>
          <w:kern w:val="0"/>
          <w:sz w:val="32"/>
          <w:szCs w:val="32"/>
        </w:rPr>
      </w:pPr>
    </w:p>
    <w:p w14:paraId="79F11BFD">
      <w:pPr>
        <w:jc w:val="center"/>
        <w:rPr>
          <w:rFonts w:hint="eastAsia" w:ascii="宋体" w:hAnsi="宋体" w:eastAsia="宋体" w:cs="宋体"/>
          <w:b/>
          <w:kern w:val="0"/>
          <w:sz w:val="32"/>
          <w:szCs w:val="32"/>
        </w:rPr>
        <w:sectPr>
          <w:pgSz w:w="11906" w:h="16838"/>
          <w:pgMar w:top="1276" w:right="1418" w:bottom="1247" w:left="1418" w:header="851" w:footer="992" w:gutter="0"/>
          <w:pgNumType w:fmt="decimal"/>
          <w:cols w:space="720" w:num="1"/>
          <w:titlePg/>
          <w:docGrid w:linePitch="312" w:charSpace="0"/>
        </w:sectPr>
      </w:pPr>
    </w:p>
    <w:p w14:paraId="4B8ED2AF">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01CF3DF4">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3B8C7129">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2EDBF8B6">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宁海县西店镇人民政府</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6FD68ABF">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西店镇镇区排水管道日常养护项目</w:t>
      </w:r>
      <w:r>
        <w:rPr>
          <w:rFonts w:hint="eastAsia" w:ascii="宋体" w:hAnsi="宋体" w:eastAsia="宋体" w:cs="宋体"/>
          <w:sz w:val="24"/>
        </w:rPr>
        <w:t>【招标编号：</w:t>
      </w:r>
      <w:r>
        <w:rPr>
          <w:rFonts w:hint="eastAsia" w:ascii="宋体" w:hAnsi="宋体" w:cs="宋体"/>
          <w:sz w:val="24"/>
          <w:lang w:eastAsia="zh-CN"/>
        </w:rPr>
        <w:t>NBGJ2025-CG0041</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2BFE9E6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78351D7F">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41518C7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p>
    <w:p w14:paraId="6F4870D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1244A316">
      <w:pPr>
        <w:snapToGrid w:val="0"/>
        <w:spacing w:line="360" w:lineRule="auto"/>
        <w:rPr>
          <w:rFonts w:hint="eastAsia" w:ascii="宋体" w:hAnsi="宋体" w:eastAsia="宋体" w:cs="宋体"/>
          <w:sz w:val="24"/>
        </w:rPr>
      </w:pPr>
    </w:p>
    <w:p w14:paraId="55CF368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14:paraId="1DCF8EF7">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宁海县西店镇人民政府</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20A2C024">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西店镇镇区排水管道日常养护项目</w:t>
      </w:r>
      <w:r>
        <w:rPr>
          <w:rFonts w:hint="eastAsia" w:ascii="宋体" w:hAnsi="宋体" w:eastAsia="宋体" w:cs="宋体"/>
          <w:sz w:val="24"/>
        </w:rPr>
        <w:t>【招标编号：</w:t>
      </w:r>
      <w:r>
        <w:rPr>
          <w:rFonts w:hint="eastAsia" w:ascii="宋体" w:hAnsi="宋体" w:cs="宋体"/>
          <w:sz w:val="24"/>
          <w:lang w:eastAsia="zh-CN"/>
        </w:rPr>
        <w:t>NBGJ2025-CG0041</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26E4B7AD">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38BDBFB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66A87C60">
      <w:pPr>
        <w:jc w:val="center"/>
        <w:rPr>
          <w:rFonts w:hint="eastAsia" w:ascii="宋体" w:hAnsi="宋体" w:eastAsia="宋体" w:cs="宋体"/>
          <w:b/>
          <w:kern w:val="0"/>
          <w:sz w:val="32"/>
          <w:szCs w:val="32"/>
        </w:rPr>
      </w:pPr>
    </w:p>
    <w:p w14:paraId="7C7AE319">
      <w:pPr>
        <w:rPr>
          <w:rFonts w:hint="eastAsia" w:ascii="宋体" w:hAnsi="宋体" w:eastAsia="宋体" w:cs="宋体"/>
        </w:rPr>
      </w:pPr>
    </w:p>
    <w:p w14:paraId="32C83234">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2E273A0">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71621B7">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7DBD2EC4">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A18CCF5">
      <w:pPr>
        <w:autoSpaceDE w:val="0"/>
        <w:autoSpaceDN w:val="0"/>
        <w:spacing w:line="360" w:lineRule="auto"/>
        <w:jc w:val="center"/>
        <w:rPr>
          <w:rFonts w:hint="eastAsia" w:ascii="宋体" w:hAnsi="宋体" w:eastAsia="宋体" w:cs="宋体"/>
          <w:b/>
          <w:kern w:val="0"/>
          <w:sz w:val="32"/>
          <w:szCs w:val="32"/>
          <w:lang w:val="zh-CN"/>
        </w:rPr>
      </w:pPr>
    </w:p>
    <w:p w14:paraId="46FD3D52">
      <w:pPr>
        <w:autoSpaceDE w:val="0"/>
        <w:autoSpaceDN w:val="0"/>
        <w:spacing w:line="360" w:lineRule="auto"/>
        <w:jc w:val="center"/>
        <w:rPr>
          <w:rFonts w:hint="eastAsia" w:ascii="宋体" w:hAnsi="宋体" w:eastAsia="宋体" w:cs="宋体"/>
          <w:b/>
          <w:kern w:val="0"/>
          <w:sz w:val="32"/>
          <w:szCs w:val="32"/>
          <w:lang w:val="zh-CN"/>
        </w:rPr>
      </w:pPr>
    </w:p>
    <w:p w14:paraId="33D24795">
      <w:pPr>
        <w:autoSpaceDE w:val="0"/>
        <w:autoSpaceDN w:val="0"/>
        <w:spacing w:line="360" w:lineRule="auto"/>
        <w:jc w:val="center"/>
        <w:rPr>
          <w:rFonts w:hint="eastAsia" w:ascii="宋体" w:hAnsi="宋体" w:eastAsia="宋体" w:cs="宋体"/>
          <w:b/>
          <w:kern w:val="0"/>
          <w:sz w:val="32"/>
          <w:szCs w:val="32"/>
          <w:lang w:val="zh-CN"/>
        </w:rPr>
      </w:pPr>
    </w:p>
    <w:p w14:paraId="34234477">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w:t>
      </w:r>
      <w:r>
        <w:rPr>
          <w:rFonts w:hint="eastAsia" w:ascii="宋体" w:hAnsi="宋体" w:cs="宋体"/>
          <w:b/>
          <w:sz w:val="30"/>
          <w:szCs w:val="30"/>
          <w:lang w:eastAsia="zh-CN"/>
        </w:rPr>
        <w:t>供应商</w:t>
      </w:r>
      <w:r>
        <w:rPr>
          <w:rFonts w:hint="eastAsia" w:ascii="宋体" w:hAnsi="宋体" w:eastAsia="宋体" w:cs="宋体"/>
          <w:b/>
          <w:sz w:val="30"/>
          <w:szCs w:val="30"/>
        </w:rPr>
        <w:t>参加投标）</w:t>
      </w:r>
    </w:p>
    <w:p w14:paraId="0586A4C9">
      <w:pPr>
        <w:pStyle w:val="148"/>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42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7C26AF">
            <w:pPr>
              <w:pStyle w:val="14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D9DE19">
            <w:pPr>
              <w:pStyle w:val="148"/>
              <w:adjustRightInd w:val="0"/>
              <w:spacing w:line="360" w:lineRule="auto"/>
              <w:rPr>
                <w:rFonts w:hint="eastAsia" w:ascii="宋体" w:hAnsi="宋体" w:eastAsia="宋体" w:cs="宋体"/>
                <w:bCs/>
                <w:sz w:val="24"/>
              </w:rPr>
            </w:pPr>
          </w:p>
        </w:tc>
      </w:tr>
    </w:tbl>
    <w:p w14:paraId="39DFA86A">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1FA49051">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 xml:space="preserve">名称(电子签名)：                              </w:t>
      </w:r>
    </w:p>
    <w:p w14:paraId="48C46429">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3B4E65F3">
      <w:pPr>
        <w:jc w:val="center"/>
        <w:rPr>
          <w:rFonts w:hint="eastAsia" w:ascii="宋体" w:hAnsi="宋体" w:eastAsia="宋体" w:cs="宋体"/>
          <w:b/>
          <w:kern w:val="0"/>
          <w:sz w:val="32"/>
          <w:szCs w:val="32"/>
        </w:rPr>
      </w:pPr>
    </w:p>
    <w:p w14:paraId="193D46DD">
      <w:pPr>
        <w:jc w:val="center"/>
        <w:rPr>
          <w:rFonts w:hint="eastAsia" w:ascii="宋体" w:hAnsi="宋体" w:eastAsia="宋体" w:cs="宋体"/>
          <w:b/>
          <w:kern w:val="0"/>
          <w:sz w:val="32"/>
          <w:szCs w:val="32"/>
        </w:rPr>
      </w:pPr>
    </w:p>
    <w:p w14:paraId="2FF6AA5B">
      <w:pPr>
        <w:jc w:val="center"/>
        <w:rPr>
          <w:rFonts w:hint="eastAsia" w:ascii="宋体" w:hAnsi="宋体" w:eastAsia="宋体" w:cs="宋体"/>
          <w:b/>
          <w:kern w:val="0"/>
          <w:sz w:val="32"/>
          <w:szCs w:val="32"/>
        </w:rPr>
      </w:pPr>
    </w:p>
    <w:p w14:paraId="7D364770">
      <w:pPr>
        <w:jc w:val="center"/>
        <w:rPr>
          <w:rFonts w:hint="eastAsia" w:ascii="宋体" w:hAnsi="宋体" w:eastAsia="宋体" w:cs="宋体"/>
          <w:b/>
          <w:kern w:val="0"/>
          <w:sz w:val="32"/>
          <w:szCs w:val="32"/>
        </w:rPr>
      </w:pPr>
    </w:p>
    <w:p w14:paraId="67BDE33E">
      <w:pPr>
        <w:jc w:val="center"/>
        <w:rPr>
          <w:rFonts w:hint="eastAsia" w:ascii="宋体" w:hAnsi="宋体" w:eastAsia="宋体" w:cs="宋体"/>
          <w:b/>
          <w:kern w:val="0"/>
          <w:sz w:val="32"/>
          <w:szCs w:val="32"/>
        </w:rPr>
      </w:pPr>
    </w:p>
    <w:p w14:paraId="14D4DCC0">
      <w:pPr>
        <w:jc w:val="center"/>
        <w:rPr>
          <w:rFonts w:hint="eastAsia" w:ascii="宋体" w:hAnsi="宋体" w:eastAsia="宋体" w:cs="宋体"/>
          <w:b/>
          <w:kern w:val="0"/>
          <w:sz w:val="32"/>
          <w:szCs w:val="32"/>
        </w:rPr>
      </w:pPr>
    </w:p>
    <w:p w14:paraId="100CE9FE">
      <w:pPr>
        <w:jc w:val="center"/>
        <w:rPr>
          <w:rFonts w:hint="eastAsia" w:ascii="宋体" w:hAnsi="宋体" w:eastAsia="宋体" w:cs="宋体"/>
          <w:b/>
          <w:kern w:val="0"/>
          <w:sz w:val="32"/>
          <w:szCs w:val="32"/>
        </w:rPr>
      </w:pPr>
    </w:p>
    <w:p w14:paraId="1A5CDB2A">
      <w:pPr>
        <w:jc w:val="center"/>
        <w:rPr>
          <w:rFonts w:hint="eastAsia" w:ascii="宋体" w:hAnsi="宋体" w:eastAsia="宋体" w:cs="宋体"/>
          <w:b/>
          <w:kern w:val="0"/>
          <w:sz w:val="32"/>
          <w:szCs w:val="32"/>
        </w:rPr>
      </w:pPr>
    </w:p>
    <w:p w14:paraId="67DC6918">
      <w:pPr>
        <w:jc w:val="center"/>
        <w:rPr>
          <w:rFonts w:hint="eastAsia" w:ascii="宋体" w:hAnsi="宋体" w:eastAsia="宋体" w:cs="宋体"/>
          <w:b/>
          <w:kern w:val="0"/>
          <w:sz w:val="32"/>
          <w:szCs w:val="32"/>
        </w:rPr>
      </w:pPr>
    </w:p>
    <w:p w14:paraId="7D5B9A70">
      <w:pPr>
        <w:jc w:val="center"/>
        <w:rPr>
          <w:rFonts w:hint="eastAsia" w:ascii="宋体" w:hAnsi="宋体" w:eastAsia="宋体" w:cs="宋体"/>
          <w:b/>
          <w:kern w:val="0"/>
          <w:sz w:val="32"/>
          <w:szCs w:val="32"/>
        </w:rPr>
      </w:pPr>
    </w:p>
    <w:p w14:paraId="2A149E01">
      <w:pPr>
        <w:snapToGrid w:val="0"/>
        <w:spacing w:line="360" w:lineRule="auto"/>
        <w:ind w:right="480"/>
        <w:rPr>
          <w:rFonts w:hint="eastAsia" w:ascii="宋体" w:hAnsi="宋体" w:eastAsia="宋体" w:cs="宋体"/>
          <w:b/>
          <w:kern w:val="0"/>
          <w:sz w:val="32"/>
          <w:szCs w:val="32"/>
        </w:rPr>
        <w:sectPr>
          <w:pgSz w:w="11906" w:h="16838"/>
          <w:pgMar w:top="1276" w:right="1418" w:bottom="1247" w:left="1418" w:header="851" w:footer="992" w:gutter="0"/>
          <w:pgNumType w:fmt="decimal"/>
          <w:cols w:space="720" w:num="1"/>
          <w:titlePg/>
          <w:docGrid w:linePitch="312" w:charSpace="0"/>
        </w:sectPr>
      </w:pPr>
    </w:p>
    <w:p w14:paraId="7091B564">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三、分包意向协议（如果有）</w:t>
      </w:r>
    </w:p>
    <w:p w14:paraId="759EBCCA">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w:t>
      </w:r>
      <w:r>
        <w:rPr>
          <w:rFonts w:hint="eastAsia" w:ascii="宋体" w:hAnsi="宋体" w:cs="宋体"/>
          <w:b/>
          <w:sz w:val="24"/>
          <w:lang w:eastAsia="zh-CN"/>
        </w:rPr>
        <w:t>供应商</w:t>
      </w:r>
      <w:r>
        <w:rPr>
          <w:rFonts w:hint="eastAsia" w:ascii="宋体" w:hAnsi="宋体" w:eastAsia="宋体" w:cs="宋体"/>
          <w:b/>
          <w:sz w:val="24"/>
        </w:rPr>
        <w:t>中标后不以分包方式履行合同的，则不需要提供。</w:t>
      </w:r>
      <w:r>
        <w:rPr>
          <w:rFonts w:hint="eastAsia" w:ascii="宋体" w:hAnsi="宋体" w:eastAsia="宋体" w:cs="宋体"/>
          <w:sz w:val="24"/>
        </w:rPr>
        <w:t>]</w:t>
      </w:r>
    </w:p>
    <w:p w14:paraId="78AE5D88">
      <w:pPr>
        <w:snapToGrid w:val="0"/>
        <w:spacing w:line="360" w:lineRule="auto"/>
        <w:rPr>
          <w:rFonts w:hint="eastAsia" w:ascii="宋体" w:hAnsi="宋体" w:eastAsia="宋体" w:cs="宋体"/>
          <w:kern w:val="0"/>
          <w:sz w:val="24"/>
        </w:rPr>
      </w:pPr>
    </w:p>
    <w:p w14:paraId="00B62A7B">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30FB07D7">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CF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E92FD1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637B36E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762B269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4EE62A29">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5B732EA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73D0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B1DB5">
            <w:pPr>
              <w:jc w:val="center"/>
              <w:rPr>
                <w:rFonts w:hint="eastAsia" w:ascii="宋体" w:hAnsi="宋体" w:eastAsia="宋体" w:cs="宋体"/>
                <w:sz w:val="24"/>
              </w:rPr>
            </w:pPr>
            <w:r>
              <w:rPr>
                <w:rFonts w:hint="eastAsia" w:ascii="宋体" w:hAnsi="宋体" w:eastAsia="宋体" w:cs="宋体"/>
                <w:sz w:val="24"/>
              </w:rPr>
              <w:t>1</w:t>
            </w:r>
          </w:p>
        </w:tc>
        <w:tc>
          <w:tcPr>
            <w:tcW w:w="4991" w:type="dxa"/>
          </w:tcPr>
          <w:p w14:paraId="62239B4E">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40FB7F56">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034A8FC2">
            <w:pPr>
              <w:rPr>
                <w:rFonts w:hint="eastAsia" w:ascii="宋体" w:hAnsi="宋体" w:eastAsia="宋体" w:cs="宋体"/>
                <w:sz w:val="24"/>
              </w:rPr>
            </w:pPr>
          </w:p>
          <w:p w14:paraId="5FF37F01">
            <w:pPr>
              <w:rPr>
                <w:rFonts w:hint="eastAsia" w:ascii="宋体" w:hAnsi="宋体" w:eastAsia="宋体" w:cs="宋体"/>
                <w:sz w:val="24"/>
              </w:rPr>
            </w:pPr>
            <w:r>
              <w:rPr>
                <w:rFonts w:hint="eastAsia" w:ascii="宋体" w:hAnsi="宋体" w:eastAsia="宋体" w:cs="宋体"/>
                <w:sz w:val="24"/>
              </w:rPr>
              <w:t>见投标文件</w:t>
            </w:r>
          </w:p>
          <w:p w14:paraId="53B142D1">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05A4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2B7E59">
            <w:pPr>
              <w:jc w:val="center"/>
              <w:rPr>
                <w:rFonts w:hint="eastAsia" w:ascii="宋体" w:hAnsi="宋体" w:eastAsia="宋体" w:cs="宋体"/>
                <w:sz w:val="24"/>
              </w:rPr>
            </w:pPr>
            <w:r>
              <w:rPr>
                <w:rFonts w:hint="eastAsia" w:ascii="宋体" w:hAnsi="宋体" w:eastAsia="宋体" w:cs="宋体"/>
                <w:sz w:val="24"/>
              </w:rPr>
              <w:t>2</w:t>
            </w:r>
          </w:p>
        </w:tc>
        <w:tc>
          <w:tcPr>
            <w:tcW w:w="4991" w:type="dxa"/>
          </w:tcPr>
          <w:p w14:paraId="102E0B8D">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5A92A3C1">
            <w:pPr>
              <w:rPr>
                <w:rFonts w:hint="eastAsia" w:ascii="宋体" w:hAnsi="宋体" w:eastAsia="宋体" w:cs="宋体"/>
                <w:sz w:val="24"/>
              </w:rPr>
            </w:pPr>
            <w:r>
              <w:rPr>
                <w:rFonts w:hint="eastAsia" w:ascii="宋体" w:hAnsi="宋体" w:eastAsia="宋体" w:cs="宋体"/>
                <w:sz w:val="24"/>
              </w:rPr>
              <w:t>投标函</w:t>
            </w:r>
          </w:p>
        </w:tc>
        <w:tc>
          <w:tcPr>
            <w:tcW w:w="1418" w:type="dxa"/>
          </w:tcPr>
          <w:p w14:paraId="70793BFA">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3E45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ADE1F0">
            <w:pPr>
              <w:jc w:val="center"/>
              <w:rPr>
                <w:rFonts w:hint="eastAsia" w:ascii="宋体" w:hAnsi="宋体" w:eastAsia="宋体" w:cs="宋体"/>
                <w:sz w:val="24"/>
              </w:rPr>
            </w:pPr>
            <w:r>
              <w:rPr>
                <w:rFonts w:hint="eastAsia" w:ascii="宋体" w:hAnsi="宋体" w:eastAsia="宋体" w:cs="宋体"/>
                <w:sz w:val="24"/>
              </w:rPr>
              <w:t>3</w:t>
            </w:r>
          </w:p>
        </w:tc>
        <w:tc>
          <w:tcPr>
            <w:tcW w:w="4991" w:type="dxa"/>
          </w:tcPr>
          <w:p w14:paraId="609AE54E">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4ECEFC3A">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1CB45F54">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1AD41DE7">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DB30D54">
      <w:pPr>
        <w:jc w:val="center"/>
        <w:rPr>
          <w:rFonts w:hint="eastAsia" w:ascii="宋体" w:hAnsi="宋体" w:eastAsia="宋体" w:cs="宋体"/>
          <w:b/>
          <w:kern w:val="0"/>
          <w:sz w:val="32"/>
          <w:szCs w:val="32"/>
        </w:rPr>
      </w:pPr>
    </w:p>
    <w:p w14:paraId="2F894D8A">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522F0FFE">
      <w:pPr>
        <w:jc w:val="center"/>
        <w:rPr>
          <w:rFonts w:hint="eastAsia" w:ascii="宋体" w:hAnsi="宋体" w:eastAsia="宋体" w:cs="宋体"/>
          <w:b/>
          <w:kern w:val="0"/>
          <w:sz w:val="32"/>
          <w:szCs w:val="32"/>
        </w:rPr>
      </w:pPr>
    </w:p>
    <w:p w14:paraId="621AF121">
      <w:pPr>
        <w:jc w:val="center"/>
        <w:rPr>
          <w:rFonts w:hint="eastAsia" w:ascii="宋体" w:hAnsi="宋体" w:eastAsia="宋体" w:cs="宋体"/>
          <w:b/>
          <w:kern w:val="0"/>
          <w:sz w:val="32"/>
          <w:szCs w:val="32"/>
        </w:rPr>
      </w:pPr>
    </w:p>
    <w:p w14:paraId="1D10C16E">
      <w:pPr>
        <w:jc w:val="center"/>
        <w:rPr>
          <w:rFonts w:hint="eastAsia" w:ascii="宋体" w:hAnsi="宋体" w:eastAsia="宋体" w:cs="宋体"/>
          <w:b/>
          <w:kern w:val="0"/>
          <w:sz w:val="32"/>
          <w:szCs w:val="32"/>
        </w:rPr>
      </w:pPr>
    </w:p>
    <w:p w14:paraId="2A5AEEF8">
      <w:pPr>
        <w:jc w:val="center"/>
        <w:rPr>
          <w:rFonts w:hint="eastAsia" w:ascii="宋体" w:hAnsi="宋体" w:eastAsia="宋体" w:cs="宋体"/>
          <w:b/>
          <w:kern w:val="0"/>
          <w:sz w:val="32"/>
          <w:szCs w:val="32"/>
        </w:rPr>
      </w:pPr>
    </w:p>
    <w:p w14:paraId="20B2B395">
      <w:pPr>
        <w:jc w:val="center"/>
        <w:rPr>
          <w:rFonts w:hint="eastAsia" w:ascii="宋体" w:hAnsi="宋体" w:eastAsia="宋体" w:cs="宋体"/>
          <w:b/>
          <w:kern w:val="0"/>
          <w:sz w:val="32"/>
          <w:szCs w:val="32"/>
        </w:rPr>
      </w:pPr>
    </w:p>
    <w:p w14:paraId="0B148803">
      <w:pPr>
        <w:jc w:val="center"/>
        <w:rPr>
          <w:rFonts w:hint="eastAsia" w:ascii="宋体" w:hAnsi="宋体" w:eastAsia="宋体" w:cs="宋体"/>
          <w:b/>
          <w:kern w:val="0"/>
          <w:sz w:val="32"/>
          <w:szCs w:val="32"/>
        </w:rPr>
      </w:pPr>
    </w:p>
    <w:p w14:paraId="30ED070D">
      <w:pPr>
        <w:jc w:val="center"/>
        <w:rPr>
          <w:rFonts w:hint="eastAsia" w:ascii="宋体" w:hAnsi="宋体" w:eastAsia="宋体" w:cs="宋体"/>
          <w:b/>
          <w:kern w:val="0"/>
          <w:sz w:val="32"/>
          <w:szCs w:val="32"/>
        </w:rPr>
      </w:pPr>
    </w:p>
    <w:p w14:paraId="51116504">
      <w:pPr>
        <w:jc w:val="center"/>
        <w:rPr>
          <w:rFonts w:hint="eastAsia" w:ascii="宋体" w:hAnsi="宋体" w:eastAsia="宋体" w:cs="宋体"/>
          <w:b/>
          <w:kern w:val="0"/>
          <w:sz w:val="32"/>
          <w:szCs w:val="32"/>
        </w:rPr>
      </w:pPr>
    </w:p>
    <w:p w14:paraId="6EDBFB4A">
      <w:pPr>
        <w:jc w:val="center"/>
        <w:rPr>
          <w:rFonts w:hint="eastAsia" w:ascii="宋体" w:hAnsi="宋体" w:eastAsia="宋体" w:cs="宋体"/>
          <w:b/>
          <w:kern w:val="0"/>
          <w:sz w:val="32"/>
          <w:szCs w:val="32"/>
        </w:rPr>
      </w:pPr>
    </w:p>
    <w:p w14:paraId="4D80869C">
      <w:pPr>
        <w:jc w:val="center"/>
        <w:rPr>
          <w:rFonts w:hint="eastAsia" w:ascii="宋体" w:hAnsi="宋体" w:eastAsia="宋体" w:cs="宋体"/>
          <w:b/>
          <w:kern w:val="0"/>
          <w:sz w:val="32"/>
          <w:szCs w:val="32"/>
        </w:rPr>
      </w:pPr>
    </w:p>
    <w:p w14:paraId="23039C69">
      <w:pPr>
        <w:jc w:val="center"/>
        <w:rPr>
          <w:rFonts w:hint="eastAsia" w:ascii="宋体" w:hAnsi="宋体" w:eastAsia="宋体" w:cs="宋体"/>
          <w:b/>
          <w:kern w:val="0"/>
          <w:sz w:val="32"/>
          <w:szCs w:val="32"/>
        </w:rPr>
      </w:pPr>
    </w:p>
    <w:p w14:paraId="1C47C28F">
      <w:pPr>
        <w:jc w:val="center"/>
        <w:rPr>
          <w:rFonts w:hint="eastAsia" w:ascii="宋体" w:hAnsi="宋体" w:eastAsia="宋体" w:cs="宋体"/>
          <w:b/>
          <w:kern w:val="0"/>
          <w:sz w:val="32"/>
          <w:szCs w:val="32"/>
        </w:rPr>
      </w:pPr>
    </w:p>
    <w:p w14:paraId="7D392FEE">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4287A98D">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3A8B1E4B">
      <w:pPr>
        <w:jc w:val="center"/>
        <w:rPr>
          <w:rFonts w:hint="eastAsia" w:ascii="宋体" w:hAnsi="宋体" w:eastAsia="宋体" w:cs="宋体"/>
          <w:b/>
          <w:kern w:val="0"/>
          <w:sz w:val="32"/>
          <w:szCs w:val="32"/>
        </w:rPr>
      </w:pPr>
    </w:p>
    <w:p w14:paraId="08ABD7C6">
      <w:pPr>
        <w:jc w:val="center"/>
        <w:rPr>
          <w:rFonts w:hint="eastAsia" w:ascii="宋体" w:hAnsi="宋体" w:eastAsia="宋体" w:cs="宋体"/>
          <w:b/>
          <w:kern w:val="0"/>
          <w:sz w:val="32"/>
          <w:szCs w:val="32"/>
        </w:rPr>
      </w:pPr>
    </w:p>
    <w:p w14:paraId="0E7219CC">
      <w:pPr>
        <w:jc w:val="center"/>
        <w:rPr>
          <w:rFonts w:hint="eastAsia" w:ascii="宋体" w:hAnsi="宋体" w:eastAsia="宋体" w:cs="宋体"/>
          <w:b/>
          <w:kern w:val="0"/>
          <w:sz w:val="32"/>
          <w:szCs w:val="32"/>
        </w:rPr>
      </w:pPr>
    </w:p>
    <w:p w14:paraId="1ED615F2">
      <w:pPr>
        <w:jc w:val="center"/>
        <w:rPr>
          <w:rFonts w:hint="eastAsia" w:ascii="宋体" w:hAnsi="宋体" w:eastAsia="宋体" w:cs="宋体"/>
          <w:b/>
          <w:kern w:val="0"/>
          <w:sz w:val="32"/>
          <w:szCs w:val="32"/>
        </w:rPr>
      </w:pPr>
      <w:r>
        <w:rPr>
          <w:rFonts w:hint="eastAsia" w:ascii="宋体" w:hAnsi="宋体" w:eastAsia="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0F1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B54E0F">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74F16800">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0F4ADAE2">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21BF3AF6">
            <w:pPr>
              <w:jc w:val="center"/>
              <w:rPr>
                <w:rFonts w:hint="eastAsia" w:ascii="宋体" w:hAnsi="宋体" w:eastAsia="宋体" w:cs="宋体"/>
                <w:b/>
                <w:bCs/>
                <w:sz w:val="24"/>
              </w:rPr>
            </w:pPr>
            <w:r>
              <w:rPr>
                <w:rFonts w:hint="eastAsia" w:ascii="宋体" w:hAnsi="宋体" w:eastAsia="宋体" w:cs="宋体"/>
                <w:b/>
                <w:bCs/>
                <w:sz w:val="24"/>
              </w:rPr>
              <w:t>偏离说明</w:t>
            </w:r>
          </w:p>
        </w:tc>
      </w:tr>
      <w:tr w14:paraId="791C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8D4CEC">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3092F1D7">
            <w:pPr>
              <w:jc w:val="center"/>
              <w:rPr>
                <w:rFonts w:hint="eastAsia" w:ascii="宋体" w:hAnsi="宋体" w:eastAsia="宋体" w:cs="宋体"/>
                <w:b/>
                <w:kern w:val="0"/>
                <w:sz w:val="32"/>
                <w:szCs w:val="32"/>
              </w:rPr>
            </w:pPr>
          </w:p>
        </w:tc>
        <w:tc>
          <w:tcPr>
            <w:tcW w:w="3546" w:type="dxa"/>
          </w:tcPr>
          <w:p w14:paraId="7041EF8A">
            <w:pPr>
              <w:jc w:val="center"/>
              <w:rPr>
                <w:rFonts w:hint="eastAsia" w:ascii="宋体" w:hAnsi="宋体" w:eastAsia="宋体" w:cs="宋体"/>
                <w:b/>
                <w:kern w:val="0"/>
                <w:sz w:val="32"/>
                <w:szCs w:val="32"/>
              </w:rPr>
            </w:pPr>
          </w:p>
        </w:tc>
        <w:tc>
          <w:tcPr>
            <w:tcW w:w="1276" w:type="dxa"/>
          </w:tcPr>
          <w:p w14:paraId="6D7A7323">
            <w:pPr>
              <w:jc w:val="center"/>
              <w:rPr>
                <w:rFonts w:hint="eastAsia" w:ascii="宋体" w:hAnsi="宋体" w:eastAsia="宋体" w:cs="宋体"/>
                <w:b/>
                <w:kern w:val="0"/>
                <w:sz w:val="32"/>
                <w:szCs w:val="32"/>
              </w:rPr>
            </w:pPr>
          </w:p>
        </w:tc>
      </w:tr>
      <w:tr w14:paraId="1CEA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A71E98">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0DCDD5C2">
            <w:pPr>
              <w:jc w:val="center"/>
              <w:rPr>
                <w:rFonts w:hint="eastAsia" w:ascii="宋体" w:hAnsi="宋体" w:eastAsia="宋体" w:cs="宋体"/>
                <w:b/>
                <w:kern w:val="0"/>
                <w:sz w:val="32"/>
                <w:szCs w:val="32"/>
              </w:rPr>
            </w:pPr>
          </w:p>
        </w:tc>
        <w:tc>
          <w:tcPr>
            <w:tcW w:w="3546" w:type="dxa"/>
          </w:tcPr>
          <w:p w14:paraId="17DF6D52">
            <w:pPr>
              <w:jc w:val="center"/>
              <w:rPr>
                <w:rFonts w:hint="eastAsia" w:ascii="宋体" w:hAnsi="宋体" w:eastAsia="宋体" w:cs="宋体"/>
                <w:b/>
                <w:kern w:val="0"/>
                <w:sz w:val="32"/>
                <w:szCs w:val="32"/>
              </w:rPr>
            </w:pPr>
          </w:p>
        </w:tc>
        <w:tc>
          <w:tcPr>
            <w:tcW w:w="1276" w:type="dxa"/>
          </w:tcPr>
          <w:p w14:paraId="36CCF875">
            <w:pPr>
              <w:jc w:val="center"/>
              <w:rPr>
                <w:rFonts w:hint="eastAsia" w:ascii="宋体" w:hAnsi="宋体" w:eastAsia="宋体" w:cs="宋体"/>
                <w:b/>
                <w:kern w:val="0"/>
                <w:sz w:val="32"/>
                <w:szCs w:val="32"/>
              </w:rPr>
            </w:pPr>
          </w:p>
        </w:tc>
      </w:tr>
      <w:tr w14:paraId="13C3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A4F978">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0683ACEC">
            <w:pPr>
              <w:jc w:val="center"/>
              <w:rPr>
                <w:rFonts w:hint="eastAsia" w:ascii="宋体" w:hAnsi="宋体" w:eastAsia="宋体" w:cs="宋体"/>
                <w:b/>
                <w:kern w:val="0"/>
                <w:sz w:val="32"/>
                <w:szCs w:val="32"/>
              </w:rPr>
            </w:pPr>
          </w:p>
        </w:tc>
        <w:tc>
          <w:tcPr>
            <w:tcW w:w="3546" w:type="dxa"/>
          </w:tcPr>
          <w:p w14:paraId="13246AC2">
            <w:pPr>
              <w:jc w:val="center"/>
              <w:rPr>
                <w:rFonts w:hint="eastAsia" w:ascii="宋体" w:hAnsi="宋体" w:eastAsia="宋体" w:cs="宋体"/>
                <w:b/>
                <w:kern w:val="0"/>
                <w:sz w:val="32"/>
                <w:szCs w:val="32"/>
              </w:rPr>
            </w:pPr>
          </w:p>
        </w:tc>
        <w:tc>
          <w:tcPr>
            <w:tcW w:w="1276" w:type="dxa"/>
          </w:tcPr>
          <w:p w14:paraId="635B99B8">
            <w:pPr>
              <w:jc w:val="center"/>
              <w:rPr>
                <w:rFonts w:hint="eastAsia" w:ascii="宋体" w:hAnsi="宋体" w:eastAsia="宋体" w:cs="宋体"/>
                <w:b/>
                <w:kern w:val="0"/>
                <w:sz w:val="32"/>
                <w:szCs w:val="32"/>
              </w:rPr>
            </w:pPr>
          </w:p>
        </w:tc>
      </w:tr>
    </w:tbl>
    <w:p w14:paraId="7F09A71D">
      <w:pPr>
        <w:jc w:val="left"/>
        <w:rPr>
          <w:rFonts w:hint="eastAsia" w:ascii="宋体" w:hAnsi="宋体" w:eastAsia="宋体" w:cs="宋体"/>
          <w:kern w:val="0"/>
          <w:sz w:val="24"/>
        </w:rPr>
      </w:pPr>
      <w:r>
        <w:rPr>
          <w:rFonts w:hint="eastAsia" w:ascii="宋体" w:hAnsi="宋体" w:cs="宋体"/>
          <w:kern w:val="0"/>
          <w:sz w:val="24"/>
          <w:lang w:eastAsia="zh-CN"/>
        </w:rPr>
        <w:t>供应商</w:t>
      </w:r>
      <w:r>
        <w:rPr>
          <w:rFonts w:hint="eastAsia" w:ascii="宋体" w:hAnsi="宋体" w:eastAsia="宋体" w:cs="宋体"/>
          <w:kern w:val="0"/>
          <w:sz w:val="24"/>
        </w:rPr>
        <w:t>保证：除商务技术偏离表列出的偏离外，</w:t>
      </w:r>
      <w:r>
        <w:rPr>
          <w:rFonts w:hint="eastAsia" w:ascii="宋体" w:hAnsi="宋体" w:cs="宋体"/>
          <w:kern w:val="0"/>
          <w:sz w:val="24"/>
          <w:lang w:eastAsia="zh-CN"/>
        </w:rPr>
        <w:t>供应商</w:t>
      </w:r>
      <w:r>
        <w:rPr>
          <w:rFonts w:hint="eastAsia" w:ascii="宋体" w:hAnsi="宋体" w:eastAsia="宋体" w:cs="宋体"/>
          <w:kern w:val="0"/>
          <w:sz w:val="24"/>
        </w:rPr>
        <w:t>响应招标文件的全部要求</w:t>
      </w:r>
    </w:p>
    <w:p w14:paraId="33717271">
      <w:pPr>
        <w:jc w:val="center"/>
        <w:rPr>
          <w:rFonts w:hint="eastAsia" w:ascii="宋体" w:hAnsi="宋体" w:eastAsia="宋体" w:cs="宋体"/>
          <w:b/>
          <w:kern w:val="0"/>
          <w:sz w:val="32"/>
          <w:szCs w:val="32"/>
        </w:rPr>
      </w:pPr>
    </w:p>
    <w:p w14:paraId="2095462F">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A273C65">
      <w:pPr>
        <w:ind w:firstLine="1911" w:firstLineChars="595"/>
        <w:rPr>
          <w:rFonts w:hint="eastAsia" w:ascii="宋体" w:hAnsi="宋体" w:eastAsia="宋体" w:cs="宋体"/>
          <w:b/>
          <w:bCs/>
          <w:sz w:val="32"/>
          <w:szCs w:val="32"/>
        </w:rPr>
      </w:pPr>
    </w:p>
    <w:p w14:paraId="04F6E0CC">
      <w:pPr>
        <w:ind w:firstLine="1911" w:firstLineChars="595"/>
        <w:rPr>
          <w:rFonts w:hint="eastAsia" w:ascii="宋体" w:hAnsi="宋体" w:eastAsia="宋体" w:cs="宋体"/>
          <w:b/>
          <w:bCs/>
          <w:sz w:val="32"/>
          <w:szCs w:val="32"/>
        </w:rPr>
      </w:pPr>
    </w:p>
    <w:p w14:paraId="4D791F35">
      <w:pPr>
        <w:ind w:firstLine="1911" w:firstLineChars="595"/>
        <w:rPr>
          <w:rFonts w:hint="eastAsia" w:ascii="宋体" w:hAnsi="宋体" w:eastAsia="宋体" w:cs="宋体"/>
          <w:b/>
          <w:bCs/>
          <w:sz w:val="32"/>
          <w:szCs w:val="32"/>
        </w:rPr>
      </w:pPr>
    </w:p>
    <w:p w14:paraId="24798F1E">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2C39232F">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30606490">
      <w:pPr>
        <w:snapToGrid w:val="0"/>
        <w:spacing w:line="360" w:lineRule="auto"/>
        <w:rPr>
          <w:rFonts w:hint="eastAsia" w:ascii="宋体" w:hAnsi="宋体" w:eastAsia="宋体" w:cs="宋体"/>
          <w:sz w:val="24"/>
        </w:rPr>
      </w:pPr>
    </w:p>
    <w:p w14:paraId="0E9B0DAC">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宁海县西店镇人民政府</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31DE4F2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76838B1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1CB95108">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00EAB7C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63367211">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0AE26B1A">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7DB20B84">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2F0E4DEB">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72D1895E">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7F48058B">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w:t>
      </w:r>
      <w:r>
        <w:rPr>
          <w:rFonts w:hint="eastAsia" w:ascii="宋体" w:hAnsi="宋体" w:eastAsia="宋体" w:cs="宋体"/>
          <w:kern w:val="0"/>
          <w:sz w:val="24"/>
        </w:rPr>
        <w:t>区</w:t>
      </w:r>
      <w:r>
        <w:rPr>
          <w:rFonts w:hint="eastAsia" w:ascii="宋体" w:hAnsi="宋体" w:eastAsia="宋体" w:cs="宋体"/>
          <w:kern w:val="0"/>
          <w:sz w:val="24"/>
          <w:lang w:val="zh-CN"/>
        </w:rPr>
        <w:t>财政局。由此引起的相应损失均由我单位承担。</w:t>
      </w:r>
    </w:p>
    <w:p w14:paraId="4CA746C9">
      <w:pPr>
        <w:autoSpaceDE w:val="0"/>
        <w:autoSpaceDN w:val="0"/>
        <w:spacing w:line="360" w:lineRule="auto"/>
        <w:ind w:left="2"/>
        <w:jc w:val="left"/>
        <w:rPr>
          <w:rFonts w:hint="eastAsia" w:ascii="宋体" w:hAnsi="宋体" w:eastAsia="宋体" w:cs="宋体"/>
          <w:kern w:val="0"/>
          <w:sz w:val="24"/>
          <w:lang w:val="zh-CN"/>
        </w:rPr>
      </w:pPr>
    </w:p>
    <w:p w14:paraId="0E76C8F9">
      <w:pPr>
        <w:autoSpaceDE w:val="0"/>
        <w:autoSpaceDN w:val="0"/>
        <w:spacing w:line="360" w:lineRule="auto"/>
        <w:ind w:left="2"/>
        <w:jc w:val="left"/>
        <w:rPr>
          <w:rFonts w:hint="eastAsia" w:ascii="宋体" w:hAnsi="宋体" w:eastAsia="宋体" w:cs="宋体"/>
          <w:kern w:val="0"/>
          <w:sz w:val="24"/>
          <w:lang w:val="zh-CN"/>
        </w:rPr>
      </w:pPr>
    </w:p>
    <w:p w14:paraId="7DE00BE2">
      <w:pPr>
        <w:autoSpaceDE w:val="0"/>
        <w:autoSpaceDN w:val="0"/>
        <w:spacing w:line="360" w:lineRule="auto"/>
        <w:ind w:left="2"/>
        <w:jc w:val="left"/>
        <w:rPr>
          <w:rFonts w:hint="eastAsia" w:ascii="宋体" w:hAnsi="宋体" w:eastAsia="宋体" w:cs="宋体"/>
          <w:kern w:val="0"/>
          <w:sz w:val="24"/>
          <w:lang w:val="zh-CN"/>
        </w:rPr>
      </w:pPr>
    </w:p>
    <w:p w14:paraId="22DD542F">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59FDAF6A">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6ED552D0">
      <w:pPr>
        <w:spacing w:line="360" w:lineRule="auto"/>
        <w:jc w:val="center"/>
        <w:rPr>
          <w:rFonts w:hint="eastAsia" w:ascii="宋体" w:hAnsi="宋体" w:eastAsia="宋体" w:cs="宋体"/>
          <w:b/>
          <w:bCs/>
          <w:sz w:val="24"/>
        </w:rPr>
      </w:pPr>
    </w:p>
    <w:p w14:paraId="3B2B62F6">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065ADF21">
      <w:pPr>
        <w:spacing w:line="360" w:lineRule="auto"/>
        <w:jc w:val="center"/>
        <w:rPr>
          <w:rFonts w:hint="eastAsia" w:ascii="宋体" w:hAnsi="宋体" w:eastAsia="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384258EC">
      <w:pPr>
        <w:jc w:val="center"/>
        <w:rPr>
          <w:rFonts w:hint="eastAsia" w:ascii="宋体" w:hAnsi="宋体" w:eastAsia="宋体" w:cs="宋体"/>
          <w:b/>
          <w:kern w:val="0"/>
          <w:sz w:val="32"/>
          <w:szCs w:val="32"/>
        </w:rPr>
      </w:pPr>
    </w:p>
    <w:p w14:paraId="4E1A8514">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E5658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65CD5FB">
      <w:pPr>
        <w:spacing w:line="360" w:lineRule="auto"/>
        <w:jc w:val="center"/>
        <w:outlineLvl w:val="0"/>
        <w:rPr>
          <w:rFonts w:hint="eastAsia" w:ascii="宋体" w:hAnsi="宋体" w:eastAsia="宋体" w:cs="宋体"/>
          <w:b/>
          <w:kern w:val="0"/>
          <w:sz w:val="36"/>
          <w:szCs w:val="36"/>
        </w:rPr>
      </w:pPr>
    </w:p>
    <w:p w14:paraId="1C214C49">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6033F20C">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4B4A4374">
      <w:pPr>
        <w:snapToGrid w:val="0"/>
        <w:spacing w:line="360" w:lineRule="auto"/>
        <w:rPr>
          <w:rFonts w:hint="eastAsia" w:ascii="宋体" w:hAnsi="宋体" w:eastAsia="宋体" w:cs="宋体"/>
          <w:sz w:val="24"/>
        </w:rPr>
      </w:pPr>
      <w:r>
        <w:rPr>
          <w:rFonts w:hint="eastAsia" w:ascii="宋体" w:hAnsi="宋体" w:eastAsia="宋体" w:cs="宋体"/>
          <w:sz w:val="24"/>
        </w:rPr>
        <w:t>（3）投标报价明细表………………………………………………………………（页码）</w:t>
      </w:r>
    </w:p>
    <w:p w14:paraId="1F51EDBD">
      <w:pPr>
        <w:pStyle w:val="24"/>
        <w:rPr>
          <w:rFonts w:hint="eastAsia" w:ascii="宋体" w:hAnsi="宋体" w:eastAsia="宋体" w:cs="宋体"/>
        </w:rPr>
      </w:pPr>
    </w:p>
    <w:p w14:paraId="218327FC">
      <w:pPr>
        <w:snapToGrid w:val="0"/>
        <w:spacing w:line="360" w:lineRule="auto"/>
        <w:ind w:right="480"/>
        <w:jc w:val="center"/>
        <w:rPr>
          <w:rFonts w:hint="eastAsia" w:ascii="宋体" w:hAnsi="宋体" w:eastAsia="宋体" w:cs="宋体"/>
          <w:b/>
          <w:kern w:val="0"/>
          <w:sz w:val="32"/>
          <w:szCs w:val="32"/>
        </w:rPr>
      </w:pPr>
    </w:p>
    <w:p w14:paraId="582B0989">
      <w:pPr>
        <w:snapToGrid w:val="0"/>
        <w:spacing w:line="360" w:lineRule="auto"/>
        <w:ind w:right="480"/>
        <w:jc w:val="center"/>
        <w:rPr>
          <w:rFonts w:hint="eastAsia" w:ascii="宋体" w:hAnsi="宋体" w:eastAsia="宋体" w:cs="宋体"/>
          <w:b/>
          <w:kern w:val="0"/>
          <w:sz w:val="32"/>
          <w:szCs w:val="32"/>
        </w:rPr>
      </w:pPr>
    </w:p>
    <w:p w14:paraId="457E3EC5">
      <w:pPr>
        <w:snapToGrid w:val="0"/>
        <w:spacing w:line="360" w:lineRule="auto"/>
        <w:ind w:right="480"/>
        <w:jc w:val="center"/>
        <w:rPr>
          <w:rFonts w:hint="eastAsia" w:ascii="宋体" w:hAnsi="宋体" w:eastAsia="宋体" w:cs="宋体"/>
          <w:b/>
          <w:kern w:val="0"/>
          <w:sz w:val="32"/>
          <w:szCs w:val="32"/>
        </w:rPr>
      </w:pPr>
    </w:p>
    <w:p w14:paraId="246F44AB">
      <w:pPr>
        <w:snapToGrid w:val="0"/>
        <w:spacing w:line="360" w:lineRule="auto"/>
        <w:ind w:right="480"/>
        <w:jc w:val="center"/>
        <w:rPr>
          <w:rFonts w:hint="eastAsia" w:ascii="宋体" w:hAnsi="宋体" w:eastAsia="宋体" w:cs="宋体"/>
          <w:b/>
          <w:kern w:val="0"/>
          <w:sz w:val="32"/>
          <w:szCs w:val="32"/>
        </w:rPr>
      </w:pPr>
    </w:p>
    <w:p w14:paraId="548A8430">
      <w:pPr>
        <w:snapToGrid w:val="0"/>
        <w:spacing w:line="360" w:lineRule="auto"/>
        <w:ind w:right="480"/>
        <w:jc w:val="center"/>
        <w:rPr>
          <w:rFonts w:hint="eastAsia" w:ascii="宋体" w:hAnsi="宋体" w:eastAsia="宋体" w:cs="宋体"/>
          <w:b/>
          <w:kern w:val="0"/>
          <w:sz w:val="32"/>
          <w:szCs w:val="32"/>
        </w:rPr>
      </w:pPr>
    </w:p>
    <w:p w14:paraId="7F9DCF0C">
      <w:pPr>
        <w:snapToGrid w:val="0"/>
        <w:spacing w:line="360" w:lineRule="auto"/>
        <w:ind w:right="480"/>
        <w:jc w:val="center"/>
        <w:rPr>
          <w:rFonts w:hint="eastAsia" w:ascii="宋体" w:hAnsi="宋体" w:eastAsia="宋体" w:cs="宋体"/>
          <w:b/>
          <w:kern w:val="0"/>
          <w:sz w:val="32"/>
          <w:szCs w:val="32"/>
        </w:rPr>
      </w:pPr>
    </w:p>
    <w:p w14:paraId="35B2511A">
      <w:pPr>
        <w:snapToGrid w:val="0"/>
        <w:spacing w:line="360" w:lineRule="auto"/>
        <w:ind w:right="480"/>
        <w:jc w:val="center"/>
        <w:rPr>
          <w:rFonts w:hint="eastAsia" w:ascii="宋体" w:hAnsi="宋体" w:eastAsia="宋体" w:cs="宋体"/>
          <w:b/>
          <w:kern w:val="0"/>
          <w:sz w:val="32"/>
          <w:szCs w:val="32"/>
        </w:rPr>
      </w:pPr>
    </w:p>
    <w:p w14:paraId="0DC563EC">
      <w:pPr>
        <w:snapToGrid w:val="0"/>
        <w:spacing w:line="360" w:lineRule="auto"/>
        <w:ind w:right="480"/>
        <w:jc w:val="center"/>
        <w:rPr>
          <w:rFonts w:hint="eastAsia" w:ascii="宋体" w:hAnsi="宋体" w:eastAsia="宋体" w:cs="宋体"/>
          <w:b/>
          <w:kern w:val="0"/>
          <w:sz w:val="32"/>
          <w:szCs w:val="32"/>
        </w:rPr>
      </w:pPr>
    </w:p>
    <w:p w14:paraId="072A242D">
      <w:pPr>
        <w:snapToGrid w:val="0"/>
        <w:spacing w:line="360" w:lineRule="auto"/>
        <w:ind w:right="480"/>
        <w:jc w:val="center"/>
        <w:rPr>
          <w:rFonts w:hint="eastAsia" w:ascii="宋体" w:hAnsi="宋体" w:eastAsia="宋体" w:cs="宋体"/>
          <w:b/>
          <w:kern w:val="0"/>
          <w:sz w:val="32"/>
          <w:szCs w:val="32"/>
        </w:rPr>
      </w:pPr>
    </w:p>
    <w:p w14:paraId="38906C4A">
      <w:pPr>
        <w:snapToGrid w:val="0"/>
        <w:spacing w:line="360" w:lineRule="auto"/>
        <w:ind w:right="480"/>
        <w:jc w:val="center"/>
        <w:rPr>
          <w:rFonts w:hint="eastAsia" w:ascii="宋体" w:hAnsi="宋体" w:eastAsia="宋体" w:cs="宋体"/>
          <w:b/>
          <w:kern w:val="0"/>
          <w:sz w:val="32"/>
          <w:szCs w:val="32"/>
        </w:rPr>
      </w:pPr>
    </w:p>
    <w:p w14:paraId="60A361E1">
      <w:pPr>
        <w:snapToGrid w:val="0"/>
        <w:spacing w:line="360" w:lineRule="auto"/>
        <w:ind w:right="480"/>
        <w:jc w:val="center"/>
        <w:rPr>
          <w:rFonts w:hint="eastAsia" w:ascii="宋体" w:hAnsi="宋体" w:eastAsia="宋体" w:cs="宋体"/>
          <w:b/>
          <w:kern w:val="0"/>
          <w:sz w:val="32"/>
          <w:szCs w:val="32"/>
        </w:rPr>
      </w:pPr>
    </w:p>
    <w:p w14:paraId="32484416">
      <w:pPr>
        <w:snapToGrid w:val="0"/>
        <w:spacing w:line="360" w:lineRule="auto"/>
        <w:ind w:right="480"/>
        <w:jc w:val="center"/>
        <w:rPr>
          <w:rFonts w:hint="eastAsia" w:ascii="宋体" w:hAnsi="宋体" w:eastAsia="宋体" w:cs="宋体"/>
          <w:b/>
          <w:kern w:val="0"/>
          <w:sz w:val="32"/>
          <w:szCs w:val="32"/>
        </w:rPr>
      </w:pPr>
    </w:p>
    <w:p w14:paraId="1D1F938F">
      <w:pPr>
        <w:snapToGrid w:val="0"/>
        <w:spacing w:line="360" w:lineRule="auto"/>
        <w:ind w:right="480"/>
        <w:jc w:val="center"/>
        <w:rPr>
          <w:rFonts w:hint="eastAsia" w:ascii="宋体" w:hAnsi="宋体" w:eastAsia="宋体" w:cs="宋体"/>
          <w:b/>
          <w:kern w:val="0"/>
          <w:sz w:val="32"/>
          <w:szCs w:val="32"/>
        </w:rPr>
      </w:pPr>
    </w:p>
    <w:p w14:paraId="532457AB">
      <w:pPr>
        <w:snapToGrid w:val="0"/>
        <w:spacing w:line="360" w:lineRule="auto"/>
        <w:ind w:right="480"/>
        <w:jc w:val="center"/>
        <w:rPr>
          <w:rFonts w:hint="eastAsia" w:ascii="宋体" w:hAnsi="宋体" w:eastAsia="宋体" w:cs="宋体"/>
          <w:b/>
          <w:kern w:val="0"/>
          <w:sz w:val="32"/>
          <w:szCs w:val="32"/>
        </w:rPr>
      </w:pPr>
    </w:p>
    <w:p w14:paraId="50B6A183">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14:paraId="268EF103">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7FDE615F">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宁海县西店镇人民政府</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48D5E203">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西店镇镇区排水管道日常养护项目</w:t>
      </w:r>
      <w:r>
        <w:rPr>
          <w:rFonts w:hint="eastAsia" w:ascii="宋体" w:hAnsi="宋体" w:eastAsia="宋体" w:cs="宋体"/>
          <w:kern w:val="0"/>
          <w:sz w:val="24"/>
          <w:lang w:val="zh-CN"/>
        </w:rPr>
        <w:t>【招标编号：</w:t>
      </w:r>
      <w:r>
        <w:rPr>
          <w:rFonts w:hint="eastAsia" w:ascii="宋体" w:hAnsi="宋体" w:cs="宋体"/>
          <w:sz w:val="24"/>
          <w:lang w:eastAsia="zh-CN"/>
        </w:rPr>
        <w:t>NBGJ2025-CG0041</w:t>
      </w:r>
      <w:r>
        <w:rPr>
          <w:rFonts w:hint="eastAsia" w:ascii="宋体" w:hAnsi="宋体" w:eastAsia="宋体" w:cs="宋体"/>
          <w:sz w:val="24"/>
        </w:rPr>
        <w:t>】的实施</w:t>
      </w:r>
      <w:r>
        <w:rPr>
          <w:rFonts w:hint="eastAsia" w:ascii="宋体" w:hAnsi="宋体" w:eastAsia="宋体" w:cs="宋体"/>
          <w:kern w:val="0"/>
          <w:sz w:val="24"/>
          <w:lang w:val="zh-CN"/>
        </w:rPr>
        <w:t>。</w:t>
      </w:r>
    </w:p>
    <w:p w14:paraId="5B3306DA">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499"/>
        <w:gridCol w:w="3581"/>
        <w:gridCol w:w="3664"/>
      </w:tblGrid>
      <w:tr w14:paraId="0CE2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vAlign w:val="center"/>
          </w:tcPr>
          <w:p w14:paraId="4BC31A70">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3499" w:type="dxa"/>
            <w:vAlign w:val="center"/>
          </w:tcPr>
          <w:p w14:paraId="14C9B259">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采购内容</w:t>
            </w:r>
          </w:p>
        </w:tc>
        <w:tc>
          <w:tcPr>
            <w:tcW w:w="3581" w:type="dxa"/>
            <w:vAlign w:val="center"/>
          </w:tcPr>
          <w:p w14:paraId="216132B8">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数量</w:t>
            </w:r>
          </w:p>
        </w:tc>
        <w:tc>
          <w:tcPr>
            <w:tcW w:w="3664" w:type="dxa"/>
            <w:vAlign w:val="center"/>
          </w:tcPr>
          <w:p w14:paraId="00A465D4">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合同履行期限</w:t>
            </w:r>
          </w:p>
        </w:tc>
      </w:tr>
      <w:tr w14:paraId="65DC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4" w:type="dxa"/>
            <w:vAlign w:val="center"/>
          </w:tcPr>
          <w:p w14:paraId="1E772AA7">
            <w:pPr>
              <w:adjustRightInd/>
              <w:snapToGrid w:val="0"/>
              <w:spacing w:line="360" w:lineRule="auto"/>
              <w:jc w:val="center"/>
              <w:rPr>
                <w:rFonts w:hint="eastAsia" w:ascii="宋体" w:hAnsi="宋体" w:eastAsia="宋体" w:cs="宋体"/>
                <w:sz w:val="24"/>
              </w:rPr>
            </w:pPr>
          </w:p>
        </w:tc>
        <w:tc>
          <w:tcPr>
            <w:tcW w:w="3499" w:type="dxa"/>
            <w:vAlign w:val="center"/>
          </w:tcPr>
          <w:p w14:paraId="438B27E6">
            <w:pPr>
              <w:adjustRightInd/>
              <w:snapToGrid w:val="0"/>
              <w:spacing w:line="360" w:lineRule="auto"/>
              <w:jc w:val="center"/>
              <w:rPr>
                <w:rFonts w:hint="eastAsia" w:ascii="宋体" w:hAnsi="宋体" w:eastAsia="宋体" w:cs="宋体"/>
                <w:sz w:val="24"/>
              </w:rPr>
            </w:pPr>
          </w:p>
        </w:tc>
        <w:tc>
          <w:tcPr>
            <w:tcW w:w="3581" w:type="dxa"/>
            <w:vAlign w:val="center"/>
          </w:tcPr>
          <w:p w14:paraId="4690EE76">
            <w:pPr>
              <w:adjustRightInd/>
              <w:snapToGrid w:val="0"/>
              <w:spacing w:line="360" w:lineRule="auto"/>
              <w:rPr>
                <w:rFonts w:hint="eastAsia" w:ascii="宋体" w:hAnsi="宋体" w:eastAsia="宋体" w:cs="宋体"/>
                <w:sz w:val="24"/>
              </w:rPr>
            </w:pPr>
          </w:p>
        </w:tc>
        <w:tc>
          <w:tcPr>
            <w:tcW w:w="3664" w:type="dxa"/>
            <w:vAlign w:val="center"/>
          </w:tcPr>
          <w:p w14:paraId="33A48D62">
            <w:pPr>
              <w:adjustRightInd/>
              <w:snapToGrid w:val="0"/>
              <w:spacing w:line="360" w:lineRule="auto"/>
              <w:jc w:val="center"/>
              <w:rPr>
                <w:rFonts w:hint="eastAsia" w:ascii="宋体" w:hAnsi="宋体" w:eastAsia="宋体" w:cs="宋体"/>
                <w:sz w:val="24"/>
              </w:rPr>
            </w:pPr>
          </w:p>
        </w:tc>
      </w:tr>
      <w:tr w14:paraId="1EA4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893" w:type="dxa"/>
            <w:gridSpan w:val="2"/>
            <w:vAlign w:val="center"/>
          </w:tcPr>
          <w:p w14:paraId="461DC5C0">
            <w:pPr>
              <w:adjustRightInd/>
              <w:snapToGrid w:val="0"/>
              <w:spacing w:line="360" w:lineRule="auto"/>
              <w:jc w:val="center"/>
              <w:rPr>
                <w:rFonts w:hint="eastAsia" w:ascii="宋体" w:hAnsi="宋体" w:eastAsia="宋体" w:cs="宋体"/>
                <w:sz w:val="24"/>
              </w:rPr>
            </w:pPr>
            <w:r>
              <w:rPr>
                <w:rFonts w:hint="eastAsia" w:ascii="宋体" w:hAnsi="宋体" w:eastAsia="宋体" w:cs="宋体"/>
                <w:sz w:val="24"/>
              </w:rPr>
              <w:t>投标总价（元）</w:t>
            </w:r>
          </w:p>
        </w:tc>
        <w:tc>
          <w:tcPr>
            <w:tcW w:w="7245" w:type="dxa"/>
            <w:gridSpan w:val="2"/>
            <w:vAlign w:val="center"/>
          </w:tcPr>
          <w:p w14:paraId="2190CC12">
            <w:pPr>
              <w:adjustRightInd/>
              <w:snapToGrid w:val="0"/>
              <w:spacing w:line="360" w:lineRule="auto"/>
              <w:jc w:val="left"/>
              <w:rPr>
                <w:rFonts w:hint="eastAsia" w:ascii="宋体" w:hAnsi="宋体" w:eastAsia="宋体" w:cs="宋体"/>
                <w:sz w:val="24"/>
              </w:rPr>
            </w:pPr>
            <w:r>
              <w:rPr>
                <w:rFonts w:hint="eastAsia" w:ascii="宋体" w:hAnsi="宋体" w:eastAsia="宋体" w:cs="宋体"/>
                <w:sz w:val="24"/>
              </w:rPr>
              <w:t>小写：</w:t>
            </w:r>
          </w:p>
          <w:p w14:paraId="3198FF61">
            <w:pPr>
              <w:adjustRightInd/>
              <w:snapToGrid w:val="0"/>
              <w:spacing w:line="360" w:lineRule="auto"/>
              <w:jc w:val="left"/>
              <w:rPr>
                <w:rFonts w:hint="eastAsia" w:ascii="宋体" w:hAnsi="宋体" w:eastAsia="宋体" w:cs="宋体"/>
                <w:sz w:val="24"/>
              </w:rPr>
            </w:pPr>
            <w:r>
              <w:rPr>
                <w:rFonts w:hint="eastAsia" w:ascii="宋体" w:hAnsi="宋体" w:eastAsia="宋体" w:cs="宋体"/>
                <w:sz w:val="24"/>
              </w:rPr>
              <w:t>大写：</w:t>
            </w:r>
          </w:p>
        </w:tc>
      </w:tr>
      <w:tr w14:paraId="3D58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3" w:type="dxa"/>
            <w:gridSpan w:val="2"/>
            <w:vAlign w:val="center"/>
          </w:tcPr>
          <w:p w14:paraId="6A4CB4A9">
            <w:pPr>
              <w:adjustRightInd/>
              <w:snapToGrid w:val="0"/>
              <w:spacing w:line="360" w:lineRule="auto"/>
              <w:jc w:val="center"/>
              <w:rPr>
                <w:rFonts w:hint="eastAsia" w:ascii="宋体" w:hAnsi="宋体" w:eastAsia="宋体" w:cs="宋体"/>
                <w:sz w:val="24"/>
              </w:rPr>
            </w:pPr>
            <w:r>
              <w:rPr>
                <w:rFonts w:hint="eastAsia" w:ascii="宋体" w:hAnsi="宋体" w:eastAsia="宋体" w:cs="宋体"/>
                <w:sz w:val="24"/>
              </w:rPr>
              <w:t>投标声明</w:t>
            </w:r>
          </w:p>
        </w:tc>
        <w:tc>
          <w:tcPr>
            <w:tcW w:w="7245" w:type="dxa"/>
            <w:gridSpan w:val="2"/>
            <w:vAlign w:val="center"/>
          </w:tcPr>
          <w:p w14:paraId="7ECA7903">
            <w:pPr>
              <w:adjustRightInd/>
              <w:snapToGrid w:val="0"/>
              <w:spacing w:line="360" w:lineRule="auto"/>
              <w:jc w:val="center"/>
              <w:rPr>
                <w:rFonts w:hint="eastAsia" w:ascii="宋体" w:hAnsi="宋体" w:eastAsia="宋体" w:cs="宋体"/>
                <w:sz w:val="24"/>
              </w:rPr>
            </w:pPr>
          </w:p>
        </w:tc>
      </w:tr>
    </w:tbl>
    <w:p w14:paraId="406C5176">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296E643E">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zh-CN"/>
        </w:rPr>
        <w:t>供应商</w:t>
      </w:r>
      <w:r>
        <w:rPr>
          <w:rFonts w:hint="eastAsia" w:ascii="宋体" w:hAnsi="宋体" w:eastAsia="宋体" w:cs="宋体"/>
          <w:kern w:val="0"/>
          <w:sz w:val="24"/>
          <w:lang w:val="zh-CN"/>
        </w:rPr>
        <w:t>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w:t>
      </w:r>
      <w:r>
        <w:rPr>
          <w:rFonts w:hint="eastAsia" w:ascii="宋体" w:hAnsi="宋体" w:eastAsia="宋体" w:cs="宋体"/>
          <w:kern w:val="0"/>
          <w:sz w:val="24"/>
          <w:lang w:val="zh-CN"/>
        </w:rPr>
        <w:t>。</w:t>
      </w:r>
    </w:p>
    <w:p w14:paraId="7D44780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w:t>
      </w:r>
      <w:r>
        <w:rPr>
          <w:rFonts w:hint="eastAsia" w:ascii="宋体" w:hAnsi="宋体" w:cs="宋体"/>
          <w:b/>
          <w:kern w:val="0"/>
          <w:sz w:val="24"/>
          <w:lang w:val="zh-CN"/>
        </w:rPr>
        <w:t>供应商</w:t>
      </w:r>
      <w:r>
        <w:rPr>
          <w:rFonts w:hint="eastAsia" w:ascii="宋体" w:hAnsi="宋体" w:eastAsia="宋体" w:cs="宋体"/>
          <w:b/>
          <w:kern w:val="0"/>
          <w:sz w:val="24"/>
          <w:lang w:val="zh-CN"/>
        </w:rPr>
        <w:t>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w:t>
      </w:r>
      <w:r>
        <w:rPr>
          <w:rFonts w:hint="eastAsia" w:ascii="宋体" w:hAnsi="宋体" w:cs="宋体"/>
          <w:b/>
          <w:kern w:val="0"/>
          <w:sz w:val="24"/>
          <w:lang w:val="zh-CN"/>
        </w:rPr>
        <w:t>供应商</w:t>
      </w:r>
      <w:r>
        <w:rPr>
          <w:rFonts w:hint="eastAsia" w:ascii="宋体" w:hAnsi="宋体" w:eastAsia="宋体" w:cs="宋体"/>
          <w:b/>
          <w:kern w:val="0"/>
          <w:sz w:val="24"/>
          <w:lang w:val="zh-CN"/>
        </w:rPr>
        <w:t>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10E8CFE9">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3、特别提示：采购代理机构将对项目名称和项目编号，中标人名称、地址和中标金额，主要中标标的名称、服务范围、服务要求、服务时间、服务标准等予以公示。</w:t>
      </w:r>
    </w:p>
    <w:p w14:paraId="7C4998C2">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4、</w:t>
      </w:r>
      <w:r>
        <w:rPr>
          <w:rFonts w:hint="eastAsia" w:ascii="宋体" w:hAnsi="宋体" w:eastAsia="宋体" w:cs="宋体"/>
          <w:kern w:val="0"/>
          <w:sz w:val="24"/>
          <w:lang w:val="zh-CN"/>
        </w:rPr>
        <w:t>符合招标文件中列明的可享受中小企业扶持政策的</w:t>
      </w:r>
      <w:r>
        <w:rPr>
          <w:rFonts w:hint="eastAsia" w:ascii="宋体" w:hAnsi="宋体" w:cs="宋体"/>
          <w:kern w:val="0"/>
          <w:sz w:val="24"/>
          <w:lang w:val="zh-CN"/>
        </w:rPr>
        <w:t>供应商</w:t>
      </w:r>
      <w:r>
        <w:rPr>
          <w:rFonts w:hint="eastAsia" w:ascii="宋体" w:hAnsi="宋体" w:eastAsia="宋体" w:cs="宋体"/>
          <w:kern w:val="0"/>
          <w:sz w:val="24"/>
          <w:lang w:val="zh-CN"/>
        </w:rPr>
        <w:t>，请填写中小企业声明函。注：</w:t>
      </w:r>
      <w:r>
        <w:rPr>
          <w:rFonts w:hint="eastAsia" w:ascii="宋体" w:hAnsi="宋体" w:cs="宋体"/>
          <w:kern w:val="0"/>
          <w:sz w:val="24"/>
          <w:lang w:val="zh-CN"/>
        </w:rPr>
        <w:t>供应商</w:t>
      </w:r>
      <w:r>
        <w:rPr>
          <w:rFonts w:hint="eastAsia" w:ascii="宋体" w:hAnsi="宋体" w:eastAsia="宋体" w:cs="宋体"/>
          <w:kern w:val="0"/>
          <w:sz w:val="24"/>
          <w:lang w:val="zh-CN"/>
        </w:rPr>
        <w:t>提供的中小企业声明函内容不实的，属于提供虚假材料谋取中标、成交，依照《中华人民共和国政府采购法》等国家有关规定追究相应责任。</w:t>
      </w:r>
    </w:p>
    <w:p w14:paraId="2329C858">
      <w:pPr>
        <w:spacing w:line="360" w:lineRule="auto"/>
        <w:ind w:firstLine="482" w:firstLineChars="200"/>
        <w:rPr>
          <w:rFonts w:hint="eastAsia" w:ascii="宋体" w:hAnsi="宋体" w:eastAsia="宋体" w:cs="宋体"/>
          <w:b/>
          <w:kern w:val="0"/>
          <w:sz w:val="24"/>
        </w:rPr>
      </w:pPr>
    </w:p>
    <w:p w14:paraId="352C2E81">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53AB4878">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334E518">
      <w:pPr>
        <w:pStyle w:val="692"/>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0CA837EB">
      <w:pPr>
        <w:widowControl/>
        <w:spacing w:line="360" w:lineRule="auto"/>
        <w:ind w:firstLine="120" w:firstLineChars="50"/>
        <w:jc w:val="left"/>
        <w:rPr>
          <w:rFonts w:hint="eastAsia" w:ascii="宋体" w:hAnsi="宋体" w:eastAsia="宋体" w:cs="宋体"/>
          <w:b/>
          <w:sz w:val="24"/>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411B32E8">
      <w:pPr>
        <w:pStyle w:val="24"/>
        <w:rPr>
          <w:rFonts w:hint="eastAsia" w:ascii="宋体" w:hAnsi="宋体" w:eastAsia="宋体" w:cs="宋体"/>
        </w:rPr>
      </w:pPr>
    </w:p>
    <w:p w14:paraId="0D398297">
      <w:pPr>
        <w:adjustRightInd/>
        <w:jc w:val="center"/>
        <w:rPr>
          <w:rFonts w:hint="eastAsia" w:ascii="宋体" w:hAnsi="宋体" w:eastAsia="宋体" w:cs="宋体"/>
          <w:b/>
          <w:sz w:val="32"/>
          <w:szCs w:val="32"/>
        </w:rPr>
      </w:pPr>
      <w:r>
        <w:rPr>
          <w:rFonts w:hint="eastAsia" w:ascii="宋体" w:hAnsi="宋体" w:eastAsia="宋体" w:cs="宋体"/>
          <w:b/>
          <w:sz w:val="32"/>
          <w:szCs w:val="32"/>
        </w:rPr>
        <w:t>三、投标报价明细表</w:t>
      </w:r>
    </w:p>
    <w:p w14:paraId="73E97C7B">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宁海县西店镇人民政府</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626A443A">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我方承诺按照如下投标报价明细表的价格完成</w:t>
      </w:r>
      <w:r>
        <w:rPr>
          <w:rFonts w:hint="eastAsia" w:ascii="宋体" w:hAnsi="宋体" w:cs="宋体"/>
          <w:sz w:val="24"/>
          <w:lang w:eastAsia="zh-CN"/>
        </w:rPr>
        <w:t>西店镇镇区排水管道日常养护项目</w:t>
      </w:r>
      <w:r>
        <w:rPr>
          <w:rFonts w:hint="eastAsia" w:ascii="宋体" w:hAnsi="宋体" w:eastAsia="宋体" w:cs="宋体"/>
          <w:kern w:val="0"/>
          <w:sz w:val="24"/>
          <w:lang w:val="zh-CN"/>
        </w:rPr>
        <w:t>【招标编号：</w:t>
      </w:r>
      <w:r>
        <w:rPr>
          <w:rFonts w:hint="eastAsia" w:ascii="宋体" w:hAnsi="宋体" w:cs="宋体"/>
          <w:sz w:val="24"/>
          <w:lang w:eastAsia="zh-CN"/>
        </w:rPr>
        <w:t>NBGJ2025-CG0041</w:t>
      </w:r>
      <w:r>
        <w:rPr>
          <w:rFonts w:hint="eastAsia" w:ascii="宋体" w:hAnsi="宋体" w:eastAsia="宋体" w:cs="宋体"/>
          <w:sz w:val="24"/>
        </w:rPr>
        <w:t>】的实施</w:t>
      </w:r>
      <w:r>
        <w:rPr>
          <w:rFonts w:hint="eastAsia" w:ascii="宋体" w:hAnsi="宋体" w:eastAsia="宋体" w:cs="宋体"/>
          <w:kern w:val="0"/>
          <w:sz w:val="24"/>
          <w:lang w:val="zh-CN"/>
        </w:rPr>
        <w:t>。</w:t>
      </w:r>
    </w:p>
    <w:tbl>
      <w:tblPr>
        <w:tblStyle w:val="62"/>
        <w:tblW w:w="10200" w:type="dxa"/>
        <w:jc w:val="center"/>
        <w:tblLayout w:type="fixed"/>
        <w:tblCellMar>
          <w:top w:w="0" w:type="dxa"/>
          <w:left w:w="108" w:type="dxa"/>
          <w:bottom w:w="0" w:type="dxa"/>
          <w:right w:w="108" w:type="dxa"/>
        </w:tblCellMar>
      </w:tblPr>
      <w:tblGrid>
        <w:gridCol w:w="817"/>
        <w:gridCol w:w="3835"/>
        <w:gridCol w:w="1610"/>
        <w:gridCol w:w="1253"/>
        <w:gridCol w:w="1253"/>
        <w:gridCol w:w="1432"/>
      </w:tblGrid>
      <w:tr w14:paraId="74D40714">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042B72C">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320297A4">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pacing w:val="2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7DC76C4C">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5164CCFC">
            <w:pPr>
              <w:adjustRightInd/>
              <w:snapToGrid w:val="0"/>
              <w:spacing w:before="50" w:after="50" w:line="360" w:lineRule="auto"/>
              <w:jc w:val="center"/>
              <w:rPr>
                <w:rFonts w:hint="default" w:ascii="宋体" w:hAnsi="宋体" w:eastAsia="宋体" w:cs="宋体"/>
                <w:sz w:val="24"/>
                <w:lang w:val="en-US" w:eastAsia="zh-CN" w:bidi="ar"/>
              </w:rPr>
            </w:pPr>
            <w:r>
              <w:rPr>
                <w:rFonts w:hint="eastAsia" w:ascii="宋体" w:hAnsi="宋体" w:cs="宋体"/>
                <w:sz w:val="24"/>
                <w:lang w:val="en-US" w:eastAsia="zh-CN" w:bidi="ar"/>
              </w:rPr>
              <w:t>统一下浮率（%）</w:t>
            </w:r>
          </w:p>
        </w:tc>
        <w:tc>
          <w:tcPr>
            <w:tcW w:w="1253" w:type="dxa"/>
            <w:tcBorders>
              <w:top w:val="single" w:color="auto" w:sz="4" w:space="0"/>
              <w:left w:val="nil"/>
              <w:bottom w:val="single" w:color="auto" w:sz="4" w:space="0"/>
              <w:right w:val="single" w:color="auto" w:sz="4" w:space="0"/>
            </w:tcBorders>
            <w:vAlign w:val="center"/>
          </w:tcPr>
          <w:p w14:paraId="56F099A3">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0B93C7C1">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lang w:bidi="ar"/>
              </w:rPr>
              <w:t>金额（元）</w:t>
            </w:r>
          </w:p>
        </w:tc>
      </w:tr>
      <w:tr w14:paraId="5692BE7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841F2C6">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3703FF0D">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18DF55B3">
            <w:pPr>
              <w:adjustRightInd/>
              <w:snapToGrid w:val="0"/>
              <w:spacing w:before="50" w:after="50" w:line="360" w:lineRule="auto"/>
              <w:jc w:val="center"/>
              <w:rPr>
                <w:rFonts w:hint="default" w:ascii="宋体" w:hAnsi="宋体" w:eastAsia="宋体" w:cs="宋体"/>
                <w:spacing w:val="20"/>
                <w:sz w:val="24"/>
                <w:lang w:val="en-US" w:eastAsia="zh-CN"/>
              </w:rPr>
            </w:pPr>
          </w:p>
        </w:tc>
        <w:tc>
          <w:tcPr>
            <w:tcW w:w="1253" w:type="dxa"/>
            <w:vMerge w:val="restart"/>
            <w:tcBorders>
              <w:top w:val="single" w:color="auto" w:sz="4" w:space="0"/>
              <w:left w:val="nil"/>
              <w:right w:val="single" w:color="auto" w:sz="4" w:space="0"/>
            </w:tcBorders>
          </w:tcPr>
          <w:p w14:paraId="43648250">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4CD53D70">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439C1A7E">
            <w:pPr>
              <w:adjustRightInd/>
              <w:snapToGrid w:val="0"/>
              <w:spacing w:before="50" w:after="50" w:line="360" w:lineRule="auto"/>
              <w:jc w:val="center"/>
              <w:rPr>
                <w:rFonts w:hint="eastAsia" w:ascii="宋体" w:hAnsi="宋体" w:eastAsia="宋体" w:cs="宋体"/>
                <w:spacing w:val="20"/>
                <w:sz w:val="24"/>
              </w:rPr>
            </w:pPr>
          </w:p>
        </w:tc>
      </w:tr>
      <w:tr w14:paraId="1CAA045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2B64596">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695841DC">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65FDC505">
            <w:pPr>
              <w:adjustRightInd/>
              <w:snapToGrid w:val="0"/>
              <w:spacing w:before="50" w:after="50" w:line="360" w:lineRule="auto"/>
              <w:jc w:val="center"/>
              <w:rPr>
                <w:rFonts w:hint="eastAsia" w:ascii="宋体" w:hAnsi="宋体" w:eastAsia="宋体" w:cs="宋体"/>
                <w:spacing w:val="20"/>
                <w:sz w:val="24"/>
              </w:rPr>
            </w:pPr>
          </w:p>
        </w:tc>
        <w:tc>
          <w:tcPr>
            <w:tcW w:w="1253" w:type="dxa"/>
            <w:vMerge w:val="continue"/>
            <w:tcBorders>
              <w:left w:val="nil"/>
              <w:right w:val="single" w:color="auto" w:sz="4" w:space="0"/>
            </w:tcBorders>
          </w:tcPr>
          <w:p w14:paraId="13A8C78A">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6E741946">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213B3B6D">
            <w:pPr>
              <w:adjustRightInd/>
              <w:snapToGrid w:val="0"/>
              <w:spacing w:before="50" w:after="50" w:line="360" w:lineRule="auto"/>
              <w:jc w:val="center"/>
              <w:rPr>
                <w:rFonts w:hint="eastAsia" w:ascii="宋体" w:hAnsi="宋体" w:eastAsia="宋体" w:cs="宋体"/>
                <w:spacing w:val="20"/>
                <w:sz w:val="24"/>
              </w:rPr>
            </w:pPr>
          </w:p>
        </w:tc>
      </w:tr>
      <w:tr w14:paraId="3036855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0AE5B95">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49DB0681">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332D201A">
            <w:pPr>
              <w:adjustRightInd/>
              <w:snapToGrid w:val="0"/>
              <w:spacing w:before="50" w:after="50" w:line="360" w:lineRule="auto"/>
              <w:jc w:val="center"/>
              <w:rPr>
                <w:rFonts w:hint="eastAsia" w:ascii="宋体" w:hAnsi="宋体" w:eastAsia="宋体" w:cs="宋体"/>
                <w:spacing w:val="20"/>
                <w:sz w:val="24"/>
              </w:rPr>
            </w:pPr>
          </w:p>
        </w:tc>
        <w:tc>
          <w:tcPr>
            <w:tcW w:w="1253" w:type="dxa"/>
            <w:vMerge w:val="continue"/>
            <w:tcBorders>
              <w:left w:val="nil"/>
              <w:right w:val="single" w:color="auto" w:sz="4" w:space="0"/>
            </w:tcBorders>
          </w:tcPr>
          <w:p w14:paraId="46B8CF84">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2276A84B">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5D5DBDCA">
            <w:pPr>
              <w:adjustRightInd/>
              <w:snapToGrid w:val="0"/>
              <w:spacing w:before="50" w:after="50" w:line="360" w:lineRule="auto"/>
              <w:jc w:val="center"/>
              <w:rPr>
                <w:rFonts w:hint="eastAsia" w:ascii="宋体" w:hAnsi="宋体" w:eastAsia="宋体" w:cs="宋体"/>
                <w:spacing w:val="20"/>
                <w:sz w:val="24"/>
              </w:rPr>
            </w:pPr>
          </w:p>
        </w:tc>
      </w:tr>
      <w:tr w14:paraId="00C1DA7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0AD0DC5">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5AA31E90">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28117D45">
            <w:pPr>
              <w:adjustRightInd/>
              <w:snapToGrid w:val="0"/>
              <w:spacing w:before="50" w:after="50" w:line="360" w:lineRule="auto"/>
              <w:jc w:val="center"/>
              <w:rPr>
                <w:rFonts w:hint="eastAsia" w:ascii="宋体" w:hAnsi="宋体" w:eastAsia="宋体" w:cs="宋体"/>
                <w:spacing w:val="20"/>
                <w:sz w:val="24"/>
              </w:rPr>
            </w:pPr>
          </w:p>
        </w:tc>
        <w:tc>
          <w:tcPr>
            <w:tcW w:w="1253" w:type="dxa"/>
            <w:vMerge w:val="continue"/>
            <w:tcBorders>
              <w:left w:val="nil"/>
              <w:right w:val="single" w:color="auto" w:sz="4" w:space="0"/>
            </w:tcBorders>
          </w:tcPr>
          <w:p w14:paraId="4653918E">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0F1F3248">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1DA771CF">
            <w:pPr>
              <w:adjustRightInd/>
              <w:snapToGrid w:val="0"/>
              <w:spacing w:before="50" w:after="50" w:line="360" w:lineRule="auto"/>
              <w:jc w:val="center"/>
              <w:rPr>
                <w:rFonts w:hint="eastAsia" w:ascii="宋体" w:hAnsi="宋体" w:eastAsia="宋体" w:cs="宋体"/>
                <w:spacing w:val="20"/>
                <w:sz w:val="24"/>
              </w:rPr>
            </w:pPr>
          </w:p>
        </w:tc>
      </w:tr>
      <w:tr w14:paraId="341807C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6F6F20A">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401F0563">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5133082A">
            <w:pPr>
              <w:adjustRightInd/>
              <w:snapToGrid w:val="0"/>
              <w:spacing w:before="50" w:after="50" w:line="360" w:lineRule="auto"/>
              <w:jc w:val="center"/>
              <w:rPr>
                <w:rFonts w:hint="eastAsia" w:ascii="宋体" w:hAnsi="宋体" w:eastAsia="宋体" w:cs="宋体"/>
                <w:spacing w:val="20"/>
                <w:sz w:val="24"/>
              </w:rPr>
            </w:pPr>
          </w:p>
        </w:tc>
        <w:tc>
          <w:tcPr>
            <w:tcW w:w="1253" w:type="dxa"/>
            <w:vMerge w:val="continue"/>
            <w:tcBorders>
              <w:left w:val="nil"/>
              <w:right w:val="single" w:color="auto" w:sz="4" w:space="0"/>
            </w:tcBorders>
          </w:tcPr>
          <w:p w14:paraId="6E538DC4">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757F9DDF">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3B43E261">
            <w:pPr>
              <w:adjustRightInd/>
              <w:snapToGrid w:val="0"/>
              <w:spacing w:before="50" w:after="50" w:line="360" w:lineRule="auto"/>
              <w:jc w:val="center"/>
              <w:rPr>
                <w:rFonts w:hint="eastAsia" w:ascii="宋体" w:hAnsi="宋体" w:eastAsia="宋体" w:cs="宋体"/>
                <w:spacing w:val="20"/>
                <w:sz w:val="24"/>
              </w:rPr>
            </w:pPr>
          </w:p>
        </w:tc>
      </w:tr>
      <w:tr w14:paraId="6E7E08F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E63BC04">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5B7C5549">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02C16A6A">
            <w:pPr>
              <w:adjustRightInd/>
              <w:snapToGrid w:val="0"/>
              <w:spacing w:before="50" w:after="50" w:line="360" w:lineRule="auto"/>
              <w:jc w:val="center"/>
              <w:rPr>
                <w:rFonts w:hint="eastAsia" w:ascii="宋体" w:hAnsi="宋体" w:eastAsia="宋体" w:cs="宋体"/>
                <w:spacing w:val="20"/>
                <w:sz w:val="24"/>
              </w:rPr>
            </w:pPr>
          </w:p>
        </w:tc>
        <w:tc>
          <w:tcPr>
            <w:tcW w:w="1253" w:type="dxa"/>
            <w:vMerge w:val="continue"/>
            <w:tcBorders>
              <w:left w:val="nil"/>
              <w:right w:val="single" w:color="auto" w:sz="4" w:space="0"/>
            </w:tcBorders>
          </w:tcPr>
          <w:p w14:paraId="5CC2B47E">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72BABA42">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1AF74AE8">
            <w:pPr>
              <w:adjustRightInd/>
              <w:snapToGrid w:val="0"/>
              <w:spacing w:before="50" w:after="50" w:line="360" w:lineRule="auto"/>
              <w:jc w:val="center"/>
              <w:rPr>
                <w:rFonts w:hint="eastAsia" w:ascii="宋体" w:hAnsi="宋体" w:eastAsia="宋体" w:cs="宋体"/>
                <w:spacing w:val="20"/>
                <w:sz w:val="24"/>
              </w:rPr>
            </w:pPr>
          </w:p>
        </w:tc>
      </w:tr>
      <w:tr w14:paraId="5470032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5561C29">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11FA7BB8">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27F50298">
            <w:pPr>
              <w:adjustRightInd/>
              <w:snapToGrid w:val="0"/>
              <w:spacing w:before="50" w:after="50" w:line="360" w:lineRule="auto"/>
              <w:jc w:val="center"/>
              <w:rPr>
                <w:rFonts w:hint="eastAsia" w:ascii="宋体" w:hAnsi="宋体" w:eastAsia="宋体" w:cs="宋体"/>
                <w:spacing w:val="20"/>
                <w:sz w:val="24"/>
              </w:rPr>
            </w:pPr>
          </w:p>
        </w:tc>
        <w:tc>
          <w:tcPr>
            <w:tcW w:w="1253" w:type="dxa"/>
            <w:vMerge w:val="continue"/>
            <w:tcBorders>
              <w:left w:val="nil"/>
              <w:right w:val="single" w:color="auto" w:sz="4" w:space="0"/>
            </w:tcBorders>
          </w:tcPr>
          <w:p w14:paraId="7CF457BA">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4F576701">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75ECE908">
            <w:pPr>
              <w:adjustRightInd/>
              <w:snapToGrid w:val="0"/>
              <w:spacing w:before="50" w:after="50" w:line="360" w:lineRule="auto"/>
              <w:jc w:val="center"/>
              <w:rPr>
                <w:rFonts w:hint="eastAsia" w:ascii="宋体" w:hAnsi="宋体" w:eastAsia="宋体" w:cs="宋体"/>
                <w:spacing w:val="20"/>
                <w:sz w:val="24"/>
              </w:rPr>
            </w:pPr>
          </w:p>
        </w:tc>
      </w:tr>
      <w:tr w14:paraId="32076A2A">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69123CD3">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77B94EA3">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4CC5DCEB">
            <w:pPr>
              <w:adjustRightInd/>
              <w:snapToGrid w:val="0"/>
              <w:spacing w:before="50" w:after="50" w:line="360" w:lineRule="auto"/>
              <w:jc w:val="center"/>
              <w:rPr>
                <w:rFonts w:hint="eastAsia" w:ascii="宋体" w:hAnsi="宋体" w:eastAsia="宋体" w:cs="宋体"/>
                <w:spacing w:val="20"/>
                <w:sz w:val="24"/>
              </w:rPr>
            </w:pPr>
          </w:p>
        </w:tc>
        <w:tc>
          <w:tcPr>
            <w:tcW w:w="1253" w:type="dxa"/>
            <w:vMerge w:val="continue"/>
            <w:tcBorders>
              <w:left w:val="nil"/>
              <w:right w:val="single" w:color="auto" w:sz="4" w:space="0"/>
            </w:tcBorders>
          </w:tcPr>
          <w:p w14:paraId="3A33A193">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52F2025A">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04AE38DB">
            <w:pPr>
              <w:adjustRightInd/>
              <w:snapToGrid w:val="0"/>
              <w:spacing w:before="50" w:after="50" w:line="360" w:lineRule="auto"/>
              <w:jc w:val="center"/>
              <w:rPr>
                <w:rFonts w:hint="eastAsia" w:ascii="宋体" w:hAnsi="宋体" w:eastAsia="宋体" w:cs="宋体"/>
                <w:spacing w:val="20"/>
                <w:sz w:val="24"/>
              </w:rPr>
            </w:pPr>
          </w:p>
        </w:tc>
      </w:tr>
      <w:tr w14:paraId="68C4A56E">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518EBDFA">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08F80EB2">
            <w:pPr>
              <w:adjustRightInd/>
              <w:snapToGrid w:val="0"/>
              <w:spacing w:before="50" w:after="50" w:line="360" w:lineRule="auto"/>
              <w:jc w:val="center"/>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5635E52A">
            <w:pPr>
              <w:adjustRightInd/>
              <w:snapToGrid w:val="0"/>
              <w:spacing w:before="50" w:after="50" w:line="360" w:lineRule="auto"/>
              <w:jc w:val="center"/>
              <w:rPr>
                <w:rFonts w:hint="eastAsia" w:ascii="宋体" w:hAnsi="宋体" w:eastAsia="宋体" w:cs="宋体"/>
                <w:spacing w:val="20"/>
                <w:sz w:val="24"/>
              </w:rPr>
            </w:pPr>
          </w:p>
        </w:tc>
        <w:tc>
          <w:tcPr>
            <w:tcW w:w="1253" w:type="dxa"/>
            <w:vMerge w:val="continue"/>
            <w:tcBorders>
              <w:left w:val="nil"/>
              <w:right w:val="single" w:color="auto" w:sz="4" w:space="0"/>
            </w:tcBorders>
          </w:tcPr>
          <w:p w14:paraId="060323F4">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09641B6B">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67A4C148">
            <w:pPr>
              <w:adjustRightInd/>
              <w:snapToGrid w:val="0"/>
              <w:spacing w:before="50" w:after="50" w:line="360" w:lineRule="auto"/>
              <w:jc w:val="center"/>
              <w:rPr>
                <w:rFonts w:hint="eastAsia" w:ascii="宋体" w:hAnsi="宋体" w:eastAsia="宋体" w:cs="宋体"/>
                <w:spacing w:val="20"/>
                <w:sz w:val="24"/>
              </w:rPr>
            </w:pPr>
          </w:p>
        </w:tc>
      </w:tr>
      <w:tr w14:paraId="441C18D7">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0CD845A6">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7ADE993C">
            <w:pPr>
              <w:adjustRightInd/>
              <w:snapToGrid w:val="0"/>
              <w:spacing w:before="50" w:after="50" w:line="360" w:lineRule="auto"/>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77F5BF5F">
            <w:pPr>
              <w:adjustRightInd/>
              <w:snapToGrid w:val="0"/>
              <w:spacing w:before="50" w:after="50" w:line="360" w:lineRule="auto"/>
              <w:jc w:val="center"/>
              <w:rPr>
                <w:rFonts w:hint="eastAsia" w:ascii="宋体" w:hAnsi="宋体" w:eastAsia="宋体" w:cs="宋体"/>
                <w:spacing w:val="20"/>
                <w:sz w:val="24"/>
              </w:rPr>
            </w:pPr>
          </w:p>
        </w:tc>
        <w:tc>
          <w:tcPr>
            <w:tcW w:w="1253" w:type="dxa"/>
            <w:vMerge w:val="continue"/>
            <w:tcBorders>
              <w:left w:val="nil"/>
              <w:right w:val="single" w:color="auto" w:sz="4" w:space="0"/>
            </w:tcBorders>
          </w:tcPr>
          <w:p w14:paraId="4E302E66">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256A2B92">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39EB64F2">
            <w:pPr>
              <w:adjustRightInd/>
              <w:snapToGrid w:val="0"/>
              <w:spacing w:before="50" w:after="50" w:line="360" w:lineRule="auto"/>
              <w:jc w:val="center"/>
              <w:rPr>
                <w:rFonts w:hint="eastAsia" w:ascii="宋体" w:hAnsi="宋体" w:eastAsia="宋体" w:cs="宋体"/>
                <w:spacing w:val="20"/>
                <w:sz w:val="24"/>
              </w:rPr>
            </w:pPr>
          </w:p>
        </w:tc>
      </w:tr>
      <w:tr w14:paraId="47B5BB5E">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4493DFFE">
            <w:pPr>
              <w:adjustRightInd/>
              <w:snapToGrid w:val="0"/>
              <w:spacing w:before="50" w:after="50" w:line="360" w:lineRule="auto"/>
              <w:jc w:val="center"/>
              <w:rPr>
                <w:rFonts w:hint="eastAsia" w:ascii="宋体" w:hAnsi="宋体" w:eastAsia="宋体" w:cs="宋体"/>
                <w:spacing w:val="20"/>
                <w:sz w:val="24"/>
              </w:rPr>
            </w:pPr>
          </w:p>
        </w:tc>
        <w:tc>
          <w:tcPr>
            <w:tcW w:w="3835" w:type="dxa"/>
            <w:tcBorders>
              <w:top w:val="single" w:color="auto" w:sz="4" w:space="0"/>
              <w:left w:val="nil"/>
              <w:bottom w:val="single" w:color="auto" w:sz="4" w:space="0"/>
              <w:right w:val="single" w:color="auto" w:sz="4" w:space="0"/>
            </w:tcBorders>
          </w:tcPr>
          <w:p w14:paraId="40F247E1">
            <w:pPr>
              <w:adjustRightInd/>
              <w:snapToGrid w:val="0"/>
              <w:spacing w:before="50" w:after="50" w:line="360" w:lineRule="auto"/>
              <w:rPr>
                <w:rFonts w:hint="eastAsia" w:ascii="宋体" w:hAnsi="宋体" w:eastAsia="宋体" w:cs="宋体"/>
                <w:spacing w:val="20"/>
                <w:sz w:val="24"/>
              </w:rPr>
            </w:pPr>
          </w:p>
        </w:tc>
        <w:tc>
          <w:tcPr>
            <w:tcW w:w="1610" w:type="dxa"/>
            <w:tcBorders>
              <w:top w:val="single" w:color="auto" w:sz="4" w:space="0"/>
              <w:left w:val="nil"/>
              <w:bottom w:val="single" w:color="auto" w:sz="4" w:space="0"/>
              <w:right w:val="single" w:color="auto" w:sz="4" w:space="0"/>
            </w:tcBorders>
          </w:tcPr>
          <w:p w14:paraId="05D18FAF">
            <w:pPr>
              <w:adjustRightInd/>
              <w:snapToGrid w:val="0"/>
              <w:spacing w:before="50" w:after="50" w:line="360" w:lineRule="auto"/>
              <w:jc w:val="center"/>
              <w:rPr>
                <w:rFonts w:hint="eastAsia" w:ascii="宋体" w:hAnsi="宋体" w:eastAsia="宋体" w:cs="宋体"/>
                <w:spacing w:val="20"/>
                <w:sz w:val="24"/>
              </w:rPr>
            </w:pPr>
          </w:p>
        </w:tc>
        <w:tc>
          <w:tcPr>
            <w:tcW w:w="1253" w:type="dxa"/>
            <w:vMerge w:val="continue"/>
            <w:tcBorders>
              <w:left w:val="nil"/>
              <w:bottom w:val="single" w:color="auto" w:sz="4" w:space="0"/>
              <w:right w:val="single" w:color="auto" w:sz="4" w:space="0"/>
            </w:tcBorders>
          </w:tcPr>
          <w:p w14:paraId="1FBDF898">
            <w:pPr>
              <w:adjustRightInd/>
              <w:snapToGrid w:val="0"/>
              <w:spacing w:before="50" w:after="50" w:line="360" w:lineRule="auto"/>
              <w:jc w:val="center"/>
              <w:rPr>
                <w:rFonts w:hint="eastAsia" w:ascii="宋体" w:hAnsi="宋体" w:eastAsia="宋体" w:cs="宋体"/>
                <w:spacing w:val="20"/>
                <w:sz w:val="24"/>
              </w:rPr>
            </w:pPr>
          </w:p>
        </w:tc>
        <w:tc>
          <w:tcPr>
            <w:tcW w:w="1253" w:type="dxa"/>
            <w:tcBorders>
              <w:top w:val="single" w:color="auto" w:sz="4" w:space="0"/>
              <w:left w:val="nil"/>
              <w:bottom w:val="single" w:color="auto" w:sz="4" w:space="0"/>
              <w:right w:val="single" w:color="auto" w:sz="4" w:space="0"/>
            </w:tcBorders>
          </w:tcPr>
          <w:p w14:paraId="610D8E90">
            <w:pPr>
              <w:adjustRightInd/>
              <w:snapToGrid w:val="0"/>
              <w:spacing w:before="50" w:after="50" w:line="360" w:lineRule="auto"/>
              <w:jc w:val="center"/>
              <w:rPr>
                <w:rFonts w:hint="eastAsia" w:ascii="宋体" w:hAnsi="宋体" w:eastAsia="宋体" w:cs="宋体"/>
                <w:spacing w:val="20"/>
                <w:sz w:val="24"/>
              </w:rPr>
            </w:pPr>
          </w:p>
        </w:tc>
        <w:tc>
          <w:tcPr>
            <w:tcW w:w="1432" w:type="dxa"/>
            <w:tcBorders>
              <w:top w:val="single" w:color="auto" w:sz="4" w:space="0"/>
              <w:left w:val="nil"/>
              <w:bottom w:val="single" w:color="auto" w:sz="4" w:space="0"/>
              <w:right w:val="single" w:color="auto" w:sz="4" w:space="0"/>
            </w:tcBorders>
          </w:tcPr>
          <w:p w14:paraId="73180B82">
            <w:pPr>
              <w:adjustRightInd/>
              <w:snapToGrid w:val="0"/>
              <w:spacing w:before="50" w:after="50" w:line="360" w:lineRule="auto"/>
              <w:jc w:val="center"/>
              <w:rPr>
                <w:rFonts w:hint="eastAsia" w:ascii="宋体" w:hAnsi="宋体" w:eastAsia="宋体" w:cs="宋体"/>
                <w:spacing w:val="20"/>
                <w:sz w:val="24"/>
              </w:rPr>
            </w:pPr>
          </w:p>
        </w:tc>
      </w:tr>
      <w:tr w14:paraId="1C4962C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6AD1F19">
            <w:pPr>
              <w:adjustRightInd/>
              <w:snapToGrid w:val="0"/>
              <w:spacing w:before="50" w:after="50" w:line="360" w:lineRule="auto"/>
              <w:jc w:val="center"/>
              <w:rPr>
                <w:rFonts w:hint="eastAsia" w:ascii="宋体" w:hAnsi="宋体" w:eastAsia="宋体" w:cs="宋体"/>
                <w:sz w:val="24"/>
              </w:rPr>
            </w:pPr>
          </w:p>
        </w:tc>
        <w:tc>
          <w:tcPr>
            <w:tcW w:w="5445" w:type="dxa"/>
            <w:gridSpan w:val="2"/>
            <w:tcBorders>
              <w:top w:val="single" w:color="auto" w:sz="4" w:space="0"/>
              <w:left w:val="single" w:color="auto" w:sz="4" w:space="0"/>
              <w:bottom w:val="single" w:color="auto" w:sz="4" w:space="0"/>
              <w:right w:val="single" w:color="auto" w:sz="4" w:space="0"/>
            </w:tcBorders>
          </w:tcPr>
          <w:p w14:paraId="5D73E32B">
            <w:pPr>
              <w:adjustRightInd/>
              <w:snapToGrid w:val="0"/>
              <w:spacing w:before="50" w:after="50" w:line="360" w:lineRule="auto"/>
              <w:jc w:val="center"/>
              <w:rPr>
                <w:rFonts w:hint="eastAsia" w:ascii="宋体" w:hAnsi="宋体" w:eastAsia="宋体" w:cs="宋体"/>
                <w:spacing w:val="20"/>
                <w:sz w:val="24"/>
              </w:rPr>
            </w:pPr>
            <w:r>
              <w:rPr>
                <w:rFonts w:hint="eastAsia" w:ascii="宋体" w:hAnsi="宋体" w:eastAsia="宋体" w:cs="宋体"/>
                <w:sz w:val="24"/>
              </w:rPr>
              <w:t>投标总价</w:t>
            </w:r>
          </w:p>
        </w:tc>
        <w:tc>
          <w:tcPr>
            <w:tcW w:w="3938" w:type="dxa"/>
            <w:gridSpan w:val="3"/>
            <w:tcBorders>
              <w:top w:val="single" w:color="auto" w:sz="4" w:space="0"/>
              <w:left w:val="single" w:color="auto" w:sz="4" w:space="0"/>
              <w:bottom w:val="single" w:color="auto" w:sz="4" w:space="0"/>
              <w:right w:val="single" w:color="auto" w:sz="4" w:space="0"/>
            </w:tcBorders>
          </w:tcPr>
          <w:p w14:paraId="56155557">
            <w:pPr>
              <w:adjustRightInd/>
              <w:snapToGrid w:val="0"/>
              <w:spacing w:before="50" w:after="50" w:line="360" w:lineRule="auto"/>
              <w:jc w:val="center"/>
              <w:rPr>
                <w:rFonts w:hint="eastAsia" w:ascii="宋体" w:hAnsi="宋体" w:eastAsia="宋体" w:cs="宋体"/>
                <w:spacing w:val="20"/>
                <w:sz w:val="24"/>
              </w:rPr>
            </w:pPr>
          </w:p>
        </w:tc>
      </w:tr>
    </w:tbl>
    <w:p w14:paraId="2BC764FA">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1BC31DFD">
      <w:pPr>
        <w:adjustRightInd/>
        <w:rPr>
          <w:rFonts w:hint="eastAsia" w:ascii="宋体" w:hAnsi="宋体" w:eastAsia="宋体" w:cs="宋体"/>
        </w:rPr>
      </w:pPr>
    </w:p>
    <w:p w14:paraId="0CF11EAF">
      <w:pPr>
        <w:adjustRightInd/>
        <w:jc w:val="center"/>
        <w:rPr>
          <w:rFonts w:hint="eastAsia" w:ascii="宋体" w:hAnsi="宋体" w:eastAsia="宋体" w:cs="宋体"/>
          <w:b/>
          <w:sz w:val="32"/>
          <w:szCs w:val="32"/>
        </w:rPr>
        <w:sectPr>
          <w:pgSz w:w="11906" w:h="16838"/>
          <w:pgMar w:top="1276" w:right="1418" w:bottom="1247" w:left="1418" w:header="851" w:footer="992" w:gutter="0"/>
          <w:pgNumType w:fmt="decimal"/>
          <w:cols w:space="720" w:num="1"/>
          <w:titlePg/>
          <w:docGrid w:linePitch="312" w:charSpace="0"/>
        </w:sectPr>
      </w:pPr>
    </w:p>
    <w:p w14:paraId="26F1A969">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r>
        <w:rPr>
          <w:rFonts w:hint="eastAsia" w:ascii="宋体" w:hAnsi="宋体" w:eastAsia="宋体" w:cs="宋体"/>
        </w:rPr>
        <w:t>附件</w:t>
      </w:r>
    </w:p>
    <w:p w14:paraId="662F57D0">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66E77A27">
      <w:pPr>
        <w:spacing w:line="360" w:lineRule="auto"/>
        <w:jc w:val="center"/>
        <w:rPr>
          <w:rFonts w:hint="eastAsia" w:ascii="宋体" w:hAnsi="宋体" w:eastAsia="宋体" w:cs="宋体"/>
          <w:b/>
          <w:spacing w:val="6"/>
          <w:sz w:val="32"/>
          <w:szCs w:val="32"/>
        </w:rPr>
      </w:pPr>
      <w:bookmarkStart w:id="411" w:name="OLE_LINK14"/>
      <w:bookmarkStart w:id="412" w:name="OLE_LINK13"/>
      <w:r>
        <w:rPr>
          <w:rFonts w:hint="eastAsia" w:ascii="宋体" w:hAnsi="宋体" w:eastAsia="宋体" w:cs="宋体"/>
          <w:b/>
          <w:spacing w:val="6"/>
          <w:sz w:val="32"/>
          <w:szCs w:val="32"/>
        </w:rPr>
        <w:t>残疾人福利性单位声明函</w:t>
      </w:r>
    </w:p>
    <w:bookmarkEnd w:id="411"/>
    <w:bookmarkEnd w:id="412"/>
    <w:p w14:paraId="023F0BCE">
      <w:pPr>
        <w:spacing w:line="360" w:lineRule="auto"/>
        <w:rPr>
          <w:rFonts w:hint="eastAsia" w:ascii="宋体" w:hAnsi="宋体" w:eastAsia="宋体" w:cs="宋体"/>
          <w:b/>
          <w:spacing w:val="6"/>
          <w:sz w:val="30"/>
          <w:szCs w:val="30"/>
        </w:rPr>
      </w:pPr>
    </w:p>
    <w:p w14:paraId="3CCF1A2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 w:val="24"/>
          <w:u w:val="single"/>
        </w:rPr>
        <w:t>(采购人)</w:t>
      </w:r>
      <w:r>
        <w:rPr>
          <w:rFonts w:hint="eastAsia" w:ascii="宋体" w:hAnsi="宋体" w:eastAsia="宋体" w:cs="宋体"/>
          <w:sz w:val="24"/>
        </w:rPr>
        <w:t>_单位的_</w:t>
      </w:r>
      <w:r>
        <w:rPr>
          <w:rFonts w:hint="eastAsia" w:ascii="宋体" w:hAnsi="宋体" w:cs="宋体"/>
          <w:sz w:val="24"/>
          <w:u w:val="single"/>
          <w:lang w:eastAsia="zh-CN"/>
        </w:rPr>
        <w:t>西店镇镇区排水管道日常养护项目</w:t>
      </w:r>
      <w:r>
        <w:rPr>
          <w:rFonts w:hint="eastAsia" w:ascii="宋体" w:hAnsi="宋体" w:eastAsia="宋体" w:cs="宋体"/>
          <w:sz w:val="24"/>
        </w:rPr>
        <w:t>__采购活动提供本单位制造的货物（由本单位承担工程/提供服务），或者提供其他残疾人福利性单位制造的货物（不包括使用非残疾人福利性单位注册商标的货物）。</w:t>
      </w:r>
    </w:p>
    <w:p w14:paraId="1F5D9856">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070525C">
      <w:pPr>
        <w:spacing w:line="360" w:lineRule="auto"/>
        <w:ind w:firstLine="480" w:firstLineChars="200"/>
        <w:rPr>
          <w:rFonts w:hint="eastAsia" w:ascii="宋体" w:hAnsi="宋体" w:eastAsia="宋体" w:cs="宋体"/>
          <w:sz w:val="24"/>
        </w:rPr>
      </w:pPr>
    </w:p>
    <w:p w14:paraId="02D61C22">
      <w:pPr>
        <w:spacing w:line="360" w:lineRule="auto"/>
        <w:ind w:firstLine="480" w:firstLineChars="200"/>
        <w:rPr>
          <w:rFonts w:hint="eastAsia" w:ascii="宋体" w:hAnsi="宋体" w:eastAsia="宋体" w:cs="宋体"/>
          <w:sz w:val="24"/>
        </w:rPr>
      </w:pPr>
    </w:p>
    <w:p w14:paraId="42888DFA">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r>
        <w:rPr>
          <w:rFonts w:hint="eastAsia" w:ascii="宋体" w:hAnsi="宋体" w:eastAsia="宋体" w:cs="宋体"/>
          <w:sz w:val="24"/>
        </w:rPr>
        <w:t>：</w:t>
      </w:r>
    </w:p>
    <w:p w14:paraId="54FB5DC8">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0E3CBDE2">
      <w:pPr>
        <w:spacing w:line="360" w:lineRule="auto"/>
        <w:ind w:firstLine="480" w:firstLineChars="200"/>
        <w:rPr>
          <w:rFonts w:hint="eastAsia" w:ascii="宋体" w:hAnsi="宋体" w:eastAsia="宋体" w:cs="宋体"/>
          <w:sz w:val="24"/>
        </w:rPr>
      </w:pPr>
    </w:p>
    <w:p w14:paraId="018EF58A">
      <w:pPr>
        <w:spacing w:line="360" w:lineRule="auto"/>
        <w:ind w:firstLine="420" w:firstLineChars="200"/>
        <w:rPr>
          <w:rFonts w:hint="eastAsia" w:ascii="宋体" w:hAnsi="宋体" w:eastAsia="宋体" w:cs="宋体"/>
        </w:rPr>
      </w:pPr>
    </w:p>
    <w:p w14:paraId="473A498F">
      <w:pPr>
        <w:spacing w:line="360" w:lineRule="auto"/>
        <w:ind w:firstLine="420" w:firstLineChars="200"/>
        <w:rPr>
          <w:rFonts w:hint="eastAsia" w:ascii="宋体" w:hAnsi="宋体" w:eastAsia="宋体" w:cs="宋体"/>
        </w:rPr>
      </w:pPr>
    </w:p>
    <w:p w14:paraId="473174D3">
      <w:pPr>
        <w:spacing w:line="360" w:lineRule="auto"/>
        <w:ind w:firstLine="420" w:firstLineChars="200"/>
        <w:rPr>
          <w:rFonts w:hint="eastAsia" w:ascii="宋体" w:hAnsi="宋体" w:eastAsia="宋体" w:cs="宋体"/>
        </w:rPr>
      </w:pPr>
    </w:p>
    <w:p w14:paraId="5770D55F">
      <w:pPr>
        <w:spacing w:line="360" w:lineRule="auto"/>
        <w:ind w:firstLine="420" w:firstLineChars="200"/>
        <w:rPr>
          <w:rFonts w:hint="eastAsia" w:ascii="宋体" w:hAnsi="宋体" w:eastAsia="宋体" w:cs="宋体"/>
        </w:rPr>
      </w:pPr>
    </w:p>
    <w:p w14:paraId="5B6D5E92">
      <w:pPr>
        <w:spacing w:line="360" w:lineRule="auto"/>
        <w:rPr>
          <w:rFonts w:hint="eastAsia" w:ascii="宋体" w:hAnsi="宋体" w:eastAsia="宋体" w:cs="宋体"/>
          <w:b/>
          <w:sz w:val="24"/>
        </w:rPr>
      </w:pPr>
    </w:p>
    <w:p w14:paraId="0BAA209C">
      <w:pPr>
        <w:spacing w:line="360" w:lineRule="auto"/>
        <w:rPr>
          <w:rFonts w:hint="eastAsia" w:ascii="宋体" w:hAnsi="宋体" w:eastAsia="宋体" w:cs="宋体"/>
          <w:b/>
          <w:sz w:val="24"/>
        </w:rPr>
      </w:pPr>
    </w:p>
    <w:p w14:paraId="72B66052">
      <w:pPr>
        <w:spacing w:line="360" w:lineRule="auto"/>
        <w:rPr>
          <w:rFonts w:hint="eastAsia" w:ascii="宋体" w:hAnsi="宋体" w:eastAsia="宋体" w:cs="宋体"/>
          <w:b/>
          <w:sz w:val="24"/>
        </w:rPr>
      </w:pPr>
    </w:p>
    <w:p w14:paraId="2EC8130A">
      <w:pPr>
        <w:spacing w:line="360" w:lineRule="auto"/>
        <w:rPr>
          <w:rFonts w:hint="eastAsia" w:ascii="宋体" w:hAnsi="宋体" w:eastAsia="宋体" w:cs="宋体"/>
          <w:b/>
          <w:sz w:val="24"/>
        </w:rPr>
      </w:pPr>
    </w:p>
    <w:p w14:paraId="24AD76A4">
      <w:pPr>
        <w:spacing w:line="360" w:lineRule="auto"/>
        <w:rPr>
          <w:rFonts w:hint="eastAsia" w:ascii="宋体" w:hAnsi="宋体" w:eastAsia="宋体" w:cs="宋体"/>
          <w:b/>
          <w:sz w:val="24"/>
        </w:rPr>
      </w:pPr>
    </w:p>
    <w:p w14:paraId="668514D4">
      <w:pPr>
        <w:spacing w:line="360" w:lineRule="auto"/>
        <w:rPr>
          <w:rFonts w:hint="eastAsia" w:ascii="宋体" w:hAnsi="宋体" w:eastAsia="宋体" w:cs="宋体"/>
          <w:b/>
          <w:sz w:val="24"/>
        </w:rPr>
      </w:pPr>
    </w:p>
    <w:p w14:paraId="44A0A6AD">
      <w:pPr>
        <w:spacing w:line="360" w:lineRule="auto"/>
        <w:rPr>
          <w:rFonts w:hint="eastAsia" w:ascii="宋体" w:hAnsi="宋体" w:eastAsia="宋体" w:cs="宋体"/>
          <w:b/>
          <w:sz w:val="24"/>
        </w:rPr>
      </w:pPr>
    </w:p>
    <w:p w14:paraId="3D0A387F">
      <w:pPr>
        <w:spacing w:line="360" w:lineRule="auto"/>
        <w:rPr>
          <w:rFonts w:hint="eastAsia" w:ascii="宋体" w:hAnsi="宋体" w:eastAsia="宋体" w:cs="宋体"/>
          <w:b/>
          <w:sz w:val="24"/>
        </w:rPr>
      </w:pPr>
    </w:p>
    <w:p w14:paraId="270AB4D9">
      <w:pPr>
        <w:spacing w:line="360" w:lineRule="auto"/>
        <w:rPr>
          <w:rFonts w:hint="eastAsia" w:ascii="宋体" w:hAnsi="宋体" w:eastAsia="宋体" w:cs="宋体"/>
          <w:b/>
          <w:spacing w:val="6"/>
          <w:sz w:val="32"/>
          <w:szCs w:val="32"/>
        </w:rPr>
      </w:pPr>
    </w:p>
    <w:p w14:paraId="790614CC">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附件3：质疑函范本及制作说明</w:t>
      </w:r>
    </w:p>
    <w:p w14:paraId="1D7153FA">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76B9B637">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27FDF879">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20E97A3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08F9D1E2">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D9E1EAF">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3BA3B831">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C0F67A2">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4F01D2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04AECFC5">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57E10E95">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E7F446C">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52F7A03B">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294F00AB">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58DDE7A7">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D23862B">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D458262">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6C9A16DB">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13375EDD">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16FCC422">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0B480260">
      <w:pPr>
        <w:snapToGrid w:val="0"/>
        <w:spacing w:line="360" w:lineRule="auto"/>
        <w:rPr>
          <w:rFonts w:hint="eastAsia" w:ascii="宋体" w:hAnsi="宋体" w:eastAsia="宋体" w:cs="宋体"/>
          <w:sz w:val="24"/>
        </w:rPr>
      </w:pPr>
      <w:r>
        <w:rPr>
          <w:rFonts w:hint="eastAsia" w:ascii="宋体" w:hAnsi="宋体" w:eastAsia="宋体" w:cs="宋体"/>
          <w:sz w:val="24"/>
        </w:rPr>
        <w:t>……</w:t>
      </w:r>
    </w:p>
    <w:p w14:paraId="0F1B1239">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1BAFA0C5">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62CA3B06">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4F48684A">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17318EFD">
      <w:pPr>
        <w:spacing w:line="360" w:lineRule="auto"/>
        <w:jc w:val="center"/>
        <w:rPr>
          <w:rFonts w:hint="eastAsia" w:ascii="宋体" w:hAnsi="宋体" w:eastAsia="宋体" w:cs="宋体"/>
          <w:b/>
          <w:bCs/>
          <w:sz w:val="24"/>
        </w:rPr>
      </w:pPr>
    </w:p>
    <w:p w14:paraId="4FA0C7CB">
      <w:pPr>
        <w:spacing w:line="360" w:lineRule="auto"/>
        <w:rPr>
          <w:rFonts w:hint="eastAsia" w:ascii="宋体" w:hAnsi="宋体" w:eastAsia="宋体" w:cs="宋体"/>
          <w:b/>
          <w:sz w:val="24"/>
        </w:rPr>
      </w:pPr>
    </w:p>
    <w:p w14:paraId="33B8490C">
      <w:pPr>
        <w:spacing w:line="360" w:lineRule="auto"/>
        <w:rPr>
          <w:rFonts w:hint="eastAsia" w:ascii="宋体" w:hAnsi="宋体" w:eastAsia="宋体" w:cs="宋体"/>
          <w:b/>
          <w:sz w:val="24"/>
        </w:rPr>
      </w:pPr>
    </w:p>
    <w:p w14:paraId="3D7C7372">
      <w:pPr>
        <w:spacing w:line="360" w:lineRule="auto"/>
        <w:rPr>
          <w:rFonts w:hint="eastAsia" w:ascii="宋体" w:hAnsi="宋体" w:eastAsia="宋体" w:cs="宋体"/>
          <w:b/>
          <w:sz w:val="24"/>
        </w:rPr>
      </w:pPr>
    </w:p>
    <w:p w14:paraId="1749D780">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3B78C87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6EC06FB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3C5FAA7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4E76B4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19637B1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35EA9E5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3051295B">
      <w:pPr>
        <w:widowControl/>
        <w:spacing w:line="360" w:lineRule="auto"/>
        <w:ind w:firstLine="600" w:firstLineChars="200"/>
        <w:jc w:val="left"/>
        <w:rPr>
          <w:rFonts w:hint="eastAsia" w:ascii="宋体" w:hAnsi="宋体" w:eastAsia="宋体" w:cs="宋体"/>
          <w:sz w:val="30"/>
          <w:szCs w:val="30"/>
        </w:rPr>
      </w:pPr>
    </w:p>
    <w:p w14:paraId="2AE2B854">
      <w:pPr>
        <w:spacing w:line="360" w:lineRule="auto"/>
        <w:jc w:val="center"/>
        <w:rPr>
          <w:rFonts w:hint="eastAsia" w:ascii="宋体" w:hAnsi="宋体" w:eastAsia="宋体" w:cs="宋体"/>
          <w:b/>
          <w:spacing w:val="6"/>
          <w:sz w:val="32"/>
          <w:szCs w:val="32"/>
        </w:rPr>
      </w:pPr>
    </w:p>
    <w:p w14:paraId="24FF962D">
      <w:pPr>
        <w:spacing w:line="360" w:lineRule="auto"/>
        <w:jc w:val="center"/>
        <w:rPr>
          <w:rFonts w:hint="eastAsia" w:ascii="宋体" w:hAnsi="宋体" w:eastAsia="宋体" w:cs="宋体"/>
          <w:b/>
          <w:spacing w:val="6"/>
          <w:sz w:val="32"/>
          <w:szCs w:val="32"/>
        </w:rPr>
      </w:pPr>
    </w:p>
    <w:p w14:paraId="6D2AD99A">
      <w:pPr>
        <w:spacing w:line="360" w:lineRule="auto"/>
        <w:jc w:val="center"/>
        <w:rPr>
          <w:rFonts w:hint="eastAsia" w:ascii="宋体" w:hAnsi="宋体" w:eastAsia="宋体" w:cs="宋体"/>
          <w:b/>
          <w:spacing w:val="6"/>
          <w:sz w:val="32"/>
          <w:szCs w:val="32"/>
        </w:rPr>
      </w:pPr>
    </w:p>
    <w:p w14:paraId="1A2B39F9">
      <w:pPr>
        <w:spacing w:line="360" w:lineRule="auto"/>
        <w:jc w:val="center"/>
        <w:rPr>
          <w:rFonts w:hint="eastAsia" w:ascii="宋体" w:hAnsi="宋体" w:eastAsia="宋体" w:cs="宋体"/>
          <w:b/>
          <w:spacing w:val="6"/>
          <w:sz w:val="32"/>
          <w:szCs w:val="32"/>
        </w:rPr>
      </w:pPr>
    </w:p>
    <w:p w14:paraId="1BA36C60">
      <w:pPr>
        <w:spacing w:line="360" w:lineRule="auto"/>
        <w:jc w:val="center"/>
        <w:rPr>
          <w:rFonts w:hint="eastAsia" w:ascii="宋体" w:hAnsi="宋体" w:eastAsia="宋体" w:cs="宋体"/>
          <w:b/>
          <w:spacing w:val="6"/>
          <w:sz w:val="32"/>
          <w:szCs w:val="32"/>
        </w:rPr>
      </w:pPr>
    </w:p>
    <w:p w14:paraId="62CAC14E">
      <w:pPr>
        <w:spacing w:line="360" w:lineRule="auto"/>
        <w:jc w:val="center"/>
        <w:rPr>
          <w:rFonts w:hint="eastAsia" w:ascii="宋体" w:hAnsi="宋体" w:eastAsia="宋体" w:cs="宋体"/>
          <w:b/>
          <w:spacing w:val="6"/>
          <w:sz w:val="32"/>
          <w:szCs w:val="32"/>
        </w:rPr>
      </w:pPr>
    </w:p>
    <w:p w14:paraId="21E5DED4">
      <w:pPr>
        <w:spacing w:line="360" w:lineRule="auto"/>
        <w:jc w:val="center"/>
        <w:rPr>
          <w:rFonts w:hint="eastAsia" w:ascii="宋体" w:hAnsi="宋体" w:eastAsia="宋体" w:cs="宋体"/>
          <w:b/>
          <w:spacing w:val="6"/>
          <w:sz w:val="32"/>
          <w:szCs w:val="32"/>
        </w:rPr>
      </w:pPr>
    </w:p>
    <w:p w14:paraId="22A5656B">
      <w:pPr>
        <w:spacing w:line="360" w:lineRule="auto"/>
        <w:jc w:val="center"/>
        <w:rPr>
          <w:rFonts w:hint="eastAsia" w:ascii="宋体" w:hAnsi="宋体" w:eastAsia="宋体" w:cs="宋体"/>
          <w:b/>
          <w:spacing w:val="6"/>
          <w:sz w:val="32"/>
          <w:szCs w:val="32"/>
        </w:rPr>
      </w:pPr>
    </w:p>
    <w:p w14:paraId="1D51F7AA">
      <w:pPr>
        <w:spacing w:line="360" w:lineRule="auto"/>
        <w:jc w:val="center"/>
        <w:rPr>
          <w:rFonts w:hint="eastAsia" w:ascii="宋体" w:hAnsi="宋体" w:eastAsia="宋体" w:cs="宋体"/>
          <w:b/>
          <w:spacing w:val="6"/>
          <w:sz w:val="32"/>
          <w:szCs w:val="32"/>
        </w:rPr>
      </w:pPr>
    </w:p>
    <w:p w14:paraId="67D313F6">
      <w:pPr>
        <w:spacing w:line="360" w:lineRule="auto"/>
        <w:jc w:val="center"/>
        <w:rPr>
          <w:rFonts w:hint="eastAsia" w:ascii="宋体" w:hAnsi="宋体" w:eastAsia="宋体" w:cs="宋体"/>
          <w:b/>
          <w:spacing w:val="6"/>
          <w:sz w:val="32"/>
          <w:szCs w:val="32"/>
        </w:rPr>
      </w:pPr>
    </w:p>
    <w:p w14:paraId="7FA844D2">
      <w:pPr>
        <w:spacing w:line="360" w:lineRule="auto"/>
        <w:jc w:val="center"/>
        <w:rPr>
          <w:rFonts w:hint="eastAsia" w:ascii="宋体" w:hAnsi="宋体" w:eastAsia="宋体" w:cs="宋体"/>
          <w:b/>
          <w:spacing w:val="6"/>
          <w:sz w:val="32"/>
          <w:szCs w:val="32"/>
        </w:rPr>
      </w:pPr>
    </w:p>
    <w:p w14:paraId="161AE9E5">
      <w:pPr>
        <w:spacing w:line="360" w:lineRule="auto"/>
        <w:jc w:val="center"/>
        <w:rPr>
          <w:rFonts w:hint="eastAsia" w:ascii="宋体" w:hAnsi="宋体" w:eastAsia="宋体" w:cs="宋体"/>
          <w:b/>
          <w:spacing w:val="6"/>
          <w:sz w:val="32"/>
          <w:szCs w:val="32"/>
        </w:rPr>
      </w:pPr>
    </w:p>
    <w:p w14:paraId="275AE570">
      <w:pPr>
        <w:spacing w:line="360" w:lineRule="auto"/>
        <w:jc w:val="left"/>
        <w:rPr>
          <w:rFonts w:hint="eastAsia" w:ascii="宋体" w:hAnsi="宋体" w:eastAsia="宋体" w:cs="宋体"/>
          <w:b/>
          <w:spacing w:val="6"/>
          <w:sz w:val="32"/>
          <w:szCs w:val="32"/>
        </w:rPr>
      </w:pPr>
    </w:p>
    <w:p w14:paraId="11EDE923">
      <w:pPr>
        <w:spacing w:line="360" w:lineRule="auto"/>
        <w:jc w:val="left"/>
        <w:rPr>
          <w:rFonts w:hint="eastAsia" w:ascii="宋体" w:hAnsi="宋体" w:eastAsia="宋体" w:cs="宋体"/>
          <w:b/>
          <w:spacing w:val="6"/>
          <w:sz w:val="32"/>
          <w:szCs w:val="32"/>
        </w:rPr>
      </w:pPr>
    </w:p>
    <w:p w14:paraId="3B9963BC">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附件4：投诉书范本及制作说明</w:t>
      </w:r>
    </w:p>
    <w:p w14:paraId="79887E08">
      <w:pPr>
        <w:spacing w:line="360" w:lineRule="auto"/>
        <w:jc w:val="center"/>
        <w:rPr>
          <w:rFonts w:hint="eastAsia" w:ascii="宋体" w:hAnsi="宋体" w:eastAsia="宋体" w:cs="宋体"/>
          <w:b/>
          <w:sz w:val="24"/>
        </w:rPr>
      </w:pPr>
    </w:p>
    <w:p w14:paraId="200D3059">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1A0425E9">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4FB43485">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083C2FC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C7F6E96">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9378865">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6CFF5148">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0297C3D">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1FC1811D">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A387BD2">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513B8F9">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7CC5968">
      <w:pPr>
        <w:spacing w:line="360" w:lineRule="auto"/>
        <w:rPr>
          <w:rFonts w:hint="eastAsia" w:ascii="宋体" w:hAnsi="宋体" w:eastAsia="宋体" w:cs="宋体"/>
          <w:sz w:val="24"/>
        </w:rPr>
      </w:pPr>
      <w:r>
        <w:rPr>
          <w:rFonts w:hint="eastAsia" w:ascii="宋体" w:hAnsi="宋体" w:eastAsia="宋体" w:cs="宋体"/>
          <w:sz w:val="24"/>
        </w:rPr>
        <w:t>被投诉人2</w:t>
      </w:r>
    </w:p>
    <w:p w14:paraId="36492A37">
      <w:pPr>
        <w:spacing w:line="360" w:lineRule="auto"/>
        <w:rPr>
          <w:rFonts w:hint="eastAsia" w:ascii="宋体" w:hAnsi="宋体" w:eastAsia="宋体" w:cs="宋体"/>
          <w:sz w:val="24"/>
          <w:u w:val="dotted"/>
        </w:rPr>
      </w:pPr>
      <w:r>
        <w:rPr>
          <w:rFonts w:hint="eastAsia" w:ascii="宋体" w:hAnsi="宋体" w:eastAsia="宋体" w:cs="宋体"/>
          <w:sz w:val="24"/>
        </w:rPr>
        <w:t>……</w:t>
      </w:r>
    </w:p>
    <w:p w14:paraId="7D224B4C">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BD989A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F3D987A">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FE41994">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0013230B">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3019B6CD">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0872B36A">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DF8CB50">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5C1DC36D">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180EAF56">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19C0C14">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7869308B">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381A9F2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EDCA552">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481E5707">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52F503CC">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702BB3EA">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6B611B0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69278ED3">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766E5332">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9600A13">
      <w:pPr>
        <w:spacing w:line="360" w:lineRule="auto"/>
        <w:rPr>
          <w:rFonts w:hint="eastAsia" w:ascii="宋体" w:hAnsi="宋体" w:eastAsia="宋体" w:cs="宋体"/>
          <w:sz w:val="24"/>
        </w:rPr>
      </w:pPr>
      <w:r>
        <w:rPr>
          <w:rFonts w:hint="eastAsia" w:ascii="宋体" w:hAnsi="宋体" w:eastAsia="宋体" w:cs="宋体"/>
          <w:sz w:val="24"/>
        </w:rPr>
        <w:t>投诉事项2</w:t>
      </w:r>
    </w:p>
    <w:p w14:paraId="4A3E059F">
      <w:pPr>
        <w:spacing w:line="360" w:lineRule="auto"/>
        <w:rPr>
          <w:rFonts w:hint="eastAsia" w:ascii="宋体" w:hAnsi="宋体" w:eastAsia="宋体" w:cs="宋体"/>
          <w:sz w:val="24"/>
          <w:u w:val="dotted"/>
        </w:rPr>
      </w:pPr>
      <w:r>
        <w:rPr>
          <w:rFonts w:hint="eastAsia" w:ascii="宋体" w:hAnsi="宋体" w:eastAsia="宋体" w:cs="宋体"/>
          <w:sz w:val="24"/>
        </w:rPr>
        <w:t>……</w:t>
      </w:r>
    </w:p>
    <w:p w14:paraId="21C202A7">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73F6CFBF">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4EA0D3E">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07028997">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2E67637D">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229C3D1D">
      <w:pPr>
        <w:spacing w:line="360" w:lineRule="auto"/>
        <w:rPr>
          <w:rFonts w:hint="eastAsia" w:ascii="宋体" w:hAnsi="宋体" w:eastAsia="宋体" w:cs="宋体"/>
          <w:b/>
          <w:sz w:val="24"/>
        </w:rPr>
      </w:pPr>
    </w:p>
    <w:p w14:paraId="4FFB9632">
      <w:pPr>
        <w:spacing w:line="360" w:lineRule="auto"/>
        <w:rPr>
          <w:rFonts w:hint="eastAsia" w:ascii="宋体" w:hAnsi="宋体" w:eastAsia="宋体" w:cs="宋体"/>
          <w:b/>
          <w:sz w:val="24"/>
        </w:rPr>
      </w:pPr>
    </w:p>
    <w:p w14:paraId="0EBDF1C3">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4F1CF199">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0286F21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7DAF6DA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4902543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7B579D1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65E0045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1E2CB31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393D673E">
      <w:pPr>
        <w:spacing w:line="360" w:lineRule="auto"/>
        <w:rPr>
          <w:rFonts w:hint="eastAsia" w:ascii="宋体" w:hAnsi="宋体" w:eastAsia="宋体" w:cs="宋体"/>
          <w:b/>
          <w:sz w:val="24"/>
        </w:rPr>
      </w:pPr>
    </w:p>
    <w:p w14:paraId="7AB019C2">
      <w:pPr>
        <w:autoSpaceDE w:val="0"/>
        <w:autoSpaceDN w:val="0"/>
        <w:jc w:val="center"/>
        <w:rPr>
          <w:rFonts w:hint="eastAsia" w:ascii="宋体" w:hAnsi="宋体" w:eastAsia="宋体" w:cs="宋体"/>
          <w:b/>
          <w:spacing w:val="6"/>
          <w:sz w:val="32"/>
          <w:szCs w:val="32"/>
        </w:rPr>
      </w:pPr>
    </w:p>
    <w:p w14:paraId="2E116C82">
      <w:pPr>
        <w:autoSpaceDE w:val="0"/>
        <w:autoSpaceDN w:val="0"/>
        <w:jc w:val="center"/>
        <w:rPr>
          <w:rFonts w:hint="eastAsia" w:ascii="宋体" w:hAnsi="宋体" w:eastAsia="宋体" w:cs="宋体"/>
          <w:b/>
          <w:spacing w:val="6"/>
          <w:sz w:val="32"/>
          <w:szCs w:val="32"/>
        </w:rPr>
      </w:pPr>
    </w:p>
    <w:p w14:paraId="27B32E29">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附件5：</w:t>
      </w:r>
      <w:r>
        <w:rPr>
          <w:rFonts w:hint="eastAsia" w:ascii="宋体" w:hAnsi="宋体" w:eastAsia="宋体" w:cs="宋体"/>
          <w:b/>
          <w:bCs/>
          <w:sz w:val="32"/>
          <w:szCs w:val="32"/>
        </w:rPr>
        <w:t>业务专用章使用说明函</w:t>
      </w:r>
    </w:p>
    <w:p w14:paraId="5C0593D8">
      <w:pPr>
        <w:spacing w:line="360" w:lineRule="auto"/>
        <w:rPr>
          <w:rFonts w:hint="eastAsia" w:ascii="宋体" w:hAnsi="宋体" w:eastAsia="宋体" w:cs="宋体"/>
          <w:sz w:val="24"/>
          <w:u w:val="single"/>
        </w:rPr>
      </w:pPr>
    </w:p>
    <w:p w14:paraId="63A957D7">
      <w:pPr>
        <w:spacing w:line="360" w:lineRule="auto"/>
        <w:rPr>
          <w:rFonts w:hint="eastAsia" w:ascii="宋体" w:hAnsi="宋体" w:eastAsia="宋体" w:cs="宋体"/>
          <w:sz w:val="24"/>
        </w:rPr>
      </w:pPr>
      <w:r>
        <w:rPr>
          <w:rFonts w:hint="eastAsia" w:ascii="宋体" w:hAnsi="宋体" w:cs="宋体"/>
          <w:sz w:val="24"/>
          <w:u w:val="single"/>
          <w:lang w:eastAsia="zh-CN"/>
        </w:rPr>
        <w:t>宁海县西店镇人民政府</w:t>
      </w:r>
      <w:r>
        <w:rPr>
          <w:rFonts w:hint="eastAsia" w:ascii="宋体" w:hAnsi="宋体" w:eastAsia="宋体" w:cs="宋体"/>
          <w:sz w:val="24"/>
          <w:u w:val="single"/>
        </w:rPr>
        <w:t>、</w:t>
      </w:r>
      <w:r>
        <w:rPr>
          <w:rFonts w:hint="eastAsia" w:ascii="宋体" w:hAnsi="宋体" w:cs="宋体"/>
          <w:sz w:val="24"/>
          <w:u w:val="single"/>
          <w:lang w:eastAsia="zh-CN"/>
        </w:rPr>
        <w:t>宁波工建工程造价咨询有限公司</w:t>
      </w:r>
      <w:r>
        <w:rPr>
          <w:rFonts w:hint="eastAsia" w:ascii="宋体" w:hAnsi="宋体" w:eastAsia="宋体" w:cs="宋体"/>
          <w:sz w:val="24"/>
          <w:u w:val="single"/>
        </w:rPr>
        <w:t>：</w:t>
      </w:r>
    </w:p>
    <w:p w14:paraId="35BC011F">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w:t>
      </w:r>
      <w:r>
        <w:rPr>
          <w:rFonts w:hint="eastAsia" w:ascii="宋体" w:hAnsi="宋体" w:cs="宋体"/>
          <w:sz w:val="24"/>
          <w:lang w:eastAsia="zh-CN"/>
        </w:rPr>
        <w:t>供应商</w:t>
      </w:r>
      <w:r>
        <w:rPr>
          <w:rFonts w:hint="eastAsia" w:ascii="宋体" w:hAnsi="宋体" w:eastAsia="宋体" w:cs="宋体"/>
          <w:sz w:val="24"/>
        </w:rPr>
        <w:t>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w:t>
      </w:r>
      <w:r>
        <w:rPr>
          <w:rFonts w:hint="eastAsia" w:ascii="宋体" w:hAnsi="宋体" w:cs="宋体"/>
          <w:sz w:val="24"/>
          <w:lang w:eastAsia="zh-CN"/>
        </w:rPr>
        <w:t>西店镇镇区排水管道日常养护项目</w:t>
      </w:r>
      <w:r>
        <w:rPr>
          <w:rFonts w:hint="eastAsia" w:ascii="宋体" w:hAnsi="宋体" w:eastAsia="宋体" w:cs="宋体"/>
          <w:sz w:val="24"/>
        </w:rPr>
        <w:t>【招标编号：</w:t>
      </w:r>
      <w:r>
        <w:rPr>
          <w:rFonts w:hint="eastAsia" w:ascii="宋体" w:hAnsi="宋体" w:cs="宋体"/>
          <w:sz w:val="24"/>
          <w:lang w:eastAsia="zh-CN"/>
        </w:rPr>
        <w:t>NBGJ2025-CG0041</w:t>
      </w:r>
      <w:r>
        <w:rPr>
          <w:rFonts w:hint="eastAsia" w:ascii="宋体" w:hAnsi="宋体" w:eastAsia="宋体" w:cs="宋体"/>
          <w:sz w:val="24"/>
        </w:rPr>
        <w:t>】</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3F0F24AC">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43416B82">
      <w:pPr>
        <w:spacing w:line="360" w:lineRule="auto"/>
        <w:ind w:firstLine="494"/>
        <w:rPr>
          <w:rFonts w:hint="eastAsia" w:ascii="宋体" w:hAnsi="宋体" w:eastAsia="宋体" w:cs="宋体"/>
          <w:sz w:val="24"/>
        </w:rPr>
      </w:pPr>
    </w:p>
    <w:p w14:paraId="1946E31E">
      <w:pPr>
        <w:spacing w:line="360" w:lineRule="auto"/>
        <w:ind w:firstLine="494"/>
        <w:rPr>
          <w:rFonts w:hint="eastAsia" w:ascii="宋体" w:hAnsi="宋体" w:eastAsia="宋体" w:cs="宋体"/>
          <w:sz w:val="24"/>
        </w:rPr>
      </w:pPr>
    </w:p>
    <w:p w14:paraId="240E6778">
      <w:pPr>
        <w:spacing w:line="360" w:lineRule="auto"/>
        <w:ind w:firstLine="494"/>
        <w:rPr>
          <w:rFonts w:hint="eastAsia" w:ascii="宋体" w:hAnsi="宋体" w:eastAsia="宋体" w:cs="宋体"/>
          <w:sz w:val="24"/>
        </w:rPr>
      </w:pPr>
    </w:p>
    <w:p w14:paraId="5E084B54">
      <w:pPr>
        <w:spacing w:line="360" w:lineRule="auto"/>
        <w:ind w:firstLine="494"/>
        <w:rPr>
          <w:rFonts w:hint="eastAsia" w:ascii="宋体" w:hAnsi="宋体" w:eastAsia="宋体" w:cs="宋体"/>
          <w:sz w:val="24"/>
        </w:rPr>
      </w:pPr>
    </w:p>
    <w:p w14:paraId="65EB0486">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75E5F6BE">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3AA72A37">
      <w:pPr>
        <w:rPr>
          <w:rFonts w:hint="eastAsia" w:ascii="宋体" w:hAnsi="宋体" w:eastAsia="宋体" w:cs="宋体"/>
          <w:sz w:val="24"/>
        </w:rPr>
      </w:pPr>
      <w:r>
        <w:rPr>
          <w:rFonts w:hint="eastAsia" w:ascii="宋体" w:hAnsi="宋体" w:eastAsia="宋体" w:cs="宋体"/>
          <w:b/>
          <w:bCs/>
          <w:sz w:val="24"/>
        </w:rPr>
        <w:t>附：</w:t>
      </w:r>
    </w:p>
    <w:p w14:paraId="085C73B4">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13D097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13D097C">
                      <w:pPr>
                        <w:jc w:val="center"/>
                      </w:pPr>
                    </w:p>
                  </w:txbxContent>
                </v:textbox>
              </v:rect>
            </w:pict>
          </mc:Fallback>
        </mc:AlternateContent>
      </w:r>
      <w:r>
        <w:rPr>
          <w:rFonts w:hint="eastAsia" w:ascii="宋体" w:hAnsi="宋体" w:eastAsia="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427E39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427E399">
                      <w:pPr>
                        <w:jc w:val="center"/>
                      </w:pPr>
                    </w:p>
                  </w:txbxContent>
                </v:textbox>
              </v:rect>
            </w:pict>
          </mc:Fallback>
        </mc:AlternateContent>
      </w:r>
      <w:r>
        <w:rPr>
          <w:rFonts w:hint="eastAsia" w:ascii="宋体" w:hAnsi="宋体" w:eastAsia="宋体" w:cs="宋体"/>
          <w:sz w:val="24"/>
        </w:rPr>
        <w:t>投标单位法定名称章（印模）                投标单位“XX专用章”（印模）</w:t>
      </w:r>
    </w:p>
    <w:p w14:paraId="7818CA10">
      <w:pPr>
        <w:autoSpaceDE w:val="0"/>
        <w:autoSpaceDN w:val="0"/>
        <w:jc w:val="center"/>
        <w:rPr>
          <w:rFonts w:hint="eastAsia" w:ascii="宋体" w:hAnsi="宋体" w:eastAsia="宋体" w:cs="宋体"/>
          <w:b/>
          <w:spacing w:val="6"/>
          <w:sz w:val="32"/>
          <w:szCs w:val="32"/>
        </w:rPr>
      </w:pPr>
    </w:p>
    <w:p w14:paraId="625C4AE9">
      <w:pPr>
        <w:autoSpaceDE w:val="0"/>
        <w:autoSpaceDN w:val="0"/>
        <w:jc w:val="center"/>
        <w:rPr>
          <w:rFonts w:hint="eastAsia" w:ascii="宋体" w:hAnsi="宋体" w:eastAsia="宋体" w:cs="宋体"/>
          <w:b/>
          <w:spacing w:val="6"/>
          <w:sz w:val="32"/>
          <w:szCs w:val="32"/>
        </w:rPr>
      </w:pPr>
    </w:p>
    <w:p w14:paraId="7F0B5F5B">
      <w:pPr>
        <w:autoSpaceDE w:val="0"/>
        <w:autoSpaceDN w:val="0"/>
        <w:jc w:val="center"/>
        <w:rPr>
          <w:rFonts w:hint="eastAsia" w:ascii="宋体" w:hAnsi="宋体" w:eastAsia="宋体" w:cs="宋体"/>
          <w:b/>
          <w:spacing w:val="6"/>
          <w:sz w:val="32"/>
          <w:szCs w:val="32"/>
        </w:rPr>
      </w:pPr>
    </w:p>
    <w:p w14:paraId="592F14DA">
      <w:pPr>
        <w:autoSpaceDE w:val="0"/>
        <w:autoSpaceDN w:val="0"/>
        <w:jc w:val="center"/>
        <w:rPr>
          <w:rFonts w:hint="eastAsia" w:ascii="宋体" w:hAnsi="宋体" w:eastAsia="宋体" w:cs="宋体"/>
          <w:b/>
          <w:spacing w:val="6"/>
          <w:sz w:val="32"/>
          <w:szCs w:val="32"/>
        </w:rPr>
      </w:pPr>
    </w:p>
    <w:p w14:paraId="551D64B2">
      <w:pPr>
        <w:autoSpaceDE w:val="0"/>
        <w:autoSpaceDN w:val="0"/>
        <w:jc w:val="center"/>
        <w:rPr>
          <w:rFonts w:hint="eastAsia" w:ascii="宋体" w:hAnsi="宋体" w:eastAsia="宋体" w:cs="宋体"/>
          <w:b/>
          <w:spacing w:val="6"/>
          <w:sz w:val="32"/>
          <w:szCs w:val="32"/>
        </w:rPr>
      </w:pPr>
    </w:p>
    <w:p w14:paraId="4F1F1B9B">
      <w:pPr>
        <w:autoSpaceDE w:val="0"/>
        <w:autoSpaceDN w:val="0"/>
        <w:jc w:val="center"/>
        <w:rPr>
          <w:rFonts w:hint="eastAsia" w:ascii="宋体" w:hAnsi="宋体" w:eastAsia="宋体" w:cs="宋体"/>
          <w:b/>
          <w:spacing w:val="6"/>
          <w:sz w:val="32"/>
          <w:szCs w:val="32"/>
        </w:rPr>
      </w:pPr>
    </w:p>
    <w:p w14:paraId="34A1A4A2">
      <w:pPr>
        <w:autoSpaceDE w:val="0"/>
        <w:autoSpaceDN w:val="0"/>
        <w:jc w:val="center"/>
        <w:rPr>
          <w:rFonts w:hint="eastAsia" w:ascii="宋体" w:hAnsi="宋体" w:eastAsia="宋体" w:cs="宋体"/>
          <w:b/>
          <w:spacing w:val="6"/>
          <w:sz w:val="32"/>
          <w:szCs w:val="32"/>
        </w:rPr>
      </w:pPr>
    </w:p>
    <w:p w14:paraId="0BFEBBCD">
      <w:pPr>
        <w:autoSpaceDE w:val="0"/>
        <w:autoSpaceDN w:val="0"/>
        <w:jc w:val="center"/>
        <w:rPr>
          <w:rFonts w:hint="eastAsia" w:ascii="宋体" w:hAnsi="宋体" w:eastAsia="宋体" w:cs="宋体"/>
          <w:b/>
          <w:spacing w:val="6"/>
          <w:sz w:val="32"/>
          <w:szCs w:val="32"/>
        </w:rPr>
      </w:pPr>
    </w:p>
    <w:p w14:paraId="745025BE">
      <w:pPr>
        <w:autoSpaceDE w:val="0"/>
        <w:autoSpaceDN w:val="0"/>
        <w:jc w:val="center"/>
        <w:rPr>
          <w:rFonts w:hint="eastAsia" w:ascii="宋体" w:hAnsi="宋体" w:eastAsia="宋体" w:cs="宋体"/>
          <w:b/>
          <w:spacing w:val="6"/>
          <w:sz w:val="32"/>
          <w:szCs w:val="32"/>
        </w:rPr>
      </w:pPr>
    </w:p>
    <w:p w14:paraId="72ABDF07">
      <w:pPr>
        <w:autoSpaceDE w:val="0"/>
        <w:autoSpaceDN w:val="0"/>
        <w:jc w:val="center"/>
        <w:rPr>
          <w:rFonts w:hint="eastAsia" w:ascii="宋体" w:hAnsi="宋体" w:eastAsia="宋体" w:cs="宋体"/>
          <w:b/>
          <w:spacing w:val="6"/>
          <w:sz w:val="32"/>
          <w:szCs w:val="32"/>
        </w:rPr>
      </w:pPr>
    </w:p>
    <w:p w14:paraId="6699034D">
      <w:pPr>
        <w:autoSpaceDE w:val="0"/>
        <w:autoSpaceDN w:val="0"/>
        <w:jc w:val="center"/>
        <w:rPr>
          <w:rFonts w:hint="eastAsia" w:ascii="宋体" w:hAnsi="宋体" w:eastAsia="宋体" w:cs="宋体"/>
          <w:b/>
          <w:spacing w:val="6"/>
          <w:sz w:val="32"/>
          <w:szCs w:val="32"/>
        </w:rPr>
      </w:pPr>
    </w:p>
    <w:p w14:paraId="297C157A">
      <w:pPr>
        <w:autoSpaceDE w:val="0"/>
        <w:autoSpaceDN w:val="0"/>
        <w:jc w:val="center"/>
        <w:rPr>
          <w:rFonts w:hint="eastAsia" w:ascii="宋体" w:hAnsi="宋体" w:eastAsia="宋体" w:cs="宋体"/>
          <w:b/>
          <w:spacing w:val="6"/>
          <w:sz w:val="32"/>
          <w:szCs w:val="32"/>
        </w:rPr>
      </w:pPr>
    </w:p>
    <w:p w14:paraId="3EE82D2A">
      <w:pPr>
        <w:autoSpaceDE w:val="0"/>
        <w:autoSpaceDN w:val="0"/>
        <w:jc w:val="center"/>
        <w:rPr>
          <w:rFonts w:hint="eastAsia" w:ascii="宋体" w:hAnsi="宋体" w:eastAsia="宋体" w:cs="宋体"/>
          <w:b/>
          <w:spacing w:val="6"/>
          <w:sz w:val="32"/>
          <w:szCs w:val="32"/>
        </w:rPr>
      </w:pPr>
    </w:p>
    <w:p w14:paraId="6B10113D">
      <w:pPr>
        <w:autoSpaceDE w:val="0"/>
        <w:autoSpaceDN w:val="0"/>
        <w:jc w:val="center"/>
        <w:rPr>
          <w:rFonts w:hint="eastAsia" w:ascii="宋体" w:hAnsi="宋体" w:eastAsia="宋体" w:cs="宋体"/>
          <w:b/>
          <w:spacing w:val="6"/>
          <w:sz w:val="32"/>
          <w:szCs w:val="32"/>
        </w:rPr>
      </w:pPr>
    </w:p>
    <w:p w14:paraId="48477F76">
      <w:pPr>
        <w:autoSpaceDE w:val="0"/>
        <w:autoSpaceDN w:val="0"/>
        <w:jc w:val="center"/>
        <w:rPr>
          <w:rFonts w:hint="eastAsia" w:ascii="宋体" w:hAnsi="宋体" w:eastAsia="宋体" w:cs="宋体"/>
          <w:b/>
          <w:spacing w:val="6"/>
          <w:sz w:val="32"/>
          <w:szCs w:val="32"/>
        </w:rPr>
      </w:pPr>
    </w:p>
    <w:p w14:paraId="4D5A8DD3">
      <w:pPr>
        <w:autoSpaceDE w:val="0"/>
        <w:autoSpaceDN w:val="0"/>
        <w:jc w:val="center"/>
        <w:rPr>
          <w:rFonts w:hint="eastAsia" w:ascii="宋体" w:hAnsi="宋体" w:eastAsia="宋体" w:cs="宋体"/>
          <w:b/>
          <w:spacing w:val="6"/>
          <w:sz w:val="32"/>
          <w:szCs w:val="32"/>
        </w:rPr>
      </w:pPr>
    </w:p>
    <w:p w14:paraId="51A5DD33">
      <w:pPr>
        <w:autoSpaceDE w:val="0"/>
        <w:autoSpaceDN w:val="0"/>
        <w:jc w:val="center"/>
        <w:rPr>
          <w:rFonts w:hint="eastAsia" w:ascii="宋体" w:hAnsi="宋体" w:eastAsia="宋体" w:cs="宋体"/>
          <w:b/>
          <w:spacing w:val="6"/>
          <w:sz w:val="32"/>
          <w:szCs w:val="32"/>
        </w:rPr>
      </w:pPr>
    </w:p>
    <w:p w14:paraId="4516529D">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附件6：</w:t>
      </w:r>
      <w:r>
        <w:rPr>
          <w:rFonts w:hint="eastAsia" w:ascii="宋体" w:hAnsi="宋体" w:eastAsia="宋体" w:cs="宋体"/>
          <w:b/>
          <w:kern w:val="0"/>
          <w:sz w:val="32"/>
          <w:szCs w:val="32"/>
          <w:lang w:val="zh-CN"/>
        </w:rPr>
        <w:t>联合协议</w:t>
      </w:r>
    </w:p>
    <w:p w14:paraId="4C43DE70">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w:t>
      </w:r>
      <w:r>
        <w:rPr>
          <w:rFonts w:hint="eastAsia" w:ascii="宋体" w:hAnsi="宋体" w:cs="宋体"/>
          <w:b/>
          <w:sz w:val="24"/>
          <w:lang w:eastAsia="zh-CN"/>
        </w:rPr>
        <w:t>供应商</w:t>
      </w:r>
      <w:r>
        <w:rPr>
          <w:rFonts w:hint="eastAsia" w:ascii="宋体" w:hAnsi="宋体" w:eastAsia="宋体" w:cs="宋体"/>
          <w:b/>
          <w:sz w:val="24"/>
        </w:rPr>
        <w:t>不以联合体形式投标的，则不需要提供）</w:t>
      </w:r>
    </w:p>
    <w:p w14:paraId="658A2F8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w:t>
      </w:r>
      <w:r>
        <w:rPr>
          <w:rFonts w:hint="eastAsia" w:ascii="宋体" w:hAnsi="宋体" w:cs="宋体"/>
          <w:kern w:val="0"/>
          <w:sz w:val="24"/>
          <w:lang w:val="zh-CN"/>
        </w:rPr>
        <w:t>供应商</w:t>
      </w:r>
      <w:r>
        <w:rPr>
          <w:rFonts w:hint="eastAsia" w:ascii="宋体" w:hAnsi="宋体" w:eastAsia="宋体" w:cs="宋体"/>
          <w:kern w:val="0"/>
          <w:sz w:val="24"/>
          <w:lang w:val="zh-CN"/>
        </w:rPr>
        <w:t>的身份</w:t>
      </w:r>
      <w:r>
        <w:rPr>
          <w:rFonts w:hint="eastAsia" w:ascii="宋体" w:hAnsi="宋体" w:eastAsia="宋体" w:cs="宋体"/>
          <w:kern w:val="0"/>
          <w:sz w:val="24"/>
        </w:rPr>
        <w:t>参加</w:t>
      </w:r>
      <w:r>
        <w:rPr>
          <w:rFonts w:hint="eastAsia" w:ascii="宋体" w:hAnsi="宋体" w:cs="宋体"/>
          <w:sz w:val="24"/>
          <w:lang w:eastAsia="zh-CN"/>
        </w:rPr>
        <w:t>西店镇镇区排水管道日常养护项目</w:t>
      </w:r>
      <w:r>
        <w:rPr>
          <w:rFonts w:hint="eastAsia" w:ascii="宋体" w:hAnsi="宋体" w:eastAsia="宋体" w:cs="宋体"/>
          <w:sz w:val="24"/>
        </w:rPr>
        <w:t>【招标编号：</w:t>
      </w:r>
      <w:r>
        <w:rPr>
          <w:rFonts w:hint="eastAsia" w:ascii="宋体" w:hAnsi="宋体" w:cs="宋体"/>
          <w:sz w:val="24"/>
          <w:lang w:eastAsia="zh-CN"/>
        </w:rPr>
        <w:t>NBGJ2025-CG0041</w:t>
      </w:r>
      <w:r>
        <w:rPr>
          <w:rFonts w:hint="eastAsia" w:ascii="宋体" w:hAnsi="宋体" w:eastAsia="宋体" w:cs="宋体"/>
          <w:sz w:val="24"/>
        </w:rPr>
        <w:t>】</w:t>
      </w:r>
      <w:r>
        <w:rPr>
          <w:rFonts w:hint="eastAsia" w:ascii="宋体" w:hAnsi="宋体" w:eastAsia="宋体" w:cs="宋体"/>
          <w:kern w:val="0"/>
          <w:sz w:val="24"/>
          <w:lang w:val="zh-CN"/>
        </w:rPr>
        <w:t xml:space="preserve">投标。 </w:t>
      </w:r>
    </w:p>
    <w:p w14:paraId="3481F9B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5DA14B0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30298EB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2FFFD02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06F57BF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2DB5AC5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27ED5D1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5E91EFCD">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413" w:name="_Hlk101131882"/>
      <w:r>
        <w:rPr>
          <w:rFonts w:hint="eastAsia" w:ascii="宋体" w:hAnsi="宋体" w:eastAsia="宋体" w:cs="宋体"/>
          <w:kern w:val="0"/>
          <w:sz w:val="24"/>
          <w:u w:val="single"/>
        </w:rPr>
        <w:t>联合体成员X,……</w:t>
      </w:r>
      <w:bookmarkEnd w:id="413"/>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414" w:name="_Hlk101133598"/>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414"/>
      <w:r>
        <w:rPr>
          <w:rFonts w:hint="eastAsia" w:ascii="宋体" w:hAnsi="宋体" w:eastAsia="宋体" w:cs="宋体"/>
          <w:b/>
          <w:kern w:val="0"/>
          <w:sz w:val="24"/>
          <w:lang w:val="zh-CN"/>
        </w:rPr>
        <w:t>）</w:t>
      </w:r>
    </w:p>
    <w:p w14:paraId="08DA8723">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415"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415"/>
    </w:p>
    <w:p w14:paraId="0422E40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4D03682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5A0F419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1A7BB86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0636B01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4BD2FCC1">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1B49349">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E131475">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B8676AB">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7ABDCF48">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879BCAD">
      <w:pPr>
        <w:autoSpaceDE w:val="0"/>
        <w:autoSpaceDN w:val="0"/>
        <w:jc w:val="center"/>
        <w:rPr>
          <w:rFonts w:hint="eastAsia" w:ascii="宋体" w:hAnsi="宋体" w:eastAsia="宋体" w:cs="宋体"/>
          <w:b/>
          <w:spacing w:val="6"/>
          <w:sz w:val="32"/>
          <w:szCs w:val="32"/>
        </w:rPr>
      </w:pPr>
    </w:p>
    <w:p w14:paraId="39947005">
      <w:pPr>
        <w:autoSpaceDE w:val="0"/>
        <w:autoSpaceDN w:val="0"/>
        <w:jc w:val="center"/>
        <w:rPr>
          <w:rFonts w:hint="eastAsia" w:ascii="宋体" w:hAnsi="宋体" w:eastAsia="宋体" w:cs="宋体"/>
          <w:b/>
          <w:spacing w:val="6"/>
          <w:sz w:val="32"/>
          <w:szCs w:val="32"/>
        </w:rPr>
      </w:pPr>
    </w:p>
    <w:p w14:paraId="004D82C0">
      <w:pPr>
        <w:autoSpaceDE w:val="0"/>
        <w:autoSpaceDN w:val="0"/>
        <w:jc w:val="center"/>
        <w:rPr>
          <w:rFonts w:hint="eastAsia" w:ascii="宋体" w:hAnsi="宋体" w:eastAsia="宋体" w:cs="宋体"/>
          <w:b/>
          <w:spacing w:val="6"/>
          <w:sz w:val="32"/>
          <w:szCs w:val="32"/>
        </w:rPr>
      </w:pPr>
    </w:p>
    <w:p w14:paraId="25329314">
      <w:pPr>
        <w:autoSpaceDE w:val="0"/>
        <w:autoSpaceDN w:val="0"/>
        <w:jc w:val="center"/>
        <w:rPr>
          <w:rFonts w:hint="eastAsia" w:ascii="宋体" w:hAnsi="宋体" w:eastAsia="宋体" w:cs="宋体"/>
          <w:b/>
          <w:spacing w:val="6"/>
          <w:sz w:val="32"/>
          <w:szCs w:val="32"/>
        </w:rPr>
      </w:pPr>
    </w:p>
    <w:p w14:paraId="678FB362">
      <w:pPr>
        <w:autoSpaceDE w:val="0"/>
        <w:autoSpaceDN w:val="0"/>
        <w:jc w:val="center"/>
        <w:rPr>
          <w:rFonts w:hint="eastAsia" w:ascii="宋体" w:hAnsi="宋体" w:eastAsia="宋体" w:cs="宋体"/>
          <w:b/>
          <w:spacing w:val="6"/>
          <w:sz w:val="32"/>
          <w:szCs w:val="32"/>
        </w:rPr>
      </w:pPr>
    </w:p>
    <w:p w14:paraId="0C2225FE">
      <w:pPr>
        <w:autoSpaceDE w:val="0"/>
        <w:autoSpaceDN w:val="0"/>
        <w:jc w:val="center"/>
        <w:rPr>
          <w:rFonts w:hint="eastAsia" w:ascii="宋体" w:hAnsi="宋体" w:eastAsia="宋体" w:cs="宋体"/>
          <w:b/>
          <w:spacing w:val="6"/>
          <w:sz w:val="32"/>
          <w:szCs w:val="32"/>
        </w:rPr>
      </w:pPr>
    </w:p>
    <w:p w14:paraId="1702785F">
      <w:pPr>
        <w:autoSpaceDE w:val="0"/>
        <w:autoSpaceDN w:val="0"/>
        <w:jc w:val="center"/>
        <w:rPr>
          <w:rFonts w:hint="eastAsia" w:ascii="宋体" w:hAnsi="宋体" w:eastAsia="宋体" w:cs="宋体"/>
          <w:b/>
          <w:spacing w:val="6"/>
          <w:sz w:val="32"/>
          <w:szCs w:val="32"/>
        </w:rPr>
      </w:pPr>
    </w:p>
    <w:p w14:paraId="169E6C72">
      <w:pPr>
        <w:autoSpaceDE w:val="0"/>
        <w:autoSpaceDN w:val="0"/>
        <w:jc w:val="center"/>
        <w:rPr>
          <w:rFonts w:hint="eastAsia" w:ascii="宋体" w:hAnsi="宋体" w:eastAsia="宋体" w:cs="宋体"/>
          <w:b/>
          <w:spacing w:val="6"/>
          <w:sz w:val="32"/>
          <w:szCs w:val="32"/>
        </w:rPr>
      </w:pPr>
    </w:p>
    <w:p w14:paraId="1EDA575D">
      <w:pPr>
        <w:autoSpaceDE w:val="0"/>
        <w:autoSpaceDN w:val="0"/>
        <w:jc w:val="center"/>
        <w:rPr>
          <w:rFonts w:hint="eastAsia" w:ascii="宋体" w:hAnsi="宋体" w:eastAsia="宋体" w:cs="宋体"/>
          <w:b/>
          <w:spacing w:val="6"/>
          <w:sz w:val="32"/>
          <w:szCs w:val="32"/>
        </w:rPr>
      </w:pPr>
    </w:p>
    <w:p w14:paraId="17635572">
      <w:pPr>
        <w:autoSpaceDE w:val="0"/>
        <w:autoSpaceDN w:val="0"/>
        <w:jc w:val="center"/>
        <w:rPr>
          <w:rFonts w:hint="eastAsia" w:ascii="宋体" w:hAnsi="宋体" w:eastAsia="宋体" w:cs="宋体"/>
          <w:b/>
          <w:spacing w:val="6"/>
          <w:sz w:val="32"/>
          <w:szCs w:val="32"/>
        </w:rPr>
      </w:pPr>
    </w:p>
    <w:p w14:paraId="055D140C">
      <w:pPr>
        <w:autoSpaceDE w:val="0"/>
        <w:autoSpaceDN w:val="0"/>
        <w:jc w:val="center"/>
        <w:rPr>
          <w:rFonts w:hint="eastAsia" w:ascii="宋体" w:hAnsi="宋体" w:eastAsia="宋体" w:cs="宋体"/>
          <w:b/>
          <w:spacing w:val="6"/>
          <w:sz w:val="32"/>
          <w:szCs w:val="32"/>
        </w:rPr>
      </w:pPr>
    </w:p>
    <w:p w14:paraId="097AD090">
      <w:pPr>
        <w:autoSpaceDE w:val="0"/>
        <w:autoSpaceDN w:val="0"/>
        <w:jc w:val="center"/>
        <w:rPr>
          <w:rFonts w:hint="eastAsia" w:ascii="宋体" w:hAnsi="宋体" w:eastAsia="宋体" w:cs="宋体"/>
          <w:b/>
          <w:spacing w:val="6"/>
          <w:sz w:val="32"/>
          <w:szCs w:val="32"/>
        </w:rPr>
      </w:pPr>
    </w:p>
    <w:p w14:paraId="3CC36B39">
      <w:pPr>
        <w:autoSpaceDE w:val="0"/>
        <w:autoSpaceDN w:val="0"/>
        <w:jc w:val="center"/>
        <w:rPr>
          <w:rFonts w:hint="eastAsia" w:ascii="宋体" w:hAnsi="宋体" w:eastAsia="宋体" w:cs="宋体"/>
          <w:b/>
          <w:spacing w:val="6"/>
          <w:sz w:val="32"/>
          <w:szCs w:val="32"/>
        </w:rPr>
      </w:pPr>
    </w:p>
    <w:p w14:paraId="0E3646DE">
      <w:pPr>
        <w:autoSpaceDE w:val="0"/>
        <w:autoSpaceDN w:val="0"/>
        <w:jc w:val="center"/>
        <w:rPr>
          <w:rFonts w:hint="eastAsia" w:ascii="宋体" w:hAnsi="宋体" w:eastAsia="宋体" w:cs="宋体"/>
          <w:b/>
          <w:spacing w:val="6"/>
          <w:sz w:val="32"/>
          <w:szCs w:val="32"/>
        </w:rPr>
      </w:pPr>
    </w:p>
    <w:p w14:paraId="7ED5720E">
      <w:pPr>
        <w:autoSpaceDE w:val="0"/>
        <w:autoSpaceDN w:val="0"/>
        <w:jc w:val="center"/>
        <w:rPr>
          <w:rFonts w:hint="eastAsia" w:ascii="宋体" w:hAnsi="宋体" w:eastAsia="宋体" w:cs="宋体"/>
          <w:b/>
          <w:spacing w:val="6"/>
          <w:sz w:val="32"/>
          <w:szCs w:val="32"/>
        </w:rPr>
      </w:pPr>
    </w:p>
    <w:p w14:paraId="56297798">
      <w:pPr>
        <w:autoSpaceDE w:val="0"/>
        <w:autoSpaceDN w:val="0"/>
        <w:jc w:val="center"/>
        <w:rPr>
          <w:rFonts w:hint="eastAsia" w:ascii="宋体" w:hAnsi="宋体" w:eastAsia="宋体" w:cs="宋体"/>
          <w:b/>
          <w:spacing w:val="6"/>
          <w:sz w:val="32"/>
          <w:szCs w:val="32"/>
        </w:rPr>
      </w:pPr>
    </w:p>
    <w:p w14:paraId="61E96383">
      <w:pPr>
        <w:autoSpaceDE w:val="0"/>
        <w:autoSpaceDN w:val="0"/>
        <w:jc w:val="center"/>
        <w:rPr>
          <w:rFonts w:hint="eastAsia" w:ascii="宋体" w:hAnsi="宋体" w:eastAsia="宋体" w:cs="宋体"/>
          <w:b/>
          <w:spacing w:val="6"/>
          <w:sz w:val="32"/>
          <w:szCs w:val="32"/>
        </w:rPr>
      </w:pPr>
    </w:p>
    <w:p w14:paraId="282B0006">
      <w:pPr>
        <w:autoSpaceDE w:val="0"/>
        <w:autoSpaceDN w:val="0"/>
        <w:jc w:val="center"/>
        <w:rPr>
          <w:rFonts w:hint="eastAsia" w:ascii="宋体" w:hAnsi="宋体" w:eastAsia="宋体" w:cs="宋体"/>
          <w:b/>
          <w:spacing w:val="6"/>
          <w:sz w:val="32"/>
          <w:szCs w:val="32"/>
        </w:rPr>
      </w:pPr>
    </w:p>
    <w:p w14:paraId="350B9E5D">
      <w:pPr>
        <w:autoSpaceDE w:val="0"/>
        <w:autoSpaceDN w:val="0"/>
        <w:jc w:val="center"/>
        <w:rPr>
          <w:rFonts w:hint="eastAsia" w:ascii="宋体" w:hAnsi="宋体" w:eastAsia="宋体" w:cs="宋体"/>
          <w:b/>
          <w:spacing w:val="6"/>
          <w:sz w:val="32"/>
          <w:szCs w:val="32"/>
        </w:rPr>
      </w:pPr>
    </w:p>
    <w:p w14:paraId="188DECC2">
      <w:pPr>
        <w:autoSpaceDE w:val="0"/>
        <w:autoSpaceDN w:val="0"/>
        <w:jc w:val="center"/>
        <w:rPr>
          <w:rFonts w:hint="eastAsia" w:ascii="宋体" w:hAnsi="宋体" w:eastAsia="宋体" w:cs="宋体"/>
          <w:b/>
          <w:spacing w:val="6"/>
          <w:sz w:val="32"/>
          <w:szCs w:val="32"/>
        </w:rPr>
      </w:pPr>
    </w:p>
    <w:p w14:paraId="21143F8D">
      <w:pPr>
        <w:autoSpaceDE w:val="0"/>
        <w:autoSpaceDN w:val="0"/>
        <w:jc w:val="center"/>
        <w:rPr>
          <w:rFonts w:hint="eastAsia" w:ascii="宋体" w:hAnsi="宋体" w:eastAsia="宋体" w:cs="宋体"/>
          <w:b/>
          <w:spacing w:val="6"/>
          <w:sz w:val="32"/>
          <w:szCs w:val="32"/>
        </w:rPr>
      </w:pPr>
    </w:p>
    <w:p w14:paraId="627F7F0D">
      <w:pPr>
        <w:autoSpaceDE w:val="0"/>
        <w:autoSpaceDN w:val="0"/>
        <w:jc w:val="center"/>
        <w:rPr>
          <w:rFonts w:hint="eastAsia" w:ascii="宋体" w:hAnsi="宋体" w:eastAsia="宋体" w:cs="宋体"/>
          <w:b/>
          <w:spacing w:val="6"/>
          <w:sz w:val="32"/>
          <w:szCs w:val="32"/>
        </w:rPr>
      </w:pPr>
    </w:p>
    <w:p w14:paraId="6BB0BD47">
      <w:pPr>
        <w:autoSpaceDE w:val="0"/>
        <w:autoSpaceDN w:val="0"/>
        <w:jc w:val="center"/>
        <w:rPr>
          <w:rFonts w:hint="eastAsia" w:ascii="宋体" w:hAnsi="宋体" w:eastAsia="宋体" w:cs="宋体"/>
          <w:b/>
          <w:spacing w:val="6"/>
          <w:sz w:val="32"/>
          <w:szCs w:val="32"/>
        </w:rPr>
      </w:pPr>
    </w:p>
    <w:p w14:paraId="2F04533E">
      <w:pPr>
        <w:snapToGrid w:val="0"/>
        <w:spacing w:line="360" w:lineRule="auto"/>
        <w:ind w:firstLine="3666" w:firstLineChars="1100"/>
        <w:rPr>
          <w:rFonts w:hint="eastAsia" w:ascii="宋体" w:hAnsi="宋体" w:eastAsia="宋体" w:cs="宋体"/>
          <w:b/>
          <w:spacing w:val="6"/>
          <w:sz w:val="32"/>
          <w:szCs w:val="32"/>
        </w:rPr>
      </w:pPr>
    </w:p>
    <w:p w14:paraId="6B568255">
      <w:pPr>
        <w:widowControl/>
        <w:adjustRightInd/>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75C90F5F">
      <w:pPr>
        <w:spacing w:line="360" w:lineRule="auto"/>
        <w:jc w:val="left"/>
        <w:outlineLvl w:val="0"/>
        <w:rPr>
          <w:rFonts w:hint="eastAsia" w:ascii="宋体" w:hAnsi="宋体" w:eastAsia="宋体" w:cs="宋体"/>
          <w:b/>
          <w:sz w:val="32"/>
          <w:szCs w:val="18"/>
        </w:rPr>
      </w:pPr>
      <w:r>
        <w:rPr>
          <w:rFonts w:hint="eastAsia" w:ascii="宋体" w:hAnsi="宋体" w:eastAsia="宋体" w:cs="宋体"/>
          <w:b/>
          <w:sz w:val="32"/>
          <w:szCs w:val="18"/>
        </w:rPr>
        <w:t>附件7：中小企业声明函</w:t>
      </w:r>
    </w:p>
    <w:p w14:paraId="24A0928D">
      <w:pPr>
        <w:spacing w:line="360" w:lineRule="auto"/>
        <w:jc w:val="center"/>
        <w:rPr>
          <w:rFonts w:hint="eastAsia" w:ascii="宋体" w:hAnsi="宋体" w:eastAsia="宋体" w:cs="宋体"/>
          <w:sz w:val="24"/>
          <w:u w:val="single"/>
        </w:rPr>
      </w:pPr>
    </w:p>
    <w:p w14:paraId="7441AF23">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5B021CBE">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宁海县西店镇人民政府</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cs="宋体"/>
          <w:sz w:val="24"/>
          <w:u w:val="single"/>
          <w:lang w:eastAsia="zh-CN"/>
        </w:rPr>
        <w:t>西店镇镇区排水管道日常养护项目</w:t>
      </w:r>
      <w:r>
        <w:rPr>
          <w:rFonts w:hint="eastAsia" w:ascii="宋体" w:hAnsi="宋体" w:eastAsia="宋体" w:cs="宋体"/>
          <w:sz w:val="24"/>
          <w:u w:val="single"/>
        </w:rPr>
        <w:t xml:space="preserve"> </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2EFACC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 xml:space="preserve"> （其他未列明行业）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24F5D7F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（标的名称），</w:t>
      </w:r>
      <w:r>
        <w:rPr>
          <w:rFonts w:hint="eastAsia" w:ascii="宋体" w:hAnsi="宋体" w:eastAsia="宋体" w:cs="宋体"/>
          <w:sz w:val="24"/>
        </w:rPr>
        <w:t xml:space="preserve">属于 </w:t>
      </w:r>
      <w:r>
        <w:rPr>
          <w:rFonts w:hint="eastAsia" w:ascii="宋体" w:hAnsi="宋体" w:eastAsia="宋体" w:cs="宋体"/>
          <w:sz w:val="24"/>
          <w:u w:val="single"/>
        </w:rPr>
        <w:t xml:space="preserve">（其他未列明行业） </w:t>
      </w:r>
      <w:r>
        <w:rPr>
          <w:rFonts w:hint="eastAsia" w:ascii="宋体" w:hAnsi="宋体" w:eastAsia="宋体" w:cs="宋体"/>
          <w:sz w:val="24"/>
        </w:rPr>
        <w:t xml:space="preserve">；承建（承接）企业为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5FF5CCE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27C6617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3D7EBB0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5E5A3345">
      <w:pPr>
        <w:spacing w:line="360" w:lineRule="auto"/>
        <w:ind w:right="1760"/>
        <w:jc w:val="right"/>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名称（电子签名）：</w:t>
      </w:r>
    </w:p>
    <w:p w14:paraId="55AF51A1">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79ACC9AB">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29338F59">
      <w:pPr>
        <w:spacing w:line="360" w:lineRule="auto"/>
        <w:ind w:right="420"/>
        <w:rPr>
          <w:rFonts w:hint="eastAsia" w:ascii="宋体" w:hAnsi="宋体" w:eastAsia="宋体" w:cs="宋体"/>
          <w:sz w:val="24"/>
        </w:rPr>
      </w:pPr>
    </w:p>
    <w:p w14:paraId="2458CAA5">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75DDBE57">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w:t>
      </w:r>
      <w:r>
        <w:rPr>
          <w:rFonts w:hint="eastAsia" w:ascii="宋体" w:hAnsi="宋体" w:cs="宋体"/>
          <w:sz w:val="24"/>
          <w:lang w:eastAsia="zh-CN"/>
        </w:rPr>
        <w:t>供应商</w:t>
      </w:r>
      <w:r>
        <w:rPr>
          <w:rFonts w:hint="eastAsia" w:ascii="宋体" w:hAnsi="宋体" w:eastAsia="宋体" w:cs="宋体"/>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sz w:val="24"/>
          <w:lang w:eastAsia="zh-CN"/>
        </w:rPr>
        <w:t>供应商</w:t>
      </w:r>
      <w:r>
        <w:rPr>
          <w:rFonts w:hint="eastAsia" w:ascii="宋体" w:hAnsi="宋体" w:eastAsia="宋体" w:cs="宋体"/>
          <w:sz w:val="24"/>
        </w:rPr>
        <w:t>提供的《中小企业声明函》与实际情况不符的或者未按以上要求填写的，中小企业声明函无效，不享受中小企业扶持政策。声明内容不实的，属于提供虚假材料谋取中标、成交的，依法承担法律责任。</w:t>
      </w:r>
    </w:p>
    <w:p w14:paraId="6DFA3CDF">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sz w:val="24"/>
          <w:lang w:eastAsia="zh-CN"/>
        </w:rPr>
        <w:t>供应商</w:t>
      </w:r>
      <w:r>
        <w:rPr>
          <w:rFonts w:hint="eastAsia" w:ascii="宋体" w:hAnsi="宋体" w:eastAsia="宋体" w:cs="宋体"/>
          <w:sz w:val="24"/>
        </w:rPr>
        <w:t>提供由省级以上监狱管理局、戒毒管理局（含新疆生产建设兵团）出具的属于监狱企业证明文件的，视同为小型和微型企业。</w:t>
      </w:r>
    </w:p>
    <w:p w14:paraId="29D16FA0">
      <w:pPr>
        <w:spacing w:line="360" w:lineRule="auto"/>
        <w:ind w:right="420" w:firstLine="723" w:firstLineChars="300"/>
        <w:rPr>
          <w:rFonts w:hint="eastAsia" w:ascii="宋体" w:hAnsi="宋体" w:eastAsia="宋体" w:cs="宋体"/>
          <w:b/>
          <w:bCs/>
          <w:sz w:val="24"/>
        </w:rPr>
      </w:pPr>
      <w:r>
        <w:rPr>
          <w:rFonts w:hint="eastAsia" w:ascii="宋体" w:hAnsi="宋体" w:eastAsia="宋体" w:cs="宋体"/>
          <w:b/>
          <w:bCs/>
          <w:sz w:val="24"/>
        </w:rPr>
        <w:t>3、本采购文件中明确的所属行业为其他未列明行业：从业人员300人以下的为中小微型企业。其中，从业人员100人及以上的为中型企业；从业人员10人及以上的为小型企业；从业人员10人以下的为微型企业。</w:t>
      </w:r>
    </w:p>
    <w:p w14:paraId="5A189913">
      <w:pPr>
        <w:pStyle w:val="24"/>
        <w:rPr>
          <w:rFonts w:hint="eastAsia" w:ascii="宋体" w:hAnsi="宋体" w:eastAsia="宋体" w:cs="宋体"/>
        </w:rPr>
      </w:pPr>
    </w:p>
    <w:p w14:paraId="0DB408BF">
      <w:pPr>
        <w:pStyle w:val="4"/>
        <w:rPr>
          <w:rFonts w:hint="eastAsia" w:ascii="宋体" w:hAnsi="宋体" w:eastAsia="宋体" w:cs="宋体"/>
          <w:lang w:val="en-US"/>
        </w:rPr>
      </w:pPr>
    </w:p>
    <w:p w14:paraId="075CC217">
      <w:pPr>
        <w:spacing w:line="360" w:lineRule="auto"/>
        <w:ind w:right="420"/>
        <w:rPr>
          <w:rFonts w:hint="eastAsia" w:ascii="宋体" w:hAnsi="宋体" w:eastAsia="宋体" w:cs="宋体"/>
        </w:rPr>
      </w:pPr>
    </w:p>
    <w:p w14:paraId="0704337B">
      <w:pPr>
        <w:spacing w:line="360" w:lineRule="auto"/>
        <w:rPr>
          <w:rFonts w:hint="eastAsia" w:ascii="宋体" w:hAnsi="宋体" w:eastAsia="宋体" w:cs="宋体"/>
          <w:bCs/>
          <w:sz w:val="24"/>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6E87">
    <w:pPr>
      <w:pStyle w:val="40"/>
      <w:framePr w:wrap="around" w:vAnchor="text" w:hAnchor="margin" w:xAlign="right" w:y="1"/>
      <w:rPr>
        <w:rStyle w:val="72"/>
      </w:rPr>
    </w:pPr>
    <w:r>
      <w:fldChar w:fldCharType="begin"/>
    </w:r>
    <w:r>
      <w:rPr>
        <w:rStyle w:val="72"/>
      </w:rPr>
      <w:instrText xml:space="preserve">PAGE  </w:instrText>
    </w:r>
    <w:r>
      <w:fldChar w:fldCharType="end"/>
    </w:r>
  </w:p>
  <w:p w14:paraId="09A01404">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5E064">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95104">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895104">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766046F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C8F10">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F807A">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2F807A">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769AF502">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C8F6">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F927C">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7F927C">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544D045F">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F318">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2CD90">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292CD90">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45A9528D">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42A3">
    <w:pPr>
      <w:pStyle w:val="40"/>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C6FF0">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63C6FF0">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32F1">
    <w:pPr>
      <w:pStyle w:val="40"/>
      <w:framePr w:wrap="around" w:vAnchor="text" w:hAnchor="margin" w:xAlign="right" w:y="1"/>
      <w:rPr>
        <w:rStyle w:val="72"/>
      </w:rPr>
    </w:pPr>
    <w:r>
      <w:fldChar w:fldCharType="begin"/>
    </w:r>
    <w:r>
      <w:rPr>
        <w:rStyle w:val="72"/>
      </w:rPr>
      <w:instrText xml:space="preserve">PAGE  </w:instrText>
    </w:r>
    <w:r>
      <w:fldChar w:fldCharType="end"/>
    </w:r>
  </w:p>
  <w:p w14:paraId="555F2804">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EC61">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CA334">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3CCA334">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EF811">
    <w:pPr>
      <w:pStyle w:val="40"/>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F94B">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381F2">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D381F2">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D822E">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5DC91">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A5DC91">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DA4AF">
    <w:pPr>
      <w:pStyle w:val="40"/>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9D88BF">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6A9D88BF">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4B5FD">
    <w:pPr>
      <w:pStyle w:val="4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EA6617">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14:paraId="18EA6617">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C4F8">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AB905">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AAB905">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06CB">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1A1A2">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11A1A2">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65A3F53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28555">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D6555">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DED6555">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4C73885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15665">
    <w:pPr>
      <w:pStyle w:val="41"/>
      <w:pBdr>
        <w:bottom w:val="none" w:color="auto" w:sz="0" w:space="4"/>
      </w:pBdr>
      <w:jc w:val="right"/>
    </w:pPr>
    <w:r>
      <w:t></w:t>
    </w:r>
    <w:r>
      <w:rPr>
        <w:rFonts w:hint="eastAsia"/>
      </w:rPr>
      <w:t xml:space="preserve">            </w:t>
    </w:r>
  </w:p>
  <w:p w14:paraId="6E008076">
    <w:pPr>
      <w:pStyle w:val="58"/>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158E1">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8A2B1">
    <w:pPr>
      <w:pStyle w:val="41"/>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72335">
    <w:pPr>
      <w:pStyle w:val="41"/>
      <w:pBdr>
        <w:bottom w:val="none" w:color="auto" w:sz="0" w:space="1"/>
      </w:pBdr>
      <w:rPr>
        <w:rFonts w:ascii="仿宋_GB2312" w:eastAsia="仿宋_GB2312"/>
        <w:b/>
        <w:i/>
        <w:u w:val="single"/>
      </w:rPr>
    </w:pPr>
    <w:r>
      <w:t></w:t>
    </w:r>
    <w:r>
      <w:rPr>
        <w:rFonts w:hint="eastAsia"/>
      </w:rPr>
      <w:t xml:space="preserve">                                                  </w:t>
    </w:r>
    <w:r>
      <w:t xml:space="preserve">             </w:t>
    </w:r>
    <w:r>
      <w:rPr>
        <w:rFonts w:hint="eastAsia"/>
      </w:rPr>
      <w:t xml:space="preserve">   </w:t>
    </w:r>
  </w:p>
  <w:p w14:paraId="164F0B66">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EA1E">
    <w:pPr>
      <w:pStyle w:val="41"/>
      <w:pBdr>
        <w:bottom w:val="none" w:color="auto" w:sz="0" w:space="1"/>
      </w:pBdr>
    </w:pPr>
    <w:r>
      <w:t></w:t>
    </w:r>
    <w:r>
      <w:rPr>
        <w:rFonts w:hint="eastAsia"/>
      </w:rPr>
      <w:t xml:space="preserve">         </w:t>
    </w:r>
  </w:p>
  <w:p w14:paraId="095EB396">
    <w:pPr>
      <w:pStyle w:val="41"/>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C2296">
    <w:pPr>
      <w:pStyle w:val="41"/>
      <w:rPr>
        <w:rFonts w:ascii="仿宋_GB2312" w:eastAsia="仿宋_GB2312"/>
        <w:b/>
        <w:i/>
        <w:u w:val="single"/>
      </w:rPr>
    </w:pPr>
    <w:r>
      <w:t></w:t>
    </w:r>
    <w:r>
      <w:rPr>
        <w:rFonts w:hint="eastAsia"/>
      </w:rPr>
      <w:t xml:space="preserve">                                                   </w:t>
    </w:r>
    <w:r>
      <w:t>政府采购公开招标文件</w:t>
    </w:r>
  </w:p>
  <w:p w14:paraId="302AD92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6C000">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EE52">
    <w:pPr>
      <w:pStyle w:val="41"/>
      <w:jc w:val="right"/>
    </w:pPr>
    <w:r>
      <w:rPr>
        <w:rFonts w:hint="eastAsia"/>
      </w:rPr>
      <w:t xml:space="preserve">                                  </w:t>
    </w:r>
  </w:p>
  <w:p w14:paraId="22291498">
    <w:pPr>
      <w:pStyle w:val="41"/>
      <w:jc w:val="right"/>
      <w:rPr>
        <w:rFonts w:ascii="仿宋_GB2312" w:eastAsia="仿宋_GB2312"/>
        <w:b/>
        <w:i/>
        <w:u w:val="single"/>
      </w:rPr>
    </w:pPr>
    <w:r>
      <w:t>政府采购公开招标文件</w:t>
    </w:r>
  </w:p>
  <w:p w14:paraId="49A87CD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7CA5">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603E">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CD46C"/>
    <w:multiLevelType w:val="singleLevel"/>
    <w:tmpl w:val="9A5CD46C"/>
    <w:lvl w:ilvl="0" w:tentative="0">
      <w:start w:val="1"/>
      <w:numFmt w:val="decimal"/>
      <w:suff w:val="nothing"/>
      <w:lvlText w:val="%1、"/>
      <w:lvlJc w:val="left"/>
      <w:rPr>
        <w:rFonts w:hint="default"/>
        <w:b/>
        <w:bCs/>
      </w:rPr>
    </w:lvl>
  </w:abstractNum>
  <w:abstractNum w:abstractNumId="1">
    <w:nsid w:val="DD076481"/>
    <w:multiLevelType w:val="singleLevel"/>
    <w:tmpl w:val="DD076481"/>
    <w:lvl w:ilvl="0" w:tentative="0">
      <w:start w:val="1"/>
      <w:numFmt w:val="chineseCounting"/>
      <w:suff w:val="nothing"/>
      <w:lvlText w:val="（%1）"/>
      <w:lvlJc w:val="left"/>
      <w:rPr>
        <w:rFonts w:hint="eastAsia"/>
      </w:rPr>
    </w:lvl>
  </w:abstractNum>
  <w:abstractNum w:abstractNumId="2">
    <w:nsid w:val="ED242669"/>
    <w:multiLevelType w:val="singleLevel"/>
    <w:tmpl w:val="ED242669"/>
    <w:lvl w:ilvl="0" w:tentative="0">
      <w:start w:val="1"/>
      <w:numFmt w:val="chineseCounting"/>
      <w:suff w:val="nothing"/>
      <w:lvlText w:val="（%1）"/>
      <w:lvlJc w:val="left"/>
      <w:rPr>
        <w:rFonts w:hint="eastAsia"/>
      </w:rPr>
    </w:lvl>
  </w:abstractNum>
  <w:abstractNum w:abstractNumId="3">
    <w:nsid w:val="123CA995"/>
    <w:multiLevelType w:val="singleLevel"/>
    <w:tmpl w:val="123CA995"/>
    <w:lvl w:ilvl="0" w:tentative="0">
      <w:start w:val="1"/>
      <w:numFmt w:val="decimal"/>
      <w:suff w:val="nothing"/>
      <w:lvlText w:val="%1、"/>
      <w:lvlJc w:val="left"/>
      <w:pPr>
        <w:ind w:left="480" w:firstLine="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C807D0"/>
    <w:rsid w:val="02DC4B10"/>
    <w:rsid w:val="02DD76CE"/>
    <w:rsid w:val="02F36323"/>
    <w:rsid w:val="02F5619C"/>
    <w:rsid w:val="02FD2E8D"/>
    <w:rsid w:val="0326446A"/>
    <w:rsid w:val="032D5555"/>
    <w:rsid w:val="036634D2"/>
    <w:rsid w:val="03DD35E4"/>
    <w:rsid w:val="03F71BE7"/>
    <w:rsid w:val="04076900"/>
    <w:rsid w:val="041A5A3B"/>
    <w:rsid w:val="042311BA"/>
    <w:rsid w:val="042B157A"/>
    <w:rsid w:val="046D67F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14A22"/>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8677F0"/>
    <w:rsid w:val="0E9D0089"/>
    <w:rsid w:val="0EB803EE"/>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8963A1"/>
    <w:rsid w:val="11B73074"/>
    <w:rsid w:val="11C6522A"/>
    <w:rsid w:val="11E104CC"/>
    <w:rsid w:val="11E20309"/>
    <w:rsid w:val="11F2667A"/>
    <w:rsid w:val="12255233"/>
    <w:rsid w:val="12530213"/>
    <w:rsid w:val="12651FD3"/>
    <w:rsid w:val="127723A9"/>
    <w:rsid w:val="12862074"/>
    <w:rsid w:val="12883966"/>
    <w:rsid w:val="129E45B4"/>
    <w:rsid w:val="12D81596"/>
    <w:rsid w:val="13072A44"/>
    <w:rsid w:val="131A7767"/>
    <w:rsid w:val="135F4BE2"/>
    <w:rsid w:val="139B1A0A"/>
    <w:rsid w:val="139D25C7"/>
    <w:rsid w:val="13BF3CE4"/>
    <w:rsid w:val="141008D8"/>
    <w:rsid w:val="14125FE6"/>
    <w:rsid w:val="143E57C7"/>
    <w:rsid w:val="146D271E"/>
    <w:rsid w:val="14982588"/>
    <w:rsid w:val="149A5AD9"/>
    <w:rsid w:val="14A7619D"/>
    <w:rsid w:val="150536C3"/>
    <w:rsid w:val="150C1963"/>
    <w:rsid w:val="151447A0"/>
    <w:rsid w:val="154A6454"/>
    <w:rsid w:val="15762120"/>
    <w:rsid w:val="15F61834"/>
    <w:rsid w:val="163724F8"/>
    <w:rsid w:val="16A8729C"/>
    <w:rsid w:val="16B33777"/>
    <w:rsid w:val="16BC70A7"/>
    <w:rsid w:val="16C6339E"/>
    <w:rsid w:val="17260F0E"/>
    <w:rsid w:val="172F2D79"/>
    <w:rsid w:val="17557BEF"/>
    <w:rsid w:val="17D349C1"/>
    <w:rsid w:val="181F7BEB"/>
    <w:rsid w:val="1830729E"/>
    <w:rsid w:val="1864152A"/>
    <w:rsid w:val="1870062C"/>
    <w:rsid w:val="18817102"/>
    <w:rsid w:val="18830A15"/>
    <w:rsid w:val="18852B28"/>
    <w:rsid w:val="188B5321"/>
    <w:rsid w:val="19074202"/>
    <w:rsid w:val="194667FA"/>
    <w:rsid w:val="19932372"/>
    <w:rsid w:val="19A20DD5"/>
    <w:rsid w:val="19AE03F1"/>
    <w:rsid w:val="1A071A03"/>
    <w:rsid w:val="1A1F16AE"/>
    <w:rsid w:val="1A3B5C77"/>
    <w:rsid w:val="1A8342DE"/>
    <w:rsid w:val="1A984BAD"/>
    <w:rsid w:val="1AB8220E"/>
    <w:rsid w:val="1AE4166C"/>
    <w:rsid w:val="1AF06CFB"/>
    <w:rsid w:val="1AF11B8D"/>
    <w:rsid w:val="1B067919"/>
    <w:rsid w:val="1B11359C"/>
    <w:rsid w:val="1B2A271F"/>
    <w:rsid w:val="1B530544"/>
    <w:rsid w:val="1B713184"/>
    <w:rsid w:val="1BA209CF"/>
    <w:rsid w:val="1BB4777D"/>
    <w:rsid w:val="1BD75AB8"/>
    <w:rsid w:val="1C0459C2"/>
    <w:rsid w:val="1C1B3B4A"/>
    <w:rsid w:val="1C790A9E"/>
    <w:rsid w:val="1C88086E"/>
    <w:rsid w:val="1CAB1088"/>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D52DD5"/>
    <w:rsid w:val="1FE868A9"/>
    <w:rsid w:val="20034907"/>
    <w:rsid w:val="20173E4B"/>
    <w:rsid w:val="204E48BC"/>
    <w:rsid w:val="208921B3"/>
    <w:rsid w:val="20973DEB"/>
    <w:rsid w:val="20B26522"/>
    <w:rsid w:val="20B44310"/>
    <w:rsid w:val="211116EB"/>
    <w:rsid w:val="216133FC"/>
    <w:rsid w:val="21D56769"/>
    <w:rsid w:val="21E52EF3"/>
    <w:rsid w:val="21F279AA"/>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345E77"/>
    <w:rsid w:val="294C65AD"/>
    <w:rsid w:val="29806583"/>
    <w:rsid w:val="298B3C4C"/>
    <w:rsid w:val="29A5533F"/>
    <w:rsid w:val="29F23E8A"/>
    <w:rsid w:val="29F26D24"/>
    <w:rsid w:val="2A15033F"/>
    <w:rsid w:val="2A1662C1"/>
    <w:rsid w:val="2A1C7367"/>
    <w:rsid w:val="2A2815FA"/>
    <w:rsid w:val="2A6D6092"/>
    <w:rsid w:val="2A7D76B4"/>
    <w:rsid w:val="2B021058"/>
    <w:rsid w:val="2B437463"/>
    <w:rsid w:val="2B7807EE"/>
    <w:rsid w:val="2B9B1BD7"/>
    <w:rsid w:val="2BA3036E"/>
    <w:rsid w:val="2BA50BF7"/>
    <w:rsid w:val="2BBF00EC"/>
    <w:rsid w:val="2BC37CFD"/>
    <w:rsid w:val="2BD5237F"/>
    <w:rsid w:val="2BE21CDC"/>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744BA"/>
    <w:rsid w:val="31AC537E"/>
    <w:rsid w:val="31D24182"/>
    <w:rsid w:val="31E3679B"/>
    <w:rsid w:val="31E732FD"/>
    <w:rsid w:val="322067D3"/>
    <w:rsid w:val="32517576"/>
    <w:rsid w:val="32BE5C2C"/>
    <w:rsid w:val="32FB6478"/>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4D7158"/>
    <w:rsid w:val="358D5588"/>
    <w:rsid w:val="35E46B2D"/>
    <w:rsid w:val="363A3B40"/>
    <w:rsid w:val="365302AE"/>
    <w:rsid w:val="36607A0A"/>
    <w:rsid w:val="366E227C"/>
    <w:rsid w:val="366F2E0D"/>
    <w:rsid w:val="367B6A5C"/>
    <w:rsid w:val="36A74ADA"/>
    <w:rsid w:val="36AD60D5"/>
    <w:rsid w:val="36B224F9"/>
    <w:rsid w:val="36C73EDA"/>
    <w:rsid w:val="36EC0CC9"/>
    <w:rsid w:val="373F410B"/>
    <w:rsid w:val="37CF0CE0"/>
    <w:rsid w:val="37EE7094"/>
    <w:rsid w:val="380F52D6"/>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AA73CA4"/>
    <w:rsid w:val="3B2349B7"/>
    <w:rsid w:val="3B616CFF"/>
    <w:rsid w:val="3B6259F6"/>
    <w:rsid w:val="3B976654"/>
    <w:rsid w:val="3BC01EFC"/>
    <w:rsid w:val="3BCA786A"/>
    <w:rsid w:val="3BD31E2F"/>
    <w:rsid w:val="3BF15831"/>
    <w:rsid w:val="3C105946"/>
    <w:rsid w:val="3C471448"/>
    <w:rsid w:val="3C5F759A"/>
    <w:rsid w:val="3C6C525A"/>
    <w:rsid w:val="3CA1195A"/>
    <w:rsid w:val="3CB21257"/>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A0133A"/>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B409B"/>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5A727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236AAE"/>
    <w:rsid w:val="4B2F10B4"/>
    <w:rsid w:val="4B707271"/>
    <w:rsid w:val="4B9739F7"/>
    <w:rsid w:val="4BB349BA"/>
    <w:rsid w:val="4BEE2503"/>
    <w:rsid w:val="4C245A30"/>
    <w:rsid w:val="4C924C55"/>
    <w:rsid w:val="4CB6685F"/>
    <w:rsid w:val="4CC367FE"/>
    <w:rsid w:val="4D077F3C"/>
    <w:rsid w:val="4D123355"/>
    <w:rsid w:val="4D2A3B31"/>
    <w:rsid w:val="4D312C52"/>
    <w:rsid w:val="4D4E12EF"/>
    <w:rsid w:val="4D7A4C4B"/>
    <w:rsid w:val="4D905305"/>
    <w:rsid w:val="4D964A72"/>
    <w:rsid w:val="4D9C1254"/>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544462"/>
    <w:rsid w:val="5397158E"/>
    <w:rsid w:val="54013861"/>
    <w:rsid w:val="542E6D86"/>
    <w:rsid w:val="54487265"/>
    <w:rsid w:val="544D6070"/>
    <w:rsid w:val="54605E1E"/>
    <w:rsid w:val="54B3506A"/>
    <w:rsid w:val="54CA0D16"/>
    <w:rsid w:val="54DD4057"/>
    <w:rsid w:val="54E26277"/>
    <w:rsid w:val="54E7490F"/>
    <w:rsid w:val="54F065B4"/>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3E4BAE"/>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006DA"/>
    <w:rsid w:val="5B843A1C"/>
    <w:rsid w:val="5B873E3F"/>
    <w:rsid w:val="5C02690E"/>
    <w:rsid w:val="5C196DA7"/>
    <w:rsid w:val="5C2A048C"/>
    <w:rsid w:val="5C317D2D"/>
    <w:rsid w:val="5C80234E"/>
    <w:rsid w:val="5C8A680C"/>
    <w:rsid w:val="5CA41FDA"/>
    <w:rsid w:val="5D0C4701"/>
    <w:rsid w:val="5D0F0395"/>
    <w:rsid w:val="5D221076"/>
    <w:rsid w:val="5D397964"/>
    <w:rsid w:val="5D5A391C"/>
    <w:rsid w:val="5D5F10C0"/>
    <w:rsid w:val="5D891B7B"/>
    <w:rsid w:val="5DAD38EE"/>
    <w:rsid w:val="5E006862"/>
    <w:rsid w:val="5E0207B9"/>
    <w:rsid w:val="5E0F6562"/>
    <w:rsid w:val="5E1834A1"/>
    <w:rsid w:val="5E261785"/>
    <w:rsid w:val="5E4A7017"/>
    <w:rsid w:val="5E552BBA"/>
    <w:rsid w:val="5E611C10"/>
    <w:rsid w:val="5E7A0F3F"/>
    <w:rsid w:val="5EE82461"/>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124DD6"/>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915B9"/>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F1928EC"/>
    <w:rsid w:val="6F2A7D94"/>
    <w:rsid w:val="6F700D66"/>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316829"/>
    <w:rsid w:val="797E66A9"/>
    <w:rsid w:val="798518A4"/>
    <w:rsid w:val="79A97383"/>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1C27AD"/>
    <w:rsid w:val="7C254906"/>
    <w:rsid w:val="7C590818"/>
    <w:rsid w:val="7C6D071B"/>
    <w:rsid w:val="7C7C10F6"/>
    <w:rsid w:val="7C8430A7"/>
    <w:rsid w:val="7C853BEA"/>
    <w:rsid w:val="7C881368"/>
    <w:rsid w:val="7CE27788"/>
    <w:rsid w:val="7D0C32F1"/>
    <w:rsid w:val="7D0F408D"/>
    <w:rsid w:val="7D491C6C"/>
    <w:rsid w:val="7D5429C0"/>
    <w:rsid w:val="7D6E6D43"/>
    <w:rsid w:val="7DB57A34"/>
    <w:rsid w:val="7DE60973"/>
    <w:rsid w:val="7DEA63CB"/>
    <w:rsid w:val="7DEF0916"/>
    <w:rsid w:val="7E1E5218"/>
    <w:rsid w:val="7E4954D5"/>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24"/>
    <w:autoRedefine/>
    <w:qFormat/>
    <w:uiPriority w:val="0"/>
    <w:rPr>
      <w:rFonts w:ascii="宋体" w:hAnsi="Courier New" w:cs="Arial"/>
      <w:snapToGrid w:val="0"/>
      <w:szCs w:val="21"/>
    </w:rPr>
  </w:style>
  <w:style w:type="paragraph" w:styleId="6">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toc 4"/>
    <w:basedOn w:val="1"/>
    <w:next w:val="1"/>
    <w:autoRedefine/>
    <w:qFormat/>
    <w:uiPriority w:val="0"/>
    <w:pPr>
      <w:ind w:left="1260" w:leftChars="600"/>
    </w:pPr>
  </w:style>
  <w:style w:type="paragraph" w:styleId="26">
    <w:name w:val="Body Text Indent"/>
    <w:basedOn w:val="1"/>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4"/>
    <w:next w:val="1"/>
    <w:link w:val="320"/>
    <w:qFormat/>
    <w:uiPriority w:val="0"/>
    <w:pPr>
      <w:ind w:firstLine="420"/>
    </w:pPr>
    <w:rPr>
      <w:rFonts w:hAnsi="Calibri" w:cs="Times New Roman"/>
      <w:snapToGrid/>
      <w:szCs w:val="20"/>
    </w:rPr>
  </w:style>
  <w:style w:type="paragraph" w:styleId="61">
    <w:name w:val="Body Text First Indent 2"/>
    <w:basedOn w:val="26"/>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1"/>
    <w:basedOn w:val="1"/>
    <w:autoRedefine/>
    <w:qFormat/>
    <w:uiPriority w:val="0"/>
    <w:pPr>
      <w:spacing w:line="318" w:lineRule="atLeast"/>
      <w:ind w:left="369" w:firstLine="369"/>
      <w:textAlignment w:val="baseline"/>
    </w:pPr>
    <w:rPr>
      <w:rFonts w:ascii="宋体"/>
      <w:szCs w:val="20"/>
    </w:rPr>
  </w:style>
  <w:style w:type="paragraph" w:customStyle="1" w:styleId="80">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6"/>
    <w:autoRedefine/>
    <w:qFormat/>
    <w:uiPriority w:val="0"/>
    <w:rPr>
      <w:rFonts w:ascii="宋体"/>
      <w:kern w:val="2"/>
      <w:sz w:val="24"/>
      <w:szCs w:val="21"/>
      <w:lang w:val="zh-CN"/>
    </w:rPr>
  </w:style>
  <w:style w:type="character" w:customStyle="1" w:styleId="181">
    <w:name w:val="标题 9 字符"/>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0"/>
    <w:autoRedefine/>
    <w:qFormat/>
    <w:uiPriority w:val="0"/>
    <w:rPr>
      <w:b/>
      <w:bCs/>
      <w:kern w:val="2"/>
      <w:sz w:val="24"/>
      <w:szCs w:val="24"/>
    </w:rPr>
  </w:style>
  <w:style w:type="character" w:customStyle="1" w:styleId="307">
    <w:name w:val="正文文本缩进 2 字符"/>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autoRedefine/>
    <w:qFormat/>
    <w:uiPriority w:val="99"/>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8"/>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8"/>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jpe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21463</Words>
  <Characters>22801</Characters>
  <Lines>286</Lines>
  <Paragraphs>80</Paragraphs>
  <TotalTime>3</TotalTime>
  <ScaleCrop>false</ScaleCrop>
  <LinksUpToDate>false</LinksUpToDate>
  <CharactersWithSpaces>23222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ACTIVE SIDELIGHTS</cp:lastModifiedBy>
  <cp:lastPrinted>2025-04-29T02:08:00Z</cp:lastPrinted>
  <dcterms:modified xsi:type="dcterms:W3CDTF">2025-05-06T07:19:39Z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A103A1D9571243FD80C420AC3E0BDA12_13</vt:lpwstr>
  </property>
  <property fmtid="{D5CDD505-2E9C-101B-9397-08002B2CF9AE}" pid="5" name="KSOTemplateDocerSaveRecord">
    <vt:lpwstr>eyJoZGlkIjoiYmM0MjNjODhlMmFmNWE2MDI2MDM4YTY5MWYzZTZhNTMiLCJ1c2VySWQiOiIyOTYzOTYwNTEifQ==</vt:lpwstr>
  </property>
</Properties>
</file>