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57E0">
      <w:pPr>
        <w:spacing w:beforeLines="50" w:after="240" w:line="500" w:lineRule="exact"/>
        <w:ind w:right="-420" w:rightChars="-200"/>
        <w:jc w:val="center"/>
        <w:outlineLvl w:val="0"/>
        <w:rPr>
          <w:bCs/>
          <w:color w:val="000000"/>
          <w:sz w:val="52"/>
          <w:szCs w:val="52"/>
        </w:rPr>
      </w:pPr>
      <w:bookmarkStart w:id="0" w:name="_Toc24447"/>
    </w:p>
    <w:p w14:paraId="3D7E0D9E">
      <w:pPr>
        <w:spacing w:after="120"/>
        <w:ind w:right="-420" w:rightChars="-200"/>
        <w:jc w:val="center"/>
        <w:rPr>
          <w:bCs/>
          <w:sz w:val="72"/>
        </w:rPr>
      </w:pPr>
      <w:r>
        <w:rPr>
          <w:rFonts w:hint="eastAsia"/>
          <w:bCs/>
          <w:sz w:val="72"/>
        </w:rPr>
        <w:t>竞争性磋商采购</w:t>
      </w:r>
      <w:r>
        <w:rPr>
          <w:bCs/>
          <w:sz w:val="72"/>
        </w:rPr>
        <w:t>文件</w:t>
      </w:r>
    </w:p>
    <w:p w14:paraId="0A839631">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326A5426">
      <w:pPr>
        <w:adjustRightInd/>
        <w:spacing w:line="360" w:lineRule="auto"/>
        <w:jc w:val="center"/>
        <w:rPr>
          <w:rFonts w:ascii="仿宋" w:hAnsi="仿宋" w:eastAsia="仿宋" w:cs="仿宋_GB2312"/>
          <w:b/>
          <w:sz w:val="48"/>
          <w:szCs w:val="48"/>
        </w:rPr>
      </w:pPr>
    </w:p>
    <w:p w14:paraId="5D8FF435">
      <w:pPr>
        <w:ind w:right="-420" w:rightChars="-200"/>
        <w:jc w:val="center"/>
        <w:rPr>
          <w:bCs/>
          <w:sz w:val="28"/>
        </w:rPr>
      </w:pPr>
    </w:p>
    <w:p w14:paraId="31D1275A">
      <w:pPr>
        <w:ind w:right="-420" w:rightChars="-200"/>
        <w:jc w:val="center"/>
        <w:rPr>
          <w:bCs/>
          <w:sz w:val="28"/>
        </w:rPr>
      </w:pPr>
    </w:p>
    <w:p w14:paraId="65B06855">
      <w:pPr>
        <w:ind w:right="-420" w:rightChars="-200"/>
        <w:jc w:val="center"/>
        <w:rPr>
          <w:bCs/>
          <w:sz w:val="28"/>
        </w:rPr>
      </w:pPr>
    </w:p>
    <w:p w14:paraId="2FA8CB2E">
      <w:pPr>
        <w:ind w:right="-420" w:rightChars="-200"/>
        <w:rPr>
          <w:bCs/>
          <w:sz w:val="28"/>
        </w:rPr>
      </w:pPr>
    </w:p>
    <w:p w14:paraId="369ED2AE">
      <w:pPr>
        <w:ind w:right="-420" w:rightChars="-200"/>
        <w:rPr>
          <w:bCs/>
          <w:sz w:val="28"/>
        </w:rPr>
      </w:pPr>
    </w:p>
    <w:p w14:paraId="0A7FE5E5">
      <w:pPr>
        <w:ind w:right="-420" w:rightChars="-200"/>
        <w:jc w:val="center"/>
        <w:rPr>
          <w:bCs/>
          <w:sz w:val="28"/>
        </w:rPr>
      </w:pPr>
    </w:p>
    <w:p w14:paraId="0D3A534D">
      <w:pPr>
        <w:ind w:right="-420" w:rightChars="-200"/>
        <w:jc w:val="center"/>
        <w:rPr>
          <w:bCs/>
          <w:sz w:val="28"/>
        </w:rPr>
      </w:pPr>
    </w:p>
    <w:p w14:paraId="4863DAAB">
      <w:pPr>
        <w:ind w:right="-420" w:rightChars="-200"/>
        <w:jc w:val="center"/>
        <w:rPr>
          <w:bCs/>
          <w:sz w:val="28"/>
        </w:rPr>
      </w:pPr>
    </w:p>
    <w:tbl>
      <w:tblPr>
        <w:tblStyle w:val="6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2D6E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043E7C4A">
            <w:pPr>
              <w:spacing w:line="520" w:lineRule="exact"/>
              <w:ind w:right="-420" w:rightChars="-200"/>
              <w:jc w:val="center"/>
              <w:rPr>
                <w:rFonts w:ascii="宋体" w:hAnsi="宋体"/>
                <w:bCs/>
                <w:sz w:val="32"/>
                <w:szCs w:val="32"/>
              </w:rPr>
            </w:pPr>
            <w:r>
              <w:rPr>
                <w:rFonts w:hint="eastAsia" w:ascii="宋体" w:hAnsi="宋体"/>
                <w:bCs/>
                <w:sz w:val="32"/>
                <w:szCs w:val="32"/>
              </w:rPr>
              <w:t>项目编号：</w:t>
            </w:r>
          </w:p>
        </w:tc>
        <w:tc>
          <w:tcPr>
            <w:tcW w:w="7320" w:type="dxa"/>
            <w:tcBorders>
              <w:top w:val="nil"/>
              <w:left w:val="nil"/>
              <w:bottom w:val="single" w:color="auto" w:sz="4" w:space="0"/>
              <w:right w:val="nil"/>
            </w:tcBorders>
            <w:vAlign w:val="center"/>
          </w:tcPr>
          <w:p w14:paraId="65E69AF1">
            <w:pPr>
              <w:spacing w:line="520" w:lineRule="exact"/>
              <w:ind w:right="-420" w:rightChars="-200"/>
              <w:rPr>
                <w:rFonts w:hint="eastAsia" w:ascii="宋体" w:hAnsi="宋体" w:eastAsia="宋体"/>
                <w:bCs/>
                <w:sz w:val="32"/>
                <w:szCs w:val="32"/>
                <w:lang w:eastAsia="zh-CN"/>
              </w:rPr>
            </w:pPr>
            <w:r>
              <w:rPr>
                <w:rFonts w:hint="eastAsia" w:ascii="宋体" w:hAnsi="宋体"/>
                <w:bCs/>
                <w:sz w:val="32"/>
                <w:szCs w:val="32"/>
                <w:lang w:eastAsia="zh-CN"/>
              </w:rPr>
              <w:t>JTJL2025-CG01</w:t>
            </w:r>
            <w:r>
              <w:rPr>
                <w:rFonts w:hint="eastAsia" w:ascii="宋体" w:hAnsi="宋体"/>
                <w:bCs/>
                <w:sz w:val="32"/>
                <w:szCs w:val="32"/>
                <w:lang w:val="en-US" w:eastAsia="zh-CN"/>
              </w:rPr>
              <w:t>1</w:t>
            </w:r>
          </w:p>
        </w:tc>
      </w:tr>
      <w:tr w14:paraId="1782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2" w:type="dxa"/>
            <w:tcBorders>
              <w:top w:val="nil"/>
              <w:left w:val="nil"/>
              <w:bottom w:val="nil"/>
              <w:right w:val="nil"/>
            </w:tcBorders>
            <w:vAlign w:val="center"/>
          </w:tcPr>
          <w:p w14:paraId="55A002B5">
            <w:pPr>
              <w:spacing w:line="520" w:lineRule="exact"/>
              <w:ind w:right="-420" w:rightChars="-200"/>
              <w:jc w:val="center"/>
              <w:rPr>
                <w:rFonts w:ascii="宋体" w:hAnsi="宋体"/>
                <w:bCs/>
                <w:sz w:val="32"/>
                <w:szCs w:val="32"/>
              </w:rPr>
            </w:pPr>
            <w:r>
              <w:rPr>
                <w:rFonts w:hint="eastAsia" w:ascii="宋体" w:hAnsi="宋体"/>
                <w:bCs/>
                <w:sz w:val="32"/>
                <w:szCs w:val="32"/>
              </w:rPr>
              <w:t>项目名称：</w:t>
            </w:r>
          </w:p>
        </w:tc>
        <w:tc>
          <w:tcPr>
            <w:tcW w:w="7320" w:type="dxa"/>
            <w:tcBorders>
              <w:top w:val="single" w:color="auto" w:sz="4" w:space="0"/>
              <w:left w:val="nil"/>
              <w:bottom w:val="single" w:color="auto" w:sz="4" w:space="0"/>
              <w:right w:val="nil"/>
            </w:tcBorders>
            <w:vAlign w:val="center"/>
          </w:tcPr>
          <w:p w14:paraId="71977B22">
            <w:pPr>
              <w:widowControl/>
              <w:adjustRightInd/>
              <w:spacing w:line="520" w:lineRule="exact"/>
              <w:jc w:val="left"/>
              <w:rPr>
                <w:rFonts w:hint="eastAsia" w:ascii="宋体" w:hAnsi="宋体" w:eastAsia="宋体"/>
                <w:bCs/>
                <w:sz w:val="32"/>
                <w:szCs w:val="32"/>
                <w:lang w:eastAsia="zh-CN"/>
              </w:rPr>
            </w:pPr>
            <w:r>
              <w:rPr>
                <w:rFonts w:hint="eastAsia" w:ascii="宋体" w:hAnsi="宋体"/>
                <w:bCs/>
                <w:sz w:val="32"/>
                <w:szCs w:val="32"/>
                <w:lang w:eastAsia="zh-CN"/>
              </w:rPr>
              <w:t>浙江省宁波市宁海县城乡公交物流一体化项目-黄坛镇</w:t>
            </w:r>
            <w:r>
              <w:rPr>
                <w:rFonts w:hint="eastAsia" w:ascii="宋体" w:hAnsi="宋体"/>
                <w:bCs/>
                <w:sz w:val="32"/>
                <w:szCs w:val="32"/>
                <w:lang w:val="en-US" w:eastAsia="zh-CN"/>
              </w:rPr>
              <w:t>C529杨家至新后山、C530新后山路口至新后山</w:t>
            </w:r>
            <w:r>
              <w:rPr>
                <w:rFonts w:hint="eastAsia" w:ascii="宋体" w:hAnsi="宋体"/>
                <w:bCs/>
                <w:sz w:val="32"/>
                <w:szCs w:val="32"/>
                <w:lang w:eastAsia="zh-CN"/>
              </w:rPr>
              <w:t>农村道路改造提升工程</w:t>
            </w:r>
          </w:p>
        </w:tc>
      </w:tr>
      <w:tr w14:paraId="6942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1868A9A2">
            <w:pPr>
              <w:spacing w:line="520" w:lineRule="exact"/>
              <w:ind w:right="-420" w:rightChars="-200"/>
              <w:jc w:val="center"/>
              <w:rPr>
                <w:rFonts w:ascii="宋体" w:hAnsi="宋体"/>
                <w:bCs/>
                <w:sz w:val="32"/>
                <w:szCs w:val="32"/>
              </w:rPr>
            </w:pPr>
            <w:r>
              <w:rPr>
                <w:rFonts w:hint="eastAsia" w:ascii="宋体" w:hAnsi="宋体"/>
                <w:bCs/>
                <w:sz w:val="32"/>
                <w:szCs w:val="32"/>
              </w:rPr>
              <w:t>采 购 人：</w:t>
            </w:r>
          </w:p>
        </w:tc>
        <w:tc>
          <w:tcPr>
            <w:tcW w:w="7320" w:type="dxa"/>
            <w:tcBorders>
              <w:top w:val="single" w:color="auto" w:sz="4" w:space="0"/>
              <w:left w:val="nil"/>
              <w:bottom w:val="single" w:color="auto" w:sz="4" w:space="0"/>
              <w:right w:val="nil"/>
            </w:tcBorders>
            <w:vAlign w:val="center"/>
          </w:tcPr>
          <w:p w14:paraId="608530BD">
            <w:pPr>
              <w:spacing w:line="520" w:lineRule="exact"/>
              <w:ind w:right="-420" w:rightChars="-200"/>
              <w:rPr>
                <w:rFonts w:hint="eastAsia" w:ascii="宋体" w:hAnsi="宋体" w:eastAsia="宋体"/>
                <w:bCs/>
                <w:sz w:val="32"/>
                <w:szCs w:val="32"/>
                <w:lang w:eastAsia="zh-CN"/>
              </w:rPr>
            </w:pPr>
            <w:r>
              <w:rPr>
                <w:rFonts w:hint="eastAsia" w:ascii="宋体" w:hAnsi="宋体"/>
                <w:bCs/>
                <w:sz w:val="32"/>
                <w:szCs w:val="32"/>
                <w:lang w:eastAsia="zh-CN"/>
              </w:rPr>
              <w:t>宁海县黄坛镇人民政府</w:t>
            </w:r>
          </w:p>
        </w:tc>
      </w:tr>
      <w:tr w14:paraId="4BCF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3DBED785">
            <w:pPr>
              <w:spacing w:line="520" w:lineRule="exact"/>
              <w:ind w:right="-420" w:rightChars="-200"/>
              <w:jc w:val="center"/>
              <w:rPr>
                <w:rFonts w:ascii="宋体" w:hAnsi="宋体"/>
                <w:bCs/>
                <w:sz w:val="32"/>
                <w:szCs w:val="32"/>
              </w:rPr>
            </w:pPr>
            <w:r>
              <w:rPr>
                <w:rFonts w:hint="eastAsia" w:ascii="宋体" w:hAnsi="宋体"/>
                <w:bCs/>
                <w:sz w:val="32"/>
                <w:szCs w:val="32"/>
              </w:rPr>
              <w:t>采购代理：</w:t>
            </w:r>
          </w:p>
        </w:tc>
        <w:tc>
          <w:tcPr>
            <w:tcW w:w="7320" w:type="dxa"/>
            <w:tcBorders>
              <w:top w:val="single" w:color="auto" w:sz="4" w:space="0"/>
              <w:left w:val="nil"/>
              <w:bottom w:val="single" w:color="auto" w:sz="4" w:space="0"/>
              <w:right w:val="nil"/>
            </w:tcBorders>
            <w:vAlign w:val="center"/>
          </w:tcPr>
          <w:p w14:paraId="5656F749">
            <w:pPr>
              <w:spacing w:line="520" w:lineRule="exact"/>
              <w:ind w:right="-420" w:rightChars="-200"/>
              <w:rPr>
                <w:rFonts w:ascii="宋体" w:hAnsi="宋体"/>
                <w:bCs/>
                <w:sz w:val="32"/>
                <w:szCs w:val="32"/>
              </w:rPr>
            </w:pPr>
            <w:r>
              <w:rPr>
                <w:rFonts w:hint="eastAsia" w:ascii="宋体" w:hAnsi="宋体"/>
                <w:bCs/>
                <w:sz w:val="32"/>
                <w:szCs w:val="32"/>
              </w:rPr>
              <w:t>宁海县交通工程咨询监理有限公司</w:t>
            </w:r>
          </w:p>
        </w:tc>
      </w:tr>
    </w:tbl>
    <w:p w14:paraId="610001A1">
      <w:pPr>
        <w:ind w:right="-420" w:rightChars="-200"/>
        <w:rPr>
          <w:bCs/>
        </w:rPr>
      </w:pPr>
    </w:p>
    <w:p w14:paraId="1F6D487F">
      <w:pPr>
        <w:ind w:right="-420" w:rightChars="-200"/>
        <w:rPr>
          <w:bCs/>
        </w:rPr>
      </w:pPr>
    </w:p>
    <w:p w14:paraId="7CEE51AB">
      <w:pPr>
        <w:ind w:right="-420" w:rightChars="-200"/>
        <w:rPr>
          <w:bCs/>
        </w:rPr>
      </w:pPr>
    </w:p>
    <w:p w14:paraId="6D6A0554">
      <w:pPr>
        <w:ind w:right="-420" w:rightChars="-200"/>
        <w:rPr>
          <w:bCs/>
        </w:rPr>
      </w:pPr>
    </w:p>
    <w:p w14:paraId="3095D635">
      <w:pPr>
        <w:ind w:right="-420" w:rightChars="-200"/>
        <w:rPr>
          <w:bCs/>
        </w:rPr>
      </w:pPr>
    </w:p>
    <w:p w14:paraId="2DE2140D">
      <w:pPr>
        <w:ind w:right="-420" w:rightChars="-200"/>
        <w:rPr>
          <w:bCs/>
        </w:rPr>
      </w:pPr>
    </w:p>
    <w:bookmarkEnd w:id="0"/>
    <w:p w14:paraId="54662E45">
      <w:pPr>
        <w:snapToGrid w:val="0"/>
        <w:spacing w:line="360" w:lineRule="auto"/>
        <w:jc w:val="center"/>
        <w:rPr>
          <w:rFonts w:cs="仿宋_GB2312" w:asciiTheme="minorEastAsia" w:hAnsiTheme="minorEastAsia" w:eastAsiaTheme="minorEastAsia"/>
          <w:bCs/>
          <w:sz w:val="32"/>
          <w:szCs w:val="32"/>
        </w:rPr>
      </w:pPr>
    </w:p>
    <w:p w14:paraId="62DB69A5">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月</w:t>
      </w:r>
    </w:p>
    <w:p w14:paraId="23E67F3B">
      <w:pPr>
        <w:rPr>
          <w:rFonts w:cs="仿宋_GB2312" w:asciiTheme="minorEastAsia" w:hAnsiTheme="minorEastAsia" w:eastAsiaTheme="minorEastAsia"/>
          <w:sz w:val="24"/>
        </w:rPr>
        <w:sectPr>
          <w:pgSz w:w="11906" w:h="16838"/>
          <w:pgMar w:top="1417" w:right="1474" w:bottom="1247" w:left="1474" w:header="851" w:footer="850" w:gutter="0"/>
          <w:cols w:space="720" w:num="1"/>
          <w:docGrid w:linePitch="312" w:charSpace="0"/>
        </w:sectPr>
      </w:pPr>
    </w:p>
    <w:p w14:paraId="500B8B07"/>
    <w:p w14:paraId="1357950C">
      <w:pPr>
        <w:pStyle w:val="31"/>
        <w:spacing w:before="120" w:after="120" w:line="360" w:lineRule="auto"/>
        <w:jc w:val="center"/>
        <w:rPr>
          <w:rFonts w:ascii="创艺简标宋" w:hAnsi="宋体" w:eastAsia="创艺简标宋"/>
          <w:sz w:val="44"/>
          <w:szCs w:val="44"/>
          <w:lang w:val="zh-CN"/>
        </w:rPr>
      </w:pPr>
    </w:p>
    <w:p w14:paraId="4E0EEF37">
      <w:pPr>
        <w:pStyle w:val="31"/>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314ED9DE">
      <w:pPr>
        <w:adjustRightInd/>
        <w:spacing w:line="480" w:lineRule="auto"/>
        <w:jc w:val="center"/>
        <w:rPr>
          <w:sz w:val="40"/>
          <w:szCs w:val="36"/>
        </w:rPr>
      </w:pPr>
      <w:r>
        <w:rPr>
          <w:rFonts w:hint="eastAsia" w:ascii="宋体" w:hAnsi="宋体"/>
          <w:sz w:val="30"/>
        </w:rPr>
        <w:fldChar w:fldCharType="begin"/>
      </w:r>
      <w:r>
        <w:rPr>
          <w:rFonts w:hint="eastAsia" w:ascii="宋体" w:hAnsi="宋体"/>
          <w:sz w:val="30"/>
        </w:rPr>
        <w:instrText xml:space="preserve"> TOC \o "1-3" \h \z \u </w:instrText>
      </w:r>
      <w:r>
        <w:rPr>
          <w:rFonts w:hint="eastAsia" w:ascii="宋体" w:hAnsi="宋体"/>
          <w:sz w:val="30"/>
        </w:rPr>
        <w:fldChar w:fldCharType="separate"/>
      </w:r>
    </w:p>
    <w:p w14:paraId="3B474058">
      <w:pPr>
        <w:pStyle w:val="636"/>
        <w:tabs>
          <w:tab w:val="right" w:leader="dot" w:pos="9922"/>
        </w:tabs>
        <w:spacing w:line="48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"_Toc10579" </w:instrText>
      </w:r>
      <w:r>
        <w:fldChar w:fldCharType="separate"/>
      </w:r>
      <w:r>
        <w:rPr>
          <w:rFonts w:hint="eastAsia"/>
          <w:sz w:val="28"/>
          <w:szCs w:val="28"/>
        </w:rPr>
        <w:t>第一部分</w:t>
      </w:r>
      <w:r>
        <w:rPr>
          <w:sz w:val="28"/>
          <w:szCs w:val="28"/>
        </w:rPr>
        <w:t xml:space="preserve">  </w:t>
      </w:r>
      <w:r>
        <w:rPr>
          <w:rFonts w:hint="eastAsia"/>
          <w:sz w:val="28"/>
          <w:szCs w:val="28"/>
        </w:rPr>
        <w:t>竞争性磋商公告</w:t>
      </w:r>
      <w:r>
        <w:rPr>
          <w:rFonts w:hint="eastAsia"/>
          <w:sz w:val="28"/>
          <w:szCs w:val="28"/>
        </w:rPr>
        <w:fldChar w:fldCharType="end"/>
      </w:r>
    </w:p>
    <w:p w14:paraId="6325BB3B">
      <w:pPr>
        <w:pStyle w:val="636"/>
        <w:tabs>
          <w:tab w:val="right" w:leader="dot" w:pos="9922"/>
        </w:tabs>
        <w:spacing w:line="480" w:lineRule="auto"/>
        <w:rPr>
          <w:sz w:val="28"/>
          <w:szCs w:val="28"/>
        </w:rPr>
      </w:pPr>
      <w:r>
        <w:fldChar w:fldCharType="begin"/>
      </w:r>
      <w:r>
        <w:instrText xml:space="preserve"> HYPERLINK \l "_Toc31399" </w:instrText>
      </w:r>
      <w:r>
        <w:fldChar w:fldCharType="separate"/>
      </w:r>
      <w:r>
        <w:rPr>
          <w:rFonts w:hint="eastAsia"/>
          <w:sz w:val="28"/>
          <w:szCs w:val="28"/>
        </w:rPr>
        <w:t xml:space="preserve">第二部分  </w:t>
      </w:r>
      <w:r>
        <w:rPr>
          <w:rFonts w:hint="eastAsia"/>
          <w:sz w:val="28"/>
          <w:szCs w:val="28"/>
        </w:rPr>
        <w:fldChar w:fldCharType="end"/>
      </w:r>
      <w:r>
        <w:rPr>
          <w:rFonts w:hint="eastAsia"/>
          <w:sz w:val="28"/>
          <w:szCs w:val="28"/>
        </w:rPr>
        <w:t>竞争性磋商须知</w:t>
      </w:r>
    </w:p>
    <w:p w14:paraId="3B3BA357">
      <w:pPr>
        <w:pStyle w:val="636"/>
        <w:tabs>
          <w:tab w:val="right" w:leader="dot" w:pos="9922"/>
        </w:tabs>
        <w:spacing w:line="480" w:lineRule="auto"/>
        <w:rPr>
          <w:sz w:val="28"/>
          <w:szCs w:val="28"/>
        </w:rPr>
      </w:pPr>
      <w:r>
        <w:fldChar w:fldCharType="begin"/>
      </w:r>
      <w:r>
        <w:instrText xml:space="preserve"> HYPERLINK \l "_Toc17126" </w:instrText>
      </w:r>
      <w:r>
        <w:fldChar w:fldCharType="separate"/>
      </w:r>
      <w:r>
        <w:rPr>
          <w:rFonts w:hint="eastAsia"/>
          <w:sz w:val="28"/>
          <w:szCs w:val="28"/>
        </w:rPr>
        <w:t>第三部分</w:t>
      </w:r>
      <w:r>
        <w:rPr>
          <w:sz w:val="28"/>
          <w:szCs w:val="28"/>
        </w:rPr>
        <w:t xml:space="preserve"> </w:t>
      </w:r>
      <w:r>
        <w:rPr>
          <w:rFonts w:hint="eastAsia"/>
          <w:sz w:val="28"/>
          <w:szCs w:val="28"/>
        </w:rPr>
        <w:t xml:space="preserve"> </w:t>
      </w:r>
      <w:r>
        <w:rPr>
          <w:rFonts w:hint="eastAsia"/>
          <w:sz w:val="28"/>
          <w:szCs w:val="28"/>
        </w:rPr>
        <w:fldChar w:fldCharType="end"/>
      </w:r>
      <w:r>
        <w:rPr>
          <w:rFonts w:hint="eastAsia"/>
          <w:sz w:val="28"/>
          <w:szCs w:val="28"/>
        </w:rPr>
        <w:t>采购需求</w:t>
      </w:r>
    </w:p>
    <w:p w14:paraId="6865AA37">
      <w:pPr>
        <w:pStyle w:val="636"/>
        <w:tabs>
          <w:tab w:val="right" w:leader="dot" w:pos="9922"/>
        </w:tabs>
        <w:spacing w:line="480" w:lineRule="auto"/>
        <w:rPr>
          <w:sz w:val="28"/>
          <w:szCs w:val="28"/>
        </w:rPr>
      </w:pPr>
      <w:r>
        <w:fldChar w:fldCharType="begin"/>
      </w:r>
      <w:r>
        <w:instrText xml:space="preserve"> HYPERLINK \l "_Toc228" </w:instrText>
      </w:r>
      <w:r>
        <w:fldChar w:fldCharType="separate"/>
      </w:r>
      <w:r>
        <w:rPr>
          <w:rFonts w:hint="eastAsia"/>
          <w:sz w:val="28"/>
          <w:szCs w:val="28"/>
        </w:rPr>
        <w:t>第四部分  评审</w:t>
      </w:r>
      <w:r>
        <w:rPr>
          <w:rFonts w:hint="eastAsia"/>
          <w:sz w:val="28"/>
          <w:szCs w:val="28"/>
        </w:rPr>
        <w:fldChar w:fldCharType="end"/>
      </w:r>
      <w:r>
        <w:rPr>
          <w:rFonts w:hint="eastAsia"/>
          <w:sz w:val="28"/>
          <w:szCs w:val="28"/>
        </w:rPr>
        <w:t>方法及评审标准</w:t>
      </w:r>
    </w:p>
    <w:p w14:paraId="45FFCC2F">
      <w:pPr>
        <w:pStyle w:val="636"/>
        <w:tabs>
          <w:tab w:val="right" w:leader="dot" w:pos="9922"/>
        </w:tabs>
        <w:spacing w:line="480" w:lineRule="auto"/>
        <w:rPr>
          <w:sz w:val="28"/>
          <w:szCs w:val="28"/>
        </w:rPr>
      </w:pPr>
      <w:r>
        <w:fldChar w:fldCharType="begin"/>
      </w:r>
      <w:r>
        <w:instrText xml:space="preserve"> HYPERLINK \l "_Toc24679" </w:instrText>
      </w:r>
      <w:r>
        <w:fldChar w:fldCharType="separate"/>
      </w:r>
      <w:r>
        <w:rPr>
          <w:rFonts w:hint="eastAsia"/>
          <w:sz w:val="28"/>
          <w:szCs w:val="28"/>
        </w:rPr>
        <w:t>第五部分  拟签订的合同文本</w:t>
      </w:r>
      <w:r>
        <w:rPr>
          <w:rFonts w:hint="eastAsia"/>
          <w:sz w:val="28"/>
          <w:szCs w:val="28"/>
        </w:rPr>
        <w:fldChar w:fldCharType="end"/>
      </w:r>
    </w:p>
    <w:p w14:paraId="136BEC9B">
      <w:pPr>
        <w:pStyle w:val="636"/>
        <w:tabs>
          <w:tab w:val="right" w:leader="dot" w:pos="9922"/>
        </w:tabs>
        <w:spacing w:line="480" w:lineRule="auto"/>
        <w:rPr>
          <w:sz w:val="28"/>
          <w:szCs w:val="28"/>
        </w:rPr>
      </w:pPr>
      <w:r>
        <w:fldChar w:fldCharType="begin"/>
      </w:r>
      <w:r>
        <w:instrText xml:space="preserve"> HYPERLINK \l "_Toc22255" </w:instrText>
      </w:r>
      <w:r>
        <w:fldChar w:fldCharType="separate"/>
      </w:r>
      <w:r>
        <w:rPr>
          <w:rFonts w:hint="eastAsia"/>
          <w:sz w:val="28"/>
          <w:szCs w:val="28"/>
        </w:rPr>
        <w:t>第六部分  应提交的有关格式范例</w:t>
      </w:r>
      <w:r>
        <w:rPr>
          <w:rFonts w:hint="eastAsia"/>
          <w:sz w:val="28"/>
          <w:szCs w:val="28"/>
        </w:rPr>
        <w:fldChar w:fldCharType="end"/>
      </w:r>
    </w:p>
    <w:p w14:paraId="17869296">
      <w:pPr>
        <w:pStyle w:val="636"/>
        <w:tabs>
          <w:tab w:val="right" w:leader="dot" w:pos="9922"/>
        </w:tabs>
        <w:spacing w:line="480" w:lineRule="auto"/>
        <w:rPr>
          <w:sz w:val="28"/>
          <w:szCs w:val="28"/>
        </w:rPr>
      </w:pPr>
      <w:r>
        <w:rPr>
          <w:rFonts w:hint="eastAsia"/>
          <w:sz w:val="28"/>
          <w:szCs w:val="28"/>
        </w:rPr>
        <w:t>附件： 工程量清单</w:t>
      </w:r>
    </w:p>
    <w:p w14:paraId="24656F79">
      <w:pPr>
        <w:spacing w:beforeLines="50" w:line="360" w:lineRule="auto"/>
        <w:ind w:left="1440"/>
        <w:rPr>
          <w:rFonts w:ascii="宋体" w:hAnsi="宋体"/>
          <w:sz w:val="30"/>
          <w:lang w:val="zh-CN"/>
        </w:rPr>
      </w:pPr>
      <w:r>
        <w:rPr>
          <w:rFonts w:hint="eastAsia"/>
          <w:sz w:val="28"/>
          <w:szCs w:val="28"/>
        </w:rPr>
        <w:fldChar w:fldCharType="end"/>
      </w:r>
    </w:p>
    <w:p w14:paraId="2583B5FD">
      <w:pPr>
        <w:spacing w:line="360" w:lineRule="auto"/>
        <w:rPr>
          <w:rFonts w:cs="仿宋_GB2312" w:asciiTheme="minorEastAsia" w:hAnsiTheme="minorEastAsia" w:eastAsiaTheme="minorEastAsia"/>
          <w:sz w:val="32"/>
          <w:szCs w:val="32"/>
        </w:rPr>
      </w:pPr>
      <w:r>
        <w:rPr>
          <w:rFonts w:hint="eastAsia" w:ascii="宋体" w:hAnsi="宋体"/>
          <w:sz w:val="30"/>
        </w:rPr>
        <w:fldChar w:fldCharType="end"/>
      </w:r>
    </w:p>
    <w:p w14:paraId="7A7A14DC">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407677CA">
      <w:pPr>
        <w:spacing w:line="360" w:lineRule="auto"/>
        <w:ind w:firstLine="549" w:firstLineChars="229"/>
        <w:rPr>
          <w:rFonts w:cs="仿宋_GB2312" w:asciiTheme="minorEastAsia" w:hAnsiTheme="minorEastAsia" w:eastAsiaTheme="minorEastAsia"/>
          <w:sz w:val="24"/>
        </w:rPr>
      </w:pPr>
    </w:p>
    <w:p w14:paraId="5760BE67">
      <w:pPr>
        <w:spacing w:line="360" w:lineRule="auto"/>
        <w:ind w:firstLine="549" w:firstLineChars="229"/>
        <w:rPr>
          <w:rFonts w:cs="仿宋_GB2312" w:asciiTheme="minorEastAsia" w:hAnsiTheme="minorEastAsia" w:eastAsiaTheme="minorEastAsia"/>
          <w:sz w:val="24"/>
        </w:rPr>
      </w:pPr>
    </w:p>
    <w:p w14:paraId="5CC5EDB8">
      <w:pPr>
        <w:spacing w:line="360" w:lineRule="auto"/>
        <w:ind w:firstLine="549" w:firstLineChars="229"/>
        <w:rPr>
          <w:rFonts w:cs="仿宋_GB2312" w:asciiTheme="minorEastAsia" w:hAnsiTheme="minorEastAsia" w:eastAsiaTheme="minorEastAsia"/>
          <w:sz w:val="24"/>
        </w:rPr>
      </w:pPr>
    </w:p>
    <w:p w14:paraId="45EBC726">
      <w:pPr>
        <w:spacing w:line="360" w:lineRule="auto"/>
        <w:ind w:firstLine="549" w:firstLineChars="229"/>
        <w:rPr>
          <w:rFonts w:cs="仿宋_GB2312" w:asciiTheme="minorEastAsia" w:hAnsiTheme="minorEastAsia" w:eastAsiaTheme="minorEastAsia"/>
          <w:sz w:val="24"/>
        </w:rPr>
      </w:pPr>
    </w:p>
    <w:p w14:paraId="1CB81719">
      <w:pPr>
        <w:spacing w:line="360" w:lineRule="auto"/>
        <w:rPr>
          <w:rFonts w:cs="仿宋_GB2312" w:asciiTheme="minorEastAsia" w:hAnsiTheme="minorEastAsia" w:eastAsiaTheme="minorEastAsia"/>
          <w:sz w:val="24"/>
        </w:rPr>
      </w:pPr>
    </w:p>
    <w:bookmarkEnd w:id="2"/>
    <w:p w14:paraId="52D19C2F">
      <w:pPr>
        <w:adjustRightInd/>
        <w:spacing w:line="360" w:lineRule="auto"/>
        <w:ind w:firstLine="2891" w:firstLineChars="800"/>
        <w:outlineLvl w:val="0"/>
        <w:rPr>
          <w:rFonts w:cs="仿宋_GB2312" w:asciiTheme="minorEastAsia" w:hAnsiTheme="minorEastAsia" w:eastAsiaTheme="minorEastAsia"/>
          <w:b/>
          <w:sz w:val="36"/>
          <w:szCs w:val="20"/>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_Toc354"/>
      <w:bookmarkStart w:id="8" w:name="_Toc91899871"/>
      <w:bookmarkStart w:id="9" w:name="第二部分"/>
      <w:bookmarkStart w:id="10" w:name="_Toc91899870"/>
    </w:p>
    <w:p w14:paraId="1740E090">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7"/>
      <w:r>
        <w:rPr>
          <w:rFonts w:hint="eastAsia" w:cs="仿宋_GB2312" w:asciiTheme="minorEastAsia" w:hAnsiTheme="minorEastAsia" w:eastAsiaTheme="minorEastAsia"/>
          <w:b/>
          <w:sz w:val="36"/>
          <w:szCs w:val="20"/>
        </w:rPr>
        <w:t>竞争性磋商公告</w:t>
      </w:r>
    </w:p>
    <w:p w14:paraId="1FA5113F">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0416BDBE">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bCs/>
          <w:szCs w:val="21"/>
        </w:rPr>
        <w:t>（</w:t>
      </w:r>
      <w:r>
        <w:rPr>
          <w:rFonts w:hint="eastAsia" w:asciiTheme="minorEastAsia" w:hAnsiTheme="minorEastAsia" w:eastAsiaTheme="minorEastAsia"/>
          <w:bCs/>
          <w:szCs w:val="21"/>
          <w:u w:val="single"/>
          <w:lang w:eastAsia="zh-CN"/>
        </w:rPr>
        <w:t>浙江省宁波市宁海县城乡公交物流一体化项目-黄坛镇C529杨家至新后山、C530新后山路口至新后山农村道路改造提升工程</w:t>
      </w:r>
      <w:r>
        <w:rPr>
          <w:rFonts w:hint="eastAsia" w:asciiTheme="minorEastAsia" w:hAnsiTheme="minorEastAsia" w:eastAsiaTheme="minorEastAsia"/>
          <w:szCs w:val="21"/>
        </w:rPr>
        <w:t>）采购项目的潜在供应商应在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"https://www.zcygov.cn/）线上获取（下载）采购文件，并于2025年" </w:instrText>
      </w:r>
      <w:r>
        <w:fldChar w:fldCharType="separate"/>
      </w:r>
      <w:r>
        <w:rPr>
          <w:rStyle w:val="68"/>
          <w:rFonts w:hint="eastAsia" w:cs="仿宋_GB2312" w:asciiTheme="minorEastAsia" w:hAnsiTheme="minorEastAsia" w:eastAsiaTheme="minorEastAsia"/>
          <w:sz w:val="21"/>
          <w:szCs w:val="21"/>
        </w:rPr>
        <w:t>https://www.zcygov.cn/</w:t>
      </w:r>
      <w:r>
        <w:rPr>
          <w:rStyle w:val="68"/>
          <w:rFonts w:hint="eastAsia" w:cs="仿宋_GB2312" w:asciiTheme="minorEastAsia" w:hAnsiTheme="minorEastAsia" w:eastAsiaTheme="minorEastAsia"/>
          <w:snapToGrid/>
          <w:kern w:val="2"/>
          <w:sz w:val="21"/>
          <w:szCs w:val="21"/>
        </w:rPr>
        <w:t>）线上</w:t>
      </w:r>
      <w:r>
        <w:rPr>
          <w:rStyle w:val="68"/>
          <w:rFonts w:hint="eastAsia" w:cs="Times New Roman" w:asciiTheme="minorEastAsia" w:hAnsiTheme="minorEastAsia" w:eastAsiaTheme="minorEastAsia"/>
          <w:snapToGrid/>
          <w:kern w:val="2"/>
          <w:sz w:val="21"/>
          <w:szCs w:val="21"/>
        </w:rPr>
        <w:t>获取（下载）采购文件，并于2025</w:t>
      </w:r>
      <w:r>
        <w:rPr>
          <w:rStyle w:val="68"/>
          <w:rFonts w:hint="eastAsia" w:cs="Times New Roman" w:asciiTheme="minorEastAsia" w:hAnsiTheme="minorEastAsia" w:eastAsiaTheme="minorEastAsia"/>
          <w:bCs/>
          <w:snapToGrid/>
          <w:kern w:val="2"/>
          <w:sz w:val="21"/>
          <w:szCs w:val="21"/>
        </w:rPr>
        <w:t>年</w:t>
      </w:r>
      <w:r>
        <w:rPr>
          <w:rStyle w:val="68"/>
          <w:rFonts w:hint="eastAsia" w:cs="Times New Roman" w:asciiTheme="minorEastAsia" w:hAnsiTheme="minorEastAsia" w:eastAsiaTheme="minorEastAsia"/>
          <w:bCs/>
          <w:snapToGrid/>
          <w:kern w:val="2"/>
          <w:sz w:val="21"/>
          <w:szCs w:val="21"/>
        </w:rPr>
        <w:fldChar w:fldCharType="end"/>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lang w:val="en-US" w:eastAsia="zh-CN"/>
        </w:rPr>
        <w:t xml:space="preserve">   </w:t>
      </w:r>
      <w:r>
        <w:rPr>
          <w:rFonts w:hint="eastAsia" w:asciiTheme="minorEastAsia" w:hAnsiTheme="minorEastAsia" w:eastAsiaTheme="minorEastAsia"/>
          <w:bCs/>
          <w:szCs w:val="21"/>
          <w:u w:val="single"/>
        </w:rPr>
        <w:t xml:space="preserve">月 </w:t>
      </w:r>
      <w:r>
        <w:rPr>
          <w:rFonts w:hint="eastAsia" w:asciiTheme="minorEastAsia" w:hAnsiTheme="minorEastAsia" w:eastAsiaTheme="minorEastAsia"/>
          <w:bCs/>
          <w:szCs w:val="21"/>
          <w:u w:val="single"/>
          <w:lang w:val="en-US" w:eastAsia="zh-CN"/>
        </w:rPr>
        <w:t xml:space="preserve">  </w:t>
      </w:r>
      <w:r>
        <w:rPr>
          <w:rFonts w:hint="eastAsia" w:asciiTheme="minorEastAsia" w:hAnsiTheme="minorEastAsia" w:eastAsiaTheme="minorEastAsia"/>
          <w:bCs/>
          <w:szCs w:val="21"/>
          <w:u w:val="single"/>
        </w:rPr>
        <w:t xml:space="preserve"> 日13点30分00秒</w:t>
      </w:r>
      <w:r>
        <w:rPr>
          <w:rFonts w:hint="eastAsia" w:asciiTheme="minorEastAsia" w:hAnsiTheme="minorEastAsia" w:eastAsiaTheme="minorEastAsia"/>
          <w:bCs/>
          <w:szCs w:val="21"/>
        </w:rPr>
        <w:t>（北京时间）前提交（上传）响应文件</w:t>
      </w:r>
      <w:r>
        <w:rPr>
          <w:rFonts w:hint="eastAsia" w:asciiTheme="minorEastAsia" w:hAnsiTheme="minorEastAsia" w:eastAsiaTheme="minorEastAsia"/>
          <w:szCs w:val="21"/>
        </w:rPr>
        <w:t>。</w:t>
      </w:r>
    </w:p>
    <w:p w14:paraId="061FD2B7">
      <w:pPr>
        <w:spacing w:line="360" w:lineRule="auto"/>
        <w:rPr>
          <w:rFonts w:asciiTheme="minorEastAsia" w:hAnsiTheme="minorEastAsia" w:eastAsiaTheme="minorEastAsia"/>
          <w:szCs w:val="21"/>
        </w:rPr>
      </w:pPr>
    </w:p>
    <w:p w14:paraId="2A289676">
      <w:pPr>
        <w:tabs>
          <w:tab w:val="left" w:pos="432"/>
        </w:tabs>
        <w:spacing w:line="360" w:lineRule="auto"/>
        <w:ind w:left="432" w:hanging="432"/>
        <w:rPr>
          <w:rFonts w:cs="宋体" w:asciiTheme="minorEastAsia" w:hAnsiTheme="minorEastAsia" w:eastAsiaTheme="minorEastAsia"/>
          <w:szCs w:val="21"/>
        </w:rPr>
      </w:pPr>
      <w:bookmarkStart w:id="11" w:name="_Toc28359089"/>
      <w:bookmarkStart w:id="12" w:name="_Toc35393629"/>
      <w:bookmarkStart w:id="13" w:name="_Toc35393798"/>
      <w:bookmarkStart w:id="14" w:name="_Toc28359012"/>
      <w:r>
        <w:rPr>
          <w:rFonts w:hint="eastAsia" w:cs="宋体" w:asciiTheme="minorEastAsia" w:hAnsiTheme="minorEastAsia" w:eastAsiaTheme="minorEastAsia"/>
          <w:szCs w:val="21"/>
        </w:rPr>
        <w:t>一、项目基本情况</w:t>
      </w:r>
      <w:bookmarkEnd w:id="11"/>
      <w:bookmarkEnd w:id="12"/>
      <w:bookmarkEnd w:id="13"/>
      <w:bookmarkEnd w:id="14"/>
    </w:p>
    <w:p w14:paraId="467C7F42">
      <w:pPr>
        <w:spacing w:line="360" w:lineRule="auto"/>
        <w:ind w:firstLine="422"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b/>
          <w:szCs w:val="21"/>
        </w:rPr>
        <w:t>项目编号：</w:t>
      </w:r>
      <w:r>
        <w:rPr>
          <w:rFonts w:hint="eastAsia" w:asciiTheme="minorEastAsia" w:hAnsiTheme="minorEastAsia" w:eastAsiaTheme="minorEastAsia"/>
          <w:szCs w:val="21"/>
          <w:lang w:eastAsia="zh-CN"/>
        </w:rPr>
        <w:t>JTJL2025-CG01</w:t>
      </w:r>
      <w:r>
        <w:rPr>
          <w:rFonts w:hint="eastAsia" w:asciiTheme="minorEastAsia" w:hAnsiTheme="minorEastAsia" w:eastAsiaTheme="minorEastAsia"/>
          <w:szCs w:val="21"/>
          <w:lang w:val="en-US" w:eastAsia="zh-CN"/>
        </w:rPr>
        <w:t>1</w:t>
      </w:r>
    </w:p>
    <w:p w14:paraId="54E9B004">
      <w:pPr>
        <w:spacing w:line="360" w:lineRule="auto"/>
        <w:ind w:firstLine="422" w:firstLineChars="200"/>
        <w:rPr>
          <w:rFonts w:asciiTheme="minorEastAsia" w:hAnsiTheme="minorEastAsia" w:eastAsiaTheme="minorEastAsia"/>
          <w:szCs w:val="21"/>
          <w:u w:val="single"/>
        </w:rPr>
      </w:pPr>
      <w:r>
        <w:rPr>
          <w:rFonts w:hint="eastAsia" w:asciiTheme="minorEastAsia" w:hAnsiTheme="minorEastAsia" w:eastAsiaTheme="minorEastAsia"/>
          <w:b/>
          <w:szCs w:val="21"/>
        </w:rPr>
        <w:t>项目名称：</w:t>
      </w:r>
      <w:r>
        <w:rPr>
          <w:rFonts w:hint="eastAsia" w:asciiTheme="minorEastAsia" w:hAnsiTheme="minorEastAsia" w:eastAsiaTheme="minorEastAsia"/>
          <w:szCs w:val="21"/>
          <w:lang w:eastAsia="zh-CN"/>
        </w:rPr>
        <w:t>浙江省宁波市宁海县城乡公交物流一体化项目-黄坛镇C529杨家至新后山、C530新后山路口至新后山农村道路改造提升工程</w:t>
      </w:r>
      <w:r>
        <w:rPr>
          <w:rFonts w:hint="eastAsia" w:asciiTheme="minorEastAsia" w:hAnsiTheme="minorEastAsia" w:eastAsiaTheme="minorEastAsia"/>
          <w:szCs w:val="21"/>
        </w:rPr>
        <w:t xml:space="preserve"> </w:t>
      </w:r>
    </w:p>
    <w:p w14:paraId="7F088286">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采购方式：</w:t>
      </w:r>
      <w:r>
        <w:rPr>
          <w:rFonts w:hint="eastAsia" w:asciiTheme="minorEastAsia" w:hAnsiTheme="minorEastAsia" w:eastAsiaTheme="minorEastAsia"/>
          <w:szCs w:val="21"/>
        </w:rPr>
        <w:t>竞争性磋商</w:t>
      </w:r>
    </w:p>
    <w:p w14:paraId="157891FE">
      <w:pPr>
        <w:spacing w:line="360" w:lineRule="auto"/>
        <w:ind w:firstLine="422" w:firstLineChars="200"/>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预算金额（元）：</w:t>
      </w:r>
      <w:bookmarkStart w:id="74" w:name="_GoBack"/>
      <w:r>
        <w:rPr>
          <w:rFonts w:hint="eastAsia" w:asciiTheme="minorEastAsia" w:hAnsiTheme="minorEastAsia" w:eastAsiaTheme="minorEastAsia"/>
          <w:b/>
          <w:color w:val="000000" w:themeColor="text1"/>
          <w:szCs w:val="21"/>
          <w:lang w:val="en-US" w:eastAsia="zh-CN"/>
          <w14:textFill>
            <w14:solidFill>
              <w14:schemeClr w14:val="tx1"/>
            </w14:solidFill>
          </w14:textFill>
        </w:rPr>
        <w:t>1478463</w:t>
      </w:r>
      <w:bookmarkEnd w:id="74"/>
    </w:p>
    <w:p w14:paraId="50941716">
      <w:pPr>
        <w:spacing w:line="360" w:lineRule="auto"/>
        <w:ind w:firstLine="422" w:firstLineChars="200"/>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最高限价（元）：</w:t>
      </w:r>
      <w:r>
        <w:rPr>
          <w:rFonts w:hint="eastAsia" w:asciiTheme="minorEastAsia" w:hAnsiTheme="minorEastAsia" w:eastAsiaTheme="minorEastAsia"/>
          <w:b/>
          <w:color w:val="000000" w:themeColor="text1"/>
          <w:szCs w:val="21"/>
          <w:lang w:val="en-US" w:eastAsia="zh-CN"/>
          <w14:textFill>
            <w14:solidFill>
              <w14:schemeClr w14:val="tx1"/>
            </w14:solidFill>
          </w14:textFill>
        </w:rPr>
        <w:t>1406952</w:t>
      </w:r>
    </w:p>
    <w:p w14:paraId="0BB8F33C">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采购需求：</w:t>
      </w:r>
      <w:r>
        <w:rPr>
          <w:rFonts w:hint="eastAsia" w:asciiTheme="minorEastAsia" w:hAnsiTheme="minorEastAsia" w:eastAsiaTheme="minorEastAsia"/>
          <w:bCs/>
          <w:szCs w:val="21"/>
        </w:rPr>
        <w:t xml:space="preserve"> </w:t>
      </w:r>
    </w:p>
    <w:p w14:paraId="093EFBF3">
      <w:pPr>
        <w:pStyle w:val="22"/>
        <w:ind w:firstLine="420" w:firstLineChars="200"/>
        <w:rPr>
          <w:rFonts w:hAnsi="宋体"/>
          <w:sz w:val="21"/>
        </w:rPr>
      </w:pPr>
      <w:r>
        <w:rPr>
          <w:rFonts w:hint="eastAsia" w:hAnsi="宋体"/>
          <w:sz w:val="21"/>
        </w:rPr>
        <w:t>简要规格描述或项目基本概况介绍：其他</w:t>
      </w:r>
      <w:r>
        <w:rPr>
          <w:rFonts w:hAnsi="宋体"/>
          <w:sz w:val="21"/>
        </w:rPr>
        <w:t>需求详见</w:t>
      </w:r>
      <w:r>
        <w:rPr>
          <w:rFonts w:hint="eastAsia" w:hAnsi="宋体"/>
          <w:sz w:val="21"/>
        </w:rPr>
        <w:t>本项目磋商文件第</w:t>
      </w:r>
      <w:r>
        <w:rPr>
          <w:rFonts w:hint="eastAsia" w:hAnsi="宋体"/>
          <w:sz w:val="21"/>
          <w:lang w:val="en-US"/>
        </w:rPr>
        <w:t>三部分</w:t>
      </w:r>
      <w:r>
        <w:rPr>
          <w:rFonts w:hint="eastAsia" w:hAnsi="宋体"/>
          <w:sz w:val="21"/>
        </w:rPr>
        <w:t>“采购需求”。</w:t>
      </w:r>
    </w:p>
    <w:p w14:paraId="39217D64">
      <w:pPr>
        <w:pStyle w:val="22"/>
        <w:ind w:firstLine="422" w:firstLineChars="200"/>
        <w:rPr>
          <w:rFonts w:asciiTheme="minorEastAsia" w:hAnsiTheme="minorEastAsia" w:eastAsiaTheme="minorEastAsia"/>
          <w:sz w:val="21"/>
          <w:u w:val="single"/>
        </w:rPr>
      </w:pPr>
      <w:r>
        <w:rPr>
          <w:rFonts w:hint="eastAsia" w:asciiTheme="minorEastAsia" w:hAnsiTheme="minorEastAsia" w:eastAsiaTheme="minorEastAsia"/>
          <w:b/>
          <w:sz w:val="21"/>
        </w:rPr>
        <w:t>合同履行期限</w:t>
      </w:r>
      <w:r>
        <w:rPr>
          <w:rFonts w:hint="eastAsia" w:asciiTheme="minorEastAsia" w:hAnsiTheme="minorEastAsia" w:eastAsiaTheme="minorEastAsia"/>
          <w:sz w:val="21"/>
        </w:rPr>
        <w:t>：</w:t>
      </w:r>
      <w:r>
        <w:rPr>
          <w:rFonts w:hint="eastAsia" w:hAnsi="宋体" w:cs="Arial" w:eastAsiaTheme="minorEastAsia"/>
          <w:sz w:val="21"/>
          <w:u w:val="single"/>
          <w:lang w:val="en-US" w:eastAsia="zh-CN"/>
        </w:rPr>
        <w:t>5</w:t>
      </w:r>
      <w:r>
        <w:rPr>
          <w:rFonts w:hint="eastAsia" w:hAnsi="宋体" w:cs="Arial"/>
          <w:sz w:val="21"/>
          <w:u w:val="single"/>
          <w:lang w:val="en-US" w:eastAsia="zh-CN"/>
        </w:rPr>
        <w:t xml:space="preserve"> </w:t>
      </w:r>
      <w:r>
        <w:rPr>
          <w:rFonts w:hint="eastAsia" w:hAnsi="宋体" w:cs="Arial"/>
          <w:sz w:val="21"/>
          <w:lang w:val="en-US"/>
        </w:rPr>
        <w:t>个月</w:t>
      </w:r>
      <w:r>
        <w:rPr>
          <w:rFonts w:hint="eastAsia" w:hAnsi="宋体"/>
          <w:sz w:val="21"/>
        </w:rPr>
        <w:t>。</w:t>
      </w:r>
    </w:p>
    <w:p w14:paraId="200244D3">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本项目接受联合体投标：</w:t>
      </w:r>
      <w:sdt>
        <w:sdtPr>
          <w:rPr>
            <w:rFonts w:hint="eastAsia" w:asciiTheme="minorEastAsia" w:hAnsiTheme="minorEastAsia" w:eastAsiaTheme="minorEastAsia"/>
            <w:b/>
            <w:szCs w:val="21"/>
          </w:rPr>
          <w:id w:val="2035453831"/>
        </w:sdtPr>
        <w:sdtEndPr>
          <w:rPr>
            <w:rFonts w:hint="eastAsia" w:asciiTheme="minorEastAsia" w:hAnsiTheme="minorEastAsia" w:eastAsiaTheme="minorEastAsia"/>
            <w:b w:val="0"/>
            <w:bCs/>
            <w:szCs w:val="21"/>
          </w:rPr>
        </w:sdtEndPr>
        <w:sdtContent>
          <w:r>
            <w:rPr>
              <w:rFonts w:hint="eastAsia" w:ascii="MS Gothic" w:hAnsi="MS Gothic" w:eastAsia="MS Gothic"/>
              <w:bCs/>
              <w:szCs w:val="21"/>
            </w:rPr>
            <w:t>☐</w:t>
          </w:r>
        </w:sdtContent>
      </w:sdt>
      <w:r>
        <w:rPr>
          <w:rFonts w:hint="eastAsia" w:asciiTheme="minorEastAsia" w:hAnsiTheme="minorEastAsia" w:eastAsiaTheme="minorEastAsia"/>
          <w:bCs/>
          <w:szCs w:val="21"/>
        </w:rPr>
        <w:t>是，</w:t>
      </w:r>
      <w:r>
        <w:rPr>
          <w:rFonts w:ascii="Wingdings" w:hAnsi="Wingdings" w:eastAsia="MS Mincho" w:cs="MS Mincho"/>
          <w:bCs/>
          <w:szCs w:val="21"/>
        </w:rPr>
        <w:t></w:t>
      </w:r>
      <w:r>
        <w:rPr>
          <w:rFonts w:hint="eastAsia" w:asciiTheme="minorEastAsia" w:hAnsiTheme="minorEastAsia" w:eastAsiaTheme="minorEastAsia"/>
          <w:bCs/>
          <w:szCs w:val="21"/>
        </w:rPr>
        <w:t>否。</w:t>
      </w:r>
    </w:p>
    <w:p w14:paraId="5BBE3044">
      <w:pPr>
        <w:tabs>
          <w:tab w:val="left" w:pos="432"/>
        </w:tabs>
        <w:spacing w:line="360" w:lineRule="auto"/>
        <w:ind w:left="432" w:hanging="432"/>
        <w:rPr>
          <w:rFonts w:cs="宋体" w:asciiTheme="minorEastAsia" w:hAnsiTheme="minorEastAsia" w:eastAsiaTheme="minorEastAsia"/>
          <w:szCs w:val="21"/>
        </w:rPr>
      </w:pPr>
      <w:bookmarkStart w:id="15" w:name="_Toc28359013"/>
      <w:bookmarkStart w:id="16" w:name="_Toc35393799"/>
      <w:bookmarkStart w:id="17" w:name="_Toc35393630"/>
      <w:bookmarkStart w:id="18" w:name="_Toc28359090"/>
      <w:r>
        <w:rPr>
          <w:rFonts w:hint="eastAsia" w:cs="宋体" w:asciiTheme="minorEastAsia" w:hAnsiTheme="minorEastAsia" w:eastAsiaTheme="minorEastAsia"/>
          <w:szCs w:val="21"/>
        </w:rPr>
        <w:t>二、申请人的资格要求：</w:t>
      </w:r>
      <w:bookmarkEnd w:id="15"/>
      <w:bookmarkEnd w:id="16"/>
      <w:bookmarkEnd w:id="17"/>
      <w:bookmarkEnd w:id="18"/>
    </w:p>
    <w:p w14:paraId="14FF9957">
      <w:pPr>
        <w:spacing w:line="360" w:lineRule="auto"/>
        <w:ind w:firstLine="48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59F083A">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2.落实政府采购政策需满足的资格要求：</w:t>
      </w:r>
    </w:p>
    <w:p w14:paraId="0137514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szCs w:val="21"/>
        </w:rPr>
        <w:t>无；</w:t>
      </w:r>
    </w:p>
    <w:p w14:paraId="74108E9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专</w:t>
      </w:r>
      <w:r>
        <w:rPr>
          <w:rFonts w:hint="eastAsia" w:asciiTheme="minorEastAsia" w:hAnsiTheme="minorEastAsia" w:eastAsiaTheme="minorEastAsia" w:cstheme="minorEastAsia"/>
          <w:szCs w:val="21"/>
        </w:rPr>
        <w:t>门面向中小企业</w:t>
      </w:r>
    </w:p>
    <w:p w14:paraId="09B170B0">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工程</w:t>
      </w:r>
      <w:r>
        <w:rPr>
          <w:rFonts w:hint="eastAsia" w:asciiTheme="minorEastAsia" w:hAnsiTheme="minorEastAsia" w:eastAsiaTheme="minorEastAsia" w:cstheme="minorEastAsia"/>
          <w:szCs w:val="21"/>
        </w:rPr>
        <w:t>全部由符合政策要求的中小企业承接，提供中小企业声明函；</w:t>
      </w:r>
    </w:p>
    <w:p w14:paraId="72E26968">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工程全部由符合政策要求的小微企业承接，提供中小企业声明函；</w:t>
      </w:r>
    </w:p>
    <w:p w14:paraId="74A4FF47">
      <w:pPr>
        <w:spacing w:line="360" w:lineRule="auto"/>
        <w:ind w:firstLine="420" w:firstLineChars="200"/>
        <w:rPr>
          <w:rFonts w:ascii="宋体" w:hAnsi="宋体" w:cs="宋体"/>
          <w:szCs w:val="21"/>
        </w:rPr>
      </w:pPr>
      <w:r>
        <w:rPr>
          <w:rFonts w:hint="eastAsia" w:ascii="MS Gothic" w:hAnsi="MS Gothic" w:cs="宋体"/>
          <w:kern w:val="0"/>
          <w:szCs w:val="21"/>
        </w:rPr>
        <w:t>☐</w:t>
      </w:r>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51193CB9">
      <w:pPr>
        <w:spacing w:line="360" w:lineRule="auto"/>
        <w:ind w:firstLine="420" w:firstLineChars="200"/>
        <w:rPr>
          <w:rFonts w:asciiTheme="minorEastAsia" w:hAnsiTheme="minorEastAsia" w:eastAsiaTheme="minorEastAsia" w:cstheme="minorEastAsia"/>
          <w:szCs w:val="21"/>
        </w:rPr>
      </w:pPr>
      <w:sdt>
        <w:sdtPr>
          <w:rPr>
            <w:rFonts w:hint="eastAsia" w:ascii="宋体" w:hAnsi="宋体" w:cs="宋体"/>
            <w:kern w:val="0"/>
            <w:szCs w:val="21"/>
          </w:rPr>
          <w:id w:val="3463064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2B5B66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w:t>
      </w:r>
    </w:p>
    <w:p w14:paraId="2DCB34F7">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供应商须具备</w:t>
      </w:r>
      <w:r>
        <w:rPr>
          <w:rFonts w:hint="eastAsia" w:asciiTheme="minorEastAsia" w:hAnsiTheme="minorEastAsia" w:eastAsiaTheme="minorEastAsia" w:cstheme="minorEastAsia"/>
          <w:szCs w:val="21"/>
          <w:u w:val="single"/>
        </w:rPr>
        <w:t>交通部（或省级交通主管部门）颁发的公路养护二类（乙级）从业资质或路基路面养护乙级资质或路基路面养护甲级</w:t>
      </w:r>
      <w:r>
        <w:rPr>
          <w:rFonts w:hint="eastAsia" w:asciiTheme="minorEastAsia" w:hAnsiTheme="minorEastAsia" w:eastAsiaTheme="minorEastAsia" w:cstheme="minorEastAsia"/>
          <w:szCs w:val="21"/>
        </w:rPr>
        <w:t>资质，并在人员、设备等方面具有相应的养护施工能力。</w:t>
      </w:r>
    </w:p>
    <w:p w14:paraId="4C46E636">
      <w:pPr>
        <w:snapToGrid w:val="0"/>
        <w:spacing w:line="360" w:lineRule="auto"/>
        <w:ind w:firstLine="420" w:firstLineChars="200"/>
        <w:rPr>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318F3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1559FD73">
      <w:pPr>
        <w:tabs>
          <w:tab w:val="left" w:pos="432"/>
        </w:tabs>
        <w:spacing w:line="360" w:lineRule="auto"/>
        <w:ind w:left="432" w:hanging="432"/>
        <w:rPr>
          <w:rFonts w:cs="宋体" w:asciiTheme="minorEastAsia" w:hAnsiTheme="minorEastAsia" w:eastAsiaTheme="minorEastAsia"/>
          <w:szCs w:val="21"/>
        </w:rPr>
      </w:pPr>
      <w:bookmarkStart w:id="19" w:name="_Toc28359091"/>
      <w:bookmarkStart w:id="20" w:name="_Toc35393800"/>
      <w:bookmarkStart w:id="21" w:name="_Toc28359014"/>
      <w:bookmarkStart w:id="22" w:name="_Toc35393631"/>
      <w:r>
        <w:rPr>
          <w:rFonts w:hint="eastAsia" w:cs="宋体" w:asciiTheme="minorEastAsia" w:hAnsiTheme="minorEastAsia" w:eastAsiaTheme="minorEastAsia"/>
          <w:szCs w:val="21"/>
        </w:rPr>
        <w:t>三、获取（下载）采购文件</w:t>
      </w:r>
      <w:bookmarkEnd w:id="19"/>
      <w:bookmarkEnd w:id="20"/>
      <w:bookmarkEnd w:id="21"/>
      <w:bookmarkEnd w:id="22"/>
    </w:p>
    <w:p w14:paraId="026B517A">
      <w:pPr>
        <w:spacing w:line="348" w:lineRule="auto"/>
        <w:ind w:firstLine="540"/>
        <w:rPr>
          <w:rFonts w:ascii="宋体" w:hAnsi="宋体" w:cs="宋体"/>
          <w:szCs w:val="21"/>
        </w:rPr>
      </w:pPr>
      <w:bookmarkStart w:id="23" w:name="_Toc35393801"/>
      <w:bookmarkStart w:id="24" w:name="_Toc28359092"/>
      <w:bookmarkStart w:id="25" w:name="_Toc28359015"/>
      <w:bookmarkStart w:id="26" w:name="_Toc35393632"/>
      <w:r>
        <w:rPr>
          <w:rFonts w:hint="eastAsia" w:ascii="宋体" w:hAnsi="宋体" w:cs="宋体"/>
          <w:szCs w:val="21"/>
        </w:rPr>
        <w:t>时间：</w:t>
      </w:r>
      <w:r>
        <w:rPr>
          <w:rFonts w:hint="eastAsia" w:ascii="宋体" w:hAnsi="宋体" w:cs="宋体"/>
          <w:szCs w:val="21"/>
          <w:u w:val="single"/>
        </w:rPr>
        <w:t xml:space="preserve">2025年 </w:t>
      </w:r>
      <w:r>
        <w:rPr>
          <w:rFonts w:hint="eastAsia" w:ascii="宋体" w:hAnsi="宋体" w:cs="宋体"/>
          <w:szCs w:val="21"/>
          <w:u w:val="single"/>
          <w:lang w:val="en-US" w:eastAsia="zh-CN"/>
        </w:rPr>
        <w:t xml:space="preserve"> </w:t>
      </w:r>
      <w:r>
        <w:rPr>
          <w:rFonts w:hint="eastAsia" w:ascii="宋体" w:hAnsi="宋体" w:cs="宋体"/>
          <w:szCs w:val="21"/>
          <w:u w:val="single"/>
        </w:rPr>
        <w:t xml:space="preserve"> 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w:t>
      </w:r>
      <w:r>
        <w:rPr>
          <w:rFonts w:hint="eastAsia" w:ascii="宋体" w:hAnsi="宋体" w:cs="宋体"/>
          <w:szCs w:val="21"/>
        </w:rPr>
        <w:t>至</w:t>
      </w:r>
      <w:r>
        <w:rPr>
          <w:rFonts w:hint="eastAsia" w:ascii="宋体" w:hAnsi="宋体" w:cs="宋体"/>
          <w:szCs w:val="21"/>
          <w:u w:val="single"/>
        </w:rPr>
        <w:t xml:space="preserve">2025年 </w:t>
      </w:r>
      <w:r>
        <w:rPr>
          <w:rFonts w:hint="eastAsia" w:ascii="宋体" w:hAnsi="宋体" w:cs="宋体"/>
          <w:szCs w:val="21"/>
          <w:u w:val="single"/>
          <w:lang w:val="en-US" w:eastAsia="zh-CN"/>
        </w:rPr>
        <w:t xml:space="preserve"> </w:t>
      </w:r>
      <w:r>
        <w:rPr>
          <w:rFonts w:hint="eastAsia" w:ascii="宋体" w:hAnsi="宋体" w:cs="宋体"/>
          <w:szCs w:val="21"/>
          <w:u w:val="single"/>
        </w:rPr>
        <w:t xml:space="preserve"> 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14:paraId="07AD89C1">
      <w:pPr>
        <w:spacing w:line="348" w:lineRule="auto"/>
        <w:ind w:firstLine="540"/>
        <w:rPr>
          <w:rFonts w:ascii="宋体" w:hAnsi="宋体" w:cs="宋体"/>
          <w:szCs w:val="21"/>
          <w:u w:val="single"/>
        </w:rPr>
      </w:pPr>
      <w:r>
        <w:rPr>
          <w:rFonts w:hint="eastAsia" w:ascii="宋体" w:hAnsi="宋体" w:cs="宋体"/>
          <w:szCs w:val="21"/>
        </w:rPr>
        <w:t>地点（网址）：政府采购云平台（www.zcygov.cn）。</w:t>
      </w:r>
    </w:p>
    <w:p w14:paraId="71724A21">
      <w:pPr>
        <w:spacing w:line="348" w:lineRule="auto"/>
        <w:ind w:firstLine="54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62E371FF">
      <w:pPr>
        <w:spacing w:line="348" w:lineRule="auto"/>
        <w:ind w:firstLine="540"/>
        <w:rPr>
          <w:rFonts w:ascii="宋体" w:hAnsi="宋体" w:cs="宋体"/>
          <w:szCs w:val="21"/>
        </w:rPr>
      </w:pPr>
      <w:r>
        <w:rPr>
          <w:rFonts w:hint="eastAsia" w:ascii="宋体" w:hAnsi="宋体" w:cs="宋体"/>
          <w:szCs w:val="21"/>
        </w:rPr>
        <w:t>售价（元）：0</w:t>
      </w:r>
    </w:p>
    <w:p w14:paraId="0CED17D7">
      <w:pPr>
        <w:spacing w:line="360" w:lineRule="auto"/>
        <w:rPr>
          <w:rFonts w:ascii="宋体" w:hAnsi="宋体" w:cs="宋体"/>
          <w:b/>
          <w:szCs w:val="21"/>
        </w:rPr>
      </w:pPr>
      <w:r>
        <w:rPr>
          <w:rFonts w:hint="eastAsia" w:cs="宋体" w:asciiTheme="minorEastAsia" w:hAnsiTheme="minorEastAsia" w:eastAsiaTheme="minorEastAsia"/>
          <w:szCs w:val="21"/>
        </w:rPr>
        <w:t>四、</w:t>
      </w:r>
      <w:bookmarkEnd w:id="23"/>
      <w:bookmarkEnd w:id="24"/>
      <w:bookmarkEnd w:id="25"/>
      <w:bookmarkEnd w:id="26"/>
      <w:r>
        <w:rPr>
          <w:rFonts w:hint="eastAsia" w:ascii="宋体" w:hAnsi="宋体" w:cs="宋体"/>
          <w:b/>
          <w:szCs w:val="21"/>
        </w:rPr>
        <w:t>提交响应文件截止时间、开标时间和地点</w:t>
      </w:r>
    </w:p>
    <w:p w14:paraId="409A2111">
      <w:pPr>
        <w:spacing w:line="360" w:lineRule="auto"/>
        <w:ind w:firstLine="422" w:firstLineChars="200"/>
        <w:rPr>
          <w:rFonts w:ascii="宋体" w:hAnsi="宋体" w:cs="宋体"/>
          <w:szCs w:val="21"/>
        </w:rPr>
      </w:pPr>
      <w:r>
        <w:rPr>
          <w:rFonts w:hint="eastAsia" w:ascii="宋体" w:hAnsi="宋体" w:cs="宋体"/>
          <w:b/>
          <w:szCs w:val="21"/>
        </w:rPr>
        <w:t>提交响应文件截止时间：</w:t>
      </w:r>
      <w:r>
        <w:rPr>
          <w:rFonts w:hint="eastAsia" w:ascii="宋体" w:hAnsi="宋体" w:cs="宋体"/>
          <w:szCs w:val="21"/>
          <w:u w:val="single"/>
        </w:rPr>
        <w:t xml:space="preserve">2025年 </w:t>
      </w:r>
      <w:r>
        <w:rPr>
          <w:rFonts w:hint="eastAsia" w:ascii="宋体" w:hAnsi="宋体" w:cs="宋体"/>
          <w:szCs w:val="21"/>
          <w:u w:val="single"/>
          <w:lang w:val="en-US" w:eastAsia="zh-CN"/>
        </w:rPr>
        <w:t xml:space="preserve"> </w:t>
      </w:r>
      <w:r>
        <w:rPr>
          <w:rFonts w:hint="eastAsia" w:ascii="宋体" w:hAnsi="宋体" w:cs="宋体"/>
          <w:szCs w:val="21"/>
          <w:u w:val="single"/>
        </w:rPr>
        <w:t xml:space="preserve"> 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日13点30分00秒</w:t>
      </w:r>
      <w:r>
        <w:rPr>
          <w:rFonts w:hint="eastAsia" w:ascii="宋体" w:hAnsi="宋体" w:cs="宋体"/>
          <w:bCs/>
          <w:szCs w:val="21"/>
          <w:u w:val="single"/>
        </w:rPr>
        <w:t xml:space="preserve"> </w:t>
      </w:r>
      <w:r>
        <w:rPr>
          <w:rFonts w:hint="eastAsia" w:ascii="宋体" w:hAnsi="宋体" w:cs="宋体"/>
          <w:szCs w:val="21"/>
        </w:rPr>
        <w:t>（北京时间）</w:t>
      </w:r>
    </w:p>
    <w:p w14:paraId="4BD492ED">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请登录政采云投标客户端投标  </w:t>
      </w:r>
    </w:p>
    <w:p w14:paraId="4677AA3D">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 xml:space="preserve">2025年 </w:t>
      </w:r>
      <w:r>
        <w:rPr>
          <w:rFonts w:hint="eastAsia" w:ascii="宋体" w:hAnsi="宋体" w:cs="宋体"/>
          <w:szCs w:val="21"/>
          <w:u w:val="single"/>
          <w:lang w:val="en-US" w:eastAsia="zh-CN"/>
        </w:rPr>
        <w:t xml:space="preserve"> </w:t>
      </w:r>
      <w:r>
        <w:rPr>
          <w:rFonts w:hint="eastAsia" w:ascii="宋体" w:hAnsi="宋体" w:cs="宋体"/>
          <w:szCs w:val="21"/>
          <w:u w:val="single"/>
        </w:rPr>
        <w:t xml:space="preserve"> 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日13点30分00秒</w:t>
      </w:r>
    </w:p>
    <w:p w14:paraId="19A3CFED">
      <w:pPr>
        <w:spacing w:line="360" w:lineRule="auto"/>
        <w:ind w:firstLine="422" w:firstLineChars="200"/>
        <w:rPr>
          <w:rFonts w:asciiTheme="minorEastAsia" w:hAnsiTheme="minorEastAsia" w:eastAsiaTheme="minorEastAsia"/>
          <w:bCs/>
          <w:szCs w:val="21"/>
          <w:u w:val="single"/>
        </w:rPr>
      </w:pPr>
      <w:r>
        <w:rPr>
          <w:rFonts w:hint="eastAsia" w:ascii="宋体" w:hAnsi="宋体" w:cs="宋体"/>
          <w:b/>
          <w:szCs w:val="21"/>
        </w:rPr>
        <w:t>开标地点（网址）：</w:t>
      </w:r>
      <w:r>
        <w:rPr>
          <w:rFonts w:hint="eastAsia" w:ascii="宋体" w:hAnsi="宋体" w:cs="宋体"/>
          <w:szCs w:val="21"/>
        </w:rPr>
        <w:t>宁海县公共资源交易中心</w:t>
      </w:r>
      <w:r>
        <w:rPr>
          <w:rFonts w:hint="eastAsia" w:ascii="仿宋" w:hAnsi="仿宋" w:eastAsia="仿宋" w:cs="仿宋"/>
          <w:sz w:val="27"/>
          <w:szCs w:val="27"/>
          <w:shd w:val="clear" w:color="auto" w:fill="FFFFFF"/>
        </w:rPr>
        <w:t>  </w:t>
      </w:r>
    </w:p>
    <w:p w14:paraId="0F32ED30">
      <w:pPr>
        <w:tabs>
          <w:tab w:val="left" w:pos="432"/>
        </w:tabs>
        <w:spacing w:line="360" w:lineRule="auto"/>
        <w:ind w:left="432" w:hanging="432"/>
        <w:rPr>
          <w:rFonts w:cs="宋体" w:asciiTheme="minorEastAsia" w:hAnsiTheme="minorEastAsia" w:eastAsiaTheme="minorEastAsia"/>
          <w:szCs w:val="21"/>
        </w:rPr>
      </w:pPr>
      <w:bookmarkStart w:id="27" w:name="_Toc35393634"/>
      <w:bookmarkStart w:id="28" w:name="_Toc28359094"/>
      <w:bookmarkStart w:id="29" w:name="_Toc35393803"/>
      <w:bookmarkStart w:id="30" w:name="_Toc28359017"/>
      <w:r>
        <w:rPr>
          <w:rFonts w:hint="eastAsia" w:cs="宋体" w:asciiTheme="minorEastAsia" w:hAnsiTheme="minorEastAsia" w:eastAsiaTheme="minorEastAsia"/>
          <w:szCs w:val="21"/>
        </w:rPr>
        <w:t>五、公告期限</w:t>
      </w:r>
      <w:bookmarkEnd w:id="27"/>
      <w:bookmarkEnd w:id="28"/>
      <w:bookmarkEnd w:id="29"/>
      <w:bookmarkEnd w:id="30"/>
    </w:p>
    <w:p w14:paraId="2D95D8C7">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14:paraId="43C150C2">
      <w:pPr>
        <w:tabs>
          <w:tab w:val="left" w:pos="432"/>
        </w:tabs>
        <w:spacing w:line="360" w:lineRule="auto"/>
        <w:ind w:left="432" w:hanging="432"/>
        <w:rPr>
          <w:rFonts w:cs="宋体" w:asciiTheme="minorEastAsia" w:hAnsiTheme="minorEastAsia" w:eastAsiaTheme="minorEastAsia"/>
          <w:szCs w:val="21"/>
        </w:rPr>
      </w:pPr>
      <w:bookmarkStart w:id="31" w:name="_Toc35393804"/>
      <w:bookmarkStart w:id="32" w:name="_Toc35393635"/>
      <w:r>
        <w:rPr>
          <w:rFonts w:hint="eastAsia" w:cs="宋体" w:asciiTheme="minorEastAsia" w:hAnsiTheme="minorEastAsia" w:eastAsiaTheme="minorEastAsia"/>
          <w:szCs w:val="21"/>
        </w:rPr>
        <w:t>六、其他补充事宜</w:t>
      </w:r>
      <w:bookmarkEnd w:id="31"/>
      <w:bookmarkEnd w:id="32"/>
    </w:p>
    <w:p w14:paraId="5A8CB9C0">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A48A90F">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15981">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A60C84">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 其他事项：</w:t>
      </w:r>
    </w:p>
    <w:p w14:paraId="2FA8EFB7">
      <w:pPr>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促进中小企业发展等，详见磋商文件第二部分总则。</w:t>
      </w:r>
    </w:p>
    <w:p w14:paraId="0D9D2197">
      <w:pPr>
        <w:spacing w:line="360" w:lineRule="auto"/>
        <w:ind w:firstLine="422" w:firstLineChars="200"/>
        <w:rPr>
          <w:rFonts w:cs="仿宋_GB2312" w:asciiTheme="minorEastAsia" w:hAnsiTheme="minorEastAsia" w:eastAsiaTheme="minorEastAsia"/>
          <w:szCs w:val="21"/>
        </w:rPr>
      </w:pP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 xml:space="preserve">电子交易的说明: </w:t>
      </w:r>
      <w:r>
        <w:rPr>
          <w:rFonts w:hint="eastAsia" w:cs="仿宋_GB2312" w:asciiTheme="minorEastAsia" w:hAnsiTheme="minorEastAsia" w:eastAsiaTheme="minor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szCs w:val="21"/>
        </w:rPr>
        <w:t>5）</w:t>
      </w:r>
      <w:r>
        <w:rPr>
          <w:rFonts w:hint="eastAsia" w:cs="仿宋_GB2312" w:asciiTheme="minorEastAsia" w:hAnsiTheme="minorEastAsia" w:eastAsiaTheme="minorEastAsia"/>
          <w:bCs/>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szCs w:val="21"/>
        </w:rPr>
        <w:t>6）</w:t>
      </w:r>
      <w:r>
        <w:rPr>
          <w:rFonts w:hint="eastAsia" w:cs="仿宋_GB2312" w:asciiTheme="minorEastAsia" w:hAnsiTheme="minorEastAsia" w:eastAsiaTheme="minorEastAsia"/>
          <w:bCs/>
          <w:szCs w:val="21"/>
        </w:rPr>
        <w:t>对未按上述方式获取磋商文件的供应商对该文件提出的质疑，采购人或采购代理机构将不予处理；</w:t>
      </w:r>
      <w:r>
        <w:rPr>
          <w:rFonts w:cs="仿宋_GB2312" w:asciiTheme="minorEastAsia" w:hAnsiTheme="minorEastAsia" w:eastAsiaTheme="minorEastAsia"/>
          <w:bCs/>
          <w:szCs w:val="21"/>
        </w:rPr>
        <w:t>7）</w:t>
      </w:r>
      <w:r>
        <w:rPr>
          <w:rFonts w:hint="eastAsia" w:cs="仿宋_GB2312" w:asciiTheme="minorEastAsia" w:hAnsiTheme="minorEastAsia" w:eastAsiaTheme="minorEastAsia"/>
          <w:bCs/>
          <w:szCs w:val="21"/>
        </w:rPr>
        <w:t>不提供磋商文件纸质版；</w:t>
      </w:r>
      <w:r>
        <w:rPr>
          <w:rFonts w:cs="仿宋_GB2312" w:asciiTheme="minorEastAsia" w:hAnsiTheme="minorEastAsia" w:eastAsiaTheme="minorEastAsia"/>
          <w:bCs/>
          <w:szCs w:val="21"/>
        </w:rPr>
        <w:t>8</w:t>
      </w:r>
      <w:r>
        <w:rPr>
          <w:rFonts w:hint="eastAsia" w:cs="仿宋_GB2312" w:asciiTheme="minorEastAsia" w:hAnsiTheme="minorEastAsia" w:eastAsiaTheme="minor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szCs w:val="21"/>
        </w:rPr>
        <w:t>购项目电子交易管理操作指南-供应商”。</w:t>
      </w:r>
    </w:p>
    <w:p w14:paraId="4DF1CB75">
      <w:pPr>
        <w:spacing w:line="360" w:lineRule="auto"/>
        <w:ind w:firstLine="420" w:firstLineChars="200"/>
        <w:rPr>
          <w:rFonts w:cs="宋体" w:asciiTheme="minorEastAsia" w:hAnsiTheme="minorEastAsia" w:eastAsiaTheme="minorEastAsia"/>
          <w:szCs w:val="21"/>
        </w:rPr>
      </w:pPr>
      <w:r>
        <w:rPr>
          <w:rFonts w:hint="eastAsia" w:cs="仿宋_GB2312" w:asciiTheme="minorEastAsia" w:hAnsiTheme="minorEastAsia" w:eastAsiaTheme="minorEastAsia"/>
          <w:szCs w:val="21"/>
        </w:rPr>
        <w:t>（3）</w:t>
      </w:r>
      <w:r>
        <w:rPr>
          <w:rFonts w:hint="eastAsia" w:cs="宋体" w:asciiTheme="minorEastAsia" w:hAnsiTheme="minorEastAsia" w:eastAsiaTheme="minorEastAsia"/>
          <w:szCs w:val="21"/>
        </w:rPr>
        <w:t>磋商文件公告期限与磋商公告的公告期限一致。</w:t>
      </w:r>
    </w:p>
    <w:p w14:paraId="0A8A035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（4）本《第一部分  竞争性磋商公告》中二、申请人的资格要求：第一条中的“重大税收违法案件当事人名单”即为“重大税收违法失信主体”。</w:t>
      </w:r>
    </w:p>
    <w:p w14:paraId="4C95997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（5）本公告发布媒体：浙江政府采购网（www.zjzfcg.gov.cn）、宁波政府采购(www.nbzfcg.cn)、宁波市公共资源交易电子服务系统。</w:t>
      </w:r>
    </w:p>
    <w:p w14:paraId="7B5A4FC2">
      <w:pPr>
        <w:tabs>
          <w:tab w:val="left" w:pos="432"/>
        </w:tabs>
        <w:spacing w:line="360" w:lineRule="auto"/>
        <w:ind w:left="432" w:hanging="432"/>
        <w:rPr>
          <w:rFonts w:cs="宋体" w:asciiTheme="minorEastAsia" w:hAnsiTheme="minorEastAsia" w:eastAsiaTheme="minorEastAsia"/>
          <w:szCs w:val="21"/>
        </w:rPr>
      </w:pPr>
      <w:bookmarkStart w:id="33" w:name="_Toc35393636"/>
      <w:bookmarkStart w:id="34" w:name="_Toc28359018"/>
      <w:bookmarkStart w:id="35" w:name="_Toc35393805"/>
      <w:bookmarkStart w:id="36" w:name="_Toc28359095"/>
      <w:r>
        <w:rPr>
          <w:rFonts w:hint="eastAsia" w:cs="宋体" w:asciiTheme="minorEastAsia" w:hAnsiTheme="minorEastAsia" w:eastAsiaTheme="minorEastAsia"/>
          <w:szCs w:val="21"/>
        </w:rPr>
        <w:t>八、凡对本次采购提出询问、质疑、投诉，请按以下方式联系</w:t>
      </w:r>
      <w:bookmarkEnd w:id="33"/>
      <w:bookmarkEnd w:id="34"/>
      <w:bookmarkEnd w:id="35"/>
      <w:bookmarkEnd w:id="36"/>
    </w:p>
    <w:p w14:paraId="4D8A5E2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1B3AA5F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asciiTheme="minorEastAsia" w:hAnsiTheme="minorEastAsia" w:eastAsiaTheme="minorEastAsia"/>
          <w:szCs w:val="21"/>
          <w:lang w:eastAsia="zh-CN"/>
        </w:rPr>
        <w:t>宁海县黄坛镇人民政府</w:t>
      </w:r>
      <w:r>
        <w:rPr>
          <w:rFonts w:hint="eastAsia" w:asciiTheme="minorEastAsia" w:hAnsiTheme="minorEastAsia" w:eastAsiaTheme="minorEastAsia"/>
          <w:szCs w:val="21"/>
        </w:rPr>
        <w:t xml:space="preserve"> </w:t>
      </w:r>
    </w:p>
    <w:p w14:paraId="7A9A998E">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w:t>
      </w:r>
      <w:r>
        <w:rPr>
          <w:rFonts w:hint="eastAsia" w:asciiTheme="minorEastAsia" w:hAnsiTheme="minorEastAsia" w:eastAsiaTheme="minorEastAsia"/>
          <w:szCs w:val="21"/>
          <w:lang w:val="en-US" w:eastAsia="zh-CN"/>
        </w:rPr>
        <w:t>黄坛镇车站西路128号</w:t>
      </w:r>
    </w:p>
    <w:p w14:paraId="31B5AB7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w:t>
      </w:r>
      <w:r>
        <w:rPr>
          <w:rFonts w:hint="eastAsia" w:eastAsiaTheme="minorEastAsia"/>
          <w:szCs w:val="21"/>
          <w:lang w:val="en-US" w:eastAsia="zh-CN"/>
        </w:rPr>
        <w:t>胡先生</w:t>
      </w:r>
    </w:p>
    <w:p w14:paraId="007E8762">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项目联系方式：0574-</w:t>
      </w:r>
      <w:r>
        <w:rPr>
          <w:rFonts w:hint="eastAsia" w:asciiTheme="minorEastAsia" w:hAnsiTheme="minorEastAsia" w:eastAsiaTheme="minorEastAsia"/>
          <w:szCs w:val="21"/>
          <w:lang w:val="en-US" w:eastAsia="zh-CN"/>
        </w:rPr>
        <w:t>65271622</w:t>
      </w:r>
    </w:p>
    <w:p w14:paraId="71A364B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0028714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szCs w:val="21"/>
        </w:rPr>
        <w:t>宁海县交通工程咨询监理有限公司</w:t>
      </w:r>
      <w:r>
        <w:rPr>
          <w:rFonts w:hint="eastAsia" w:asciiTheme="minorEastAsia" w:hAnsiTheme="minorEastAsia" w:eastAsiaTheme="minorEastAsia"/>
          <w:szCs w:val="21"/>
        </w:rPr>
        <w:t xml:space="preserve"> </w:t>
      </w:r>
    </w:p>
    <w:p w14:paraId="48CDCE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szCs w:val="21"/>
        </w:rPr>
        <w:t>宁波市宁海县桃源街道兴海北路99号3楼</w:t>
      </w:r>
      <w:r>
        <w:rPr>
          <w:rFonts w:hint="eastAsia" w:asciiTheme="minorEastAsia" w:hAnsiTheme="minorEastAsia" w:eastAsiaTheme="minorEastAsia"/>
          <w:szCs w:val="21"/>
        </w:rPr>
        <w:t xml:space="preserve"> </w:t>
      </w:r>
    </w:p>
    <w:p w14:paraId="292E940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项目联系人：葛海琴</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 吕咪娜、杨萌萌</w:t>
      </w:r>
    </w:p>
    <w:p w14:paraId="24C77811">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项目联系方式：0574-59988596  </w:t>
      </w:r>
    </w:p>
    <w:p w14:paraId="73D4148A">
      <w:pPr>
        <w:spacing w:line="360" w:lineRule="auto"/>
        <w:ind w:firstLine="420" w:firstLineChars="200"/>
        <w:rPr>
          <w:rFonts w:hint="default" w:eastAsia="宋体"/>
          <w:szCs w:val="21"/>
          <w:lang w:val="en-US" w:eastAsia="zh-CN"/>
        </w:rPr>
      </w:pPr>
      <w:r>
        <w:rPr>
          <w:rFonts w:hint="eastAsia"/>
          <w:szCs w:val="21"/>
        </w:rPr>
        <w:t>质疑联系人：</w:t>
      </w:r>
      <w:r>
        <w:rPr>
          <w:rFonts w:hint="eastAsia" w:asciiTheme="minorEastAsia" w:hAnsiTheme="minorEastAsia" w:eastAsiaTheme="minorEastAsia"/>
          <w:szCs w:val="21"/>
        </w:rPr>
        <w:t>葛海琴</w:t>
      </w:r>
    </w:p>
    <w:p w14:paraId="6595AA90">
      <w:pPr>
        <w:spacing w:line="360" w:lineRule="auto"/>
        <w:ind w:firstLine="420" w:firstLineChars="200"/>
        <w:rPr>
          <w:szCs w:val="21"/>
        </w:rPr>
      </w:pPr>
      <w:r>
        <w:rPr>
          <w:rFonts w:hint="eastAsia"/>
          <w:szCs w:val="21"/>
        </w:rPr>
        <w:t>质疑联系方式</w:t>
      </w:r>
      <w:r>
        <w:rPr>
          <w:rFonts w:hint="eastAsia" w:asciiTheme="minorEastAsia" w:hAnsiTheme="minorEastAsia" w:eastAsiaTheme="minorEastAsia"/>
          <w:szCs w:val="21"/>
        </w:rPr>
        <w:t>：0574-59988596</w:t>
      </w:r>
    </w:p>
    <w:p w14:paraId="7533B91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3.同级政府采购监督管理部门</w:t>
      </w:r>
    </w:p>
    <w:p w14:paraId="4E5333E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4821247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址：宁海县跃龙街道桃源中路218号</w:t>
      </w:r>
    </w:p>
    <w:p w14:paraId="4987C0B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0B12142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投诉电话：0574-65265668</w:t>
      </w:r>
    </w:p>
    <w:p w14:paraId="2313D299">
      <w:pPr>
        <w:spacing w:line="360" w:lineRule="auto"/>
        <w:ind w:firstLine="420" w:firstLineChars="200"/>
        <w:rPr>
          <w:rFonts w:asciiTheme="minorEastAsia" w:hAnsiTheme="minorEastAsia" w:eastAsiaTheme="minorEastAsia"/>
          <w:szCs w:val="21"/>
        </w:rPr>
      </w:pPr>
    </w:p>
    <w:p w14:paraId="48966F12">
      <w:pPr>
        <w:spacing w:line="360" w:lineRule="auto"/>
        <w:ind w:firstLine="420" w:firstLineChars="200"/>
        <w:rPr>
          <w:rFonts w:asciiTheme="minorEastAsia" w:hAnsiTheme="minorEastAsia" w:eastAsiaTheme="minorEastAsia"/>
          <w:szCs w:val="21"/>
        </w:rPr>
      </w:pPr>
      <w:bookmarkStart w:id="37" w:name="_Toc2540"/>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45EAAEB0">
      <w:pPr>
        <w:spacing w:line="360" w:lineRule="auto"/>
        <w:ind w:firstLine="420" w:firstLineChars="200"/>
        <w:rPr>
          <w:rFonts w:cs="仿宋_GB2312" w:asciiTheme="minorEastAsia" w:hAnsiTheme="minorEastAsia" w:eastAsiaTheme="minorEastAsia"/>
          <w:b/>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402E71B9">
      <w:pPr>
        <w:rPr>
          <w:rFonts w:ascii="仿宋" w:hAnsi="仿宋" w:eastAsia="仿宋" w:cs="仿宋"/>
          <w:b/>
          <w:sz w:val="36"/>
          <w:szCs w:val="20"/>
        </w:rPr>
      </w:pPr>
      <w:r>
        <w:rPr>
          <w:rFonts w:ascii="仿宋" w:hAnsi="仿宋" w:eastAsia="仿宋" w:cs="仿宋"/>
          <w:b/>
          <w:sz w:val="36"/>
          <w:szCs w:val="20"/>
        </w:rPr>
        <w:br w:type="page"/>
      </w:r>
    </w:p>
    <w:p w14:paraId="2FCB9509">
      <w:pPr>
        <w:pStyle w:val="22"/>
        <w:rPr>
          <w:rFonts w:asciiTheme="majorEastAsia" w:hAnsiTheme="majorEastAsia" w:eastAsiaTheme="majorEastAsia" w:cstheme="majorEastAsia"/>
          <w:sz w:val="21"/>
        </w:rPr>
      </w:pPr>
    </w:p>
    <w:p w14:paraId="3AC12037">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 xml:space="preserve">第二部分 </w:t>
      </w:r>
      <w:r>
        <w:rPr>
          <w:rFonts w:hint="eastAsia" w:asciiTheme="minorEastAsia" w:hAnsiTheme="minorEastAsia" w:eastAsiaTheme="minorEastAsia" w:cstheme="minorEastAsia"/>
          <w:b/>
          <w:sz w:val="36"/>
          <w:szCs w:val="36"/>
        </w:rPr>
        <w:t>竞争性磋商须知</w:t>
      </w:r>
    </w:p>
    <w:p w14:paraId="648141A7">
      <w:pPr>
        <w:snapToGrid w:val="0"/>
        <w:spacing w:line="360" w:lineRule="auto"/>
        <w:jc w:val="left"/>
        <w:rPr>
          <w:rFonts w:ascii="仿宋" w:hAnsi="仿宋" w:eastAsia="仿宋" w:cs="仿宋"/>
          <w:b/>
          <w:sz w:val="32"/>
          <w:szCs w:val="20"/>
        </w:rPr>
      </w:pPr>
      <w:r>
        <w:rPr>
          <w:rFonts w:hint="eastAsia" w:asciiTheme="minorEastAsia" w:hAnsiTheme="minorEastAsia" w:eastAsiaTheme="minorEastAsia" w:cstheme="minorEastAsia"/>
          <w:b/>
          <w:sz w:val="32"/>
          <w:szCs w:val="20"/>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6E76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7120F64C">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DC22B7">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1BA44432">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本项目的特别规定</w:t>
            </w:r>
          </w:p>
        </w:tc>
      </w:tr>
      <w:tr w14:paraId="3DE7F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A72B88">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8D299C">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3E7DF1E7">
            <w:pPr>
              <w:spacing w:line="320" w:lineRule="exact"/>
              <w:rPr>
                <w:rFonts w:asciiTheme="minorEastAsia" w:hAnsiTheme="minorEastAsia" w:eastAsiaTheme="minorEastAsia" w:cstheme="minorEastAsia"/>
                <w:b/>
                <w:kern w:val="0"/>
                <w:szCs w:val="21"/>
              </w:rPr>
            </w:pPr>
            <w:r>
              <w:rPr>
                <w:rFonts w:hint="eastAsia" w:ascii="宋体" w:hAnsi="宋体" w:cs="宋体"/>
                <w:kern w:val="0"/>
                <w:szCs w:val="21"/>
                <w:u w:val="single"/>
              </w:rPr>
              <w:t xml:space="preserve">工程 </w:t>
            </w:r>
            <w:r>
              <w:rPr>
                <w:rFonts w:hint="eastAsia" w:ascii="宋体" w:hAnsi="宋体" w:cs="宋体"/>
                <w:szCs w:val="21"/>
              </w:rPr>
              <w:t>类</w:t>
            </w:r>
          </w:p>
        </w:tc>
      </w:tr>
      <w:tr w14:paraId="587A9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37C65687">
            <w:pPr>
              <w:snapToGrid w:val="0"/>
              <w:spacing w:line="320" w:lineRule="exact"/>
              <w:jc w:val="center"/>
              <w:rPr>
                <w:rFonts w:asciiTheme="minorEastAsia" w:hAnsiTheme="minorEastAsia" w:eastAsiaTheme="minorEastAsia" w:cstheme="minorEastAsia"/>
                <w:szCs w:val="21"/>
              </w:rPr>
            </w:pPr>
          </w:p>
          <w:p w14:paraId="3BBE766D">
            <w:pPr>
              <w:snapToGrid w:val="0"/>
              <w:spacing w:line="320" w:lineRule="exact"/>
              <w:rPr>
                <w:rFonts w:asciiTheme="minorEastAsia" w:hAnsiTheme="minorEastAsia" w:eastAsiaTheme="minorEastAsia" w:cstheme="minorEastAsia"/>
                <w:szCs w:val="21"/>
              </w:rPr>
            </w:pPr>
          </w:p>
          <w:p w14:paraId="04C9FF35">
            <w:pPr>
              <w:snapToGrid w:val="0"/>
              <w:spacing w:line="32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1A0685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1058188D">
            <w:pPr>
              <w:snapToGrid w:val="0"/>
              <w:spacing w:line="320" w:lineRule="exact"/>
              <w:jc w:val="left"/>
              <w:rPr>
                <w:szCs w:val="21"/>
              </w:rPr>
            </w:pP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u w:val="single"/>
                <w:lang w:eastAsia="zh-CN"/>
              </w:rPr>
              <w:t>浙江省宁波市宁海县城乡公交物流一体化项目-黄坛镇C529杨家至新后山、C530新后山路口至新后山农村道路改造提升工程</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zh-CN"/>
              </w:rPr>
              <w:t>属于</w:t>
            </w:r>
            <w:r>
              <w:rPr>
                <w:rFonts w:hint="eastAsia" w:asciiTheme="minorEastAsia" w:hAnsiTheme="minorEastAsia" w:eastAsiaTheme="minorEastAsia" w:cstheme="minorEastAsia"/>
                <w:kern w:val="0"/>
                <w:szCs w:val="21"/>
                <w:u w:val="single"/>
              </w:rPr>
              <w:t>建筑业</w:t>
            </w:r>
            <w:r>
              <w:rPr>
                <w:rFonts w:hint="eastAsia" w:asciiTheme="minorEastAsia" w:hAnsiTheme="minorEastAsia" w:eastAsiaTheme="minorEastAsia" w:cstheme="minorEastAsia"/>
                <w:kern w:val="0"/>
                <w:szCs w:val="21"/>
                <w:lang w:val="zh-CN"/>
              </w:rPr>
              <w:t>行业；</w:t>
            </w:r>
          </w:p>
        </w:tc>
      </w:tr>
      <w:tr w14:paraId="6CE5B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6C2450">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BCC23B">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7DCE7C72">
            <w:pPr>
              <w:spacing w:line="320" w:lineRule="exact"/>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1A6E05FA">
            <w:pPr>
              <w:spacing w:line="320" w:lineRule="exact"/>
              <w:rPr>
                <w:rFonts w:asciiTheme="minorEastAsia" w:hAnsiTheme="minorEastAsia" w:eastAsiaTheme="minorEastAsia" w:cstheme="minorEastAsia"/>
                <w:kern w:val="0"/>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3BEA1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041232">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269F6E">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0B622115">
            <w:pPr>
              <w:snapToGrid w:val="0"/>
              <w:spacing w:line="320" w:lineRule="exact"/>
              <w:jc w:val="left"/>
              <w:rPr>
                <w:rFonts w:asciiTheme="minorEastAsia" w:hAnsiTheme="minorEastAsia" w:eastAsiaTheme="minorEastAsia" w:cstheme="minorEastAsia"/>
                <w:kern w:val="0"/>
                <w:szCs w:val="21"/>
              </w:rPr>
            </w:pPr>
            <w:r>
              <w:rPr>
                <w:rFonts w:hint="eastAsia" w:ascii="MS Mincho" w:hAnsi="MS Mincho" w:eastAsia="MS Mincho" w:cs="MS Mincho"/>
                <w:kern w:val="0"/>
                <w:szCs w:val="21"/>
              </w:rPr>
              <w:t>☐</w:t>
            </w:r>
            <w:r>
              <w:rPr>
                <w:rFonts w:hint="eastAsia" w:ascii="宋体" w:hAnsi="宋体" w:cs="宋体"/>
                <w:kern w:val="0"/>
                <w:szCs w:val="21"/>
              </w:rPr>
              <w:t>A</w:t>
            </w:r>
            <w:r>
              <w:rPr>
                <w:rFonts w:hint="eastAsia" w:asciiTheme="minorEastAsia" w:hAnsiTheme="minorEastAsia" w:eastAsiaTheme="minorEastAsia" w:cstheme="minorEastAsia"/>
                <w:kern w:val="0"/>
                <w:szCs w:val="21"/>
                <w:lang w:val="zh-CN"/>
              </w:rPr>
              <w:t>不同意分包。</w:t>
            </w:r>
          </w:p>
          <w:p w14:paraId="580F618C">
            <w:pPr>
              <w:snapToGrid w:val="0"/>
              <w:spacing w:line="320" w:lineRule="exact"/>
              <w:jc w:val="left"/>
              <w:rPr>
                <w:rFonts w:asciiTheme="minorEastAsia" w:hAnsiTheme="minorEastAsia" w:eastAsiaTheme="minorEastAsia" w:cstheme="minorEastAsia"/>
                <w:kern w:val="0"/>
                <w:szCs w:val="21"/>
              </w:rPr>
            </w:pPr>
            <w:r>
              <w:rPr>
                <w:rFonts w:hint="eastAsia" w:ascii="宋体" w:hAnsi="宋体" w:cs="宋体"/>
                <w:kern w:val="0"/>
                <w:szCs w:val="21"/>
              </w:rPr>
              <w:sym w:font="Wingdings" w:char="F0FE"/>
            </w:r>
            <w:r>
              <w:rPr>
                <w:rFonts w:hint="eastAsia" w:asciiTheme="minorEastAsia" w:hAnsiTheme="minorEastAsia" w:eastAsiaTheme="minorEastAsia" w:cstheme="minorEastAsia"/>
                <w:kern w:val="0"/>
                <w:szCs w:val="21"/>
              </w:rPr>
              <w:t>B</w:t>
            </w:r>
            <w:r>
              <w:rPr>
                <w:rFonts w:hint="eastAsia" w:asciiTheme="minorEastAsia" w:hAnsiTheme="minorEastAsia" w:eastAsiaTheme="minorEastAsia" w:cstheme="minorEastAsia"/>
                <w:kern w:val="0"/>
                <w:szCs w:val="21"/>
                <w:lang w:val="zh-CN"/>
              </w:rPr>
              <w:t>同意分包</w:t>
            </w:r>
          </w:p>
          <w:p w14:paraId="2E9A7DE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应符合交通运输部《公路工程施工分包管理办法》及浙江省交通运输厅《浙江省公路水运工程施工分包和劳务合作管理实施细则》（浙交【2024】104号）的规定。</w:t>
            </w:r>
            <w:r>
              <w:rPr>
                <w:rFonts w:hint="eastAsia" w:asciiTheme="minorEastAsia" w:hAnsiTheme="minorEastAsia" w:eastAsiaTheme="minorEastAsia" w:cstheme="minorEastAsia"/>
                <w:kern w:val="0"/>
                <w:szCs w:val="21"/>
                <w:lang w:val="zh-CN"/>
              </w:rPr>
              <w:br w:type="textWrapping"/>
            </w:r>
            <w:r>
              <w:rPr>
                <w:rFonts w:hint="eastAsia" w:asciiTheme="minorEastAsia" w:hAnsiTheme="minorEastAsia" w:eastAsiaTheme="minorEastAsia" w:cstheme="minorEastAsia"/>
                <w:kern w:val="0"/>
                <w:szCs w:val="21"/>
                <w:lang w:val="zh-CN"/>
              </w:rPr>
              <w:t>分包的其他规定：分包单位应具备相应资质且分包前须征得招标人同意。</w:t>
            </w:r>
          </w:p>
        </w:tc>
      </w:tr>
      <w:tr w14:paraId="6906D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0C4404">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D565BA">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57D9BC36">
            <w:pPr>
              <w:spacing w:line="32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p w14:paraId="58E1E24C">
            <w:pPr>
              <w:spacing w:line="320" w:lineRule="exact"/>
              <w:rPr>
                <w:rFonts w:asciiTheme="minorEastAsia" w:hAnsiTheme="minorEastAsia" w:eastAsiaTheme="minorEastAsia" w:cstheme="minorEastAsia"/>
                <w:kern w:val="0"/>
                <w:szCs w:val="21"/>
              </w:rPr>
            </w:pPr>
            <w:sdt>
              <w:sdtPr>
                <w:rPr>
                  <w:rFonts w:hint="eastAsia" w:ascii="宋体" w:hAnsi="宋体" w:cs="宋体"/>
                  <w:kern w:val="0"/>
                  <w:szCs w:val="21"/>
                </w:rPr>
                <w:id w:val="-1"/>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70A6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44065">
            <w:pPr>
              <w:snapToGrid w:val="0"/>
              <w:spacing w:line="320" w:lineRule="exact"/>
              <w:jc w:val="center"/>
              <w:rPr>
                <w:rFonts w:ascii="宋体" w:hAnsi="宋体" w:cs="宋体"/>
                <w:szCs w:val="21"/>
              </w:rPr>
            </w:pPr>
            <w:r>
              <w:rPr>
                <w:rFonts w:hint="eastAsia" w:asciiTheme="minorEastAsia" w:hAnsiTheme="minorEastAsia" w:eastAsiaTheme="minorEastAsia" w:cstheme="minorEastAsia"/>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5E4BA7">
            <w:pPr>
              <w:snapToGrid w:val="0"/>
              <w:spacing w:line="320" w:lineRule="exact"/>
              <w:jc w:val="center"/>
              <w:rPr>
                <w:rFonts w:ascii="宋体" w:hAnsi="宋体" w:cs="宋体"/>
                <w:b/>
                <w:szCs w:val="21"/>
              </w:rPr>
            </w:pPr>
            <w:r>
              <w:rPr>
                <w:rFonts w:hint="eastAsia" w:asciiTheme="minorEastAsia" w:hAnsiTheme="minorEastAsia" w:eastAsiaTheme="minorEastAsia" w:cstheme="minorEastAsia"/>
                <w:b/>
                <w:szCs w:val="21"/>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0EEDFBD4">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A</w:t>
            </w:r>
            <w:r>
              <w:rPr>
                <w:rFonts w:hint="eastAsia" w:asciiTheme="minorEastAsia" w:hAnsiTheme="minorEastAsia" w:eastAsiaTheme="minorEastAsia" w:cstheme="minorEastAsia"/>
                <w:szCs w:val="21"/>
              </w:rPr>
              <w:t>不要求提供。</w:t>
            </w:r>
          </w:p>
          <w:p w14:paraId="30053FBC">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B要求提供，</w:t>
            </w:r>
          </w:p>
          <w:p w14:paraId="5B46A54A">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napToGrid w:val="0"/>
                <w:kern w:val="28"/>
                <w:szCs w:val="21"/>
              </w:rPr>
              <w:t>样品：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31B02B50">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napToGrid w:val="0"/>
                <w:kern w:val="28"/>
                <w:szCs w:val="21"/>
              </w:rPr>
              <w:t>样品制作的标准和要求：</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685A1EC1">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（3）样品的评审方法以及评审标准</w:t>
            </w:r>
            <w:r>
              <w:rPr>
                <w:rFonts w:hint="eastAsia" w:asciiTheme="minorEastAsia" w:hAnsiTheme="minorEastAsia" w:eastAsiaTheme="minorEastAsia" w:cstheme="minorEastAsia"/>
                <w:snapToGrid w:val="0"/>
                <w:kern w:val="28"/>
                <w:szCs w:val="21"/>
              </w:rPr>
              <w:t>：详见</w:t>
            </w:r>
            <w:r>
              <w:rPr>
                <w:rFonts w:hint="eastAsia" w:asciiTheme="minorEastAsia" w:hAnsiTheme="minorEastAsia" w:eastAsiaTheme="minorEastAsia" w:cstheme="minorEastAsia"/>
                <w:szCs w:val="21"/>
                <w:u w:val="single"/>
              </w:rPr>
              <w:t>评标办法</w:t>
            </w:r>
            <w:r>
              <w:rPr>
                <w:rFonts w:hint="eastAsia" w:asciiTheme="minorEastAsia" w:hAnsiTheme="minorEastAsia" w:eastAsiaTheme="minorEastAsia" w:cstheme="minorEastAsia"/>
                <w:kern w:val="0"/>
                <w:szCs w:val="21"/>
              </w:rPr>
              <w:t>；</w:t>
            </w:r>
          </w:p>
          <w:p w14:paraId="446878E4">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（4）是否需要随样品提交检测报告：</w:t>
            </w: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否；☐是，检测机构的要求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；检测内容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4FAEFE4A">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（5）提供样品的时间：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8"/>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。请</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在上述时间内提供样品并按规定位置安装完毕。超过截止时间的，采购人或采购代理机构将不予接收，并将清场并封闭样品现场。</w:t>
            </w:r>
          </w:p>
          <w:p w14:paraId="40E68167">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AFC64EF">
            <w:pPr>
              <w:spacing w:line="320" w:lineRule="exact"/>
              <w:rPr>
                <w:rFonts w:ascii="宋体" w:hAnsi="宋体" w:cs="宋体"/>
                <w:kern w:val="0"/>
                <w:szCs w:val="21"/>
              </w:rPr>
            </w:pPr>
            <w:r>
              <w:rPr>
                <w:rFonts w:hint="eastAsia" w:asciiTheme="minorEastAsia" w:hAnsiTheme="minorEastAsia" w:eastAsiaTheme="minorEastAsia" w:cstheme="minorEastAsia"/>
                <w:szCs w:val="21"/>
              </w:rPr>
              <w:t>（7）制作、运输、安装和保管样品所发生的一切费用由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tc>
      </w:tr>
      <w:tr w14:paraId="316E0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DE354A">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691F0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7AA1B66B">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不组织。</w:t>
            </w:r>
          </w:p>
          <w:p w14:paraId="52B41978">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☐B组织。</w:t>
            </w:r>
          </w:p>
          <w:p w14:paraId="115F732A">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（1）在评标时安排每个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进行方案讲解演示。每个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时间不超过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分钟，讲解次序以响应文件解密时间先后次序为准，讲解演示人员不超过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人。讲解演示结束后按要求解答磋商小组提问。</w:t>
            </w:r>
          </w:p>
          <w:p w14:paraId="6B9A88EC">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（2）方案讲解演示可选择以下其中一种方式：</w:t>
            </w:r>
          </w:p>
          <w:p w14:paraId="3D8D3A2F">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方式一：政采云平台在线讲解演示。政采云平台在线讲解需</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根据政采云平台操作要求做好准备工作，提前完善软硬件配置环境。</w:t>
            </w:r>
          </w:p>
          <w:p w14:paraId="230AA196">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方式二：交易中心现场讲解演示。现场讲解地点为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，讲解演示所用电脑等设备由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自备。现场讲解演示人员进场时提供讲解人员名单（加盖公章）及身份证明，否则不得讲解演示。</w:t>
            </w:r>
          </w:p>
          <w:p w14:paraId="08A49AA9">
            <w:pPr>
              <w:snapToGrid w:val="0"/>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注：因</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38B8E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94B2A3">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A16F9B7">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45240219">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资格证明要求：见</w:t>
            </w:r>
            <w:r>
              <w:rPr>
                <w:rFonts w:hint="eastAsia" w:asciiTheme="minorEastAsia" w:hAnsiTheme="minorEastAsia" w:eastAsiaTheme="minorEastAsia" w:cstheme="minorEastAsia"/>
                <w:kern w:val="0"/>
                <w:szCs w:val="21"/>
                <w:lang w:val="zh-CN"/>
              </w:rPr>
              <w:t>“采购公告”第二条申请人的资格要求</w:t>
            </w:r>
            <w:r>
              <w:rPr>
                <w:rFonts w:hint="eastAsia" w:asciiTheme="minorEastAsia" w:hAnsiTheme="minorEastAsia" w:eastAsiaTheme="minorEastAsia" w:cstheme="minorEastAsia"/>
                <w:szCs w:val="21"/>
              </w:rPr>
              <w:t>。</w:t>
            </w:r>
          </w:p>
          <w:p w14:paraId="361F029D">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资格证明文件不全的或者不符合</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rPr>
              <w:t>标明的资格要求的</w:t>
            </w:r>
            <w:r>
              <w:rPr>
                <w:rFonts w:hint="eastAsia" w:asciiTheme="minorEastAsia" w:hAnsiTheme="minorEastAsia" w:eastAsiaTheme="minorEastAsia" w:cstheme="minorEastAsia"/>
                <w:szCs w:val="21"/>
                <w:lang w:val="zh-CN"/>
              </w:rPr>
              <w:t>，视为供应商不具备</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lang w:val="zh-CN"/>
              </w:rPr>
              <w:t>中规定的资格要求，响应无效。</w:t>
            </w:r>
          </w:p>
        </w:tc>
      </w:tr>
      <w:tr w14:paraId="19BF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6F6C1">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30DAB961">
            <w:pPr>
              <w:adjustRightInd/>
              <w:spacing w:line="320" w:lineRule="exact"/>
              <w:jc w:val="center"/>
              <w:rPr>
                <w:rFonts w:asciiTheme="minorEastAsia" w:hAnsiTheme="minorEastAsia" w:eastAsiaTheme="minorEastAsia" w:cstheme="minorEastAsia"/>
                <w:b/>
                <w:szCs w:val="21"/>
              </w:rPr>
            </w:pPr>
            <w:r>
              <w:rPr>
                <w:rFonts w:hint="eastAsia" w:ascii="宋体" w:hAnsi="宋体" w:cs="宋体"/>
                <w:b/>
                <w:szCs w:val="21"/>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0CB7CACD">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2C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76DECC0B">
            <w:pPr>
              <w:snapToGrid w:val="0"/>
              <w:spacing w:line="320" w:lineRule="exact"/>
              <w:jc w:val="center"/>
              <w:rPr>
                <w:rFonts w:asciiTheme="minorEastAsia" w:hAnsiTheme="minorEastAsia" w:eastAsiaTheme="minorEastAsia" w:cstheme="minorEastAsia"/>
                <w:szCs w:val="21"/>
              </w:rPr>
            </w:pPr>
          </w:p>
          <w:p w14:paraId="4977F801">
            <w:pPr>
              <w:snapToGrid w:val="0"/>
              <w:spacing w:line="320" w:lineRule="exact"/>
              <w:jc w:val="center"/>
              <w:rPr>
                <w:rFonts w:asciiTheme="minorEastAsia" w:hAnsiTheme="minorEastAsia" w:eastAsiaTheme="minorEastAsia" w:cstheme="minorEastAsia"/>
                <w:szCs w:val="21"/>
              </w:rPr>
            </w:pPr>
          </w:p>
          <w:p w14:paraId="472AB556">
            <w:pPr>
              <w:snapToGrid w:val="0"/>
              <w:spacing w:line="320" w:lineRule="exact"/>
              <w:jc w:val="center"/>
              <w:rPr>
                <w:rFonts w:asciiTheme="minorEastAsia" w:hAnsiTheme="minorEastAsia" w:eastAsiaTheme="minorEastAsia" w:cstheme="minorEastAsia"/>
                <w:szCs w:val="21"/>
              </w:rPr>
            </w:pPr>
          </w:p>
          <w:p w14:paraId="24A5F67C">
            <w:pPr>
              <w:snapToGrid w:val="0"/>
              <w:spacing w:line="320" w:lineRule="exact"/>
              <w:jc w:val="center"/>
              <w:rPr>
                <w:rFonts w:asciiTheme="minorEastAsia" w:hAnsiTheme="minorEastAsia" w:eastAsiaTheme="minorEastAsia" w:cstheme="minorEastAsia"/>
                <w:szCs w:val="21"/>
              </w:rPr>
            </w:pPr>
          </w:p>
          <w:p w14:paraId="49D09126">
            <w:pPr>
              <w:snapToGrid w:val="0"/>
              <w:spacing w:line="320" w:lineRule="exact"/>
              <w:jc w:val="center"/>
              <w:rPr>
                <w:rFonts w:asciiTheme="minorEastAsia" w:hAnsiTheme="minorEastAsia" w:eastAsiaTheme="minorEastAsia" w:cstheme="minorEastAsia"/>
                <w:szCs w:val="21"/>
              </w:rPr>
            </w:pPr>
          </w:p>
          <w:p w14:paraId="44A191B4">
            <w:pPr>
              <w:snapToGrid w:val="0"/>
              <w:spacing w:line="320" w:lineRule="exact"/>
              <w:jc w:val="center"/>
              <w:rPr>
                <w:rFonts w:asciiTheme="minorEastAsia" w:hAnsiTheme="minorEastAsia" w:eastAsiaTheme="minorEastAsia" w:cstheme="minorEastAsia"/>
                <w:szCs w:val="21"/>
              </w:rPr>
            </w:pPr>
          </w:p>
          <w:p w14:paraId="3BDA2596">
            <w:pPr>
              <w:snapToGrid w:val="0"/>
              <w:spacing w:line="320" w:lineRule="exact"/>
              <w:jc w:val="center"/>
              <w:rPr>
                <w:rFonts w:asciiTheme="minorEastAsia" w:hAnsiTheme="minorEastAsia" w:eastAsiaTheme="minorEastAsia" w:cstheme="minorEastAsia"/>
                <w:szCs w:val="21"/>
              </w:rPr>
            </w:pPr>
          </w:p>
          <w:p w14:paraId="5BFDE211">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76A48F63">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2D9539DF">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有关本项目实施所需的所有费用（含税费）均计入报价。报价单是报价的唯一载体。采购文件未列明，而供应商认为必需的费用也需列入报价。</w:t>
            </w:r>
          </w:p>
          <w:p w14:paraId="133FD53B">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最后报价出现下列情形的，响应文件无效：</w:t>
            </w:r>
          </w:p>
          <w:p w14:paraId="250C2D71">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响应文件出现不是唯一的、有选择性最后报价的；</w:t>
            </w:r>
          </w:p>
          <w:p w14:paraId="1D51DFB3">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报价明显低于其他通过符合性审查供应商的报价，有可能影响产品质量或者不能诚信履约的，未能按要求提供书面说明或者提交相关证明材料证明其报价合理性的；</w:t>
            </w:r>
          </w:p>
          <w:p w14:paraId="234959FA">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最后报价超过采购文件中规定的最高限价的；</w:t>
            </w:r>
          </w:p>
          <w:p w14:paraId="70DEF484">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供应商对根据修正原则修正后的报价不确认的。</w:t>
            </w:r>
          </w:p>
          <w:p w14:paraId="633F760D">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所有供应商初次报价须按采购文件的报价单及《工程量清单》格式报价；</w:t>
            </w:r>
          </w:p>
          <w:p w14:paraId="25959636">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所有有效供应商应在规定时间内在线提交第二次报价，只填报总价（即最终报价），磋商小组以第二次报价（即最终报价）作为价格评议的标准。</w:t>
            </w:r>
          </w:p>
          <w:p w14:paraId="29CD5D3B">
            <w:pPr>
              <w:adjustRightInd/>
              <w:spacing w:line="320" w:lineRule="exact"/>
            </w:pPr>
            <w:r>
              <w:rPr>
                <w:rFonts w:hint="eastAsia" w:asciiTheme="minorEastAsia" w:hAnsiTheme="minorEastAsia" w:eastAsiaTheme="minorEastAsia" w:cstheme="minorEastAsia"/>
                <w:b/>
                <w:bCs/>
                <w:szCs w:val="21"/>
              </w:rPr>
              <w:t>注：在正式合同签订前，成交供应商必须提供与响应文件最后报价（即最终报价）相一致的已标价工程量清单明细，作为供应商响应文件的有效组成部分。</w:t>
            </w:r>
          </w:p>
        </w:tc>
      </w:tr>
      <w:tr w14:paraId="2B04C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0E036D52">
            <w:pPr>
              <w:snapToGrid w:val="0"/>
              <w:spacing w:line="320" w:lineRule="exact"/>
              <w:jc w:val="center"/>
              <w:rPr>
                <w:rFonts w:asciiTheme="minorEastAsia" w:hAnsiTheme="minorEastAsia" w:eastAsiaTheme="minorEastAsia" w:cstheme="minorEastAsia"/>
                <w:szCs w:val="21"/>
              </w:rPr>
            </w:pPr>
          </w:p>
          <w:p w14:paraId="0973B4FB">
            <w:pPr>
              <w:snapToGrid w:val="0"/>
              <w:spacing w:line="320" w:lineRule="exact"/>
              <w:jc w:val="center"/>
              <w:rPr>
                <w:rFonts w:asciiTheme="minorEastAsia" w:hAnsiTheme="minorEastAsia" w:eastAsiaTheme="minorEastAsia" w:cstheme="minorEastAsia"/>
                <w:szCs w:val="21"/>
              </w:rPr>
            </w:pPr>
          </w:p>
          <w:p w14:paraId="6963368E">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28F8CA28">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2BFA683B">
            <w:pPr>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napToGrid w:val="0"/>
                <w:kern w:val="28"/>
                <w:szCs w:val="21"/>
              </w:rPr>
              <w:t>供应商</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35C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7636B3">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0C438459">
            <w:pPr>
              <w:pStyle w:val="31"/>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0ABCF8CD">
            <w:pPr>
              <w:pStyle w:val="5"/>
              <w:spacing w:line="320" w:lineRule="exact"/>
              <w:ind w:firstLine="0"/>
              <w:jc w:val="left"/>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本项目无需缴纳投标保证金。</w:t>
            </w:r>
          </w:p>
        </w:tc>
      </w:tr>
      <w:tr w14:paraId="4D95F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ABF55B">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4E3B1EE8">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0C24465D">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（1）直接提交备份响应文件的：</w:t>
            </w:r>
          </w:p>
          <w:p w14:paraId="26F5C4EA">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宁海县公共资源交易中心五楼</w:t>
            </w:r>
            <w:r>
              <w:rPr>
                <w:rFonts w:hint="eastAsia" w:asciiTheme="minorEastAsia" w:hAnsiTheme="minorEastAsia" w:eastAsiaTheme="minorEastAsia" w:cstheme="minorEastAsia"/>
                <w:snapToGrid w:val="0"/>
                <w:kern w:val="28"/>
                <w:szCs w:val="21"/>
              </w:rPr>
              <w:t>【具体受理场所详见当日电子指示屏】。</w:t>
            </w:r>
          </w:p>
          <w:p w14:paraId="31584206">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（2）以邮政快递方式递交备份响应文件的：</w:t>
            </w:r>
          </w:p>
          <w:p w14:paraId="71DDC29C">
            <w:pPr>
              <w:spacing w:line="320" w:lineRule="exact"/>
              <w:rPr>
                <w:rFonts w:asciiTheme="minorEastAsia" w:hAnsiTheme="minorEastAsia" w:eastAsiaTheme="minorEastAsia" w:cstheme="minorEastAsia"/>
                <w:snapToGrid w:val="0"/>
                <w:kern w:val="28"/>
                <w:szCs w:val="21"/>
                <w:u w:val="single"/>
              </w:rPr>
            </w:pPr>
            <w:r>
              <w:rPr>
                <w:rFonts w:hint="eastAsia" w:asciiTheme="minorEastAsia" w:hAnsiTheme="minorEastAsia" w:eastAsiaTheme="minorEastAsia" w:cstheme="minorEastAsia"/>
                <w:snapToGrid w:val="0"/>
                <w:kern w:val="28"/>
                <w:szCs w:val="21"/>
              </w:rPr>
              <w:t>备份响应文件送达截止时间：</w:t>
            </w:r>
            <w:r>
              <w:rPr>
                <w:rFonts w:hint="eastAsia" w:asciiTheme="minorEastAsia" w:hAnsiTheme="minorEastAsia" w:eastAsiaTheme="minorEastAsia" w:cstheme="minorEastAsia"/>
                <w:snapToGrid w:val="0"/>
                <w:kern w:val="28"/>
                <w:szCs w:val="21"/>
                <w:u w:val="single"/>
              </w:rPr>
              <w:t>开标时间前一个工作日的16:00止。</w:t>
            </w: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 xml:space="preserve"> 宁海县桃源街道兴海北路99号3楼313室、315室 </w:t>
            </w:r>
            <w:r>
              <w:rPr>
                <w:rFonts w:hint="eastAsia" w:asciiTheme="minorEastAsia" w:hAnsiTheme="minorEastAsia" w:eastAsiaTheme="minorEastAsia" w:cstheme="minorEastAsia"/>
                <w:snapToGrid w:val="0"/>
                <w:kern w:val="28"/>
                <w:szCs w:val="21"/>
              </w:rPr>
              <w:t>；备份响应文件签收人员联系电话：</w:t>
            </w:r>
            <w:r>
              <w:rPr>
                <w:rFonts w:hint="eastAsia" w:asciiTheme="minorEastAsia" w:hAnsiTheme="minorEastAsia" w:eastAsiaTheme="minorEastAsia" w:cstheme="minorEastAsia"/>
                <w:snapToGrid w:val="0"/>
                <w:kern w:val="28"/>
                <w:szCs w:val="21"/>
                <w:u w:val="single"/>
                <w:lang w:val="en-US" w:eastAsia="zh-CN"/>
              </w:rPr>
              <w:t>葛海琴18757481161</w:t>
            </w:r>
            <w:r>
              <w:rPr>
                <w:rFonts w:hint="eastAsia" w:asciiTheme="minorEastAsia" w:hAnsiTheme="minorEastAsia" w:eastAsiaTheme="minorEastAsia" w:cstheme="minorEastAsia"/>
                <w:snapToGrid w:val="0"/>
                <w:kern w:val="28"/>
                <w:szCs w:val="21"/>
                <w:u w:val="single"/>
              </w:rPr>
              <w:t xml:space="preserve"> </w:t>
            </w:r>
          </w:p>
          <w:p w14:paraId="63C2C012">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28"/>
                <w:szCs w:val="21"/>
              </w:rPr>
              <w:t>采购人、采购代理机构不强制或变相强制供应商提交备份响应文件。</w:t>
            </w:r>
          </w:p>
        </w:tc>
      </w:tr>
      <w:tr w14:paraId="5483F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984A0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70CD6441">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2C02441D">
            <w:pPr>
              <w:spacing w:line="320" w:lineRule="exact"/>
              <w:rPr>
                <w:rFonts w:asciiTheme="minorEastAsia" w:hAnsiTheme="minorEastAsia" w:eastAsiaTheme="minorEastAsia" w:cstheme="minorEastAsia"/>
                <w:kern w:val="0"/>
                <w:szCs w:val="21"/>
              </w:rPr>
            </w:pPr>
            <w:r>
              <w:rPr>
                <w:rFonts w:hint="eastAsia" w:ascii="宋体" w:hAnsi="宋体" w:cs="宋体"/>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Cs w:val="21"/>
              </w:rPr>
              <w:t>。</w:t>
            </w:r>
          </w:p>
        </w:tc>
      </w:tr>
      <w:tr w14:paraId="61610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C1C564">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A3FB06C">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4EA70A16">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采购代理按下表中工程招标标准（按差额定率累进法计算），根据中标金额，向中标人收取中标服务费。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30AD85E7">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70243374">
                  <w:pPr>
                    <w:jc w:val="righ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类型</w:t>
                  </w:r>
                </w:p>
                <w:p w14:paraId="5DA93A16">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421B10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95CC2F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C66A1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6DB64F3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B18740">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F865C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4FF6B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FC46C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2FFAE2F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0EE8A33">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F0619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48C79D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6E9E79">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1D87A66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0D71278">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C71951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679779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16D55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262A6CA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C12EFED">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EB06FF">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D5A512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9AFF7B">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34241EDB">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25259A5">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86EFA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D096E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8C9E69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bl>
          <w:p w14:paraId="27E0D6E4">
            <w:pPr>
              <w:pStyle w:val="98"/>
            </w:pPr>
          </w:p>
          <w:p w14:paraId="33776950">
            <w:pPr>
              <w:spacing w:line="320" w:lineRule="exact"/>
              <w:ind w:firstLine="420" w:firstLineChars="200"/>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zCs w:val="21"/>
              </w:rPr>
              <w:t>备注：（1）中标服务费按差额定率累进法计算；（2）中标服务费只收现金、银行票汇款、电汇款。汇入以下账户：开户银行：</w:t>
            </w:r>
            <w:r>
              <w:rPr>
                <w:rFonts w:hint="eastAsia" w:ascii="宋体" w:hAnsi="宋体" w:cs="宋体"/>
                <w:bCs/>
                <w:szCs w:val="21"/>
                <w:u w:val="single"/>
              </w:rPr>
              <w:t>宁波银行宁海支行</w:t>
            </w:r>
            <w:r>
              <w:rPr>
                <w:rFonts w:hint="eastAsia" w:asciiTheme="minorEastAsia" w:hAnsiTheme="minorEastAsia" w:eastAsiaTheme="minorEastAsia" w:cstheme="minorEastAsia"/>
                <w:szCs w:val="21"/>
              </w:rPr>
              <w:t>，户名：</w:t>
            </w:r>
            <w:r>
              <w:rPr>
                <w:rFonts w:hint="eastAsia" w:hAnsi="宋体"/>
                <w:u w:val="single"/>
              </w:rPr>
              <w:t>宁海县交通工程咨询监理有限公司</w:t>
            </w:r>
            <w:r>
              <w:rPr>
                <w:rFonts w:hint="eastAsia" w:asciiTheme="minorEastAsia" w:hAnsiTheme="minorEastAsia" w:eastAsiaTheme="minorEastAsia" w:cstheme="minorEastAsia"/>
                <w:szCs w:val="21"/>
              </w:rPr>
              <w:t>，账号：</w:t>
            </w:r>
            <w:r>
              <w:rPr>
                <w:rFonts w:hint="eastAsia" w:hAnsi="宋体"/>
                <w:u w:val="single"/>
              </w:rPr>
              <w:t>60010122000910113</w:t>
            </w:r>
            <w:r>
              <w:rPr>
                <w:rFonts w:hint="eastAsia" w:asciiTheme="minorEastAsia" w:hAnsiTheme="minorEastAsia" w:eastAsiaTheme="minorEastAsia" w:cstheme="minorEastAsia"/>
                <w:szCs w:val="21"/>
              </w:rPr>
              <w:t>。</w:t>
            </w:r>
          </w:p>
        </w:tc>
      </w:tr>
    </w:tbl>
    <w:p w14:paraId="275D76CB">
      <w:pPr>
        <w:rPr>
          <w:rFonts w:cs="仿宋_GB2312" w:asciiTheme="minorEastAsia" w:hAnsiTheme="minorEastAsia" w:eastAsiaTheme="minorEastAsia"/>
          <w:b/>
          <w:szCs w:val="21"/>
        </w:rPr>
      </w:pPr>
      <w:r>
        <w:rPr>
          <w:rFonts w:cs="仿宋_GB2312" w:asciiTheme="minorEastAsia" w:hAnsiTheme="minorEastAsia" w:eastAsiaTheme="minorEastAsia"/>
          <w:b/>
          <w:szCs w:val="21"/>
        </w:rPr>
        <w:br w:type="page"/>
      </w:r>
    </w:p>
    <w:bookmarkEnd w:id="8"/>
    <w:bookmarkEnd w:id="9"/>
    <w:bookmarkEnd w:id="10"/>
    <w:bookmarkEnd w:id="37"/>
    <w:p w14:paraId="51B5BAB9">
      <w:pPr>
        <w:snapToGrid w:val="0"/>
        <w:spacing w:line="360" w:lineRule="auto"/>
        <w:jc w:val="center"/>
        <w:outlineLvl w:val="0"/>
        <w:rPr>
          <w:rFonts w:ascii="宋体" w:hAnsi="宋体" w:cs="宋体"/>
          <w:b/>
          <w:szCs w:val="21"/>
        </w:rPr>
      </w:pPr>
      <w:bookmarkStart w:id="38" w:name="_Hlt74714665"/>
      <w:bookmarkEnd w:id="38"/>
      <w:bookmarkStart w:id="39" w:name="_Hlt75236101"/>
      <w:bookmarkEnd w:id="39"/>
      <w:bookmarkStart w:id="40" w:name="_Hlt68057669"/>
      <w:bookmarkEnd w:id="40"/>
      <w:bookmarkStart w:id="41" w:name="_Hlt74729768"/>
      <w:bookmarkEnd w:id="41"/>
      <w:bookmarkStart w:id="42" w:name="_Hlt74730295"/>
      <w:bookmarkEnd w:id="42"/>
      <w:bookmarkStart w:id="43" w:name="_Hlt74707468"/>
      <w:bookmarkEnd w:id="43"/>
      <w:bookmarkStart w:id="44" w:name="_Hlt68072990"/>
      <w:bookmarkEnd w:id="44"/>
      <w:bookmarkStart w:id="45" w:name="_Hlt75236011"/>
      <w:bookmarkEnd w:id="45"/>
      <w:bookmarkStart w:id="46" w:name="_Hlt75236290"/>
      <w:bookmarkEnd w:id="46"/>
      <w:bookmarkStart w:id="47" w:name="_Toc91899903"/>
      <w:bookmarkStart w:id="48" w:name="第三部分"/>
      <w:bookmarkStart w:id="49" w:name="_Toc164416483"/>
      <w:r>
        <w:rPr>
          <w:rFonts w:hint="eastAsia" w:ascii="宋体" w:hAnsi="宋体" w:cs="宋体"/>
          <w:b/>
          <w:sz w:val="32"/>
          <w:szCs w:val="32"/>
        </w:rPr>
        <w:t>一、总则</w:t>
      </w:r>
    </w:p>
    <w:p w14:paraId="7A8AB3A5">
      <w:pPr>
        <w:snapToGrid w:val="0"/>
        <w:spacing w:line="360" w:lineRule="auto"/>
        <w:rPr>
          <w:rFonts w:ascii="宋体" w:hAnsi="宋体" w:cs="宋体"/>
          <w:b/>
          <w:szCs w:val="21"/>
        </w:rPr>
      </w:pPr>
      <w:r>
        <w:rPr>
          <w:rFonts w:hint="eastAsia" w:ascii="宋体" w:hAnsi="宋体" w:cs="宋体"/>
          <w:b/>
          <w:szCs w:val="21"/>
        </w:rPr>
        <w:t>1.</w:t>
      </w:r>
      <w:r>
        <w:rPr>
          <w:rFonts w:hint="eastAsia" w:ascii="宋体" w:hAnsi="宋体" w:cs="宋体"/>
          <w:szCs w:val="21"/>
        </w:rPr>
        <w:t xml:space="preserve"> </w:t>
      </w:r>
      <w:r>
        <w:rPr>
          <w:rFonts w:hint="eastAsia" w:ascii="宋体" w:hAnsi="宋体" w:cs="宋体"/>
          <w:b/>
          <w:szCs w:val="21"/>
        </w:rPr>
        <w:t>适用范围</w:t>
      </w:r>
    </w:p>
    <w:p w14:paraId="6CDE6CF6">
      <w:pPr>
        <w:snapToGrid w:val="0"/>
        <w:spacing w:line="360" w:lineRule="auto"/>
        <w:ind w:firstLine="420" w:firstLineChars="200"/>
        <w:jc w:val="left"/>
        <w:rPr>
          <w:rFonts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234B3724">
      <w:pPr>
        <w:snapToGrid w:val="0"/>
        <w:spacing w:line="360" w:lineRule="auto"/>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定义</w:t>
      </w:r>
    </w:p>
    <w:p w14:paraId="48346726">
      <w:pPr>
        <w:snapToGrid w:val="0"/>
        <w:spacing w:line="360" w:lineRule="auto"/>
        <w:ind w:firstLine="420" w:firstLineChars="200"/>
        <w:rPr>
          <w:rFonts w:ascii="宋体" w:hAnsi="宋体" w:cs="宋体"/>
          <w:szCs w:val="21"/>
        </w:rPr>
      </w:pPr>
      <w:r>
        <w:rPr>
          <w:rFonts w:hint="eastAsia" w:ascii="宋体" w:hAnsi="宋体" w:cs="宋体"/>
          <w:szCs w:val="21"/>
        </w:rPr>
        <w:t>2.1 “采购人”系指竞争性磋商公告中载明的本项目的采购人。</w:t>
      </w:r>
    </w:p>
    <w:p w14:paraId="75BE6BD9">
      <w:pPr>
        <w:snapToGrid w:val="0"/>
        <w:spacing w:line="360" w:lineRule="auto"/>
        <w:ind w:firstLine="420" w:firstLineChars="200"/>
        <w:rPr>
          <w:rFonts w:ascii="宋体" w:hAnsi="宋体" w:cs="宋体"/>
          <w:szCs w:val="21"/>
        </w:rPr>
      </w:pPr>
      <w:r>
        <w:rPr>
          <w:rFonts w:hint="eastAsia" w:ascii="宋体" w:hAnsi="宋体" w:cs="宋体"/>
          <w:szCs w:val="21"/>
        </w:rPr>
        <w:t>2.2 “采购代理机构”系指竞争性磋商公告中载明的本项目的采购代理机构。</w:t>
      </w:r>
    </w:p>
    <w:p w14:paraId="61D8BFBB">
      <w:pPr>
        <w:snapToGrid w:val="0"/>
        <w:spacing w:line="360" w:lineRule="auto"/>
        <w:ind w:firstLine="420" w:firstLineChars="200"/>
        <w:rPr>
          <w:rFonts w:ascii="宋体" w:hAnsi="宋体" w:cs="宋体"/>
          <w:szCs w:val="21"/>
        </w:rPr>
      </w:pPr>
      <w:r>
        <w:rPr>
          <w:rFonts w:hint="eastAsia" w:ascii="宋体" w:hAnsi="宋体" w:cs="宋体"/>
          <w:szCs w:val="21"/>
        </w:rPr>
        <w:t>2.3 “供应商”系指是指提交响应文件和报价、参与竞争性磋商采购活动的法人、其他组织或者自然人。</w:t>
      </w:r>
    </w:p>
    <w:p w14:paraId="0A9D9C90">
      <w:pPr>
        <w:snapToGrid w:val="0"/>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1C40B759">
      <w:pPr>
        <w:snapToGrid w:val="0"/>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F97D75E">
      <w:pPr>
        <w:snapToGrid w:val="0"/>
        <w:spacing w:line="360"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66C2BC6E">
      <w:pPr>
        <w:snapToGrid w:val="0"/>
        <w:spacing w:line="360"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系指不适用本项目的要求，“※”系指磋商过程中可能实质性变动的内容。</w:t>
      </w:r>
    </w:p>
    <w:p w14:paraId="1E432DBC">
      <w:pPr>
        <w:snapToGrid w:val="0"/>
        <w:spacing w:line="360" w:lineRule="auto"/>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434E8ACE">
      <w:pPr>
        <w:snapToGrid w:val="0"/>
        <w:spacing w:line="360"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0AC8CFBF">
      <w:pPr>
        <w:snapToGrid w:val="0"/>
        <w:spacing w:line="360" w:lineRule="auto"/>
        <w:ind w:firstLine="420" w:firstLineChars="200"/>
        <w:rPr>
          <w:rFonts w:ascii="宋体" w:hAnsi="宋体" w:cs="宋体"/>
          <w:szCs w:val="21"/>
        </w:rPr>
      </w:pPr>
      <w:r>
        <w:rPr>
          <w:rFonts w:hint="eastAsia" w:ascii="宋体" w:hAnsi="宋体" w:cs="宋体"/>
          <w:szCs w:val="21"/>
        </w:rPr>
        <w:t>3.2 支持绿色发展</w:t>
      </w:r>
    </w:p>
    <w:p w14:paraId="4AEB2C17">
      <w:pPr>
        <w:snapToGrid w:val="0"/>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Cs w:val="21"/>
        </w:rPr>
        <w:t>采购人拟采购的产品属于政府强制采购的节能产品品目清单范围的，供应商未按采购文件要求提供国家确定的认证机构出具的、处于有效期之内的节能产品认证证书的，响应文件无效。</w:t>
      </w:r>
    </w:p>
    <w:p w14:paraId="7A2C612A">
      <w:pPr>
        <w:snapToGrid w:val="0"/>
        <w:spacing w:line="360" w:lineRule="auto"/>
        <w:ind w:firstLine="420" w:firstLineChars="200"/>
        <w:rPr>
          <w:rFonts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5836725A">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8D3996">
      <w:pPr>
        <w:pStyle w:val="22"/>
        <w:ind w:firstLine="420" w:firstLineChars="200"/>
      </w:pPr>
      <w:r>
        <w:rPr>
          <w:rFonts w:hint="eastAsia" w:hAnsi="宋体" w:cs="宋体"/>
          <w:sz w:val="21"/>
        </w:rPr>
        <w:t>3.2.</w:t>
      </w:r>
      <w:r>
        <w:rPr>
          <w:rFonts w:hint="eastAsia" w:hAnsi="宋体" w:cs="宋体"/>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hAnsi="宋体" w:cs="宋体"/>
          <w:sz w:val="21"/>
        </w:rPr>
        <w:t>。</w:t>
      </w:r>
    </w:p>
    <w:p w14:paraId="3C85C4DF">
      <w:pPr>
        <w:snapToGrid w:val="0"/>
        <w:spacing w:line="360" w:lineRule="auto"/>
        <w:ind w:firstLine="420" w:firstLineChars="200"/>
        <w:rPr>
          <w:rFonts w:ascii="宋体" w:hAnsi="宋体" w:cs="宋体"/>
          <w:szCs w:val="21"/>
        </w:rPr>
      </w:pPr>
      <w:r>
        <w:rPr>
          <w:rFonts w:hint="eastAsia" w:ascii="宋体" w:hAnsi="宋体" w:cs="宋体"/>
          <w:szCs w:val="21"/>
        </w:rPr>
        <w:t>3.3支持中小企业发展</w:t>
      </w:r>
    </w:p>
    <w:p w14:paraId="0BB6A626">
      <w:pPr>
        <w:snapToGrid w:val="0"/>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5446C6">
      <w:pPr>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4060C201">
      <w:pPr>
        <w:widowControl/>
        <w:snapToGrid w:val="0"/>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hint="eastAsia" w:ascii="宋体" w:hAnsi="宋体" w:cs="宋体"/>
          <w:kern w:val="0"/>
          <w:szCs w:val="21"/>
        </w:rPr>
        <w:t>。</w:t>
      </w:r>
    </w:p>
    <w:p w14:paraId="2C9BE504">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0D8A9046">
      <w:pPr>
        <w:snapToGrid w:val="0"/>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0" w:name="_Hlk101132181"/>
      <w:r>
        <w:rPr>
          <w:rFonts w:hint="eastAsia" w:ascii="宋体" w:hAnsi="宋体" w:cs="宋体"/>
          <w:szCs w:val="21"/>
        </w:rPr>
        <w:t>联合协议或者分包意向协议约定小微企业的合同份额占到合同总金额30%以上的</w:t>
      </w:r>
      <w:bookmarkEnd w:id="50"/>
      <w:r>
        <w:rPr>
          <w:rFonts w:hint="eastAsia" w:ascii="宋体" w:hAnsi="宋体" w:cs="宋体"/>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1BF8F22">
      <w:pPr>
        <w:snapToGrid w:val="0"/>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63F701CF">
      <w:pPr>
        <w:snapToGrid w:val="0"/>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A9CC62">
      <w:pPr>
        <w:snapToGrid w:val="0"/>
        <w:spacing w:line="360" w:lineRule="auto"/>
        <w:ind w:firstLine="420" w:firstLineChars="200"/>
        <w:rPr>
          <w:rFonts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B582AC">
      <w:pPr>
        <w:snapToGrid w:val="0"/>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1DDABC38">
      <w:pPr>
        <w:snapToGrid w:val="0"/>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008AAA55">
      <w:pPr>
        <w:snapToGrid w:val="0"/>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2421182F">
      <w:pPr>
        <w:snapToGrid w:val="0"/>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CDAFF0">
      <w:pPr>
        <w:snapToGrid w:val="0"/>
        <w:spacing w:line="360"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41D5C057">
      <w:pPr>
        <w:snapToGrid w:val="0"/>
        <w:spacing w:line="360"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03A8B540">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20F9237D">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A209FC">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5295AA38">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F403DB">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773F5FBC">
      <w:pPr>
        <w:pStyle w:val="31"/>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.1提出质疑的供应商应当是参与所质疑项目采购活动的供应商。潜在供应商已依法获取其可质疑的采购文件的，可以对该文件提出质疑。</w:t>
      </w:r>
    </w:p>
    <w:p w14:paraId="0CC1B6D2">
      <w:pPr>
        <w:pStyle w:val="31"/>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1632263">
      <w:pPr>
        <w:pStyle w:val="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37D25B27">
      <w:pPr>
        <w:pStyle w:val="31"/>
        <w:snapToGrid w:val="0"/>
        <w:spacing w:line="360" w:lineRule="auto"/>
        <w:ind w:firstLine="420" w:firstLineChars="200"/>
        <w:rPr>
          <w:rFonts w:hAnsi="宋体" w:cs="宋体"/>
          <w:szCs w:val="21"/>
        </w:rPr>
      </w:pPr>
      <w:r>
        <w:rPr>
          <w:rFonts w:hint="eastAsia" w:hAnsi="宋体" w:cs="宋体"/>
          <w:szCs w:val="21"/>
        </w:rPr>
        <w:t>4.3.2.2对采购过程提出质疑的，质疑期限为各采购程序环节结束之日起计算。</w:t>
      </w:r>
    </w:p>
    <w:p w14:paraId="5343A31F">
      <w:pPr>
        <w:pStyle w:val="31"/>
        <w:snapToGrid w:val="0"/>
        <w:spacing w:line="360" w:lineRule="auto"/>
        <w:ind w:firstLine="420" w:firstLineChars="200"/>
        <w:rPr>
          <w:rFonts w:hAnsi="宋体" w:cs="宋体"/>
          <w:szCs w:val="21"/>
        </w:rPr>
      </w:pPr>
      <w:r>
        <w:rPr>
          <w:rFonts w:hint="eastAsia" w:hAnsi="宋体" w:cs="宋体"/>
          <w:szCs w:val="21"/>
        </w:rPr>
        <w:t>4.3.2.3对采购结果提出质疑的，质疑期限自采购结果公告期限届满之日起计算。</w:t>
      </w:r>
    </w:p>
    <w:p w14:paraId="45A07E33">
      <w:pPr>
        <w:pStyle w:val="31"/>
        <w:snapToGrid w:val="0"/>
        <w:spacing w:line="360" w:lineRule="auto"/>
        <w:ind w:firstLine="420" w:firstLineChars="200"/>
        <w:rPr>
          <w:rFonts w:hAnsi="宋体" w:cs="宋体"/>
          <w:kern w:val="0"/>
          <w:szCs w:val="21"/>
          <w:lang w:val="zh-CN"/>
        </w:rPr>
      </w:pPr>
      <w:r>
        <w:rPr>
          <w:rFonts w:hint="eastAsia" w:hAnsi="宋体" w:cs="宋体"/>
          <w:kern w:val="0"/>
          <w:szCs w:val="21"/>
          <w:lang w:val="zh-CN"/>
        </w:rPr>
        <w:t>4.3.3</w:t>
      </w:r>
      <w:r>
        <w:rPr>
          <w:rFonts w:hint="eastAsia" w:hAnsi="宋体" w:cs="宋体"/>
          <w:szCs w:val="21"/>
        </w:rPr>
        <w:t>供应商提出质疑应当提交质疑函和必要的证明材料。质疑函应当包括下列内容：</w:t>
      </w:r>
    </w:p>
    <w:p w14:paraId="3483926A">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4.3.3.1供应商的姓名或者名称、地址、邮编、联系人及联系电话；</w:t>
      </w:r>
    </w:p>
    <w:p w14:paraId="3D9392A6">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4.3.3.2质疑项目的名称、编号；</w:t>
      </w:r>
    </w:p>
    <w:p w14:paraId="316D7B80">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4.3.3.3具体、明确的质疑事项和与质疑事项相关的请求；</w:t>
      </w:r>
    </w:p>
    <w:p w14:paraId="2BD35050">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4.3.3.4事实依据；</w:t>
      </w:r>
    </w:p>
    <w:p w14:paraId="618A79D5">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4.3.3.5必要的法律依据；</w:t>
      </w:r>
    </w:p>
    <w:p w14:paraId="21489800">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4.3.3.6提出质疑的日期。</w:t>
      </w:r>
    </w:p>
    <w:p w14:paraId="130A2C35">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9AD167D">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2258937C">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3B347BD0">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2D2E3E3">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10C8C14E">
      <w:pPr>
        <w:pStyle w:val="621"/>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3D469BFE">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30BA777">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175E32E6">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14AF6C10">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14:paraId="58B6C7A9">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1D99AE6D">
      <w:pPr>
        <w:pStyle w:val="434"/>
        <w:snapToGrid w:val="0"/>
        <w:spacing w:before="0"/>
        <w:ind w:firstLine="420"/>
        <w:rPr>
          <w:rFonts w:ascii="宋体" w:hAnsi="宋体" w:cs="宋体"/>
          <w:sz w:val="21"/>
          <w:szCs w:val="21"/>
        </w:rPr>
      </w:pPr>
    </w:p>
    <w:p w14:paraId="723BB51A">
      <w:pPr>
        <w:snapToGrid w:val="0"/>
        <w:spacing w:line="360" w:lineRule="auto"/>
        <w:jc w:val="center"/>
        <w:outlineLvl w:val="0"/>
        <w:rPr>
          <w:rFonts w:ascii="宋体" w:hAnsi="宋体" w:cs="宋体"/>
          <w:b/>
          <w:sz w:val="32"/>
          <w:szCs w:val="32"/>
        </w:rPr>
      </w:pPr>
      <w:r>
        <w:rPr>
          <w:rFonts w:hint="eastAsia" w:ascii="宋体" w:hAnsi="宋体" w:cs="宋体"/>
          <w:b/>
          <w:sz w:val="32"/>
          <w:szCs w:val="32"/>
        </w:rPr>
        <w:t>二、采购文件的构成、澄清、修改</w:t>
      </w:r>
    </w:p>
    <w:p w14:paraId="0AC3C567">
      <w:pPr>
        <w:pStyle w:val="31"/>
        <w:spacing w:line="360" w:lineRule="auto"/>
        <w:rPr>
          <w:rFonts w:hAnsi="宋体" w:cs="宋体"/>
          <w:b/>
          <w:szCs w:val="21"/>
        </w:rPr>
      </w:pPr>
      <w:r>
        <w:rPr>
          <w:rFonts w:hint="eastAsia" w:hAnsi="宋体" w:cs="宋体"/>
          <w:b/>
          <w:szCs w:val="21"/>
        </w:rPr>
        <w:t>5．采购文件的构成</w:t>
      </w:r>
    </w:p>
    <w:p w14:paraId="1E29B5AA">
      <w:pPr>
        <w:pStyle w:val="31"/>
        <w:spacing w:line="360" w:lineRule="auto"/>
        <w:ind w:firstLine="420" w:firstLineChars="200"/>
        <w:rPr>
          <w:rFonts w:hAnsi="宋体" w:cs="宋体"/>
          <w:szCs w:val="21"/>
        </w:rPr>
      </w:pPr>
      <w:r>
        <w:rPr>
          <w:rFonts w:hint="eastAsia" w:hAnsi="宋体" w:cs="宋体"/>
          <w:szCs w:val="21"/>
        </w:rPr>
        <w:t>5.1 采购文件包括下列文件及附件：</w:t>
      </w:r>
    </w:p>
    <w:p w14:paraId="4CB948C6">
      <w:pPr>
        <w:pStyle w:val="31"/>
        <w:tabs>
          <w:tab w:val="left" w:pos="840"/>
        </w:tabs>
        <w:spacing w:line="360" w:lineRule="auto"/>
        <w:ind w:firstLine="840" w:firstLineChars="400"/>
        <w:rPr>
          <w:rFonts w:hAnsi="宋体" w:cs="宋体"/>
          <w:szCs w:val="21"/>
        </w:rPr>
      </w:pPr>
      <w:r>
        <w:rPr>
          <w:rFonts w:hint="eastAsia" w:hAnsi="宋体" w:cs="宋体"/>
          <w:szCs w:val="21"/>
        </w:rPr>
        <w:t>5.1.1竞争性磋商公告；</w:t>
      </w:r>
    </w:p>
    <w:p w14:paraId="269769EA">
      <w:pPr>
        <w:pStyle w:val="31"/>
        <w:tabs>
          <w:tab w:val="left" w:pos="840"/>
        </w:tabs>
        <w:spacing w:line="360" w:lineRule="auto"/>
        <w:ind w:firstLine="840" w:firstLineChars="400"/>
        <w:rPr>
          <w:rFonts w:hAnsi="宋体" w:cs="宋体"/>
          <w:szCs w:val="21"/>
        </w:rPr>
      </w:pPr>
      <w:r>
        <w:rPr>
          <w:rFonts w:hint="eastAsia" w:hAnsi="宋体" w:cs="宋体"/>
          <w:szCs w:val="21"/>
        </w:rPr>
        <w:t>5.1.2供应商须知；</w:t>
      </w:r>
    </w:p>
    <w:p w14:paraId="34DF8AF0">
      <w:pPr>
        <w:pStyle w:val="31"/>
        <w:tabs>
          <w:tab w:val="left" w:pos="840"/>
        </w:tabs>
        <w:spacing w:line="360" w:lineRule="auto"/>
        <w:ind w:firstLine="840" w:firstLineChars="400"/>
        <w:rPr>
          <w:rFonts w:hAnsi="宋体" w:cs="宋体"/>
          <w:szCs w:val="21"/>
        </w:rPr>
      </w:pPr>
      <w:r>
        <w:rPr>
          <w:rFonts w:hint="eastAsia" w:hAnsi="宋体" w:cs="宋体"/>
          <w:szCs w:val="21"/>
        </w:rPr>
        <w:t>5.1.3采购需求；</w:t>
      </w:r>
    </w:p>
    <w:p w14:paraId="0720E6FD">
      <w:pPr>
        <w:pStyle w:val="31"/>
        <w:tabs>
          <w:tab w:val="left" w:pos="840"/>
        </w:tabs>
        <w:spacing w:line="360" w:lineRule="auto"/>
        <w:ind w:firstLine="840" w:firstLineChars="400"/>
        <w:rPr>
          <w:rFonts w:hAnsi="宋体" w:cs="宋体"/>
          <w:szCs w:val="21"/>
        </w:rPr>
      </w:pPr>
      <w:r>
        <w:rPr>
          <w:rFonts w:hint="eastAsia" w:hAnsi="宋体" w:cs="宋体"/>
          <w:szCs w:val="21"/>
        </w:rPr>
        <w:t>5.1.4评审方法及评审标准；</w:t>
      </w:r>
    </w:p>
    <w:p w14:paraId="410EE12D">
      <w:pPr>
        <w:pStyle w:val="31"/>
        <w:tabs>
          <w:tab w:val="left" w:pos="840"/>
        </w:tabs>
        <w:spacing w:line="360" w:lineRule="auto"/>
        <w:ind w:firstLine="840" w:firstLineChars="400"/>
        <w:rPr>
          <w:rFonts w:hAnsi="宋体" w:cs="宋体"/>
          <w:szCs w:val="21"/>
        </w:rPr>
      </w:pPr>
      <w:r>
        <w:rPr>
          <w:rFonts w:hint="eastAsia" w:hAnsi="宋体" w:cs="宋体"/>
          <w:szCs w:val="21"/>
        </w:rPr>
        <w:t>5.1.5拟签订的合同文本；</w:t>
      </w:r>
    </w:p>
    <w:p w14:paraId="7B2C1F35">
      <w:pPr>
        <w:pStyle w:val="31"/>
        <w:tabs>
          <w:tab w:val="left" w:pos="840"/>
        </w:tabs>
        <w:spacing w:line="360" w:lineRule="auto"/>
        <w:ind w:firstLine="840" w:firstLineChars="400"/>
        <w:rPr>
          <w:rFonts w:hAnsi="宋体" w:cs="宋体"/>
          <w:szCs w:val="21"/>
        </w:rPr>
      </w:pPr>
      <w:r>
        <w:rPr>
          <w:rFonts w:hint="eastAsia" w:hAnsi="宋体" w:cs="宋体"/>
          <w:szCs w:val="21"/>
        </w:rPr>
        <w:t>5.1.6应提交的有关格式范例。</w:t>
      </w:r>
    </w:p>
    <w:p w14:paraId="057BAADC">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1CBBECF0">
      <w:pPr>
        <w:pStyle w:val="31"/>
        <w:spacing w:line="360" w:lineRule="auto"/>
        <w:rPr>
          <w:rFonts w:hAnsi="宋体" w:cs="宋体"/>
          <w:b/>
          <w:szCs w:val="21"/>
        </w:rPr>
      </w:pPr>
      <w:r>
        <w:rPr>
          <w:rFonts w:hint="eastAsia" w:hAnsi="宋体" w:cs="宋体"/>
          <w:b/>
          <w:szCs w:val="21"/>
        </w:rPr>
        <w:t>6. 采购文件的澄清、修改</w:t>
      </w:r>
    </w:p>
    <w:p w14:paraId="6338EFFF">
      <w:pPr>
        <w:pStyle w:val="434"/>
        <w:snapToGrid w:val="0"/>
        <w:spacing w:before="0"/>
        <w:ind w:firstLine="42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77EC6065">
      <w:pPr>
        <w:pStyle w:val="434"/>
        <w:snapToGrid w:val="0"/>
        <w:spacing w:before="0"/>
        <w:ind w:firstLine="420"/>
        <w:rPr>
          <w:rFonts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C07BE1E">
      <w:pPr>
        <w:pStyle w:val="22"/>
        <w:rPr>
          <w:rFonts w:hAnsi="宋体" w:cs="宋体"/>
          <w:sz w:val="21"/>
          <w:lang w:val="en-US"/>
        </w:rPr>
      </w:pPr>
    </w:p>
    <w:p w14:paraId="5CCBCECD">
      <w:pPr>
        <w:snapToGrid w:val="0"/>
        <w:spacing w:line="360" w:lineRule="auto"/>
        <w:jc w:val="center"/>
        <w:outlineLvl w:val="0"/>
        <w:rPr>
          <w:rFonts w:ascii="宋体" w:hAnsi="宋体" w:cs="宋体"/>
          <w:b/>
          <w:sz w:val="32"/>
          <w:szCs w:val="32"/>
        </w:rPr>
      </w:pPr>
      <w:r>
        <w:rPr>
          <w:rFonts w:hint="eastAsia" w:ascii="宋体" w:hAnsi="宋体" w:cs="宋体"/>
          <w:b/>
          <w:sz w:val="32"/>
          <w:szCs w:val="32"/>
        </w:rPr>
        <w:t>三、提交响应文件</w:t>
      </w:r>
    </w:p>
    <w:p w14:paraId="30286625">
      <w:pPr>
        <w:pStyle w:val="31"/>
        <w:spacing w:line="360" w:lineRule="auto"/>
        <w:rPr>
          <w:rFonts w:hAnsi="宋体" w:cs="宋体"/>
          <w:b/>
          <w:szCs w:val="21"/>
        </w:rPr>
      </w:pPr>
      <w:r>
        <w:rPr>
          <w:rFonts w:hint="eastAsia" w:hAnsi="宋体" w:cs="宋体"/>
          <w:b/>
          <w:szCs w:val="21"/>
        </w:rPr>
        <w:t>7. 采购文件的获取</w:t>
      </w:r>
    </w:p>
    <w:p w14:paraId="53CE0142">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61B48DA3">
      <w:pPr>
        <w:pStyle w:val="31"/>
        <w:numPr>
          <w:ilvl w:val="0"/>
          <w:numId w:val="3"/>
        </w:numPr>
        <w:spacing w:line="360" w:lineRule="auto"/>
        <w:rPr>
          <w:rFonts w:hAnsi="宋体" w:cs="宋体"/>
          <w:b/>
          <w:szCs w:val="21"/>
        </w:rPr>
      </w:pPr>
      <w:r>
        <w:rPr>
          <w:rFonts w:hint="eastAsia" w:hAnsi="宋体" w:cs="宋体"/>
          <w:b/>
          <w:szCs w:val="21"/>
        </w:rPr>
        <w:t>磋商前答疑会或现场考察</w:t>
      </w:r>
    </w:p>
    <w:p w14:paraId="42780351">
      <w:pPr>
        <w:pStyle w:val="31"/>
        <w:spacing w:line="360" w:lineRule="auto"/>
        <w:ind w:firstLine="420" w:firstLineChars="200"/>
        <w:rPr>
          <w:rFonts w:hAnsi="宋体" w:cs="宋体"/>
          <w:szCs w:val="21"/>
        </w:rPr>
      </w:pPr>
      <w:r>
        <w:rPr>
          <w:rFonts w:hint="eastAsia" w:hAnsi="宋体" w:cs="宋体"/>
          <w:szCs w:val="21"/>
        </w:rPr>
        <w:t>采购人组织潜在供应商现场考察或者召开磋商前答疑会的，潜在供应商按第二部分供应商须知前附表的规定参加现场考察或者磋商前答疑会。</w:t>
      </w:r>
    </w:p>
    <w:p w14:paraId="54B15F4F">
      <w:pPr>
        <w:pStyle w:val="31"/>
        <w:numPr>
          <w:ilvl w:val="0"/>
          <w:numId w:val="3"/>
        </w:numPr>
        <w:spacing w:line="360" w:lineRule="auto"/>
        <w:rPr>
          <w:rFonts w:hAnsi="宋体" w:cs="宋体"/>
          <w:b/>
          <w:szCs w:val="21"/>
        </w:rPr>
      </w:pPr>
      <w:r>
        <w:rPr>
          <w:rFonts w:hint="eastAsia" w:hAnsi="宋体" w:cs="宋体"/>
          <w:b/>
          <w:kern w:val="28"/>
          <w:szCs w:val="21"/>
        </w:rPr>
        <w:t>磋商保证金</w:t>
      </w:r>
    </w:p>
    <w:p w14:paraId="78F13D3B">
      <w:pPr>
        <w:pStyle w:val="5"/>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367A7690">
      <w:pPr>
        <w:pStyle w:val="31"/>
        <w:spacing w:line="360" w:lineRule="auto"/>
        <w:rPr>
          <w:rFonts w:hAnsi="宋体" w:cs="宋体"/>
          <w:b/>
          <w:szCs w:val="21"/>
        </w:rPr>
      </w:pPr>
      <w:r>
        <w:rPr>
          <w:rFonts w:hint="eastAsia" w:hAnsi="宋体" w:cs="宋体"/>
          <w:b/>
          <w:szCs w:val="21"/>
        </w:rPr>
        <w:t>10. 响应文件的语言</w:t>
      </w:r>
    </w:p>
    <w:p w14:paraId="00A780A1">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响应文件及供应商与采购有关的来往通知、函件和文件均应使用中文。</w:t>
      </w:r>
    </w:p>
    <w:p w14:paraId="2DDC02E1">
      <w:pPr>
        <w:pStyle w:val="31"/>
        <w:spacing w:line="360" w:lineRule="auto"/>
        <w:rPr>
          <w:rFonts w:hAnsi="宋体" w:cs="宋体"/>
          <w:b/>
          <w:szCs w:val="21"/>
        </w:rPr>
      </w:pPr>
      <w:r>
        <w:rPr>
          <w:rFonts w:hint="eastAsia" w:hAnsi="宋体" w:cs="宋体"/>
          <w:b/>
          <w:szCs w:val="21"/>
        </w:rPr>
        <w:t>11. 响应文件的组成</w:t>
      </w:r>
    </w:p>
    <w:p w14:paraId="2DAB8472">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37F40FB5">
      <w:pPr>
        <w:snapToGrid w:val="0"/>
        <w:spacing w:line="360"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4D11F9AD">
      <w:pPr>
        <w:snapToGrid w:val="0"/>
        <w:spacing w:line="360"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bookmarkStart w:id="51" w:name="_Hlk101259339"/>
      <w:r>
        <w:rPr>
          <w:rFonts w:hint="eastAsia" w:ascii="宋体" w:hAnsi="宋体" w:cs="宋体"/>
          <w:snapToGrid w:val="0"/>
          <w:kern w:val="28"/>
          <w:szCs w:val="21"/>
        </w:rPr>
        <w:t>联合协议</w:t>
      </w:r>
      <w:bookmarkStart w:id="52" w:name="_Hlk101257010"/>
      <w:r>
        <w:rPr>
          <w:rFonts w:hint="eastAsia" w:ascii="宋体" w:hAnsi="宋体" w:cs="宋体"/>
          <w:snapToGrid w:val="0"/>
          <w:kern w:val="28"/>
          <w:szCs w:val="21"/>
        </w:rPr>
        <w:t>（如果有)</w:t>
      </w:r>
      <w:bookmarkEnd w:id="51"/>
      <w:bookmarkEnd w:id="52"/>
      <w:r>
        <w:rPr>
          <w:rFonts w:hint="eastAsia" w:ascii="宋体" w:hAnsi="宋体" w:cs="宋体"/>
          <w:snapToGrid w:val="0"/>
          <w:kern w:val="28"/>
          <w:szCs w:val="21"/>
        </w:rPr>
        <w:t>；</w:t>
      </w:r>
    </w:p>
    <w:p w14:paraId="37DE8106">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2C017E6C">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5057063A">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44C70E06">
      <w:pPr>
        <w:snapToGrid w:val="0"/>
        <w:spacing w:line="360" w:lineRule="auto"/>
        <w:ind w:firstLine="840" w:firstLineChars="400"/>
        <w:rPr>
          <w:rFonts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785799D3">
      <w:pPr>
        <w:snapToGrid w:val="0"/>
        <w:spacing w:line="360"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5CDEA6CF">
      <w:pPr>
        <w:snapToGrid w:val="0"/>
        <w:spacing w:line="360" w:lineRule="auto"/>
        <w:ind w:firstLine="840" w:firstLineChars="400"/>
        <w:rPr>
          <w:rFonts w:ascii="宋体" w:hAnsi="宋体" w:cs="宋体"/>
          <w:szCs w:val="21"/>
        </w:rPr>
      </w:pPr>
      <w:r>
        <w:rPr>
          <w:rFonts w:hint="eastAsia" w:ascii="宋体" w:hAnsi="宋体" w:cs="宋体"/>
          <w:szCs w:val="21"/>
        </w:rPr>
        <w:t>11.2.3分包意向协议（如果有)；</w:t>
      </w:r>
    </w:p>
    <w:p w14:paraId="2D1C88AF">
      <w:pPr>
        <w:snapToGrid w:val="0"/>
        <w:spacing w:line="360" w:lineRule="auto"/>
        <w:ind w:firstLine="840" w:firstLineChars="400"/>
        <w:rPr>
          <w:rFonts w:ascii="宋体" w:hAnsi="宋体" w:cs="宋体"/>
          <w:szCs w:val="21"/>
        </w:rPr>
      </w:pPr>
      <w:r>
        <w:rPr>
          <w:rFonts w:hint="eastAsia" w:ascii="宋体" w:hAnsi="宋体" w:cs="宋体"/>
          <w:szCs w:val="21"/>
        </w:rPr>
        <w:t>11.2.4符合性审查资料；</w:t>
      </w:r>
    </w:p>
    <w:p w14:paraId="68D10E50">
      <w:pPr>
        <w:snapToGrid w:val="0"/>
        <w:spacing w:line="360" w:lineRule="auto"/>
        <w:ind w:firstLine="840" w:firstLineChars="400"/>
        <w:rPr>
          <w:rFonts w:ascii="宋体" w:hAnsi="宋体" w:cs="宋体"/>
          <w:szCs w:val="21"/>
        </w:rPr>
      </w:pPr>
      <w:r>
        <w:rPr>
          <w:rFonts w:hint="eastAsia" w:ascii="宋体" w:hAnsi="宋体" w:cs="宋体"/>
          <w:szCs w:val="21"/>
        </w:rPr>
        <w:t>11.2.5评审标准相应的商务技术资料；</w:t>
      </w:r>
    </w:p>
    <w:p w14:paraId="2ED185F9">
      <w:pPr>
        <w:snapToGrid w:val="0"/>
        <w:spacing w:line="360" w:lineRule="auto"/>
        <w:ind w:firstLine="840" w:firstLineChars="400"/>
        <w:rPr>
          <w:rFonts w:ascii="宋体" w:hAnsi="宋体" w:cs="宋体"/>
          <w:szCs w:val="21"/>
        </w:rPr>
      </w:pPr>
      <w:r>
        <w:rPr>
          <w:rFonts w:hint="eastAsia" w:ascii="宋体" w:hAnsi="宋体" w:cs="宋体"/>
          <w:szCs w:val="21"/>
        </w:rPr>
        <w:t>11.2.6商务技术偏离表；</w:t>
      </w:r>
    </w:p>
    <w:p w14:paraId="40704F99">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1ADBF58F">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218D8C27">
      <w:pPr>
        <w:snapToGrid w:val="0"/>
        <w:spacing w:line="360" w:lineRule="auto"/>
        <w:ind w:firstLine="840" w:firstLineChars="400"/>
        <w:rPr>
          <w:rFonts w:ascii="宋体" w:hAnsi="宋体" w:cs="宋体"/>
          <w:szCs w:val="21"/>
        </w:rPr>
      </w:pPr>
      <w:r>
        <w:rPr>
          <w:rFonts w:hint="eastAsia" w:ascii="宋体" w:hAnsi="宋体" w:cs="宋体"/>
          <w:szCs w:val="21"/>
        </w:rPr>
        <w:t>11.3.1报价单；</w:t>
      </w:r>
    </w:p>
    <w:p w14:paraId="6FDC198C">
      <w:pPr>
        <w:snapToGrid w:val="0"/>
        <w:spacing w:line="360" w:lineRule="auto"/>
        <w:ind w:firstLine="840" w:firstLineChars="400"/>
        <w:rPr>
          <w:rFonts w:ascii="宋体" w:hAnsi="宋体" w:cs="宋体"/>
          <w:szCs w:val="21"/>
        </w:rPr>
      </w:pPr>
      <w:r>
        <w:rPr>
          <w:rFonts w:hint="eastAsia" w:ascii="宋体" w:hAnsi="宋体" w:cs="宋体"/>
          <w:szCs w:val="21"/>
        </w:rPr>
        <w:t>11.3.2已标价工程量清单；</w:t>
      </w:r>
    </w:p>
    <w:p w14:paraId="3942233C">
      <w:pPr>
        <w:snapToGrid w:val="0"/>
        <w:spacing w:line="360" w:lineRule="auto"/>
        <w:ind w:firstLine="840" w:firstLineChars="400"/>
        <w:rPr>
          <w:rFonts w:ascii="宋体" w:hAnsi="宋体" w:cs="宋体"/>
          <w:szCs w:val="21"/>
        </w:rPr>
      </w:pPr>
      <w:r>
        <w:rPr>
          <w:rFonts w:hint="eastAsia" w:ascii="宋体" w:hAnsi="宋体" w:cs="宋体"/>
          <w:szCs w:val="21"/>
        </w:rPr>
        <w:t>11.3.3中小企业声明函。</w:t>
      </w:r>
    </w:p>
    <w:p w14:paraId="08D3CBC1">
      <w:pPr>
        <w:spacing w:line="360" w:lineRule="auto"/>
        <w:ind w:firstLine="632" w:firstLineChars="300"/>
        <w:rPr>
          <w:rFonts w:ascii="宋体" w:hAnsi="宋体" w:cs="宋体"/>
          <w:b/>
          <w:szCs w:val="21"/>
        </w:rPr>
      </w:pPr>
      <w:r>
        <w:rPr>
          <w:rFonts w:hint="eastAsia" w:ascii="宋体" w:hAnsi="宋体" w:cs="宋体"/>
          <w:b/>
          <w:szCs w:val="21"/>
        </w:rPr>
        <w:t>响应文件含有采购人不能接受的附加条件的，响应文件无效；</w:t>
      </w:r>
    </w:p>
    <w:p w14:paraId="66DB3109">
      <w:pPr>
        <w:spacing w:line="360" w:lineRule="auto"/>
        <w:ind w:firstLine="632" w:firstLineChars="300"/>
        <w:rPr>
          <w:rFonts w:ascii="宋体" w:hAnsi="宋体" w:cs="宋体"/>
          <w:b/>
          <w:szCs w:val="21"/>
        </w:rPr>
      </w:pPr>
      <w:r>
        <w:rPr>
          <w:rFonts w:hint="eastAsia" w:ascii="宋体" w:hAnsi="宋体" w:cs="宋体"/>
          <w:b/>
          <w:szCs w:val="21"/>
        </w:rPr>
        <w:t>供应商提供虚假材料的，响应文件无效。</w:t>
      </w:r>
    </w:p>
    <w:p w14:paraId="48CD5EA3">
      <w:pPr>
        <w:pStyle w:val="434"/>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7E5828ED">
      <w:pPr>
        <w:spacing w:line="360" w:lineRule="auto"/>
        <w:ind w:firstLine="420" w:firstLineChars="200"/>
        <w:rPr>
          <w:rFonts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A76C00D">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5E6774">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4562EC3D">
      <w:pPr>
        <w:numPr>
          <w:ilvl w:val="0"/>
          <w:numId w:val="4"/>
        </w:numPr>
        <w:snapToGrid w:val="0"/>
        <w:spacing w:line="360" w:lineRule="auto"/>
        <w:rPr>
          <w:rFonts w:ascii="宋体" w:hAnsi="宋体" w:cs="宋体"/>
          <w:b/>
          <w:szCs w:val="21"/>
        </w:rPr>
      </w:pPr>
      <w:r>
        <w:rPr>
          <w:rFonts w:hint="eastAsia" w:ascii="宋体" w:hAnsi="宋体" w:cs="宋体"/>
          <w:b/>
          <w:szCs w:val="21"/>
        </w:rPr>
        <w:t>响应文件的签署、盖章</w:t>
      </w:r>
    </w:p>
    <w:p w14:paraId="4E90DAA3">
      <w:pPr>
        <w:pStyle w:val="434"/>
        <w:snapToGrid w:val="0"/>
        <w:spacing w:before="0"/>
        <w:ind w:firstLine="42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4959B01D">
      <w:pPr>
        <w:pStyle w:val="434"/>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9BDC1DD">
      <w:pPr>
        <w:pStyle w:val="434"/>
        <w:snapToGrid w:val="0"/>
        <w:spacing w:before="0"/>
        <w:ind w:firstLine="420"/>
        <w:rPr>
          <w:rFonts w:ascii="宋体" w:hAnsi="宋体" w:cs="宋体"/>
          <w:sz w:val="21"/>
          <w:szCs w:val="21"/>
        </w:rPr>
      </w:pPr>
      <w:r>
        <w:rPr>
          <w:rFonts w:hint="eastAsia" w:ascii="宋体" w:hAnsi="宋体" w:cs="宋体"/>
          <w:sz w:val="21"/>
          <w:szCs w:val="21"/>
        </w:rPr>
        <w:t>13.3采购文件对响应文件签署、盖章的要求适用于电子签名。</w:t>
      </w:r>
    </w:p>
    <w:p w14:paraId="0520B630">
      <w:pPr>
        <w:pStyle w:val="434"/>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2574DEBA">
      <w:pPr>
        <w:pStyle w:val="434"/>
        <w:snapToGrid w:val="0"/>
        <w:spacing w:before="0"/>
        <w:ind w:firstLine="42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F0ED4C3">
      <w:pPr>
        <w:pStyle w:val="434"/>
        <w:snapToGrid w:val="0"/>
        <w:spacing w:before="0"/>
        <w:ind w:firstLine="42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5F396B32">
      <w:pPr>
        <w:pStyle w:val="434"/>
        <w:snapToGrid w:val="0"/>
        <w:spacing w:before="0"/>
        <w:ind w:firstLine="420"/>
        <w:rPr>
          <w:rFonts w:ascii="宋体" w:hAnsi="宋体" w:cs="宋体"/>
          <w:sz w:val="21"/>
          <w:szCs w:val="21"/>
        </w:rPr>
      </w:pPr>
      <w:r>
        <w:rPr>
          <w:rFonts w:hint="eastAsia" w:ascii="宋体" w:hAnsi="宋体" w:cs="宋体"/>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00B2F1E">
      <w:pPr>
        <w:pStyle w:val="31"/>
        <w:snapToGrid w:val="0"/>
        <w:spacing w:line="360" w:lineRule="auto"/>
        <w:rPr>
          <w:rFonts w:hAnsi="宋体" w:cs="宋体"/>
          <w:b/>
          <w:szCs w:val="21"/>
        </w:rPr>
      </w:pPr>
      <w:r>
        <w:rPr>
          <w:rFonts w:hint="eastAsia" w:hAnsi="宋体" w:cs="宋体"/>
          <w:b/>
          <w:szCs w:val="21"/>
        </w:rPr>
        <w:t>15. 备份响应文件</w:t>
      </w:r>
    </w:p>
    <w:p w14:paraId="66D16495">
      <w:pPr>
        <w:pStyle w:val="31"/>
        <w:snapToGrid w:val="0"/>
        <w:spacing w:line="360" w:lineRule="auto"/>
        <w:ind w:firstLine="315" w:firstLineChars="150"/>
        <w:rPr>
          <w:rFonts w:hAnsi="宋体" w:cs="宋体"/>
          <w:b/>
          <w:szCs w:val="21"/>
        </w:rPr>
      </w:pPr>
      <w:r>
        <w:rPr>
          <w:rFonts w:hint="eastAsia" w:hAnsi="宋体" w:cs="宋体"/>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Cs w:val="21"/>
        </w:rPr>
        <w:t>但采购人、采购代理机构不强制或变相强制供应商提交备份响应文件。</w:t>
      </w:r>
    </w:p>
    <w:p w14:paraId="10251AF3">
      <w:pPr>
        <w:pStyle w:val="31"/>
        <w:snapToGrid w:val="0"/>
        <w:spacing w:line="360" w:lineRule="auto"/>
        <w:ind w:firstLine="420" w:firstLineChars="200"/>
        <w:rPr>
          <w:rFonts w:hAnsi="宋体" w:cs="宋体"/>
          <w:b/>
          <w:szCs w:val="21"/>
        </w:rPr>
      </w:pPr>
      <w:r>
        <w:rPr>
          <w:rFonts w:hint="eastAsia" w:hAnsi="宋体" w:cs="宋体"/>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Cs w:val="21"/>
        </w:rPr>
        <w:t>不符合上述制作、存储、密封规定的备份响应文件将被视为无效或者被拒绝接收。</w:t>
      </w:r>
    </w:p>
    <w:p w14:paraId="5F630073">
      <w:pPr>
        <w:pStyle w:val="31"/>
        <w:snapToGrid w:val="0"/>
        <w:spacing w:line="360" w:lineRule="auto"/>
        <w:ind w:firstLine="420" w:firstLineChars="200"/>
        <w:rPr>
          <w:rFonts w:hAnsi="宋体" w:cs="宋体"/>
          <w:szCs w:val="21"/>
        </w:rPr>
      </w:pPr>
      <w:r>
        <w:rPr>
          <w:rFonts w:hint="eastAsia" w:hAnsi="宋体" w:cs="宋体"/>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AE35ADB">
      <w:pPr>
        <w:pStyle w:val="31"/>
        <w:snapToGrid w:val="0"/>
        <w:spacing w:line="360" w:lineRule="auto"/>
        <w:ind w:firstLine="420" w:firstLineChars="200"/>
        <w:rPr>
          <w:rFonts w:hAnsi="宋体" w:cs="宋体"/>
          <w:szCs w:val="21"/>
        </w:rPr>
      </w:pPr>
      <w:r>
        <w:rPr>
          <w:rFonts w:hint="eastAsia" w:hAnsi="宋体" w:cs="宋体"/>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7744EC8">
      <w:pPr>
        <w:pStyle w:val="31"/>
        <w:snapToGrid w:val="0"/>
        <w:spacing w:line="360" w:lineRule="auto"/>
        <w:ind w:firstLine="420" w:firstLineChars="199"/>
        <w:rPr>
          <w:rFonts w:hAnsi="宋体" w:cs="宋体"/>
          <w:b/>
          <w:szCs w:val="21"/>
        </w:rPr>
      </w:pPr>
      <w:r>
        <w:rPr>
          <w:rFonts w:hint="eastAsia" w:hAnsi="宋体" w:cs="宋体"/>
          <w:b/>
          <w:szCs w:val="21"/>
        </w:rPr>
        <w:t>15.5供应商仅提交备份响应文件，未在电子交易平台传输递交响应文件的，响应文件无效。</w:t>
      </w:r>
    </w:p>
    <w:p w14:paraId="3EA141D5">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响应文件的无效处理</w:t>
      </w:r>
    </w:p>
    <w:p w14:paraId="4A2C820C">
      <w:pPr>
        <w:pStyle w:val="23"/>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322E50D7">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响应文件有效期</w:t>
      </w:r>
    </w:p>
    <w:p w14:paraId="0A439BC2">
      <w:pPr>
        <w:spacing w:line="360" w:lineRule="auto"/>
        <w:ind w:firstLine="420" w:firstLineChars="200"/>
        <w:rPr>
          <w:rFonts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00096910">
      <w:pPr>
        <w:pStyle w:val="434"/>
        <w:spacing w:before="0"/>
        <w:ind w:firstLine="42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6AE6550A">
      <w:pPr>
        <w:pStyle w:val="434"/>
        <w:spacing w:before="0"/>
        <w:ind w:firstLine="420"/>
        <w:rPr>
          <w:rFonts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EB027A6">
      <w:pPr>
        <w:pStyle w:val="434"/>
        <w:spacing w:before="0"/>
        <w:ind w:firstLine="422"/>
        <w:rPr>
          <w:rFonts w:ascii="宋体" w:hAnsi="宋体" w:cs="宋体"/>
          <w:b/>
          <w:sz w:val="21"/>
          <w:szCs w:val="21"/>
        </w:rPr>
      </w:pPr>
    </w:p>
    <w:p w14:paraId="4C0096BE">
      <w:pPr>
        <w:snapToGrid w:val="0"/>
        <w:spacing w:line="360" w:lineRule="auto"/>
        <w:jc w:val="center"/>
        <w:outlineLvl w:val="0"/>
        <w:rPr>
          <w:rFonts w:ascii="宋体" w:hAnsi="宋体" w:cs="宋体"/>
          <w:b/>
          <w:sz w:val="32"/>
          <w:szCs w:val="32"/>
        </w:rPr>
      </w:pPr>
      <w:r>
        <w:rPr>
          <w:rFonts w:hint="eastAsia" w:ascii="宋体" w:hAnsi="宋体" w:cs="宋体"/>
          <w:b/>
          <w:sz w:val="32"/>
          <w:szCs w:val="32"/>
        </w:rPr>
        <w:t>四、响应文件开启、资格审查与信用信息查询</w:t>
      </w:r>
    </w:p>
    <w:p w14:paraId="1044212D">
      <w:pPr>
        <w:pStyle w:val="396"/>
        <w:spacing w:before="0" w:line="360" w:lineRule="auto"/>
        <w:ind w:left="0" w:firstLine="0"/>
        <w:contextualSpacing/>
        <w:rPr>
          <w:rFonts w:ascii="宋体" w:hAnsi="宋体" w:cs="宋体"/>
          <w:sz w:val="21"/>
          <w:szCs w:val="21"/>
        </w:rPr>
      </w:pPr>
      <w:r>
        <w:rPr>
          <w:rFonts w:hint="eastAsia" w:ascii="宋体" w:hAnsi="宋体" w:cs="宋体"/>
          <w:b/>
          <w:sz w:val="21"/>
          <w:szCs w:val="21"/>
        </w:rPr>
        <w:t>18. 响应文件开启</w:t>
      </w:r>
      <w:r>
        <w:rPr>
          <w:rFonts w:hint="eastAsia" w:ascii="宋体" w:hAnsi="宋体" w:cs="宋体"/>
          <w:sz w:val="21"/>
          <w:szCs w:val="21"/>
        </w:rPr>
        <w:t xml:space="preserve"> </w:t>
      </w:r>
    </w:p>
    <w:p w14:paraId="70608BD3">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0C98A33E">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412972D7">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48136825">
      <w:pPr>
        <w:pStyle w:val="396"/>
        <w:spacing w:before="0" w:line="360" w:lineRule="auto"/>
        <w:ind w:left="0" w:firstLine="0"/>
        <w:contextualSpacing/>
        <w:rPr>
          <w:rFonts w:ascii="宋体" w:hAnsi="宋体" w:cs="宋体"/>
          <w:b/>
          <w:sz w:val="21"/>
          <w:szCs w:val="21"/>
        </w:rPr>
      </w:pPr>
      <w:r>
        <w:rPr>
          <w:rFonts w:hint="eastAsia" w:ascii="宋体" w:hAnsi="宋体" w:cs="宋体"/>
          <w:b/>
          <w:sz w:val="21"/>
          <w:szCs w:val="21"/>
        </w:rPr>
        <w:t>19. 资格审查</w:t>
      </w:r>
    </w:p>
    <w:p w14:paraId="0C4764E3">
      <w:pPr>
        <w:snapToGrid w:val="0"/>
        <w:spacing w:line="360"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22B49F72">
      <w:pPr>
        <w:pStyle w:val="434"/>
        <w:spacing w:before="0"/>
        <w:ind w:firstLine="420"/>
        <w:rPr>
          <w:rFonts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7F20964C">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4DD157E7">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32C90CC0">
      <w:pPr>
        <w:pStyle w:val="434"/>
        <w:numPr>
          <w:ilvl w:val="0"/>
          <w:numId w:val="6"/>
        </w:numPr>
        <w:spacing w:before="0"/>
        <w:ind w:firstLine="0" w:firstLineChars="0"/>
        <w:rPr>
          <w:rFonts w:ascii="宋体" w:hAnsi="宋体" w:cs="宋体"/>
          <w:b/>
          <w:sz w:val="21"/>
          <w:szCs w:val="21"/>
        </w:rPr>
      </w:pPr>
      <w:r>
        <w:rPr>
          <w:rFonts w:hint="eastAsia" w:ascii="宋体" w:hAnsi="宋体" w:cs="宋体"/>
          <w:b/>
          <w:sz w:val="21"/>
          <w:szCs w:val="21"/>
        </w:rPr>
        <w:t>信用信息查询</w:t>
      </w:r>
    </w:p>
    <w:p w14:paraId="6687C2B1">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3CBD1D25">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3B1D8081">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59E77E4C">
      <w:pPr>
        <w:pStyle w:val="434"/>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5C3AA104">
      <w:pPr>
        <w:pStyle w:val="434"/>
        <w:spacing w:before="0"/>
        <w:ind w:firstLine="0" w:firstLineChars="0"/>
        <w:rPr>
          <w:rFonts w:ascii="宋体" w:hAnsi="宋体" w:cs="宋体"/>
          <w:kern w:val="0"/>
          <w:sz w:val="21"/>
          <w:szCs w:val="21"/>
        </w:rPr>
      </w:pPr>
    </w:p>
    <w:p w14:paraId="453F352D">
      <w:pPr>
        <w:snapToGrid w:val="0"/>
        <w:spacing w:line="360" w:lineRule="auto"/>
        <w:jc w:val="center"/>
        <w:outlineLvl w:val="0"/>
        <w:rPr>
          <w:rFonts w:ascii="宋体" w:hAnsi="宋体" w:cs="宋体"/>
          <w:b/>
          <w:szCs w:val="21"/>
        </w:rPr>
      </w:pPr>
      <w:r>
        <w:rPr>
          <w:rFonts w:hint="eastAsia" w:ascii="宋体" w:hAnsi="宋体" w:cs="宋体"/>
          <w:b/>
          <w:sz w:val="32"/>
          <w:szCs w:val="32"/>
        </w:rPr>
        <w:t>五、评审</w:t>
      </w:r>
    </w:p>
    <w:p w14:paraId="6162C905">
      <w:pPr>
        <w:spacing w:line="360" w:lineRule="auto"/>
        <w:rPr>
          <w:rFonts w:ascii="宋体" w:hAnsi="宋体" w:cs="宋体"/>
          <w:b/>
          <w:szCs w:val="21"/>
        </w:rPr>
      </w:pPr>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详见采购文件第四部分评审方法及评标标准。</w:t>
      </w:r>
    </w:p>
    <w:p w14:paraId="307EBC69">
      <w:pPr>
        <w:spacing w:line="360" w:lineRule="auto"/>
        <w:rPr>
          <w:rFonts w:ascii="宋体" w:hAnsi="宋体" w:cs="宋体"/>
          <w:b/>
          <w:szCs w:val="21"/>
        </w:rPr>
      </w:pPr>
    </w:p>
    <w:p w14:paraId="650676DD">
      <w:pPr>
        <w:snapToGrid w:val="0"/>
        <w:spacing w:line="360" w:lineRule="auto"/>
        <w:jc w:val="center"/>
        <w:outlineLvl w:val="0"/>
        <w:rPr>
          <w:rFonts w:ascii="宋体" w:hAnsi="宋体" w:cs="宋体"/>
          <w:b/>
          <w:sz w:val="32"/>
          <w:szCs w:val="32"/>
        </w:rPr>
      </w:pPr>
      <w:r>
        <w:rPr>
          <w:rFonts w:hint="eastAsia" w:ascii="宋体" w:hAnsi="宋体" w:cs="宋体"/>
          <w:b/>
          <w:sz w:val="32"/>
          <w:szCs w:val="32"/>
        </w:rPr>
        <w:t>六、成交供应商确定</w:t>
      </w:r>
    </w:p>
    <w:p w14:paraId="0A136031">
      <w:pPr>
        <w:pStyle w:val="23"/>
        <w:spacing w:line="360" w:lineRule="auto"/>
        <w:ind w:left="420" w:hanging="420" w:hangingChars="199"/>
        <w:rPr>
          <w:rFonts w:cs="宋体"/>
          <w:b/>
          <w:sz w:val="21"/>
          <w:szCs w:val="21"/>
        </w:rPr>
      </w:pPr>
      <w:r>
        <w:rPr>
          <w:rFonts w:hint="eastAsia" w:cs="宋体"/>
          <w:b/>
          <w:sz w:val="21"/>
          <w:szCs w:val="21"/>
        </w:rPr>
        <w:t>22. 确定成交供应商</w:t>
      </w:r>
    </w:p>
    <w:p w14:paraId="5B9B90C4">
      <w:pPr>
        <w:pStyle w:val="434"/>
        <w:snapToGrid w:val="0"/>
        <w:spacing w:before="0"/>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14:paraId="7AC0E79D">
      <w:pPr>
        <w:pStyle w:val="434"/>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2E2A5427">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450A6357">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CAC321">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14:paraId="3C9B924C">
      <w:pPr>
        <w:snapToGrid w:val="0"/>
        <w:spacing w:line="360" w:lineRule="auto"/>
        <w:ind w:left="120" w:leftChars="57" w:firstLine="316" w:firstLineChars="150"/>
        <w:jc w:val="center"/>
        <w:rPr>
          <w:rFonts w:ascii="宋体" w:hAnsi="宋体" w:cs="宋体"/>
          <w:b/>
          <w:szCs w:val="21"/>
        </w:rPr>
      </w:pPr>
    </w:p>
    <w:p w14:paraId="78DBB06E">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14:paraId="170F5CA2">
      <w:pPr>
        <w:pStyle w:val="23"/>
        <w:snapToGrid w:val="0"/>
        <w:spacing w:line="360"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0B554177">
      <w:pPr>
        <w:pStyle w:val="23"/>
        <w:snapToGrid w:val="0"/>
        <w:spacing w:line="360" w:lineRule="auto"/>
        <w:ind w:left="420" w:hanging="420" w:hangingChars="199"/>
        <w:rPr>
          <w:rFonts w:cs="宋体"/>
          <w:b/>
          <w:sz w:val="21"/>
          <w:szCs w:val="21"/>
        </w:rPr>
      </w:pPr>
      <w:r>
        <w:rPr>
          <w:rFonts w:hint="eastAsia" w:cs="宋体"/>
          <w:b/>
          <w:sz w:val="21"/>
          <w:szCs w:val="21"/>
        </w:rPr>
        <w:t>25. 合同的签订</w:t>
      </w:r>
    </w:p>
    <w:p w14:paraId="1B264041">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6B44441">
      <w:pPr>
        <w:pStyle w:val="434"/>
        <w:snapToGrid w:val="0"/>
        <w:spacing w:before="0"/>
        <w:ind w:firstLine="42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1297D70A">
      <w:pPr>
        <w:pStyle w:val="434"/>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3C339747">
      <w:pPr>
        <w:pStyle w:val="434"/>
        <w:snapToGrid w:val="0"/>
        <w:spacing w:before="0"/>
        <w:ind w:firstLine="42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3851EA">
      <w:pPr>
        <w:pStyle w:val="434"/>
        <w:snapToGrid w:val="0"/>
        <w:spacing w:before="0"/>
        <w:ind w:firstLine="42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1A1348EB">
      <w:pPr>
        <w:pStyle w:val="23"/>
        <w:snapToGrid w:val="0"/>
        <w:spacing w:line="360" w:lineRule="auto"/>
        <w:ind w:left="420" w:hanging="420" w:hangingChars="199"/>
        <w:rPr>
          <w:rFonts w:cs="宋体"/>
          <w:b/>
          <w:sz w:val="21"/>
          <w:szCs w:val="21"/>
        </w:rPr>
      </w:pPr>
      <w:r>
        <w:rPr>
          <w:rFonts w:hint="eastAsia" w:cs="宋体"/>
          <w:b/>
          <w:sz w:val="21"/>
          <w:szCs w:val="21"/>
        </w:rPr>
        <w:t>26. 履约保证金</w:t>
      </w:r>
    </w:p>
    <w:p w14:paraId="701CB81D">
      <w:pPr>
        <w:tabs>
          <w:tab w:val="left" w:pos="0"/>
        </w:tabs>
        <w:snapToGrid w:val="0"/>
        <w:spacing w:line="360" w:lineRule="auto"/>
        <w:ind w:firstLine="482"/>
        <w:rPr>
          <w:rFonts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04186A12">
      <w:pPr>
        <w:numPr>
          <w:ilvl w:val="0"/>
          <w:numId w:val="7"/>
        </w:numPr>
        <w:adjustRightInd/>
        <w:spacing w:line="360" w:lineRule="auto"/>
        <w:rPr>
          <w:rFonts w:ascii="宋体" w:hAnsi="宋体" w:cs="宋体"/>
          <w:b/>
          <w:szCs w:val="21"/>
        </w:rPr>
      </w:pPr>
      <w:r>
        <w:rPr>
          <w:rFonts w:hint="eastAsia" w:ascii="宋体" w:hAnsi="宋体" w:cs="宋体"/>
          <w:b/>
          <w:szCs w:val="21"/>
        </w:rPr>
        <w:t>预付款</w:t>
      </w:r>
    </w:p>
    <w:p w14:paraId="51E82392">
      <w:pPr>
        <w:adjustRightInd/>
        <w:spacing w:line="360"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1</w:t>
      </w:r>
      <w:r>
        <w:rPr>
          <w:rFonts w:ascii="宋体" w:hAnsi="宋体"/>
          <w:szCs w:val="21"/>
        </w:rPr>
        <w:t>5个工作日内支付。</w:t>
      </w:r>
    </w:p>
    <w:p w14:paraId="7A323A0F">
      <w:pPr>
        <w:snapToGrid w:val="0"/>
        <w:spacing w:line="360" w:lineRule="auto"/>
        <w:ind w:firstLine="2203" w:firstLineChars="1045"/>
        <w:rPr>
          <w:rFonts w:ascii="宋体" w:hAnsi="宋体" w:cs="宋体"/>
          <w:b/>
          <w:szCs w:val="21"/>
        </w:rPr>
      </w:pPr>
    </w:p>
    <w:p w14:paraId="41A2C039">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14:paraId="4C0082BA">
      <w:pPr>
        <w:pStyle w:val="434"/>
        <w:snapToGrid w:val="0"/>
        <w:spacing w:before="0"/>
        <w:ind w:firstLine="0" w:firstLineChars="0"/>
        <w:rPr>
          <w:rFonts w:ascii="宋体" w:hAnsi="宋体" w:cs="宋体"/>
          <w:b/>
          <w:sz w:val="21"/>
          <w:szCs w:val="21"/>
        </w:rPr>
      </w:pPr>
      <w:r>
        <w:rPr>
          <w:rFonts w:ascii="宋体" w:hAnsi="宋体" w:cs="宋体"/>
          <w:b/>
          <w:bCs/>
          <w:sz w:val="21"/>
          <w:szCs w:val="21"/>
        </w:rPr>
        <w:t>28</w:t>
      </w:r>
      <w:r>
        <w:rPr>
          <w:rFonts w:hint="eastAsia" w:ascii="宋体" w:hAnsi="宋体" w:cs="宋体"/>
          <w:b/>
          <w:sz w:val="21"/>
          <w:szCs w:val="21"/>
        </w:rPr>
        <w:t>. 电子交易活动的中止。</w:t>
      </w:r>
    </w:p>
    <w:p w14:paraId="651F4EFB">
      <w:pPr>
        <w:pStyle w:val="434"/>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4C32F45F">
      <w:pPr>
        <w:pStyle w:val="434"/>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2697FE34">
      <w:pPr>
        <w:pStyle w:val="434"/>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5D521B44">
      <w:pPr>
        <w:pStyle w:val="434"/>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165C5BAF">
      <w:pPr>
        <w:pStyle w:val="434"/>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74655601">
      <w:pPr>
        <w:pStyle w:val="434"/>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1F6D79D7">
      <w:pPr>
        <w:pStyle w:val="434"/>
        <w:snapToGrid w:val="0"/>
        <w:spacing w:before="0"/>
        <w:ind w:firstLine="0" w:firstLineChars="0"/>
        <w:rPr>
          <w:rFonts w:ascii="宋体" w:hAnsi="宋体" w:cs="宋体"/>
          <w:sz w:val="21"/>
          <w:szCs w:val="21"/>
        </w:rPr>
      </w:pPr>
      <w:r>
        <w:rPr>
          <w:rFonts w:hint="eastAsia" w:ascii="宋体" w:hAnsi="宋体" w:cs="宋体"/>
          <w:b/>
          <w:bCs/>
          <w:sz w:val="21"/>
          <w:szCs w:val="21"/>
        </w:rPr>
        <w:t xml:space="preserve">29. </w:t>
      </w: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6287C7BB">
      <w:pPr>
        <w:tabs>
          <w:tab w:val="left" w:pos="0"/>
        </w:tabs>
        <w:spacing w:line="360" w:lineRule="auto"/>
        <w:ind w:firstLine="480"/>
        <w:rPr>
          <w:rFonts w:ascii="宋体" w:hAnsi="宋体" w:cs="宋体"/>
          <w:szCs w:val="21"/>
        </w:rPr>
      </w:pPr>
    </w:p>
    <w:p w14:paraId="341DBA1A">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14:paraId="37DBF11C">
      <w:pPr>
        <w:pStyle w:val="23"/>
        <w:spacing w:line="360" w:lineRule="auto"/>
        <w:ind w:firstLine="0" w:firstLineChars="0"/>
        <w:rPr>
          <w:rFonts w:cs="宋体"/>
          <w:b/>
          <w:sz w:val="21"/>
          <w:szCs w:val="21"/>
        </w:rPr>
      </w:pPr>
      <w:r>
        <w:rPr>
          <w:rFonts w:hint="eastAsia" w:cs="宋体"/>
          <w:b/>
          <w:sz w:val="21"/>
          <w:szCs w:val="21"/>
        </w:rPr>
        <w:t>30.验收</w:t>
      </w:r>
    </w:p>
    <w:p w14:paraId="03D8D83D">
      <w:pPr>
        <w:tabs>
          <w:tab w:val="left" w:pos="0"/>
        </w:tabs>
        <w:spacing w:line="360"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A7122F">
      <w:pPr>
        <w:tabs>
          <w:tab w:val="left" w:pos="0"/>
        </w:tabs>
        <w:spacing w:line="360" w:lineRule="auto"/>
        <w:ind w:firstLine="480"/>
        <w:rPr>
          <w:rFonts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53CC3E96">
      <w:pPr>
        <w:tabs>
          <w:tab w:val="left" w:pos="0"/>
        </w:tabs>
        <w:spacing w:line="360"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2F4845">
      <w:pPr>
        <w:tabs>
          <w:tab w:val="left" w:pos="0"/>
        </w:tabs>
        <w:spacing w:line="360" w:lineRule="auto"/>
        <w:ind w:firstLine="480"/>
        <w:rPr>
          <w:rFonts w:ascii="宋体" w:hAnsi="宋体" w:cs="宋体"/>
          <w:b/>
          <w:sz w:val="36"/>
          <w:szCs w:val="36"/>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7"/>
      <w:bookmarkEnd w:id="48"/>
      <w:bookmarkEnd w:id="49"/>
      <w:bookmarkStart w:id="53" w:name="_Hlt68403820"/>
      <w:bookmarkEnd w:id="53"/>
      <w:bookmarkStart w:id="54" w:name="_Hlt68072998"/>
      <w:bookmarkEnd w:id="54"/>
      <w:bookmarkStart w:id="55" w:name="_Hlt68073093"/>
      <w:bookmarkEnd w:id="55"/>
      <w:bookmarkStart w:id="56" w:name="第四部分"/>
      <w:r>
        <w:rPr>
          <w:rFonts w:hint="eastAsia" w:ascii="宋体" w:hAnsi="宋体" w:cs="宋体"/>
          <w:b/>
          <w:sz w:val="36"/>
          <w:szCs w:val="36"/>
        </w:rPr>
        <w:br w:type="page"/>
      </w:r>
    </w:p>
    <w:p w14:paraId="16242393">
      <w:pPr>
        <w:pStyle w:val="40"/>
        <w:tabs>
          <w:tab w:val="right" w:leader="dot" w:pos="9180"/>
        </w:tabs>
        <w:spacing w:beforeLines="50" w:line="600" w:lineRule="exact"/>
        <w:ind w:right="-420" w:rightChars="-200"/>
        <w:jc w:val="center"/>
        <w:outlineLvl w:val="0"/>
        <w:rPr>
          <w:b/>
          <w:sz w:val="36"/>
          <w:szCs w:val="36"/>
        </w:rPr>
      </w:pPr>
      <w:bookmarkStart w:id="57" w:name="_Toc31399"/>
      <w:bookmarkStart w:id="58" w:name="_Toc462908588"/>
      <w:bookmarkStart w:id="59" w:name="OLE_LINK3"/>
      <w:bookmarkStart w:id="60" w:name="OLE_LINK1"/>
      <w:r>
        <w:rPr>
          <w:rFonts w:hint="eastAsia"/>
          <w:b/>
          <w:sz w:val="36"/>
          <w:szCs w:val="36"/>
        </w:rPr>
        <w:t>第三部分 采购需求</w:t>
      </w:r>
      <w:bookmarkEnd w:id="57"/>
      <w:r>
        <w:rPr>
          <w:rFonts w:hint="eastAsia"/>
          <w:b/>
          <w:sz w:val="36"/>
          <w:szCs w:val="36"/>
        </w:rPr>
        <w:t xml:space="preserve"> </w:t>
      </w:r>
      <w:bookmarkEnd w:id="58"/>
    </w:p>
    <w:p w14:paraId="27E88147"/>
    <w:bookmarkEnd w:id="59"/>
    <w:bookmarkEnd w:id="60"/>
    <w:p w14:paraId="05C36BD9">
      <w:pPr>
        <w:spacing w:line="240" w:lineRule="exact"/>
        <w:jc w:val="center"/>
        <w:rPr>
          <w:rFonts w:ascii="宋体" w:hAnsi="宋体" w:cs="宋体"/>
          <w:sz w:val="44"/>
        </w:rPr>
      </w:pPr>
    </w:p>
    <w:p w14:paraId="21A02956">
      <w:pPr>
        <w:tabs>
          <w:tab w:val="left" w:pos="840"/>
        </w:tabs>
        <w:spacing w:line="390" w:lineRule="exact"/>
        <w:rPr>
          <w:rFonts w:asciiTheme="majorEastAsia" w:hAnsiTheme="majorEastAsia" w:eastAsiaTheme="majorEastAsia" w:cstheme="majorEastAsia"/>
          <w:b/>
          <w:bCs/>
          <w:kern w:val="1"/>
          <w:szCs w:val="21"/>
        </w:rPr>
      </w:pPr>
      <w:r>
        <w:rPr>
          <w:rFonts w:hint="eastAsia" w:asciiTheme="majorEastAsia" w:hAnsiTheme="majorEastAsia" w:eastAsiaTheme="majorEastAsia" w:cstheme="majorEastAsia"/>
          <w:b/>
          <w:bCs/>
          <w:kern w:val="1"/>
          <w:szCs w:val="21"/>
        </w:rPr>
        <w:t>一、采购内容及技术要求</w:t>
      </w:r>
    </w:p>
    <w:p w14:paraId="70A04253">
      <w:pPr>
        <w:spacing w:line="390" w:lineRule="exact"/>
        <w:ind w:firstLine="420"/>
        <w:rPr>
          <w:u w:val="single"/>
        </w:rPr>
      </w:pPr>
      <w:r>
        <w:rPr>
          <w:rFonts w:hint="eastAsia" w:asciiTheme="majorEastAsia" w:hAnsiTheme="majorEastAsia" w:eastAsiaTheme="majorEastAsia" w:cstheme="majorEastAsia"/>
          <w:szCs w:val="21"/>
        </w:rPr>
        <w:t>1、项目概况：</w:t>
      </w:r>
      <w:r>
        <w:rPr>
          <w:rFonts w:hint="eastAsia" w:eastAsiaTheme="majorEastAsia"/>
          <w:u w:val="single"/>
          <w:lang w:val="en-US" w:eastAsia="zh-CN"/>
        </w:rPr>
        <w:t>C529杨家至新后山项目起点K0+000接于S314象天线，终点与村内道路相接，终点桩号为K1+624,路线全长1.624km；C530新后山路口至新后山项目起点K0+000接于C529杨家至新后山K1+088,终点接于村内回车场，终点桩号为K0+236，路线全长0.236km，本项目路线全长1.86km。</w:t>
      </w:r>
      <w:r>
        <w:rPr>
          <w:rFonts w:hint="eastAsia"/>
          <w:u w:val="single"/>
        </w:rPr>
        <w:t>公路等级为四级公路，设计时速20km/h。路基宽度</w:t>
      </w:r>
      <w:r>
        <w:rPr>
          <w:rFonts w:hint="eastAsia"/>
          <w:u w:val="single"/>
          <w:lang w:val="en-US" w:eastAsia="zh-CN"/>
        </w:rPr>
        <w:t>4.5-10.3</w:t>
      </w:r>
      <w:r>
        <w:rPr>
          <w:rFonts w:hint="eastAsia"/>
          <w:u w:val="single"/>
        </w:rPr>
        <w:t>m，</w:t>
      </w:r>
      <w:r>
        <w:rPr>
          <w:rFonts w:hint="eastAsia"/>
          <w:u w:val="single"/>
          <w:lang w:val="en-US" w:eastAsia="zh-CN"/>
        </w:rPr>
        <w:t>行车道</w:t>
      </w:r>
      <w:r>
        <w:rPr>
          <w:rFonts w:hint="eastAsia"/>
          <w:u w:val="single"/>
        </w:rPr>
        <w:t>宽度</w:t>
      </w:r>
      <w:r>
        <w:rPr>
          <w:rFonts w:hint="eastAsia"/>
          <w:u w:val="single"/>
          <w:lang w:val="en-US" w:eastAsia="zh-CN"/>
        </w:rPr>
        <w:t>3.5-6</w:t>
      </w:r>
      <w:r>
        <w:rPr>
          <w:rFonts w:hint="eastAsia"/>
          <w:u w:val="single"/>
        </w:rPr>
        <w:t>m</w:t>
      </w:r>
      <w:r>
        <w:rPr>
          <w:rFonts w:hint="eastAsia"/>
          <w:u w:val="single"/>
          <w:lang w:eastAsia="zh-CN"/>
        </w:rPr>
        <w:t>。</w:t>
      </w:r>
      <w:r>
        <w:rPr>
          <w:rFonts w:hint="eastAsia" w:eastAsiaTheme="majorEastAsia"/>
          <w:u w:val="single"/>
          <w:lang w:val="en-US" w:eastAsia="zh-CN"/>
        </w:rPr>
        <w:t>C529杨家至新后山K0+000—K0+725段原有沥青砼路面利用；C529杨家至新后山K0+725-K1+624段水泥砼路面中修处理，凿除原18cm厚水泥砼面层后，浇筑18cm厚水泥砼面层；C530新后山至新后山水泥砼路面碎板修复，凿除原18cm水泥砼面层后，浇筑18cm厚水泥砼面层。土路肩硬化，硬化结构为16cm厚水泥稳定碎石基层+18cm厚水泥砼面层。土路肩硬化修复，修复结构为18cm厚水泥砼面层。</w:t>
      </w:r>
      <w:r>
        <w:rPr>
          <w:rFonts w:hint="eastAsia"/>
          <w:u w:val="single"/>
        </w:rPr>
        <w:t>完善沿线路基防护、排水设施、标志、标线等交安及附属设施。</w:t>
      </w:r>
    </w:p>
    <w:p w14:paraId="46BA4489">
      <w:pPr>
        <w:spacing w:line="390" w:lineRule="exact"/>
        <w:ind w:firstLine="420"/>
        <w:rPr>
          <w:u w:val="single"/>
        </w:rPr>
      </w:pPr>
      <w:r>
        <w:rPr>
          <w:rFonts w:hint="eastAsia" w:asciiTheme="majorEastAsia" w:hAnsiTheme="majorEastAsia" w:eastAsiaTheme="majorEastAsia" w:cstheme="majorEastAsia"/>
          <w:szCs w:val="21"/>
        </w:rPr>
        <w:t>2、采购内容：</w:t>
      </w:r>
      <w:r>
        <w:rPr>
          <w:rFonts w:hint="eastAsia"/>
          <w:u w:val="single"/>
        </w:rPr>
        <w:t xml:space="preserve">施工图范围内的路基、路面、桥涵、沿线设施及附属工程的施工及缺陷责任期修复（详见施工图纸和工程量清单）。 </w:t>
      </w:r>
    </w:p>
    <w:p w14:paraId="66816C25">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3、工程量清单是根据采购文件中包括的、有合同约束力的图纸以及有关工程量清单的国家标准、行业标准、合同条款中约定的工程量计算规则编制。计量采用中华人民共和国法定计量单位。</w:t>
      </w:r>
    </w:p>
    <w:p w14:paraId="72D41622">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4、工程量清单应与采购文件中的竞争性磋商须知、合同条款、技术标准和要求及图纸（如有）等一起阅读和理解。</w:t>
      </w:r>
    </w:p>
    <w:p w14:paraId="34C0EB22">
      <w:pPr>
        <w:spacing w:line="390" w:lineRule="exact"/>
        <w:ind w:firstLine="420"/>
        <w:rPr>
          <w:rFonts w:eastAsiaTheme="majorEastAsia"/>
        </w:rPr>
      </w:pPr>
      <w:r>
        <w:rPr>
          <w:rFonts w:hint="eastAsia" w:asciiTheme="majorEastAsia" w:hAnsiTheme="majorEastAsia" w:eastAsiaTheme="majorEastAsia" w:cstheme="majorEastAsia"/>
          <w:szCs w:val="21"/>
        </w:rPr>
        <w:t>5、符合合同条款规定的全部费用应认为已被计入有标价的工程量清单所列各子目之中，未列子目不予计量的工作，其费用应视为已分摊在本合同工程的有关子目的单价或总价之中。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rPr>
        <w:t xml:space="preserve"> </w:t>
      </w:r>
    </w:p>
    <w:p w14:paraId="03E1B4D5">
      <w:pPr>
        <w:pStyle w:val="22"/>
        <w:spacing w:line="390" w:lineRule="exact"/>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lang w:val="en-US"/>
        </w:rPr>
        <w:t>6</w:t>
      </w:r>
      <w:r>
        <w:rPr>
          <w:rFonts w:hint="eastAsia" w:asciiTheme="majorEastAsia" w:hAnsiTheme="majorEastAsia" w:eastAsiaTheme="majorEastAsia" w:cstheme="majorEastAsia"/>
          <w:sz w:val="21"/>
        </w:rPr>
        <w:t>、工程量清单、图纸，详见附件。</w:t>
      </w:r>
    </w:p>
    <w:p w14:paraId="78F106A3">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由于图纸容量超出政采云系统要求，本项目图纸请与招标代理联系索取。</w:t>
      </w:r>
    </w:p>
    <w:p w14:paraId="68F6E825">
      <w:pPr>
        <w:spacing w:line="390" w:lineRule="exact"/>
        <w:ind w:firstLine="42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联系人及联系方式：</w:t>
      </w:r>
      <w:r>
        <w:rPr>
          <w:rFonts w:hint="eastAsia" w:asciiTheme="majorEastAsia" w:hAnsiTheme="majorEastAsia" w:eastAsiaTheme="majorEastAsia" w:cstheme="majorEastAsia"/>
          <w:szCs w:val="21"/>
          <w:u w:val="single"/>
          <w:lang w:val="en-US" w:eastAsia="zh-CN"/>
        </w:rPr>
        <w:t>葛海琴</w:t>
      </w:r>
      <w:r>
        <w:rPr>
          <w:rFonts w:hint="eastAsia" w:asciiTheme="majorEastAsia" w:hAnsiTheme="majorEastAsia" w:eastAsiaTheme="majorEastAsia" w:cstheme="majorEastAsia"/>
          <w:szCs w:val="21"/>
          <w:u w:val="single"/>
        </w:rPr>
        <w:t>，0574-59988596、</w:t>
      </w:r>
      <w:r>
        <w:rPr>
          <w:rFonts w:hint="eastAsia" w:asciiTheme="majorEastAsia" w:hAnsiTheme="majorEastAsia" w:eastAsiaTheme="majorEastAsia" w:cstheme="majorEastAsia"/>
          <w:szCs w:val="21"/>
          <w:u w:val="single"/>
          <w:lang w:val="en-US" w:eastAsia="zh-CN"/>
        </w:rPr>
        <w:t>18757481161</w:t>
      </w:r>
      <w:r>
        <w:rPr>
          <w:rFonts w:hint="eastAsia" w:asciiTheme="majorEastAsia" w:hAnsiTheme="majorEastAsia" w:eastAsiaTheme="majorEastAsia" w:cstheme="majorEastAsia"/>
          <w:szCs w:val="21"/>
          <w:u w:val="single"/>
        </w:rPr>
        <w:t xml:space="preserve"> </w:t>
      </w:r>
    </w:p>
    <w:p w14:paraId="2C9085F9">
      <w:pPr>
        <w:pStyle w:val="22"/>
        <w:spacing w:line="390" w:lineRule="exact"/>
        <w:rPr>
          <w:rFonts w:asciiTheme="majorEastAsia" w:hAnsiTheme="majorEastAsia" w:eastAsiaTheme="majorEastAsia" w:cstheme="majorEastAsia"/>
          <w:b/>
          <w:bCs/>
          <w:kern w:val="1"/>
          <w:sz w:val="21"/>
          <w:lang w:val="en-US"/>
        </w:rPr>
      </w:pPr>
      <w:r>
        <w:rPr>
          <w:rFonts w:hint="eastAsia" w:asciiTheme="majorEastAsia" w:hAnsiTheme="majorEastAsia" w:eastAsiaTheme="majorEastAsia" w:cstheme="majorEastAsia"/>
          <w:b/>
          <w:bCs/>
          <w:kern w:val="1"/>
          <w:sz w:val="21"/>
          <w:lang w:val="en-US"/>
        </w:rPr>
        <w:t>▲二、人员配备要求</w:t>
      </w:r>
    </w:p>
    <w:p w14:paraId="5EB3B094">
      <w:pPr>
        <w:spacing w:line="390" w:lineRule="exact"/>
        <w:ind w:firstLine="420"/>
        <w:rPr>
          <w:rFonts w:asciiTheme="majorEastAsia" w:hAnsiTheme="majorEastAsia" w:eastAsiaTheme="majorEastAsia" w:cstheme="majorEastAsia"/>
          <w:szCs w:val="21"/>
        </w:rPr>
      </w:pPr>
      <w:r>
        <w:rPr>
          <w:rFonts w:asciiTheme="majorEastAsia" w:hAnsiTheme="majorEastAsia" w:eastAsiaTheme="majorEastAsia" w:cstheme="majorEastAsia"/>
          <w:szCs w:val="21"/>
        </w:rPr>
        <w:t>项目经理</w:t>
      </w:r>
      <w:r>
        <w:rPr>
          <w:rFonts w:hint="eastAsia" w:asciiTheme="majorEastAsia" w:hAnsiTheme="majorEastAsia" w:eastAsiaTheme="majorEastAsia" w:cstheme="majorEastAsia"/>
          <w:szCs w:val="21"/>
        </w:rPr>
        <w:t>：1名，</w:t>
      </w:r>
      <w:r>
        <w:rPr>
          <w:rFonts w:asciiTheme="majorEastAsia" w:hAnsiTheme="majorEastAsia" w:eastAsiaTheme="majorEastAsia" w:cstheme="majorEastAsia"/>
          <w:szCs w:val="21"/>
        </w:rPr>
        <w:t>须具备</w:t>
      </w:r>
      <w:r>
        <w:rPr>
          <w:rFonts w:hint="eastAsia" w:ascii="宋体" w:hAnsi="宋体" w:cs="宋体"/>
          <w:kern w:val="58"/>
        </w:rPr>
        <w:t>公路工程专业二级及以上（不含临时）注册</w:t>
      </w:r>
      <w:r>
        <w:rPr>
          <w:rFonts w:hint="eastAsia" w:ascii="宋体" w:hAnsi="宋体" w:cs="宋体"/>
        </w:rPr>
        <w:t>建造师证书</w:t>
      </w:r>
      <w:r>
        <w:rPr>
          <w:rFonts w:hint="eastAsia" w:ascii="宋体" w:hAnsi="宋体" w:cs="宋体"/>
          <w:spacing w:val="-4"/>
        </w:rPr>
        <w:t>，</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szCs w:val="21"/>
        </w:rPr>
        <w:t xml:space="preserve"> 拟委任的项目经理在</w:t>
      </w:r>
      <w:r>
        <w:rPr>
          <w:rFonts w:hint="eastAsia" w:ascii="宋体" w:hAnsi="宋体" w:cs="宋体"/>
          <w:kern w:val="0"/>
          <w:szCs w:val="21"/>
        </w:rPr>
        <w:t>投标截止日未在其他在建合同工程中担任项目经理</w:t>
      </w:r>
      <w:r>
        <w:rPr>
          <w:rFonts w:hint="eastAsia"/>
        </w:rPr>
        <w:t>（包括工程总承包项目中的施工负责人）</w:t>
      </w:r>
      <w:r>
        <w:rPr>
          <w:rFonts w:hint="eastAsia" w:ascii="宋体" w:hAnsi="宋体" w:cs="宋体"/>
          <w:kern w:val="58"/>
        </w:rPr>
        <w:t>。</w:t>
      </w:r>
      <w:r>
        <w:rPr>
          <w:rFonts w:hint="eastAsia" w:asciiTheme="majorEastAsia" w:hAnsiTheme="majorEastAsia" w:eastAsiaTheme="majorEastAsia" w:cstheme="majorEastAsia"/>
          <w:szCs w:val="21"/>
        </w:rPr>
        <w:t>项目技术负责人：1名，具备公路工程相关专业工程师及以上技术职称，</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cs="宋体"/>
        </w:rPr>
        <w:t>。</w:t>
      </w:r>
      <w:r>
        <w:rPr>
          <w:rFonts w:hint="eastAsia" w:asciiTheme="majorEastAsia" w:hAnsiTheme="majorEastAsia" w:eastAsiaTheme="majorEastAsia" w:cstheme="majorEastAsia"/>
          <w:szCs w:val="21"/>
        </w:rPr>
        <w:t>安全生产负责人：1名，具有有效期内的公路水运工程施工企业主要负责人和安全生产管理人员安全生产考核合格证书（C类）。</w:t>
      </w:r>
    </w:p>
    <w:p w14:paraId="4E53395E">
      <w:pPr>
        <w:spacing w:line="390" w:lineRule="exact"/>
        <w:ind w:firstLine="420"/>
        <w:rPr>
          <w:rFonts w:ascii="宋体" w:hAnsi="宋体" w:cs="宋体"/>
          <w:kern w:val="58"/>
        </w:rPr>
      </w:pPr>
      <w:r>
        <w:rPr>
          <w:rFonts w:hint="eastAsia"/>
        </w:rPr>
        <w:t>注</w:t>
      </w:r>
      <w:r>
        <w:rPr>
          <w:rFonts w:hint="eastAsia" w:ascii="宋体" w:hAnsi="宋体" w:cs="宋体"/>
          <w:kern w:val="58"/>
        </w:rPr>
        <w:t>：1.响应文件中提供相关证书的扫描件或复印件。</w:t>
      </w:r>
    </w:p>
    <w:p w14:paraId="1365408D">
      <w:pPr>
        <w:spacing w:line="390" w:lineRule="exact"/>
        <w:ind w:firstLine="420"/>
        <w:rPr>
          <w:rFonts w:ascii="宋体" w:hAnsi="宋体" w:cs="宋体"/>
          <w:kern w:val="58"/>
        </w:rPr>
      </w:pPr>
      <w:r>
        <w:rPr>
          <w:rFonts w:hint="eastAsia" w:ascii="宋体" w:hAnsi="宋体" w:cs="宋体"/>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0BCEDABB">
      <w:pPr>
        <w:spacing w:line="390" w:lineRule="exact"/>
        <w:ind w:firstLine="420"/>
        <w:rPr>
          <w:rFonts w:ascii="宋体" w:hAnsi="宋体" w:cs="宋体"/>
          <w:kern w:val="58"/>
        </w:rPr>
      </w:pPr>
      <w:r>
        <w:rPr>
          <w:rFonts w:hint="eastAsia" w:ascii="宋体" w:hAnsi="宋体" w:cs="宋体"/>
          <w:kern w:val="58"/>
        </w:rPr>
        <w:t>3.“在建合同工程”范围：包括在中华人民共和国境内所有建设工程，不受地域、行业和投资性质的限制。</w:t>
      </w:r>
    </w:p>
    <w:p w14:paraId="2C018900">
      <w:pPr>
        <w:tabs>
          <w:tab w:val="left" w:pos="840"/>
        </w:tabs>
        <w:spacing w:line="390" w:lineRule="exac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bCs/>
          <w:kern w:val="1"/>
          <w:szCs w:val="21"/>
        </w:rPr>
        <w:t>三、工程量清单编制依据</w:t>
      </w:r>
    </w:p>
    <w:p w14:paraId="18C5191D">
      <w:pPr>
        <w:spacing w:line="39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inorEastAsia" w:hAnsiTheme="minorEastAsia" w:eastAsiaTheme="minorEastAsia"/>
          <w:bCs/>
          <w:szCs w:val="21"/>
          <w:lang w:eastAsia="zh-CN"/>
        </w:rPr>
        <w:t>浙江省宁波市宁海县城乡公交物流一体化项目-黄坛镇C529杨家至新后山、C530新后山路口至新后山农村道路改造提升工程</w:t>
      </w:r>
      <w:r>
        <w:rPr>
          <w:rFonts w:hint="eastAsia" w:asciiTheme="majorEastAsia" w:hAnsiTheme="majorEastAsia" w:eastAsiaTheme="majorEastAsia" w:cstheme="majorEastAsia"/>
          <w:szCs w:val="21"/>
        </w:rPr>
        <w:t>》施工图。</w:t>
      </w:r>
    </w:p>
    <w:p w14:paraId="18E53B93">
      <w:pPr>
        <w:tabs>
          <w:tab w:val="left" w:pos="1260"/>
          <w:tab w:val="left" w:pos="9180"/>
          <w:tab w:val="left" w:pos="9360"/>
        </w:tabs>
        <w:spacing w:line="39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依据《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p>
    <w:p w14:paraId="49358639">
      <w:pPr>
        <w:tabs>
          <w:tab w:val="left" w:pos="1260"/>
          <w:tab w:val="left" w:pos="9180"/>
          <w:tab w:val="left" w:pos="9360"/>
        </w:tabs>
        <w:spacing w:line="39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3、材料价格：采用宁波市交通运输局（</w:t>
      </w:r>
      <w:r>
        <w:rPr>
          <w:rFonts w:hint="eastAsia" w:asciiTheme="majorEastAsia" w:hAnsiTheme="majorEastAsia" w:eastAsiaTheme="majorEastAsia" w:cstheme="majorEastAsia"/>
          <w:szCs w:val="21"/>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2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szCs w:val="21"/>
        </w:rPr>
        <w:t>http://jtw.ningbo.gov.cn/）统计数据宁波市</w:t>
      </w:r>
      <w:r>
        <w:rPr>
          <w:rFonts w:hint="eastAsia" w:asciiTheme="majorEastAsia" w:hAnsiTheme="majorEastAsia" w:eastAsiaTheme="majorEastAsia" w:cstheme="majorEastAsia"/>
          <w:szCs w:val="21"/>
          <w:lang w:val="en-US" w:eastAsia="zh-CN"/>
        </w:rPr>
        <w:t>2025</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lang w:val="en-US" w:eastAsia="zh-CN"/>
        </w:rPr>
        <w:t>4</w:t>
      </w:r>
      <w:r>
        <w:rPr>
          <w:rFonts w:hint="eastAsia" w:asciiTheme="majorEastAsia" w:hAnsiTheme="majorEastAsia" w:eastAsiaTheme="majorEastAsia" w:cstheme="majorEastAsia"/>
          <w:szCs w:val="21"/>
          <w:u w:val="single"/>
        </w:rPr>
        <w:t>月份</w:t>
      </w:r>
      <w:r>
        <w:rPr>
          <w:rFonts w:hint="eastAsia" w:asciiTheme="majorEastAsia" w:hAnsiTheme="majorEastAsia" w:eastAsiaTheme="majorEastAsia" w:cstheme="majorEastAsia"/>
          <w:szCs w:val="21"/>
        </w:rPr>
        <w:t>材料信息价中的宁海县部分的材料信息价，宁海县未发布的采用宁波市材料信息价（若材料品种或规格不全时，可采用202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lang w:val="en-US" w:eastAsia="zh-CN"/>
        </w:rPr>
        <w:t>4</w:t>
      </w:r>
      <w:r>
        <w:rPr>
          <w:rFonts w:hint="eastAsia" w:asciiTheme="majorEastAsia" w:hAnsiTheme="majorEastAsia" w:eastAsiaTheme="majorEastAsia" w:cstheme="majorEastAsia"/>
          <w:szCs w:val="21"/>
          <w:u w:val="single"/>
        </w:rPr>
        <w:t>月份</w:t>
      </w:r>
      <w:r>
        <w:rPr>
          <w:rFonts w:hint="eastAsia" w:asciiTheme="majorEastAsia" w:hAnsiTheme="majorEastAsia" w:eastAsiaTheme="majorEastAsia" w:cstheme="majorEastAsia"/>
          <w:szCs w:val="21"/>
        </w:rPr>
        <w:t>的宁波建设工程造价信息）,以上信息价均缺项的材料按市场含税价计取。</w:t>
      </w:r>
    </w:p>
    <w:p w14:paraId="466B955E">
      <w:pPr>
        <w:spacing w:line="39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四、工程量清单编制说明</w:t>
      </w:r>
    </w:p>
    <w:p w14:paraId="15619F0B">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1．工程量清单说明</w:t>
      </w:r>
    </w:p>
    <w:p w14:paraId="25975E83">
      <w:pPr>
        <w:spacing w:line="390" w:lineRule="exact"/>
        <w:ind w:firstLine="420" w:firstLineChars="200"/>
        <w:rPr>
          <w:szCs w:val="21"/>
        </w:rPr>
      </w:pPr>
      <w:r>
        <w:rPr>
          <w:szCs w:val="21"/>
        </w:rPr>
        <w:t>1.</w:t>
      </w:r>
      <w:r>
        <w:rPr>
          <w:rFonts w:hint="eastAsia"/>
          <w:szCs w:val="21"/>
        </w:rPr>
        <w:t>1</w:t>
      </w:r>
      <w:r>
        <w:rPr>
          <w:szCs w:val="21"/>
        </w:rPr>
        <w:t xml:space="preserve"> 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07B4E6EA">
      <w:pPr>
        <w:spacing w:line="390" w:lineRule="exact"/>
        <w:ind w:firstLine="420" w:firstLineChars="20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14:paraId="45C7C0D2">
      <w:pPr>
        <w:spacing w:line="390" w:lineRule="exact"/>
        <w:ind w:firstLine="420" w:firstLineChars="200"/>
        <w:jc w:val="left"/>
        <w:rPr>
          <w:rFonts w:asciiTheme="majorEastAsia" w:hAnsiTheme="majorEastAsia" w:eastAsiaTheme="majorEastAsia" w:cstheme="majorEastAsia"/>
          <w:b/>
          <w:szCs w:val="21"/>
        </w:rPr>
      </w:pPr>
      <w:r>
        <w:rPr>
          <w:rFonts w:hint="eastAsia"/>
          <w:szCs w:val="21"/>
        </w:rPr>
        <w:t>1.3 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14:paraId="7B28BBC7">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2．投标报价说明</w:t>
      </w:r>
    </w:p>
    <w:p w14:paraId="0A2E23EE">
      <w:pPr>
        <w:spacing w:line="390" w:lineRule="exact"/>
        <w:ind w:firstLine="420" w:firstLineChars="20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14:paraId="229931BC">
      <w:pPr>
        <w:spacing w:line="390" w:lineRule="exact"/>
        <w:ind w:firstLine="420" w:firstLineChars="200"/>
        <w:rPr>
          <w:szCs w:val="21"/>
        </w:rPr>
      </w:pPr>
      <w:r>
        <w:rPr>
          <w:rFonts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74C3DE9E">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2.3 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00D441F7">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2.4 符合合同条款规定的全部费用应认为已被计入有标价的工程量清单所列各子目之中，未列子目不予计量的工作，其费用应视为已分摊在本合同工程的有关子目的单价或总额价之中。</w:t>
      </w:r>
    </w:p>
    <w:p w14:paraId="3C5EE993">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2.5 承包人用于本合同工程的各类装备的提供、运输、维护、拆卸、拼装等支付的费用，已包括在工程量清单的单价与总额价之中。</w:t>
      </w:r>
    </w:p>
    <w:p w14:paraId="14635B0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2.6 工程量清单中各项金额均以人民币（元）结算。</w:t>
      </w:r>
    </w:p>
    <w:p w14:paraId="7350B65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ascii="宋体" w:hAnsi="宋体"/>
          <w:szCs w:val="21"/>
        </w:rPr>
      </w:pPr>
      <w:r>
        <w:rPr>
          <w:rFonts w:hint="eastAsia"/>
          <w:szCs w:val="21"/>
        </w:rPr>
        <w:t xml:space="preserve">2.7 暂列金额的数量及拟用子目的说明： </w:t>
      </w:r>
      <w:r>
        <w:rPr>
          <w:rFonts w:hint="eastAsia"/>
          <w:szCs w:val="21"/>
          <w:u w:val="single"/>
        </w:rPr>
        <w:t xml:space="preserve">     /      </w:t>
      </w:r>
      <w:r>
        <w:rPr>
          <w:rFonts w:hint="eastAsia"/>
          <w:szCs w:val="21"/>
        </w:rPr>
        <w:t>。</w:t>
      </w:r>
    </w:p>
    <w:p w14:paraId="1DA90F9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2.8 暂估价的数量及拟用子目的说明：</w:t>
      </w:r>
      <w:r>
        <w:rPr>
          <w:rFonts w:hint="eastAsia"/>
          <w:szCs w:val="21"/>
          <w:u w:val="single"/>
        </w:rPr>
        <w:t xml:space="preserve">     /      </w:t>
      </w:r>
      <w:r>
        <w:rPr>
          <w:rFonts w:hint="eastAsia"/>
          <w:szCs w:val="21"/>
        </w:rPr>
        <w:t>。</w:t>
      </w:r>
    </w:p>
    <w:p w14:paraId="60089D41">
      <w:pPr>
        <w:keepNext w:val="0"/>
        <w:keepLines w:val="0"/>
        <w:pageBreakBefore w:val="0"/>
        <w:widowControl w:val="0"/>
        <w:kinsoku/>
        <w:wordWrap/>
        <w:overflowPunct/>
        <w:topLinePunct w:val="0"/>
        <w:autoSpaceDE/>
        <w:autoSpaceDN/>
        <w:bidi w:val="0"/>
        <w:adjustRightInd w:val="0"/>
        <w:snapToGrid/>
        <w:spacing w:line="380" w:lineRule="exact"/>
        <w:ind w:firstLine="422"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3．其它说明</w:t>
      </w:r>
    </w:p>
    <w:p w14:paraId="09B3DE12">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szCs w:val="21"/>
        </w:rPr>
        <w:t> 建筑工程一切险按照第100章(不含建筑工程一切险</w:t>
      </w:r>
      <w:r>
        <w:rPr>
          <w:rFonts w:hint="eastAsia"/>
          <w:szCs w:val="21"/>
        </w:rPr>
        <w:t>、安全生产费</w:t>
      </w:r>
      <w:r>
        <w:rPr>
          <w:szCs w:val="21"/>
        </w:rPr>
        <w:t>)至第</w:t>
      </w:r>
      <w:r>
        <w:rPr>
          <w:rFonts w:hint="eastAsia"/>
          <w:szCs w:val="21"/>
        </w:rPr>
        <w:t>6</w:t>
      </w:r>
      <w:r>
        <w:rPr>
          <w:szCs w:val="21"/>
        </w:rPr>
        <w:t>00章的合计金额，保险费率暂定为</w:t>
      </w:r>
      <w:r>
        <w:rPr>
          <w:szCs w:val="21"/>
          <w:u w:val="single"/>
        </w:rPr>
        <w:t> </w:t>
      </w:r>
      <w:r>
        <w:rPr>
          <w:rFonts w:hint="eastAsia"/>
          <w:szCs w:val="21"/>
          <w:u w:val="single"/>
        </w:rPr>
        <w:t>3</w:t>
      </w:r>
      <w:r>
        <w:rPr>
          <w:szCs w:val="21"/>
          <w:u w:val="single"/>
        </w:rPr>
        <w:t> </w:t>
      </w:r>
      <w:r>
        <w:rPr>
          <w:szCs w:val="21"/>
        </w:rPr>
        <w:t>‰；工程量清单第100章内列有上述保险费的支付细目，</w:t>
      </w:r>
      <w:r>
        <w:rPr>
          <w:rFonts w:hint="eastAsia"/>
          <w:szCs w:val="21"/>
        </w:rPr>
        <w:t>供应商</w:t>
      </w:r>
      <w:r>
        <w:rPr>
          <w:szCs w:val="21"/>
        </w:rPr>
        <w:t xml:space="preserve">根据上述保险费率计算出保险费，填入工程量清单。除上述工程一切险以外，所投其他保险的保险费均由承包人承担并支付，不在报价中单列。 </w:t>
      </w:r>
    </w:p>
    <w:p w14:paraId="5687ADE1">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3.2</w:t>
      </w:r>
      <w:r>
        <w:rPr>
          <w:szCs w:val="21"/>
        </w:rPr>
        <w:t>安全生产费：按第100章(不含安全生产费</w:t>
      </w:r>
      <w:r>
        <w:rPr>
          <w:rFonts w:hint="eastAsia"/>
          <w:szCs w:val="21"/>
        </w:rPr>
        <w:t>、</w:t>
      </w:r>
      <w:r>
        <w:rPr>
          <w:szCs w:val="21"/>
        </w:rPr>
        <w:t>建筑工程一切险)至</w:t>
      </w:r>
      <w:r>
        <w:rPr>
          <w:rFonts w:hint="eastAsia"/>
          <w:szCs w:val="21"/>
        </w:rPr>
        <w:t>60</w:t>
      </w:r>
      <w:r>
        <w:rPr>
          <w:szCs w:val="21"/>
        </w:rPr>
        <w:t>0章清单合计金额的</w:t>
      </w:r>
      <w:r>
        <w:rPr>
          <w:rFonts w:hint="eastAsia"/>
          <w:szCs w:val="21"/>
          <w:u w:val="single"/>
        </w:rPr>
        <w:t xml:space="preserve"> 2</w:t>
      </w:r>
      <w:r>
        <w:rPr>
          <w:rFonts w:hint="eastAsia"/>
          <w:szCs w:val="21"/>
        </w:rPr>
        <w:t xml:space="preserve"> </w:t>
      </w:r>
      <w:r>
        <w:rPr>
          <w:szCs w:val="21"/>
        </w:rPr>
        <w:t>% 计取，以后根据实际金额调整。</w:t>
      </w:r>
      <w:r>
        <w:rPr>
          <w:rFonts w:hint="eastAsia" w:ascii="宋体" w:hAnsi="宋体" w:cs="宋体"/>
          <w:szCs w:val="21"/>
        </w:rPr>
        <w:t>安全生产责任险（包含第三者责任险）含在安全生产费中。</w:t>
      </w:r>
    </w:p>
    <w:p w14:paraId="73F6F8E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3.3建筑施工企业从业人员需到参保关系所在地同级地方税务机关缴纳工伤保险费。</w:t>
      </w:r>
      <w:r>
        <w:rPr>
          <w:szCs w:val="21"/>
        </w:rPr>
        <w:t xml:space="preserve"> </w:t>
      </w:r>
      <w:r>
        <w:rPr>
          <w:rFonts w:hint="eastAsia"/>
          <w:szCs w:val="21"/>
        </w:rPr>
        <w:t>（按宁人社【2014】115号、甬人社发【2014】170号文件执行）。</w:t>
      </w:r>
    </w:p>
    <w:p w14:paraId="5E9E5FCA">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3.4 取费标准：其它直接费和间接费率标准均按交通部2005年《浙江省公路养护工程预算编制办法》，参照其他公路标准取费,其中利润按3.5%计取,税金按3.41%计取。</w:t>
      </w:r>
    </w:p>
    <w:p w14:paraId="6A1DA5A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养护工程人工费采用35.75元/工日，公路人工费根据浙江省交通厅［2019］116号关于《转发交通运输部2018年第86号公告的通知》取为127.66元/工日。</w:t>
      </w:r>
    </w:p>
    <w:p w14:paraId="509556AB">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3.5 施工场地内临时供电措施的架设、拆除、维修由承包人负责，此外承包人应根据工程需要配备发电机组，作为后备电源，以保证电网停电时能继续进行施工。场地外供电临时设施（变压器等的安装）由业主提供。</w:t>
      </w:r>
    </w:p>
    <w:p w14:paraId="3A8A1C6D">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3.6施工环保费已包含在相关子目单价中。</w:t>
      </w:r>
    </w:p>
    <w:p w14:paraId="2B50B4C4">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lang w:val="en-US" w:eastAsia="zh-CN"/>
        </w:rPr>
      </w:pPr>
      <w:r>
        <w:rPr>
          <w:rFonts w:hint="eastAsia"/>
          <w:szCs w:val="21"/>
          <w:lang w:val="en-US" w:eastAsia="zh-CN"/>
        </w:rPr>
        <w:t>3.7本工程采用商品混凝土。</w:t>
      </w:r>
    </w:p>
    <w:p w14:paraId="20CDC7D7">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lang w:val="en-US" w:eastAsia="zh-CN"/>
        </w:rPr>
        <w:t>8本工程中</w:t>
      </w:r>
      <w:r>
        <w:rPr>
          <w:rFonts w:hint="eastAsia" w:ascii="Times New Roman" w:hAnsi="Times New Roman" w:eastAsia="宋体" w:cs="Times New Roman"/>
          <w:szCs w:val="21"/>
        </w:rPr>
        <w:t>水泥砼面层废料回收费用按20元/m3计算，已在预算价中扣除，实际施工过程中废料由施工单位自行处置。</w:t>
      </w:r>
    </w:p>
    <w:p w14:paraId="634CC60C">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w:t>
      </w:r>
      <w:r>
        <w:rPr>
          <w:rFonts w:hint="eastAsia"/>
          <w:szCs w:val="21"/>
          <w:lang w:val="en-US" w:eastAsia="zh-CN"/>
        </w:rPr>
        <w:t>9</w:t>
      </w:r>
      <w:r>
        <w:rPr>
          <w:rFonts w:hint="eastAsia"/>
          <w:szCs w:val="21"/>
        </w:rPr>
        <w:t>渣土处置费已包含在相关子目单价中，不另行计量。</w:t>
      </w:r>
    </w:p>
    <w:p w14:paraId="6A09439E">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w:t>
      </w:r>
      <w:r>
        <w:rPr>
          <w:rFonts w:hint="eastAsia"/>
          <w:szCs w:val="21"/>
          <w:lang w:val="en-US" w:eastAsia="zh-CN"/>
        </w:rPr>
        <w:t>10</w:t>
      </w:r>
      <w:r>
        <w:rPr>
          <w:rFonts w:hint="eastAsia"/>
          <w:szCs w:val="21"/>
        </w:rPr>
        <w:t>弃方外运运距已综合考虑，费用已包含在相关子目单价中,结算时不再调整。</w:t>
      </w:r>
    </w:p>
    <w:p w14:paraId="2269D682">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rFonts w:hint="eastAsia"/>
          <w:szCs w:val="21"/>
          <w:lang w:val="en-US" w:eastAsia="zh-CN"/>
        </w:rPr>
        <w:t>1</w:t>
      </w:r>
      <w:r>
        <w:rPr>
          <w:rFonts w:hint="eastAsia"/>
          <w:szCs w:val="21"/>
        </w:rPr>
        <w:t>工程量清单中的任何遗漏，不应免除承包人根据图纸规定完成合同工程的义务。</w:t>
      </w:r>
    </w:p>
    <w:p w14:paraId="2DF97352">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rFonts w:hint="eastAsia"/>
          <w:szCs w:val="21"/>
          <w:lang w:val="en-US" w:eastAsia="zh-CN"/>
        </w:rPr>
        <w:t>2</w:t>
      </w:r>
      <w:r>
        <w:rPr>
          <w:rFonts w:hint="eastAsia"/>
          <w:szCs w:val="21"/>
        </w:rPr>
        <w:t xml:space="preserve"> </w:t>
      </w:r>
      <w:r>
        <w:rPr>
          <w:szCs w:val="21"/>
        </w:rPr>
        <w:t>其它未明确事宜见施工图要求及预算书。</w:t>
      </w:r>
    </w:p>
    <w:p w14:paraId="4774E553">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rFonts w:hint="eastAsia"/>
          <w:szCs w:val="21"/>
          <w:lang w:val="en-US" w:eastAsia="zh-CN"/>
        </w:rPr>
        <w:t>3</w:t>
      </w:r>
      <w:r>
        <w:rPr>
          <w:rFonts w:hint="eastAsia"/>
          <w:szCs w:val="21"/>
        </w:rPr>
        <w:t>供应商按采购文件提供的《工程量清单》格式报价。</w:t>
      </w:r>
    </w:p>
    <w:p w14:paraId="17CA5B2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rPr>
        <w:t>3.1</w:t>
      </w:r>
      <w:r>
        <w:rPr>
          <w:rFonts w:hint="eastAsia"/>
          <w:szCs w:val="21"/>
          <w:lang w:val="en-US" w:eastAsia="zh-CN"/>
        </w:rPr>
        <w:t>4</w:t>
      </w:r>
      <w:r>
        <w:rPr>
          <w:rFonts w:hint="eastAsia"/>
          <w:szCs w:val="21"/>
        </w:rPr>
        <w:t>工程量清单</w:t>
      </w:r>
    </w:p>
    <w:p w14:paraId="67953086">
      <w: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6"/>
        <w:gridCol w:w="1057"/>
        <w:gridCol w:w="1058"/>
      </w:tblGrid>
      <w:tr w14:paraId="7D20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1ADB8E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446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6328E66">
            <w:pPr>
              <w:jc w:val="right"/>
              <w:rPr>
                <w:rFonts w:hint="eastAsia" w:ascii="宋体" w:hAnsi="宋体" w:eastAsia="宋体" w:cs="宋体"/>
                <w:i w:val="0"/>
                <w:iCs w:val="0"/>
                <w:color w:val="000000"/>
                <w:sz w:val="18"/>
                <w:szCs w:val="18"/>
                <w:u w:val="none"/>
              </w:rPr>
            </w:pPr>
          </w:p>
        </w:tc>
      </w:tr>
      <w:tr w14:paraId="263AC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FCFA9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0799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25D2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01C302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58283E5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4B16E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2A161E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561F21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08443C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694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46E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6FAD0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通则</w:t>
            </w:r>
          </w:p>
        </w:tc>
        <w:tc>
          <w:tcPr>
            <w:tcW w:w="881" w:type="dxa"/>
            <w:tcBorders>
              <w:top w:val="nil"/>
              <w:left w:val="nil"/>
              <w:bottom w:val="single" w:color="000000" w:sz="4" w:space="0"/>
              <w:right w:val="single" w:color="000000" w:sz="4" w:space="0"/>
            </w:tcBorders>
            <w:shd w:val="clear" w:color="auto" w:fill="FFFFFF"/>
            <w:vAlign w:val="center"/>
          </w:tcPr>
          <w:p w14:paraId="0EA600C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F162840">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DBEF36">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DC7CF34">
            <w:pPr>
              <w:jc w:val="right"/>
              <w:rPr>
                <w:rFonts w:hint="default" w:ascii="Arial Narrow" w:hAnsi="Arial Narrow" w:eastAsia="Arial Narrow" w:cs="Arial Narrow"/>
                <w:i w:val="0"/>
                <w:iCs w:val="0"/>
                <w:color w:val="000000"/>
                <w:sz w:val="18"/>
                <w:szCs w:val="18"/>
                <w:u w:val="none"/>
              </w:rPr>
            </w:pPr>
          </w:p>
        </w:tc>
      </w:tr>
      <w:tr w14:paraId="7F70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491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42BB5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466959E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785480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860F30E">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3DE2F54">
            <w:pPr>
              <w:jc w:val="right"/>
              <w:rPr>
                <w:rFonts w:hint="default" w:ascii="Arial Narrow" w:hAnsi="Arial Narrow" w:eastAsia="Arial Narrow" w:cs="Arial Narrow"/>
                <w:i w:val="0"/>
                <w:iCs w:val="0"/>
                <w:color w:val="000000"/>
                <w:sz w:val="18"/>
                <w:szCs w:val="18"/>
                <w:u w:val="none"/>
              </w:rPr>
            </w:pPr>
          </w:p>
        </w:tc>
      </w:tr>
      <w:tr w14:paraId="350D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995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6FEDC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6879F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CECC5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4D1559B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4336</w:t>
            </w:r>
          </w:p>
        </w:tc>
        <w:tc>
          <w:tcPr>
            <w:tcW w:w="1058" w:type="dxa"/>
            <w:tcBorders>
              <w:top w:val="nil"/>
              <w:left w:val="nil"/>
              <w:bottom w:val="single" w:color="000000" w:sz="4" w:space="0"/>
              <w:right w:val="single" w:color="000000" w:sz="8" w:space="0"/>
            </w:tcBorders>
            <w:shd w:val="clear" w:color="auto" w:fill="FFFFFF"/>
            <w:vAlign w:val="center"/>
          </w:tcPr>
          <w:p w14:paraId="65DD9F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4336</w:t>
            </w:r>
          </w:p>
        </w:tc>
      </w:tr>
      <w:tr w14:paraId="5F9D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A5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31D53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12336A9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31321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8DBEE0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4BA3005">
            <w:pPr>
              <w:jc w:val="right"/>
              <w:rPr>
                <w:rFonts w:hint="default" w:ascii="Arial Narrow" w:hAnsi="Arial Narrow" w:eastAsia="Arial Narrow" w:cs="Arial Narrow"/>
                <w:i w:val="0"/>
                <w:iCs w:val="0"/>
                <w:color w:val="000000"/>
                <w:sz w:val="18"/>
                <w:szCs w:val="18"/>
                <w:u w:val="none"/>
              </w:rPr>
            </w:pPr>
          </w:p>
        </w:tc>
      </w:tr>
      <w:tr w14:paraId="7955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CAF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3572" w:type="dxa"/>
            <w:tcBorders>
              <w:top w:val="nil"/>
              <w:left w:val="nil"/>
              <w:bottom w:val="single" w:color="000000" w:sz="4" w:space="0"/>
              <w:right w:val="single" w:color="000000" w:sz="4" w:space="0"/>
            </w:tcBorders>
            <w:shd w:val="clear" w:color="auto" w:fill="FFFFFF"/>
            <w:vAlign w:val="center"/>
          </w:tcPr>
          <w:p w14:paraId="392B1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竣工文件</w:t>
            </w:r>
          </w:p>
        </w:tc>
        <w:tc>
          <w:tcPr>
            <w:tcW w:w="881" w:type="dxa"/>
            <w:tcBorders>
              <w:top w:val="nil"/>
              <w:left w:val="nil"/>
              <w:bottom w:val="single" w:color="000000" w:sz="4" w:space="0"/>
              <w:right w:val="single" w:color="000000" w:sz="4" w:space="0"/>
            </w:tcBorders>
            <w:shd w:val="clear" w:color="auto" w:fill="FFFFFF"/>
            <w:vAlign w:val="center"/>
          </w:tcPr>
          <w:p w14:paraId="6EC0D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04D610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E2A75F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10000</w:t>
            </w:r>
          </w:p>
        </w:tc>
        <w:tc>
          <w:tcPr>
            <w:tcW w:w="1058" w:type="dxa"/>
            <w:tcBorders>
              <w:top w:val="nil"/>
              <w:left w:val="nil"/>
              <w:bottom w:val="single" w:color="000000" w:sz="4" w:space="0"/>
              <w:right w:val="single" w:color="000000" w:sz="8" w:space="0"/>
            </w:tcBorders>
            <w:shd w:val="clear" w:color="auto" w:fill="FFFFFF"/>
            <w:vAlign w:val="center"/>
          </w:tcPr>
          <w:p w14:paraId="7BB8FE9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10000</w:t>
            </w:r>
          </w:p>
        </w:tc>
      </w:tr>
      <w:tr w14:paraId="065E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E19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572" w:type="dxa"/>
            <w:tcBorders>
              <w:top w:val="nil"/>
              <w:left w:val="nil"/>
              <w:bottom w:val="single" w:color="000000" w:sz="4" w:space="0"/>
              <w:right w:val="single" w:color="000000" w:sz="4" w:space="0"/>
            </w:tcBorders>
            <w:shd w:val="clear" w:color="auto" w:fill="FFFFFF"/>
            <w:vAlign w:val="center"/>
          </w:tcPr>
          <w:p w14:paraId="5F996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81" w:type="dxa"/>
            <w:tcBorders>
              <w:top w:val="nil"/>
              <w:left w:val="nil"/>
              <w:bottom w:val="single" w:color="000000" w:sz="4" w:space="0"/>
              <w:right w:val="single" w:color="000000" w:sz="4" w:space="0"/>
            </w:tcBorders>
            <w:shd w:val="clear" w:color="auto" w:fill="FFFFFF"/>
            <w:vAlign w:val="center"/>
          </w:tcPr>
          <w:p w14:paraId="2526C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F0415C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7855A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28904</w:t>
            </w:r>
          </w:p>
        </w:tc>
        <w:tc>
          <w:tcPr>
            <w:tcW w:w="1058" w:type="dxa"/>
            <w:tcBorders>
              <w:top w:val="nil"/>
              <w:left w:val="nil"/>
              <w:bottom w:val="single" w:color="000000" w:sz="4" w:space="0"/>
              <w:right w:val="single" w:color="000000" w:sz="8" w:space="0"/>
            </w:tcBorders>
            <w:shd w:val="clear" w:color="auto" w:fill="FFFFFF"/>
            <w:vAlign w:val="center"/>
          </w:tcPr>
          <w:p w14:paraId="2C87C11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28904</w:t>
            </w:r>
          </w:p>
        </w:tc>
      </w:tr>
      <w:tr w14:paraId="0B79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FED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3E739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3F99B4A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12968E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B669B2">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9A7C381">
            <w:pPr>
              <w:jc w:val="right"/>
              <w:rPr>
                <w:rFonts w:hint="default" w:ascii="Arial Narrow" w:hAnsi="Arial Narrow" w:eastAsia="Arial Narrow" w:cs="Arial Narrow"/>
                <w:i w:val="0"/>
                <w:iCs w:val="0"/>
                <w:color w:val="000000"/>
                <w:sz w:val="18"/>
                <w:szCs w:val="18"/>
                <w:u w:val="none"/>
              </w:rPr>
            </w:pPr>
          </w:p>
        </w:tc>
      </w:tr>
      <w:tr w14:paraId="0705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A85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5AC03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3D5CC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662191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F6A0E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63E9FE3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5000</w:t>
            </w:r>
          </w:p>
        </w:tc>
      </w:tr>
      <w:tr w14:paraId="5EBB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A3CFC9">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0CA4C200">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2257AC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947ABC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22FB3BB">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6025E2D">
            <w:pPr>
              <w:jc w:val="right"/>
              <w:rPr>
                <w:rFonts w:hint="default" w:ascii="Arial Narrow" w:hAnsi="Arial Narrow" w:eastAsia="Arial Narrow" w:cs="Arial Narrow"/>
                <w:i w:val="0"/>
                <w:iCs w:val="0"/>
                <w:color w:val="000000"/>
                <w:sz w:val="18"/>
                <w:szCs w:val="18"/>
                <w:u w:val="none"/>
              </w:rPr>
            </w:pPr>
          </w:p>
          <w:p w14:paraId="47B7AB94">
            <w:pPr>
              <w:pStyle w:val="71"/>
              <w:rPr>
                <w:rFonts w:hint="default" w:ascii="Arial Narrow" w:hAnsi="Arial Narrow" w:eastAsia="Arial Narrow" w:cs="Arial Narrow"/>
                <w:i w:val="0"/>
                <w:iCs w:val="0"/>
                <w:color w:val="000000"/>
                <w:sz w:val="18"/>
                <w:szCs w:val="18"/>
                <w:u w:val="none"/>
              </w:rPr>
            </w:pPr>
          </w:p>
          <w:p w14:paraId="7197E986">
            <w:pPr>
              <w:pStyle w:val="71"/>
              <w:rPr>
                <w:rFonts w:hint="default" w:ascii="Arial Narrow" w:hAnsi="Arial Narrow" w:eastAsia="Arial Narrow" w:cs="Arial Narrow"/>
                <w:i w:val="0"/>
                <w:iCs w:val="0"/>
                <w:color w:val="000000"/>
                <w:sz w:val="18"/>
                <w:szCs w:val="18"/>
                <w:u w:val="none"/>
              </w:rPr>
            </w:pPr>
          </w:p>
          <w:p w14:paraId="24C255E4">
            <w:pPr>
              <w:pStyle w:val="71"/>
              <w:rPr>
                <w:rFonts w:hint="default" w:ascii="Arial Narrow" w:hAnsi="Arial Narrow" w:eastAsia="Arial Narrow" w:cs="Arial Narrow"/>
                <w:i w:val="0"/>
                <w:iCs w:val="0"/>
                <w:color w:val="000000"/>
                <w:sz w:val="18"/>
                <w:szCs w:val="18"/>
                <w:u w:val="none"/>
              </w:rPr>
            </w:pPr>
          </w:p>
          <w:p w14:paraId="32462679">
            <w:pPr>
              <w:pStyle w:val="71"/>
              <w:rPr>
                <w:rFonts w:hint="default" w:ascii="Arial Narrow" w:hAnsi="Arial Narrow" w:eastAsia="Arial Narrow" w:cs="Arial Narrow"/>
                <w:i w:val="0"/>
                <w:iCs w:val="0"/>
                <w:color w:val="000000"/>
                <w:sz w:val="18"/>
                <w:szCs w:val="18"/>
                <w:u w:val="none"/>
              </w:rPr>
            </w:pPr>
          </w:p>
          <w:p w14:paraId="2A3FEC67">
            <w:pPr>
              <w:pStyle w:val="71"/>
              <w:rPr>
                <w:rFonts w:hint="default" w:ascii="Arial Narrow" w:hAnsi="Arial Narrow" w:eastAsia="Arial Narrow" w:cs="Arial Narrow"/>
                <w:i w:val="0"/>
                <w:iCs w:val="0"/>
                <w:color w:val="000000"/>
                <w:sz w:val="18"/>
                <w:szCs w:val="18"/>
                <w:u w:val="none"/>
              </w:rPr>
            </w:pPr>
          </w:p>
          <w:p w14:paraId="37691064">
            <w:pPr>
              <w:pStyle w:val="71"/>
              <w:rPr>
                <w:rFonts w:hint="default" w:ascii="Arial Narrow" w:hAnsi="Arial Narrow" w:eastAsia="Arial Narrow" w:cs="Arial Narrow"/>
                <w:i w:val="0"/>
                <w:iCs w:val="0"/>
                <w:color w:val="000000"/>
                <w:sz w:val="18"/>
                <w:szCs w:val="18"/>
                <w:u w:val="none"/>
              </w:rPr>
            </w:pPr>
          </w:p>
          <w:p w14:paraId="2043E37A">
            <w:pPr>
              <w:pStyle w:val="71"/>
              <w:rPr>
                <w:rFonts w:hint="default" w:ascii="Arial Narrow" w:hAnsi="Arial Narrow" w:eastAsia="Arial Narrow" w:cs="Arial Narrow"/>
                <w:i w:val="0"/>
                <w:iCs w:val="0"/>
                <w:color w:val="000000"/>
                <w:sz w:val="18"/>
                <w:szCs w:val="18"/>
                <w:u w:val="none"/>
              </w:rPr>
            </w:pPr>
          </w:p>
          <w:p w14:paraId="582D145F">
            <w:pPr>
              <w:pStyle w:val="71"/>
              <w:rPr>
                <w:rFonts w:hint="default" w:ascii="Arial Narrow" w:hAnsi="Arial Narrow" w:eastAsia="Arial Narrow" w:cs="Arial Narrow"/>
                <w:i w:val="0"/>
                <w:iCs w:val="0"/>
                <w:color w:val="000000"/>
                <w:sz w:val="18"/>
                <w:szCs w:val="18"/>
                <w:u w:val="none"/>
              </w:rPr>
            </w:pPr>
          </w:p>
          <w:p w14:paraId="64BBE4AC">
            <w:pPr>
              <w:pStyle w:val="71"/>
              <w:rPr>
                <w:rFonts w:hint="default" w:ascii="Arial Narrow" w:hAnsi="Arial Narrow" w:eastAsia="Arial Narrow" w:cs="Arial Narrow"/>
                <w:i w:val="0"/>
                <w:iCs w:val="0"/>
                <w:color w:val="000000"/>
                <w:sz w:val="18"/>
                <w:szCs w:val="18"/>
                <w:u w:val="none"/>
              </w:rPr>
            </w:pPr>
          </w:p>
          <w:p w14:paraId="3159B201">
            <w:pPr>
              <w:pStyle w:val="71"/>
              <w:rPr>
                <w:rFonts w:hint="default" w:ascii="Arial Narrow" w:hAnsi="Arial Narrow" w:eastAsia="Arial Narrow" w:cs="Arial Narrow"/>
                <w:i w:val="0"/>
                <w:iCs w:val="0"/>
                <w:color w:val="000000"/>
                <w:sz w:val="18"/>
                <w:szCs w:val="18"/>
                <w:u w:val="none"/>
              </w:rPr>
            </w:pPr>
          </w:p>
          <w:p w14:paraId="7F8B6671">
            <w:pPr>
              <w:pStyle w:val="71"/>
              <w:rPr>
                <w:rFonts w:hint="default" w:ascii="Arial Narrow" w:hAnsi="Arial Narrow" w:eastAsia="Arial Narrow" w:cs="Arial Narrow"/>
                <w:i w:val="0"/>
                <w:iCs w:val="0"/>
                <w:color w:val="000000"/>
                <w:sz w:val="18"/>
                <w:szCs w:val="18"/>
                <w:u w:val="none"/>
              </w:rPr>
            </w:pPr>
          </w:p>
          <w:p w14:paraId="091007CD">
            <w:pPr>
              <w:pStyle w:val="71"/>
              <w:rPr>
                <w:rFonts w:hint="default" w:ascii="Arial Narrow" w:hAnsi="Arial Narrow" w:eastAsia="Arial Narrow" w:cs="Arial Narrow"/>
                <w:i w:val="0"/>
                <w:iCs w:val="0"/>
                <w:color w:val="000000"/>
                <w:sz w:val="18"/>
                <w:szCs w:val="18"/>
                <w:u w:val="none"/>
              </w:rPr>
            </w:pPr>
          </w:p>
          <w:p w14:paraId="76A5B40E">
            <w:pPr>
              <w:pStyle w:val="71"/>
              <w:rPr>
                <w:rFonts w:hint="default" w:ascii="Arial Narrow" w:hAnsi="Arial Narrow" w:eastAsia="Arial Narrow" w:cs="Arial Narrow"/>
                <w:i w:val="0"/>
                <w:iCs w:val="0"/>
                <w:color w:val="000000"/>
                <w:sz w:val="18"/>
                <w:szCs w:val="18"/>
                <w:u w:val="none"/>
              </w:rPr>
            </w:pPr>
          </w:p>
          <w:p w14:paraId="537B4A84">
            <w:pPr>
              <w:pStyle w:val="71"/>
              <w:rPr>
                <w:rFonts w:hint="default" w:ascii="Arial Narrow" w:hAnsi="Arial Narrow" w:eastAsia="Arial Narrow" w:cs="Arial Narrow"/>
                <w:i w:val="0"/>
                <w:iCs w:val="0"/>
                <w:color w:val="000000"/>
                <w:sz w:val="18"/>
                <w:szCs w:val="18"/>
                <w:u w:val="none"/>
              </w:rPr>
            </w:pPr>
          </w:p>
          <w:p w14:paraId="6FA5E00B">
            <w:pPr>
              <w:pStyle w:val="71"/>
              <w:rPr>
                <w:rFonts w:hint="default" w:ascii="Arial Narrow" w:hAnsi="Arial Narrow" w:eastAsia="Arial Narrow" w:cs="Arial Narrow"/>
                <w:i w:val="0"/>
                <w:iCs w:val="0"/>
                <w:color w:val="000000"/>
                <w:sz w:val="18"/>
                <w:szCs w:val="18"/>
                <w:u w:val="none"/>
              </w:rPr>
            </w:pPr>
          </w:p>
          <w:p w14:paraId="36070F1F">
            <w:pPr>
              <w:pStyle w:val="71"/>
              <w:rPr>
                <w:rFonts w:hint="default" w:ascii="Arial Narrow" w:hAnsi="Arial Narrow" w:eastAsia="Arial Narrow" w:cs="Arial Narrow"/>
                <w:i w:val="0"/>
                <w:iCs w:val="0"/>
                <w:color w:val="000000"/>
                <w:sz w:val="18"/>
                <w:szCs w:val="18"/>
                <w:u w:val="none"/>
              </w:rPr>
            </w:pPr>
          </w:p>
        </w:tc>
      </w:tr>
      <w:tr w14:paraId="7587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0C0C8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  48240  元</w:t>
            </w:r>
          </w:p>
        </w:tc>
      </w:tr>
    </w:tbl>
    <w:p w14:paraId="6FF9AECB">
      <w:pPr>
        <w:pStyle w:val="71"/>
        <w:ind w:left="0" w:leftChars="0" w:firstLine="0" w:firstLineChars="0"/>
      </w:pPr>
    </w:p>
    <w:p w14:paraId="52E35752">
      <w: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024E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3A172EC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017C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8ED10AF">
            <w:pPr>
              <w:jc w:val="right"/>
              <w:rPr>
                <w:rFonts w:hint="eastAsia" w:ascii="宋体" w:hAnsi="宋体" w:eastAsia="宋体" w:cs="宋体"/>
                <w:i w:val="0"/>
                <w:iCs w:val="0"/>
                <w:color w:val="000000"/>
                <w:sz w:val="18"/>
                <w:szCs w:val="18"/>
                <w:u w:val="none"/>
              </w:rPr>
            </w:pPr>
          </w:p>
        </w:tc>
      </w:tr>
      <w:tr w14:paraId="2BDD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8BED6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w:t>
            </w:r>
          </w:p>
        </w:tc>
      </w:tr>
      <w:tr w14:paraId="1869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E9A3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2D8356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05AA964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538B2D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5F012C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E7F54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1F6F62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737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4A4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572" w:type="dxa"/>
            <w:tcBorders>
              <w:top w:val="nil"/>
              <w:left w:val="nil"/>
              <w:bottom w:val="single" w:color="000000" w:sz="4" w:space="0"/>
              <w:right w:val="single" w:color="000000" w:sz="4" w:space="0"/>
            </w:tcBorders>
            <w:shd w:val="clear" w:color="auto" w:fill="FFFFFF"/>
            <w:vAlign w:val="center"/>
          </w:tcPr>
          <w:p w14:paraId="7F680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拆除路上结构物（含弃运）</w:t>
            </w:r>
          </w:p>
        </w:tc>
        <w:tc>
          <w:tcPr>
            <w:tcW w:w="881" w:type="dxa"/>
            <w:tcBorders>
              <w:top w:val="nil"/>
              <w:left w:val="nil"/>
              <w:bottom w:val="single" w:color="000000" w:sz="4" w:space="0"/>
              <w:right w:val="single" w:color="000000" w:sz="4" w:space="0"/>
            </w:tcBorders>
            <w:shd w:val="clear" w:color="auto" w:fill="FFFFFF"/>
            <w:vAlign w:val="center"/>
          </w:tcPr>
          <w:p w14:paraId="207035F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C269770">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1477F4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9A5F99">
            <w:pPr>
              <w:jc w:val="right"/>
              <w:rPr>
                <w:rFonts w:hint="default" w:ascii="Arial Narrow" w:hAnsi="Arial Narrow" w:eastAsia="Arial Narrow" w:cs="Arial Narrow"/>
                <w:i w:val="0"/>
                <w:iCs w:val="0"/>
                <w:color w:val="000000"/>
                <w:sz w:val="18"/>
                <w:szCs w:val="18"/>
                <w:u w:val="none"/>
              </w:rPr>
            </w:pPr>
          </w:p>
        </w:tc>
      </w:tr>
      <w:tr w14:paraId="7E94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13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3572" w:type="dxa"/>
            <w:tcBorders>
              <w:top w:val="nil"/>
              <w:left w:val="nil"/>
              <w:bottom w:val="single" w:color="000000" w:sz="4" w:space="0"/>
              <w:right w:val="single" w:color="000000" w:sz="4" w:space="0"/>
            </w:tcBorders>
            <w:shd w:val="clear" w:color="auto" w:fill="FFFFFF"/>
            <w:vAlign w:val="center"/>
          </w:tcPr>
          <w:p w14:paraId="3D4D5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881" w:type="dxa"/>
            <w:tcBorders>
              <w:top w:val="nil"/>
              <w:left w:val="nil"/>
              <w:bottom w:val="single" w:color="000000" w:sz="4" w:space="0"/>
              <w:right w:val="single" w:color="000000" w:sz="4" w:space="0"/>
            </w:tcBorders>
            <w:shd w:val="clear" w:color="auto" w:fill="FFFFFF"/>
            <w:vAlign w:val="center"/>
          </w:tcPr>
          <w:p w14:paraId="2AC8E7D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CF5538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F6FBD5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631FB55">
            <w:pPr>
              <w:jc w:val="right"/>
              <w:rPr>
                <w:rFonts w:hint="default" w:ascii="Arial Narrow" w:hAnsi="Arial Narrow" w:eastAsia="Arial Narrow" w:cs="Arial Narrow"/>
                <w:i w:val="0"/>
                <w:iCs w:val="0"/>
                <w:color w:val="000000"/>
                <w:sz w:val="18"/>
                <w:szCs w:val="18"/>
                <w:u w:val="none"/>
              </w:rPr>
            </w:pPr>
          </w:p>
        </w:tc>
      </w:tr>
      <w:tr w14:paraId="2691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376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1DE89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凿除旧砼边沟</w:t>
            </w:r>
          </w:p>
        </w:tc>
        <w:tc>
          <w:tcPr>
            <w:tcW w:w="881" w:type="dxa"/>
            <w:tcBorders>
              <w:top w:val="nil"/>
              <w:left w:val="nil"/>
              <w:bottom w:val="single" w:color="000000" w:sz="4" w:space="0"/>
              <w:right w:val="single" w:color="000000" w:sz="4" w:space="0"/>
            </w:tcBorders>
            <w:shd w:val="clear" w:color="auto" w:fill="FFFFFF"/>
            <w:vAlign w:val="center"/>
          </w:tcPr>
          <w:p w14:paraId="68791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3F1190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31</w:t>
            </w:r>
          </w:p>
        </w:tc>
        <w:tc>
          <w:tcPr>
            <w:tcW w:w="1057" w:type="dxa"/>
            <w:tcBorders>
              <w:top w:val="nil"/>
              <w:left w:val="nil"/>
              <w:bottom w:val="single" w:color="000000" w:sz="4" w:space="0"/>
              <w:right w:val="single" w:color="000000" w:sz="4" w:space="0"/>
            </w:tcBorders>
            <w:shd w:val="clear" w:color="auto" w:fill="FFFFFF"/>
            <w:vAlign w:val="center"/>
          </w:tcPr>
          <w:p w14:paraId="24E46C9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116.8</w:t>
            </w:r>
          </w:p>
        </w:tc>
        <w:tc>
          <w:tcPr>
            <w:tcW w:w="1057" w:type="dxa"/>
            <w:tcBorders>
              <w:top w:val="nil"/>
              <w:left w:val="nil"/>
              <w:bottom w:val="single" w:color="000000" w:sz="4" w:space="0"/>
              <w:right w:val="single" w:color="000000" w:sz="8" w:space="0"/>
            </w:tcBorders>
            <w:shd w:val="clear" w:color="auto" w:fill="FFFFFF"/>
            <w:vAlign w:val="center"/>
          </w:tcPr>
          <w:p w14:paraId="2737753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3621</w:t>
            </w:r>
          </w:p>
        </w:tc>
      </w:tr>
      <w:tr w14:paraId="57EE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DD15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572" w:type="dxa"/>
            <w:tcBorders>
              <w:top w:val="nil"/>
              <w:left w:val="nil"/>
              <w:bottom w:val="single" w:color="000000" w:sz="4" w:space="0"/>
              <w:right w:val="single" w:color="000000" w:sz="4" w:space="0"/>
            </w:tcBorders>
            <w:shd w:val="clear" w:color="auto" w:fill="FFFFFF"/>
            <w:vAlign w:val="center"/>
          </w:tcPr>
          <w:p w14:paraId="409CC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局部维修挖方（含弃运）</w:t>
            </w:r>
          </w:p>
        </w:tc>
        <w:tc>
          <w:tcPr>
            <w:tcW w:w="881" w:type="dxa"/>
            <w:tcBorders>
              <w:top w:val="nil"/>
              <w:left w:val="nil"/>
              <w:bottom w:val="single" w:color="000000" w:sz="4" w:space="0"/>
              <w:right w:val="single" w:color="000000" w:sz="4" w:space="0"/>
            </w:tcBorders>
            <w:shd w:val="clear" w:color="auto" w:fill="FFFFFF"/>
            <w:vAlign w:val="center"/>
          </w:tcPr>
          <w:p w14:paraId="4ECC91A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E850B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6510F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0053F9">
            <w:pPr>
              <w:jc w:val="right"/>
              <w:rPr>
                <w:rFonts w:hint="default" w:ascii="Arial Narrow" w:hAnsi="Arial Narrow" w:eastAsia="Arial Narrow" w:cs="Arial Narrow"/>
                <w:i w:val="0"/>
                <w:iCs w:val="0"/>
                <w:color w:val="000000"/>
                <w:sz w:val="18"/>
                <w:szCs w:val="18"/>
                <w:u w:val="none"/>
              </w:rPr>
            </w:pPr>
          </w:p>
        </w:tc>
      </w:tr>
      <w:tr w14:paraId="57BB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875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3572" w:type="dxa"/>
            <w:tcBorders>
              <w:top w:val="nil"/>
              <w:left w:val="nil"/>
              <w:bottom w:val="single" w:color="000000" w:sz="4" w:space="0"/>
              <w:right w:val="single" w:color="000000" w:sz="4" w:space="0"/>
            </w:tcBorders>
            <w:shd w:val="clear" w:color="auto" w:fill="FFFFFF"/>
            <w:vAlign w:val="center"/>
          </w:tcPr>
          <w:p w14:paraId="1104A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挖方（含路肩）</w:t>
            </w:r>
          </w:p>
        </w:tc>
        <w:tc>
          <w:tcPr>
            <w:tcW w:w="881" w:type="dxa"/>
            <w:tcBorders>
              <w:top w:val="nil"/>
              <w:left w:val="nil"/>
              <w:bottom w:val="single" w:color="000000" w:sz="4" w:space="0"/>
              <w:right w:val="single" w:color="000000" w:sz="4" w:space="0"/>
            </w:tcBorders>
            <w:shd w:val="clear" w:color="auto" w:fill="FFFFFF"/>
            <w:vAlign w:val="center"/>
          </w:tcPr>
          <w:p w14:paraId="7831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95AFDC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674.1</w:t>
            </w:r>
          </w:p>
        </w:tc>
        <w:tc>
          <w:tcPr>
            <w:tcW w:w="1057" w:type="dxa"/>
            <w:tcBorders>
              <w:top w:val="nil"/>
              <w:left w:val="nil"/>
              <w:bottom w:val="single" w:color="000000" w:sz="4" w:space="0"/>
              <w:right w:val="single" w:color="000000" w:sz="4" w:space="0"/>
            </w:tcBorders>
            <w:shd w:val="clear" w:color="auto" w:fill="FFFFFF"/>
            <w:vAlign w:val="center"/>
          </w:tcPr>
          <w:p w14:paraId="42EE1D0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21.04</w:t>
            </w:r>
          </w:p>
        </w:tc>
        <w:tc>
          <w:tcPr>
            <w:tcW w:w="1057" w:type="dxa"/>
            <w:tcBorders>
              <w:top w:val="nil"/>
              <w:left w:val="nil"/>
              <w:bottom w:val="single" w:color="000000" w:sz="4" w:space="0"/>
              <w:right w:val="single" w:color="000000" w:sz="8" w:space="0"/>
            </w:tcBorders>
            <w:shd w:val="clear" w:color="auto" w:fill="FFFFFF"/>
            <w:vAlign w:val="center"/>
          </w:tcPr>
          <w:p w14:paraId="3215127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14183</w:t>
            </w:r>
          </w:p>
        </w:tc>
      </w:tr>
      <w:tr w14:paraId="2082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B27A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572" w:type="dxa"/>
            <w:tcBorders>
              <w:top w:val="nil"/>
              <w:left w:val="nil"/>
              <w:bottom w:val="single" w:color="000000" w:sz="4" w:space="0"/>
              <w:right w:val="single" w:color="000000" w:sz="4" w:space="0"/>
            </w:tcBorders>
            <w:shd w:val="clear" w:color="auto" w:fill="FFFFFF"/>
            <w:vAlign w:val="center"/>
          </w:tcPr>
          <w:p w14:paraId="37C14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局部维修填方</w:t>
            </w:r>
          </w:p>
        </w:tc>
        <w:tc>
          <w:tcPr>
            <w:tcW w:w="881" w:type="dxa"/>
            <w:tcBorders>
              <w:top w:val="nil"/>
              <w:left w:val="nil"/>
              <w:bottom w:val="single" w:color="000000" w:sz="4" w:space="0"/>
              <w:right w:val="single" w:color="000000" w:sz="4" w:space="0"/>
            </w:tcBorders>
            <w:shd w:val="clear" w:color="auto" w:fill="FFFFFF"/>
            <w:vAlign w:val="center"/>
          </w:tcPr>
          <w:p w14:paraId="3CE9960B">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1828A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EA8C01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78DA9C">
            <w:pPr>
              <w:jc w:val="right"/>
              <w:rPr>
                <w:rFonts w:hint="default" w:ascii="Arial Narrow" w:hAnsi="Arial Narrow" w:eastAsia="Arial Narrow" w:cs="Arial Narrow"/>
                <w:i w:val="0"/>
                <w:iCs w:val="0"/>
                <w:color w:val="000000"/>
                <w:sz w:val="18"/>
                <w:szCs w:val="18"/>
                <w:u w:val="none"/>
              </w:rPr>
            </w:pPr>
          </w:p>
        </w:tc>
      </w:tr>
      <w:tr w14:paraId="03B7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705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203-1</w:t>
            </w:r>
          </w:p>
        </w:tc>
        <w:tc>
          <w:tcPr>
            <w:tcW w:w="3572" w:type="dxa"/>
            <w:tcBorders>
              <w:top w:val="nil"/>
              <w:left w:val="nil"/>
              <w:bottom w:val="single" w:color="000000" w:sz="4" w:space="0"/>
              <w:right w:val="single" w:color="000000" w:sz="4" w:space="0"/>
            </w:tcBorders>
            <w:shd w:val="clear" w:color="auto" w:fill="FFFFFF"/>
            <w:vAlign w:val="center"/>
          </w:tcPr>
          <w:p w14:paraId="5024A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利用方填筑</w:t>
            </w:r>
          </w:p>
        </w:tc>
        <w:tc>
          <w:tcPr>
            <w:tcW w:w="881" w:type="dxa"/>
            <w:tcBorders>
              <w:top w:val="nil"/>
              <w:left w:val="nil"/>
              <w:bottom w:val="single" w:color="000000" w:sz="4" w:space="0"/>
              <w:right w:val="single" w:color="000000" w:sz="4" w:space="0"/>
            </w:tcBorders>
            <w:shd w:val="clear" w:color="auto" w:fill="FFFFFF"/>
            <w:vAlign w:val="center"/>
          </w:tcPr>
          <w:p w14:paraId="4BBEE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128D86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10.9</w:t>
            </w:r>
          </w:p>
        </w:tc>
        <w:tc>
          <w:tcPr>
            <w:tcW w:w="1057" w:type="dxa"/>
            <w:tcBorders>
              <w:top w:val="nil"/>
              <w:left w:val="nil"/>
              <w:bottom w:val="single" w:color="000000" w:sz="4" w:space="0"/>
              <w:right w:val="single" w:color="000000" w:sz="4" w:space="0"/>
            </w:tcBorders>
            <w:shd w:val="clear" w:color="auto" w:fill="FFFFFF"/>
            <w:vAlign w:val="center"/>
          </w:tcPr>
          <w:p w14:paraId="041F0B8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4.74</w:t>
            </w:r>
          </w:p>
        </w:tc>
        <w:tc>
          <w:tcPr>
            <w:tcW w:w="1057" w:type="dxa"/>
            <w:tcBorders>
              <w:top w:val="nil"/>
              <w:left w:val="nil"/>
              <w:bottom w:val="single" w:color="000000" w:sz="4" w:space="0"/>
              <w:right w:val="single" w:color="000000" w:sz="8" w:space="0"/>
            </w:tcBorders>
            <w:shd w:val="clear" w:color="auto" w:fill="FFFFFF"/>
            <w:vAlign w:val="center"/>
          </w:tcPr>
          <w:p w14:paraId="399F74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52</w:t>
            </w:r>
          </w:p>
        </w:tc>
      </w:tr>
      <w:tr w14:paraId="2BA9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9385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203-4</w:t>
            </w:r>
          </w:p>
        </w:tc>
        <w:tc>
          <w:tcPr>
            <w:tcW w:w="3572" w:type="dxa"/>
            <w:tcBorders>
              <w:top w:val="nil"/>
              <w:left w:val="nil"/>
              <w:bottom w:val="single" w:color="000000" w:sz="4" w:space="0"/>
              <w:right w:val="single" w:color="000000" w:sz="4" w:space="0"/>
            </w:tcBorders>
            <w:shd w:val="clear" w:color="auto" w:fill="FFFFFF"/>
            <w:vAlign w:val="center"/>
          </w:tcPr>
          <w:p w14:paraId="5B3B4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881" w:type="dxa"/>
            <w:tcBorders>
              <w:top w:val="nil"/>
              <w:left w:val="nil"/>
              <w:bottom w:val="single" w:color="000000" w:sz="4" w:space="0"/>
              <w:right w:val="single" w:color="000000" w:sz="4" w:space="0"/>
            </w:tcBorders>
            <w:shd w:val="clear" w:color="auto" w:fill="FFFFFF"/>
            <w:vAlign w:val="center"/>
          </w:tcPr>
          <w:p w14:paraId="7C2A9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01ADE85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1743.2</w:t>
            </w:r>
          </w:p>
        </w:tc>
        <w:tc>
          <w:tcPr>
            <w:tcW w:w="1057" w:type="dxa"/>
            <w:tcBorders>
              <w:top w:val="nil"/>
              <w:left w:val="nil"/>
              <w:bottom w:val="single" w:color="000000" w:sz="4" w:space="0"/>
              <w:right w:val="single" w:color="000000" w:sz="4" w:space="0"/>
            </w:tcBorders>
            <w:shd w:val="clear" w:color="auto" w:fill="FFFFFF"/>
            <w:vAlign w:val="center"/>
          </w:tcPr>
          <w:p w14:paraId="626D1A5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4.37</w:t>
            </w:r>
          </w:p>
        </w:tc>
        <w:tc>
          <w:tcPr>
            <w:tcW w:w="1057" w:type="dxa"/>
            <w:tcBorders>
              <w:top w:val="nil"/>
              <w:left w:val="nil"/>
              <w:bottom w:val="single" w:color="000000" w:sz="4" w:space="0"/>
              <w:right w:val="single" w:color="000000" w:sz="8" w:space="0"/>
            </w:tcBorders>
            <w:shd w:val="clear" w:color="auto" w:fill="FFFFFF"/>
            <w:vAlign w:val="center"/>
          </w:tcPr>
          <w:p w14:paraId="4C11B0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7618</w:t>
            </w:r>
          </w:p>
        </w:tc>
      </w:tr>
      <w:tr w14:paraId="0C96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BFF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572" w:type="dxa"/>
            <w:tcBorders>
              <w:top w:val="nil"/>
              <w:left w:val="nil"/>
              <w:bottom w:val="single" w:color="000000" w:sz="4" w:space="0"/>
              <w:right w:val="single" w:color="000000" w:sz="4" w:space="0"/>
            </w:tcBorders>
            <w:shd w:val="clear" w:color="auto" w:fill="FFFFFF"/>
            <w:vAlign w:val="center"/>
          </w:tcPr>
          <w:p w14:paraId="1D1C9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修复排水设施</w:t>
            </w:r>
          </w:p>
        </w:tc>
        <w:tc>
          <w:tcPr>
            <w:tcW w:w="881" w:type="dxa"/>
            <w:tcBorders>
              <w:top w:val="nil"/>
              <w:left w:val="nil"/>
              <w:bottom w:val="single" w:color="000000" w:sz="4" w:space="0"/>
              <w:right w:val="single" w:color="000000" w:sz="4" w:space="0"/>
            </w:tcBorders>
            <w:shd w:val="clear" w:color="auto" w:fill="FFFFFF"/>
            <w:vAlign w:val="center"/>
          </w:tcPr>
          <w:p w14:paraId="2FB2EEA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9AB6BD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4D1E7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C08CC3">
            <w:pPr>
              <w:jc w:val="right"/>
              <w:rPr>
                <w:rFonts w:hint="default" w:ascii="Arial Narrow" w:hAnsi="Arial Narrow" w:eastAsia="Arial Narrow" w:cs="Arial Narrow"/>
                <w:i w:val="0"/>
                <w:iCs w:val="0"/>
                <w:color w:val="000000"/>
                <w:sz w:val="18"/>
                <w:szCs w:val="18"/>
                <w:u w:val="none"/>
              </w:rPr>
            </w:pPr>
          </w:p>
        </w:tc>
      </w:tr>
      <w:tr w14:paraId="3ACE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D29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205-1</w:t>
            </w:r>
          </w:p>
        </w:tc>
        <w:tc>
          <w:tcPr>
            <w:tcW w:w="3572" w:type="dxa"/>
            <w:tcBorders>
              <w:top w:val="nil"/>
              <w:left w:val="nil"/>
              <w:bottom w:val="single" w:color="000000" w:sz="4" w:space="0"/>
              <w:right w:val="single" w:color="000000" w:sz="4" w:space="0"/>
            </w:tcBorders>
            <w:shd w:val="clear" w:color="auto" w:fill="FFFFFF"/>
            <w:vAlign w:val="center"/>
          </w:tcPr>
          <w:p w14:paraId="47935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w:t>
            </w:r>
          </w:p>
        </w:tc>
        <w:tc>
          <w:tcPr>
            <w:tcW w:w="881" w:type="dxa"/>
            <w:tcBorders>
              <w:top w:val="nil"/>
              <w:left w:val="nil"/>
              <w:bottom w:val="single" w:color="000000" w:sz="4" w:space="0"/>
              <w:right w:val="single" w:color="000000" w:sz="4" w:space="0"/>
            </w:tcBorders>
            <w:shd w:val="clear" w:color="auto" w:fill="FFFFFF"/>
            <w:vAlign w:val="center"/>
          </w:tcPr>
          <w:p w14:paraId="1406807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D0E7FD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505A0E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50543A">
            <w:pPr>
              <w:jc w:val="right"/>
              <w:rPr>
                <w:rFonts w:hint="default" w:ascii="Arial Narrow" w:hAnsi="Arial Narrow" w:eastAsia="Arial Narrow" w:cs="Arial Narrow"/>
                <w:i w:val="0"/>
                <w:iCs w:val="0"/>
                <w:color w:val="000000"/>
                <w:sz w:val="18"/>
                <w:szCs w:val="18"/>
                <w:u w:val="none"/>
              </w:rPr>
            </w:pPr>
          </w:p>
        </w:tc>
      </w:tr>
      <w:tr w14:paraId="3BAC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712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B3D2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C25现浇砼边沟（含挖方、弃运）</w:t>
            </w:r>
          </w:p>
        </w:tc>
        <w:tc>
          <w:tcPr>
            <w:tcW w:w="881" w:type="dxa"/>
            <w:tcBorders>
              <w:top w:val="nil"/>
              <w:left w:val="nil"/>
              <w:bottom w:val="single" w:color="000000" w:sz="4" w:space="0"/>
              <w:right w:val="single" w:color="000000" w:sz="4" w:space="0"/>
            </w:tcBorders>
            <w:shd w:val="clear" w:color="auto" w:fill="FFFFFF"/>
            <w:vAlign w:val="center"/>
          </w:tcPr>
          <w:p w14:paraId="0318F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1C3E1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226.8</w:t>
            </w:r>
          </w:p>
        </w:tc>
        <w:tc>
          <w:tcPr>
            <w:tcW w:w="1057" w:type="dxa"/>
            <w:tcBorders>
              <w:top w:val="nil"/>
              <w:left w:val="nil"/>
              <w:bottom w:val="single" w:color="000000" w:sz="4" w:space="0"/>
              <w:right w:val="single" w:color="000000" w:sz="4" w:space="0"/>
            </w:tcBorders>
            <w:shd w:val="clear" w:color="auto" w:fill="FFFFFF"/>
            <w:vAlign w:val="center"/>
          </w:tcPr>
          <w:p w14:paraId="52D9B8F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694.5</w:t>
            </w:r>
          </w:p>
        </w:tc>
        <w:tc>
          <w:tcPr>
            <w:tcW w:w="1057" w:type="dxa"/>
            <w:tcBorders>
              <w:top w:val="nil"/>
              <w:left w:val="nil"/>
              <w:bottom w:val="single" w:color="000000" w:sz="4" w:space="0"/>
              <w:right w:val="single" w:color="000000" w:sz="8" w:space="0"/>
            </w:tcBorders>
            <w:shd w:val="clear" w:color="auto" w:fill="FFFFFF"/>
            <w:vAlign w:val="center"/>
          </w:tcPr>
          <w:p w14:paraId="197C91C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157513</w:t>
            </w:r>
          </w:p>
        </w:tc>
      </w:tr>
      <w:tr w14:paraId="5140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456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00B43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C30砼盖板预制及安装（含钢筋）</w:t>
            </w:r>
          </w:p>
        </w:tc>
        <w:tc>
          <w:tcPr>
            <w:tcW w:w="881" w:type="dxa"/>
            <w:tcBorders>
              <w:top w:val="nil"/>
              <w:left w:val="nil"/>
              <w:bottom w:val="single" w:color="000000" w:sz="4" w:space="0"/>
              <w:right w:val="single" w:color="000000" w:sz="4" w:space="0"/>
            </w:tcBorders>
            <w:shd w:val="clear" w:color="auto" w:fill="FFFFFF"/>
            <w:vAlign w:val="center"/>
          </w:tcPr>
          <w:p w14:paraId="7E72B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7E3C9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29.9</w:t>
            </w:r>
          </w:p>
        </w:tc>
        <w:tc>
          <w:tcPr>
            <w:tcW w:w="1057" w:type="dxa"/>
            <w:tcBorders>
              <w:top w:val="nil"/>
              <w:left w:val="nil"/>
              <w:bottom w:val="single" w:color="000000" w:sz="4" w:space="0"/>
              <w:right w:val="single" w:color="000000" w:sz="4" w:space="0"/>
            </w:tcBorders>
            <w:shd w:val="clear" w:color="auto" w:fill="FFFFFF"/>
            <w:vAlign w:val="center"/>
          </w:tcPr>
          <w:p w14:paraId="62A8E89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1238.17</w:t>
            </w:r>
          </w:p>
        </w:tc>
        <w:tc>
          <w:tcPr>
            <w:tcW w:w="1057" w:type="dxa"/>
            <w:tcBorders>
              <w:top w:val="nil"/>
              <w:left w:val="nil"/>
              <w:bottom w:val="single" w:color="000000" w:sz="4" w:space="0"/>
              <w:right w:val="single" w:color="000000" w:sz="8" w:space="0"/>
            </w:tcBorders>
            <w:shd w:val="clear" w:color="auto" w:fill="FFFFFF"/>
            <w:vAlign w:val="center"/>
          </w:tcPr>
          <w:p w14:paraId="1A648C8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37021</w:t>
            </w:r>
          </w:p>
        </w:tc>
      </w:tr>
      <w:tr w14:paraId="5D31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B97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572" w:type="dxa"/>
            <w:tcBorders>
              <w:top w:val="nil"/>
              <w:left w:val="nil"/>
              <w:bottom w:val="single" w:color="000000" w:sz="4" w:space="0"/>
              <w:right w:val="single" w:color="000000" w:sz="4" w:space="0"/>
            </w:tcBorders>
            <w:shd w:val="clear" w:color="auto" w:fill="FFFFFF"/>
            <w:vAlign w:val="center"/>
          </w:tcPr>
          <w:p w14:paraId="7B686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修复或完善防护工程</w:t>
            </w:r>
          </w:p>
        </w:tc>
        <w:tc>
          <w:tcPr>
            <w:tcW w:w="881" w:type="dxa"/>
            <w:tcBorders>
              <w:top w:val="nil"/>
              <w:left w:val="nil"/>
              <w:bottom w:val="single" w:color="000000" w:sz="4" w:space="0"/>
              <w:right w:val="single" w:color="000000" w:sz="4" w:space="0"/>
            </w:tcBorders>
            <w:shd w:val="clear" w:color="auto" w:fill="FFFFFF"/>
            <w:vAlign w:val="center"/>
          </w:tcPr>
          <w:p w14:paraId="7C62B00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E11DD7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3A26AD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EBB0A06">
            <w:pPr>
              <w:jc w:val="right"/>
              <w:rPr>
                <w:rFonts w:hint="default" w:ascii="Arial Narrow" w:hAnsi="Arial Narrow" w:eastAsia="Arial Narrow" w:cs="Arial Narrow"/>
                <w:i w:val="0"/>
                <w:iCs w:val="0"/>
                <w:color w:val="000000"/>
                <w:sz w:val="18"/>
                <w:szCs w:val="18"/>
                <w:u w:val="none"/>
              </w:rPr>
            </w:pPr>
          </w:p>
        </w:tc>
      </w:tr>
      <w:tr w14:paraId="098E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358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206-11</w:t>
            </w:r>
          </w:p>
        </w:tc>
        <w:tc>
          <w:tcPr>
            <w:tcW w:w="3572" w:type="dxa"/>
            <w:tcBorders>
              <w:top w:val="nil"/>
              <w:left w:val="nil"/>
              <w:bottom w:val="single" w:color="000000" w:sz="4" w:space="0"/>
              <w:right w:val="single" w:color="000000" w:sz="4" w:space="0"/>
            </w:tcBorders>
            <w:shd w:val="clear" w:color="auto" w:fill="FFFFFF"/>
            <w:vAlign w:val="center"/>
          </w:tcPr>
          <w:p w14:paraId="1523C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修复或完善挡土墙</w:t>
            </w:r>
          </w:p>
        </w:tc>
        <w:tc>
          <w:tcPr>
            <w:tcW w:w="881" w:type="dxa"/>
            <w:tcBorders>
              <w:top w:val="nil"/>
              <w:left w:val="nil"/>
              <w:bottom w:val="single" w:color="000000" w:sz="4" w:space="0"/>
              <w:right w:val="single" w:color="000000" w:sz="4" w:space="0"/>
            </w:tcBorders>
            <w:shd w:val="clear" w:color="auto" w:fill="FFFFFF"/>
            <w:vAlign w:val="center"/>
          </w:tcPr>
          <w:p w14:paraId="1B239C68">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57F8B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7134A3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F88E33B">
            <w:pPr>
              <w:jc w:val="right"/>
              <w:rPr>
                <w:rFonts w:hint="default" w:ascii="Arial Narrow" w:hAnsi="Arial Narrow" w:eastAsia="Arial Narrow" w:cs="Arial Narrow"/>
                <w:i w:val="0"/>
                <w:iCs w:val="0"/>
                <w:color w:val="000000"/>
                <w:sz w:val="18"/>
                <w:szCs w:val="18"/>
                <w:u w:val="none"/>
              </w:rPr>
            </w:pPr>
          </w:p>
        </w:tc>
      </w:tr>
      <w:tr w14:paraId="13C6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C29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05ED2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M7.5浆砌片石挡土墙</w:t>
            </w:r>
          </w:p>
        </w:tc>
        <w:tc>
          <w:tcPr>
            <w:tcW w:w="881" w:type="dxa"/>
            <w:tcBorders>
              <w:top w:val="nil"/>
              <w:left w:val="nil"/>
              <w:bottom w:val="single" w:color="000000" w:sz="4" w:space="0"/>
              <w:right w:val="single" w:color="000000" w:sz="4" w:space="0"/>
            </w:tcBorders>
            <w:shd w:val="clear" w:color="auto" w:fill="FFFFFF"/>
            <w:vAlign w:val="center"/>
          </w:tcPr>
          <w:p w14:paraId="4A538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697FC8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90</w:t>
            </w:r>
          </w:p>
        </w:tc>
        <w:tc>
          <w:tcPr>
            <w:tcW w:w="1057" w:type="dxa"/>
            <w:tcBorders>
              <w:top w:val="nil"/>
              <w:left w:val="nil"/>
              <w:bottom w:val="single" w:color="000000" w:sz="4" w:space="0"/>
              <w:right w:val="single" w:color="000000" w:sz="4" w:space="0"/>
            </w:tcBorders>
            <w:shd w:val="clear" w:color="auto" w:fill="FFFFFF"/>
            <w:vAlign w:val="center"/>
          </w:tcPr>
          <w:p w14:paraId="3A53F40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467.56</w:t>
            </w:r>
          </w:p>
        </w:tc>
        <w:tc>
          <w:tcPr>
            <w:tcW w:w="1057" w:type="dxa"/>
            <w:tcBorders>
              <w:top w:val="nil"/>
              <w:left w:val="nil"/>
              <w:bottom w:val="single" w:color="000000" w:sz="4" w:space="0"/>
              <w:right w:val="single" w:color="000000" w:sz="8" w:space="0"/>
            </w:tcBorders>
            <w:shd w:val="clear" w:color="auto" w:fill="FFFFFF"/>
            <w:vAlign w:val="center"/>
          </w:tcPr>
          <w:p w14:paraId="3153F4E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42080</w:t>
            </w:r>
          </w:p>
        </w:tc>
      </w:tr>
      <w:tr w14:paraId="1022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B2E356E">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C5F3989">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2673E92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4322B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3E5941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198E298">
            <w:pPr>
              <w:jc w:val="right"/>
              <w:rPr>
                <w:rFonts w:hint="default" w:ascii="Arial Narrow" w:hAnsi="Arial Narrow" w:eastAsia="Arial Narrow" w:cs="Arial Narrow"/>
                <w:i w:val="0"/>
                <w:iCs w:val="0"/>
                <w:color w:val="000000"/>
                <w:sz w:val="18"/>
                <w:szCs w:val="18"/>
                <w:u w:val="none"/>
              </w:rPr>
            </w:pPr>
          </w:p>
          <w:p w14:paraId="2A673B64">
            <w:pPr>
              <w:pStyle w:val="71"/>
              <w:rPr>
                <w:rFonts w:hint="default" w:ascii="Arial Narrow" w:hAnsi="Arial Narrow" w:eastAsia="Arial Narrow" w:cs="Arial Narrow"/>
                <w:i w:val="0"/>
                <w:iCs w:val="0"/>
                <w:color w:val="000000"/>
                <w:sz w:val="18"/>
                <w:szCs w:val="18"/>
                <w:u w:val="none"/>
              </w:rPr>
            </w:pPr>
          </w:p>
          <w:p w14:paraId="2ACBDCB5">
            <w:pPr>
              <w:pStyle w:val="71"/>
              <w:rPr>
                <w:rFonts w:hint="default" w:ascii="Arial Narrow" w:hAnsi="Arial Narrow" w:eastAsia="Arial Narrow" w:cs="Arial Narrow"/>
                <w:i w:val="0"/>
                <w:iCs w:val="0"/>
                <w:color w:val="000000"/>
                <w:sz w:val="18"/>
                <w:szCs w:val="18"/>
                <w:u w:val="none"/>
              </w:rPr>
            </w:pPr>
          </w:p>
          <w:p w14:paraId="7D286828">
            <w:pPr>
              <w:pStyle w:val="71"/>
              <w:rPr>
                <w:rFonts w:hint="default" w:ascii="Arial Narrow" w:hAnsi="Arial Narrow" w:eastAsia="Arial Narrow" w:cs="Arial Narrow"/>
                <w:i w:val="0"/>
                <w:iCs w:val="0"/>
                <w:color w:val="000000"/>
                <w:sz w:val="18"/>
                <w:szCs w:val="18"/>
                <w:u w:val="none"/>
              </w:rPr>
            </w:pPr>
          </w:p>
          <w:p w14:paraId="01BE41B1">
            <w:pPr>
              <w:pStyle w:val="71"/>
              <w:rPr>
                <w:rFonts w:hint="default" w:ascii="Arial Narrow" w:hAnsi="Arial Narrow" w:eastAsia="Arial Narrow" w:cs="Arial Narrow"/>
                <w:i w:val="0"/>
                <w:iCs w:val="0"/>
                <w:color w:val="000000"/>
                <w:sz w:val="18"/>
                <w:szCs w:val="18"/>
                <w:u w:val="none"/>
              </w:rPr>
            </w:pPr>
          </w:p>
          <w:p w14:paraId="5AB11783">
            <w:pPr>
              <w:pStyle w:val="71"/>
              <w:rPr>
                <w:rFonts w:hint="default" w:ascii="Arial Narrow" w:hAnsi="Arial Narrow" w:eastAsia="Arial Narrow" w:cs="Arial Narrow"/>
                <w:i w:val="0"/>
                <w:iCs w:val="0"/>
                <w:color w:val="000000"/>
                <w:sz w:val="18"/>
                <w:szCs w:val="18"/>
                <w:u w:val="none"/>
              </w:rPr>
            </w:pPr>
          </w:p>
          <w:p w14:paraId="29AFC4AC">
            <w:pPr>
              <w:pStyle w:val="71"/>
              <w:rPr>
                <w:rFonts w:hint="default" w:ascii="Arial Narrow" w:hAnsi="Arial Narrow" w:eastAsia="Arial Narrow" w:cs="Arial Narrow"/>
                <w:i w:val="0"/>
                <w:iCs w:val="0"/>
                <w:color w:val="000000"/>
                <w:sz w:val="18"/>
                <w:szCs w:val="18"/>
                <w:u w:val="none"/>
              </w:rPr>
            </w:pPr>
          </w:p>
          <w:p w14:paraId="27F572B7">
            <w:pPr>
              <w:pStyle w:val="71"/>
              <w:rPr>
                <w:rFonts w:hint="default" w:ascii="Arial Narrow" w:hAnsi="Arial Narrow" w:eastAsia="Arial Narrow" w:cs="Arial Narrow"/>
                <w:i w:val="0"/>
                <w:iCs w:val="0"/>
                <w:color w:val="000000"/>
                <w:sz w:val="18"/>
                <w:szCs w:val="18"/>
                <w:u w:val="none"/>
              </w:rPr>
            </w:pPr>
          </w:p>
          <w:p w14:paraId="14BCF471">
            <w:pPr>
              <w:pStyle w:val="71"/>
              <w:rPr>
                <w:rFonts w:hint="default" w:ascii="Arial Narrow" w:hAnsi="Arial Narrow" w:eastAsia="Arial Narrow" w:cs="Arial Narrow"/>
                <w:i w:val="0"/>
                <w:iCs w:val="0"/>
                <w:color w:val="000000"/>
                <w:sz w:val="18"/>
                <w:szCs w:val="18"/>
                <w:u w:val="none"/>
              </w:rPr>
            </w:pPr>
          </w:p>
          <w:p w14:paraId="1AACF467">
            <w:pPr>
              <w:pStyle w:val="71"/>
              <w:rPr>
                <w:rFonts w:hint="default" w:ascii="Arial Narrow" w:hAnsi="Arial Narrow" w:eastAsia="Arial Narrow" w:cs="Arial Narrow"/>
                <w:i w:val="0"/>
                <w:iCs w:val="0"/>
                <w:color w:val="000000"/>
                <w:sz w:val="18"/>
                <w:szCs w:val="18"/>
                <w:u w:val="none"/>
              </w:rPr>
            </w:pPr>
          </w:p>
          <w:p w14:paraId="591CE93F">
            <w:pPr>
              <w:pStyle w:val="71"/>
              <w:rPr>
                <w:rFonts w:hint="default" w:ascii="Arial Narrow" w:hAnsi="Arial Narrow" w:eastAsia="Arial Narrow" w:cs="Arial Narrow"/>
                <w:i w:val="0"/>
                <w:iCs w:val="0"/>
                <w:color w:val="000000"/>
                <w:sz w:val="18"/>
                <w:szCs w:val="18"/>
                <w:u w:val="none"/>
              </w:rPr>
            </w:pPr>
          </w:p>
          <w:p w14:paraId="68D68302">
            <w:pPr>
              <w:pStyle w:val="71"/>
              <w:rPr>
                <w:rFonts w:hint="default" w:ascii="Arial Narrow" w:hAnsi="Arial Narrow" w:eastAsia="Arial Narrow" w:cs="Arial Narrow"/>
                <w:i w:val="0"/>
                <w:iCs w:val="0"/>
                <w:color w:val="000000"/>
                <w:sz w:val="18"/>
                <w:szCs w:val="18"/>
                <w:u w:val="none"/>
              </w:rPr>
            </w:pPr>
          </w:p>
          <w:p w14:paraId="0ABE7507">
            <w:pPr>
              <w:pStyle w:val="71"/>
              <w:ind w:left="0" w:leftChars="0" w:firstLine="0" w:firstLineChars="0"/>
              <w:rPr>
                <w:rFonts w:hint="default" w:ascii="Arial Narrow" w:hAnsi="Arial Narrow" w:eastAsia="Arial Narrow" w:cs="Arial Narrow"/>
                <w:i w:val="0"/>
                <w:iCs w:val="0"/>
                <w:color w:val="000000"/>
                <w:sz w:val="18"/>
                <w:szCs w:val="18"/>
                <w:u w:val="none"/>
              </w:rPr>
            </w:pPr>
          </w:p>
        </w:tc>
      </w:tr>
      <w:tr w14:paraId="128C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5B07D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 262088元</w:t>
            </w:r>
          </w:p>
        </w:tc>
      </w:tr>
    </w:tbl>
    <w:p w14:paraId="707CC5B2">
      <w:pPr>
        <w:pStyle w:val="71"/>
        <w:ind w:left="0" w:leftChars="0" w:firstLine="0" w:firstLineChars="0"/>
      </w:pPr>
    </w:p>
    <w:p w14:paraId="30FE0C41">
      <w: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22E6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21EDBC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6075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37FDE841">
            <w:pPr>
              <w:jc w:val="right"/>
              <w:rPr>
                <w:rFonts w:hint="eastAsia" w:ascii="宋体" w:hAnsi="宋体" w:eastAsia="宋体" w:cs="宋体"/>
                <w:i w:val="0"/>
                <w:iCs w:val="0"/>
                <w:color w:val="000000"/>
                <w:sz w:val="18"/>
                <w:szCs w:val="18"/>
                <w:u w:val="none"/>
              </w:rPr>
            </w:pPr>
          </w:p>
        </w:tc>
      </w:tr>
      <w:tr w14:paraId="2EEC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2FF4F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路面</w:t>
            </w:r>
          </w:p>
        </w:tc>
      </w:tr>
      <w:tr w14:paraId="01F9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6D35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64B7ED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02B6121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7DCD0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7ABA6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18DAB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8BE75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58E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A44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572" w:type="dxa"/>
            <w:tcBorders>
              <w:top w:val="nil"/>
              <w:left w:val="nil"/>
              <w:bottom w:val="single" w:color="000000" w:sz="4" w:space="0"/>
              <w:right w:val="single" w:color="000000" w:sz="4" w:space="0"/>
            </w:tcBorders>
            <w:shd w:val="clear" w:color="auto" w:fill="FFFFFF"/>
            <w:vAlign w:val="center"/>
          </w:tcPr>
          <w:p w14:paraId="621F2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挖除、铣刨、破碎旧路面（含弃运）</w:t>
            </w:r>
          </w:p>
        </w:tc>
        <w:tc>
          <w:tcPr>
            <w:tcW w:w="881" w:type="dxa"/>
            <w:tcBorders>
              <w:top w:val="nil"/>
              <w:left w:val="nil"/>
              <w:bottom w:val="single" w:color="000000" w:sz="4" w:space="0"/>
              <w:right w:val="single" w:color="000000" w:sz="4" w:space="0"/>
            </w:tcBorders>
            <w:shd w:val="clear" w:color="auto" w:fill="FFFFFF"/>
            <w:vAlign w:val="center"/>
          </w:tcPr>
          <w:p w14:paraId="7865262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493D36">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D6CABD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8D390B2">
            <w:pPr>
              <w:jc w:val="right"/>
              <w:rPr>
                <w:rFonts w:hint="default" w:ascii="Arial Narrow" w:hAnsi="Arial Narrow" w:eastAsia="Arial Narrow" w:cs="Arial Narrow"/>
                <w:i w:val="0"/>
                <w:iCs w:val="0"/>
                <w:color w:val="000000"/>
                <w:sz w:val="18"/>
                <w:szCs w:val="18"/>
                <w:u w:val="none"/>
              </w:rPr>
            </w:pPr>
          </w:p>
        </w:tc>
      </w:tr>
      <w:tr w14:paraId="7D4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CC6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w:t>
            </w:r>
          </w:p>
        </w:tc>
        <w:tc>
          <w:tcPr>
            <w:tcW w:w="3572" w:type="dxa"/>
            <w:tcBorders>
              <w:top w:val="nil"/>
              <w:left w:val="nil"/>
              <w:bottom w:val="single" w:color="000000" w:sz="4" w:space="0"/>
              <w:right w:val="single" w:color="000000" w:sz="4" w:space="0"/>
            </w:tcBorders>
            <w:shd w:val="clear" w:color="auto" w:fill="FFFFFF"/>
            <w:vAlign w:val="center"/>
          </w:tcPr>
          <w:p w14:paraId="24704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881" w:type="dxa"/>
            <w:tcBorders>
              <w:top w:val="nil"/>
              <w:left w:val="nil"/>
              <w:bottom w:val="single" w:color="000000" w:sz="4" w:space="0"/>
              <w:right w:val="single" w:color="000000" w:sz="4" w:space="0"/>
            </w:tcBorders>
            <w:shd w:val="clear" w:color="auto" w:fill="FFFFFF"/>
            <w:vAlign w:val="center"/>
          </w:tcPr>
          <w:p w14:paraId="20FABC8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1472E6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036BE2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0E69FFA">
            <w:pPr>
              <w:jc w:val="right"/>
              <w:rPr>
                <w:rFonts w:hint="default" w:ascii="Arial Narrow" w:hAnsi="Arial Narrow" w:eastAsia="Arial Narrow" w:cs="Arial Narrow"/>
                <w:i w:val="0"/>
                <w:iCs w:val="0"/>
                <w:color w:val="000000"/>
                <w:sz w:val="18"/>
                <w:szCs w:val="18"/>
                <w:u w:val="none"/>
              </w:rPr>
            </w:pPr>
          </w:p>
        </w:tc>
      </w:tr>
      <w:tr w14:paraId="1CD8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FF0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04F02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凿除水泥混凝土路面</w:t>
            </w:r>
          </w:p>
        </w:tc>
        <w:tc>
          <w:tcPr>
            <w:tcW w:w="881" w:type="dxa"/>
            <w:tcBorders>
              <w:top w:val="nil"/>
              <w:left w:val="nil"/>
              <w:bottom w:val="single" w:color="000000" w:sz="4" w:space="0"/>
              <w:right w:val="single" w:color="000000" w:sz="4" w:space="0"/>
            </w:tcBorders>
            <w:shd w:val="clear" w:color="auto" w:fill="FFFFFF"/>
            <w:vAlign w:val="center"/>
          </w:tcPr>
          <w:p w14:paraId="0A5FD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4B8B03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975.584</w:t>
            </w:r>
          </w:p>
        </w:tc>
        <w:tc>
          <w:tcPr>
            <w:tcW w:w="1057" w:type="dxa"/>
            <w:tcBorders>
              <w:top w:val="nil"/>
              <w:left w:val="nil"/>
              <w:bottom w:val="single" w:color="000000" w:sz="4" w:space="0"/>
              <w:right w:val="single" w:color="000000" w:sz="4" w:space="0"/>
            </w:tcBorders>
            <w:shd w:val="clear" w:color="auto" w:fill="FFFFFF"/>
            <w:vAlign w:val="center"/>
          </w:tcPr>
          <w:p w14:paraId="74B732D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59.94</w:t>
            </w:r>
          </w:p>
        </w:tc>
        <w:tc>
          <w:tcPr>
            <w:tcW w:w="1057" w:type="dxa"/>
            <w:tcBorders>
              <w:top w:val="nil"/>
              <w:left w:val="nil"/>
              <w:bottom w:val="single" w:color="000000" w:sz="4" w:space="0"/>
              <w:right w:val="single" w:color="000000" w:sz="8" w:space="0"/>
            </w:tcBorders>
            <w:shd w:val="clear" w:color="auto" w:fill="FFFFFF"/>
            <w:vAlign w:val="center"/>
          </w:tcPr>
          <w:p w14:paraId="5829AFA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58477</w:t>
            </w:r>
          </w:p>
        </w:tc>
      </w:tr>
      <w:tr w14:paraId="4FC6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E74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3572" w:type="dxa"/>
            <w:tcBorders>
              <w:top w:val="nil"/>
              <w:left w:val="nil"/>
              <w:bottom w:val="single" w:color="000000" w:sz="4" w:space="0"/>
              <w:right w:val="single" w:color="000000" w:sz="4" w:space="0"/>
            </w:tcBorders>
            <w:shd w:val="clear" w:color="auto" w:fill="FFFFFF"/>
            <w:vAlign w:val="center"/>
          </w:tcPr>
          <w:p w14:paraId="5BF8C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修复或加铺基层</w:t>
            </w:r>
          </w:p>
        </w:tc>
        <w:tc>
          <w:tcPr>
            <w:tcW w:w="881" w:type="dxa"/>
            <w:tcBorders>
              <w:top w:val="nil"/>
              <w:left w:val="nil"/>
              <w:bottom w:val="single" w:color="000000" w:sz="4" w:space="0"/>
              <w:right w:val="single" w:color="000000" w:sz="4" w:space="0"/>
            </w:tcBorders>
            <w:shd w:val="clear" w:color="auto" w:fill="FFFFFF"/>
            <w:vAlign w:val="center"/>
          </w:tcPr>
          <w:p w14:paraId="170D4F59">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AD3DF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DB25D3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F9CB49">
            <w:pPr>
              <w:jc w:val="right"/>
              <w:rPr>
                <w:rFonts w:hint="default" w:ascii="Arial Narrow" w:hAnsi="Arial Narrow" w:eastAsia="Arial Narrow" w:cs="Arial Narrow"/>
                <w:i w:val="0"/>
                <w:iCs w:val="0"/>
                <w:color w:val="000000"/>
                <w:sz w:val="18"/>
                <w:szCs w:val="18"/>
                <w:u w:val="none"/>
              </w:rPr>
            </w:pPr>
          </w:p>
        </w:tc>
      </w:tr>
      <w:tr w14:paraId="49A5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F38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308-1</w:t>
            </w:r>
          </w:p>
        </w:tc>
        <w:tc>
          <w:tcPr>
            <w:tcW w:w="3572" w:type="dxa"/>
            <w:tcBorders>
              <w:top w:val="nil"/>
              <w:left w:val="nil"/>
              <w:bottom w:val="single" w:color="000000" w:sz="4" w:space="0"/>
              <w:right w:val="single" w:color="000000" w:sz="4" w:space="0"/>
            </w:tcBorders>
            <w:shd w:val="clear" w:color="auto" w:fill="FFFFFF"/>
            <w:vAlign w:val="center"/>
          </w:tcPr>
          <w:p w14:paraId="74E8C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水泥稳定碎（砾）石基层</w:t>
            </w:r>
          </w:p>
        </w:tc>
        <w:tc>
          <w:tcPr>
            <w:tcW w:w="881" w:type="dxa"/>
            <w:tcBorders>
              <w:top w:val="nil"/>
              <w:left w:val="nil"/>
              <w:bottom w:val="single" w:color="000000" w:sz="4" w:space="0"/>
              <w:right w:val="single" w:color="000000" w:sz="4" w:space="0"/>
            </w:tcBorders>
            <w:shd w:val="clear" w:color="auto" w:fill="FFFFFF"/>
            <w:vAlign w:val="center"/>
          </w:tcPr>
          <w:p w14:paraId="29F43815">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973C4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E29950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C7D5253">
            <w:pPr>
              <w:jc w:val="right"/>
              <w:rPr>
                <w:rFonts w:hint="default" w:ascii="Arial Narrow" w:hAnsi="Arial Narrow" w:eastAsia="Arial Narrow" w:cs="Arial Narrow"/>
                <w:i w:val="0"/>
                <w:iCs w:val="0"/>
                <w:color w:val="000000"/>
                <w:sz w:val="18"/>
                <w:szCs w:val="18"/>
                <w:u w:val="none"/>
              </w:rPr>
            </w:pPr>
          </w:p>
        </w:tc>
      </w:tr>
      <w:tr w14:paraId="5710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344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4EF35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厚16cm水泥稳定碎石基层（4.5%水泥含量）</w:t>
            </w:r>
          </w:p>
        </w:tc>
        <w:tc>
          <w:tcPr>
            <w:tcW w:w="881" w:type="dxa"/>
            <w:tcBorders>
              <w:top w:val="nil"/>
              <w:left w:val="nil"/>
              <w:bottom w:val="single" w:color="000000" w:sz="4" w:space="0"/>
              <w:right w:val="single" w:color="000000" w:sz="4" w:space="0"/>
            </w:tcBorders>
            <w:shd w:val="clear" w:color="auto" w:fill="FFFFFF"/>
            <w:vAlign w:val="center"/>
          </w:tcPr>
          <w:p w14:paraId="7B7ED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CCD988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1743.2</w:t>
            </w:r>
          </w:p>
        </w:tc>
        <w:tc>
          <w:tcPr>
            <w:tcW w:w="1057" w:type="dxa"/>
            <w:tcBorders>
              <w:top w:val="nil"/>
              <w:left w:val="nil"/>
              <w:bottom w:val="single" w:color="000000" w:sz="4" w:space="0"/>
              <w:right w:val="single" w:color="000000" w:sz="4" w:space="0"/>
            </w:tcBorders>
            <w:shd w:val="clear" w:color="auto" w:fill="FFFFFF"/>
            <w:vAlign w:val="center"/>
          </w:tcPr>
          <w:p w14:paraId="1EA1E12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51.42</w:t>
            </w:r>
          </w:p>
        </w:tc>
        <w:tc>
          <w:tcPr>
            <w:tcW w:w="1057" w:type="dxa"/>
            <w:tcBorders>
              <w:top w:val="nil"/>
              <w:left w:val="nil"/>
              <w:bottom w:val="single" w:color="000000" w:sz="4" w:space="0"/>
              <w:right w:val="single" w:color="000000" w:sz="8" w:space="0"/>
            </w:tcBorders>
            <w:shd w:val="clear" w:color="auto" w:fill="FFFFFF"/>
            <w:vAlign w:val="center"/>
          </w:tcPr>
          <w:p w14:paraId="6FB8D2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89635</w:t>
            </w:r>
          </w:p>
        </w:tc>
      </w:tr>
      <w:tr w14:paraId="22CF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7561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3572" w:type="dxa"/>
            <w:tcBorders>
              <w:top w:val="nil"/>
              <w:left w:val="nil"/>
              <w:bottom w:val="single" w:color="000000" w:sz="4" w:space="0"/>
              <w:right w:val="single" w:color="000000" w:sz="4" w:space="0"/>
            </w:tcBorders>
            <w:shd w:val="clear" w:color="auto" w:fill="FFFFFF"/>
            <w:vAlign w:val="center"/>
          </w:tcPr>
          <w:p w14:paraId="1C354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水泥混凝土路面修复和加铺</w:t>
            </w:r>
          </w:p>
        </w:tc>
        <w:tc>
          <w:tcPr>
            <w:tcW w:w="881" w:type="dxa"/>
            <w:tcBorders>
              <w:top w:val="nil"/>
              <w:left w:val="nil"/>
              <w:bottom w:val="single" w:color="000000" w:sz="4" w:space="0"/>
              <w:right w:val="single" w:color="000000" w:sz="4" w:space="0"/>
            </w:tcBorders>
            <w:shd w:val="clear" w:color="auto" w:fill="FFFFFF"/>
            <w:vAlign w:val="center"/>
          </w:tcPr>
          <w:p w14:paraId="1C82779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232D0C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200E15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80073D">
            <w:pPr>
              <w:jc w:val="right"/>
              <w:rPr>
                <w:rFonts w:hint="default" w:ascii="Arial Narrow" w:hAnsi="Arial Narrow" w:eastAsia="Arial Narrow" w:cs="Arial Narrow"/>
                <w:i w:val="0"/>
                <w:iCs w:val="0"/>
                <w:color w:val="000000"/>
                <w:sz w:val="18"/>
                <w:szCs w:val="18"/>
                <w:u w:val="none"/>
              </w:rPr>
            </w:pPr>
          </w:p>
        </w:tc>
      </w:tr>
      <w:tr w14:paraId="418F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C4A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315-1</w:t>
            </w:r>
          </w:p>
        </w:tc>
        <w:tc>
          <w:tcPr>
            <w:tcW w:w="3572" w:type="dxa"/>
            <w:tcBorders>
              <w:top w:val="nil"/>
              <w:left w:val="nil"/>
              <w:bottom w:val="single" w:color="000000" w:sz="4" w:space="0"/>
              <w:right w:val="single" w:color="000000" w:sz="4" w:space="0"/>
            </w:tcBorders>
            <w:shd w:val="clear" w:color="auto" w:fill="FFFFFF"/>
            <w:vAlign w:val="center"/>
          </w:tcPr>
          <w:p w14:paraId="6E044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水泥混凝土路面破板修复</w:t>
            </w:r>
          </w:p>
        </w:tc>
        <w:tc>
          <w:tcPr>
            <w:tcW w:w="881" w:type="dxa"/>
            <w:tcBorders>
              <w:top w:val="nil"/>
              <w:left w:val="nil"/>
              <w:bottom w:val="single" w:color="000000" w:sz="4" w:space="0"/>
              <w:right w:val="single" w:color="000000" w:sz="4" w:space="0"/>
            </w:tcBorders>
            <w:shd w:val="clear" w:color="auto" w:fill="FFFFFF"/>
            <w:vAlign w:val="center"/>
          </w:tcPr>
          <w:p w14:paraId="66E57D9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19766C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769F2C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78EC94C">
            <w:pPr>
              <w:jc w:val="right"/>
              <w:rPr>
                <w:rFonts w:hint="default" w:ascii="Arial Narrow" w:hAnsi="Arial Narrow" w:eastAsia="Arial Narrow" w:cs="Arial Narrow"/>
                <w:i w:val="0"/>
                <w:iCs w:val="0"/>
                <w:color w:val="000000"/>
                <w:sz w:val="18"/>
                <w:szCs w:val="18"/>
                <w:u w:val="none"/>
              </w:rPr>
            </w:pPr>
          </w:p>
        </w:tc>
      </w:tr>
      <w:tr w14:paraId="278D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36A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1A9B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厚18cm水泥砼面层（含刻纹）</w:t>
            </w:r>
          </w:p>
        </w:tc>
        <w:tc>
          <w:tcPr>
            <w:tcW w:w="881" w:type="dxa"/>
            <w:tcBorders>
              <w:top w:val="nil"/>
              <w:left w:val="nil"/>
              <w:bottom w:val="single" w:color="000000" w:sz="4" w:space="0"/>
              <w:right w:val="single" w:color="000000" w:sz="4" w:space="0"/>
            </w:tcBorders>
            <w:shd w:val="clear" w:color="auto" w:fill="FFFFFF"/>
            <w:vAlign w:val="center"/>
          </w:tcPr>
          <w:p w14:paraId="7F88E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3FC3FF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7615</w:t>
            </w:r>
          </w:p>
        </w:tc>
        <w:tc>
          <w:tcPr>
            <w:tcW w:w="1057" w:type="dxa"/>
            <w:tcBorders>
              <w:top w:val="nil"/>
              <w:left w:val="nil"/>
              <w:bottom w:val="single" w:color="000000" w:sz="4" w:space="0"/>
              <w:right w:val="single" w:color="000000" w:sz="4" w:space="0"/>
            </w:tcBorders>
            <w:shd w:val="clear" w:color="auto" w:fill="FFFFFF"/>
            <w:vAlign w:val="center"/>
          </w:tcPr>
          <w:p w14:paraId="71EEF5A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93.36</w:t>
            </w:r>
          </w:p>
        </w:tc>
        <w:tc>
          <w:tcPr>
            <w:tcW w:w="1057" w:type="dxa"/>
            <w:tcBorders>
              <w:top w:val="nil"/>
              <w:left w:val="nil"/>
              <w:bottom w:val="single" w:color="000000" w:sz="4" w:space="0"/>
              <w:right w:val="single" w:color="000000" w:sz="8" w:space="0"/>
            </w:tcBorders>
            <w:shd w:val="clear" w:color="auto" w:fill="FFFFFF"/>
            <w:vAlign w:val="center"/>
          </w:tcPr>
          <w:p w14:paraId="058594D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710936</w:t>
            </w:r>
          </w:p>
        </w:tc>
      </w:tr>
      <w:tr w14:paraId="04FE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68A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2B77C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C30砼调平层</w:t>
            </w:r>
          </w:p>
        </w:tc>
        <w:tc>
          <w:tcPr>
            <w:tcW w:w="881" w:type="dxa"/>
            <w:tcBorders>
              <w:top w:val="nil"/>
              <w:left w:val="nil"/>
              <w:bottom w:val="single" w:color="000000" w:sz="4" w:space="0"/>
              <w:right w:val="single" w:color="000000" w:sz="4" w:space="0"/>
            </w:tcBorders>
            <w:shd w:val="clear" w:color="auto" w:fill="FFFFFF"/>
            <w:vAlign w:val="center"/>
          </w:tcPr>
          <w:p w14:paraId="43035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66E4A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27.1</w:t>
            </w:r>
          </w:p>
        </w:tc>
        <w:tc>
          <w:tcPr>
            <w:tcW w:w="1057" w:type="dxa"/>
            <w:tcBorders>
              <w:top w:val="nil"/>
              <w:left w:val="nil"/>
              <w:bottom w:val="single" w:color="000000" w:sz="4" w:space="0"/>
              <w:right w:val="single" w:color="000000" w:sz="4" w:space="0"/>
            </w:tcBorders>
            <w:shd w:val="clear" w:color="auto" w:fill="FFFFFF"/>
            <w:vAlign w:val="center"/>
          </w:tcPr>
          <w:p w14:paraId="58A572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551.2</w:t>
            </w:r>
          </w:p>
        </w:tc>
        <w:tc>
          <w:tcPr>
            <w:tcW w:w="1057" w:type="dxa"/>
            <w:tcBorders>
              <w:top w:val="nil"/>
              <w:left w:val="nil"/>
              <w:bottom w:val="single" w:color="000000" w:sz="4" w:space="0"/>
              <w:right w:val="single" w:color="000000" w:sz="8" w:space="0"/>
            </w:tcBorders>
            <w:shd w:val="clear" w:color="auto" w:fill="FFFFFF"/>
            <w:vAlign w:val="center"/>
          </w:tcPr>
          <w:p w14:paraId="1818352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14938</w:t>
            </w:r>
          </w:p>
        </w:tc>
      </w:tr>
      <w:tr w14:paraId="7533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55A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4EB9C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传力杆、拉杆及角隅钢筋</w:t>
            </w:r>
          </w:p>
        </w:tc>
        <w:tc>
          <w:tcPr>
            <w:tcW w:w="881" w:type="dxa"/>
            <w:tcBorders>
              <w:top w:val="nil"/>
              <w:left w:val="nil"/>
              <w:bottom w:val="single" w:color="000000" w:sz="4" w:space="0"/>
              <w:right w:val="single" w:color="000000" w:sz="4" w:space="0"/>
            </w:tcBorders>
            <w:shd w:val="clear" w:color="auto" w:fill="FFFFFF"/>
            <w:vAlign w:val="center"/>
          </w:tcPr>
          <w:p w14:paraId="42744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594336A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1878.2</w:t>
            </w:r>
          </w:p>
        </w:tc>
        <w:tc>
          <w:tcPr>
            <w:tcW w:w="1057" w:type="dxa"/>
            <w:tcBorders>
              <w:top w:val="nil"/>
              <w:left w:val="nil"/>
              <w:bottom w:val="single" w:color="000000" w:sz="4" w:space="0"/>
              <w:right w:val="single" w:color="000000" w:sz="4" w:space="0"/>
            </w:tcBorders>
            <w:shd w:val="clear" w:color="auto" w:fill="FFFFFF"/>
            <w:vAlign w:val="center"/>
          </w:tcPr>
          <w:p w14:paraId="09C8826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4.46</w:t>
            </w:r>
          </w:p>
        </w:tc>
        <w:tc>
          <w:tcPr>
            <w:tcW w:w="1057" w:type="dxa"/>
            <w:tcBorders>
              <w:top w:val="nil"/>
              <w:left w:val="nil"/>
              <w:bottom w:val="single" w:color="000000" w:sz="4" w:space="0"/>
              <w:right w:val="single" w:color="000000" w:sz="8" w:space="0"/>
            </w:tcBorders>
            <w:shd w:val="clear" w:color="auto" w:fill="FFFFFF"/>
            <w:vAlign w:val="center"/>
          </w:tcPr>
          <w:p w14:paraId="36AB5F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8377</w:t>
            </w:r>
          </w:p>
        </w:tc>
      </w:tr>
      <w:tr w14:paraId="68AF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29D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0E433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涵洞顶路面补强钢筋</w:t>
            </w:r>
          </w:p>
        </w:tc>
        <w:tc>
          <w:tcPr>
            <w:tcW w:w="881" w:type="dxa"/>
            <w:tcBorders>
              <w:top w:val="nil"/>
              <w:left w:val="nil"/>
              <w:bottom w:val="single" w:color="000000" w:sz="4" w:space="0"/>
              <w:right w:val="single" w:color="000000" w:sz="4" w:space="0"/>
            </w:tcBorders>
            <w:shd w:val="clear" w:color="auto" w:fill="FFFFFF"/>
            <w:vAlign w:val="center"/>
          </w:tcPr>
          <w:p w14:paraId="6039D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12ED27A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2846.8</w:t>
            </w:r>
          </w:p>
        </w:tc>
        <w:tc>
          <w:tcPr>
            <w:tcW w:w="1057" w:type="dxa"/>
            <w:tcBorders>
              <w:top w:val="nil"/>
              <w:left w:val="nil"/>
              <w:bottom w:val="single" w:color="000000" w:sz="4" w:space="0"/>
              <w:right w:val="single" w:color="000000" w:sz="4" w:space="0"/>
            </w:tcBorders>
            <w:shd w:val="clear" w:color="auto" w:fill="FFFFFF"/>
            <w:vAlign w:val="center"/>
          </w:tcPr>
          <w:p w14:paraId="3639B99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4.85</w:t>
            </w:r>
          </w:p>
        </w:tc>
        <w:tc>
          <w:tcPr>
            <w:tcW w:w="1057" w:type="dxa"/>
            <w:tcBorders>
              <w:top w:val="nil"/>
              <w:left w:val="nil"/>
              <w:bottom w:val="single" w:color="000000" w:sz="4" w:space="0"/>
              <w:right w:val="single" w:color="000000" w:sz="8" w:space="0"/>
            </w:tcBorders>
            <w:shd w:val="clear" w:color="auto" w:fill="FFFFFF"/>
            <w:vAlign w:val="center"/>
          </w:tcPr>
          <w:p w14:paraId="757DD61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13807</w:t>
            </w:r>
          </w:p>
        </w:tc>
      </w:tr>
      <w:tr w14:paraId="00B1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03D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3572" w:type="dxa"/>
            <w:tcBorders>
              <w:top w:val="nil"/>
              <w:left w:val="nil"/>
              <w:bottom w:val="single" w:color="000000" w:sz="4" w:space="0"/>
              <w:right w:val="single" w:color="000000" w:sz="4" w:space="0"/>
            </w:tcBorders>
            <w:shd w:val="clear" w:color="auto" w:fill="FFFFFF"/>
            <w:vAlign w:val="center"/>
          </w:tcPr>
          <w:p w14:paraId="2A398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清缝及聚氨酯灌缝</w:t>
            </w:r>
          </w:p>
        </w:tc>
        <w:tc>
          <w:tcPr>
            <w:tcW w:w="881" w:type="dxa"/>
            <w:tcBorders>
              <w:top w:val="nil"/>
              <w:left w:val="nil"/>
              <w:bottom w:val="single" w:color="000000" w:sz="4" w:space="0"/>
              <w:right w:val="single" w:color="000000" w:sz="4" w:space="0"/>
            </w:tcBorders>
            <w:shd w:val="clear" w:color="auto" w:fill="FFFFFF"/>
            <w:vAlign w:val="center"/>
          </w:tcPr>
          <w:p w14:paraId="2D07C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65E23C4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5376.3</w:t>
            </w:r>
          </w:p>
        </w:tc>
        <w:tc>
          <w:tcPr>
            <w:tcW w:w="1057" w:type="dxa"/>
            <w:tcBorders>
              <w:top w:val="nil"/>
              <w:left w:val="nil"/>
              <w:bottom w:val="single" w:color="000000" w:sz="4" w:space="0"/>
              <w:right w:val="single" w:color="000000" w:sz="4" w:space="0"/>
            </w:tcBorders>
            <w:shd w:val="clear" w:color="auto" w:fill="FFFFFF"/>
            <w:vAlign w:val="center"/>
          </w:tcPr>
          <w:p w14:paraId="4C22872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w:t>
            </w:r>
          </w:p>
        </w:tc>
        <w:tc>
          <w:tcPr>
            <w:tcW w:w="1057" w:type="dxa"/>
            <w:tcBorders>
              <w:top w:val="nil"/>
              <w:left w:val="nil"/>
              <w:bottom w:val="single" w:color="000000" w:sz="4" w:space="0"/>
              <w:right w:val="single" w:color="000000" w:sz="8" w:space="0"/>
            </w:tcBorders>
            <w:shd w:val="clear" w:color="auto" w:fill="FFFFFF"/>
            <w:vAlign w:val="center"/>
          </w:tcPr>
          <w:p w14:paraId="5610207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53763</w:t>
            </w:r>
          </w:p>
        </w:tc>
      </w:tr>
      <w:tr w14:paraId="6190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1D36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3572" w:type="dxa"/>
            <w:tcBorders>
              <w:top w:val="nil"/>
              <w:left w:val="nil"/>
              <w:bottom w:val="single" w:color="000000" w:sz="4" w:space="0"/>
              <w:right w:val="single" w:color="000000" w:sz="4" w:space="0"/>
            </w:tcBorders>
            <w:shd w:val="clear" w:color="auto" w:fill="FFFFFF"/>
            <w:vAlign w:val="center"/>
          </w:tcPr>
          <w:p w14:paraId="40970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路面侧石</w:t>
            </w:r>
          </w:p>
        </w:tc>
        <w:tc>
          <w:tcPr>
            <w:tcW w:w="881" w:type="dxa"/>
            <w:tcBorders>
              <w:top w:val="nil"/>
              <w:left w:val="nil"/>
              <w:bottom w:val="single" w:color="000000" w:sz="4" w:space="0"/>
              <w:right w:val="single" w:color="000000" w:sz="4" w:space="0"/>
            </w:tcBorders>
            <w:shd w:val="clear" w:color="auto" w:fill="FFFFFF"/>
            <w:vAlign w:val="center"/>
          </w:tcPr>
          <w:p w14:paraId="358FBC0B">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8CFD5E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0EF127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D8B48FA">
            <w:pPr>
              <w:jc w:val="right"/>
              <w:rPr>
                <w:rFonts w:hint="default" w:ascii="Arial Narrow" w:hAnsi="Arial Narrow" w:eastAsia="Arial Narrow" w:cs="Arial Narrow"/>
                <w:i w:val="0"/>
                <w:iCs w:val="0"/>
                <w:color w:val="000000"/>
                <w:sz w:val="18"/>
                <w:szCs w:val="18"/>
                <w:u w:val="none"/>
              </w:rPr>
            </w:pPr>
          </w:p>
        </w:tc>
      </w:tr>
      <w:tr w14:paraId="34A5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954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317-1</w:t>
            </w:r>
          </w:p>
        </w:tc>
        <w:tc>
          <w:tcPr>
            <w:tcW w:w="3572" w:type="dxa"/>
            <w:tcBorders>
              <w:top w:val="nil"/>
              <w:left w:val="nil"/>
              <w:bottom w:val="single" w:color="000000" w:sz="4" w:space="0"/>
              <w:right w:val="single" w:color="000000" w:sz="4" w:space="0"/>
            </w:tcBorders>
            <w:shd w:val="clear" w:color="auto" w:fill="FFFFFF"/>
            <w:vAlign w:val="center"/>
          </w:tcPr>
          <w:p w14:paraId="6170A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C30砼侧石修复（含钢筋）</w:t>
            </w:r>
          </w:p>
        </w:tc>
        <w:tc>
          <w:tcPr>
            <w:tcW w:w="881" w:type="dxa"/>
            <w:tcBorders>
              <w:top w:val="nil"/>
              <w:left w:val="nil"/>
              <w:bottom w:val="single" w:color="000000" w:sz="4" w:space="0"/>
              <w:right w:val="single" w:color="000000" w:sz="4" w:space="0"/>
            </w:tcBorders>
            <w:shd w:val="clear" w:color="auto" w:fill="FFFFFF"/>
            <w:vAlign w:val="center"/>
          </w:tcPr>
          <w:p w14:paraId="4252E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75F04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42.4</w:t>
            </w:r>
          </w:p>
        </w:tc>
        <w:tc>
          <w:tcPr>
            <w:tcW w:w="1057" w:type="dxa"/>
            <w:tcBorders>
              <w:top w:val="nil"/>
              <w:left w:val="nil"/>
              <w:bottom w:val="single" w:color="000000" w:sz="4" w:space="0"/>
              <w:right w:val="single" w:color="000000" w:sz="4" w:space="0"/>
            </w:tcBorders>
            <w:shd w:val="clear" w:color="auto" w:fill="FFFFFF"/>
            <w:vAlign w:val="center"/>
          </w:tcPr>
          <w:p w14:paraId="4C13E61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942.24</w:t>
            </w:r>
          </w:p>
        </w:tc>
        <w:tc>
          <w:tcPr>
            <w:tcW w:w="1057" w:type="dxa"/>
            <w:tcBorders>
              <w:top w:val="nil"/>
              <w:left w:val="nil"/>
              <w:bottom w:val="single" w:color="000000" w:sz="4" w:space="0"/>
              <w:right w:val="single" w:color="000000" w:sz="8" w:space="0"/>
            </w:tcBorders>
            <w:shd w:val="clear" w:color="auto" w:fill="FFFFFF"/>
            <w:vAlign w:val="center"/>
          </w:tcPr>
          <w:p w14:paraId="533247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39951</w:t>
            </w:r>
          </w:p>
        </w:tc>
      </w:tr>
      <w:tr w14:paraId="3220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5B6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317-2</w:t>
            </w:r>
          </w:p>
        </w:tc>
        <w:tc>
          <w:tcPr>
            <w:tcW w:w="3572" w:type="dxa"/>
            <w:tcBorders>
              <w:top w:val="nil"/>
              <w:left w:val="nil"/>
              <w:bottom w:val="single" w:color="000000" w:sz="4" w:space="0"/>
              <w:right w:val="single" w:color="000000" w:sz="4" w:space="0"/>
            </w:tcBorders>
            <w:shd w:val="clear" w:color="auto" w:fill="FFFFFF"/>
            <w:vAlign w:val="center"/>
          </w:tcPr>
          <w:p w14:paraId="6790E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C20砼靠背</w:t>
            </w:r>
          </w:p>
        </w:tc>
        <w:tc>
          <w:tcPr>
            <w:tcW w:w="881" w:type="dxa"/>
            <w:tcBorders>
              <w:top w:val="nil"/>
              <w:left w:val="nil"/>
              <w:bottom w:val="single" w:color="000000" w:sz="4" w:space="0"/>
              <w:right w:val="single" w:color="000000" w:sz="4" w:space="0"/>
            </w:tcBorders>
            <w:shd w:val="clear" w:color="auto" w:fill="FFFFFF"/>
            <w:vAlign w:val="center"/>
          </w:tcPr>
          <w:p w14:paraId="66D77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7ECE0A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18.4</w:t>
            </w:r>
          </w:p>
        </w:tc>
        <w:tc>
          <w:tcPr>
            <w:tcW w:w="1057" w:type="dxa"/>
            <w:tcBorders>
              <w:top w:val="nil"/>
              <w:left w:val="nil"/>
              <w:bottom w:val="single" w:color="000000" w:sz="4" w:space="0"/>
              <w:right w:val="single" w:color="000000" w:sz="4" w:space="0"/>
            </w:tcBorders>
            <w:shd w:val="clear" w:color="auto" w:fill="FFFFFF"/>
            <w:vAlign w:val="center"/>
          </w:tcPr>
          <w:p w14:paraId="2FF023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505</w:t>
            </w:r>
          </w:p>
        </w:tc>
        <w:tc>
          <w:tcPr>
            <w:tcW w:w="1057" w:type="dxa"/>
            <w:tcBorders>
              <w:top w:val="nil"/>
              <w:left w:val="nil"/>
              <w:bottom w:val="single" w:color="000000" w:sz="4" w:space="0"/>
              <w:right w:val="single" w:color="000000" w:sz="8" w:space="0"/>
            </w:tcBorders>
            <w:shd w:val="clear" w:color="auto" w:fill="FFFFFF"/>
            <w:vAlign w:val="center"/>
          </w:tcPr>
          <w:p w14:paraId="2DB3B04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9292</w:t>
            </w:r>
          </w:p>
        </w:tc>
      </w:tr>
      <w:tr w14:paraId="2D9A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8"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1DD0F9">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29FD6DE6">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36B23BE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5F31E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31516B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8A47F0">
            <w:pPr>
              <w:jc w:val="right"/>
              <w:rPr>
                <w:rFonts w:hint="default" w:ascii="Arial Narrow" w:hAnsi="Arial Narrow" w:eastAsia="Arial Narrow" w:cs="Arial Narrow"/>
                <w:i w:val="0"/>
                <w:iCs w:val="0"/>
                <w:color w:val="000000"/>
                <w:sz w:val="18"/>
                <w:szCs w:val="18"/>
                <w:u w:val="none"/>
              </w:rPr>
            </w:pPr>
          </w:p>
          <w:p w14:paraId="396E4CBD">
            <w:pPr>
              <w:pStyle w:val="71"/>
              <w:rPr>
                <w:rFonts w:hint="default" w:ascii="Arial Narrow" w:hAnsi="Arial Narrow" w:eastAsia="Arial Narrow" w:cs="Arial Narrow"/>
                <w:i w:val="0"/>
                <w:iCs w:val="0"/>
                <w:color w:val="000000"/>
                <w:sz w:val="18"/>
                <w:szCs w:val="18"/>
                <w:u w:val="none"/>
              </w:rPr>
            </w:pPr>
          </w:p>
          <w:p w14:paraId="64D90391">
            <w:pPr>
              <w:pStyle w:val="71"/>
              <w:rPr>
                <w:rFonts w:hint="default" w:ascii="Arial Narrow" w:hAnsi="Arial Narrow" w:eastAsia="Arial Narrow" w:cs="Arial Narrow"/>
                <w:i w:val="0"/>
                <w:iCs w:val="0"/>
                <w:color w:val="000000"/>
                <w:sz w:val="18"/>
                <w:szCs w:val="18"/>
                <w:u w:val="none"/>
              </w:rPr>
            </w:pPr>
          </w:p>
          <w:p w14:paraId="66E35F25">
            <w:pPr>
              <w:pStyle w:val="71"/>
              <w:rPr>
                <w:rFonts w:hint="default" w:ascii="Arial Narrow" w:hAnsi="Arial Narrow" w:eastAsia="Arial Narrow" w:cs="Arial Narrow"/>
                <w:i w:val="0"/>
                <w:iCs w:val="0"/>
                <w:color w:val="000000"/>
                <w:sz w:val="18"/>
                <w:szCs w:val="18"/>
                <w:u w:val="none"/>
              </w:rPr>
            </w:pPr>
          </w:p>
          <w:p w14:paraId="0325C15E">
            <w:pPr>
              <w:pStyle w:val="71"/>
              <w:rPr>
                <w:rFonts w:hint="default" w:ascii="Arial Narrow" w:hAnsi="Arial Narrow" w:eastAsia="Arial Narrow" w:cs="Arial Narrow"/>
                <w:i w:val="0"/>
                <w:iCs w:val="0"/>
                <w:color w:val="000000"/>
                <w:sz w:val="18"/>
                <w:szCs w:val="18"/>
                <w:u w:val="none"/>
              </w:rPr>
            </w:pPr>
          </w:p>
          <w:p w14:paraId="300008FA">
            <w:pPr>
              <w:pStyle w:val="71"/>
              <w:rPr>
                <w:rFonts w:hint="default" w:ascii="Arial Narrow" w:hAnsi="Arial Narrow" w:eastAsia="Arial Narrow" w:cs="Arial Narrow"/>
                <w:i w:val="0"/>
                <w:iCs w:val="0"/>
                <w:color w:val="000000"/>
                <w:sz w:val="18"/>
                <w:szCs w:val="18"/>
                <w:u w:val="none"/>
              </w:rPr>
            </w:pPr>
          </w:p>
          <w:p w14:paraId="5EC75124">
            <w:pPr>
              <w:pStyle w:val="71"/>
              <w:rPr>
                <w:rFonts w:hint="default" w:ascii="Arial Narrow" w:hAnsi="Arial Narrow" w:eastAsia="Arial Narrow" w:cs="Arial Narrow"/>
                <w:i w:val="0"/>
                <w:iCs w:val="0"/>
                <w:color w:val="000000"/>
                <w:sz w:val="18"/>
                <w:szCs w:val="18"/>
                <w:u w:val="none"/>
              </w:rPr>
            </w:pPr>
          </w:p>
          <w:p w14:paraId="3BD9CB47">
            <w:pPr>
              <w:pStyle w:val="71"/>
              <w:rPr>
                <w:rFonts w:hint="default" w:ascii="Arial Narrow" w:hAnsi="Arial Narrow" w:eastAsia="Arial Narrow" w:cs="Arial Narrow"/>
                <w:i w:val="0"/>
                <w:iCs w:val="0"/>
                <w:color w:val="000000"/>
                <w:sz w:val="18"/>
                <w:szCs w:val="18"/>
                <w:u w:val="none"/>
              </w:rPr>
            </w:pPr>
          </w:p>
          <w:p w14:paraId="4680FE49">
            <w:pPr>
              <w:pStyle w:val="71"/>
              <w:rPr>
                <w:rFonts w:hint="default" w:ascii="Arial Narrow" w:hAnsi="Arial Narrow" w:eastAsia="Arial Narrow" w:cs="Arial Narrow"/>
                <w:i w:val="0"/>
                <w:iCs w:val="0"/>
                <w:color w:val="000000"/>
                <w:sz w:val="18"/>
                <w:szCs w:val="18"/>
                <w:u w:val="none"/>
              </w:rPr>
            </w:pPr>
          </w:p>
          <w:p w14:paraId="6A78C58F">
            <w:pPr>
              <w:pStyle w:val="71"/>
              <w:rPr>
                <w:rFonts w:hint="default" w:ascii="Arial Narrow" w:hAnsi="Arial Narrow" w:eastAsia="Arial Narrow" w:cs="Arial Narrow"/>
                <w:i w:val="0"/>
                <w:iCs w:val="0"/>
                <w:color w:val="000000"/>
                <w:sz w:val="18"/>
                <w:szCs w:val="18"/>
                <w:u w:val="none"/>
              </w:rPr>
            </w:pPr>
          </w:p>
          <w:p w14:paraId="259A9571">
            <w:pPr>
              <w:pStyle w:val="71"/>
              <w:rPr>
                <w:rFonts w:hint="default" w:ascii="Arial Narrow" w:hAnsi="Arial Narrow" w:eastAsia="Arial Narrow" w:cs="Arial Narrow"/>
                <w:i w:val="0"/>
                <w:iCs w:val="0"/>
                <w:color w:val="000000"/>
                <w:sz w:val="18"/>
                <w:szCs w:val="18"/>
                <w:u w:val="none"/>
              </w:rPr>
            </w:pPr>
          </w:p>
          <w:p w14:paraId="5635E731">
            <w:pPr>
              <w:pStyle w:val="71"/>
              <w:rPr>
                <w:rFonts w:hint="default" w:ascii="Arial Narrow" w:hAnsi="Arial Narrow" w:eastAsia="Arial Narrow" w:cs="Arial Narrow"/>
                <w:i w:val="0"/>
                <w:iCs w:val="0"/>
                <w:color w:val="000000"/>
                <w:sz w:val="18"/>
                <w:szCs w:val="18"/>
                <w:u w:val="none"/>
              </w:rPr>
            </w:pPr>
          </w:p>
        </w:tc>
      </w:tr>
      <w:tr w14:paraId="18E2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3A11B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第300章  合计   人民币 999176元</w:t>
            </w:r>
          </w:p>
        </w:tc>
      </w:tr>
    </w:tbl>
    <w:p w14:paraId="419ADCDD">
      <w: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0D9A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50CD2E08">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48A0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01F535D9">
            <w:pPr>
              <w:jc w:val="right"/>
              <w:rPr>
                <w:rFonts w:hint="eastAsia" w:ascii="宋体" w:hAnsi="宋体" w:eastAsia="宋体" w:cs="宋体"/>
                <w:i w:val="0"/>
                <w:iCs w:val="0"/>
                <w:color w:val="000000"/>
                <w:sz w:val="18"/>
                <w:szCs w:val="18"/>
                <w:u w:val="none"/>
              </w:rPr>
            </w:pPr>
          </w:p>
        </w:tc>
      </w:tr>
      <w:tr w14:paraId="6039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4B199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桥涵</w:t>
            </w:r>
          </w:p>
        </w:tc>
      </w:tr>
      <w:tr w14:paraId="7824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5B4B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4E6A84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679061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53778F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00408F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15C239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074472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1424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BD0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3572" w:type="dxa"/>
            <w:tcBorders>
              <w:top w:val="nil"/>
              <w:left w:val="nil"/>
              <w:bottom w:val="single" w:color="000000" w:sz="4" w:space="0"/>
              <w:right w:val="single" w:color="000000" w:sz="4" w:space="0"/>
            </w:tcBorders>
            <w:shd w:val="clear" w:color="auto" w:fill="FFFFFF"/>
            <w:vAlign w:val="center"/>
          </w:tcPr>
          <w:p w14:paraId="301A0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涵洞的维修</w:t>
            </w:r>
          </w:p>
        </w:tc>
        <w:tc>
          <w:tcPr>
            <w:tcW w:w="881" w:type="dxa"/>
            <w:tcBorders>
              <w:top w:val="nil"/>
              <w:left w:val="nil"/>
              <w:bottom w:val="single" w:color="000000" w:sz="4" w:space="0"/>
              <w:right w:val="single" w:color="000000" w:sz="4" w:space="0"/>
            </w:tcBorders>
            <w:shd w:val="clear" w:color="auto" w:fill="FFFFFF"/>
            <w:vAlign w:val="center"/>
          </w:tcPr>
          <w:p w14:paraId="083961A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FA004AC">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C80A89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9CF90B">
            <w:pPr>
              <w:jc w:val="right"/>
              <w:rPr>
                <w:rFonts w:hint="default" w:ascii="Arial Narrow" w:hAnsi="Arial Narrow" w:eastAsia="Arial Narrow" w:cs="Arial Narrow"/>
                <w:i w:val="0"/>
                <w:iCs w:val="0"/>
                <w:color w:val="000000"/>
                <w:sz w:val="18"/>
                <w:szCs w:val="18"/>
                <w:u w:val="none"/>
              </w:rPr>
            </w:pPr>
          </w:p>
        </w:tc>
      </w:tr>
      <w:tr w14:paraId="25CA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6452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415-7</w:t>
            </w:r>
          </w:p>
        </w:tc>
        <w:tc>
          <w:tcPr>
            <w:tcW w:w="3572" w:type="dxa"/>
            <w:tcBorders>
              <w:top w:val="nil"/>
              <w:left w:val="nil"/>
              <w:bottom w:val="single" w:color="000000" w:sz="4" w:space="0"/>
              <w:right w:val="single" w:color="000000" w:sz="4" w:space="0"/>
            </w:tcBorders>
            <w:shd w:val="clear" w:color="auto" w:fill="FFFFFF"/>
            <w:vAlign w:val="center"/>
          </w:tcPr>
          <w:p w14:paraId="1DD17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涵洞重建或增设</w:t>
            </w:r>
          </w:p>
        </w:tc>
        <w:tc>
          <w:tcPr>
            <w:tcW w:w="881" w:type="dxa"/>
            <w:tcBorders>
              <w:top w:val="nil"/>
              <w:left w:val="nil"/>
              <w:bottom w:val="single" w:color="000000" w:sz="4" w:space="0"/>
              <w:right w:val="single" w:color="000000" w:sz="4" w:space="0"/>
            </w:tcBorders>
            <w:shd w:val="clear" w:color="auto" w:fill="FFFFFF"/>
            <w:vAlign w:val="center"/>
          </w:tcPr>
          <w:p w14:paraId="7EB618A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F3039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D2BEEF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44E2C59">
            <w:pPr>
              <w:jc w:val="right"/>
              <w:rPr>
                <w:rFonts w:hint="default" w:ascii="Arial Narrow" w:hAnsi="Arial Narrow" w:eastAsia="Arial Narrow" w:cs="Arial Narrow"/>
                <w:i w:val="0"/>
                <w:iCs w:val="0"/>
                <w:color w:val="000000"/>
                <w:sz w:val="18"/>
                <w:szCs w:val="18"/>
                <w:u w:val="none"/>
              </w:rPr>
            </w:pPr>
          </w:p>
        </w:tc>
      </w:tr>
      <w:tr w14:paraId="53DE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E61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12D03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1-Φ0.6m圆管涵（含挖方、水稳及砼回填）</w:t>
            </w:r>
          </w:p>
        </w:tc>
        <w:tc>
          <w:tcPr>
            <w:tcW w:w="881" w:type="dxa"/>
            <w:tcBorders>
              <w:top w:val="nil"/>
              <w:left w:val="nil"/>
              <w:bottom w:val="single" w:color="000000" w:sz="4" w:space="0"/>
              <w:right w:val="single" w:color="000000" w:sz="4" w:space="0"/>
            </w:tcBorders>
            <w:shd w:val="clear" w:color="auto" w:fill="FFFFFF"/>
            <w:vAlign w:val="center"/>
          </w:tcPr>
          <w:p w14:paraId="08DAD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1411BB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48</w:t>
            </w:r>
          </w:p>
        </w:tc>
        <w:tc>
          <w:tcPr>
            <w:tcW w:w="1057" w:type="dxa"/>
            <w:tcBorders>
              <w:top w:val="nil"/>
              <w:left w:val="nil"/>
              <w:bottom w:val="single" w:color="000000" w:sz="4" w:space="0"/>
              <w:right w:val="single" w:color="000000" w:sz="4" w:space="0"/>
            </w:tcBorders>
            <w:shd w:val="clear" w:color="auto" w:fill="FFFFFF"/>
            <w:vAlign w:val="center"/>
          </w:tcPr>
          <w:p w14:paraId="118CEA4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1134.76</w:t>
            </w:r>
          </w:p>
        </w:tc>
        <w:tc>
          <w:tcPr>
            <w:tcW w:w="1057" w:type="dxa"/>
            <w:tcBorders>
              <w:top w:val="nil"/>
              <w:left w:val="nil"/>
              <w:bottom w:val="single" w:color="000000" w:sz="4" w:space="0"/>
              <w:right w:val="single" w:color="000000" w:sz="8" w:space="0"/>
            </w:tcBorders>
            <w:shd w:val="clear" w:color="auto" w:fill="FFFFFF"/>
            <w:vAlign w:val="center"/>
          </w:tcPr>
          <w:p w14:paraId="6B6714D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54468</w:t>
            </w:r>
          </w:p>
        </w:tc>
      </w:tr>
      <w:tr w14:paraId="6C45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0C1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5309F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M7.5浆砌片石集水井</w:t>
            </w:r>
          </w:p>
        </w:tc>
        <w:tc>
          <w:tcPr>
            <w:tcW w:w="881" w:type="dxa"/>
            <w:tcBorders>
              <w:top w:val="nil"/>
              <w:left w:val="nil"/>
              <w:bottom w:val="single" w:color="000000" w:sz="4" w:space="0"/>
              <w:right w:val="single" w:color="000000" w:sz="4" w:space="0"/>
            </w:tcBorders>
            <w:shd w:val="clear" w:color="auto" w:fill="FFFFFF"/>
            <w:vAlign w:val="center"/>
          </w:tcPr>
          <w:p w14:paraId="76DEF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46F803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12.84</w:t>
            </w:r>
          </w:p>
        </w:tc>
        <w:tc>
          <w:tcPr>
            <w:tcW w:w="1057" w:type="dxa"/>
            <w:tcBorders>
              <w:top w:val="nil"/>
              <w:left w:val="nil"/>
              <w:bottom w:val="single" w:color="000000" w:sz="4" w:space="0"/>
              <w:right w:val="single" w:color="000000" w:sz="4" w:space="0"/>
            </w:tcBorders>
            <w:shd w:val="clear" w:color="auto" w:fill="FFFFFF"/>
            <w:vAlign w:val="center"/>
          </w:tcPr>
          <w:p w14:paraId="143264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429.1</w:t>
            </w:r>
          </w:p>
        </w:tc>
        <w:tc>
          <w:tcPr>
            <w:tcW w:w="1057" w:type="dxa"/>
            <w:tcBorders>
              <w:top w:val="nil"/>
              <w:left w:val="nil"/>
              <w:bottom w:val="single" w:color="000000" w:sz="4" w:space="0"/>
              <w:right w:val="single" w:color="000000" w:sz="8" w:space="0"/>
            </w:tcBorders>
            <w:shd w:val="clear" w:color="auto" w:fill="FFFFFF"/>
            <w:vAlign w:val="center"/>
          </w:tcPr>
          <w:p w14:paraId="6A3157F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5510</w:t>
            </w:r>
          </w:p>
        </w:tc>
      </w:tr>
      <w:tr w14:paraId="5B22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AE02549">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76BFD12">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0E093D8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AAC0D2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6DADB2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DB913AD">
            <w:pPr>
              <w:jc w:val="right"/>
              <w:rPr>
                <w:rFonts w:hint="default" w:ascii="Arial Narrow" w:hAnsi="Arial Narrow" w:eastAsia="Arial Narrow" w:cs="Arial Narrow"/>
                <w:i w:val="0"/>
                <w:iCs w:val="0"/>
                <w:color w:val="000000"/>
                <w:sz w:val="18"/>
                <w:szCs w:val="18"/>
                <w:u w:val="none"/>
              </w:rPr>
            </w:pPr>
          </w:p>
          <w:p w14:paraId="7E572075">
            <w:pPr>
              <w:pStyle w:val="71"/>
              <w:rPr>
                <w:rFonts w:hint="default" w:ascii="Arial Narrow" w:hAnsi="Arial Narrow" w:eastAsia="Arial Narrow" w:cs="Arial Narrow"/>
                <w:i w:val="0"/>
                <w:iCs w:val="0"/>
                <w:color w:val="000000"/>
                <w:sz w:val="18"/>
                <w:szCs w:val="18"/>
                <w:u w:val="none"/>
              </w:rPr>
            </w:pPr>
          </w:p>
          <w:p w14:paraId="5377A075">
            <w:pPr>
              <w:pStyle w:val="71"/>
              <w:rPr>
                <w:rFonts w:hint="default" w:ascii="Arial Narrow" w:hAnsi="Arial Narrow" w:eastAsia="Arial Narrow" w:cs="Arial Narrow"/>
                <w:i w:val="0"/>
                <w:iCs w:val="0"/>
                <w:color w:val="000000"/>
                <w:sz w:val="18"/>
                <w:szCs w:val="18"/>
                <w:u w:val="none"/>
              </w:rPr>
            </w:pPr>
          </w:p>
          <w:p w14:paraId="0732D786">
            <w:pPr>
              <w:pStyle w:val="71"/>
              <w:rPr>
                <w:rFonts w:hint="default" w:ascii="Arial Narrow" w:hAnsi="Arial Narrow" w:eastAsia="Arial Narrow" w:cs="Arial Narrow"/>
                <w:i w:val="0"/>
                <w:iCs w:val="0"/>
                <w:color w:val="000000"/>
                <w:sz w:val="18"/>
                <w:szCs w:val="18"/>
                <w:u w:val="none"/>
              </w:rPr>
            </w:pPr>
          </w:p>
          <w:p w14:paraId="4DAA5B46">
            <w:pPr>
              <w:pStyle w:val="71"/>
              <w:rPr>
                <w:rFonts w:hint="default" w:ascii="Arial Narrow" w:hAnsi="Arial Narrow" w:eastAsia="Arial Narrow" w:cs="Arial Narrow"/>
                <w:i w:val="0"/>
                <w:iCs w:val="0"/>
                <w:color w:val="000000"/>
                <w:sz w:val="18"/>
                <w:szCs w:val="18"/>
                <w:u w:val="none"/>
              </w:rPr>
            </w:pPr>
          </w:p>
          <w:p w14:paraId="7B7C7F37">
            <w:pPr>
              <w:pStyle w:val="71"/>
              <w:rPr>
                <w:rFonts w:hint="default" w:ascii="Arial Narrow" w:hAnsi="Arial Narrow" w:eastAsia="Arial Narrow" w:cs="Arial Narrow"/>
                <w:i w:val="0"/>
                <w:iCs w:val="0"/>
                <w:color w:val="000000"/>
                <w:sz w:val="18"/>
                <w:szCs w:val="18"/>
                <w:u w:val="none"/>
              </w:rPr>
            </w:pPr>
          </w:p>
          <w:p w14:paraId="3EBE0505">
            <w:pPr>
              <w:pStyle w:val="71"/>
              <w:rPr>
                <w:rFonts w:hint="default" w:ascii="Arial Narrow" w:hAnsi="Arial Narrow" w:eastAsia="Arial Narrow" w:cs="Arial Narrow"/>
                <w:i w:val="0"/>
                <w:iCs w:val="0"/>
                <w:color w:val="000000"/>
                <w:sz w:val="18"/>
                <w:szCs w:val="18"/>
                <w:u w:val="none"/>
              </w:rPr>
            </w:pPr>
          </w:p>
          <w:p w14:paraId="12529481">
            <w:pPr>
              <w:pStyle w:val="71"/>
              <w:rPr>
                <w:rFonts w:hint="default" w:ascii="Arial Narrow" w:hAnsi="Arial Narrow" w:eastAsia="Arial Narrow" w:cs="Arial Narrow"/>
                <w:i w:val="0"/>
                <w:iCs w:val="0"/>
                <w:color w:val="000000"/>
                <w:sz w:val="18"/>
                <w:szCs w:val="18"/>
                <w:u w:val="none"/>
              </w:rPr>
            </w:pPr>
          </w:p>
          <w:p w14:paraId="23BC0B86">
            <w:pPr>
              <w:pStyle w:val="71"/>
              <w:rPr>
                <w:rFonts w:hint="default" w:ascii="Arial Narrow" w:hAnsi="Arial Narrow" w:eastAsia="Arial Narrow" w:cs="Arial Narrow"/>
                <w:i w:val="0"/>
                <w:iCs w:val="0"/>
                <w:color w:val="000000"/>
                <w:sz w:val="18"/>
                <w:szCs w:val="18"/>
                <w:u w:val="none"/>
              </w:rPr>
            </w:pPr>
          </w:p>
          <w:p w14:paraId="3CF334F7">
            <w:pPr>
              <w:pStyle w:val="71"/>
              <w:rPr>
                <w:rFonts w:hint="default" w:ascii="Arial Narrow" w:hAnsi="Arial Narrow" w:eastAsia="Arial Narrow" w:cs="Arial Narrow"/>
                <w:i w:val="0"/>
                <w:iCs w:val="0"/>
                <w:color w:val="000000"/>
                <w:sz w:val="18"/>
                <w:szCs w:val="18"/>
                <w:u w:val="none"/>
              </w:rPr>
            </w:pPr>
          </w:p>
          <w:p w14:paraId="179AB0E5">
            <w:pPr>
              <w:pStyle w:val="71"/>
              <w:rPr>
                <w:rFonts w:hint="default" w:ascii="Arial Narrow" w:hAnsi="Arial Narrow" w:eastAsia="Arial Narrow" w:cs="Arial Narrow"/>
                <w:i w:val="0"/>
                <w:iCs w:val="0"/>
                <w:color w:val="000000"/>
                <w:sz w:val="18"/>
                <w:szCs w:val="18"/>
                <w:u w:val="none"/>
              </w:rPr>
            </w:pPr>
          </w:p>
          <w:p w14:paraId="66D4FA00">
            <w:pPr>
              <w:pStyle w:val="71"/>
              <w:rPr>
                <w:rFonts w:hint="default" w:ascii="Arial Narrow" w:hAnsi="Arial Narrow" w:eastAsia="Arial Narrow" w:cs="Arial Narrow"/>
                <w:i w:val="0"/>
                <w:iCs w:val="0"/>
                <w:color w:val="000000"/>
                <w:sz w:val="18"/>
                <w:szCs w:val="18"/>
                <w:u w:val="none"/>
              </w:rPr>
            </w:pPr>
          </w:p>
          <w:p w14:paraId="69DC643C">
            <w:pPr>
              <w:pStyle w:val="71"/>
              <w:rPr>
                <w:rFonts w:hint="default" w:ascii="Arial Narrow" w:hAnsi="Arial Narrow" w:eastAsia="Arial Narrow" w:cs="Arial Narrow"/>
                <w:i w:val="0"/>
                <w:iCs w:val="0"/>
                <w:color w:val="000000"/>
                <w:sz w:val="18"/>
                <w:szCs w:val="18"/>
                <w:u w:val="none"/>
              </w:rPr>
            </w:pPr>
          </w:p>
          <w:p w14:paraId="2845C6CA">
            <w:pPr>
              <w:pStyle w:val="71"/>
              <w:rPr>
                <w:rFonts w:hint="default" w:ascii="Arial Narrow" w:hAnsi="Arial Narrow" w:eastAsia="Arial Narrow" w:cs="Arial Narrow"/>
                <w:i w:val="0"/>
                <w:iCs w:val="0"/>
                <w:color w:val="000000"/>
                <w:sz w:val="18"/>
                <w:szCs w:val="18"/>
                <w:u w:val="none"/>
              </w:rPr>
            </w:pPr>
          </w:p>
          <w:p w14:paraId="5F0676D3">
            <w:pPr>
              <w:pStyle w:val="71"/>
              <w:rPr>
                <w:rFonts w:hint="default" w:ascii="Arial Narrow" w:hAnsi="Arial Narrow" w:eastAsia="Arial Narrow" w:cs="Arial Narrow"/>
                <w:i w:val="0"/>
                <w:iCs w:val="0"/>
                <w:color w:val="000000"/>
                <w:sz w:val="18"/>
                <w:szCs w:val="18"/>
                <w:u w:val="none"/>
              </w:rPr>
            </w:pPr>
          </w:p>
          <w:p w14:paraId="3CFFF945">
            <w:pPr>
              <w:pStyle w:val="71"/>
              <w:rPr>
                <w:rFonts w:hint="default" w:ascii="Arial Narrow" w:hAnsi="Arial Narrow" w:eastAsia="Arial Narrow" w:cs="Arial Narrow"/>
                <w:i w:val="0"/>
                <w:iCs w:val="0"/>
                <w:color w:val="000000"/>
                <w:sz w:val="18"/>
                <w:szCs w:val="18"/>
                <w:u w:val="none"/>
              </w:rPr>
            </w:pPr>
          </w:p>
          <w:p w14:paraId="1DCA5F3A">
            <w:pPr>
              <w:pStyle w:val="71"/>
              <w:rPr>
                <w:rFonts w:hint="default" w:ascii="Arial Narrow" w:hAnsi="Arial Narrow" w:eastAsia="Arial Narrow" w:cs="Arial Narrow"/>
                <w:i w:val="0"/>
                <w:iCs w:val="0"/>
                <w:color w:val="000000"/>
                <w:sz w:val="18"/>
                <w:szCs w:val="18"/>
                <w:u w:val="none"/>
              </w:rPr>
            </w:pPr>
          </w:p>
          <w:p w14:paraId="373D3598">
            <w:pPr>
              <w:pStyle w:val="71"/>
              <w:rPr>
                <w:rFonts w:hint="default" w:ascii="Arial Narrow" w:hAnsi="Arial Narrow" w:eastAsia="Arial Narrow" w:cs="Arial Narrow"/>
                <w:i w:val="0"/>
                <w:iCs w:val="0"/>
                <w:color w:val="000000"/>
                <w:sz w:val="18"/>
                <w:szCs w:val="18"/>
                <w:u w:val="none"/>
              </w:rPr>
            </w:pPr>
          </w:p>
          <w:p w14:paraId="1DA88366">
            <w:pPr>
              <w:pStyle w:val="71"/>
              <w:rPr>
                <w:rFonts w:hint="default" w:ascii="Arial Narrow" w:hAnsi="Arial Narrow" w:eastAsia="Arial Narrow" w:cs="Arial Narrow"/>
                <w:i w:val="0"/>
                <w:iCs w:val="0"/>
                <w:color w:val="000000"/>
                <w:sz w:val="18"/>
                <w:szCs w:val="18"/>
                <w:u w:val="none"/>
              </w:rPr>
            </w:pPr>
          </w:p>
        </w:tc>
      </w:tr>
      <w:tr w14:paraId="3EA0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5BD15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合计   人民币 59978 元</w:t>
            </w:r>
          </w:p>
        </w:tc>
      </w:tr>
    </w:tbl>
    <w:p w14:paraId="4EE6BE45">
      <w:pPr>
        <w:pStyle w:val="71"/>
        <w:ind w:left="0" w:leftChars="0" w:firstLine="0" w:firstLineChars="0"/>
      </w:pPr>
    </w:p>
    <w:p w14:paraId="6EF5976F">
      <w:pPr>
        <w:rPr>
          <w:rFonts w:hint="eastAsia"/>
        </w:rPr>
      </w:pPr>
      <w:r>
        <w:rPr>
          <w:rFonts w:hint="eastAsia"/>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3"/>
        <w:gridCol w:w="881"/>
        <w:gridCol w:w="1056"/>
        <w:gridCol w:w="1057"/>
        <w:gridCol w:w="1057"/>
      </w:tblGrid>
      <w:tr w14:paraId="7F11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8505" w:type="dxa"/>
            <w:gridSpan w:val="6"/>
            <w:tcBorders>
              <w:top w:val="nil"/>
              <w:left w:val="nil"/>
              <w:bottom w:val="nil"/>
              <w:right w:val="nil"/>
            </w:tcBorders>
            <w:shd w:val="clear" w:color="auto" w:fill="FFFFFF"/>
            <w:vAlign w:val="top"/>
          </w:tcPr>
          <w:p w14:paraId="488A5A8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6EE4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0A18D500">
            <w:pPr>
              <w:jc w:val="right"/>
              <w:rPr>
                <w:rFonts w:hint="eastAsia" w:ascii="宋体" w:hAnsi="宋体" w:eastAsia="宋体" w:cs="宋体"/>
                <w:i w:val="0"/>
                <w:iCs w:val="0"/>
                <w:color w:val="000000"/>
                <w:sz w:val="18"/>
                <w:szCs w:val="18"/>
                <w:u w:val="none"/>
              </w:rPr>
            </w:pPr>
          </w:p>
        </w:tc>
      </w:tr>
      <w:tr w14:paraId="53DF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D4AFF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交通安全设施</w:t>
            </w:r>
          </w:p>
        </w:tc>
      </w:tr>
      <w:tr w14:paraId="0E91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E182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3" w:type="dxa"/>
            <w:tcBorders>
              <w:top w:val="nil"/>
              <w:left w:val="nil"/>
              <w:bottom w:val="single" w:color="000000" w:sz="4" w:space="0"/>
              <w:right w:val="single" w:color="000000" w:sz="4" w:space="0"/>
            </w:tcBorders>
            <w:shd w:val="clear" w:color="auto" w:fill="FFFFFF"/>
            <w:vAlign w:val="center"/>
          </w:tcPr>
          <w:p w14:paraId="63E887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224BF09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3C705F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303952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2D759B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E9943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7E40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20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3573" w:type="dxa"/>
            <w:tcBorders>
              <w:top w:val="nil"/>
              <w:left w:val="nil"/>
              <w:bottom w:val="single" w:color="000000" w:sz="4" w:space="0"/>
              <w:right w:val="single" w:color="000000" w:sz="4" w:space="0"/>
            </w:tcBorders>
            <w:shd w:val="clear" w:color="auto" w:fill="FFFFFF"/>
            <w:vAlign w:val="center"/>
          </w:tcPr>
          <w:p w14:paraId="591B5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波形梁护栏维修</w:t>
            </w:r>
          </w:p>
        </w:tc>
        <w:tc>
          <w:tcPr>
            <w:tcW w:w="881" w:type="dxa"/>
            <w:tcBorders>
              <w:top w:val="nil"/>
              <w:left w:val="nil"/>
              <w:bottom w:val="single" w:color="000000" w:sz="4" w:space="0"/>
              <w:right w:val="single" w:color="000000" w:sz="4" w:space="0"/>
            </w:tcBorders>
            <w:shd w:val="clear" w:color="auto" w:fill="FFFFFF"/>
            <w:vAlign w:val="center"/>
          </w:tcPr>
          <w:p w14:paraId="674C5D1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4089EB9">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2CF314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404F559">
            <w:pPr>
              <w:jc w:val="right"/>
              <w:rPr>
                <w:rFonts w:hint="default" w:ascii="Arial Narrow" w:hAnsi="Arial Narrow" w:eastAsia="Arial Narrow" w:cs="Arial Narrow"/>
                <w:i w:val="0"/>
                <w:iCs w:val="0"/>
                <w:color w:val="000000"/>
                <w:sz w:val="18"/>
                <w:szCs w:val="18"/>
                <w:u w:val="none"/>
              </w:rPr>
            </w:pPr>
          </w:p>
        </w:tc>
      </w:tr>
      <w:tr w14:paraId="75BB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E05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w:t>
            </w:r>
          </w:p>
        </w:tc>
        <w:tc>
          <w:tcPr>
            <w:tcW w:w="3573" w:type="dxa"/>
            <w:tcBorders>
              <w:top w:val="nil"/>
              <w:left w:val="nil"/>
              <w:bottom w:val="single" w:color="000000" w:sz="4" w:space="0"/>
              <w:right w:val="single" w:color="000000" w:sz="4" w:space="0"/>
            </w:tcBorders>
            <w:shd w:val="clear" w:color="auto" w:fill="FFFFFF"/>
            <w:vAlign w:val="center"/>
          </w:tcPr>
          <w:p w14:paraId="26BE8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764CD9F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B15F0A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CEA864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1BC7D14">
            <w:pPr>
              <w:jc w:val="right"/>
              <w:rPr>
                <w:rFonts w:hint="default" w:ascii="Arial Narrow" w:hAnsi="Arial Narrow" w:eastAsia="Arial Narrow" w:cs="Arial Narrow"/>
                <w:i w:val="0"/>
                <w:iCs w:val="0"/>
                <w:color w:val="000000"/>
                <w:sz w:val="18"/>
                <w:szCs w:val="18"/>
                <w:u w:val="none"/>
              </w:rPr>
            </w:pPr>
          </w:p>
        </w:tc>
      </w:tr>
      <w:tr w14:paraId="479E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6F4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33F88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Gr-C-2C（更换）</w:t>
            </w:r>
          </w:p>
        </w:tc>
        <w:tc>
          <w:tcPr>
            <w:tcW w:w="881" w:type="dxa"/>
            <w:tcBorders>
              <w:top w:val="nil"/>
              <w:left w:val="nil"/>
              <w:bottom w:val="single" w:color="000000" w:sz="4" w:space="0"/>
              <w:right w:val="single" w:color="000000" w:sz="4" w:space="0"/>
            </w:tcBorders>
            <w:shd w:val="clear" w:color="auto" w:fill="FFFFFF"/>
            <w:vAlign w:val="center"/>
          </w:tcPr>
          <w:p w14:paraId="5EF3C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0F8924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46</w:t>
            </w:r>
          </w:p>
        </w:tc>
        <w:tc>
          <w:tcPr>
            <w:tcW w:w="1057" w:type="dxa"/>
            <w:tcBorders>
              <w:top w:val="nil"/>
              <w:left w:val="nil"/>
              <w:bottom w:val="single" w:color="000000" w:sz="4" w:space="0"/>
              <w:right w:val="single" w:color="000000" w:sz="4" w:space="0"/>
            </w:tcBorders>
            <w:shd w:val="clear" w:color="auto" w:fill="FFFFFF"/>
            <w:vAlign w:val="center"/>
          </w:tcPr>
          <w:p w14:paraId="0C6EDF0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301.36</w:t>
            </w:r>
          </w:p>
        </w:tc>
        <w:tc>
          <w:tcPr>
            <w:tcW w:w="1057" w:type="dxa"/>
            <w:tcBorders>
              <w:top w:val="nil"/>
              <w:left w:val="nil"/>
              <w:bottom w:val="single" w:color="000000" w:sz="4" w:space="0"/>
              <w:right w:val="single" w:color="000000" w:sz="8" w:space="0"/>
            </w:tcBorders>
            <w:shd w:val="clear" w:color="auto" w:fill="FFFFFF"/>
            <w:vAlign w:val="center"/>
          </w:tcPr>
          <w:p w14:paraId="5AE59A6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13863</w:t>
            </w:r>
          </w:p>
        </w:tc>
      </w:tr>
      <w:tr w14:paraId="0D27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E76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385AE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Gr-C-4C（更换）</w:t>
            </w:r>
          </w:p>
        </w:tc>
        <w:tc>
          <w:tcPr>
            <w:tcW w:w="881" w:type="dxa"/>
            <w:tcBorders>
              <w:top w:val="nil"/>
              <w:left w:val="nil"/>
              <w:bottom w:val="single" w:color="000000" w:sz="4" w:space="0"/>
              <w:right w:val="single" w:color="000000" w:sz="4" w:space="0"/>
            </w:tcBorders>
            <w:shd w:val="clear" w:color="auto" w:fill="FFFFFF"/>
            <w:vAlign w:val="center"/>
          </w:tcPr>
          <w:p w14:paraId="41439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5D3BCF9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60</w:t>
            </w:r>
          </w:p>
        </w:tc>
        <w:tc>
          <w:tcPr>
            <w:tcW w:w="1057" w:type="dxa"/>
            <w:tcBorders>
              <w:top w:val="nil"/>
              <w:left w:val="nil"/>
              <w:bottom w:val="single" w:color="000000" w:sz="4" w:space="0"/>
              <w:right w:val="single" w:color="000000" w:sz="4" w:space="0"/>
            </w:tcBorders>
            <w:shd w:val="clear" w:color="auto" w:fill="FFFFFF"/>
            <w:vAlign w:val="center"/>
          </w:tcPr>
          <w:p w14:paraId="5993273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190.01</w:t>
            </w:r>
          </w:p>
        </w:tc>
        <w:tc>
          <w:tcPr>
            <w:tcW w:w="1057" w:type="dxa"/>
            <w:tcBorders>
              <w:top w:val="nil"/>
              <w:left w:val="nil"/>
              <w:bottom w:val="single" w:color="000000" w:sz="4" w:space="0"/>
              <w:right w:val="single" w:color="000000" w:sz="8" w:space="0"/>
            </w:tcBorders>
            <w:shd w:val="clear" w:color="auto" w:fill="FFFFFF"/>
            <w:vAlign w:val="center"/>
          </w:tcPr>
          <w:p w14:paraId="4362FB6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11401</w:t>
            </w:r>
          </w:p>
        </w:tc>
      </w:tr>
      <w:tr w14:paraId="7FA6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F42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18FD1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圆头式端头（更换含4类反光膜）</w:t>
            </w:r>
          </w:p>
        </w:tc>
        <w:tc>
          <w:tcPr>
            <w:tcW w:w="881" w:type="dxa"/>
            <w:tcBorders>
              <w:top w:val="nil"/>
              <w:left w:val="nil"/>
              <w:bottom w:val="single" w:color="000000" w:sz="4" w:space="0"/>
              <w:right w:val="single" w:color="000000" w:sz="4" w:space="0"/>
            </w:tcBorders>
            <w:shd w:val="clear" w:color="auto" w:fill="FFFFFF"/>
            <w:vAlign w:val="center"/>
          </w:tcPr>
          <w:p w14:paraId="49D3D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1BE0A65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26</w:t>
            </w:r>
          </w:p>
        </w:tc>
        <w:tc>
          <w:tcPr>
            <w:tcW w:w="1057" w:type="dxa"/>
            <w:tcBorders>
              <w:top w:val="nil"/>
              <w:left w:val="nil"/>
              <w:bottom w:val="single" w:color="000000" w:sz="4" w:space="0"/>
              <w:right w:val="single" w:color="000000" w:sz="4" w:space="0"/>
            </w:tcBorders>
            <w:shd w:val="clear" w:color="auto" w:fill="FFFFFF"/>
            <w:vAlign w:val="center"/>
          </w:tcPr>
          <w:p w14:paraId="5CE6E7E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155.5</w:t>
            </w:r>
          </w:p>
        </w:tc>
        <w:tc>
          <w:tcPr>
            <w:tcW w:w="1057" w:type="dxa"/>
            <w:tcBorders>
              <w:top w:val="nil"/>
              <w:left w:val="nil"/>
              <w:bottom w:val="single" w:color="000000" w:sz="4" w:space="0"/>
              <w:right w:val="single" w:color="000000" w:sz="8" w:space="0"/>
            </w:tcBorders>
            <w:shd w:val="clear" w:color="auto" w:fill="FFFFFF"/>
            <w:vAlign w:val="center"/>
          </w:tcPr>
          <w:p w14:paraId="0B3BC7C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4043</w:t>
            </w:r>
          </w:p>
        </w:tc>
      </w:tr>
      <w:tr w14:paraId="32E6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9ED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3573" w:type="dxa"/>
            <w:tcBorders>
              <w:top w:val="nil"/>
              <w:left w:val="nil"/>
              <w:bottom w:val="single" w:color="000000" w:sz="4" w:space="0"/>
              <w:right w:val="single" w:color="000000" w:sz="4" w:space="0"/>
            </w:tcBorders>
            <w:shd w:val="clear" w:color="auto" w:fill="FFFFFF"/>
            <w:vAlign w:val="center"/>
          </w:tcPr>
          <w:p w14:paraId="059BC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示警桩维修</w:t>
            </w:r>
          </w:p>
        </w:tc>
        <w:tc>
          <w:tcPr>
            <w:tcW w:w="881" w:type="dxa"/>
            <w:tcBorders>
              <w:top w:val="nil"/>
              <w:left w:val="nil"/>
              <w:bottom w:val="single" w:color="000000" w:sz="4" w:space="0"/>
              <w:right w:val="single" w:color="000000" w:sz="4" w:space="0"/>
            </w:tcBorders>
            <w:shd w:val="clear" w:color="auto" w:fill="FFFFFF"/>
            <w:vAlign w:val="center"/>
          </w:tcPr>
          <w:p w14:paraId="23F2CD4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BAFA81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1E5993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7CF1D1E">
            <w:pPr>
              <w:jc w:val="right"/>
              <w:rPr>
                <w:rFonts w:hint="default" w:ascii="Arial Narrow" w:hAnsi="Arial Narrow" w:eastAsia="Arial Narrow" w:cs="Arial Narrow"/>
                <w:i w:val="0"/>
                <w:iCs w:val="0"/>
                <w:color w:val="000000"/>
                <w:sz w:val="18"/>
                <w:szCs w:val="18"/>
                <w:u w:val="none"/>
              </w:rPr>
            </w:pPr>
          </w:p>
        </w:tc>
      </w:tr>
      <w:tr w14:paraId="7DEE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468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606-2</w:t>
            </w:r>
          </w:p>
        </w:tc>
        <w:tc>
          <w:tcPr>
            <w:tcW w:w="3573" w:type="dxa"/>
            <w:tcBorders>
              <w:top w:val="nil"/>
              <w:left w:val="nil"/>
              <w:bottom w:val="single" w:color="000000" w:sz="4" w:space="0"/>
              <w:right w:val="single" w:color="000000" w:sz="4" w:space="0"/>
            </w:tcBorders>
            <w:shd w:val="clear" w:color="auto" w:fill="FFFFFF"/>
            <w:vAlign w:val="center"/>
          </w:tcPr>
          <w:p w14:paraId="27E66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7E1276B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FD406C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FB630C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31E4F22">
            <w:pPr>
              <w:jc w:val="right"/>
              <w:rPr>
                <w:rFonts w:hint="default" w:ascii="Arial Narrow" w:hAnsi="Arial Narrow" w:eastAsia="Arial Narrow" w:cs="Arial Narrow"/>
                <w:i w:val="0"/>
                <w:iCs w:val="0"/>
                <w:color w:val="000000"/>
                <w:sz w:val="18"/>
                <w:szCs w:val="18"/>
                <w:u w:val="none"/>
              </w:rPr>
            </w:pPr>
          </w:p>
        </w:tc>
      </w:tr>
      <w:tr w14:paraId="64C6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DE2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AAAF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Φ89mm*3.5mm*800mm示警桩</w:t>
            </w:r>
          </w:p>
        </w:tc>
        <w:tc>
          <w:tcPr>
            <w:tcW w:w="881" w:type="dxa"/>
            <w:tcBorders>
              <w:top w:val="nil"/>
              <w:left w:val="nil"/>
              <w:bottom w:val="single" w:color="000000" w:sz="4" w:space="0"/>
              <w:right w:val="single" w:color="000000" w:sz="4" w:space="0"/>
            </w:tcBorders>
            <w:shd w:val="clear" w:color="auto" w:fill="FFFFFF"/>
            <w:vAlign w:val="center"/>
          </w:tcPr>
          <w:p w14:paraId="7649C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5B48D39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24</w:t>
            </w:r>
          </w:p>
        </w:tc>
        <w:tc>
          <w:tcPr>
            <w:tcW w:w="1057" w:type="dxa"/>
            <w:tcBorders>
              <w:top w:val="nil"/>
              <w:left w:val="nil"/>
              <w:bottom w:val="single" w:color="000000" w:sz="4" w:space="0"/>
              <w:right w:val="single" w:color="000000" w:sz="4" w:space="0"/>
            </w:tcBorders>
            <w:shd w:val="clear" w:color="auto" w:fill="FFFFFF"/>
            <w:vAlign w:val="center"/>
          </w:tcPr>
          <w:p w14:paraId="2A7A13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156.53</w:t>
            </w:r>
          </w:p>
        </w:tc>
        <w:tc>
          <w:tcPr>
            <w:tcW w:w="1057" w:type="dxa"/>
            <w:tcBorders>
              <w:top w:val="nil"/>
              <w:left w:val="nil"/>
              <w:bottom w:val="single" w:color="000000" w:sz="4" w:space="0"/>
              <w:right w:val="single" w:color="000000" w:sz="8" w:space="0"/>
            </w:tcBorders>
            <w:shd w:val="clear" w:color="auto" w:fill="FFFFFF"/>
            <w:vAlign w:val="center"/>
          </w:tcPr>
          <w:p w14:paraId="1E99DC0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3757</w:t>
            </w:r>
          </w:p>
        </w:tc>
      </w:tr>
      <w:tr w14:paraId="722B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7AE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4AE743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Φ120mm*4.5mm*1200mm道口标柱</w:t>
            </w:r>
          </w:p>
        </w:tc>
        <w:tc>
          <w:tcPr>
            <w:tcW w:w="881" w:type="dxa"/>
            <w:tcBorders>
              <w:top w:val="nil"/>
              <w:left w:val="nil"/>
              <w:bottom w:val="single" w:color="000000" w:sz="4" w:space="0"/>
              <w:right w:val="single" w:color="000000" w:sz="4" w:space="0"/>
            </w:tcBorders>
            <w:shd w:val="clear" w:color="auto" w:fill="FFFFFF"/>
            <w:vAlign w:val="center"/>
          </w:tcPr>
          <w:p w14:paraId="4252F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4E58F6C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16</w:t>
            </w:r>
          </w:p>
        </w:tc>
        <w:tc>
          <w:tcPr>
            <w:tcW w:w="1057" w:type="dxa"/>
            <w:tcBorders>
              <w:top w:val="nil"/>
              <w:left w:val="nil"/>
              <w:bottom w:val="single" w:color="000000" w:sz="4" w:space="0"/>
              <w:right w:val="single" w:color="000000" w:sz="4" w:space="0"/>
            </w:tcBorders>
            <w:shd w:val="clear" w:color="auto" w:fill="FFFFFF"/>
            <w:vAlign w:val="center"/>
          </w:tcPr>
          <w:p w14:paraId="3D50B0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409.06</w:t>
            </w:r>
          </w:p>
        </w:tc>
        <w:tc>
          <w:tcPr>
            <w:tcW w:w="1057" w:type="dxa"/>
            <w:tcBorders>
              <w:top w:val="nil"/>
              <w:left w:val="nil"/>
              <w:bottom w:val="single" w:color="000000" w:sz="4" w:space="0"/>
              <w:right w:val="single" w:color="000000" w:sz="8" w:space="0"/>
            </w:tcBorders>
            <w:shd w:val="clear" w:color="auto" w:fill="FFFFFF"/>
            <w:vAlign w:val="center"/>
          </w:tcPr>
          <w:p w14:paraId="4F69486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6545</w:t>
            </w:r>
          </w:p>
        </w:tc>
      </w:tr>
      <w:tr w14:paraId="5574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C96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2AE85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Φ120mm*4.5mm*1200mm道口标柱（更换）</w:t>
            </w:r>
          </w:p>
        </w:tc>
        <w:tc>
          <w:tcPr>
            <w:tcW w:w="881" w:type="dxa"/>
            <w:tcBorders>
              <w:top w:val="nil"/>
              <w:left w:val="nil"/>
              <w:bottom w:val="single" w:color="000000" w:sz="4" w:space="0"/>
              <w:right w:val="single" w:color="000000" w:sz="4" w:space="0"/>
            </w:tcBorders>
            <w:shd w:val="clear" w:color="auto" w:fill="FFFFFF"/>
            <w:vAlign w:val="center"/>
          </w:tcPr>
          <w:p w14:paraId="7300F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24EAFEE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65CE34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429.05</w:t>
            </w:r>
          </w:p>
        </w:tc>
        <w:tc>
          <w:tcPr>
            <w:tcW w:w="1057" w:type="dxa"/>
            <w:tcBorders>
              <w:top w:val="nil"/>
              <w:left w:val="nil"/>
              <w:bottom w:val="single" w:color="000000" w:sz="4" w:space="0"/>
              <w:right w:val="single" w:color="000000" w:sz="8" w:space="0"/>
            </w:tcBorders>
            <w:shd w:val="clear" w:color="auto" w:fill="FFFFFF"/>
            <w:vAlign w:val="center"/>
          </w:tcPr>
          <w:p w14:paraId="53911F8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1716</w:t>
            </w:r>
          </w:p>
        </w:tc>
      </w:tr>
      <w:tr w14:paraId="12FF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F38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3573" w:type="dxa"/>
            <w:tcBorders>
              <w:top w:val="nil"/>
              <w:left w:val="nil"/>
              <w:bottom w:val="single" w:color="000000" w:sz="4" w:space="0"/>
              <w:right w:val="single" w:color="000000" w:sz="4" w:space="0"/>
            </w:tcBorders>
            <w:shd w:val="clear" w:color="auto" w:fill="FFFFFF"/>
            <w:vAlign w:val="center"/>
          </w:tcPr>
          <w:p w14:paraId="038BD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单柱式交通标志维修</w:t>
            </w:r>
          </w:p>
        </w:tc>
        <w:tc>
          <w:tcPr>
            <w:tcW w:w="881" w:type="dxa"/>
            <w:tcBorders>
              <w:top w:val="nil"/>
              <w:left w:val="nil"/>
              <w:bottom w:val="single" w:color="000000" w:sz="4" w:space="0"/>
              <w:right w:val="single" w:color="000000" w:sz="4" w:space="0"/>
            </w:tcBorders>
            <w:shd w:val="clear" w:color="auto" w:fill="FFFFFF"/>
            <w:vAlign w:val="center"/>
          </w:tcPr>
          <w:p w14:paraId="61A758C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1E936A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04363E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7945D7">
            <w:pPr>
              <w:jc w:val="right"/>
              <w:rPr>
                <w:rFonts w:hint="default" w:ascii="Arial Narrow" w:hAnsi="Arial Narrow" w:eastAsia="Arial Narrow" w:cs="Arial Narrow"/>
                <w:i w:val="0"/>
                <w:iCs w:val="0"/>
                <w:color w:val="000000"/>
                <w:sz w:val="18"/>
                <w:szCs w:val="18"/>
                <w:u w:val="none"/>
              </w:rPr>
            </w:pPr>
          </w:p>
        </w:tc>
      </w:tr>
      <w:tr w14:paraId="759B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41D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608-1</w:t>
            </w:r>
          </w:p>
        </w:tc>
        <w:tc>
          <w:tcPr>
            <w:tcW w:w="3573" w:type="dxa"/>
            <w:tcBorders>
              <w:top w:val="nil"/>
              <w:left w:val="nil"/>
              <w:bottom w:val="single" w:color="000000" w:sz="4" w:space="0"/>
              <w:right w:val="single" w:color="000000" w:sz="4" w:space="0"/>
            </w:tcBorders>
            <w:shd w:val="clear" w:color="auto" w:fill="FFFFFF"/>
            <w:vAlign w:val="center"/>
          </w:tcPr>
          <w:p w14:paraId="3C829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881" w:type="dxa"/>
            <w:tcBorders>
              <w:top w:val="nil"/>
              <w:left w:val="nil"/>
              <w:bottom w:val="single" w:color="000000" w:sz="4" w:space="0"/>
              <w:right w:val="single" w:color="000000" w:sz="4" w:space="0"/>
            </w:tcBorders>
            <w:shd w:val="clear" w:color="auto" w:fill="FFFFFF"/>
            <w:vAlign w:val="center"/>
          </w:tcPr>
          <w:p w14:paraId="48F6A97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8E4C84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AC9540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0C862A">
            <w:pPr>
              <w:jc w:val="right"/>
              <w:rPr>
                <w:rFonts w:hint="default" w:ascii="Arial Narrow" w:hAnsi="Arial Narrow" w:eastAsia="Arial Narrow" w:cs="Arial Narrow"/>
                <w:i w:val="0"/>
                <w:iCs w:val="0"/>
                <w:color w:val="000000"/>
                <w:sz w:val="18"/>
                <w:szCs w:val="18"/>
                <w:u w:val="none"/>
              </w:rPr>
            </w:pPr>
          </w:p>
        </w:tc>
      </w:tr>
      <w:tr w14:paraId="02D2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B4D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38A79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拆除单柱式交通标志</w:t>
            </w:r>
          </w:p>
        </w:tc>
        <w:tc>
          <w:tcPr>
            <w:tcW w:w="881" w:type="dxa"/>
            <w:tcBorders>
              <w:top w:val="nil"/>
              <w:left w:val="nil"/>
              <w:bottom w:val="single" w:color="000000" w:sz="4" w:space="0"/>
              <w:right w:val="single" w:color="000000" w:sz="4" w:space="0"/>
            </w:tcBorders>
            <w:shd w:val="clear" w:color="auto" w:fill="FFFFFF"/>
            <w:vAlign w:val="center"/>
          </w:tcPr>
          <w:p w14:paraId="7D2D9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5F9A10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w:t>
            </w:r>
          </w:p>
        </w:tc>
        <w:tc>
          <w:tcPr>
            <w:tcW w:w="1057" w:type="dxa"/>
            <w:tcBorders>
              <w:top w:val="nil"/>
              <w:left w:val="nil"/>
              <w:bottom w:val="single" w:color="000000" w:sz="4" w:space="0"/>
              <w:right w:val="single" w:color="000000" w:sz="4" w:space="0"/>
            </w:tcBorders>
            <w:shd w:val="clear" w:color="auto" w:fill="FFFFFF"/>
            <w:vAlign w:val="center"/>
          </w:tcPr>
          <w:p w14:paraId="22E0235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100</w:t>
            </w:r>
          </w:p>
        </w:tc>
        <w:tc>
          <w:tcPr>
            <w:tcW w:w="1057" w:type="dxa"/>
            <w:tcBorders>
              <w:top w:val="nil"/>
              <w:left w:val="nil"/>
              <w:bottom w:val="single" w:color="000000" w:sz="4" w:space="0"/>
              <w:right w:val="single" w:color="000000" w:sz="8" w:space="0"/>
            </w:tcBorders>
            <w:shd w:val="clear" w:color="auto" w:fill="FFFFFF"/>
            <w:vAlign w:val="center"/>
          </w:tcPr>
          <w:p w14:paraId="11A6F24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700</w:t>
            </w:r>
          </w:p>
        </w:tc>
      </w:tr>
      <w:tr w14:paraId="003B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D65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608-3</w:t>
            </w:r>
          </w:p>
        </w:tc>
        <w:tc>
          <w:tcPr>
            <w:tcW w:w="3573" w:type="dxa"/>
            <w:tcBorders>
              <w:top w:val="nil"/>
              <w:left w:val="nil"/>
              <w:bottom w:val="single" w:color="000000" w:sz="4" w:space="0"/>
              <w:right w:val="single" w:color="000000" w:sz="4" w:space="0"/>
            </w:tcBorders>
            <w:shd w:val="clear" w:color="auto" w:fill="FFFFFF"/>
            <w:vAlign w:val="center"/>
          </w:tcPr>
          <w:p w14:paraId="3F2BF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0CBF046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DF2CA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0B4C62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368569">
            <w:pPr>
              <w:jc w:val="right"/>
              <w:rPr>
                <w:rFonts w:hint="default" w:ascii="Arial Narrow" w:hAnsi="Arial Narrow" w:eastAsia="Arial Narrow" w:cs="Arial Narrow"/>
                <w:i w:val="0"/>
                <w:iCs w:val="0"/>
                <w:color w:val="000000"/>
                <w:sz w:val="18"/>
                <w:szCs w:val="18"/>
                <w:u w:val="none"/>
              </w:rPr>
            </w:pPr>
          </w:p>
        </w:tc>
      </w:tr>
      <w:tr w14:paraId="7E50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C80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489D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Φ89，△90cm</w:t>
            </w:r>
          </w:p>
        </w:tc>
        <w:tc>
          <w:tcPr>
            <w:tcW w:w="881" w:type="dxa"/>
            <w:tcBorders>
              <w:top w:val="nil"/>
              <w:left w:val="nil"/>
              <w:bottom w:val="single" w:color="000000" w:sz="4" w:space="0"/>
              <w:right w:val="single" w:color="000000" w:sz="4" w:space="0"/>
            </w:tcBorders>
            <w:shd w:val="clear" w:color="auto" w:fill="FFFFFF"/>
            <w:vAlign w:val="center"/>
          </w:tcPr>
          <w:p w14:paraId="3BA4C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43B2CA1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5BE8D94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841.9</w:t>
            </w:r>
          </w:p>
        </w:tc>
        <w:tc>
          <w:tcPr>
            <w:tcW w:w="1057" w:type="dxa"/>
            <w:tcBorders>
              <w:top w:val="nil"/>
              <w:left w:val="nil"/>
              <w:bottom w:val="single" w:color="000000" w:sz="4" w:space="0"/>
              <w:right w:val="single" w:color="000000" w:sz="8" w:space="0"/>
            </w:tcBorders>
            <w:shd w:val="clear" w:color="auto" w:fill="FFFFFF"/>
            <w:vAlign w:val="center"/>
          </w:tcPr>
          <w:p w14:paraId="5FC28C3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3368</w:t>
            </w:r>
          </w:p>
        </w:tc>
      </w:tr>
      <w:tr w14:paraId="5964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8FB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61BD9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Φ89，△90cm（更换）</w:t>
            </w:r>
          </w:p>
        </w:tc>
        <w:tc>
          <w:tcPr>
            <w:tcW w:w="881" w:type="dxa"/>
            <w:tcBorders>
              <w:top w:val="nil"/>
              <w:left w:val="nil"/>
              <w:bottom w:val="single" w:color="000000" w:sz="4" w:space="0"/>
              <w:right w:val="single" w:color="000000" w:sz="4" w:space="0"/>
            </w:tcBorders>
            <w:shd w:val="clear" w:color="auto" w:fill="FFFFFF"/>
            <w:vAlign w:val="center"/>
          </w:tcPr>
          <w:p w14:paraId="197E0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4AD378C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7F9324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866.95</w:t>
            </w:r>
          </w:p>
        </w:tc>
        <w:tc>
          <w:tcPr>
            <w:tcW w:w="1057" w:type="dxa"/>
            <w:tcBorders>
              <w:top w:val="nil"/>
              <w:left w:val="nil"/>
              <w:bottom w:val="single" w:color="000000" w:sz="4" w:space="0"/>
              <w:right w:val="single" w:color="000000" w:sz="8" w:space="0"/>
            </w:tcBorders>
            <w:shd w:val="clear" w:color="auto" w:fill="FFFFFF"/>
            <w:vAlign w:val="center"/>
          </w:tcPr>
          <w:p w14:paraId="05230A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1734</w:t>
            </w:r>
          </w:p>
        </w:tc>
      </w:tr>
      <w:tr w14:paraId="174A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1CC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1BFC3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Φ89，D80cm</w:t>
            </w:r>
          </w:p>
        </w:tc>
        <w:tc>
          <w:tcPr>
            <w:tcW w:w="881" w:type="dxa"/>
            <w:tcBorders>
              <w:top w:val="nil"/>
              <w:left w:val="nil"/>
              <w:bottom w:val="single" w:color="000000" w:sz="4" w:space="0"/>
              <w:right w:val="single" w:color="000000" w:sz="4" w:space="0"/>
            </w:tcBorders>
            <w:shd w:val="clear" w:color="auto" w:fill="FFFFFF"/>
            <w:vAlign w:val="center"/>
          </w:tcPr>
          <w:p w14:paraId="35F32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75D819F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70D0348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858.69</w:t>
            </w:r>
          </w:p>
        </w:tc>
        <w:tc>
          <w:tcPr>
            <w:tcW w:w="1057" w:type="dxa"/>
            <w:tcBorders>
              <w:top w:val="nil"/>
              <w:left w:val="nil"/>
              <w:bottom w:val="single" w:color="000000" w:sz="4" w:space="0"/>
              <w:right w:val="single" w:color="000000" w:sz="8" w:space="0"/>
            </w:tcBorders>
            <w:shd w:val="clear" w:color="auto" w:fill="FFFFFF"/>
            <w:vAlign w:val="center"/>
          </w:tcPr>
          <w:p w14:paraId="25CB11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2576</w:t>
            </w:r>
          </w:p>
        </w:tc>
      </w:tr>
      <w:tr w14:paraId="4833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D10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3" w:type="dxa"/>
            <w:tcBorders>
              <w:top w:val="nil"/>
              <w:left w:val="nil"/>
              <w:bottom w:val="single" w:color="000000" w:sz="4" w:space="0"/>
              <w:right w:val="single" w:color="000000" w:sz="4" w:space="0"/>
            </w:tcBorders>
            <w:shd w:val="clear" w:color="auto" w:fill="FFFFFF"/>
            <w:vAlign w:val="center"/>
          </w:tcPr>
          <w:p w14:paraId="38068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Φ89，○80cm</w:t>
            </w:r>
          </w:p>
        </w:tc>
        <w:tc>
          <w:tcPr>
            <w:tcW w:w="881" w:type="dxa"/>
            <w:tcBorders>
              <w:top w:val="nil"/>
              <w:left w:val="nil"/>
              <w:bottom w:val="single" w:color="000000" w:sz="4" w:space="0"/>
              <w:right w:val="single" w:color="000000" w:sz="4" w:space="0"/>
            </w:tcBorders>
            <w:shd w:val="clear" w:color="auto" w:fill="FFFFFF"/>
            <w:vAlign w:val="center"/>
          </w:tcPr>
          <w:p w14:paraId="6C082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2E73E3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149F4BD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925.31</w:t>
            </w:r>
          </w:p>
        </w:tc>
        <w:tc>
          <w:tcPr>
            <w:tcW w:w="1057" w:type="dxa"/>
            <w:tcBorders>
              <w:top w:val="nil"/>
              <w:left w:val="nil"/>
              <w:bottom w:val="single" w:color="000000" w:sz="4" w:space="0"/>
              <w:right w:val="single" w:color="000000" w:sz="8" w:space="0"/>
            </w:tcBorders>
            <w:shd w:val="clear" w:color="auto" w:fill="FFFFFF"/>
            <w:vAlign w:val="center"/>
          </w:tcPr>
          <w:p w14:paraId="5D313E6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925</w:t>
            </w:r>
          </w:p>
        </w:tc>
      </w:tr>
      <w:tr w14:paraId="586A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7890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3573" w:type="dxa"/>
            <w:tcBorders>
              <w:top w:val="nil"/>
              <w:left w:val="nil"/>
              <w:bottom w:val="single" w:color="000000" w:sz="4" w:space="0"/>
              <w:right w:val="single" w:color="000000" w:sz="4" w:space="0"/>
            </w:tcBorders>
            <w:shd w:val="clear" w:color="auto" w:fill="FFFFFF"/>
            <w:vAlign w:val="center"/>
          </w:tcPr>
          <w:p w14:paraId="528CF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Φ89，2○80cm</w:t>
            </w:r>
          </w:p>
        </w:tc>
        <w:tc>
          <w:tcPr>
            <w:tcW w:w="881" w:type="dxa"/>
            <w:tcBorders>
              <w:top w:val="nil"/>
              <w:left w:val="nil"/>
              <w:bottom w:val="single" w:color="000000" w:sz="4" w:space="0"/>
              <w:right w:val="single" w:color="000000" w:sz="4" w:space="0"/>
            </w:tcBorders>
            <w:shd w:val="clear" w:color="auto" w:fill="FFFFFF"/>
            <w:vAlign w:val="center"/>
          </w:tcPr>
          <w:p w14:paraId="37582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F46DF5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A6534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1361.21</w:t>
            </w:r>
          </w:p>
        </w:tc>
        <w:tc>
          <w:tcPr>
            <w:tcW w:w="1057" w:type="dxa"/>
            <w:tcBorders>
              <w:top w:val="nil"/>
              <w:left w:val="nil"/>
              <w:bottom w:val="single" w:color="000000" w:sz="4" w:space="0"/>
              <w:right w:val="single" w:color="000000" w:sz="8" w:space="0"/>
            </w:tcBorders>
            <w:shd w:val="clear" w:color="auto" w:fill="FFFFFF"/>
            <w:vAlign w:val="center"/>
          </w:tcPr>
          <w:p w14:paraId="6E8753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1361</w:t>
            </w:r>
          </w:p>
        </w:tc>
      </w:tr>
      <w:tr w14:paraId="5C49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9BC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w:t>
            </w:r>
          </w:p>
        </w:tc>
        <w:tc>
          <w:tcPr>
            <w:tcW w:w="3573" w:type="dxa"/>
            <w:tcBorders>
              <w:top w:val="nil"/>
              <w:left w:val="nil"/>
              <w:bottom w:val="single" w:color="000000" w:sz="4" w:space="0"/>
              <w:right w:val="single" w:color="000000" w:sz="4" w:space="0"/>
            </w:tcBorders>
            <w:shd w:val="clear" w:color="auto" w:fill="FFFFFF"/>
            <w:vAlign w:val="center"/>
          </w:tcPr>
          <w:p w14:paraId="45160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Φ89，△90cm，2○80cm</w:t>
            </w:r>
          </w:p>
        </w:tc>
        <w:tc>
          <w:tcPr>
            <w:tcW w:w="881" w:type="dxa"/>
            <w:tcBorders>
              <w:top w:val="nil"/>
              <w:left w:val="nil"/>
              <w:bottom w:val="single" w:color="000000" w:sz="4" w:space="0"/>
              <w:right w:val="single" w:color="000000" w:sz="4" w:space="0"/>
            </w:tcBorders>
            <w:shd w:val="clear" w:color="auto" w:fill="FFFFFF"/>
            <w:vAlign w:val="center"/>
          </w:tcPr>
          <w:p w14:paraId="1AB7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C019A9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F3CBAE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1700.66</w:t>
            </w:r>
          </w:p>
        </w:tc>
        <w:tc>
          <w:tcPr>
            <w:tcW w:w="1057" w:type="dxa"/>
            <w:tcBorders>
              <w:top w:val="nil"/>
              <w:left w:val="nil"/>
              <w:bottom w:val="single" w:color="000000" w:sz="4" w:space="0"/>
              <w:right w:val="single" w:color="000000" w:sz="8" w:space="0"/>
            </w:tcBorders>
            <w:shd w:val="clear" w:color="auto" w:fill="FFFFFF"/>
            <w:vAlign w:val="center"/>
          </w:tcPr>
          <w:p w14:paraId="273F70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1701</w:t>
            </w:r>
          </w:p>
        </w:tc>
      </w:tr>
      <w:tr w14:paraId="072C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6F5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3573" w:type="dxa"/>
            <w:tcBorders>
              <w:top w:val="nil"/>
              <w:left w:val="nil"/>
              <w:bottom w:val="single" w:color="000000" w:sz="4" w:space="0"/>
              <w:right w:val="single" w:color="000000" w:sz="4" w:space="0"/>
            </w:tcBorders>
            <w:shd w:val="clear" w:color="auto" w:fill="FFFFFF"/>
            <w:vAlign w:val="center"/>
          </w:tcPr>
          <w:p w14:paraId="41029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Φ89，2□40*60cm</w:t>
            </w:r>
          </w:p>
        </w:tc>
        <w:tc>
          <w:tcPr>
            <w:tcW w:w="881" w:type="dxa"/>
            <w:tcBorders>
              <w:top w:val="nil"/>
              <w:left w:val="nil"/>
              <w:bottom w:val="single" w:color="000000" w:sz="4" w:space="0"/>
              <w:right w:val="single" w:color="000000" w:sz="4" w:space="0"/>
            </w:tcBorders>
            <w:shd w:val="clear" w:color="auto" w:fill="FFFFFF"/>
            <w:vAlign w:val="center"/>
          </w:tcPr>
          <w:p w14:paraId="4956F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072E99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69F7A2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889.86</w:t>
            </w:r>
          </w:p>
        </w:tc>
        <w:tc>
          <w:tcPr>
            <w:tcW w:w="1057" w:type="dxa"/>
            <w:tcBorders>
              <w:top w:val="nil"/>
              <w:left w:val="nil"/>
              <w:bottom w:val="single" w:color="000000" w:sz="4" w:space="0"/>
              <w:right w:val="single" w:color="000000" w:sz="8" w:space="0"/>
            </w:tcBorders>
            <w:shd w:val="clear" w:color="auto" w:fill="FFFFFF"/>
            <w:vAlign w:val="center"/>
          </w:tcPr>
          <w:p w14:paraId="4C9180D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2670</w:t>
            </w:r>
          </w:p>
        </w:tc>
      </w:tr>
      <w:tr w14:paraId="6CC3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B43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573" w:type="dxa"/>
            <w:tcBorders>
              <w:top w:val="nil"/>
              <w:left w:val="nil"/>
              <w:bottom w:val="single" w:color="000000" w:sz="4" w:space="0"/>
              <w:right w:val="single" w:color="000000" w:sz="4" w:space="0"/>
            </w:tcBorders>
            <w:shd w:val="clear" w:color="auto" w:fill="FFFFFF"/>
            <w:vAlign w:val="center"/>
          </w:tcPr>
          <w:p w14:paraId="195DE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Φ89，2□40*60cm（更换）</w:t>
            </w:r>
          </w:p>
        </w:tc>
        <w:tc>
          <w:tcPr>
            <w:tcW w:w="881" w:type="dxa"/>
            <w:tcBorders>
              <w:top w:val="nil"/>
              <w:left w:val="nil"/>
              <w:bottom w:val="single" w:color="000000" w:sz="4" w:space="0"/>
              <w:right w:val="single" w:color="000000" w:sz="4" w:space="0"/>
            </w:tcBorders>
            <w:shd w:val="clear" w:color="auto" w:fill="FFFFFF"/>
            <w:vAlign w:val="center"/>
          </w:tcPr>
          <w:p w14:paraId="6308E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429D83F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739A16B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900.38</w:t>
            </w:r>
          </w:p>
        </w:tc>
        <w:tc>
          <w:tcPr>
            <w:tcW w:w="1057" w:type="dxa"/>
            <w:tcBorders>
              <w:top w:val="nil"/>
              <w:left w:val="nil"/>
              <w:bottom w:val="single" w:color="000000" w:sz="4" w:space="0"/>
              <w:right w:val="single" w:color="000000" w:sz="8" w:space="0"/>
            </w:tcBorders>
            <w:shd w:val="clear" w:color="auto" w:fill="FFFFFF"/>
            <w:vAlign w:val="center"/>
          </w:tcPr>
          <w:p w14:paraId="4DC59B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2701</w:t>
            </w:r>
          </w:p>
        </w:tc>
      </w:tr>
      <w:tr w14:paraId="7127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5FF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w:t>
            </w:r>
          </w:p>
        </w:tc>
        <w:tc>
          <w:tcPr>
            <w:tcW w:w="3573" w:type="dxa"/>
            <w:tcBorders>
              <w:top w:val="nil"/>
              <w:left w:val="nil"/>
              <w:bottom w:val="single" w:color="000000" w:sz="4" w:space="0"/>
              <w:right w:val="single" w:color="000000" w:sz="4" w:space="0"/>
            </w:tcBorders>
            <w:shd w:val="clear" w:color="auto" w:fill="FFFFFF"/>
            <w:vAlign w:val="center"/>
          </w:tcPr>
          <w:p w14:paraId="6D293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Φ89，□120*60cm</w:t>
            </w:r>
          </w:p>
        </w:tc>
        <w:tc>
          <w:tcPr>
            <w:tcW w:w="881" w:type="dxa"/>
            <w:tcBorders>
              <w:top w:val="nil"/>
              <w:left w:val="nil"/>
              <w:bottom w:val="single" w:color="000000" w:sz="4" w:space="0"/>
              <w:right w:val="single" w:color="000000" w:sz="4" w:space="0"/>
            </w:tcBorders>
            <w:shd w:val="clear" w:color="auto" w:fill="FFFFFF"/>
            <w:vAlign w:val="center"/>
          </w:tcPr>
          <w:p w14:paraId="5FFE1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7682A11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17DDAD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1426.06</w:t>
            </w:r>
          </w:p>
        </w:tc>
        <w:tc>
          <w:tcPr>
            <w:tcW w:w="1057" w:type="dxa"/>
            <w:tcBorders>
              <w:top w:val="nil"/>
              <w:left w:val="nil"/>
              <w:bottom w:val="single" w:color="000000" w:sz="4" w:space="0"/>
              <w:right w:val="single" w:color="000000" w:sz="8" w:space="0"/>
            </w:tcBorders>
            <w:shd w:val="clear" w:color="auto" w:fill="FFFFFF"/>
            <w:vAlign w:val="center"/>
          </w:tcPr>
          <w:p w14:paraId="7D9E71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1426</w:t>
            </w:r>
          </w:p>
        </w:tc>
      </w:tr>
      <w:tr w14:paraId="2AEB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EEE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w:t>
            </w:r>
          </w:p>
        </w:tc>
        <w:tc>
          <w:tcPr>
            <w:tcW w:w="3573" w:type="dxa"/>
            <w:tcBorders>
              <w:top w:val="nil"/>
              <w:left w:val="nil"/>
              <w:bottom w:val="single" w:color="000000" w:sz="4" w:space="0"/>
              <w:right w:val="single" w:color="000000" w:sz="4" w:space="0"/>
            </w:tcBorders>
            <w:shd w:val="clear" w:color="auto" w:fill="FFFFFF"/>
            <w:vAlign w:val="center"/>
          </w:tcPr>
          <w:p w14:paraId="4BFD0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Φ89，□80*120cm（更换）</w:t>
            </w:r>
          </w:p>
        </w:tc>
        <w:tc>
          <w:tcPr>
            <w:tcW w:w="881" w:type="dxa"/>
            <w:tcBorders>
              <w:top w:val="nil"/>
              <w:left w:val="nil"/>
              <w:bottom w:val="single" w:color="000000" w:sz="4" w:space="0"/>
              <w:right w:val="single" w:color="000000" w:sz="4" w:space="0"/>
            </w:tcBorders>
            <w:shd w:val="clear" w:color="auto" w:fill="FFFFFF"/>
            <w:vAlign w:val="center"/>
          </w:tcPr>
          <w:p w14:paraId="12611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E0D21E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6FD6E90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1641.43</w:t>
            </w:r>
          </w:p>
        </w:tc>
        <w:tc>
          <w:tcPr>
            <w:tcW w:w="1057" w:type="dxa"/>
            <w:tcBorders>
              <w:top w:val="nil"/>
              <w:left w:val="nil"/>
              <w:bottom w:val="single" w:color="000000" w:sz="4" w:space="0"/>
              <w:right w:val="single" w:color="000000" w:sz="8" w:space="0"/>
            </w:tcBorders>
            <w:shd w:val="clear" w:color="auto" w:fill="FFFFFF"/>
            <w:vAlign w:val="center"/>
          </w:tcPr>
          <w:p w14:paraId="1B936F9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1641</w:t>
            </w:r>
          </w:p>
        </w:tc>
      </w:tr>
      <w:tr w14:paraId="6FA7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F45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t>
            </w:r>
          </w:p>
        </w:tc>
        <w:tc>
          <w:tcPr>
            <w:tcW w:w="3573" w:type="dxa"/>
            <w:tcBorders>
              <w:top w:val="nil"/>
              <w:left w:val="nil"/>
              <w:bottom w:val="single" w:color="000000" w:sz="4" w:space="0"/>
              <w:right w:val="single" w:color="000000" w:sz="4" w:space="0"/>
            </w:tcBorders>
            <w:shd w:val="clear" w:color="auto" w:fill="FFFFFF"/>
            <w:vAlign w:val="center"/>
          </w:tcPr>
          <w:p w14:paraId="0B5E8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Φ89，○100cm柔性凸面广角镜</w:t>
            </w:r>
          </w:p>
        </w:tc>
        <w:tc>
          <w:tcPr>
            <w:tcW w:w="881" w:type="dxa"/>
            <w:tcBorders>
              <w:top w:val="nil"/>
              <w:left w:val="nil"/>
              <w:bottom w:val="single" w:color="000000" w:sz="4" w:space="0"/>
              <w:right w:val="single" w:color="000000" w:sz="4" w:space="0"/>
            </w:tcBorders>
            <w:shd w:val="clear" w:color="auto" w:fill="FFFFFF"/>
            <w:vAlign w:val="center"/>
          </w:tcPr>
          <w:p w14:paraId="4FA99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785903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2BEFCD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1333.33</w:t>
            </w:r>
          </w:p>
        </w:tc>
        <w:tc>
          <w:tcPr>
            <w:tcW w:w="1057" w:type="dxa"/>
            <w:tcBorders>
              <w:top w:val="nil"/>
              <w:left w:val="nil"/>
              <w:bottom w:val="single" w:color="000000" w:sz="4" w:space="0"/>
              <w:right w:val="single" w:color="000000" w:sz="8" w:space="0"/>
            </w:tcBorders>
            <w:shd w:val="clear" w:color="auto" w:fill="FFFFFF"/>
            <w:vAlign w:val="center"/>
          </w:tcPr>
          <w:p w14:paraId="0304E2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2667</w:t>
            </w:r>
          </w:p>
        </w:tc>
      </w:tr>
      <w:tr w14:paraId="7172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E23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573" w:type="dxa"/>
            <w:tcBorders>
              <w:top w:val="nil"/>
              <w:left w:val="nil"/>
              <w:bottom w:val="single" w:color="000000" w:sz="4" w:space="0"/>
              <w:right w:val="single" w:color="000000" w:sz="4" w:space="0"/>
            </w:tcBorders>
            <w:shd w:val="clear" w:color="auto" w:fill="FFFFFF"/>
            <w:vAlign w:val="center"/>
          </w:tcPr>
          <w:p w14:paraId="4D0D2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Φ89，○100cm柔性凸面广角镜（更换）</w:t>
            </w:r>
          </w:p>
        </w:tc>
        <w:tc>
          <w:tcPr>
            <w:tcW w:w="881" w:type="dxa"/>
            <w:tcBorders>
              <w:top w:val="nil"/>
              <w:left w:val="nil"/>
              <w:bottom w:val="single" w:color="000000" w:sz="4" w:space="0"/>
              <w:right w:val="single" w:color="000000" w:sz="4" w:space="0"/>
            </w:tcBorders>
            <w:shd w:val="clear" w:color="auto" w:fill="FFFFFF"/>
            <w:vAlign w:val="center"/>
          </w:tcPr>
          <w:p w14:paraId="04A1E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AF0F65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9C5DC2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1338.84</w:t>
            </w:r>
          </w:p>
        </w:tc>
        <w:tc>
          <w:tcPr>
            <w:tcW w:w="1057" w:type="dxa"/>
            <w:tcBorders>
              <w:top w:val="nil"/>
              <w:left w:val="nil"/>
              <w:bottom w:val="single" w:color="000000" w:sz="4" w:space="0"/>
              <w:right w:val="single" w:color="000000" w:sz="8" w:space="0"/>
            </w:tcBorders>
            <w:shd w:val="clear" w:color="auto" w:fill="FFFFFF"/>
            <w:vAlign w:val="center"/>
          </w:tcPr>
          <w:p w14:paraId="7525832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1339</w:t>
            </w:r>
          </w:p>
        </w:tc>
      </w:tr>
      <w:tr w14:paraId="7AFE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30F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73" w:type="dxa"/>
            <w:tcBorders>
              <w:top w:val="nil"/>
              <w:left w:val="nil"/>
              <w:bottom w:val="single" w:color="000000" w:sz="4" w:space="0"/>
              <w:right w:val="single" w:color="000000" w:sz="4" w:space="0"/>
            </w:tcBorders>
            <w:shd w:val="clear" w:color="auto" w:fill="FFFFFF"/>
            <w:vAlign w:val="center"/>
          </w:tcPr>
          <w:p w14:paraId="68C23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Φ140，□140*120cm</w:t>
            </w:r>
          </w:p>
        </w:tc>
        <w:tc>
          <w:tcPr>
            <w:tcW w:w="881" w:type="dxa"/>
            <w:tcBorders>
              <w:top w:val="nil"/>
              <w:left w:val="nil"/>
              <w:bottom w:val="single" w:color="000000" w:sz="4" w:space="0"/>
              <w:right w:val="single" w:color="000000" w:sz="4" w:space="0"/>
            </w:tcBorders>
            <w:shd w:val="clear" w:color="auto" w:fill="FFFFFF"/>
            <w:vAlign w:val="center"/>
          </w:tcPr>
          <w:p w14:paraId="2EB2A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781FDA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13345CF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3640.9</w:t>
            </w:r>
          </w:p>
        </w:tc>
        <w:tc>
          <w:tcPr>
            <w:tcW w:w="1057" w:type="dxa"/>
            <w:tcBorders>
              <w:top w:val="nil"/>
              <w:left w:val="nil"/>
              <w:bottom w:val="single" w:color="000000" w:sz="4" w:space="0"/>
              <w:right w:val="single" w:color="000000" w:sz="8" w:space="0"/>
            </w:tcBorders>
            <w:shd w:val="clear" w:color="auto" w:fill="FFFFFF"/>
            <w:vAlign w:val="center"/>
          </w:tcPr>
          <w:p w14:paraId="5665AD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10923</w:t>
            </w:r>
          </w:p>
        </w:tc>
      </w:tr>
      <w:tr w14:paraId="0841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B24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3573" w:type="dxa"/>
            <w:tcBorders>
              <w:top w:val="nil"/>
              <w:left w:val="nil"/>
              <w:bottom w:val="single" w:color="000000" w:sz="4" w:space="0"/>
              <w:right w:val="single" w:color="000000" w:sz="4" w:space="0"/>
            </w:tcBorders>
            <w:shd w:val="clear" w:color="auto" w:fill="FFFFFF"/>
            <w:vAlign w:val="center"/>
          </w:tcPr>
          <w:p w14:paraId="52CA4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单悬臂式交通标志维修</w:t>
            </w:r>
          </w:p>
        </w:tc>
        <w:tc>
          <w:tcPr>
            <w:tcW w:w="881" w:type="dxa"/>
            <w:tcBorders>
              <w:top w:val="nil"/>
              <w:left w:val="nil"/>
              <w:bottom w:val="single" w:color="000000" w:sz="4" w:space="0"/>
              <w:right w:val="single" w:color="000000" w:sz="4" w:space="0"/>
            </w:tcBorders>
            <w:shd w:val="clear" w:color="auto" w:fill="FFFFFF"/>
            <w:vAlign w:val="center"/>
          </w:tcPr>
          <w:p w14:paraId="118EE2A7">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E170E7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03334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0E8615">
            <w:pPr>
              <w:jc w:val="right"/>
              <w:rPr>
                <w:rFonts w:hint="default" w:ascii="Arial Narrow" w:hAnsi="Arial Narrow" w:eastAsia="Arial Narrow" w:cs="Arial Narrow"/>
                <w:i w:val="0"/>
                <w:iCs w:val="0"/>
                <w:color w:val="000000"/>
                <w:sz w:val="18"/>
                <w:szCs w:val="18"/>
                <w:u w:val="none"/>
              </w:rPr>
            </w:pPr>
          </w:p>
        </w:tc>
      </w:tr>
      <w:tr w14:paraId="7BC3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EBE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611-1</w:t>
            </w:r>
          </w:p>
        </w:tc>
        <w:tc>
          <w:tcPr>
            <w:tcW w:w="3573" w:type="dxa"/>
            <w:tcBorders>
              <w:top w:val="nil"/>
              <w:left w:val="nil"/>
              <w:bottom w:val="single" w:color="000000" w:sz="4" w:space="0"/>
              <w:right w:val="single" w:color="000000" w:sz="4" w:space="0"/>
            </w:tcBorders>
            <w:shd w:val="clear" w:color="auto" w:fill="FFFFFF"/>
            <w:vAlign w:val="center"/>
          </w:tcPr>
          <w:p w14:paraId="3A1A0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881" w:type="dxa"/>
            <w:tcBorders>
              <w:top w:val="nil"/>
              <w:left w:val="nil"/>
              <w:bottom w:val="single" w:color="000000" w:sz="4" w:space="0"/>
              <w:right w:val="single" w:color="000000" w:sz="4" w:space="0"/>
            </w:tcBorders>
            <w:shd w:val="clear" w:color="auto" w:fill="FFFFFF"/>
            <w:vAlign w:val="center"/>
          </w:tcPr>
          <w:p w14:paraId="16E1CEC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2F037F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A9B4D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8972C6">
            <w:pPr>
              <w:jc w:val="right"/>
              <w:rPr>
                <w:rFonts w:hint="default" w:ascii="Arial Narrow" w:hAnsi="Arial Narrow" w:eastAsia="Arial Narrow" w:cs="Arial Narrow"/>
                <w:i w:val="0"/>
                <w:iCs w:val="0"/>
                <w:color w:val="000000"/>
                <w:sz w:val="18"/>
                <w:szCs w:val="18"/>
                <w:u w:val="none"/>
              </w:rPr>
            </w:pPr>
          </w:p>
        </w:tc>
      </w:tr>
      <w:tr w14:paraId="6AE5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F4D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3F89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拆除单悬臂式交通标志</w:t>
            </w:r>
          </w:p>
        </w:tc>
        <w:tc>
          <w:tcPr>
            <w:tcW w:w="881" w:type="dxa"/>
            <w:tcBorders>
              <w:top w:val="nil"/>
              <w:left w:val="nil"/>
              <w:bottom w:val="single" w:color="000000" w:sz="4" w:space="0"/>
              <w:right w:val="single" w:color="000000" w:sz="4" w:space="0"/>
            </w:tcBorders>
            <w:shd w:val="clear" w:color="auto" w:fill="FFFFFF"/>
            <w:vAlign w:val="center"/>
          </w:tcPr>
          <w:p w14:paraId="3F4A2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A06D52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031392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500</w:t>
            </w:r>
          </w:p>
        </w:tc>
        <w:tc>
          <w:tcPr>
            <w:tcW w:w="1057" w:type="dxa"/>
            <w:tcBorders>
              <w:top w:val="nil"/>
              <w:left w:val="nil"/>
              <w:bottom w:val="single" w:color="000000" w:sz="4" w:space="0"/>
              <w:right w:val="single" w:color="000000" w:sz="8" w:space="0"/>
            </w:tcBorders>
            <w:shd w:val="clear" w:color="auto" w:fill="FFFFFF"/>
            <w:vAlign w:val="center"/>
          </w:tcPr>
          <w:p w14:paraId="444A94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1000</w:t>
            </w:r>
          </w:p>
        </w:tc>
      </w:tr>
      <w:tr w14:paraId="15A2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BCB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611-3</w:t>
            </w:r>
          </w:p>
        </w:tc>
        <w:tc>
          <w:tcPr>
            <w:tcW w:w="3573" w:type="dxa"/>
            <w:tcBorders>
              <w:top w:val="nil"/>
              <w:left w:val="nil"/>
              <w:bottom w:val="single" w:color="000000" w:sz="4" w:space="0"/>
              <w:right w:val="single" w:color="000000" w:sz="4" w:space="0"/>
            </w:tcBorders>
            <w:shd w:val="clear" w:color="auto" w:fill="FFFFFF"/>
            <w:vAlign w:val="center"/>
          </w:tcPr>
          <w:p w14:paraId="3D189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62507BF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7CC10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D5A78E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185A0ED">
            <w:pPr>
              <w:jc w:val="right"/>
              <w:rPr>
                <w:rFonts w:hint="default" w:ascii="Arial Narrow" w:hAnsi="Arial Narrow" w:eastAsia="Arial Narrow" w:cs="Arial Narrow"/>
                <w:i w:val="0"/>
                <w:iCs w:val="0"/>
                <w:color w:val="000000"/>
                <w:sz w:val="18"/>
                <w:szCs w:val="18"/>
                <w:u w:val="none"/>
              </w:rPr>
            </w:pPr>
          </w:p>
        </w:tc>
      </w:tr>
      <w:tr w14:paraId="2707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8DF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7F9C4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Φ165，3○100cm，△110cm</w:t>
            </w:r>
          </w:p>
        </w:tc>
        <w:tc>
          <w:tcPr>
            <w:tcW w:w="881" w:type="dxa"/>
            <w:tcBorders>
              <w:top w:val="nil"/>
              <w:left w:val="nil"/>
              <w:bottom w:val="single" w:color="000000" w:sz="4" w:space="0"/>
              <w:right w:val="single" w:color="000000" w:sz="4" w:space="0"/>
            </w:tcBorders>
            <w:shd w:val="clear" w:color="auto" w:fill="FFFFFF"/>
            <w:vAlign w:val="center"/>
          </w:tcPr>
          <w:p w14:paraId="23A12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4FEA05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43887B3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5745.65</w:t>
            </w:r>
          </w:p>
        </w:tc>
        <w:tc>
          <w:tcPr>
            <w:tcW w:w="1057" w:type="dxa"/>
            <w:tcBorders>
              <w:top w:val="nil"/>
              <w:left w:val="nil"/>
              <w:bottom w:val="single" w:color="000000" w:sz="4" w:space="0"/>
              <w:right w:val="single" w:color="000000" w:sz="8" w:space="0"/>
            </w:tcBorders>
            <w:shd w:val="clear" w:color="auto" w:fill="FFFFFF"/>
            <w:vAlign w:val="center"/>
          </w:tcPr>
          <w:p w14:paraId="4DDE683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5746</w:t>
            </w:r>
          </w:p>
        </w:tc>
      </w:tr>
      <w:tr w14:paraId="0F06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8CE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1CA24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Φ165，□240*120cm（更换版面）</w:t>
            </w:r>
          </w:p>
        </w:tc>
        <w:tc>
          <w:tcPr>
            <w:tcW w:w="881" w:type="dxa"/>
            <w:tcBorders>
              <w:top w:val="nil"/>
              <w:left w:val="nil"/>
              <w:bottom w:val="single" w:color="000000" w:sz="4" w:space="0"/>
              <w:right w:val="single" w:color="000000" w:sz="4" w:space="0"/>
            </w:tcBorders>
            <w:shd w:val="clear" w:color="auto" w:fill="FFFFFF"/>
            <w:vAlign w:val="center"/>
          </w:tcPr>
          <w:p w14:paraId="0963E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D2DE7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98F4DD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1784.34</w:t>
            </w:r>
          </w:p>
        </w:tc>
        <w:tc>
          <w:tcPr>
            <w:tcW w:w="1057" w:type="dxa"/>
            <w:tcBorders>
              <w:top w:val="nil"/>
              <w:left w:val="nil"/>
              <w:bottom w:val="single" w:color="000000" w:sz="4" w:space="0"/>
              <w:right w:val="single" w:color="000000" w:sz="8" w:space="0"/>
            </w:tcBorders>
            <w:shd w:val="clear" w:color="auto" w:fill="FFFFFF"/>
            <w:vAlign w:val="center"/>
          </w:tcPr>
          <w:p w14:paraId="653F3C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1784</w:t>
            </w:r>
          </w:p>
        </w:tc>
      </w:tr>
      <w:tr w14:paraId="52BD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0A8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3573" w:type="dxa"/>
            <w:tcBorders>
              <w:top w:val="nil"/>
              <w:left w:val="nil"/>
              <w:bottom w:val="single" w:color="000000" w:sz="4" w:space="0"/>
              <w:right w:val="single" w:color="000000" w:sz="4" w:space="0"/>
            </w:tcBorders>
            <w:shd w:val="clear" w:color="auto" w:fill="FFFFFF"/>
            <w:vAlign w:val="center"/>
          </w:tcPr>
          <w:p w14:paraId="18A39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附着式交通标志维修</w:t>
            </w:r>
          </w:p>
        </w:tc>
        <w:tc>
          <w:tcPr>
            <w:tcW w:w="881" w:type="dxa"/>
            <w:tcBorders>
              <w:top w:val="nil"/>
              <w:left w:val="nil"/>
              <w:bottom w:val="single" w:color="000000" w:sz="4" w:space="0"/>
              <w:right w:val="single" w:color="000000" w:sz="4" w:space="0"/>
            </w:tcBorders>
            <w:shd w:val="clear" w:color="auto" w:fill="FFFFFF"/>
            <w:vAlign w:val="center"/>
          </w:tcPr>
          <w:p w14:paraId="3D15AF7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27CAE7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FB7FED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536E59B">
            <w:pPr>
              <w:jc w:val="right"/>
              <w:rPr>
                <w:rFonts w:hint="default" w:ascii="Arial Narrow" w:hAnsi="Arial Narrow" w:eastAsia="Arial Narrow" w:cs="Arial Narrow"/>
                <w:i w:val="0"/>
                <w:iCs w:val="0"/>
                <w:color w:val="000000"/>
                <w:sz w:val="18"/>
                <w:szCs w:val="18"/>
                <w:u w:val="none"/>
              </w:rPr>
            </w:pPr>
          </w:p>
        </w:tc>
      </w:tr>
      <w:tr w14:paraId="123D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ADA0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613-3</w:t>
            </w:r>
          </w:p>
        </w:tc>
        <w:tc>
          <w:tcPr>
            <w:tcW w:w="3573" w:type="dxa"/>
            <w:tcBorders>
              <w:top w:val="nil"/>
              <w:left w:val="nil"/>
              <w:bottom w:val="single" w:color="000000" w:sz="4" w:space="0"/>
              <w:right w:val="single" w:color="000000" w:sz="4" w:space="0"/>
            </w:tcBorders>
            <w:shd w:val="clear" w:color="auto" w:fill="FFFFFF"/>
            <w:vAlign w:val="center"/>
          </w:tcPr>
          <w:p w14:paraId="78C9F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0A28761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9602E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7FF18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986C92">
            <w:pPr>
              <w:jc w:val="right"/>
              <w:rPr>
                <w:rFonts w:hint="default" w:ascii="Arial Narrow" w:hAnsi="Arial Narrow" w:eastAsia="Arial Narrow" w:cs="Arial Narrow"/>
                <w:i w:val="0"/>
                <w:iCs w:val="0"/>
                <w:color w:val="000000"/>
                <w:sz w:val="18"/>
                <w:szCs w:val="18"/>
                <w:u w:val="none"/>
              </w:rPr>
            </w:pPr>
          </w:p>
        </w:tc>
      </w:tr>
      <w:tr w14:paraId="465A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1908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4AD09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□53*34cm桥名牌</w:t>
            </w:r>
          </w:p>
        </w:tc>
        <w:tc>
          <w:tcPr>
            <w:tcW w:w="881" w:type="dxa"/>
            <w:tcBorders>
              <w:top w:val="nil"/>
              <w:left w:val="nil"/>
              <w:bottom w:val="single" w:color="000000" w:sz="4" w:space="0"/>
              <w:right w:val="single" w:color="000000" w:sz="4" w:space="0"/>
            </w:tcBorders>
            <w:shd w:val="clear" w:color="auto" w:fill="FFFFFF"/>
            <w:vAlign w:val="center"/>
          </w:tcPr>
          <w:p w14:paraId="57A79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1B6F1EF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143D8F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151.13</w:t>
            </w:r>
          </w:p>
        </w:tc>
        <w:tc>
          <w:tcPr>
            <w:tcW w:w="1057" w:type="dxa"/>
            <w:tcBorders>
              <w:top w:val="nil"/>
              <w:left w:val="nil"/>
              <w:bottom w:val="single" w:color="000000" w:sz="4" w:space="0"/>
              <w:right w:val="single" w:color="000000" w:sz="8" w:space="0"/>
            </w:tcBorders>
            <w:shd w:val="clear" w:color="auto" w:fill="FFFFFF"/>
            <w:vAlign w:val="center"/>
          </w:tcPr>
          <w:p w14:paraId="7BA444A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151</w:t>
            </w:r>
          </w:p>
        </w:tc>
      </w:tr>
      <w:tr w14:paraId="2B9D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A23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3573" w:type="dxa"/>
            <w:tcBorders>
              <w:top w:val="nil"/>
              <w:left w:val="nil"/>
              <w:bottom w:val="single" w:color="000000" w:sz="4" w:space="0"/>
              <w:right w:val="single" w:color="000000" w:sz="4" w:space="0"/>
            </w:tcBorders>
            <w:shd w:val="clear" w:color="auto" w:fill="FFFFFF"/>
            <w:vAlign w:val="center"/>
          </w:tcPr>
          <w:p w14:paraId="7F0D3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拆除、重建里程碑、百米桩、界碑</w:t>
            </w:r>
          </w:p>
        </w:tc>
        <w:tc>
          <w:tcPr>
            <w:tcW w:w="881" w:type="dxa"/>
            <w:tcBorders>
              <w:top w:val="nil"/>
              <w:left w:val="nil"/>
              <w:bottom w:val="single" w:color="000000" w:sz="4" w:space="0"/>
              <w:right w:val="single" w:color="000000" w:sz="4" w:space="0"/>
            </w:tcBorders>
            <w:shd w:val="clear" w:color="auto" w:fill="FFFFFF"/>
            <w:vAlign w:val="center"/>
          </w:tcPr>
          <w:p w14:paraId="7C3D9E1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D8CB03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088C32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0B08279">
            <w:pPr>
              <w:jc w:val="right"/>
              <w:rPr>
                <w:rFonts w:hint="default" w:ascii="Arial Narrow" w:hAnsi="Arial Narrow" w:eastAsia="Arial Narrow" w:cs="Arial Narrow"/>
                <w:i w:val="0"/>
                <w:iCs w:val="0"/>
                <w:color w:val="000000"/>
                <w:sz w:val="18"/>
                <w:szCs w:val="18"/>
                <w:u w:val="none"/>
              </w:rPr>
            </w:pPr>
          </w:p>
        </w:tc>
      </w:tr>
      <w:tr w14:paraId="617F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4F2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615-2</w:t>
            </w:r>
          </w:p>
        </w:tc>
        <w:tc>
          <w:tcPr>
            <w:tcW w:w="3573" w:type="dxa"/>
            <w:tcBorders>
              <w:top w:val="nil"/>
              <w:left w:val="nil"/>
              <w:bottom w:val="single" w:color="000000" w:sz="4" w:space="0"/>
              <w:right w:val="single" w:color="000000" w:sz="4" w:space="0"/>
            </w:tcBorders>
            <w:shd w:val="clear" w:color="auto" w:fill="FFFFFF"/>
            <w:vAlign w:val="center"/>
          </w:tcPr>
          <w:p w14:paraId="5BB4C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重建或新增里程碑、百米桩、界碑</w:t>
            </w:r>
          </w:p>
        </w:tc>
        <w:tc>
          <w:tcPr>
            <w:tcW w:w="881" w:type="dxa"/>
            <w:tcBorders>
              <w:top w:val="nil"/>
              <w:left w:val="nil"/>
              <w:bottom w:val="single" w:color="000000" w:sz="4" w:space="0"/>
              <w:right w:val="single" w:color="000000" w:sz="4" w:space="0"/>
            </w:tcBorders>
            <w:shd w:val="clear" w:color="auto" w:fill="FFFFFF"/>
            <w:vAlign w:val="center"/>
          </w:tcPr>
          <w:p w14:paraId="610064D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3EBC5F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CFDE83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A4A31DD">
            <w:pPr>
              <w:jc w:val="right"/>
              <w:rPr>
                <w:rFonts w:hint="default" w:ascii="Arial Narrow" w:hAnsi="Arial Narrow" w:eastAsia="Arial Narrow" w:cs="Arial Narrow"/>
                <w:i w:val="0"/>
                <w:iCs w:val="0"/>
                <w:color w:val="000000"/>
                <w:sz w:val="18"/>
                <w:szCs w:val="18"/>
                <w:u w:val="none"/>
              </w:rPr>
            </w:pPr>
          </w:p>
        </w:tc>
      </w:tr>
    </w:tbl>
    <w:p w14:paraId="189404E8">
      <w:pPr>
        <w:rPr>
          <w:rFonts w:hint="eastAsia"/>
        </w:rPr>
      </w:pPr>
      <w:r>
        <w:rPr>
          <w:rFonts w:hint="eastAsia"/>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3"/>
        <w:gridCol w:w="881"/>
        <w:gridCol w:w="1056"/>
        <w:gridCol w:w="1057"/>
        <w:gridCol w:w="1057"/>
      </w:tblGrid>
      <w:tr w14:paraId="66AD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41EB9B07">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1D53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18CC0396">
            <w:pPr>
              <w:jc w:val="right"/>
              <w:rPr>
                <w:rFonts w:hint="eastAsia" w:ascii="宋体" w:hAnsi="宋体" w:eastAsia="宋体" w:cs="宋体"/>
                <w:i w:val="0"/>
                <w:iCs w:val="0"/>
                <w:color w:val="000000"/>
                <w:sz w:val="18"/>
                <w:szCs w:val="18"/>
                <w:u w:val="none"/>
              </w:rPr>
            </w:pPr>
          </w:p>
        </w:tc>
      </w:tr>
      <w:tr w14:paraId="76A8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59FA8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交通安全设施</w:t>
            </w:r>
          </w:p>
        </w:tc>
      </w:tr>
      <w:tr w14:paraId="43C5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106E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3" w:type="dxa"/>
            <w:tcBorders>
              <w:top w:val="nil"/>
              <w:left w:val="nil"/>
              <w:bottom w:val="single" w:color="000000" w:sz="4" w:space="0"/>
              <w:right w:val="single" w:color="000000" w:sz="4" w:space="0"/>
            </w:tcBorders>
            <w:shd w:val="clear" w:color="auto" w:fill="FFFFFF"/>
            <w:vAlign w:val="center"/>
          </w:tcPr>
          <w:p w14:paraId="27F923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2BBCC6A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40E98E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7BC4F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6E6E7F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185893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19DF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1B8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1069D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里程碑（更换）</w:t>
            </w:r>
          </w:p>
        </w:tc>
        <w:tc>
          <w:tcPr>
            <w:tcW w:w="881" w:type="dxa"/>
            <w:tcBorders>
              <w:top w:val="nil"/>
              <w:left w:val="nil"/>
              <w:bottom w:val="single" w:color="000000" w:sz="4" w:space="0"/>
              <w:right w:val="single" w:color="000000" w:sz="4" w:space="0"/>
            </w:tcBorders>
            <w:shd w:val="clear" w:color="auto" w:fill="FFFFFF"/>
            <w:vAlign w:val="center"/>
          </w:tcPr>
          <w:p w14:paraId="5D7C7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4143F44E">
            <w:pPr>
              <w:keepNext w:val="0"/>
              <w:keepLines w:val="0"/>
              <w:widowControl/>
              <w:suppressLineNumbers w:val="0"/>
              <w:jc w:val="right"/>
              <w:textAlignment w:val="center"/>
              <w:rPr>
                <w:rFonts w:hint="eastAsia"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6209127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204.24</w:t>
            </w:r>
          </w:p>
        </w:tc>
        <w:tc>
          <w:tcPr>
            <w:tcW w:w="1057" w:type="dxa"/>
            <w:tcBorders>
              <w:top w:val="nil"/>
              <w:left w:val="nil"/>
              <w:bottom w:val="single" w:color="000000" w:sz="4" w:space="0"/>
              <w:right w:val="single" w:color="000000" w:sz="8" w:space="0"/>
            </w:tcBorders>
            <w:shd w:val="clear" w:color="auto" w:fill="FFFFFF"/>
            <w:vAlign w:val="center"/>
          </w:tcPr>
          <w:p w14:paraId="5AA09F9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613</w:t>
            </w:r>
          </w:p>
        </w:tc>
      </w:tr>
      <w:tr w14:paraId="4DD2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6AC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06F1F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百米桩（更换）</w:t>
            </w:r>
          </w:p>
        </w:tc>
        <w:tc>
          <w:tcPr>
            <w:tcW w:w="881" w:type="dxa"/>
            <w:tcBorders>
              <w:top w:val="nil"/>
              <w:left w:val="nil"/>
              <w:bottom w:val="single" w:color="000000" w:sz="4" w:space="0"/>
              <w:right w:val="single" w:color="000000" w:sz="4" w:space="0"/>
            </w:tcBorders>
            <w:shd w:val="clear" w:color="auto" w:fill="FFFFFF"/>
            <w:vAlign w:val="center"/>
          </w:tcPr>
          <w:p w14:paraId="6F6DD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130870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w:t>
            </w:r>
          </w:p>
        </w:tc>
        <w:tc>
          <w:tcPr>
            <w:tcW w:w="1057" w:type="dxa"/>
            <w:tcBorders>
              <w:top w:val="nil"/>
              <w:left w:val="nil"/>
              <w:bottom w:val="single" w:color="000000" w:sz="4" w:space="0"/>
              <w:right w:val="single" w:color="000000" w:sz="4" w:space="0"/>
            </w:tcBorders>
            <w:shd w:val="clear" w:color="auto" w:fill="FFFFFF"/>
            <w:vAlign w:val="center"/>
          </w:tcPr>
          <w:p w14:paraId="13B9C4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51.37</w:t>
            </w:r>
          </w:p>
        </w:tc>
        <w:tc>
          <w:tcPr>
            <w:tcW w:w="1057" w:type="dxa"/>
            <w:tcBorders>
              <w:top w:val="nil"/>
              <w:left w:val="nil"/>
              <w:bottom w:val="single" w:color="000000" w:sz="4" w:space="0"/>
              <w:right w:val="single" w:color="000000" w:sz="8" w:space="0"/>
            </w:tcBorders>
            <w:shd w:val="clear" w:color="auto" w:fill="FFFFFF"/>
            <w:vAlign w:val="center"/>
          </w:tcPr>
          <w:p w14:paraId="5DBC211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873</w:t>
            </w:r>
          </w:p>
        </w:tc>
      </w:tr>
      <w:tr w14:paraId="36B2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699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3573" w:type="dxa"/>
            <w:tcBorders>
              <w:top w:val="nil"/>
              <w:left w:val="nil"/>
              <w:bottom w:val="single" w:color="000000" w:sz="4" w:space="0"/>
              <w:right w:val="single" w:color="000000" w:sz="4" w:space="0"/>
            </w:tcBorders>
            <w:shd w:val="clear" w:color="auto" w:fill="FFFFFF"/>
            <w:vAlign w:val="center"/>
          </w:tcPr>
          <w:p w14:paraId="223D2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道路交通标线局部维修</w:t>
            </w:r>
          </w:p>
        </w:tc>
        <w:tc>
          <w:tcPr>
            <w:tcW w:w="881" w:type="dxa"/>
            <w:tcBorders>
              <w:top w:val="nil"/>
              <w:left w:val="nil"/>
              <w:bottom w:val="single" w:color="000000" w:sz="4" w:space="0"/>
              <w:right w:val="single" w:color="000000" w:sz="4" w:space="0"/>
            </w:tcBorders>
            <w:shd w:val="clear" w:color="auto" w:fill="FFFFFF"/>
            <w:vAlign w:val="center"/>
          </w:tcPr>
          <w:p w14:paraId="2752234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A7E916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7109B2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1D70A9A">
            <w:pPr>
              <w:jc w:val="right"/>
              <w:rPr>
                <w:rFonts w:hint="default" w:ascii="Arial Narrow" w:hAnsi="Arial Narrow" w:eastAsia="Arial Narrow" w:cs="Arial Narrow"/>
                <w:i w:val="0"/>
                <w:iCs w:val="0"/>
                <w:color w:val="000000"/>
                <w:sz w:val="18"/>
                <w:szCs w:val="18"/>
                <w:u w:val="none"/>
              </w:rPr>
            </w:pPr>
          </w:p>
        </w:tc>
      </w:tr>
      <w:tr w14:paraId="74F0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F02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616-1</w:t>
            </w:r>
          </w:p>
        </w:tc>
        <w:tc>
          <w:tcPr>
            <w:tcW w:w="3573" w:type="dxa"/>
            <w:tcBorders>
              <w:top w:val="nil"/>
              <w:left w:val="nil"/>
              <w:bottom w:val="single" w:color="000000" w:sz="4" w:space="0"/>
              <w:right w:val="single" w:color="000000" w:sz="4" w:space="0"/>
            </w:tcBorders>
            <w:shd w:val="clear" w:color="auto" w:fill="FFFFFF"/>
            <w:vAlign w:val="center"/>
          </w:tcPr>
          <w:p w14:paraId="322EA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热熔型涂料路面标线修复</w:t>
            </w:r>
          </w:p>
        </w:tc>
        <w:tc>
          <w:tcPr>
            <w:tcW w:w="881" w:type="dxa"/>
            <w:tcBorders>
              <w:top w:val="nil"/>
              <w:left w:val="nil"/>
              <w:bottom w:val="single" w:color="000000" w:sz="4" w:space="0"/>
              <w:right w:val="single" w:color="000000" w:sz="4" w:space="0"/>
            </w:tcBorders>
            <w:shd w:val="clear" w:color="auto" w:fill="FFFFFF"/>
            <w:vAlign w:val="center"/>
          </w:tcPr>
          <w:p w14:paraId="06E69FC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D2BD00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F19AF4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99F7502">
            <w:pPr>
              <w:jc w:val="right"/>
              <w:rPr>
                <w:rFonts w:hint="default" w:ascii="Arial Narrow" w:hAnsi="Arial Narrow" w:eastAsia="Arial Narrow" w:cs="Arial Narrow"/>
                <w:i w:val="0"/>
                <w:iCs w:val="0"/>
                <w:color w:val="000000"/>
                <w:sz w:val="18"/>
                <w:szCs w:val="18"/>
                <w:u w:val="none"/>
              </w:rPr>
            </w:pPr>
          </w:p>
        </w:tc>
      </w:tr>
      <w:tr w14:paraId="3995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8EE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5E950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热熔标线</w:t>
            </w:r>
          </w:p>
        </w:tc>
        <w:tc>
          <w:tcPr>
            <w:tcW w:w="881" w:type="dxa"/>
            <w:tcBorders>
              <w:top w:val="nil"/>
              <w:left w:val="nil"/>
              <w:bottom w:val="single" w:color="000000" w:sz="4" w:space="0"/>
              <w:right w:val="single" w:color="000000" w:sz="4" w:space="0"/>
            </w:tcBorders>
            <w:shd w:val="clear" w:color="auto" w:fill="FFFFFF"/>
            <w:vAlign w:val="center"/>
          </w:tcPr>
          <w:p w14:paraId="0AD42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0F4BFF5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26.8</w:t>
            </w:r>
          </w:p>
        </w:tc>
        <w:tc>
          <w:tcPr>
            <w:tcW w:w="1057" w:type="dxa"/>
            <w:tcBorders>
              <w:top w:val="nil"/>
              <w:left w:val="nil"/>
              <w:bottom w:val="single" w:color="000000" w:sz="4" w:space="0"/>
              <w:right w:val="single" w:color="000000" w:sz="4" w:space="0"/>
            </w:tcBorders>
            <w:shd w:val="clear" w:color="auto" w:fill="FFFFFF"/>
            <w:vAlign w:val="center"/>
          </w:tcPr>
          <w:p w14:paraId="6212A5A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41.07</w:t>
            </w:r>
          </w:p>
        </w:tc>
        <w:tc>
          <w:tcPr>
            <w:tcW w:w="1057" w:type="dxa"/>
            <w:tcBorders>
              <w:top w:val="nil"/>
              <w:left w:val="nil"/>
              <w:bottom w:val="single" w:color="000000" w:sz="4" w:space="0"/>
              <w:right w:val="single" w:color="000000" w:sz="8" w:space="0"/>
            </w:tcBorders>
            <w:shd w:val="clear" w:color="auto" w:fill="FFFFFF"/>
            <w:vAlign w:val="center"/>
          </w:tcPr>
          <w:p w14:paraId="47C6A7E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1101</w:t>
            </w:r>
          </w:p>
        </w:tc>
      </w:tr>
      <w:tr w14:paraId="7ABD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32A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4AD58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热熔标线（清除重划）</w:t>
            </w:r>
          </w:p>
        </w:tc>
        <w:tc>
          <w:tcPr>
            <w:tcW w:w="881" w:type="dxa"/>
            <w:tcBorders>
              <w:top w:val="nil"/>
              <w:left w:val="nil"/>
              <w:bottom w:val="single" w:color="000000" w:sz="4" w:space="0"/>
              <w:right w:val="single" w:color="000000" w:sz="4" w:space="0"/>
            </w:tcBorders>
            <w:shd w:val="clear" w:color="auto" w:fill="FFFFFF"/>
            <w:vAlign w:val="center"/>
          </w:tcPr>
          <w:p w14:paraId="3B578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245D303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280.6</w:t>
            </w:r>
          </w:p>
        </w:tc>
        <w:tc>
          <w:tcPr>
            <w:tcW w:w="1057" w:type="dxa"/>
            <w:tcBorders>
              <w:top w:val="nil"/>
              <w:left w:val="nil"/>
              <w:bottom w:val="single" w:color="000000" w:sz="4" w:space="0"/>
              <w:right w:val="single" w:color="000000" w:sz="4" w:space="0"/>
            </w:tcBorders>
            <w:shd w:val="clear" w:color="auto" w:fill="FFFFFF"/>
            <w:vAlign w:val="center"/>
          </w:tcPr>
          <w:p w14:paraId="6787786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44.26</w:t>
            </w:r>
          </w:p>
        </w:tc>
        <w:tc>
          <w:tcPr>
            <w:tcW w:w="1057" w:type="dxa"/>
            <w:tcBorders>
              <w:top w:val="nil"/>
              <w:left w:val="nil"/>
              <w:bottom w:val="single" w:color="000000" w:sz="4" w:space="0"/>
              <w:right w:val="single" w:color="000000" w:sz="8" w:space="0"/>
            </w:tcBorders>
            <w:shd w:val="clear" w:color="auto" w:fill="FFFFFF"/>
            <w:vAlign w:val="center"/>
          </w:tcPr>
          <w:p w14:paraId="312E4D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12419</w:t>
            </w:r>
          </w:p>
        </w:tc>
      </w:tr>
      <w:tr w14:paraId="024C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8EE6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616-5</w:t>
            </w:r>
          </w:p>
        </w:tc>
        <w:tc>
          <w:tcPr>
            <w:tcW w:w="3573" w:type="dxa"/>
            <w:tcBorders>
              <w:top w:val="nil"/>
              <w:left w:val="nil"/>
              <w:bottom w:val="single" w:color="000000" w:sz="4" w:space="0"/>
              <w:right w:val="single" w:color="000000" w:sz="4" w:space="0"/>
            </w:tcBorders>
            <w:shd w:val="clear" w:color="auto" w:fill="FFFFFF"/>
            <w:vAlign w:val="center"/>
          </w:tcPr>
          <w:p w14:paraId="4C9F4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减速带修复</w:t>
            </w:r>
          </w:p>
        </w:tc>
        <w:tc>
          <w:tcPr>
            <w:tcW w:w="881" w:type="dxa"/>
            <w:tcBorders>
              <w:top w:val="nil"/>
              <w:left w:val="nil"/>
              <w:bottom w:val="single" w:color="000000" w:sz="4" w:space="0"/>
              <w:right w:val="single" w:color="000000" w:sz="4" w:space="0"/>
            </w:tcBorders>
            <w:shd w:val="clear" w:color="auto" w:fill="FFFFFF"/>
            <w:vAlign w:val="center"/>
          </w:tcPr>
          <w:p w14:paraId="2C1E92D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9E0627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D28D56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A2C508">
            <w:pPr>
              <w:jc w:val="right"/>
              <w:rPr>
                <w:rFonts w:hint="default" w:ascii="Arial Narrow" w:hAnsi="Arial Narrow" w:eastAsia="Arial Narrow" w:cs="Arial Narrow"/>
                <w:i w:val="0"/>
                <w:iCs w:val="0"/>
                <w:color w:val="000000"/>
                <w:sz w:val="18"/>
                <w:szCs w:val="18"/>
                <w:u w:val="none"/>
              </w:rPr>
            </w:pPr>
          </w:p>
        </w:tc>
      </w:tr>
      <w:tr w14:paraId="45F2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4CC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20A1C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橡胶减速带</w:t>
            </w:r>
          </w:p>
        </w:tc>
        <w:tc>
          <w:tcPr>
            <w:tcW w:w="881" w:type="dxa"/>
            <w:tcBorders>
              <w:top w:val="nil"/>
              <w:left w:val="nil"/>
              <w:bottom w:val="single" w:color="000000" w:sz="4" w:space="0"/>
              <w:right w:val="single" w:color="000000" w:sz="4" w:space="0"/>
            </w:tcBorders>
            <w:shd w:val="clear" w:color="auto" w:fill="FFFFFF"/>
            <w:vAlign w:val="center"/>
          </w:tcPr>
          <w:p w14:paraId="68E20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54CA62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w:t>
            </w:r>
          </w:p>
        </w:tc>
        <w:tc>
          <w:tcPr>
            <w:tcW w:w="1057" w:type="dxa"/>
            <w:tcBorders>
              <w:top w:val="nil"/>
              <w:left w:val="nil"/>
              <w:bottom w:val="single" w:color="000000" w:sz="4" w:space="0"/>
              <w:right w:val="single" w:color="000000" w:sz="4" w:space="0"/>
            </w:tcBorders>
            <w:shd w:val="clear" w:color="auto" w:fill="FFFFFF"/>
            <w:vAlign w:val="center"/>
          </w:tcPr>
          <w:p w14:paraId="52DB361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167.65</w:t>
            </w:r>
          </w:p>
        </w:tc>
        <w:tc>
          <w:tcPr>
            <w:tcW w:w="1057" w:type="dxa"/>
            <w:tcBorders>
              <w:top w:val="nil"/>
              <w:left w:val="nil"/>
              <w:bottom w:val="single" w:color="000000" w:sz="4" w:space="0"/>
              <w:right w:val="single" w:color="000000" w:sz="8" w:space="0"/>
            </w:tcBorders>
            <w:shd w:val="clear" w:color="auto" w:fill="FFFFFF"/>
            <w:vAlign w:val="center"/>
          </w:tcPr>
          <w:p w14:paraId="3319DD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2515</w:t>
            </w:r>
          </w:p>
        </w:tc>
      </w:tr>
      <w:tr w14:paraId="6966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68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616-7</w:t>
            </w:r>
          </w:p>
        </w:tc>
        <w:tc>
          <w:tcPr>
            <w:tcW w:w="3573" w:type="dxa"/>
            <w:tcBorders>
              <w:top w:val="nil"/>
              <w:left w:val="nil"/>
              <w:bottom w:val="single" w:color="000000" w:sz="4" w:space="0"/>
              <w:right w:val="single" w:color="000000" w:sz="4" w:space="0"/>
            </w:tcBorders>
            <w:shd w:val="clear" w:color="auto" w:fill="FFFFFF"/>
            <w:vAlign w:val="center"/>
          </w:tcPr>
          <w:p w14:paraId="39C9A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轮廓标修复</w:t>
            </w:r>
          </w:p>
        </w:tc>
        <w:tc>
          <w:tcPr>
            <w:tcW w:w="881" w:type="dxa"/>
            <w:tcBorders>
              <w:top w:val="nil"/>
              <w:left w:val="nil"/>
              <w:bottom w:val="single" w:color="000000" w:sz="4" w:space="0"/>
              <w:right w:val="single" w:color="000000" w:sz="4" w:space="0"/>
            </w:tcBorders>
            <w:shd w:val="clear" w:color="auto" w:fill="FFFFFF"/>
            <w:vAlign w:val="center"/>
          </w:tcPr>
          <w:p w14:paraId="50BA19F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7608FE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E601A7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8F61E78">
            <w:pPr>
              <w:jc w:val="right"/>
              <w:rPr>
                <w:rFonts w:hint="default" w:ascii="Arial Narrow" w:hAnsi="Arial Narrow" w:eastAsia="Arial Narrow" w:cs="Arial Narrow"/>
                <w:i w:val="0"/>
                <w:iCs w:val="0"/>
                <w:color w:val="000000"/>
                <w:sz w:val="18"/>
                <w:szCs w:val="18"/>
                <w:u w:val="none"/>
              </w:rPr>
            </w:pPr>
          </w:p>
        </w:tc>
      </w:tr>
      <w:tr w14:paraId="73AE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980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40885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大角度轮廓标（更换）</w:t>
            </w:r>
          </w:p>
        </w:tc>
        <w:tc>
          <w:tcPr>
            <w:tcW w:w="881" w:type="dxa"/>
            <w:tcBorders>
              <w:top w:val="nil"/>
              <w:left w:val="nil"/>
              <w:bottom w:val="single" w:color="000000" w:sz="4" w:space="0"/>
              <w:right w:val="single" w:color="000000" w:sz="4" w:space="0"/>
            </w:tcBorders>
            <w:shd w:val="clear" w:color="auto" w:fill="FFFFFF"/>
            <w:vAlign w:val="center"/>
          </w:tcPr>
          <w:p w14:paraId="15B23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F1D432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80</w:t>
            </w:r>
          </w:p>
        </w:tc>
        <w:tc>
          <w:tcPr>
            <w:tcW w:w="1057" w:type="dxa"/>
            <w:tcBorders>
              <w:top w:val="nil"/>
              <w:left w:val="nil"/>
              <w:bottom w:val="single" w:color="000000" w:sz="4" w:space="0"/>
              <w:right w:val="single" w:color="000000" w:sz="4" w:space="0"/>
            </w:tcBorders>
            <w:shd w:val="clear" w:color="auto" w:fill="FFFFFF"/>
            <w:vAlign w:val="center"/>
          </w:tcPr>
          <w:p w14:paraId="4036D69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71.56</w:t>
            </w:r>
          </w:p>
        </w:tc>
        <w:tc>
          <w:tcPr>
            <w:tcW w:w="1057" w:type="dxa"/>
            <w:tcBorders>
              <w:top w:val="nil"/>
              <w:left w:val="nil"/>
              <w:bottom w:val="single" w:color="000000" w:sz="4" w:space="0"/>
              <w:right w:val="single" w:color="000000" w:sz="8" w:space="0"/>
            </w:tcBorders>
            <w:shd w:val="clear" w:color="auto" w:fill="FFFFFF"/>
            <w:vAlign w:val="center"/>
          </w:tcPr>
          <w:p w14:paraId="685093A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5725</w:t>
            </w:r>
          </w:p>
        </w:tc>
      </w:tr>
      <w:tr w14:paraId="1D11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D919C5">
            <w:pPr>
              <w:jc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637EF89F">
            <w:pPr>
              <w:jc w:val="left"/>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31F83559">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32FC069">
            <w:pPr>
              <w:jc w:val="right"/>
              <w:rPr>
                <w:rFonts w:hint="default" w:ascii="Arial Narrow" w:hAnsi="Arial Narrow" w:eastAsia="Arial Narrow" w:cs="Arial Narrow"/>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A09301C">
            <w:pPr>
              <w:jc w:val="right"/>
              <w:rPr>
                <w:rFonts w:hint="default" w:ascii="Arial Narrow" w:hAnsi="Arial Narrow" w:eastAsia="Arial Narrow" w:cs="Arial Narrow"/>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8" w:space="0"/>
            </w:tcBorders>
            <w:shd w:val="clear" w:color="auto" w:fill="FFFFFF"/>
            <w:vAlign w:val="center"/>
          </w:tcPr>
          <w:p w14:paraId="63EAB61E">
            <w:pPr>
              <w:jc w:val="right"/>
              <w:rPr>
                <w:rFonts w:hint="default" w:ascii="Arial Narrow" w:hAnsi="Arial Narrow" w:eastAsia="Arial Narrow" w:cs="Arial Narrow"/>
                <w:i w:val="0"/>
                <w:iCs w:val="0"/>
                <w:color w:val="000000"/>
                <w:sz w:val="18"/>
                <w:szCs w:val="18"/>
                <w:u w:val="none"/>
              </w:rPr>
            </w:pPr>
          </w:p>
          <w:p w14:paraId="1D3DE77F">
            <w:pPr>
              <w:pStyle w:val="71"/>
              <w:rPr>
                <w:rFonts w:hint="default" w:ascii="Arial Narrow" w:hAnsi="Arial Narrow" w:eastAsia="Arial Narrow" w:cs="Arial Narrow"/>
                <w:i w:val="0"/>
                <w:iCs w:val="0"/>
                <w:color w:val="000000"/>
                <w:sz w:val="18"/>
                <w:szCs w:val="18"/>
                <w:u w:val="none"/>
              </w:rPr>
            </w:pPr>
          </w:p>
          <w:p w14:paraId="3CA34AF1">
            <w:pPr>
              <w:pStyle w:val="71"/>
              <w:rPr>
                <w:rFonts w:hint="default" w:ascii="Arial Narrow" w:hAnsi="Arial Narrow" w:eastAsia="Arial Narrow" w:cs="Arial Narrow"/>
                <w:i w:val="0"/>
                <w:iCs w:val="0"/>
                <w:color w:val="000000"/>
                <w:sz w:val="18"/>
                <w:szCs w:val="18"/>
                <w:u w:val="none"/>
              </w:rPr>
            </w:pPr>
          </w:p>
          <w:p w14:paraId="6DFFAE36">
            <w:pPr>
              <w:pStyle w:val="71"/>
              <w:rPr>
                <w:rFonts w:hint="default" w:ascii="Arial Narrow" w:hAnsi="Arial Narrow" w:eastAsia="Arial Narrow" w:cs="Arial Narrow"/>
                <w:i w:val="0"/>
                <w:iCs w:val="0"/>
                <w:color w:val="000000"/>
                <w:sz w:val="18"/>
                <w:szCs w:val="18"/>
                <w:u w:val="none"/>
              </w:rPr>
            </w:pPr>
          </w:p>
          <w:p w14:paraId="4B2CD902">
            <w:pPr>
              <w:pStyle w:val="71"/>
              <w:rPr>
                <w:rFonts w:hint="default" w:ascii="Arial Narrow" w:hAnsi="Arial Narrow" w:eastAsia="Arial Narrow" w:cs="Arial Narrow"/>
                <w:i w:val="0"/>
                <w:iCs w:val="0"/>
                <w:color w:val="000000"/>
                <w:sz w:val="18"/>
                <w:szCs w:val="18"/>
                <w:u w:val="none"/>
              </w:rPr>
            </w:pPr>
          </w:p>
          <w:p w14:paraId="60211891">
            <w:pPr>
              <w:pStyle w:val="71"/>
              <w:rPr>
                <w:rFonts w:hint="default" w:ascii="Arial Narrow" w:hAnsi="Arial Narrow" w:eastAsia="Arial Narrow" w:cs="Arial Narrow"/>
                <w:i w:val="0"/>
                <w:iCs w:val="0"/>
                <w:color w:val="000000"/>
                <w:sz w:val="18"/>
                <w:szCs w:val="18"/>
                <w:u w:val="none"/>
              </w:rPr>
            </w:pPr>
          </w:p>
          <w:p w14:paraId="18FE193C">
            <w:pPr>
              <w:pStyle w:val="71"/>
              <w:rPr>
                <w:rFonts w:hint="default" w:ascii="Arial Narrow" w:hAnsi="Arial Narrow" w:eastAsia="Arial Narrow" w:cs="Arial Narrow"/>
                <w:i w:val="0"/>
                <w:iCs w:val="0"/>
                <w:color w:val="000000"/>
                <w:sz w:val="18"/>
                <w:szCs w:val="18"/>
                <w:u w:val="none"/>
              </w:rPr>
            </w:pPr>
          </w:p>
          <w:p w14:paraId="4FD6EC36">
            <w:pPr>
              <w:pStyle w:val="71"/>
              <w:rPr>
                <w:rFonts w:hint="default" w:ascii="Arial Narrow" w:hAnsi="Arial Narrow" w:eastAsia="Arial Narrow" w:cs="Arial Narrow"/>
                <w:i w:val="0"/>
                <w:iCs w:val="0"/>
                <w:color w:val="000000"/>
                <w:sz w:val="18"/>
                <w:szCs w:val="18"/>
                <w:u w:val="none"/>
              </w:rPr>
            </w:pPr>
          </w:p>
          <w:p w14:paraId="50396EAE">
            <w:pPr>
              <w:pStyle w:val="71"/>
              <w:rPr>
                <w:rFonts w:hint="default" w:ascii="Arial Narrow" w:hAnsi="Arial Narrow" w:eastAsia="Arial Narrow" w:cs="Arial Narrow"/>
                <w:i w:val="0"/>
                <w:iCs w:val="0"/>
                <w:color w:val="000000"/>
                <w:sz w:val="18"/>
                <w:szCs w:val="18"/>
                <w:u w:val="none"/>
              </w:rPr>
            </w:pPr>
          </w:p>
          <w:p w14:paraId="09A12CE2">
            <w:pPr>
              <w:pStyle w:val="71"/>
              <w:rPr>
                <w:rFonts w:hint="default" w:ascii="Arial Narrow" w:hAnsi="Arial Narrow" w:eastAsia="Arial Narrow" w:cs="Arial Narrow"/>
                <w:i w:val="0"/>
                <w:iCs w:val="0"/>
                <w:color w:val="000000"/>
                <w:sz w:val="18"/>
                <w:szCs w:val="18"/>
                <w:u w:val="none"/>
              </w:rPr>
            </w:pPr>
          </w:p>
          <w:p w14:paraId="099C1543">
            <w:pPr>
              <w:pStyle w:val="71"/>
              <w:rPr>
                <w:rFonts w:hint="default" w:ascii="Arial Narrow" w:hAnsi="Arial Narrow" w:eastAsia="Arial Narrow" w:cs="Arial Narrow"/>
                <w:i w:val="0"/>
                <w:iCs w:val="0"/>
                <w:color w:val="000000"/>
                <w:sz w:val="18"/>
                <w:szCs w:val="18"/>
                <w:u w:val="none"/>
              </w:rPr>
            </w:pPr>
          </w:p>
          <w:p w14:paraId="671B9001">
            <w:pPr>
              <w:pStyle w:val="71"/>
              <w:rPr>
                <w:rFonts w:hint="default" w:ascii="Arial Narrow" w:hAnsi="Arial Narrow" w:eastAsia="Arial Narrow" w:cs="Arial Narrow"/>
                <w:i w:val="0"/>
                <w:iCs w:val="0"/>
                <w:color w:val="000000"/>
                <w:sz w:val="18"/>
                <w:szCs w:val="18"/>
                <w:u w:val="none"/>
              </w:rPr>
            </w:pPr>
          </w:p>
          <w:p w14:paraId="120B807E">
            <w:pPr>
              <w:pStyle w:val="71"/>
              <w:rPr>
                <w:rFonts w:hint="default" w:ascii="Arial Narrow" w:hAnsi="Arial Narrow" w:eastAsia="Arial Narrow" w:cs="Arial Narrow"/>
                <w:i w:val="0"/>
                <w:iCs w:val="0"/>
                <w:color w:val="000000"/>
                <w:sz w:val="18"/>
                <w:szCs w:val="18"/>
                <w:u w:val="none"/>
              </w:rPr>
            </w:pPr>
          </w:p>
          <w:p w14:paraId="319586D1">
            <w:pPr>
              <w:pStyle w:val="71"/>
              <w:rPr>
                <w:rFonts w:hint="default" w:ascii="Arial Narrow" w:hAnsi="Arial Narrow" w:eastAsia="Arial Narrow" w:cs="Arial Narrow"/>
                <w:i w:val="0"/>
                <w:iCs w:val="0"/>
                <w:color w:val="000000"/>
                <w:sz w:val="18"/>
                <w:szCs w:val="18"/>
                <w:u w:val="none"/>
              </w:rPr>
            </w:pPr>
          </w:p>
          <w:p w14:paraId="4773D49D">
            <w:pPr>
              <w:pStyle w:val="71"/>
              <w:rPr>
                <w:rFonts w:hint="default" w:ascii="Arial Narrow" w:hAnsi="Arial Narrow" w:eastAsia="Arial Narrow" w:cs="Arial Narrow"/>
                <w:i w:val="0"/>
                <w:iCs w:val="0"/>
                <w:color w:val="000000"/>
                <w:sz w:val="18"/>
                <w:szCs w:val="18"/>
                <w:u w:val="none"/>
              </w:rPr>
            </w:pPr>
          </w:p>
          <w:p w14:paraId="6105E769">
            <w:pPr>
              <w:pStyle w:val="71"/>
              <w:rPr>
                <w:rFonts w:hint="default" w:ascii="Arial Narrow" w:hAnsi="Arial Narrow" w:eastAsia="Arial Narrow" w:cs="Arial Narrow"/>
                <w:i w:val="0"/>
                <w:iCs w:val="0"/>
                <w:color w:val="000000"/>
                <w:sz w:val="18"/>
                <w:szCs w:val="18"/>
                <w:u w:val="none"/>
              </w:rPr>
            </w:pPr>
          </w:p>
          <w:p w14:paraId="20FB0259">
            <w:pPr>
              <w:pStyle w:val="71"/>
              <w:rPr>
                <w:rFonts w:hint="default" w:ascii="Arial Narrow" w:hAnsi="Arial Narrow" w:eastAsia="Arial Narrow" w:cs="Arial Narrow"/>
                <w:i w:val="0"/>
                <w:iCs w:val="0"/>
                <w:color w:val="000000"/>
                <w:sz w:val="18"/>
                <w:szCs w:val="18"/>
                <w:u w:val="none"/>
              </w:rPr>
            </w:pPr>
          </w:p>
          <w:p w14:paraId="1E765A3C">
            <w:pPr>
              <w:pStyle w:val="71"/>
              <w:rPr>
                <w:rFonts w:hint="default" w:ascii="Arial Narrow" w:hAnsi="Arial Narrow" w:eastAsia="Arial Narrow" w:cs="Arial Narrow"/>
                <w:i w:val="0"/>
                <w:iCs w:val="0"/>
                <w:color w:val="000000"/>
                <w:sz w:val="18"/>
                <w:szCs w:val="18"/>
                <w:u w:val="none"/>
              </w:rPr>
            </w:pPr>
          </w:p>
          <w:p w14:paraId="50D6304D">
            <w:pPr>
              <w:pStyle w:val="71"/>
              <w:ind w:left="0" w:leftChars="0" w:firstLine="360" w:firstLineChars="200"/>
              <w:rPr>
                <w:rFonts w:hint="default" w:ascii="Arial Narrow" w:hAnsi="Arial Narrow" w:eastAsia="Arial Narrow" w:cs="Arial Narrow"/>
                <w:i w:val="0"/>
                <w:iCs w:val="0"/>
                <w:color w:val="000000"/>
                <w:kern w:val="0"/>
                <w:sz w:val="18"/>
                <w:szCs w:val="18"/>
                <w:u w:val="none"/>
                <w:lang w:val="en-US" w:eastAsia="zh-CN" w:bidi="ar"/>
              </w:rPr>
            </w:pPr>
          </w:p>
        </w:tc>
      </w:tr>
      <w:tr w14:paraId="2150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729B7C9">
            <w:pPr>
              <w:jc w:val="center"/>
              <w:rPr>
                <w:rFonts w:hint="default" w:ascii="Arial Narrow" w:hAnsi="Arial Narrow" w:eastAsia="Arial Narrow" w:cs="Arial Narrow"/>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00章  合计   人民币 108982 元</w:t>
            </w:r>
          </w:p>
        </w:tc>
      </w:tr>
    </w:tbl>
    <w:p w14:paraId="41236136">
      <w:pPr>
        <w:pStyle w:val="71"/>
        <w:rPr>
          <w:rFonts w:hint="eastAsia"/>
        </w:rPr>
      </w:pPr>
    </w:p>
    <w:p w14:paraId="5ED9E369">
      <w:pPr>
        <w:rPr>
          <w:rFonts w:hint="eastAsia"/>
        </w:rPr>
      </w:pPr>
      <w:r>
        <w:rPr>
          <w:rFonts w:hint="eastAsia"/>
        </w:rPr>
        <w:br w:type="page"/>
      </w:r>
    </w:p>
    <w:p w14:paraId="3DD3CCD7">
      <w:pPr>
        <w:rPr>
          <w:rFonts w:hint="eastAsia"/>
        </w:rPr>
      </w:pPr>
    </w:p>
    <w:tbl>
      <w:tblPr>
        <w:tblStyle w:val="60"/>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621"/>
        <w:gridCol w:w="4916"/>
        <w:gridCol w:w="1263"/>
      </w:tblGrid>
      <w:tr w14:paraId="644A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700" w:type="dxa"/>
            <w:gridSpan w:val="4"/>
            <w:tcBorders>
              <w:top w:val="nil"/>
              <w:left w:val="nil"/>
              <w:bottom w:val="nil"/>
              <w:right w:val="nil"/>
            </w:tcBorders>
            <w:shd w:val="clear" w:color="auto" w:fill="FFFFFF"/>
            <w:vAlign w:val="top"/>
          </w:tcPr>
          <w:p w14:paraId="6C19C177">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1465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700" w:type="dxa"/>
            <w:gridSpan w:val="4"/>
            <w:tcBorders>
              <w:top w:val="nil"/>
              <w:left w:val="nil"/>
              <w:bottom w:val="nil"/>
              <w:right w:val="nil"/>
            </w:tcBorders>
            <w:shd w:val="clear" w:color="auto" w:fill="FFFFFF"/>
            <w:vAlign w:val="center"/>
          </w:tcPr>
          <w:p w14:paraId="14833737">
            <w:pPr>
              <w:jc w:val="right"/>
              <w:rPr>
                <w:rFonts w:hint="eastAsia" w:ascii="宋体" w:hAnsi="宋体" w:eastAsia="宋体" w:cs="宋体"/>
                <w:i w:val="0"/>
                <w:iCs w:val="0"/>
                <w:color w:val="000000"/>
                <w:sz w:val="18"/>
                <w:szCs w:val="18"/>
                <w:u w:val="none"/>
              </w:rPr>
            </w:pPr>
          </w:p>
        </w:tc>
      </w:tr>
      <w:tr w14:paraId="7358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00"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4DFA3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21" w:type="dxa"/>
            <w:tcBorders>
              <w:top w:val="single" w:color="000000" w:sz="8" w:space="0"/>
              <w:left w:val="nil"/>
              <w:bottom w:val="single" w:color="000000" w:sz="4" w:space="0"/>
              <w:right w:val="single" w:color="000000" w:sz="4" w:space="0"/>
            </w:tcBorders>
            <w:shd w:val="clear" w:color="auto" w:fill="FFFFFF"/>
            <w:vAlign w:val="center"/>
          </w:tcPr>
          <w:p w14:paraId="1E13A6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916" w:type="dxa"/>
            <w:tcBorders>
              <w:top w:val="single" w:color="000000" w:sz="8" w:space="0"/>
              <w:left w:val="nil"/>
              <w:bottom w:val="single" w:color="000000" w:sz="4" w:space="0"/>
              <w:right w:val="single" w:color="000000" w:sz="4" w:space="0"/>
            </w:tcBorders>
            <w:shd w:val="clear" w:color="auto" w:fill="FFFFFF"/>
            <w:vAlign w:val="center"/>
          </w:tcPr>
          <w:p w14:paraId="0AEAD7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63" w:type="dxa"/>
            <w:tcBorders>
              <w:top w:val="single" w:color="000000" w:sz="8" w:space="0"/>
              <w:left w:val="nil"/>
              <w:bottom w:val="single" w:color="000000" w:sz="4" w:space="0"/>
              <w:right w:val="single" w:color="000000" w:sz="8" w:space="0"/>
            </w:tcBorders>
            <w:shd w:val="clear" w:color="auto" w:fill="FFFFFF"/>
            <w:vAlign w:val="center"/>
          </w:tcPr>
          <w:p w14:paraId="3CECE0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71E5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5D15B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21" w:type="dxa"/>
            <w:tcBorders>
              <w:top w:val="nil"/>
              <w:left w:val="nil"/>
              <w:bottom w:val="single" w:color="000000" w:sz="4" w:space="0"/>
              <w:right w:val="single" w:color="000000" w:sz="4" w:space="0"/>
            </w:tcBorders>
            <w:shd w:val="clear" w:color="auto" w:fill="FFFFFF"/>
            <w:vAlign w:val="center"/>
          </w:tcPr>
          <w:p w14:paraId="43315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w:t>
            </w:r>
          </w:p>
        </w:tc>
        <w:tc>
          <w:tcPr>
            <w:tcW w:w="4916" w:type="dxa"/>
            <w:tcBorders>
              <w:top w:val="nil"/>
              <w:left w:val="nil"/>
              <w:bottom w:val="single" w:color="000000" w:sz="4" w:space="0"/>
              <w:right w:val="single" w:color="000000" w:sz="4" w:space="0"/>
            </w:tcBorders>
            <w:shd w:val="clear" w:color="auto" w:fill="FFFFFF"/>
            <w:vAlign w:val="center"/>
          </w:tcPr>
          <w:p w14:paraId="48E37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总则</w:t>
            </w:r>
          </w:p>
        </w:tc>
        <w:tc>
          <w:tcPr>
            <w:tcW w:w="1263" w:type="dxa"/>
            <w:tcBorders>
              <w:top w:val="nil"/>
              <w:left w:val="nil"/>
              <w:bottom w:val="single" w:color="000000" w:sz="4" w:space="0"/>
              <w:right w:val="single" w:color="000000" w:sz="8" w:space="0"/>
            </w:tcBorders>
            <w:shd w:val="clear" w:color="auto" w:fill="FFFFFF"/>
            <w:vAlign w:val="center"/>
          </w:tcPr>
          <w:p w14:paraId="55CB742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48240</w:t>
            </w:r>
          </w:p>
        </w:tc>
      </w:tr>
      <w:tr w14:paraId="367B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5D1A8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21" w:type="dxa"/>
            <w:tcBorders>
              <w:top w:val="nil"/>
              <w:left w:val="nil"/>
              <w:bottom w:val="single" w:color="000000" w:sz="4" w:space="0"/>
              <w:right w:val="single" w:color="000000" w:sz="4" w:space="0"/>
            </w:tcBorders>
            <w:shd w:val="clear" w:color="auto" w:fill="FFFFFF"/>
            <w:vAlign w:val="center"/>
          </w:tcPr>
          <w:p w14:paraId="2235F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第200章</w:t>
            </w:r>
          </w:p>
        </w:tc>
        <w:tc>
          <w:tcPr>
            <w:tcW w:w="4916" w:type="dxa"/>
            <w:tcBorders>
              <w:top w:val="nil"/>
              <w:left w:val="nil"/>
              <w:bottom w:val="single" w:color="000000" w:sz="4" w:space="0"/>
              <w:right w:val="single" w:color="000000" w:sz="4" w:space="0"/>
            </w:tcBorders>
            <w:shd w:val="clear" w:color="auto" w:fill="FFFFFF"/>
            <w:vAlign w:val="center"/>
          </w:tcPr>
          <w:p w14:paraId="27A6A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w:t>
            </w:r>
          </w:p>
        </w:tc>
        <w:tc>
          <w:tcPr>
            <w:tcW w:w="1263" w:type="dxa"/>
            <w:tcBorders>
              <w:top w:val="nil"/>
              <w:left w:val="nil"/>
              <w:bottom w:val="single" w:color="000000" w:sz="4" w:space="0"/>
              <w:right w:val="single" w:color="000000" w:sz="8" w:space="0"/>
            </w:tcBorders>
            <w:shd w:val="clear" w:color="auto" w:fill="FFFFFF"/>
            <w:vAlign w:val="center"/>
          </w:tcPr>
          <w:p w14:paraId="188A9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262088</w:t>
            </w:r>
          </w:p>
        </w:tc>
      </w:tr>
      <w:tr w14:paraId="37A1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6AE66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21" w:type="dxa"/>
            <w:tcBorders>
              <w:top w:val="nil"/>
              <w:left w:val="nil"/>
              <w:bottom w:val="single" w:color="000000" w:sz="4" w:space="0"/>
              <w:right w:val="single" w:color="000000" w:sz="4" w:space="0"/>
            </w:tcBorders>
            <w:shd w:val="clear" w:color="auto" w:fill="FFFFFF"/>
            <w:vAlign w:val="center"/>
          </w:tcPr>
          <w:p w14:paraId="08608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第300章</w:t>
            </w:r>
          </w:p>
        </w:tc>
        <w:tc>
          <w:tcPr>
            <w:tcW w:w="4916" w:type="dxa"/>
            <w:tcBorders>
              <w:top w:val="nil"/>
              <w:left w:val="nil"/>
              <w:bottom w:val="single" w:color="000000" w:sz="4" w:space="0"/>
              <w:right w:val="single" w:color="000000" w:sz="4" w:space="0"/>
            </w:tcBorders>
            <w:shd w:val="clear" w:color="auto" w:fill="FFFFFF"/>
            <w:vAlign w:val="center"/>
          </w:tcPr>
          <w:p w14:paraId="3D8A0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w:t>
            </w:r>
          </w:p>
        </w:tc>
        <w:tc>
          <w:tcPr>
            <w:tcW w:w="1263" w:type="dxa"/>
            <w:tcBorders>
              <w:top w:val="nil"/>
              <w:left w:val="nil"/>
              <w:bottom w:val="single" w:color="000000" w:sz="4" w:space="0"/>
              <w:right w:val="single" w:color="000000" w:sz="8" w:space="0"/>
            </w:tcBorders>
            <w:shd w:val="clear" w:color="auto" w:fill="FFFFFF"/>
            <w:vAlign w:val="center"/>
          </w:tcPr>
          <w:p w14:paraId="6ADA22D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999176</w:t>
            </w:r>
          </w:p>
        </w:tc>
      </w:tr>
      <w:tr w14:paraId="0BDA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14DEC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21" w:type="dxa"/>
            <w:tcBorders>
              <w:top w:val="nil"/>
              <w:left w:val="nil"/>
              <w:bottom w:val="single" w:color="000000" w:sz="4" w:space="0"/>
              <w:right w:val="single" w:color="000000" w:sz="4" w:space="0"/>
            </w:tcBorders>
            <w:shd w:val="clear" w:color="auto" w:fill="FFFFFF"/>
            <w:vAlign w:val="center"/>
          </w:tcPr>
          <w:p w14:paraId="27D8C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第400章</w:t>
            </w:r>
          </w:p>
        </w:tc>
        <w:tc>
          <w:tcPr>
            <w:tcW w:w="4916" w:type="dxa"/>
            <w:tcBorders>
              <w:top w:val="nil"/>
              <w:left w:val="nil"/>
              <w:bottom w:val="single" w:color="000000" w:sz="4" w:space="0"/>
              <w:right w:val="single" w:color="000000" w:sz="4" w:space="0"/>
            </w:tcBorders>
            <w:shd w:val="clear" w:color="auto" w:fill="FFFFFF"/>
            <w:vAlign w:val="center"/>
          </w:tcPr>
          <w:p w14:paraId="32B54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桥涵</w:t>
            </w:r>
          </w:p>
        </w:tc>
        <w:tc>
          <w:tcPr>
            <w:tcW w:w="1263" w:type="dxa"/>
            <w:tcBorders>
              <w:top w:val="nil"/>
              <w:left w:val="nil"/>
              <w:bottom w:val="single" w:color="000000" w:sz="4" w:space="0"/>
              <w:right w:val="single" w:color="000000" w:sz="8" w:space="0"/>
            </w:tcBorders>
            <w:shd w:val="clear" w:color="auto" w:fill="FFFFFF"/>
            <w:vAlign w:val="center"/>
          </w:tcPr>
          <w:p w14:paraId="0475EC0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59978</w:t>
            </w:r>
          </w:p>
        </w:tc>
      </w:tr>
      <w:tr w14:paraId="6B2F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12FE7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1" w:type="dxa"/>
            <w:tcBorders>
              <w:top w:val="nil"/>
              <w:left w:val="nil"/>
              <w:bottom w:val="single" w:color="000000" w:sz="4" w:space="0"/>
              <w:right w:val="single" w:color="000000" w:sz="4" w:space="0"/>
            </w:tcBorders>
            <w:shd w:val="clear" w:color="auto" w:fill="FFFFFF"/>
            <w:vAlign w:val="center"/>
          </w:tcPr>
          <w:p w14:paraId="12401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第600章</w:t>
            </w:r>
          </w:p>
        </w:tc>
        <w:tc>
          <w:tcPr>
            <w:tcW w:w="4916" w:type="dxa"/>
            <w:tcBorders>
              <w:top w:val="nil"/>
              <w:left w:val="nil"/>
              <w:bottom w:val="single" w:color="000000" w:sz="4" w:space="0"/>
              <w:right w:val="single" w:color="000000" w:sz="4" w:space="0"/>
            </w:tcBorders>
            <w:shd w:val="clear" w:color="auto" w:fill="FFFFFF"/>
            <w:vAlign w:val="center"/>
          </w:tcPr>
          <w:p w14:paraId="18396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交通安全设施</w:t>
            </w:r>
          </w:p>
        </w:tc>
        <w:tc>
          <w:tcPr>
            <w:tcW w:w="1263" w:type="dxa"/>
            <w:tcBorders>
              <w:top w:val="nil"/>
              <w:left w:val="nil"/>
              <w:bottom w:val="single" w:color="000000" w:sz="4" w:space="0"/>
              <w:right w:val="single" w:color="000000" w:sz="8" w:space="0"/>
            </w:tcBorders>
            <w:shd w:val="clear" w:color="auto" w:fill="FFFFFF"/>
            <w:vAlign w:val="center"/>
          </w:tcPr>
          <w:p w14:paraId="39FC9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108982</w:t>
            </w:r>
          </w:p>
        </w:tc>
      </w:tr>
      <w:tr w14:paraId="3E86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492E8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37" w:type="dxa"/>
            <w:gridSpan w:val="2"/>
            <w:tcBorders>
              <w:top w:val="nil"/>
              <w:left w:val="nil"/>
              <w:bottom w:val="single" w:color="000000" w:sz="4" w:space="0"/>
              <w:right w:val="single" w:color="000000" w:sz="4" w:space="0"/>
            </w:tcBorders>
            <w:shd w:val="clear" w:color="auto" w:fill="FFFFFF"/>
            <w:vAlign w:val="center"/>
          </w:tcPr>
          <w:p w14:paraId="74398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第100章～第</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00章清单合计</w:t>
            </w:r>
          </w:p>
        </w:tc>
        <w:tc>
          <w:tcPr>
            <w:tcW w:w="1263" w:type="dxa"/>
            <w:tcBorders>
              <w:top w:val="nil"/>
              <w:left w:val="nil"/>
              <w:bottom w:val="single" w:color="000000" w:sz="4" w:space="0"/>
              <w:right w:val="single" w:color="000000" w:sz="8" w:space="0"/>
            </w:tcBorders>
            <w:shd w:val="clear" w:color="auto" w:fill="FFFFFF"/>
            <w:vAlign w:val="center"/>
          </w:tcPr>
          <w:p w14:paraId="772C00B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1478463</w:t>
            </w:r>
          </w:p>
        </w:tc>
      </w:tr>
      <w:tr w14:paraId="305C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09506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37" w:type="dxa"/>
            <w:gridSpan w:val="2"/>
            <w:tcBorders>
              <w:top w:val="nil"/>
              <w:left w:val="nil"/>
              <w:bottom w:val="single" w:color="000000" w:sz="4" w:space="0"/>
              <w:right w:val="single" w:color="000000" w:sz="4" w:space="0"/>
            </w:tcBorders>
            <w:shd w:val="clear" w:color="auto" w:fill="FFFFFF"/>
            <w:vAlign w:val="center"/>
          </w:tcPr>
          <w:p w14:paraId="2B9C6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已包括在清单合计中的暂估价合计</w:t>
            </w:r>
          </w:p>
        </w:tc>
        <w:tc>
          <w:tcPr>
            <w:tcW w:w="1263" w:type="dxa"/>
            <w:tcBorders>
              <w:top w:val="nil"/>
              <w:left w:val="nil"/>
              <w:bottom w:val="single" w:color="000000" w:sz="4" w:space="0"/>
              <w:right w:val="single" w:color="000000" w:sz="8" w:space="0"/>
            </w:tcBorders>
            <w:shd w:val="clear" w:color="auto" w:fill="FFFFFF"/>
            <w:vAlign w:val="center"/>
          </w:tcPr>
          <w:p w14:paraId="611AAC1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05DC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29EC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37" w:type="dxa"/>
            <w:gridSpan w:val="2"/>
            <w:tcBorders>
              <w:top w:val="nil"/>
              <w:left w:val="nil"/>
              <w:bottom w:val="single" w:color="000000" w:sz="4" w:space="0"/>
              <w:right w:val="single" w:color="000000" w:sz="4" w:space="0"/>
            </w:tcBorders>
            <w:shd w:val="clear" w:color="auto" w:fill="FFFFFF"/>
            <w:vAlign w:val="center"/>
          </w:tcPr>
          <w:p w14:paraId="04494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清单合计—暂估价</w:t>
            </w:r>
          </w:p>
        </w:tc>
        <w:tc>
          <w:tcPr>
            <w:tcW w:w="1263" w:type="dxa"/>
            <w:tcBorders>
              <w:top w:val="nil"/>
              <w:left w:val="nil"/>
              <w:bottom w:val="single" w:color="000000" w:sz="4" w:space="0"/>
              <w:right w:val="single" w:color="000000" w:sz="8" w:space="0"/>
            </w:tcBorders>
            <w:shd w:val="clear" w:color="auto" w:fill="FFFFFF"/>
            <w:vAlign w:val="center"/>
          </w:tcPr>
          <w:p w14:paraId="491FF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1478463</w:t>
            </w:r>
          </w:p>
        </w:tc>
      </w:tr>
      <w:tr w14:paraId="153B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3AFBF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37" w:type="dxa"/>
            <w:gridSpan w:val="2"/>
            <w:tcBorders>
              <w:top w:val="nil"/>
              <w:left w:val="nil"/>
              <w:bottom w:val="single" w:color="000000" w:sz="4" w:space="0"/>
              <w:right w:val="single" w:color="000000" w:sz="4" w:space="0"/>
            </w:tcBorders>
            <w:shd w:val="clear" w:color="auto" w:fill="FFFFFF"/>
            <w:vAlign w:val="center"/>
          </w:tcPr>
          <w:p w14:paraId="7679A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不可预见费</w:t>
            </w:r>
          </w:p>
        </w:tc>
        <w:tc>
          <w:tcPr>
            <w:tcW w:w="1263" w:type="dxa"/>
            <w:tcBorders>
              <w:top w:val="nil"/>
              <w:left w:val="nil"/>
              <w:bottom w:val="single" w:color="000000" w:sz="4" w:space="0"/>
              <w:right w:val="single" w:color="000000" w:sz="8" w:space="0"/>
            </w:tcBorders>
            <w:shd w:val="clear" w:color="auto" w:fill="FFFFFF"/>
            <w:vAlign w:val="center"/>
          </w:tcPr>
          <w:p w14:paraId="23B7EFC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1145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900" w:type="dxa"/>
            <w:tcBorders>
              <w:top w:val="nil"/>
              <w:left w:val="single" w:color="000000" w:sz="8" w:space="0"/>
              <w:bottom w:val="single" w:color="000000" w:sz="4" w:space="0"/>
              <w:right w:val="single" w:color="000000" w:sz="4" w:space="0"/>
            </w:tcBorders>
            <w:shd w:val="clear" w:color="auto" w:fill="FFFFFF"/>
            <w:vAlign w:val="center"/>
          </w:tcPr>
          <w:p w14:paraId="72DEE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37" w:type="dxa"/>
            <w:gridSpan w:val="2"/>
            <w:tcBorders>
              <w:top w:val="nil"/>
              <w:left w:val="nil"/>
              <w:bottom w:val="single" w:color="000000" w:sz="4" w:space="0"/>
              <w:right w:val="single" w:color="000000" w:sz="4" w:space="0"/>
            </w:tcBorders>
            <w:shd w:val="clear" w:color="auto" w:fill="FFFFFF"/>
            <w:vAlign w:val="center"/>
          </w:tcPr>
          <w:p w14:paraId="3444D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投标价</w:t>
            </w:r>
          </w:p>
        </w:tc>
        <w:tc>
          <w:tcPr>
            <w:tcW w:w="1263" w:type="dxa"/>
            <w:tcBorders>
              <w:top w:val="nil"/>
              <w:left w:val="nil"/>
              <w:bottom w:val="single" w:color="000000" w:sz="4" w:space="0"/>
              <w:right w:val="single" w:color="000000" w:sz="8" w:space="0"/>
            </w:tcBorders>
            <w:shd w:val="clear" w:color="auto" w:fill="FFFFFF"/>
            <w:vAlign w:val="center"/>
          </w:tcPr>
          <w:p w14:paraId="43863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1478463</w:t>
            </w:r>
          </w:p>
        </w:tc>
      </w:tr>
    </w:tbl>
    <w:p w14:paraId="5F92A86C">
      <w:pPr>
        <w:rPr>
          <w:rFonts w:hint="eastAsia"/>
        </w:rPr>
      </w:pPr>
      <w:r>
        <w:rPr>
          <w:rFonts w:hint="eastAsia"/>
        </w:rPr>
        <w:br w:type="page"/>
      </w:r>
    </w:p>
    <w:p w14:paraId="50F1DE8F">
      <w:pPr>
        <w:pStyle w:val="71"/>
      </w:pPr>
    </w:p>
    <w:p w14:paraId="4401B2E8">
      <w:pPr>
        <w:rPr>
          <w:rFonts w:asciiTheme="majorEastAsia" w:hAnsiTheme="majorEastAsia" w:eastAsiaTheme="majorEastAsia" w:cstheme="majorEastAsia"/>
          <w:b/>
          <w:bCs/>
          <w:szCs w:val="21"/>
        </w:rPr>
      </w:pPr>
    </w:p>
    <w:p w14:paraId="7336EE41">
      <w:pPr>
        <w:spacing w:beforeLines="50" w:afterLines="50" w:line="400" w:lineRule="exact"/>
        <w:rPr>
          <w:rFonts w:asciiTheme="majorEastAsia" w:hAnsiTheme="majorEastAsia" w:eastAsiaTheme="majorEastAsia" w:cstheme="majorEastAsia"/>
          <w:b/>
          <w:bCs/>
          <w:i/>
          <w:iCs/>
          <w:szCs w:val="21"/>
        </w:rPr>
      </w:pPr>
      <w:r>
        <w:rPr>
          <w:rFonts w:hint="eastAsia" w:asciiTheme="majorEastAsia" w:hAnsiTheme="majorEastAsia" w:eastAsiaTheme="majorEastAsia" w:cstheme="majorEastAsia"/>
          <w:b/>
          <w:bCs/>
          <w:szCs w:val="21"/>
        </w:rPr>
        <w:t>五、商务条款要求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28B7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E5BB235">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8257" w:type="dxa"/>
            <w:vAlign w:val="center"/>
          </w:tcPr>
          <w:p w14:paraId="5C41E0BB">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FD5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8C9597A">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257" w:type="dxa"/>
            <w:vAlign w:val="center"/>
          </w:tcPr>
          <w:p w14:paraId="18D7959B">
            <w:pPr>
              <w:autoSpaceDE w:val="0"/>
              <w:autoSpaceDN w:val="0"/>
              <w:spacing w:line="320" w:lineRule="exact"/>
              <w:rPr>
                <w:rFonts w:ascii="宋体" w:hAnsi="宋体"/>
                <w:kern w:val="0"/>
                <w:szCs w:val="21"/>
              </w:rPr>
            </w:pPr>
            <w:r>
              <w:rPr>
                <w:rFonts w:hint="eastAsia" w:asciiTheme="majorEastAsia" w:hAnsiTheme="majorEastAsia" w:eastAsiaTheme="majorEastAsia" w:cstheme="majorEastAsia"/>
                <w:szCs w:val="21"/>
              </w:rPr>
              <w:t>履约保证金：</w:t>
            </w:r>
            <w:r>
              <w:rPr>
                <w:rFonts w:hint="eastAsia" w:ascii="宋体" w:hAnsi="宋体"/>
                <w:kern w:val="0"/>
                <w:szCs w:val="21"/>
              </w:rPr>
              <w:t>履约担保金额为签约合同价的</w:t>
            </w:r>
            <w:r>
              <w:rPr>
                <w:rFonts w:hint="eastAsia" w:ascii="宋体" w:hAnsi="宋体"/>
                <w:kern w:val="0"/>
                <w:szCs w:val="21"/>
                <w:u w:val="single"/>
              </w:rPr>
              <w:t xml:space="preserve">  1</w:t>
            </w:r>
            <w:r>
              <w:rPr>
                <w:rFonts w:hint="eastAsia"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24AED1BE">
            <w:pPr>
              <w:spacing w:line="360" w:lineRule="exact"/>
              <w:jc w:val="left"/>
              <w:rPr>
                <w:rFonts w:asciiTheme="majorEastAsia" w:hAnsiTheme="majorEastAsia" w:eastAsiaTheme="majorEastAsia" w:cstheme="majorEastAsia"/>
                <w:szCs w:val="21"/>
              </w:rPr>
            </w:pPr>
            <w:r>
              <w:rPr>
                <w:rFonts w:hint="eastAsia" w:ascii="宋体" w:hAnsi="宋体"/>
                <w:kern w:val="0"/>
                <w:szCs w:val="21"/>
              </w:rPr>
              <w:t>履约担保返还期限：在工程竣工验收合格后10日内全额返还。</w:t>
            </w:r>
          </w:p>
        </w:tc>
      </w:tr>
      <w:tr w14:paraId="2B07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B3743A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257" w:type="dxa"/>
            <w:vAlign w:val="center"/>
          </w:tcPr>
          <w:p w14:paraId="2BE25FC4">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微软雅黑" w:hAnsi="微软雅黑" w:eastAsia="微软雅黑" w:cs="微软雅黑"/>
                <w:color w:val="171A1D"/>
                <w:szCs w:val="21"/>
                <w:shd w:val="clear" w:color="auto" w:fill="FFFFFF"/>
              </w:rPr>
              <w:t>在签订合同时，供应商明确表示无需预付款或者主动要求降低预付款比例的，采购单位可不适用前述规定。</w:t>
            </w:r>
            <w:r>
              <w:rPr>
                <w:rFonts w:hint="eastAsia" w:asciiTheme="majorEastAsia" w:hAnsiTheme="majorEastAsia" w:eastAsiaTheme="majorEastAsia" w:cstheme="majorEastAsia"/>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39AB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8E21335">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257" w:type="dxa"/>
            <w:vAlign w:val="center"/>
          </w:tcPr>
          <w:p w14:paraId="31BF050A">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个月</w:t>
            </w:r>
          </w:p>
          <w:p w14:paraId="56D82D31">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质量目标：合格</w:t>
            </w:r>
          </w:p>
          <w:p w14:paraId="16C991E7">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w:t>
            </w:r>
            <w:r>
              <w:rPr>
                <w:rFonts w:hint="eastAsia" w:asciiTheme="majorEastAsia" w:hAnsiTheme="majorEastAsia" w:eastAsiaTheme="majorEastAsia" w:cstheme="majorEastAsia"/>
                <w:szCs w:val="21"/>
                <w:lang w:val="en-US" w:eastAsia="zh-CN"/>
              </w:rPr>
              <w:t>黄坛</w:t>
            </w:r>
            <w:r>
              <w:rPr>
                <w:rFonts w:hint="eastAsia" w:asciiTheme="majorEastAsia" w:hAnsiTheme="majorEastAsia" w:eastAsiaTheme="majorEastAsia" w:cstheme="majorEastAsia"/>
                <w:szCs w:val="21"/>
              </w:rPr>
              <w:t>镇境内</w:t>
            </w:r>
          </w:p>
        </w:tc>
      </w:tr>
      <w:tr w14:paraId="70FB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7BBCBB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8257" w:type="dxa"/>
            <w:vAlign w:val="center"/>
          </w:tcPr>
          <w:p w14:paraId="674EC8BD">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缺陷责任期：缺陷责任期自实际竣（交）工日期起计算 1 年。</w:t>
            </w:r>
          </w:p>
        </w:tc>
      </w:tr>
      <w:tr w14:paraId="2152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 w:type="dxa"/>
            <w:vAlign w:val="center"/>
          </w:tcPr>
          <w:p w14:paraId="656A68F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8257" w:type="dxa"/>
            <w:vAlign w:val="center"/>
          </w:tcPr>
          <w:p w14:paraId="2E679F8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合同条款：按第五部分拟签订的合同文本执行。</w:t>
            </w:r>
          </w:p>
        </w:tc>
      </w:tr>
      <w:tr w14:paraId="794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2" w:type="dxa"/>
            <w:vAlign w:val="center"/>
          </w:tcPr>
          <w:p w14:paraId="5892736A">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257" w:type="dxa"/>
            <w:vAlign w:val="center"/>
          </w:tcPr>
          <w:p w14:paraId="2055A818">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29C4250A">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2472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2" w:type="dxa"/>
            <w:vAlign w:val="center"/>
          </w:tcPr>
          <w:p w14:paraId="3BFA1E79">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8257" w:type="dxa"/>
            <w:vAlign w:val="center"/>
          </w:tcPr>
          <w:p w14:paraId="42D3275B">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本工程采用单价合同形式，实行工程量清单固定综合单价，工程量按实际结算。</w:t>
            </w:r>
          </w:p>
        </w:tc>
      </w:tr>
    </w:tbl>
    <w:p w14:paraId="32EC28F7">
      <w:pPr>
        <w:rPr>
          <w:rFonts w:ascii="宋体" w:hAnsi="宋体" w:cs="宋体"/>
          <w:b/>
          <w:sz w:val="36"/>
          <w:szCs w:val="36"/>
        </w:rPr>
      </w:pPr>
      <w:r>
        <w:rPr>
          <w:rFonts w:hint="eastAsia" w:ascii="宋体" w:hAnsi="宋体" w:cs="宋体"/>
          <w:b/>
          <w:sz w:val="36"/>
          <w:szCs w:val="36"/>
        </w:rPr>
        <w:br w:type="page"/>
      </w:r>
    </w:p>
    <w:p w14:paraId="21E96CD0">
      <w:pPr>
        <w:pStyle w:val="40"/>
        <w:tabs>
          <w:tab w:val="right" w:leader="dot" w:pos="9180"/>
        </w:tabs>
        <w:spacing w:beforeLines="50" w:line="600" w:lineRule="exact"/>
        <w:ind w:right="-420" w:rightChars="-200"/>
        <w:jc w:val="center"/>
        <w:outlineLvl w:val="0"/>
        <w:rPr>
          <w:b/>
          <w:sz w:val="36"/>
          <w:szCs w:val="36"/>
        </w:rPr>
      </w:pPr>
      <w:r>
        <w:rPr>
          <w:rFonts w:hint="eastAsia" w:ascii="宋体" w:hAnsi="宋体" w:cs="宋体"/>
          <w:b/>
          <w:sz w:val="36"/>
          <w:szCs w:val="36"/>
        </w:rPr>
        <w:t>第四部分 评审方法及评审标准</w:t>
      </w:r>
    </w:p>
    <w:p w14:paraId="0A01DA94">
      <w:pPr>
        <w:snapToGrid w:val="0"/>
        <w:spacing w:line="380" w:lineRule="exact"/>
        <w:rPr>
          <w:rFonts w:ascii="宋体" w:hAnsi="宋体" w:cs="宋体"/>
          <w:b/>
          <w:szCs w:val="21"/>
        </w:rPr>
      </w:pPr>
      <w:r>
        <w:rPr>
          <w:rFonts w:hint="eastAsia" w:ascii="宋体" w:hAnsi="宋体" w:cs="宋体"/>
          <w:b/>
          <w:szCs w:val="21"/>
        </w:rPr>
        <w:t>一、评审方法</w:t>
      </w:r>
    </w:p>
    <w:p w14:paraId="201925B0">
      <w:pPr>
        <w:adjustRightInd/>
        <w:spacing w:line="380" w:lineRule="exact"/>
        <w:ind w:firstLine="413" w:firstLineChars="196"/>
        <w:rPr>
          <w:rFonts w:ascii="宋体" w:hAnsi="宋体" w:cs="宋体"/>
          <w:kern w:val="0"/>
          <w:szCs w:val="21"/>
        </w:rPr>
      </w:pPr>
      <w:r>
        <w:rPr>
          <w:rFonts w:hint="eastAsia" w:ascii="宋体" w:hAnsi="宋体" w:cs="宋体"/>
          <w:b/>
          <w:kern w:val="0"/>
          <w:szCs w:val="21"/>
        </w:rPr>
        <w:t>1.1 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12821F71">
      <w:pPr>
        <w:spacing w:line="380" w:lineRule="exact"/>
        <w:ind w:firstLine="413" w:firstLineChars="196"/>
        <w:rPr>
          <w:rFonts w:ascii="宋体" w:hAnsi="宋体" w:cs="宋体"/>
          <w:bCs/>
          <w:color w:val="FF0000"/>
          <w:szCs w:val="21"/>
        </w:rPr>
      </w:pPr>
      <w:r>
        <w:rPr>
          <w:rFonts w:hint="eastAsia" w:ascii="宋体" w:hAnsi="宋体" w:cs="宋体"/>
          <w:b/>
          <w:szCs w:val="21"/>
        </w:rPr>
        <w:t>二</w:t>
      </w:r>
      <w:r>
        <w:rPr>
          <w:rFonts w:hint="eastAsia" w:ascii="宋体" w:hAnsi="宋体" w:cs="宋体"/>
          <w:b/>
          <w:kern w:val="0"/>
          <w:szCs w:val="21"/>
        </w:rPr>
        <w:t>、磋商小组</w:t>
      </w:r>
    </w:p>
    <w:p w14:paraId="5BEB573A">
      <w:pPr>
        <w:adjustRightInd/>
        <w:spacing w:line="380" w:lineRule="exact"/>
        <w:ind w:firstLine="413" w:firstLineChars="196"/>
        <w:rPr>
          <w:rFonts w:ascii="宋体" w:hAnsi="宋体" w:cs="宋体"/>
          <w:bCs/>
          <w:kern w:val="0"/>
          <w:szCs w:val="21"/>
        </w:rPr>
      </w:pPr>
      <w:r>
        <w:rPr>
          <w:rFonts w:hint="eastAsia" w:ascii="宋体" w:hAnsi="宋体" w:cs="宋体"/>
          <w:b/>
          <w:kern w:val="0"/>
          <w:szCs w:val="21"/>
        </w:rPr>
        <w:t>2.1 依法组件磋商小组。</w:t>
      </w:r>
      <w:r>
        <w:rPr>
          <w:rFonts w:hint="eastAsia" w:ascii="宋体" w:hAnsi="宋体" w:cs="宋体"/>
          <w:bCs/>
          <w:szCs w:val="21"/>
        </w:rPr>
        <w:t>磋商小组由评审专家共3人以上单数组成,其中评审专家人数不得少于磋商小组成员总数的2/3。评审专家从政采云专家库中随机抽取</w:t>
      </w:r>
      <w:r>
        <w:rPr>
          <w:rFonts w:hint="eastAsia" w:ascii="宋体" w:hAnsi="宋体" w:cs="宋体"/>
          <w:bCs/>
          <w:kern w:val="0"/>
          <w:szCs w:val="21"/>
        </w:rPr>
        <w:t>。</w:t>
      </w:r>
    </w:p>
    <w:p w14:paraId="2CB7E0F0">
      <w:pPr>
        <w:adjustRightInd/>
        <w:spacing w:line="380" w:lineRule="exact"/>
        <w:ind w:firstLine="413" w:firstLineChars="196"/>
        <w:rPr>
          <w:rFonts w:ascii="宋体" w:hAnsi="宋体" w:cs="宋体"/>
          <w:b/>
          <w:szCs w:val="21"/>
        </w:rPr>
      </w:pPr>
      <w:r>
        <w:rPr>
          <w:rFonts w:hint="eastAsia" w:ascii="宋体" w:hAnsi="宋体" w:cs="宋体"/>
          <w:b/>
          <w:szCs w:val="21"/>
        </w:rPr>
        <w:t>三、评审程序</w:t>
      </w:r>
    </w:p>
    <w:p w14:paraId="68C43C75">
      <w:pPr>
        <w:spacing w:line="380" w:lineRule="exact"/>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77D9D555">
      <w:pPr>
        <w:spacing w:line="380" w:lineRule="exact"/>
        <w:ind w:firstLine="413" w:firstLineChars="196"/>
        <w:rPr>
          <w:rFonts w:ascii="宋体" w:hAnsi="宋体" w:cs="宋体"/>
          <w:szCs w:val="21"/>
        </w:rPr>
      </w:pPr>
      <w:r>
        <w:rPr>
          <w:rFonts w:hint="eastAsia" w:ascii="宋体" w:hAnsi="宋体" w:cs="宋体"/>
          <w:b/>
          <w:kern w:val="0"/>
          <w:szCs w:val="21"/>
        </w:rPr>
        <w:t>3.2磋商。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09C866BA">
      <w:pPr>
        <w:spacing w:line="380" w:lineRule="exact"/>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逐家磋商一次为一个轮次，磋商轮次根据实际情况进行，原则上不超过两轮次。</w:t>
      </w:r>
    </w:p>
    <w:p w14:paraId="162E9F4C">
      <w:pPr>
        <w:spacing w:line="380" w:lineRule="exact"/>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40C14098">
      <w:pPr>
        <w:spacing w:line="380" w:lineRule="exact"/>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16DC2947">
      <w:pPr>
        <w:spacing w:line="380" w:lineRule="exact"/>
        <w:ind w:firstLine="413" w:firstLineChars="196"/>
        <w:rPr>
          <w:rFonts w:ascii="宋体" w:hAnsi="宋体" w:cs="宋体"/>
          <w:b/>
          <w:bCs/>
          <w:kern w:val="0"/>
          <w:szCs w:val="21"/>
        </w:rPr>
      </w:pPr>
      <w:r>
        <w:rPr>
          <w:rFonts w:hint="eastAsia" w:ascii="宋体" w:hAnsi="宋体" w:cs="宋体"/>
          <w:b/>
          <w:bCs/>
          <w:kern w:val="0"/>
          <w:szCs w:val="21"/>
        </w:rPr>
        <w:t>3.3最后报价</w:t>
      </w:r>
    </w:p>
    <w:p w14:paraId="7D67A3DE">
      <w:pPr>
        <w:spacing w:line="380" w:lineRule="exact"/>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7F7AA6FD">
      <w:pPr>
        <w:spacing w:line="380" w:lineRule="exact"/>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DD288D8">
      <w:pPr>
        <w:spacing w:line="380" w:lineRule="exact"/>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5F492715">
      <w:pPr>
        <w:spacing w:line="380" w:lineRule="exact"/>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73590BB3">
      <w:pPr>
        <w:spacing w:line="380" w:lineRule="exact"/>
        <w:ind w:firstLine="413" w:firstLineChars="196"/>
        <w:rPr>
          <w:rFonts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5F194667">
      <w:pPr>
        <w:spacing w:line="380" w:lineRule="exact"/>
        <w:ind w:firstLine="413" w:firstLineChars="196"/>
        <w:rPr>
          <w:rFonts w:ascii="宋体" w:hAnsi="宋体" w:cs="宋体"/>
          <w:b/>
          <w:kern w:val="0"/>
          <w:szCs w:val="21"/>
        </w:rPr>
      </w:pPr>
      <w:r>
        <w:rPr>
          <w:rFonts w:hint="eastAsia" w:ascii="宋体" w:hAnsi="宋体" w:cs="宋体"/>
          <w:b/>
          <w:kern w:val="0"/>
          <w:szCs w:val="21"/>
        </w:rPr>
        <w:t>3.6报价评审。</w:t>
      </w:r>
    </w:p>
    <w:p w14:paraId="28F17738">
      <w:pPr>
        <w:pStyle w:val="434"/>
        <w:spacing w:before="0" w:line="380" w:lineRule="exact"/>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64C8B834">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1B37264C">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49C23FEE">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5B7BB017">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5EBB1AEC">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4063A0CF">
      <w:pPr>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0EC595DB">
      <w:pPr>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3.6.3最后报价超过采购文件中规定的最高限价的，响应文件无效。</w:t>
      </w:r>
    </w:p>
    <w:p w14:paraId="5587EBEE">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5437C86">
      <w:pPr>
        <w:spacing w:line="380" w:lineRule="exact"/>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08F3676">
      <w:pPr>
        <w:spacing w:line="380" w:lineRule="exact"/>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9826632">
      <w:pPr>
        <w:snapToGrid w:val="0"/>
        <w:spacing w:line="380" w:lineRule="exact"/>
        <w:rPr>
          <w:rFonts w:ascii="宋体" w:hAnsi="宋体" w:cs="宋体"/>
          <w:b/>
          <w:szCs w:val="21"/>
        </w:rPr>
      </w:pPr>
      <w:r>
        <w:rPr>
          <w:rFonts w:hint="eastAsia" w:ascii="宋体" w:hAnsi="宋体" w:cs="宋体"/>
          <w:b/>
          <w:szCs w:val="21"/>
        </w:rPr>
        <w:t>四、评审中的其他事项</w:t>
      </w:r>
    </w:p>
    <w:p w14:paraId="51970086">
      <w:pPr>
        <w:pStyle w:val="434"/>
        <w:spacing w:before="0" w:line="380" w:lineRule="exact"/>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DB6C83B">
      <w:pPr>
        <w:pStyle w:val="23"/>
        <w:spacing w:line="380" w:lineRule="exact"/>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1F1AF2E1">
      <w:pPr>
        <w:spacing w:line="380" w:lineRule="exact"/>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7843B23E">
      <w:pPr>
        <w:spacing w:line="380" w:lineRule="exact"/>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4DA26C9A">
      <w:pPr>
        <w:spacing w:line="380" w:lineRule="exact"/>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3657C565">
      <w:pPr>
        <w:spacing w:line="380" w:lineRule="exact"/>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267F10C1">
      <w:pPr>
        <w:spacing w:line="380" w:lineRule="exact"/>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32C201FE">
      <w:pPr>
        <w:spacing w:line="380" w:lineRule="exact"/>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1948F433">
      <w:pPr>
        <w:spacing w:line="380" w:lineRule="exact"/>
        <w:ind w:firstLine="420" w:firstLineChars="200"/>
        <w:rPr>
          <w:rFonts w:ascii="宋体" w:hAnsi="宋体" w:cs="宋体"/>
          <w:kern w:val="0"/>
          <w:szCs w:val="21"/>
        </w:rPr>
      </w:pPr>
      <w:r>
        <w:rPr>
          <w:rFonts w:hint="eastAsia" w:ascii="宋体" w:hAnsi="宋体" w:cs="宋体"/>
          <w:kern w:val="0"/>
          <w:szCs w:val="21"/>
        </w:rPr>
        <w:t>4.2.7最后报价超过采购文件中规定的最高限价的；</w:t>
      </w:r>
    </w:p>
    <w:p w14:paraId="7825BC51">
      <w:pPr>
        <w:spacing w:line="380" w:lineRule="exact"/>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13B0CB4B">
      <w:pPr>
        <w:spacing w:line="380" w:lineRule="exact"/>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0C5D4282">
      <w:pPr>
        <w:spacing w:line="380" w:lineRule="exact"/>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14158CE0">
      <w:pPr>
        <w:spacing w:line="380" w:lineRule="exact"/>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0E00ED04">
      <w:pPr>
        <w:spacing w:line="380" w:lineRule="exact"/>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166E5B32">
      <w:pPr>
        <w:spacing w:line="380" w:lineRule="exact"/>
        <w:ind w:firstLine="420" w:firstLineChars="200"/>
        <w:rPr>
          <w:rFonts w:ascii="宋体" w:hAnsi="宋体" w:cs="宋体"/>
          <w:kern w:val="0"/>
          <w:szCs w:val="21"/>
        </w:rPr>
      </w:pPr>
      <w:r>
        <w:rPr>
          <w:rFonts w:hint="eastAsia" w:ascii="宋体" w:hAnsi="宋体" w:cs="宋体"/>
          <w:kern w:val="0"/>
          <w:szCs w:val="21"/>
        </w:rPr>
        <w:t>4.2.13 响应文件不满足采购文件的其它实质性要求的；</w:t>
      </w:r>
    </w:p>
    <w:p w14:paraId="39C6A9D2">
      <w:pPr>
        <w:spacing w:line="380" w:lineRule="exact"/>
        <w:ind w:firstLine="420" w:firstLineChars="200"/>
        <w:rPr>
          <w:rFonts w:hint="eastAsia" w:ascii="宋体" w:hAnsi="宋体" w:cs="宋体"/>
          <w:kern w:val="0"/>
          <w:szCs w:val="21"/>
        </w:rPr>
      </w:pPr>
      <w:r>
        <w:rPr>
          <w:rFonts w:hint="eastAsia" w:ascii="宋体" w:hAnsi="宋体" w:cs="宋体"/>
          <w:kern w:val="0"/>
          <w:szCs w:val="21"/>
        </w:rPr>
        <w:t>4.2.14投标人的电子投标文件唯一标识符相同（①网卡MAC地址或②硬盘（含U盘、移动硬盘等移动存储介质）序列号或③互联网接入IP地址）的；</w:t>
      </w:r>
    </w:p>
    <w:p w14:paraId="02229F8F">
      <w:pPr>
        <w:spacing w:line="38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4.2.15上传的电子投标（响应）文件若出现使用本项目其他投标（响应）供应商的数字证书加密的，或者加盖本项目其他投标（响应）供应商的电子印章的；</w:t>
      </w:r>
    </w:p>
    <w:p w14:paraId="5936F04E">
      <w:pPr>
        <w:spacing w:line="38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4.2.16不同供应商的投标（响应）文件的内容存在3处（含）以上错误一致的；</w:t>
      </w:r>
    </w:p>
    <w:p w14:paraId="4E174FE5">
      <w:pPr>
        <w:spacing w:line="380" w:lineRule="exact"/>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4.2.17不同供应商联系人为同一人或不同联系人的联系电话一致的；</w:t>
      </w:r>
    </w:p>
    <w:p w14:paraId="515F91BE">
      <w:pPr>
        <w:spacing w:line="380" w:lineRule="exact"/>
        <w:ind w:firstLine="420" w:firstLineChars="200"/>
        <w:rPr>
          <w:rFonts w:ascii="宋体" w:hAnsi="宋体" w:cs="宋体"/>
          <w:kern w:val="0"/>
          <w:szCs w:val="21"/>
        </w:rPr>
      </w:pPr>
      <w:r>
        <w:rPr>
          <w:rFonts w:hint="eastAsia" w:ascii="宋体" w:hAnsi="宋体" w:cs="宋体"/>
          <w:kern w:val="0"/>
          <w:szCs w:val="21"/>
        </w:rPr>
        <w:t>4.2.15法律、法规、规章（适用本市的）及省级以上规范性文件（适用本市的）规定的其他无效情形。</w:t>
      </w:r>
    </w:p>
    <w:p w14:paraId="2BEED388">
      <w:pPr>
        <w:pStyle w:val="23"/>
        <w:snapToGrid w:val="0"/>
        <w:spacing w:line="380" w:lineRule="exact"/>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42B453FD">
      <w:pPr>
        <w:pStyle w:val="23"/>
        <w:snapToGrid w:val="0"/>
        <w:spacing w:line="380" w:lineRule="exact"/>
        <w:ind w:firstLine="420"/>
        <w:rPr>
          <w:rFonts w:cs="宋体"/>
          <w:sz w:val="21"/>
          <w:szCs w:val="21"/>
        </w:rPr>
      </w:pPr>
      <w:r>
        <w:rPr>
          <w:rFonts w:hint="eastAsia" w:cs="宋体"/>
          <w:sz w:val="21"/>
          <w:szCs w:val="21"/>
        </w:rPr>
        <w:t>5.1因情况变化，不再符合规定的竞争性磋商采购方式适用情形的；</w:t>
      </w:r>
    </w:p>
    <w:p w14:paraId="7D5FCB4E">
      <w:pPr>
        <w:pStyle w:val="23"/>
        <w:snapToGrid w:val="0"/>
        <w:spacing w:line="380" w:lineRule="exact"/>
        <w:ind w:firstLine="420"/>
        <w:rPr>
          <w:rFonts w:cs="宋体"/>
          <w:sz w:val="21"/>
          <w:szCs w:val="21"/>
        </w:rPr>
      </w:pPr>
      <w:r>
        <w:rPr>
          <w:rFonts w:hint="eastAsia" w:cs="宋体"/>
          <w:sz w:val="21"/>
          <w:szCs w:val="21"/>
        </w:rPr>
        <w:t>5.2出现影响采购公正的违法、违规行为的；</w:t>
      </w:r>
    </w:p>
    <w:p w14:paraId="42ED46AB">
      <w:pPr>
        <w:pStyle w:val="23"/>
        <w:snapToGrid w:val="0"/>
        <w:spacing w:line="380" w:lineRule="exact"/>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08DEF56E">
      <w:pPr>
        <w:pStyle w:val="23"/>
        <w:snapToGrid w:val="0"/>
        <w:spacing w:line="380" w:lineRule="exact"/>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200E2332">
      <w:pPr>
        <w:pStyle w:val="23"/>
        <w:snapToGrid w:val="0"/>
        <w:spacing w:line="380" w:lineRule="exact"/>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25CB4897">
      <w:pPr>
        <w:pStyle w:val="23"/>
        <w:snapToGrid w:val="0"/>
        <w:spacing w:line="380" w:lineRule="exact"/>
        <w:ind w:firstLine="420"/>
        <w:rPr>
          <w:rFonts w:cs="宋体"/>
          <w:sz w:val="21"/>
          <w:szCs w:val="21"/>
        </w:rPr>
      </w:pPr>
      <w:r>
        <w:rPr>
          <w:rFonts w:hint="eastAsia" w:cs="宋体"/>
          <w:sz w:val="21"/>
          <w:szCs w:val="21"/>
        </w:rPr>
        <w:t>6.1未确定成交供应商的，终止本次政府采购活动，重新开展政府采购活动。</w:t>
      </w:r>
    </w:p>
    <w:p w14:paraId="5AEBA490">
      <w:pPr>
        <w:pStyle w:val="23"/>
        <w:snapToGrid w:val="0"/>
        <w:spacing w:line="380" w:lineRule="exact"/>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5B7FF149">
      <w:pPr>
        <w:pStyle w:val="23"/>
        <w:snapToGrid w:val="0"/>
        <w:spacing w:line="380" w:lineRule="exact"/>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4A270974">
      <w:pPr>
        <w:pStyle w:val="23"/>
        <w:snapToGrid w:val="0"/>
        <w:spacing w:line="380" w:lineRule="exact"/>
        <w:ind w:firstLine="420"/>
        <w:rPr>
          <w:rFonts w:cs="宋体"/>
          <w:sz w:val="21"/>
          <w:szCs w:val="21"/>
        </w:rPr>
      </w:pPr>
      <w:r>
        <w:rPr>
          <w:rFonts w:hint="eastAsia" w:cs="宋体"/>
          <w:sz w:val="21"/>
          <w:szCs w:val="21"/>
        </w:rPr>
        <w:t>6.4政府采购合同已经履行，给采购人、供应商造成损失的，由责任人承担赔偿责任。</w:t>
      </w:r>
    </w:p>
    <w:p w14:paraId="3A480077">
      <w:pPr>
        <w:pStyle w:val="434"/>
        <w:spacing w:before="0" w:line="380" w:lineRule="exact"/>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1F1295F6">
      <w:pPr>
        <w:pStyle w:val="434"/>
        <w:spacing w:before="0" w:line="380" w:lineRule="exact"/>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五、评审标准 ：</w:t>
      </w:r>
      <w:r>
        <w:rPr>
          <w:rFonts w:hint="eastAsia" w:cs="仿宋_GB2312" w:asciiTheme="minorEastAsia" w:hAnsiTheme="minorEastAsia" w:eastAsiaTheme="minorEastAsia"/>
          <w:bCs/>
          <w:sz w:val="21"/>
          <w:szCs w:val="21"/>
        </w:rPr>
        <w:t>详见《评分标准（兼评委打分表）》</w:t>
      </w:r>
      <w:r>
        <w:rPr>
          <w:rFonts w:hint="eastAsia" w:cs="仿宋_GB2312" w:asciiTheme="minorEastAsia" w:hAnsiTheme="minorEastAsia" w:eastAsiaTheme="minorEastAsia"/>
          <w:b/>
          <w:sz w:val="21"/>
          <w:szCs w:val="21"/>
        </w:rPr>
        <w:t>。</w:t>
      </w:r>
    </w:p>
    <w:p w14:paraId="2DBC9670">
      <w:pPr>
        <w:spacing w:line="400" w:lineRule="exact"/>
        <w:jc w:val="center"/>
        <w:rPr>
          <w:rFonts w:eastAsia="黑体"/>
          <w:b/>
          <w:sz w:val="28"/>
          <w:szCs w:val="28"/>
        </w:rPr>
      </w:pPr>
      <w:r>
        <w:rPr>
          <w:b/>
          <w:sz w:val="24"/>
        </w:rPr>
        <w:t>评分标准（兼评委打分表）</w:t>
      </w:r>
    </w:p>
    <w:tbl>
      <w:tblPr>
        <w:tblStyle w:val="60"/>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46492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17A84000">
            <w:pPr>
              <w:keepNext w:val="0"/>
              <w:keepLines w:val="0"/>
              <w:pageBreakBefore w:val="0"/>
              <w:kinsoku/>
              <w:wordWrap/>
              <w:overflowPunct/>
              <w:topLinePunct w:val="0"/>
              <w:autoSpaceDE/>
              <w:autoSpaceDN/>
              <w:bidi w:val="0"/>
              <w:adjustRightInd w:val="0"/>
              <w:snapToGrid/>
              <w:spacing w:line="320" w:lineRule="exact"/>
              <w:textAlignment w:val="auto"/>
              <w:rPr>
                <w:rFonts w:ascii="宋体" w:hAnsi="宋体" w:cs="宋体"/>
                <w:szCs w:val="21"/>
              </w:rPr>
            </w:pPr>
          </w:p>
        </w:tc>
        <w:tc>
          <w:tcPr>
            <w:tcW w:w="1337" w:type="dxa"/>
            <w:vAlign w:val="center"/>
          </w:tcPr>
          <w:p w14:paraId="3EE8B034">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项目</w:t>
            </w:r>
          </w:p>
        </w:tc>
        <w:tc>
          <w:tcPr>
            <w:tcW w:w="7022" w:type="dxa"/>
            <w:vAlign w:val="center"/>
          </w:tcPr>
          <w:p w14:paraId="2613CF25">
            <w:pPr>
              <w:keepNext w:val="0"/>
              <w:keepLines w:val="0"/>
              <w:pageBreakBefore w:val="0"/>
              <w:tabs>
                <w:tab w:val="left" w:pos="4915"/>
              </w:tabs>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评分细则</w:t>
            </w:r>
          </w:p>
        </w:tc>
      </w:tr>
      <w:tr w14:paraId="7B51C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4AAAD752">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r>
              <w:rPr>
                <w:rFonts w:hint="eastAsia" w:ascii="宋体" w:hAnsi="宋体" w:cs="宋体"/>
                <w:szCs w:val="21"/>
              </w:rPr>
              <w:t>技术资信部分70分</w:t>
            </w:r>
          </w:p>
        </w:tc>
        <w:tc>
          <w:tcPr>
            <w:tcW w:w="1337" w:type="dxa"/>
            <w:vMerge w:val="restart"/>
            <w:vAlign w:val="center"/>
          </w:tcPr>
          <w:p w14:paraId="132C844E">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施工组织</w:t>
            </w:r>
          </w:p>
          <w:p w14:paraId="70624D29">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方案</w:t>
            </w:r>
          </w:p>
          <w:p w14:paraId="42A41EFA">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（45分）</w:t>
            </w:r>
          </w:p>
        </w:tc>
        <w:tc>
          <w:tcPr>
            <w:tcW w:w="7022" w:type="dxa"/>
            <w:vAlign w:val="center"/>
          </w:tcPr>
          <w:p w14:paraId="075935E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1、本项目现状的调查与问题剖析（5分）</w:t>
            </w:r>
          </w:p>
          <w:p w14:paraId="5D0D552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评委对供应商根据自行踏勘项目情况所进行的本项目实际现状、总结施工过程中可能存在的问题并提出相应的解决措施等进行综合评议并打分：</w:t>
            </w:r>
          </w:p>
          <w:p w14:paraId="7087C7E1">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1）描述完全符合本项目需求、分析全面、具有针对性的得5分；</w:t>
            </w:r>
          </w:p>
          <w:p w14:paraId="10DC9EC8">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2）描述</w:t>
            </w:r>
            <w:r>
              <w:rPr>
                <w:rFonts w:hint="eastAsia" w:ascii="Arial" w:hAnsi="Arial" w:cs="Arial"/>
                <w:szCs w:val="21"/>
              </w:rPr>
              <w:t>较为合理</w:t>
            </w:r>
            <w:r>
              <w:rPr>
                <w:rFonts w:hint="eastAsia" w:ascii="宋体" w:hAnsi="宋体" w:cs="宋体"/>
                <w:szCs w:val="21"/>
              </w:rPr>
              <w:t>、分析较为全面、具有一定的针对性的得4分；</w:t>
            </w:r>
          </w:p>
          <w:p w14:paraId="0A11101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3）描述一般、分析一般、针对性一般的得3分；</w:t>
            </w:r>
          </w:p>
          <w:p w14:paraId="5B8258B8">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4）描述简单、分析不全面、针对性弱的得2分；</w:t>
            </w:r>
          </w:p>
          <w:p w14:paraId="4523AB4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5）描述简单、无针对性的得1分；未提供的，得0分。</w:t>
            </w:r>
          </w:p>
        </w:tc>
      </w:tr>
      <w:tr w14:paraId="0EAE3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7915865F">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2AC5CD25">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p>
        </w:tc>
        <w:tc>
          <w:tcPr>
            <w:tcW w:w="7022" w:type="dxa"/>
            <w:vAlign w:val="center"/>
          </w:tcPr>
          <w:p w14:paraId="0B2AA79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2、施工组织方案（5分）</w:t>
            </w:r>
          </w:p>
          <w:p w14:paraId="5921836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评委对整体施工组织方案进行综合评议并打分：</w:t>
            </w:r>
          </w:p>
          <w:p w14:paraId="28AAE213">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1）方案完全符合本项目需求、工程关键节点分析准确、把控得当的得5分；</w:t>
            </w:r>
          </w:p>
          <w:p w14:paraId="06CE092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2）方案能满足项目的主体需求，工程关键节点析较为准确、把控较为得当的得4分；</w:t>
            </w:r>
          </w:p>
          <w:p w14:paraId="07811F5C">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3）方案一般，工程关键节点析把控一般的得3分；</w:t>
            </w:r>
          </w:p>
          <w:p w14:paraId="5AF44F4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4）方案简单，工程关键节点析把控弱的得2分</w:t>
            </w:r>
          </w:p>
          <w:p w14:paraId="687BF21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5）方案简单，工程关键节点析缺失、无法把控的得1分；未提供的，得0分。</w:t>
            </w:r>
          </w:p>
        </w:tc>
      </w:tr>
      <w:tr w14:paraId="5A390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57C0F9A6">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66DCB22C">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19B4EB0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3、工程质量保证措施（5分）</w:t>
            </w:r>
          </w:p>
          <w:p w14:paraId="5C212FCC">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评委对工程质量保证措施进行综合评议并打分：</w:t>
            </w:r>
          </w:p>
          <w:p w14:paraId="34C839E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1）各项保障措施有力、完全符合行业规范与本项目需求的得5分；</w:t>
            </w:r>
          </w:p>
          <w:p w14:paraId="709E9C2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2）各项保障措施较为有力、基本符合行业规范与本项目需求的得4分；</w:t>
            </w:r>
          </w:p>
          <w:p w14:paraId="64B32B3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3）保障措施一般，尚不影响履约的得3分；</w:t>
            </w:r>
          </w:p>
          <w:p w14:paraId="3671D9C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4）保障措施上有部分内容欠缺，影响履约的得2分；</w:t>
            </w:r>
          </w:p>
          <w:p w14:paraId="0FD42D9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5）措施上有主体内容的缺项或缺少具体有效的保证措施，难以保证满足项目需求的得1分；未提供的，得0分。</w:t>
            </w:r>
          </w:p>
        </w:tc>
      </w:tr>
      <w:tr w14:paraId="4FF84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7F74C4F3">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4928C12A">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20082DF1">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4、施工进度管理与控制（5分）</w:t>
            </w:r>
          </w:p>
          <w:p w14:paraId="2635198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1）进度计划安排得当、各时间节点明确、项目工期有有效保障的得5分；</w:t>
            </w:r>
          </w:p>
          <w:p w14:paraId="28D7499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2）进度计划安排较为得当、各时间节点较为明确、项目工期基本有有效保障的得4分；</w:t>
            </w:r>
          </w:p>
          <w:p w14:paraId="4677C968">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3）进度安排尚能满足项目需求、部分时间节点不够明确或存在前松后紧的得3分；</w:t>
            </w:r>
          </w:p>
          <w:p w14:paraId="18A0FA9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4）进度安排存在明显不合理之处、时间节点较为混乱的得2分；</w:t>
            </w:r>
          </w:p>
          <w:p w14:paraId="44F53D07">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5）进度安排存在多处明显不合理之处、时间节点混乱、难以保障项目工期的得1分；未提供的，得0分。</w:t>
            </w:r>
          </w:p>
        </w:tc>
      </w:tr>
      <w:tr w14:paraId="4B414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703A1D52">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337ACE47">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54B5638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5、生产、文明施工措施（5分）</w:t>
            </w:r>
          </w:p>
          <w:p w14:paraId="0BA51992">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评委对安全生产、文明施工措施进行综合评议并打分：</w:t>
            </w:r>
          </w:p>
          <w:p w14:paraId="7B365843">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1）施工噪音、施工震动、施工扬尘等保障措施具体有效、符合本项目需求的得5分，</w:t>
            </w:r>
          </w:p>
          <w:p w14:paraId="7933500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2）施工噪音、施工震动、施工扬尘等保障措施基本有效、基本符合本项目需求的得4分，</w:t>
            </w:r>
          </w:p>
          <w:p w14:paraId="290257E3">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3）保障措施一般，尚不影响履约的得3分，</w:t>
            </w:r>
          </w:p>
          <w:p w14:paraId="3B35216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4）保障措施上存在细节部分欠缺，影响履约的得2分；</w:t>
            </w:r>
          </w:p>
          <w:p w14:paraId="701C76E2">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5）措施有缺项或缺少有效保障手段，难以保证项目实施的得1分，未提供的，得0分。</w:t>
            </w:r>
          </w:p>
        </w:tc>
      </w:tr>
      <w:tr w14:paraId="5829D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08C36BDA">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0F6D3582">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33DDF82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6、环保管理体系和措施（5分）</w:t>
            </w:r>
          </w:p>
          <w:p w14:paraId="65A3A8B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评委对环保管理体系和措施进行综合评议并打分：</w:t>
            </w:r>
          </w:p>
          <w:p w14:paraId="361B7FF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1）环保管理体系健全有效、保障措施具体细致、符合本项目需求的得5分，</w:t>
            </w:r>
          </w:p>
          <w:p w14:paraId="23F4DEF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2）环保管理体系基本有效、保障措施较为具体细致、基本符合本项目需求的得4分，</w:t>
            </w:r>
          </w:p>
          <w:p w14:paraId="1701D04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3）保障措施一般，尚不影响履约的得3分，</w:t>
            </w:r>
          </w:p>
          <w:p w14:paraId="0E7B01C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4）保障措施上存在细节部分欠缺，影响履约的得2分；</w:t>
            </w:r>
          </w:p>
          <w:p w14:paraId="168162E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5）保障体系及措施有明显缺漏项，或过于笼统无法保证项目实施的得1分；</w:t>
            </w:r>
          </w:p>
          <w:p w14:paraId="6FBFD92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未提供的，得0分。</w:t>
            </w:r>
          </w:p>
        </w:tc>
      </w:tr>
      <w:tr w14:paraId="2A9EB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203989A">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65B3B4FD">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736BEDF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7、主要施工机械设备的选用和布置（5分）</w:t>
            </w:r>
          </w:p>
          <w:p w14:paraId="336366F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评委对施工机械设备进行综合评议并打分：</w:t>
            </w:r>
          </w:p>
          <w:p w14:paraId="6C9D5DA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1）施工机械设备种类齐全、规格型号较新、完全满足本项目需求的得5分，</w:t>
            </w:r>
          </w:p>
          <w:p w14:paraId="3F0A99C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2）施工机械设备种类齐全、但部分主体设备略为陈旧的得4分；</w:t>
            </w:r>
          </w:p>
          <w:p w14:paraId="14FB40C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3）施工机械设备种类齐全、但部分非主体设备略为陈旧的得3分；</w:t>
            </w:r>
          </w:p>
          <w:p w14:paraId="2DE4B48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4）施工机械设备种类非主体部分不齐全、且部分设备略为陈旧的得2分；</w:t>
            </w:r>
          </w:p>
          <w:p w14:paraId="68469731">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5）施工机械设备种类主体部分齐全、且部分设备略为陈旧的得1分；</w:t>
            </w:r>
          </w:p>
          <w:p w14:paraId="1963914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6）施工机械设备不全、或陈旧落后难以满足项目需求的得0分。</w:t>
            </w:r>
          </w:p>
        </w:tc>
      </w:tr>
      <w:tr w14:paraId="6DF84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6842FAF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3C00490E">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49613B4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8、施工关键点、重难点分析（5分）</w:t>
            </w:r>
          </w:p>
          <w:p w14:paraId="465A9A2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w:t>
            </w:r>
            <w:r>
              <w:rPr>
                <w:rFonts w:ascii="宋体" w:hAnsi="宋体" w:cs="宋体"/>
                <w:szCs w:val="21"/>
              </w:rPr>
              <w:t>描述全面、合理，具有针对性的，得</w:t>
            </w:r>
            <w:r>
              <w:rPr>
                <w:rFonts w:hint="eastAsia" w:ascii="宋体" w:hAnsi="宋体" w:cs="宋体"/>
                <w:szCs w:val="21"/>
              </w:rPr>
              <w:t>5</w:t>
            </w:r>
            <w:r>
              <w:rPr>
                <w:rFonts w:ascii="宋体" w:hAnsi="宋体" w:cs="宋体"/>
                <w:szCs w:val="21"/>
              </w:rPr>
              <w:t>分；</w:t>
            </w:r>
          </w:p>
          <w:p w14:paraId="4668597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2）描述</w:t>
            </w:r>
            <w:r>
              <w:rPr>
                <w:rFonts w:hint="eastAsia" w:ascii="宋体" w:hAnsi="宋体" w:cs="宋体"/>
                <w:szCs w:val="21"/>
              </w:rPr>
              <w:t>较为合理的，</w:t>
            </w:r>
            <w:r>
              <w:rPr>
                <w:rFonts w:ascii="宋体" w:hAnsi="宋体" w:cs="宋体"/>
                <w:szCs w:val="21"/>
              </w:rPr>
              <w:t>具有</w:t>
            </w:r>
            <w:r>
              <w:rPr>
                <w:rFonts w:hint="eastAsia" w:ascii="宋体" w:hAnsi="宋体" w:cs="宋体"/>
                <w:szCs w:val="21"/>
              </w:rPr>
              <w:t>针对性的，</w:t>
            </w:r>
            <w:r>
              <w:rPr>
                <w:rFonts w:ascii="宋体" w:hAnsi="宋体" w:cs="宋体"/>
                <w:szCs w:val="21"/>
              </w:rPr>
              <w:t>得</w:t>
            </w:r>
            <w:r>
              <w:rPr>
                <w:rFonts w:hint="eastAsia" w:ascii="宋体" w:hAnsi="宋体" w:cs="宋体"/>
                <w:szCs w:val="21"/>
              </w:rPr>
              <w:t>4</w:t>
            </w:r>
            <w:r>
              <w:rPr>
                <w:rFonts w:ascii="宋体" w:hAnsi="宋体" w:cs="宋体"/>
                <w:szCs w:val="21"/>
              </w:rPr>
              <w:t>分；</w:t>
            </w:r>
          </w:p>
          <w:p w14:paraId="51B71137">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3）描述一般，针对性一般的，得</w:t>
            </w:r>
            <w:r>
              <w:rPr>
                <w:rFonts w:hint="eastAsia" w:ascii="宋体" w:hAnsi="宋体" w:cs="宋体"/>
                <w:szCs w:val="21"/>
              </w:rPr>
              <w:t>3</w:t>
            </w:r>
            <w:r>
              <w:rPr>
                <w:rFonts w:ascii="宋体" w:hAnsi="宋体" w:cs="宋体"/>
                <w:szCs w:val="21"/>
              </w:rPr>
              <w:t>分；</w:t>
            </w:r>
          </w:p>
          <w:p w14:paraId="56FDEBC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4）描述简单，针对性较弱的，得</w:t>
            </w:r>
            <w:r>
              <w:rPr>
                <w:rFonts w:hint="eastAsia" w:ascii="宋体" w:hAnsi="宋体" w:cs="宋体"/>
                <w:szCs w:val="21"/>
              </w:rPr>
              <w:t>2</w:t>
            </w:r>
            <w:r>
              <w:rPr>
                <w:rFonts w:ascii="宋体" w:hAnsi="宋体" w:cs="宋体"/>
                <w:szCs w:val="21"/>
              </w:rPr>
              <w:t>分；</w:t>
            </w:r>
          </w:p>
          <w:p w14:paraId="7583FFC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5）</w:t>
            </w:r>
            <w:r>
              <w:rPr>
                <w:rFonts w:ascii="宋体" w:hAnsi="宋体" w:cs="宋体"/>
                <w:szCs w:val="21"/>
              </w:rPr>
              <w:t>描述简单，</w:t>
            </w:r>
            <w:r>
              <w:rPr>
                <w:rFonts w:hint="eastAsia" w:ascii="宋体" w:hAnsi="宋体" w:cs="宋体"/>
                <w:szCs w:val="21"/>
              </w:rPr>
              <w:t>无</w:t>
            </w:r>
            <w:r>
              <w:rPr>
                <w:rFonts w:ascii="宋体" w:hAnsi="宋体" w:cs="宋体"/>
                <w:szCs w:val="21"/>
              </w:rPr>
              <w:t>针对性的</w:t>
            </w:r>
            <w:r>
              <w:rPr>
                <w:rFonts w:hint="eastAsia" w:ascii="宋体" w:hAnsi="宋体" w:cs="宋体"/>
                <w:szCs w:val="21"/>
              </w:rPr>
              <w:t>，</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7EE8D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0B4EF528">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367D76F4">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31378E4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9、竣工资料整理方案（5分）</w:t>
            </w:r>
          </w:p>
          <w:p w14:paraId="4CBA3FE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1）拟定的竣工资料整理方案完善性、合理性优秀的</w:t>
            </w:r>
            <w:r>
              <w:rPr>
                <w:rFonts w:ascii="宋体" w:hAnsi="宋体" w:cs="宋体"/>
                <w:szCs w:val="21"/>
              </w:rPr>
              <w:t>，得</w:t>
            </w:r>
            <w:r>
              <w:rPr>
                <w:rFonts w:hint="eastAsia" w:ascii="宋体" w:hAnsi="宋体" w:cs="宋体"/>
                <w:szCs w:val="21"/>
              </w:rPr>
              <w:t>5</w:t>
            </w:r>
            <w:r>
              <w:rPr>
                <w:rFonts w:ascii="宋体" w:hAnsi="宋体" w:cs="宋体"/>
                <w:szCs w:val="21"/>
              </w:rPr>
              <w:t>分；</w:t>
            </w:r>
          </w:p>
          <w:p w14:paraId="62A4E15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2）</w:t>
            </w:r>
            <w:r>
              <w:rPr>
                <w:rFonts w:hint="eastAsia" w:ascii="宋体" w:hAnsi="宋体" w:cs="宋体"/>
                <w:szCs w:val="21"/>
              </w:rPr>
              <w:t>拟定的竣工资料整理方案完善性、合理性良好的，</w:t>
            </w:r>
            <w:r>
              <w:rPr>
                <w:rFonts w:ascii="宋体" w:hAnsi="宋体" w:cs="宋体"/>
                <w:szCs w:val="21"/>
              </w:rPr>
              <w:t>得</w:t>
            </w:r>
            <w:r>
              <w:rPr>
                <w:rFonts w:hint="eastAsia" w:ascii="宋体" w:hAnsi="宋体" w:cs="宋体"/>
                <w:szCs w:val="21"/>
              </w:rPr>
              <w:t>4</w:t>
            </w:r>
            <w:r>
              <w:rPr>
                <w:rFonts w:ascii="宋体" w:hAnsi="宋体" w:cs="宋体"/>
                <w:szCs w:val="21"/>
              </w:rPr>
              <w:t>分；</w:t>
            </w:r>
          </w:p>
          <w:p w14:paraId="1869BC2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3）</w:t>
            </w:r>
            <w:r>
              <w:rPr>
                <w:rFonts w:hint="eastAsia" w:ascii="宋体" w:hAnsi="宋体" w:cs="宋体"/>
                <w:szCs w:val="21"/>
              </w:rPr>
              <w:t>拟定的竣工资料整理方案完善性、合理性一般的</w:t>
            </w:r>
            <w:r>
              <w:rPr>
                <w:rFonts w:ascii="宋体" w:hAnsi="宋体" w:cs="宋体"/>
                <w:szCs w:val="21"/>
              </w:rPr>
              <w:t>，得</w:t>
            </w:r>
            <w:r>
              <w:rPr>
                <w:rFonts w:hint="eastAsia" w:ascii="宋体" w:hAnsi="宋体" w:cs="宋体"/>
                <w:szCs w:val="21"/>
              </w:rPr>
              <w:t>3</w:t>
            </w:r>
            <w:r>
              <w:rPr>
                <w:rFonts w:ascii="宋体" w:hAnsi="宋体" w:cs="宋体"/>
                <w:szCs w:val="21"/>
              </w:rPr>
              <w:t>分；</w:t>
            </w:r>
          </w:p>
          <w:p w14:paraId="5FE95FB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4）</w:t>
            </w:r>
            <w:r>
              <w:rPr>
                <w:rFonts w:hint="eastAsia" w:ascii="宋体" w:hAnsi="宋体" w:cs="宋体"/>
                <w:szCs w:val="21"/>
              </w:rPr>
              <w:t>拟定的竣工资料整理方案完善性、合理性较弱的</w:t>
            </w:r>
            <w:r>
              <w:rPr>
                <w:rFonts w:ascii="宋体" w:hAnsi="宋体" w:cs="宋体"/>
                <w:szCs w:val="21"/>
              </w:rPr>
              <w:t>，得</w:t>
            </w:r>
            <w:r>
              <w:rPr>
                <w:rFonts w:hint="eastAsia" w:ascii="宋体" w:hAnsi="宋体" w:cs="宋体"/>
                <w:szCs w:val="21"/>
              </w:rPr>
              <w:t>2</w:t>
            </w:r>
            <w:r>
              <w:rPr>
                <w:rFonts w:ascii="宋体" w:hAnsi="宋体" w:cs="宋体"/>
                <w:szCs w:val="21"/>
              </w:rPr>
              <w:t>分；</w:t>
            </w:r>
          </w:p>
          <w:p w14:paraId="7048CE8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5）拟定的竣工资料整理方案完善性、合理性简单的，</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0AE29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2EEBDE7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restart"/>
            <w:vAlign w:val="center"/>
          </w:tcPr>
          <w:p w14:paraId="7835EDE1">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项目团队</w:t>
            </w:r>
          </w:p>
          <w:p w14:paraId="72347BA9">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（7分）</w:t>
            </w:r>
          </w:p>
        </w:tc>
        <w:tc>
          <w:tcPr>
            <w:tcW w:w="7022" w:type="dxa"/>
            <w:vAlign w:val="center"/>
          </w:tcPr>
          <w:p w14:paraId="03848C05">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10、技术人员（5分）</w:t>
            </w:r>
          </w:p>
          <w:p w14:paraId="7E05F23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Pr>
                <w:rFonts w:hint="eastAsia" w:ascii="宋体" w:hAnsi="宋体" w:cs="宋体"/>
                <w:szCs w:val="21"/>
              </w:rPr>
              <w:br w:type="textWrapping"/>
            </w:r>
            <w:r>
              <w:rPr>
                <w:rFonts w:hint="eastAsia" w:ascii="宋体" w:hAnsi="宋体" w:cs="宋体"/>
                <w:szCs w:val="21"/>
              </w:rPr>
              <w:t>（响应文件中提供相关证书、证明材料的复印件及近三个月来任意时间的社保证明材料，未提供不得分）</w:t>
            </w:r>
          </w:p>
        </w:tc>
      </w:tr>
      <w:tr w14:paraId="020CF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3B957C6D">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5DC69E0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ascii="宋体" w:hAnsi="宋体" w:cs="宋体"/>
                <w:szCs w:val="21"/>
              </w:rPr>
            </w:pPr>
          </w:p>
        </w:tc>
        <w:tc>
          <w:tcPr>
            <w:tcW w:w="7022" w:type="dxa"/>
            <w:vAlign w:val="center"/>
          </w:tcPr>
          <w:p w14:paraId="406F1D24">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11、其他施工人员配备（2分）</w:t>
            </w:r>
          </w:p>
          <w:p w14:paraId="108108D4">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除项目经理、项目技术负责人、安全生产负责人外，每增加1名施工员并具有施工员证得1分，最多2分。（响应文件中提供证书复印件</w:t>
            </w:r>
            <w:r>
              <w:rPr>
                <w:rFonts w:hint="eastAsia" w:ascii="宋体" w:hAnsi="宋体" w:cs="宋体"/>
                <w:szCs w:val="21"/>
                <w:lang w:eastAsia="zh-CN"/>
              </w:rPr>
              <w:t>、</w:t>
            </w:r>
            <w:r>
              <w:rPr>
                <w:rFonts w:hint="eastAsia" w:ascii="宋体" w:hAnsi="宋体" w:cs="宋体"/>
                <w:szCs w:val="21"/>
              </w:rPr>
              <w:t>证明材料的复印件及近三个月来任意时间的社保证明材料，未提供不得分）</w:t>
            </w:r>
          </w:p>
        </w:tc>
      </w:tr>
      <w:tr w14:paraId="22ACB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469E85E3">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7D8B1EE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突发事件</w:t>
            </w:r>
          </w:p>
          <w:p w14:paraId="02B5058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（5分）</w:t>
            </w:r>
          </w:p>
        </w:tc>
        <w:tc>
          <w:tcPr>
            <w:tcW w:w="7022" w:type="dxa"/>
            <w:vAlign w:val="center"/>
          </w:tcPr>
          <w:p w14:paraId="7BCCA9B5">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12、应急预案 （5分）</w:t>
            </w:r>
          </w:p>
          <w:p w14:paraId="13F83DFC">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6"/>
                <w:szCs w:val="21"/>
              </w:rPr>
            </w:pPr>
            <w:r>
              <w:rPr>
                <w:rFonts w:hint="eastAsia" w:ascii="宋体" w:hAnsi="宋体" w:cs="宋体"/>
                <w:spacing w:val="-6"/>
                <w:szCs w:val="21"/>
              </w:rPr>
              <w:t>1）应急预案条款完整、措施得力、能有效降低突发事件的不利影响的得5 分；</w:t>
            </w:r>
          </w:p>
          <w:p w14:paraId="2DFE1C08">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6"/>
                <w:szCs w:val="21"/>
              </w:rPr>
            </w:pPr>
            <w:r>
              <w:rPr>
                <w:rFonts w:ascii="宋体" w:hAnsi="宋体" w:cs="宋体"/>
                <w:spacing w:val="-6"/>
                <w:szCs w:val="21"/>
              </w:rPr>
              <w:t>2）</w:t>
            </w:r>
            <w:r>
              <w:rPr>
                <w:rFonts w:hint="eastAsia" w:ascii="宋体" w:hAnsi="宋体" w:cs="宋体"/>
                <w:spacing w:val="-6"/>
                <w:szCs w:val="21"/>
              </w:rPr>
              <w:t>应急预案条款内容完整，措施基本得力，能降低突发事件的不利影响的得4 分</w:t>
            </w:r>
          </w:p>
          <w:p w14:paraId="4A838030">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11"/>
                <w:szCs w:val="21"/>
              </w:rPr>
            </w:pPr>
            <w:r>
              <w:rPr>
                <w:rFonts w:hint="eastAsia" w:ascii="宋体" w:hAnsi="宋体" w:cs="宋体"/>
                <w:spacing w:val="-11"/>
                <w:szCs w:val="21"/>
              </w:rPr>
              <w:t>3）条款内容完整、但具体措施与工程实际情况略有偏差、预计尚不影响履约得3分；</w:t>
            </w:r>
          </w:p>
          <w:p w14:paraId="6B063761">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11"/>
                <w:szCs w:val="21"/>
              </w:rPr>
            </w:pPr>
            <w:r>
              <w:rPr>
                <w:rFonts w:ascii="宋体" w:hAnsi="宋体" w:cs="宋体"/>
                <w:spacing w:val="-11"/>
                <w:szCs w:val="21"/>
              </w:rPr>
              <w:t>4）</w:t>
            </w:r>
            <w:r>
              <w:rPr>
                <w:rFonts w:hint="eastAsia" w:ascii="宋体" w:hAnsi="宋体" w:cs="宋体"/>
                <w:spacing w:val="-11"/>
                <w:szCs w:val="21"/>
              </w:rPr>
              <w:t>条款内容具体措施有明显缺漏项，或过于笼统但能保证项目顺利实施的得2分；</w:t>
            </w:r>
          </w:p>
          <w:p w14:paraId="7B930080">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5）条款内容不完整、或措施没有实际效果、无法保障项目实施的得1分；</w:t>
            </w:r>
          </w:p>
          <w:p w14:paraId="111EF5D4">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pPr>
            <w:r>
              <w:rPr>
                <w:rFonts w:hint="eastAsia" w:ascii="宋体" w:hAnsi="宋体" w:cs="宋体"/>
                <w:szCs w:val="21"/>
              </w:rPr>
              <w:t>未提供的，得0分。</w:t>
            </w:r>
          </w:p>
        </w:tc>
      </w:tr>
      <w:tr w14:paraId="41279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1F0197AF">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58E615F6">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售后服务方案（5分）</w:t>
            </w:r>
          </w:p>
        </w:tc>
        <w:tc>
          <w:tcPr>
            <w:tcW w:w="7022" w:type="dxa"/>
            <w:vAlign w:val="center"/>
          </w:tcPr>
          <w:p w14:paraId="62702EDB">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13、售后服务承诺（5分）</w:t>
            </w:r>
          </w:p>
          <w:p w14:paraId="0BF9FD0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1309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70B2314B">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7C8FFDD1">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合理化建议（5分）</w:t>
            </w:r>
          </w:p>
        </w:tc>
        <w:tc>
          <w:tcPr>
            <w:tcW w:w="7022" w:type="dxa"/>
            <w:vAlign w:val="center"/>
          </w:tcPr>
          <w:p w14:paraId="371E9E1C">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14、根据供应商提出的针对本项目的合理化建议与承诺进行评议（5分）</w:t>
            </w:r>
          </w:p>
          <w:p w14:paraId="697E735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59BC1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CAF1C9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0688E58D">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业绩</w:t>
            </w:r>
          </w:p>
          <w:p w14:paraId="1030E15D">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（1.5分）</w:t>
            </w:r>
          </w:p>
        </w:tc>
        <w:tc>
          <w:tcPr>
            <w:tcW w:w="7022" w:type="dxa"/>
            <w:vAlign w:val="center"/>
          </w:tcPr>
          <w:p w14:paraId="5A524B7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15、供应商自2022年1月1日以来（提供近三年以来完成同类项目业绩证明，以合同签订之日起计算），每完成过一个同类项目的得0.5分，最高得1.5分。</w:t>
            </w:r>
          </w:p>
          <w:p w14:paraId="544F4DF0">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注：响应文件中提供中标通知书、合同、完工证明复印件，否则不予认可。</w:t>
            </w:r>
          </w:p>
        </w:tc>
      </w:tr>
      <w:tr w14:paraId="7B50C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3" w:type="dxa"/>
            <w:vMerge w:val="continue"/>
            <w:vAlign w:val="center"/>
          </w:tcPr>
          <w:p w14:paraId="64DDBF23">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47838D8F">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政策性加分（1.5分）</w:t>
            </w:r>
          </w:p>
        </w:tc>
        <w:tc>
          <w:tcPr>
            <w:tcW w:w="7022" w:type="dxa"/>
            <w:vAlign w:val="center"/>
          </w:tcPr>
          <w:p w14:paraId="0B84CB2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16、供应商是国家认定的少数民族地区企业的加1.5分。提供证明文件复印件并加盖公章。</w:t>
            </w:r>
          </w:p>
        </w:tc>
      </w:tr>
      <w:tr w14:paraId="5B927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63" w:type="dxa"/>
            <w:vAlign w:val="center"/>
          </w:tcPr>
          <w:p w14:paraId="53ED47B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r>
              <w:rPr>
                <w:rFonts w:hint="eastAsia" w:ascii="宋体" w:hAnsi="宋体" w:cs="宋体"/>
                <w:szCs w:val="21"/>
              </w:rPr>
              <w:t>价格部分30分</w:t>
            </w:r>
          </w:p>
        </w:tc>
        <w:tc>
          <w:tcPr>
            <w:tcW w:w="8359" w:type="dxa"/>
            <w:gridSpan w:val="2"/>
            <w:vAlign w:val="center"/>
          </w:tcPr>
          <w:p w14:paraId="4BC64DD0">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028D4FAD">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磋商报价得分=（磋商基准价/磋商报价）×价格权值×100</w:t>
            </w:r>
          </w:p>
        </w:tc>
      </w:tr>
    </w:tbl>
    <w:p w14:paraId="674BA42F">
      <w:pPr>
        <w:spacing w:line="260" w:lineRule="exact"/>
      </w:pPr>
      <w:r>
        <w:rPr>
          <w:rFonts w:hint="eastAsia"/>
        </w:rPr>
        <w:t>备注：</w:t>
      </w:r>
    </w:p>
    <w:p w14:paraId="5372F6C8">
      <w:pPr>
        <w:spacing w:line="260" w:lineRule="exact"/>
      </w:pPr>
      <w:r>
        <w:rPr>
          <w:rFonts w:hint="eastAsia"/>
        </w:rPr>
        <w:t>1、供应商编制响应文件时，建议按此目录（序号和内容）提供评审标准相应的商务技术资料。</w:t>
      </w:r>
    </w:p>
    <w:p w14:paraId="4B69731E">
      <w:pPr>
        <w:spacing w:line="260" w:lineRule="exact"/>
      </w:pPr>
      <w:r>
        <w:rPr>
          <w:rFonts w:hint="eastAsia"/>
        </w:rPr>
        <w:t>2、小数点后保留二位数。</w:t>
      </w:r>
    </w:p>
    <w:p w14:paraId="535DE85E">
      <w:pPr>
        <w:spacing w:line="260" w:lineRule="exact"/>
      </w:pPr>
      <w:r>
        <w:rPr>
          <w:rFonts w:hint="eastAsia"/>
        </w:rPr>
        <w:t>3、各磋商小组成员自行按以上参考分值评分。</w:t>
      </w:r>
    </w:p>
    <w:p w14:paraId="2970059C">
      <w:pPr>
        <w:spacing w:line="260" w:lineRule="exact"/>
        <w:rPr>
          <w:rFonts w:ascii="宋体" w:hAnsi="宋体" w:cs="仿宋_GB2312"/>
          <w:b/>
          <w:sz w:val="36"/>
          <w:szCs w:val="36"/>
        </w:rPr>
      </w:pPr>
      <w:r>
        <w:rPr>
          <w:rFonts w:hint="eastAsia"/>
        </w:rPr>
        <w:t>4、重大事件由磋商小组集体讨论，应当按照少数服从多数的原则作出结论。</w:t>
      </w:r>
      <w:r>
        <w:rPr>
          <w:rFonts w:hint="eastAsia" w:ascii="宋体" w:hAnsi="宋体" w:cs="仿宋_GB2312"/>
          <w:b/>
          <w:sz w:val="36"/>
          <w:szCs w:val="36"/>
        </w:rPr>
        <w:br w:type="page"/>
      </w:r>
    </w:p>
    <w:bookmarkEnd w:id="56"/>
    <w:p w14:paraId="3C63DAE8">
      <w:pPr>
        <w:spacing w:line="360" w:lineRule="auto"/>
        <w:jc w:val="center"/>
        <w:outlineLvl w:val="0"/>
        <w:rPr>
          <w:rFonts w:ascii="宋体" w:hAnsi="宋体" w:cs="仿宋_GB2312"/>
          <w:b/>
          <w:sz w:val="36"/>
          <w:szCs w:val="36"/>
        </w:rPr>
      </w:pPr>
      <w:r>
        <w:rPr>
          <w:rFonts w:hint="eastAsia" w:ascii="宋体" w:hAnsi="宋体" w:cs="仿宋_GB2312"/>
          <w:b/>
          <w:sz w:val="36"/>
          <w:szCs w:val="36"/>
        </w:rPr>
        <w:t>第五部分 拟签订的合同文本</w:t>
      </w:r>
    </w:p>
    <w:p w14:paraId="45BD282B"/>
    <w:p w14:paraId="04CAA6F8"/>
    <w:p w14:paraId="156AD3A6">
      <w:pPr>
        <w:pStyle w:val="22"/>
      </w:pPr>
    </w:p>
    <w:p w14:paraId="59697A64">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14:paraId="7F0422EF">
      <w:pPr>
        <w:spacing w:line="360" w:lineRule="auto"/>
        <w:rPr>
          <w:b/>
          <w:sz w:val="48"/>
        </w:rPr>
      </w:pPr>
    </w:p>
    <w:p w14:paraId="26869C87">
      <w:pPr>
        <w:spacing w:line="360" w:lineRule="auto"/>
        <w:jc w:val="center"/>
        <w:rPr>
          <w:rFonts w:ascii="宋体" w:hAnsi="宋体"/>
          <w:b/>
          <w:sz w:val="32"/>
          <w:szCs w:val="32"/>
        </w:rPr>
      </w:pPr>
      <w:r>
        <w:rPr>
          <w:rFonts w:hint="eastAsia" w:ascii="宋体" w:hAnsi="宋体"/>
          <w:b/>
          <w:spacing w:val="-100"/>
          <w:sz w:val="84"/>
          <w:szCs w:val="84"/>
        </w:rPr>
        <w:t>建 设 工 程 施 工 合 同</w:t>
      </w:r>
    </w:p>
    <w:p w14:paraId="6D057185">
      <w:pPr>
        <w:spacing w:line="360" w:lineRule="auto"/>
        <w:jc w:val="center"/>
        <w:rPr>
          <w:rFonts w:ascii="宋体" w:hAnsi="宋体"/>
          <w:b/>
          <w:sz w:val="32"/>
          <w:szCs w:val="32"/>
        </w:rPr>
      </w:pPr>
    </w:p>
    <w:p w14:paraId="510A25E6">
      <w:pPr>
        <w:pStyle w:val="98"/>
      </w:pPr>
    </w:p>
    <w:p w14:paraId="66BFD646">
      <w:pPr>
        <w:pStyle w:val="98"/>
      </w:pPr>
    </w:p>
    <w:p w14:paraId="7E3CBB0E">
      <w:pPr>
        <w:pStyle w:val="98"/>
      </w:pPr>
    </w:p>
    <w:p w14:paraId="13213959">
      <w:pPr>
        <w:pStyle w:val="98"/>
      </w:pPr>
    </w:p>
    <w:p w14:paraId="7A5DF0B0">
      <w:pPr>
        <w:pStyle w:val="98"/>
      </w:pPr>
    </w:p>
    <w:p w14:paraId="4787C49B">
      <w:pPr>
        <w:pStyle w:val="98"/>
      </w:pPr>
    </w:p>
    <w:p w14:paraId="25823AE6">
      <w:pPr>
        <w:pStyle w:val="98"/>
      </w:pPr>
    </w:p>
    <w:p w14:paraId="4EF1DE99">
      <w:pPr>
        <w:pStyle w:val="98"/>
      </w:pPr>
    </w:p>
    <w:p w14:paraId="71A5B91E">
      <w:pPr>
        <w:pStyle w:val="98"/>
      </w:pPr>
    </w:p>
    <w:p w14:paraId="39D6549E">
      <w:pPr>
        <w:pStyle w:val="98"/>
      </w:pPr>
    </w:p>
    <w:p w14:paraId="5A8078F9">
      <w:pPr>
        <w:pStyle w:val="98"/>
      </w:pPr>
    </w:p>
    <w:p w14:paraId="54CB07A9">
      <w:pPr>
        <w:pStyle w:val="98"/>
      </w:pPr>
    </w:p>
    <w:p w14:paraId="3C18F7D8">
      <w:pPr>
        <w:pStyle w:val="98"/>
      </w:pPr>
    </w:p>
    <w:p w14:paraId="057D5719">
      <w:pPr>
        <w:pStyle w:val="98"/>
      </w:pPr>
    </w:p>
    <w:p w14:paraId="677E946C">
      <w:pPr>
        <w:spacing w:line="360" w:lineRule="auto"/>
        <w:rPr>
          <w:rFonts w:ascii="宋体" w:hAnsi="宋体"/>
          <w:b/>
          <w:sz w:val="32"/>
          <w:szCs w:val="32"/>
        </w:rPr>
      </w:pPr>
    </w:p>
    <w:p w14:paraId="60E2F8A0">
      <w:pPr>
        <w:spacing w:line="360" w:lineRule="auto"/>
        <w:rPr>
          <w:rFonts w:ascii="宋体" w:hAnsi="宋体"/>
          <w:b/>
          <w:sz w:val="32"/>
          <w:szCs w:val="32"/>
        </w:rPr>
      </w:pPr>
    </w:p>
    <w:p w14:paraId="27B3C903">
      <w:pPr>
        <w:spacing w:line="360" w:lineRule="auto"/>
        <w:rPr>
          <w:rFonts w:ascii="宋体" w:hAnsi="宋体"/>
          <w:b/>
          <w:sz w:val="32"/>
          <w:szCs w:val="32"/>
        </w:rPr>
      </w:pPr>
    </w:p>
    <w:p w14:paraId="477CB5BC">
      <w:pPr>
        <w:spacing w:line="360" w:lineRule="auto"/>
        <w:rPr>
          <w:rFonts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rPr>
        <w:t xml:space="preserve">                                  </w:t>
      </w:r>
    </w:p>
    <w:p w14:paraId="62C05BDD">
      <w:pPr>
        <w:spacing w:line="360" w:lineRule="auto"/>
        <w:ind w:left="321" w:hanging="321" w:hangingChars="100"/>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宋体" w:hAnsi="宋体"/>
          <w:b/>
          <w:sz w:val="32"/>
          <w:szCs w:val="32"/>
        </w:rPr>
        <w:t xml:space="preserve"> </w:t>
      </w:r>
    </w:p>
    <w:p w14:paraId="3D0951E0">
      <w:pPr>
        <w:spacing w:line="360" w:lineRule="auto"/>
        <w:ind w:left="319" w:leftChars="152"/>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1E48A5CE">
      <w:pPr>
        <w:pStyle w:val="3"/>
        <w:jc w:val="center"/>
        <w:rPr>
          <w:rFonts w:ascii="黑体" w:hAnsi="华文中宋"/>
        </w:rPr>
        <w:sectPr>
          <w:footerReference r:id="rId6" w:type="first"/>
          <w:footerReference r:id="rId5" w:type="default"/>
          <w:pgSz w:w="11906" w:h="16838"/>
          <w:pgMar w:top="1440" w:right="1440" w:bottom="1440" w:left="1440" w:header="851" w:footer="992" w:gutter="0"/>
          <w:pgNumType w:start="1"/>
          <w:cols w:space="720" w:num="1"/>
          <w:titlePg/>
          <w:docGrid w:linePitch="312" w:charSpace="0"/>
        </w:sectPr>
      </w:pPr>
    </w:p>
    <w:p w14:paraId="5D947DA6">
      <w:pPr>
        <w:pStyle w:val="31"/>
        <w:spacing w:line="336" w:lineRule="auto"/>
        <w:jc w:val="center"/>
        <w:rPr>
          <w:rFonts w:ascii="仿宋_GB2312" w:hAnsi="宋体" w:eastAsia="仿宋_GB2312"/>
          <w:b/>
          <w:sz w:val="32"/>
          <w:szCs w:val="32"/>
        </w:rPr>
      </w:pPr>
      <w:r>
        <w:rPr>
          <w:rFonts w:hint="eastAsia" w:asciiTheme="majorEastAsia" w:hAnsiTheme="majorEastAsia" w:eastAsiaTheme="majorEastAsia" w:cstheme="majorEastAsia"/>
          <w:szCs w:val="21"/>
        </w:rPr>
        <w:t xml:space="preserve">  </w:t>
      </w:r>
      <w:bookmarkStart w:id="61" w:name="_Toc86217003"/>
      <w:bookmarkStart w:id="62" w:name="第五部分"/>
      <w:bookmarkStart w:id="63" w:name="_Toc20617"/>
      <w:bookmarkStart w:id="64" w:name="_Toc24679"/>
      <w:r>
        <w:rPr>
          <w:rFonts w:hint="eastAsia" w:ascii="仿宋_GB2312" w:hAnsi="宋体" w:eastAsia="仿宋_GB2312"/>
          <w:b/>
          <w:sz w:val="32"/>
          <w:szCs w:val="32"/>
        </w:rPr>
        <w:t>第一节 通用合同条款</w:t>
      </w:r>
    </w:p>
    <w:p w14:paraId="0C854892">
      <w:pPr>
        <w:pStyle w:val="31"/>
        <w:spacing w:line="240" w:lineRule="exact"/>
        <w:jc w:val="center"/>
        <w:rPr>
          <w:rFonts w:hAnsi="宋体"/>
          <w:sz w:val="24"/>
          <w:szCs w:val="24"/>
        </w:rPr>
      </w:pPr>
    </w:p>
    <w:p w14:paraId="559A5EC7">
      <w:pPr>
        <w:pStyle w:val="31"/>
        <w:spacing w:line="336" w:lineRule="auto"/>
        <w:rPr>
          <w:rFonts w:hAnsi="宋体"/>
          <w:spacing w:val="10"/>
          <w:szCs w:val="21"/>
        </w:rPr>
      </w:pPr>
      <w:r>
        <w:rPr>
          <w:rFonts w:hint="eastAsia" w:hAnsi="宋体"/>
          <w:spacing w:val="10"/>
          <w:szCs w:val="21"/>
        </w:rPr>
        <w:t>“通用合同条款”采用2011版《浙江省公路养护工程施工招标文件范本》的“通用合同条款”</w:t>
      </w:r>
    </w:p>
    <w:p w14:paraId="6CD19CE7">
      <w:pPr>
        <w:pStyle w:val="31"/>
        <w:spacing w:line="240" w:lineRule="exact"/>
        <w:jc w:val="left"/>
        <w:rPr>
          <w:rFonts w:ascii="仿宋_GB2312" w:hAnsi="宋体" w:eastAsia="仿宋_GB2312"/>
          <w:b/>
          <w:sz w:val="32"/>
          <w:szCs w:val="32"/>
        </w:rPr>
      </w:pPr>
    </w:p>
    <w:p w14:paraId="3F799580">
      <w:pPr>
        <w:pStyle w:val="31"/>
        <w:spacing w:line="336" w:lineRule="auto"/>
        <w:jc w:val="center"/>
        <w:rPr>
          <w:rFonts w:ascii="仿宋_GB2312" w:hAnsi="宋体" w:eastAsia="仿宋_GB2312"/>
          <w:b/>
          <w:sz w:val="32"/>
          <w:szCs w:val="32"/>
        </w:rPr>
      </w:pPr>
      <w:r>
        <w:rPr>
          <w:rFonts w:hint="eastAsia" w:ascii="仿宋_GB2312" w:hAnsi="宋体" w:eastAsia="仿宋_GB2312"/>
          <w:b/>
          <w:sz w:val="32"/>
          <w:szCs w:val="32"/>
        </w:rPr>
        <w:t>第二节 简明协议书</w:t>
      </w:r>
    </w:p>
    <w:p w14:paraId="73C77215">
      <w:pPr>
        <w:pStyle w:val="31"/>
        <w:spacing w:line="240" w:lineRule="exact"/>
        <w:rPr>
          <w:rFonts w:hAnsi="宋体"/>
          <w:sz w:val="24"/>
          <w:szCs w:val="24"/>
        </w:rPr>
      </w:pPr>
    </w:p>
    <w:p w14:paraId="16EBDA06">
      <w:pPr>
        <w:spacing w:line="460" w:lineRule="exact"/>
        <w:rPr>
          <w:rFonts w:ascii="宋体" w:hAnsi="宋体" w:cs="Courier New"/>
          <w:szCs w:val="21"/>
          <w:u w:val="single"/>
        </w:rPr>
      </w:pPr>
      <w:r>
        <w:rPr>
          <w:rFonts w:hint="eastAsia" w:ascii="宋体" w:hAnsi="宋体" w:cs="Courier New"/>
          <w:szCs w:val="21"/>
        </w:rPr>
        <w:t>采购人：</w:t>
      </w:r>
      <w:r>
        <w:rPr>
          <w:rFonts w:hint="eastAsia" w:ascii="宋体" w:hAnsi="宋体"/>
          <w:szCs w:val="21"/>
          <w:u w:val="single"/>
          <w:lang w:eastAsia="zh-CN"/>
        </w:rPr>
        <w:t>宁海县黄坛镇人民政府</w:t>
      </w:r>
      <w:r>
        <w:rPr>
          <w:rFonts w:hint="eastAsia" w:ascii="宋体" w:hAnsi="宋体" w:cs="Courier New"/>
          <w:szCs w:val="21"/>
        </w:rPr>
        <w:t>(以下简称甲方）</w:t>
      </w:r>
    </w:p>
    <w:p w14:paraId="76676AD3">
      <w:pPr>
        <w:spacing w:line="460" w:lineRule="exact"/>
        <w:rPr>
          <w:rFonts w:ascii="宋体" w:hAnsi="宋体" w:cs="Courier New"/>
          <w:szCs w:val="21"/>
        </w:rPr>
      </w:pPr>
      <w:r>
        <w:rPr>
          <w:rFonts w:hint="eastAsia" w:ascii="宋体" w:hAnsi="宋体" w:cs="Courier New"/>
          <w:szCs w:val="21"/>
        </w:rPr>
        <w:t>供应商：</w:t>
      </w:r>
      <w:r>
        <w:rPr>
          <w:rFonts w:hint="eastAsia" w:ascii="宋体" w:hAnsi="宋体" w:cs="Courier New"/>
          <w:szCs w:val="21"/>
          <w:u w:val="single"/>
        </w:rPr>
        <w:t xml:space="preserve">                    </w:t>
      </w:r>
      <w:r>
        <w:rPr>
          <w:rFonts w:hint="eastAsia" w:ascii="宋体" w:hAnsi="宋体" w:cs="Courier New"/>
          <w:szCs w:val="21"/>
        </w:rPr>
        <w:t>(以下简称乙方)</w:t>
      </w:r>
    </w:p>
    <w:p w14:paraId="043DA916">
      <w:pPr>
        <w:pStyle w:val="31"/>
        <w:spacing w:line="460" w:lineRule="exact"/>
        <w:ind w:firstLine="420"/>
        <w:jc w:val="left"/>
        <w:rPr>
          <w:rFonts w:hint="eastAsia" w:hAnsi="宋体"/>
          <w:szCs w:val="21"/>
        </w:rPr>
      </w:pPr>
      <w:r>
        <w:rPr>
          <w:rFonts w:hint="eastAsia" w:hAnsi="宋体"/>
          <w:szCs w:val="21"/>
        </w:rPr>
        <w:t>根据宁海县招标投标有关规定及</w:t>
      </w:r>
      <w:r>
        <w:rPr>
          <w:rFonts w:hint="eastAsia" w:hAnsi="宋体"/>
          <w:szCs w:val="21"/>
          <w:u w:val="single"/>
        </w:rPr>
        <w:t xml:space="preserve"> </w:t>
      </w:r>
      <w:r>
        <w:rPr>
          <w:rFonts w:hint="eastAsia" w:asciiTheme="minorEastAsia" w:hAnsiTheme="minorEastAsia" w:eastAsiaTheme="minorEastAsia"/>
          <w:bCs/>
          <w:szCs w:val="21"/>
          <w:u w:val="single"/>
          <w:lang w:eastAsia="zh-CN"/>
        </w:rPr>
        <w:t>浙江省宁波市宁海县城乡公交物流一体化项目-黄坛镇C529杨家至新后山、C530新后山路口至新后山农村道路改造提升工程</w:t>
      </w:r>
      <w:r>
        <w:rPr>
          <w:rFonts w:hint="eastAsia" w:hAnsi="宋体"/>
          <w:szCs w:val="21"/>
          <w:u w:val="single"/>
        </w:rPr>
        <w:t xml:space="preserve"> </w:t>
      </w:r>
      <w:r>
        <w:rPr>
          <w:rFonts w:hint="eastAsia" w:hAnsi="宋体"/>
          <w:szCs w:val="21"/>
        </w:rPr>
        <w:t>采购公告、采购文件、响应文件、中标通知书，决定将该工程发包给乙方施工，现将有关事项明确如下：</w:t>
      </w:r>
    </w:p>
    <w:p w14:paraId="1AE836D6">
      <w:pPr>
        <w:pStyle w:val="31"/>
        <w:numPr>
          <w:ilvl w:val="0"/>
          <w:numId w:val="8"/>
        </w:numPr>
        <w:spacing w:line="460" w:lineRule="exact"/>
        <w:ind w:firstLine="420"/>
        <w:jc w:val="left"/>
        <w:rPr>
          <w:rFonts w:hint="eastAsia" w:ascii="Times New Roman" w:hAnsi="宋体" w:cs="Courier New"/>
          <w:szCs w:val="21"/>
          <w:lang w:eastAsia="zh-CN"/>
        </w:rPr>
      </w:pPr>
      <w:r>
        <w:rPr>
          <w:rFonts w:hint="eastAsia" w:hAnsi="宋体" w:cs="Courier New"/>
          <w:b/>
          <w:szCs w:val="21"/>
        </w:rPr>
        <w:t>工程名称：</w:t>
      </w:r>
      <w:r>
        <w:rPr>
          <w:rFonts w:hint="eastAsia" w:ascii="Times New Roman" w:hAnsi="宋体" w:cs="Courier New"/>
          <w:szCs w:val="21"/>
        </w:rPr>
        <w:t>浙江省宁波市宁海县城乡公交物流一体化项目—</w:t>
      </w:r>
      <w:r>
        <w:rPr>
          <w:rFonts w:hint="eastAsia" w:ascii="Times New Roman" w:hAnsi="宋体" w:cs="Courier New"/>
          <w:szCs w:val="21"/>
          <w:lang w:eastAsia="zh-CN"/>
        </w:rPr>
        <w:t>黄坛镇Y434山下坪至耐烦岭（K3+000</w:t>
      </w:r>
    </w:p>
    <w:p w14:paraId="7CB241C1">
      <w:pPr>
        <w:pStyle w:val="31"/>
        <w:numPr>
          <w:ilvl w:val="0"/>
          <w:numId w:val="0"/>
        </w:numPr>
        <w:spacing w:line="460" w:lineRule="exact"/>
        <w:jc w:val="left"/>
        <w:rPr>
          <w:rFonts w:hint="eastAsia" w:ascii="Times New Roman" w:hAnsi="宋体" w:cs="Courier New"/>
          <w:szCs w:val="21"/>
          <w:lang w:eastAsia="zh-CN"/>
        </w:rPr>
      </w:pPr>
      <w:r>
        <w:rPr>
          <w:rFonts w:hint="eastAsia" w:ascii="Times New Roman" w:hAnsi="宋体" w:cs="Courier New"/>
          <w:szCs w:val="21"/>
          <w:lang w:eastAsia="zh-CN"/>
        </w:rPr>
        <w:t>-K6+283）农村道路改造提升工程</w:t>
      </w:r>
    </w:p>
    <w:p w14:paraId="34C077F7">
      <w:pPr>
        <w:pStyle w:val="31"/>
        <w:numPr>
          <w:ilvl w:val="0"/>
          <w:numId w:val="0"/>
        </w:numPr>
        <w:spacing w:line="460" w:lineRule="exact"/>
        <w:ind w:firstLine="422" w:firstLineChars="200"/>
        <w:jc w:val="left"/>
        <w:rPr>
          <w:rFonts w:ascii="宋体" w:hAnsi="宋体"/>
          <w:szCs w:val="21"/>
        </w:rPr>
      </w:pPr>
      <w:r>
        <w:rPr>
          <w:rFonts w:hint="eastAsia" w:hAnsi="宋体" w:cs="Courier New"/>
          <w:b/>
          <w:szCs w:val="21"/>
        </w:rPr>
        <w:t>二、工程内容：</w:t>
      </w:r>
      <w:r>
        <w:rPr>
          <w:rFonts w:hint="eastAsia" w:cs="Times New Roman" w:asciiTheme="minorEastAsia" w:hAnsiTheme="minorEastAsia" w:eastAsiaTheme="minorEastAsia"/>
          <w:bCs/>
          <w:szCs w:val="21"/>
          <w:u w:val="single"/>
          <w:lang w:eastAsia="zh-CN"/>
        </w:rPr>
        <w:t xml:space="preserve">C529杨家至新后山项目起点K0+000接于S314象天线，终点与村内道路相接，终点桩号为K1+624,路线全长1.624km；C530新后山路口至新后山项目起点K0+000接于C529杨家至新后山K1+088,终点接于村内回车场，终点桩号为K0+236，路线全长0.236km，本项目路线全长1.86km。公路等级为四级公路，设计时速20km/h。路基宽度4.5-10.3m，行车道宽度3.5-6m。C529杨家至新后山K0+000—K0+725段原有沥青砼路面利用；C529杨家至新后山K0+725-K1+624段水泥砼路面中修处理，凿除原18cm厚水泥砼面层后，浇筑18cm厚水泥砼面层；C530新后山至新后山水泥砼路面碎板修复，凿除原18cm水泥砼面层后，浇筑18cm厚水泥砼面层。土路肩硬化，硬化结构为16cm厚水泥稳定碎石基层+18cm厚水泥砼面层。土路肩硬化修复，修复结构为18cm厚水泥砼面层。完善沿线路基防护、排水设施、标志、标线等交安及附属设施。  </w:t>
      </w:r>
      <w:r>
        <w:rPr>
          <w:rFonts w:hint="eastAsia" w:ascii="宋体" w:hAnsi="宋体"/>
          <w:szCs w:val="21"/>
        </w:rPr>
        <w:t xml:space="preserve">        </w:t>
      </w:r>
    </w:p>
    <w:p w14:paraId="28B4B8D9">
      <w:pPr>
        <w:spacing w:line="460" w:lineRule="exact"/>
        <w:ind w:firstLine="422" w:firstLineChars="200"/>
        <w:rPr>
          <w:rFonts w:hAnsi="宋体" w:cs="Courier New"/>
          <w:szCs w:val="21"/>
        </w:rPr>
      </w:pPr>
      <w:r>
        <w:rPr>
          <w:rFonts w:hint="eastAsia" w:hAnsi="宋体" w:cs="Courier New"/>
          <w:b/>
          <w:szCs w:val="21"/>
        </w:rPr>
        <w:t>三、承包方式：</w:t>
      </w:r>
      <w:r>
        <w:rPr>
          <w:rFonts w:hint="eastAsia" w:hAnsi="宋体" w:cs="Courier New"/>
          <w:szCs w:val="21"/>
        </w:rPr>
        <w:t>施工总承包</w:t>
      </w:r>
    </w:p>
    <w:p w14:paraId="47F03896">
      <w:pPr>
        <w:spacing w:line="460" w:lineRule="exact"/>
        <w:ind w:firstLine="420" w:firstLineChars="199"/>
        <w:rPr>
          <w:rFonts w:ascii="宋体" w:hAnsi="宋体" w:cs="Courier New"/>
          <w:b/>
          <w:szCs w:val="21"/>
        </w:rPr>
      </w:pPr>
      <w:r>
        <w:rPr>
          <w:rFonts w:hint="eastAsia" w:ascii="宋体" w:hAnsi="宋体" w:cs="Courier New"/>
          <w:b/>
          <w:szCs w:val="21"/>
        </w:rPr>
        <w:t>四、合同价款：</w:t>
      </w:r>
    </w:p>
    <w:p w14:paraId="7987BF37">
      <w:pPr>
        <w:spacing w:line="420" w:lineRule="exact"/>
        <w:ind w:firstLine="420" w:firstLineChars="200"/>
        <w:rPr>
          <w:rFonts w:ascii="宋体" w:hAnsi="宋体"/>
          <w:szCs w:val="21"/>
        </w:rPr>
      </w:pPr>
      <w:r>
        <w:rPr>
          <w:rFonts w:hint="eastAsia" w:ascii="宋体" w:hAnsi="宋体"/>
          <w:szCs w:val="21"/>
        </w:rPr>
        <w:t>金额（大写）：人民币：</w:t>
      </w:r>
      <w:r>
        <w:rPr>
          <w:rFonts w:hint="eastAsia" w:ascii="宋体" w:hAnsi="宋体"/>
          <w:szCs w:val="21"/>
          <w:u w:val="single"/>
        </w:rPr>
        <w:t xml:space="preserve">                   </w:t>
      </w:r>
      <w:r>
        <w:rPr>
          <w:rFonts w:hint="eastAsia" w:ascii="宋体" w:hAnsi="宋体"/>
          <w:szCs w:val="21"/>
        </w:rPr>
        <w:t>元整，￥:</w:t>
      </w:r>
      <w:r>
        <w:rPr>
          <w:rFonts w:hint="eastAsia" w:ascii="宋体" w:hAnsi="宋体"/>
          <w:szCs w:val="21"/>
          <w:u w:val="single"/>
        </w:rPr>
        <w:t xml:space="preserve">           </w:t>
      </w:r>
      <w:r>
        <w:rPr>
          <w:rFonts w:hint="eastAsia" w:ascii="宋体" w:hAnsi="宋体"/>
          <w:szCs w:val="21"/>
        </w:rPr>
        <w:t>元整。</w:t>
      </w:r>
    </w:p>
    <w:p w14:paraId="5B21CE6E">
      <w:pPr>
        <w:spacing w:line="460" w:lineRule="exact"/>
        <w:ind w:firstLine="420" w:firstLineChars="199"/>
        <w:rPr>
          <w:rFonts w:ascii="宋体" w:hAnsi="宋体" w:cs="Courier New"/>
          <w:b/>
          <w:szCs w:val="21"/>
        </w:rPr>
      </w:pPr>
      <w:r>
        <w:rPr>
          <w:rFonts w:hint="eastAsia" w:ascii="宋体" w:hAnsi="宋体" w:cs="Courier New"/>
          <w:b/>
          <w:szCs w:val="21"/>
        </w:rPr>
        <w:t>五、合同工期：</w:t>
      </w:r>
    </w:p>
    <w:p w14:paraId="7CA31D6E">
      <w:pPr>
        <w:spacing w:line="460" w:lineRule="exact"/>
        <w:ind w:firstLine="403" w:firstLineChars="192"/>
        <w:textAlignment w:val="baseline"/>
        <w:rPr>
          <w:rFonts w:ascii="宋体" w:hAnsi="宋体"/>
          <w:szCs w:val="21"/>
        </w:rPr>
      </w:pPr>
      <w:r>
        <w:rPr>
          <w:rFonts w:hint="eastAsia" w:ascii="宋体" w:hAnsi="宋体"/>
          <w:szCs w:val="21"/>
        </w:rPr>
        <w:t xml:space="preserve">计划开工日期：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日（以开工报告为准）  </w:t>
      </w:r>
    </w:p>
    <w:p w14:paraId="4642FBA6">
      <w:pPr>
        <w:spacing w:line="460" w:lineRule="exact"/>
        <w:ind w:firstLine="403" w:firstLineChars="192"/>
        <w:textAlignment w:val="baseline"/>
        <w:rPr>
          <w:rFonts w:ascii="宋体" w:hAnsi="宋体"/>
          <w:szCs w:val="21"/>
          <w:u w:val="single"/>
        </w:rPr>
      </w:pPr>
      <w:r>
        <w:rPr>
          <w:rFonts w:hint="eastAsia" w:ascii="宋体" w:hAnsi="宋体"/>
          <w:szCs w:val="21"/>
        </w:rPr>
        <w:t>合同工期：</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个月</w:t>
      </w:r>
    </w:p>
    <w:p w14:paraId="307F5C2A">
      <w:pPr>
        <w:spacing w:line="460" w:lineRule="exact"/>
        <w:ind w:firstLine="420" w:firstLineChars="200"/>
        <w:rPr>
          <w:rFonts w:ascii="宋体" w:hAnsi="宋体"/>
          <w:szCs w:val="21"/>
        </w:rPr>
      </w:pPr>
      <w:r>
        <w:rPr>
          <w:rFonts w:hint="eastAsia" w:ascii="宋体" w:hAnsi="宋体"/>
          <w:szCs w:val="21"/>
        </w:rPr>
        <w:t>若实际开工日期由于甲方原因或不可抗力因素造成滞后</w:t>
      </w:r>
      <w:r>
        <w:rPr>
          <w:rFonts w:ascii="宋体" w:hAnsi="宋体"/>
          <w:szCs w:val="21"/>
        </w:rPr>
        <w:t>,</w:t>
      </w:r>
      <w:r>
        <w:rPr>
          <w:rFonts w:hint="eastAsia" w:ascii="宋体" w:hAnsi="宋体"/>
          <w:szCs w:val="21"/>
        </w:rPr>
        <w:t>则以甲方正式批准的实际开工之日为准。非甲方原因乙方如不能按合同约定的时间竣工，应承担违约责任，按每日500元支付违约金（不足一天的按天计算），最高不超过中标合同金额的2%。</w:t>
      </w:r>
    </w:p>
    <w:p w14:paraId="167693B5">
      <w:pPr>
        <w:spacing w:line="460" w:lineRule="exact"/>
        <w:ind w:firstLine="420" w:firstLineChars="199"/>
        <w:rPr>
          <w:rFonts w:ascii="宋体" w:hAnsi="宋体" w:cs="Courier New"/>
          <w:b/>
          <w:szCs w:val="21"/>
        </w:rPr>
      </w:pPr>
      <w:r>
        <w:rPr>
          <w:rFonts w:hint="eastAsia" w:ascii="宋体" w:hAnsi="宋体" w:cs="Courier New"/>
          <w:b/>
          <w:szCs w:val="21"/>
        </w:rPr>
        <w:t>六、合同文件构成：</w:t>
      </w:r>
    </w:p>
    <w:p w14:paraId="725FB32A">
      <w:pPr>
        <w:spacing w:line="460" w:lineRule="exact"/>
        <w:ind w:firstLine="420" w:firstLineChars="200"/>
        <w:rPr>
          <w:szCs w:val="21"/>
        </w:rPr>
      </w:pPr>
      <w:r>
        <w:rPr>
          <w:szCs w:val="21"/>
        </w:rPr>
        <w:t>本协议书与下列文件一起构成合同文件：</w:t>
      </w:r>
    </w:p>
    <w:p w14:paraId="5C16FC22">
      <w:pPr>
        <w:autoSpaceDE w:val="0"/>
        <w:autoSpaceDN w:val="0"/>
        <w:spacing w:line="460" w:lineRule="exact"/>
        <w:ind w:firstLine="420" w:firstLineChars="200"/>
        <w:jc w:val="left"/>
        <w:rPr>
          <w:szCs w:val="21"/>
        </w:rPr>
      </w:pPr>
      <w:r>
        <w:rPr>
          <w:szCs w:val="21"/>
        </w:rPr>
        <w:t xml:space="preserve">（1）中标通知书（如果有）； </w:t>
      </w:r>
    </w:p>
    <w:p w14:paraId="317EDA0B">
      <w:pPr>
        <w:autoSpaceDE w:val="0"/>
        <w:autoSpaceDN w:val="0"/>
        <w:spacing w:line="460" w:lineRule="exact"/>
        <w:ind w:firstLine="420" w:firstLineChars="200"/>
        <w:jc w:val="left"/>
        <w:rPr>
          <w:szCs w:val="21"/>
        </w:rPr>
      </w:pPr>
      <w:r>
        <w:rPr>
          <w:szCs w:val="21"/>
        </w:rPr>
        <w:t>（</w:t>
      </w:r>
      <w:r>
        <w:rPr>
          <w:rFonts w:hint="eastAsia"/>
          <w:szCs w:val="21"/>
        </w:rPr>
        <w:t>2</w:t>
      </w:r>
      <w:r>
        <w:rPr>
          <w:szCs w:val="21"/>
        </w:rPr>
        <w:t>）专用合同条款及其附件；</w:t>
      </w:r>
    </w:p>
    <w:p w14:paraId="061A2A28">
      <w:pPr>
        <w:autoSpaceDE w:val="0"/>
        <w:autoSpaceDN w:val="0"/>
        <w:spacing w:line="460" w:lineRule="exact"/>
        <w:ind w:firstLine="420" w:firstLineChars="200"/>
        <w:jc w:val="left"/>
        <w:rPr>
          <w:szCs w:val="21"/>
        </w:rPr>
      </w:pPr>
      <w:r>
        <w:rPr>
          <w:szCs w:val="21"/>
        </w:rPr>
        <w:t>（</w:t>
      </w:r>
      <w:r>
        <w:rPr>
          <w:rFonts w:hint="eastAsia"/>
          <w:szCs w:val="21"/>
        </w:rPr>
        <w:t>3</w:t>
      </w:r>
      <w:r>
        <w:rPr>
          <w:szCs w:val="21"/>
        </w:rPr>
        <w:t>）通用合同条款；</w:t>
      </w:r>
    </w:p>
    <w:p w14:paraId="7A06279A">
      <w:pPr>
        <w:autoSpaceDE w:val="0"/>
        <w:autoSpaceDN w:val="0"/>
        <w:spacing w:line="460" w:lineRule="exact"/>
        <w:ind w:firstLine="420" w:firstLineChars="200"/>
        <w:jc w:val="left"/>
        <w:rPr>
          <w:szCs w:val="21"/>
        </w:rPr>
      </w:pPr>
      <w:r>
        <w:rPr>
          <w:szCs w:val="21"/>
        </w:rPr>
        <w:t>（</w:t>
      </w:r>
      <w:r>
        <w:rPr>
          <w:rFonts w:hint="eastAsia"/>
          <w:szCs w:val="21"/>
        </w:rPr>
        <w:t>4</w:t>
      </w:r>
      <w:r>
        <w:rPr>
          <w:szCs w:val="21"/>
        </w:rPr>
        <w:t>）技术标准和要求；</w:t>
      </w:r>
    </w:p>
    <w:p w14:paraId="7F5DF38C">
      <w:pPr>
        <w:autoSpaceDE w:val="0"/>
        <w:autoSpaceDN w:val="0"/>
        <w:spacing w:line="460" w:lineRule="exact"/>
        <w:ind w:firstLine="420" w:firstLineChars="200"/>
        <w:jc w:val="left"/>
        <w:rPr>
          <w:szCs w:val="21"/>
        </w:rPr>
      </w:pPr>
      <w:r>
        <w:rPr>
          <w:szCs w:val="21"/>
        </w:rPr>
        <w:t>（</w:t>
      </w:r>
      <w:r>
        <w:rPr>
          <w:rFonts w:hint="eastAsia"/>
          <w:szCs w:val="21"/>
        </w:rPr>
        <w:t>5</w:t>
      </w:r>
      <w:r>
        <w:rPr>
          <w:szCs w:val="21"/>
        </w:rPr>
        <w:t>）图纸；</w:t>
      </w:r>
    </w:p>
    <w:p w14:paraId="5A47B0F8">
      <w:pPr>
        <w:autoSpaceDE w:val="0"/>
        <w:autoSpaceDN w:val="0"/>
        <w:spacing w:line="460" w:lineRule="exact"/>
        <w:ind w:firstLine="420" w:firstLineChars="200"/>
        <w:jc w:val="left"/>
        <w:rPr>
          <w:szCs w:val="21"/>
        </w:rPr>
      </w:pPr>
      <w:r>
        <w:rPr>
          <w:szCs w:val="21"/>
        </w:rPr>
        <w:t>（</w:t>
      </w:r>
      <w:r>
        <w:rPr>
          <w:rFonts w:hint="eastAsia"/>
          <w:szCs w:val="21"/>
        </w:rPr>
        <w:t>6</w:t>
      </w:r>
      <w:r>
        <w:rPr>
          <w:szCs w:val="21"/>
        </w:rPr>
        <w:t>）已标价工程量清单或预算书；</w:t>
      </w:r>
    </w:p>
    <w:p w14:paraId="6EDE2FD4">
      <w:pPr>
        <w:autoSpaceDE w:val="0"/>
        <w:autoSpaceDN w:val="0"/>
        <w:spacing w:line="460" w:lineRule="exact"/>
        <w:ind w:firstLine="420" w:firstLineChars="200"/>
        <w:jc w:val="left"/>
        <w:rPr>
          <w:szCs w:val="21"/>
        </w:rPr>
      </w:pPr>
      <w:r>
        <w:rPr>
          <w:szCs w:val="21"/>
        </w:rPr>
        <w:t>（</w:t>
      </w:r>
      <w:r>
        <w:rPr>
          <w:rFonts w:hint="eastAsia"/>
          <w:szCs w:val="21"/>
        </w:rPr>
        <w:t>7</w:t>
      </w:r>
      <w:r>
        <w:rPr>
          <w:szCs w:val="21"/>
        </w:rPr>
        <w:t>）其他合同文件。</w:t>
      </w:r>
    </w:p>
    <w:p w14:paraId="480F254E">
      <w:pPr>
        <w:spacing w:line="460" w:lineRule="exact"/>
        <w:ind w:firstLine="420" w:firstLineChars="200"/>
        <w:rPr>
          <w:rFonts w:ascii="宋体" w:hAnsi="宋体"/>
          <w:szCs w:val="21"/>
        </w:rPr>
      </w:pPr>
      <w:bookmarkStart w:id="65" w:name="_Toc144974829"/>
      <w:bookmarkStart w:id="66" w:name="_Toc152042549"/>
      <w:r>
        <w:rPr>
          <w:szCs w:val="21"/>
        </w:rPr>
        <w:t>上述文件互相补充和解释，如有不明确或不一致之处，以合同约定次序在先者为准。</w:t>
      </w:r>
      <w:bookmarkEnd w:id="65"/>
      <w:bookmarkEnd w:id="66"/>
    </w:p>
    <w:p w14:paraId="62F8B70C">
      <w:pPr>
        <w:spacing w:line="460" w:lineRule="exact"/>
        <w:ind w:firstLine="413" w:firstLineChars="196"/>
        <w:rPr>
          <w:rFonts w:ascii="宋体" w:hAnsi="宋体" w:cs="Courier New"/>
          <w:b/>
          <w:szCs w:val="21"/>
        </w:rPr>
      </w:pPr>
      <w:r>
        <w:rPr>
          <w:rFonts w:hint="eastAsia" w:ascii="宋体" w:hAnsi="宋体" w:cs="Courier New"/>
          <w:b/>
          <w:szCs w:val="21"/>
        </w:rPr>
        <w:t>七、供应商人员的管理</w:t>
      </w:r>
    </w:p>
    <w:p w14:paraId="34F74FB0">
      <w:pPr>
        <w:spacing w:line="460" w:lineRule="exact"/>
        <w:ind w:firstLine="420" w:firstLineChars="20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14:paraId="144CCE5E">
      <w:pPr>
        <w:spacing w:line="460" w:lineRule="exact"/>
        <w:ind w:firstLine="420" w:firstLineChars="200"/>
        <w:textAlignment w:val="baseline"/>
        <w:rPr>
          <w:szCs w:val="21"/>
        </w:rPr>
      </w:pPr>
      <w:r>
        <w:rPr>
          <w:szCs w:val="21"/>
        </w:rPr>
        <w:t>    项目经理及项目部关键岗位人员离开工地必须向监理人书面请假，并经</w:t>
      </w:r>
      <w:r>
        <w:rPr>
          <w:rFonts w:hint="eastAsia"/>
          <w:szCs w:val="21"/>
        </w:rPr>
        <w:t>采购人</w:t>
      </w:r>
      <w:r>
        <w:rPr>
          <w:szCs w:val="21"/>
        </w:rPr>
        <w:t>同意后才能离开；每月在工地天数应不少于22天（特殊情况经监理人批准报</w:t>
      </w:r>
      <w:r>
        <w:rPr>
          <w:rFonts w:hint="eastAsia"/>
          <w:szCs w:val="21"/>
        </w:rPr>
        <w:t>采购人</w:t>
      </w:r>
      <w:r>
        <w:rPr>
          <w:szCs w:val="21"/>
        </w:rPr>
        <w:t>同意例外）。</w:t>
      </w:r>
    </w:p>
    <w:p w14:paraId="3ABE3E06">
      <w:pPr>
        <w:spacing w:line="460" w:lineRule="exact"/>
        <w:ind w:firstLine="422" w:firstLineChars="200"/>
        <w:rPr>
          <w:rFonts w:ascii="宋体" w:hAnsi="宋体" w:cs="Courier New"/>
          <w:b/>
          <w:szCs w:val="21"/>
        </w:rPr>
      </w:pPr>
      <w:r>
        <w:rPr>
          <w:rFonts w:hint="eastAsia" w:ascii="宋体" w:hAnsi="宋体" w:cs="Courier New"/>
          <w:b/>
          <w:szCs w:val="21"/>
        </w:rPr>
        <w:t>八、质量与验收：</w:t>
      </w:r>
    </w:p>
    <w:p w14:paraId="338294E9">
      <w:pPr>
        <w:spacing w:line="460" w:lineRule="exact"/>
        <w:ind w:left="480"/>
        <w:textAlignment w:val="baseline"/>
        <w:rPr>
          <w:rFonts w:ascii="宋体" w:hAnsi="宋体"/>
          <w:szCs w:val="21"/>
          <w:u w:val="single"/>
        </w:rPr>
      </w:pPr>
      <w:r>
        <w:rPr>
          <w:rFonts w:hint="eastAsia" w:ascii="宋体" w:hAnsi="宋体"/>
          <w:szCs w:val="21"/>
        </w:rPr>
        <w:t>工程质量标准：</w:t>
      </w:r>
      <w:r>
        <w:rPr>
          <w:rFonts w:hint="eastAsia" w:ascii="宋体" w:hAnsi="宋体"/>
          <w:szCs w:val="21"/>
          <w:u w:val="single"/>
        </w:rPr>
        <w:t>合格</w:t>
      </w:r>
      <w:r>
        <w:rPr>
          <w:rFonts w:hint="eastAsia" w:ascii="宋体" w:hAnsi="宋体" w:cs="宋体"/>
          <w:szCs w:val="21"/>
        </w:rPr>
        <w:t>。</w:t>
      </w:r>
    </w:p>
    <w:p w14:paraId="133A9FCC">
      <w:pPr>
        <w:spacing w:line="460" w:lineRule="exact"/>
        <w:ind w:firstLine="420" w:firstLineChars="200"/>
        <w:textAlignment w:val="baseline"/>
        <w:rPr>
          <w:rFonts w:ascii="宋体" w:hAnsi="宋体"/>
          <w:szCs w:val="21"/>
        </w:rPr>
      </w:pPr>
      <w:r>
        <w:rPr>
          <w:rFonts w:hint="eastAsia" w:ascii="宋体" w:hAnsi="宋体"/>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4AA45BFF">
      <w:pPr>
        <w:spacing w:line="460" w:lineRule="exact"/>
        <w:ind w:firstLine="420" w:firstLineChars="199"/>
        <w:rPr>
          <w:rFonts w:ascii="宋体" w:hAnsi="宋体" w:cs="Courier New"/>
          <w:b/>
          <w:szCs w:val="21"/>
        </w:rPr>
      </w:pPr>
      <w:r>
        <w:rPr>
          <w:rFonts w:hint="eastAsia" w:ascii="宋体" w:hAnsi="宋体" w:cs="Courier New"/>
          <w:b/>
          <w:szCs w:val="21"/>
        </w:rPr>
        <w:t>九、安全生产：</w:t>
      </w:r>
    </w:p>
    <w:p w14:paraId="24695C5C">
      <w:pPr>
        <w:spacing w:line="460" w:lineRule="exact"/>
        <w:ind w:firstLine="420" w:firstLineChars="200"/>
        <w:textAlignment w:val="baseline"/>
        <w:rPr>
          <w:rFonts w:ascii="宋体" w:hAnsi="宋体"/>
          <w:szCs w:val="21"/>
        </w:rPr>
      </w:pPr>
      <w:r>
        <w:rPr>
          <w:rFonts w:hint="eastAsia" w:ascii="宋体" w:hAnsi="宋体"/>
          <w:szCs w:val="21"/>
        </w:rPr>
        <w:t>工程安全要求：</w:t>
      </w:r>
      <w:r>
        <w:rPr>
          <w:rFonts w:hint="eastAsia" w:ascii="宋体" w:hAnsi="宋体"/>
          <w:szCs w:val="21"/>
          <w:u w:val="single"/>
        </w:rPr>
        <w:t>不发生安全责任事故，人员零死亡</w:t>
      </w:r>
      <w:r>
        <w:rPr>
          <w:rFonts w:hint="eastAsia" w:ascii="宋体" w:hAnsi="宋体"/>
          <w:szCs w:val="21"/>
        </w:rPr>
        <w:t>。</w:t>
      </w:r>
    </w:p>
    <w:p w14:paraId="012F5EBF">
      <w:pPr>
        <w:spacing w:line="460" w:lineRule="exact"/>
        <w:ind w:firstLine="420" w:firstLineChars="200"/>
        <w:textAlignment w:val="baseline"/>
        <w:rPr>
          <w:rFonts w:ascii="宋体" w:hAnsi="宋体"/>
          <w:szCs w:val="21"/>
        </w:rPr>
      </w:pPr>
      <w:r>
        <w:rPr>
          <w:rFonts w:hint="eastAsia" w:ascii="宋体" w:hAnsi="宋体"/>
          <w:szCs w:val="21"/>
        </w:rPr>
        <w:t>本工程必须安全生产，若有安全事故，和（或）造成的工料损失与其他任何损失，概由乙方承担责任，与甲方无关。</w:t>
      </w:r>
    </w:p>
    <w:p w14:paraId="4C7BE6F7">
      <w:pPr>
        <w:spacing w:line="460" w:lineRule="exact"/>
        <w:ind w:firstLine="420" w:firstLineChars="199"/>
        <w:rPr>
          <w:rFonts w:ascii="宋体" w:hAnsi="宋体" w:cs="Courier New"/>
          <w:b/>
          <w:szCs w:val="21"/>
        </w:rPr>
      </w:pPr>
      <w:r>
        <w:rPr>
          <w:rFonts w:hint="eastAsia" w:ascii="宋体" w:hAnsi="宋体" w:cs="Courier New"/>
          <w:b/>
          <w:szCs w:val="21"/>
        </w:rPr>
        <w:t>十、付款方式：</w:t>
      </w:r>
    </w:p>
    <w:p w14:paraId="3EA84480">
      <w:pPr>
        <w:spacing w:line="460" w:lineRule="exact"/>
        <w:ind w:firstLine="417" w:firstLineChars="199"/>
        <w:rPr>
          <w:rFonts w:ascii="宋体" w:hAnsi="宋体"/>
          <w:kern w:val="0"/>
          <w:szCs w:val="21"/>
        </w:rPr>
      </w:pPr>
      <w:r>
        <w:rPr>
          <w:rFonts w:hint="eastAsia" w:ascii="宋体" w:hAnsi="宋体"/>
          <w:kern w:val="0"/>
          <w:szCs w:val="21"/>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hAnsi="微软雅黑" w:eastAsia="微软雅黑" w:cs="微软雅黑"/>
          <w:color w:val="171A1D"/>
          <w:szCs w:val="21"/>
          <w:shd w:val="clear" w:color="auto" w:fill="FFFFFF"/>
        </w:rPr>
        <w:t>在签订合同时，供应商明确表示无需预付款或者主动要求降低预付款比例的，采购单位可不适用前述规定。</w:t>
      </w:r>
      <w:r>
        <w:rPr>
          <w:rFonts w:hint="eastAsia" w:ascii="宋体" w:hAnsi="宋体"/>
          <w:kern w:val="0"/>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5E27F9BA">
      <w:pPr>
        <w:spacing w:line="460" w:lineRule="exact"/>
        <w:ind w:firstLine="420" w:firstLineChars="199"/>
        <w:rPr>
          <w:rFonts w:ascii="宋体" w:hAnsi="宋体" w:cs="Courier New"/>
          <w:b/>
          <w:szCs w:val="21"/>
        </w:rPr>
      </w:pPr>
      <w:r>
        <w:rPr>
          <w:rFonts w:hint="eastAsia" w:ascii="宋体" w:hAnsi="宋体" w:cs="Courier New"/>
          <w:b/>
          <w:szCs w:val="21"/>
        </w:rPr>
        <w:t>十一、变更</w:t>
      </w:r>
    </w:p>
    <w:p w14:paraId="634D69BF">
      <w:pPr>
        <w:spacing w:line="460" w:lineRule="exact"/>
        <w:ind w:firstLine="525" w:firstLineChars="250"/>
        <w:rPr>
          <w:rFonts w:ascii="宋体" w:hAnsi="宋体"/>
          <w:szCs w:val="21"/>
        </w:rPr>
      </w:pPr>
      <w:r>
        <w:rPr>
          <w:rFonts w:hint="eastAsia" w:ascii="宋体" w:hAnsi="宋体"/>
          <w:szCs w:val="21"/>
        </w:rPr>
        <w:t>1、建设工程在建设过程中，发生下列情况之一的，工程量清单项目及其工程量均应按实调整。</w:t>
      </w:r>
    </w:p>
    <w:p w14:paraId="4EF6DA67">
      <w:pPr>
        <w:spacing w:line="460" w:lineRule="exact"/>
        <w:ind w:firstLine="420" w:firstLineChars="200"/>
        <w:rPr>
          <w:rFonts w:ascii="宋体" w:hAnsi="宋体"/>
          <w:szCs w:val="21"/>
        </w:rPr>
      </w:pPr>
      <w:r>
        <w:rPr>
          <w:rFonts w:hint="eastAsia" w:ascii="宋体" w:hAnsi="宋体"/>
          <w:szCs w:val="21"/>
        </w:rPr>
        <w:t>（1）建设单位提供的工程量清单项目缺项、项目多列或重复列项；</w:t>
      </w:r>
    </w:p>
    <w:p w14:paraId="63967B94">
      <w:pPr>
        <w:spacing w:line="460" w:lineRule="exact"/>
        <w:ind w:firstLine="420" w:firstLineChars="200"/>
        <w:rPr>
          <w:rFonts w:ascii="宋体" w:hAnsi="宋体"/>
          <w:szCs w:val="21"/>
        </w:rPr>
      </w:pPr>
      <w:r>
        <w:rPr>
          <w:rFonts w:hint="eastAsia" w:ascii="宋体" w:hAnsi="宋体"/>
          <w:szCs w:val="21"/>
        </w:rPr>
        <w:t>（2）设计变更引起新增清单项目或取消原有项目；</w:t>
      </w:r>
    </w:p>
    <w:p w14:paraId="594A8CB5">
      <w:pPr>
        <w:spacing w:line="460" w:lineRule="exact"/>
        <w:ind w:firstLine="420" w:firstLineChars="200"/>
        <w:rPr>
          <w:rFonts w:ascii="宋体" w:hAnsi="宋体"/>
          <w:szCs w:val="21"/>
        </w:rPr>
      </w:pPr>
      <w:r>
        <w:rPr>
          <w:rFonts w:hint="eastAsia" w:ascii="宋体" w:hAnsi="宋体"/>
          <w:szCs w:val="21"/>
        </w:rPr>
        <w:t>（3）建设单位提供的工程量清单项目数量有误；</w:t>
      </w:r>
    </w:p>
    <w:p w14:paraId="61E5E32A">
      <w:pPr>
        <w:spacing w:line="460" w:lineRule="exact"/>
        <w:ind w:firstLine="420" w:firstLineChars="200"/>
        <w:rPr>
          <w:rFonts w:ascii="宋体" w:hAnsi="宋体"/>
          <w:szCs w:val="21"/>
        </w:rPr>
      </w:pPr>
      <w:r>
        <w:rPr>
          <w:rFonts w:hint="eastAsia" w:ascii="宋体" w:hAnsi="宋体"/>
          <w:szCs w:val="21"/>
        </w:rPr>
        <w:t>（4）设计变更引起的工程量清单项目数量的增减。</w:t>
      </w:r>
    </w:p>
    <w:p w14:paraId="76F9487A">
      <w:pPr>
        <w:spacing w:line="460" w:lineRule="exact"/>
        <w:ind w:firstLine="420" w:firstLineChars="200"/>
        <w:rPr>
          <w:rFonts w:ascii="宋体" w:hAnsi="宋体"/>
          <w:szCs w:val="21"/>
        </w:rPr>
      </w:pPr>
      <w:r>
        <w:rPr>
          <w:rFonts w:hint="eastAsia" w:ascii="宋体" w:hAnsi="宋体"/>
          <w:szCs w:val="21"/>
        </w:rPr>
        <w:t>清单项目或工程量的调整应根据施工图纸、设计变更联系单等内容，并按计价依据和工程量计算规则等计算确定。</w:t>
      </w:r>
    </w:p>
    <w:p w14:paraId="00556822">
      <w:pPr>
        <w:spacing w:line="460" w:lineRule="exact"/>
        <w:ind w:firstLine="525" w:firstLineChars="250"/>
        <w:rPr>
          <w:rFonts w:ascii="宋体" w:hAnsi="宋体"/>
          <w:szCs w:val="21"/>
        </w:rPr>
      </w:pPr>
      <w:r>
        <w:rPr>
          <w:rFonts w:hint="eastAsia" w:ascii="宋体" w:hAnsi="宋体"/>
          <w:szCs w:val="21"/>
        </w:rPr>
        <w:t>2、变更的估价原则</w:t>
      </w:r>
    </w:p>
    <w:p w14:paraId="0F8F961D">
      <w:pPr>
        <w:spacing w:line="460" w:lineRule="exact"/>
        <w:ind w:firstLine="420" w:firstLineChars="200"/>
        <w:rPr>
          <w:rFonts w:ascii="宋体" w:hAnsi="宋体"/>
          <w:szCs w:val="21"/>
        </w:rPr>
      </w:pPr>
      <w:r>
        <w:rPr>
          <w:rFonts w:hint="eastAsia" w:ascii="宋体" w:hAnsi="宋体"/>
          <w:szCs w:val="21"/>
        </w:rPr>
        <w:t>（1）如果取消某项工作，则该项工作的总额价不予支付。</w:t>
      </w:r>
    </w:p>
    <w:p w14:paraId="3DCC083D">
      <w:pPr>
        <w:spacing w:line="460" w:lineRule="exact"/>
        <w:ind w:firstLine="420" w:firstLineChars="200"/>
        <w:rPr>
          <w:rFonts w:ascii="宋体" w:hAnsi="宋体"/>
          <w:szCs w:val="21"/>
        </w:rPr>
      </w:pPr>
      <w:r>
        <w:rPr>
          <w:rFonts w:hint="eastAsia" w:ascii="宋体" w:hAnsi="宋体"/>
          <w:szCs w:val="21"/>
        </w:rPr>
        <w:t>（2）因施工中出现施工图纸与工程量清单项目特征描述不符、分部分项工程量清单项目缺项、非施工企业原因的工程变更等，引起新的工程项目，其相应的综合单价按以下方法确定：</w:t>
      </w:r>
    </w:p>
    <w:p w14:paraId="3977422B">
      <w:pPr>
        <w:spacing w:line="460" w:lineRule="exact"/>
        <w:ind w:firstLine="420" w:firstLineChars="200"/>
        <w:rPr>
          <w:rFonts w:ascii="宋体" w:hAnsi="宋体"/>
          <w:szCs w:val="21"/>
        </w:rPr>
      </w:pPr>
      <w:r>
        <w:rPr>
          <w:rFonts w:hint="eastAsia" w:ascii="宋体" w:hAnsi="宋体"/>
          <w:szCs w:val="21"/>
        </w:rPr>
        <w:t>a.已标价工程量清单中存在适用于变更工程项目的，采用该项目的单价；</w:t>
      </w:r>
    </w:p>
    <w:p w14:paraId="58BC4902">
      <w:pPr>
        <w:spacing w:line="460" w:lineRule="exact"/>
        <w:ind w:firstLine="420" w:firstLineChars="200"/>
        <w:rPr>
          <w:rFonts w:ascii="宋体" w:hAnsi="宋体"/>
          <w:szCs w:val="21"/>
        </w:rPr>
      </w:pPr>
      <w:r>
        <w:rPr>
          <w:rFonts w:hint="eastAsia" w:ascii="宋体" w:hAnsi="宋体"/>
          <w:szCs w:val="21"/>
        </w:rPr>
        <w:t>b.已标价工程量清单中不存在适用单价但存在与变更工程类似项目价格的，可以参照类似项目的单价；</w:t>
      </w:r>
    </w:p>
    <w:p w14:paraId="59623883">
      <w:pPr>
        <w:spacing w:line="460" w:lineRule="exact"/>
        <w:ind w:firstLine="420" w:firstLineChars="200"/>
        <w:rPr>
          <w:rFonts w:ascii="宋体" w:hAnsi="宋体"/>
          <w:szCs w:val="21"/>
        </w:rPr>
      </w:pPr>
      <w:r>
        <w:rPr>
          <w:rFonts w:hint="eastAsia" w:ascii="宋体" w:hAnsi="宋体"/>
          <w:szCs w:val="21"/>
        </w:rPr>
        <w:t>c.</w:t>
      </w:r>
      <w:r>
        <w:rPr>
          <w:rFonts w:ascii="宋体" w:hAnsi="宋体"/>
          <w:szCs w:val="21"/>
        </w:rPr>
        <w:t>已标价工程量清单中不存在适用的价格也没有类似的变更工程项目价格的，则由</w:t>
      </w:r>
      <w:r>
        <w:rPr>
          <w:rFonts w:hint="eastAsia" w:ascii="宋体" w:hAnsi="宋体"/>
          <w:szCs w:val="21"/>
        </w:rPr>
        <w:t>供应商</w:t>
      </w:r>
      <w:r>
        <w:rPr>
          <w:rFonts w:ascii="宋体" w:hAnsi="宋体"/>
          <w:szCs w:val="21"/>
        </w:rPr>
        <w:t>按照</w:t>
      </w:r>
      <w:r>
        <w:rPr>
          <w:rFonts w:hint="eastAsia" w:ascii="宋体" w:hAnsi="宋体"/>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hint="eastAsia" w:ascii="宋体" w:hAnsi="宋体"/>
          <w:szCs w:val="21"/>
        </w:rPr>
        <w:t>以及招标人测算价的相应取费费率（其他公路标准取费)</w:t>
      </w:r>
      <w:r>
        <w:rPr>
          <w:rFonts w:ascii="宋体" w:hAnsi="宋体"/>
          <w:szCs w:val="21"/>
        </w:rPr>
        <w:t>和宁波市交通运输局（</w:t>
      </w:r>
      <w:r>
        <w:rPr>
          <w:rFonts w:ascii="宋体" w:hAnsi="宋体"/>
          <w:szCs w:val="21"/>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http://jtw.ningbo.gov.cn/）统计数据宁波市202</w:t>
      </w:r>
      <w:r>
        <w:rPr>
          <w:rFonts w:hint="eastAsia" w:ascii="宋体" w:hAnsi="宋体"/>
          <w:szCs w:val="21"/>
          <w:lang w:val="en-US" w:eastAsia="zh-CN"/>
        </w:rPr>
        <w:t>5</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szCs w:val="21"/>
          <w:lang w:val="en-US" w:eastAsia="zh-CN"/>
        </w:rPr>
        <w:t>5</w:t>
      </w:r>
      <w:r>
        <w:rPr>
          <w:rFonts w:ascii="宋体" w:hAnsi="宋体"/>
          <w:szCs w:val="21"/>
        </w:rPr>
        <w:t>年</w:t>
      </w:r>
      <w:r>
        <w:rPr>
          <w:rFonts w:hint="eastAsia" w:ascii="宋体" w:hAnsi="宋体"/>
          <w:szCs w:val="21"/>
          <w:u w:val="single"/>
          <w:lang w:val="en-US" w:eastAsia="zh-CN"/>
        </w:rPr>
        <w:t xml:space="preserve">4 </w:t>
      </w:r>
      <w:r>
        <w:rPr>
          <w:rFonts w:ascii="宋体" w:hAnsi="宋体"/>
          <w:szCs w:val="21"/>
        </w:rPr>
        <w:t>月份的宁波建设工程造价信息）</w:t>
      </w:r>
      <w:r>
        <w:rPr>
          <w:rFonts w:hint="eastAsia" w:ascii="宋体" w:hAnsi="宋体"/>
          <w:szCs w:val="21"/>
        </w:rPr>
        <w:t>,</w:t>
      </w:r>
      <w:r>
        <w:rPr>
          <w:rFonts w:ascii="宋体" w:hAnsi="宋体"/>
          <w:szCs w:val="21"/>
        </w:rPr>
        <w:t>以上信息价均缺项的材料按市场</w:t>
      </w:r>
      <w:r>
        <w:rPr>
          <w:rFonts w:hint="eastAsia" w:ascii="宋体" w:hAnsi="宋体"/>
          <w:szCs w:val="21"/>
        </w:rPr>
        <w:t>含</w:t>
      </w:r>
      <w:r>
        <w:rPr>
          <w:rFonts w:ascii="宋体" w:hAnsi="宋体"/>
          <w:szCs w:val="21"/>
        </w:rPr>
        <w:t>税价计取，并按中标下浮率</w:t>
      </w:r>
      <w:r>
        <w:rPr>
          <w:rFonts w:hint="eastAsia" w:ascii="宋体" w:hAnsi="宋体"/>
          <w:szCs w:val="21"/>
        </w:rPr>
        <w:t>结算</w:t>
      </w:r>
      <w:r>
        <w:rPr>
          <w:rFonts w:ascii="宋体" w:hAnsi="宋体"/>
          <w:szCs w:val="21"/>
        </w:rPr>
        <w:t>，</w:t>
      </w:r>
      <w:r>
        <w:rPr>
          <w:rFonts w:hint="eastAsia" w:ascii="宋体" w:hAnsi="宋体"/>
          <w:szCs w:val="21"/>
        </w:rPr>
        <w:t>特殊材料按业主签证单结算，只计取税金，不计其他任何费用，不下浮。</w:t>
      </w:r>
    </w:p>
    <w:p w14:paraId="489BDDDD">
      <w:pPr>
        <w:pStyle w:val="31"/>
        <w:spacing w:line="460" w:lineRule="exact"/>
        <w:ind w:firstLine="458"/>
        <w:rPr>
          <w:rFonts w:hAnsi="宋体"/>
          <w:b/>
          <w:szCs w:val="21"/>
        </w:rPr>
      </w:pPr>
      <w:r>
        <w:rPr>
          <w:rFonts w:hint="eastAsia" w:hAnsi="宋体"/>
          <w:b/>
          <w:szCs w:val="21"/>
        </w:rPr>
        <w:t>十二、价格调整</w:t>
      </w:r>
    </w:p>
    <w:p w14:paraId="68A97A22">
      <w:pPr>
        <w:spacing w:line="460" w:lineRule="exact"/>
        <w:ind w:firstLine="420" w:firstLineChars="200"/>
        <w:rPr>
          <w:rFonts w:ascii="宋体" w:hAnsi="宋体"/>
          <w:szCs w:val="21"/>
        </w:rPr>
      </w:pPr>
      <w:r>
        <w:rPr>
          <w:rFonts w:hint="eastAsia" w:ascii="宋体" w:hAnsi="宋体"/>
          <w:szCs w:val="21"/>
        </w:rPr>
        <w:t>本项目在合同实施期间不进行调价。</w:t>
      </w:r>
    </w:p>
    <w:p w14:paraId="77BCDAB7">
      <w:pPr>
        <w:pStyle w:val="31"/>
        <w:spacing w:line="460" w:lineRule="exact"/>
        <w:ind w:firstLine="458"/>
        <w:rPr>
          <w:rFonts w:hAnsi="宋体"/>
          <w:b/>
          <w:szCs w:val="21"/>
        </w:rPr>
      </w:pPr>
      <w:r>
        <w:rPr>
          <w:rFonts w:hint="eastAsia" w:hAnsi="宋体"/>
          <w:b/>
          <w:szCs w:val="21"/>
        </w:rPr>
        <w:t>十三、竣工结算办法：</w:t>
      </w:r>
    </w:p>
    <w:p w14:paraId="396BD3C8">
      <w:pPr>
        <w:spacing w:line="336" w:lineRule="auto"/>
        <w:ind w:firstLine="420" w:firstLineChars="200"/>
        <w:rPr>
          <w:rFonts w:ascii="宋体" w:hAnsi="宋体"/>
          <w:kern w:val="0"/>
          <w:szCs w:val="21"/>
        </w:rPr>
      </w:pPr>
      <w:r>
        <w:rPr>
          <w:rFonts w:hint="eastAsia" w:ascii="宋体" w:hAnsi="宋体"/>
          <w:kern w:val="0"/>
          <w:szCs w:val="21"/>
        </w:rPr>
        <w:t>1、本合同采用合同当事人签订的合同协议书中约定的价格形式，即：</w:t>
      </w:r>
      <w:r>
        <w:rPr>
          <w:rFonts w:hint="eastAsia" w:ascii="宋体" w:hAnsi="宋体"/>
          <w:kern w:val="0"/>
          <w:szCs w:val="21"/>
          <w:u w:val="single"/>
        </w:rPr>
        <w:t>单价合同</w:t>
      </w:r>
      <w:r>
        <w:rPr>
          <w:rFonts w:hint="eastAsia" w:ascii="宋体" w:hAnsi="宋体"/>
          <w:kern w:val="0"/>
          <w:szCs w:val="21"/>
        </w:rPr>
        <w:t>。</w:t>
      </w:r>
    </w:p>
    <w:p w14:paraId="784CF6E6">
      <w:pPr>
        <w:spacing w:line="336" w:lineRule="auto"/>
        <w:ind w:firstLine="420" w:firstLineChars="200"/>
        <w:textAlignment w:val="baseline"/>
        <w:rPr>
          <w:rFonts w:ascii="宋体" w:hAnsi="宋体"/>
          <w:szCs w:val="21"/>
        </w:rPr>
      </w:pPr>
      <w:r>
        <w:rPr>
          <w:rFonts w:hint="eastAsia" w:ascii="宋体" w:hAnsi="宋体"/>
          <w:kern w:val="0"/>
          <w:szCs w:val="21"/>
        </w:rPr>
        <w:t>2、</w:t>
      </w:r>
      <w:r>
        <w:rPr>
          <w:rFonts w:hint="eastAsia" w:ascii="宋体" w:hAnsi="宋体"/>
          <w:szCs w:val="21"/>
        </w:rPr>
        <w:t>合同价格确定方法：以投标报价作为合同单价。竣工结算时以实际完成并经业主代表签证的工程量作为竣工结算依据。</w:t>
      </w:r>
    </w:p>
    <w:p w14:paraId="0D3EB10A">
      <w:pPr>
        <w:pStyle w:val="31"/>
        <w:spacing w:line="341" w:lineRule="auto"/>
        <w:ind w:firstLine="458"/>
        <w:rPr>
          <w:rFonts w:hAnsi="宋体"/>
          <w:b/>
          <w:szCs w:val="21"/>
        </w:rPr>
      </w:pPr>
      <w:r>
        <w:rPr>
          <w:rFonts w:hint="eastAsia" w:hAnsi="宋体" w:cs="Courier New"/>
          <w:b/>
          <w:szCs w:val="21"/>
        </w:rPr>
        <w:t>十四、</w:t>
      </w:r>
      <w:r>
        <w:rPr>
          <w:rFonts w:hint="eastAsia" w:hAnsi="宋体"/>
          <w:b/>
          <w:szCs w:val="21"/>
        </w:rPr>
        <w:t>材料采购：</w:t>
      </w:r>
    </w:p>
    <w:p w14:paraId="24C392F1">
      <w:pPr>
        <w:spacing w:line="341" w:lineRule="auto"/>
        <w:ind w:firstLine="417" w:firstLineChars="199"/>
        <w:rPr>
          <w:rFonts w:ascii="宋体" w:hAnsi="宋体"/>
          <w:szCs w:val="21"/>
        </w:rPr>
      </w:pPr>
      <w:r>
        <w:rPr>
          <w:rFonts w:hint="eastAsia" w:ascii="宋体" w:hAnsi="宋体"/>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4CF2999A">
      <w:pPr>
        <w:spacing w:line="341" w:lineRule="auto"/>
        <w:ind w:firstLine="420" w:firstLineChars="199"/>
        <w:rPr>
          <w:rFonts w:ascii="宋体" w:hAnsi="宋体" w:cs="Courier New"/>
          <w:b/>
          <w:szCs w:val="21"/>
        </w:rPr>
      </w:pPr>
      <w:r>
        <w:rPr>
          <w:rFonts w:hint="eastAsia" w:ascii="宋体" w:hAnsi="宋体" w:cs="Courier New"/>
          <w:b/>
          <w:szCs w:val="21"/>
        </w:rPr>
        <w:t>十五、竣工验收</w:t>
      </w:r>
    </w:p>
    <w:p w14:paraId="2379039F">
      <w:pPr>
        <w:spacing w:line="341" w:lineRule="auto"/>
        <w:ind w:firstLine="417" w:firstLineChars="199"/>
        <w:rPr>
          <w:rFonts w:ascii="宋体" w:hAnsi="宋体"/>
          <w:szCs w:val="21"/>
        </w:rPr>
      </w:pPr>
      <w:r>
        <w:rPr>
          <w:rFonts w:hint="eastAsia" w:ascii="宋体" w:hAnsi="宋体"/>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11E34E7E">
      <w:pPr>
        <w:spacing w:line="341" w:lineRule="auto"/>
        <w:ind w:firstLine="420" w:firstLineChars="200"/>
        <w:rPr>
          <w:rFonts w:ascii="宋体" w:hAnsi="宋体" w:cs="Courier New"/>
          <w:szCs w:val="21"/>
        </w:rPr>
      </w:pPr>
      <w:r>
        <w:rPr>
          <w:rFonts w:hint="eastAsia" w:ascii="宋体" w:hAnsi="宋体" w:cs="Courier New"/>
          <w:szCs w:val="21"/>
        </w:rPr>
        <w:t>2.待甲方组织验收通过后，方能作为最终验收合格。</w:t>
      </w:r>
    </w:p>
    <w:p w14:paraId="39470525">
      <w:pPr>
        <w:pStyle w:val="31"/>
        <w:spacing w:line="341" w:lineRule="auto"/>
        <w:ind w:firstLine="422" w:firstLineChars="200"/>
        <w:rPr>
          <w:rFonts w:hAnsi="宋体"/>
          <w:b/>
          <w:szCs w:val="21"/>
        </w:rPr>
      </w:pPr>
      <w:r>
        <w:rPr>
          <w:rFonts w:hint="eastAsia" w:hAnsi="宋体"/>
          <w:b/>
          <w:szCs w:val="21"/>
        </w:rPr>
        <w:t>十六、缺陷责任期</w:t>
      </w:r>
    </w:p>
    <w:p w14:paraId="776F44B5">
      <w:pPr>
        <w:pStyle w:val="31"/>
        <w:spacing w:line="341" w:lineRule="auto"/>
        <w:ind w:firstLine="420" w:firstLineChars="200"/>
        <w:rPr>
          <w:rFonts w:hAnsi="宋体"/>
          <w:szCs w:val="21"/>
        </w:rPr>
      </w:pPr>
      <w:r>
        <w:rPr>
          <w:rFonts w:hint="eastAsia" w:hAnsi="宋体"/>
          <w:szCs w:val="21"/>
        </w:rPr>
        <w:t>1、缺陷责任期自实际竣（交）工日期起计算 1 年。</w:t>
      </w:r>
    </w:p>
    <w:p w14:paraId="60FA925B">
      <w:pPr>
        <w:pStyle w:val="31"/>
        <w:spacing w:line="341" w:lineRule="auto"/>
        <w:ind w:firstLine="420" w:firstLineChars="200"/>
        <w:rPr>
          <w:rFonts w:hAnsi="宋体"/>
          <w:szCs w:val="21"/>
        </w:rPr>
      </w:pPr>
      <w:r>
        <w:rPr>
          <w:rFonts w:hint="eastAsia" w:hAnsi="宋体"/>
          <w:szCs w:val="21"/>
        </w:rPr>
        <w:t>2、因供应商原因导致的缺陷使工程或某项主要设备不能按原定目的使用的，采购人有权在原缺陷责任期届满前要求施工供应商延长缺陷责任期。</w:t>
      </w:r>
    </w:p>
    <w:p w14:paraId="7C86A538">
      <w:pPr>
        <w:pStyle w:val="31"/>
        <w:spacing w:line="341" w:lineRule="auto"/>
        <w:ind w:firstLine="420" w:firstLineChars="200"/>
        <w:rPr>
          <w:rFonts w:hAnsi="宋体" w:cs="宋体"/>
          <w:szCs w:val="21"/>
        </w:rPr>
      </w:pPr>
      <w:r>
        <w:rPr>
          <w:rFonts w:hint="eastAsia" w:hAnsi="宋体" w:cs="宋体"/>
          <w:szCs w:val="21"/>
        </w:rPr>
        <w:t>3、在约定的缺陷责任期满，且交通主管部门已按规定完成对工程竣工质量评定备案（鉴定）或已完成质量专项验收，采购人应在14天内会同供应商按照合同约定的内容核实供应商是否完成缺陷责任。</w:t>
      </w:r>
    </w:p>
    <w:p w14:paraId="42DC4632">
      <w:pPr>
        <w:pStyle w:val="31"/>
        <w:spacing w:line="341" w:lineRule="auto"/>
        <w:ind w:firstLine="422" w:firstLineChars="200"/>
        <w:rPr>
          <w:rFonts w:hAnsi="宋体" w:cs="宋体"/>
          <w:b/>
          <w:bCs/>
          <w:szCs w:val="21"/>
        </w:rPr>
      </w:pPr>
      <w:r>
        <w:rPr>
          <w:rFonts w:hint="eastAsia" w:hAnsi="宋体" w:cs="宋体"/>
          <w:b/>
          <w:bCs/>
          <w:szCs w:val="21"/>
        </w:rPr>
        <w:t>十七、违约责任</w:t>
      </w:r>
    </w:p>
    <w:p w14:paraId="268835A9">
      <w:pPr>
        <w:pStyle w:val="31"/>
        <w:spacing w:line="341" w:lineRule="auto"/>
        <w:ind w:firstLine="420" w:firstLineChars="200"/>
        <w:rPr>
          <w:rFonts w:hAnsi="宋体" w:cs="宋体"/>
          <w:szCs w:val="21"/>
        </w:rPr>
      </w:pPr>
      <w:r>
        <w:rPr>
          <w:rFonts w:hint="eastAsia" w:hAnsi="宋体" w:cs="宋体"/>
          <w:szCs w:val="21"/>
        </w:rPr>
        <w:t>1、发生下列情况之一，视作乙方违约，并承担相应违约金，违约金从工程款中扣除：</w:t>
      </w:r>
    </w:p>
    <w:p w14:paraId="16C96159">
      <w:pPr>
        <w:pStyle w:val="31"/>
        <w:spacing w:line="341" w:lineRule="auto"/>
        <w:ind w:firstLine="420" w:firstLineChars="200"/>
        <w:rPr>
          <w:rFonts w:hAnsi="宋体" w:cs="宋体"/>
          <w:szCs w:val="21"/>
        </w:rPr>
      </w:pPr>
      <w:r>
        <w:rPr>
          <w:rFonts w:hint="eastAsia" w:hAnsi="宋体" w:cs="宋体"/>
          <w:szCs w:val="21"/>
        </w:rPr>
        <w:t>（1）未达到工程质量验收合格标准违约金为中标价的 2 %；</w:t>
      </w:r>
    </w:p>
    <w:p w14:paraId="28D18810">
      <w:pPr>
        <w:pStyle w:val="31"/>
        <w:spacing w:line="341" w:lineRule="auto"/>
        <w:ind w:firstLine="420" w:firstLineChars="200"/>
        <w:rPr>
          <w:rFonts w:hAnsi="宋体" w:cs="宋体"/>
          <w:szCs w:val="21"/>
        </w:rPr>
      </w:pPr>
      <w:r>
        <w:rPr>
          <w:rFonts w:hint="eastAsia" w:hAnsi="宋体" w:cs="宋体"/>
          <w:szCs w:val="21"/>
        </w:rPr>
        <w:t>（2）未履行安全文明施工承诺违约金为中标价的 1.5 %；</w:t>
      </w:r>
    </w:p>
    <w:p w14:paraId="2ACCEE9F">
      <w:pPr>
        <w:pStyle w:val="31"/>
        <w:spacing w:line="341" w:lineRule="auto"/>
        <w:ind w:firstLine="420" w:firstLineChars="200"/>
        <w:rPr>
          <w:rFonts w:hAnsi="宋体" w:cs="宋体"/>
          <w:szCs w:val="21"/>
        </w:rPr>
      </w:pPr>
      <w:r>
        <w:rPr>
          <w:rFonts w:hint="eastAsia" w:hAnsi="宋体" w:cs="宋体"/>
          <w:szCs w:val="21"/>
        </w:rPr>
        <w:t>2、发生下列情况之一，视作乙方违约，实际施工期到位率以监理和甲方当月统计情况为准，违约金从工程进度款中扣除：</w:t>
      </w:r>
    </w:p>
    <w:p w14:paraId="445857BA">
      <w:pPr>
        <w:pStyle w:val="31"/>
        <w:spacing w:line="341" w:lineRule="auto"/>
        <w:ind w:firstLine="420" w:firstLineChars="200"/>
        <w:rPr>
          <w:rFonts w:hAnsi="宋体" w:cs="宋体"/>
          <w:szCs w:val="21"/>
        </w:rPr>
      </w:pPr>
      <w:r>
        <w:rPr>
          <w:rFonts w:hint="eastAsia" w:hAnsi="宋体" w:cs="宋体"/>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3A06FFE8">
      <w:pPr>
        <w:pStyle w:val="31"/>
        <w:spacing w:line="341" w:lineRule="auto"/>
        <w:ind w:firstLine="420" w:firstLineChars="200"/>
        <w:rPr>
          <w:rFonts w:hAnsi="宋体" w:cs="宋体"/>
          <w:szCs w:val="21"/>
        </w:rPr>
      </w:pPr>
      <w:r>
        <w:rPr>
          <w:rFonts w:hint="eastAsia" w:hAnsi="宋体" w:cs="宋体"/>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0D203EE4">
      <w:pPr>
        <w:pStyle w:val="31"/>
        <w:spacing w:line="341" w:lineRule="auto"/>
        <w:ind w:firstLine="420" w:firstLineChars="200"/>
        <w:rPr>
          <w:rFonts w:hAnsi="宋体" w:cs="宋体"/>
          <w:szCs w:val="21"/>
        </w:rPr>
      </w:pPr>
      <w:r>
        <w:rPr>
          <w:rFonts w:hint="eastAsia" w:hAnsi="宋体" w:cs="宋体"/>
          <w:szCs w:val="21"/>
        </w:rPr>
        <w:t>3、对供应商无故弃标、降低服务标准、不能兑现质量工期承诺等情形，将纳入“黑名单”管理，限制参与县内招标投标及相关活动。</w:t>
      </w:r>
    </w:p>
    <w:p w14:paraId="1317FD8A">
      <w:pPr>
        <w:pStyle w:val="31"/>
        <w:spacing w:line="341" w:lineRule="auto"/>
        <w:ind w:firstLine="420" w:firstLineChars="200"/>
        <w:rPr>
          <w:rFonts w:hAnsi="宋体" w:cs="宋体"/>
          <w:szCs w:val="21"/>
        </w:rPr>
      </w:pPr>
      <w:r>
        <w:rPr>
          <w:rFonts w:hint="eastAsia" w:hAnsi="宋体" w:cs="宋体"/>
          <w:szCs w:val="21"/>
        </w:rPr>
        <w:t>4、合同执行过程中不得随意变更，对合同管理不到位导致低价中标、高价结算的项目，将严格追究相关负责人责任。</w:t>
      </w:r>
    </w:p>
    <w:p w14:paraId="60DBE148">
      <w:pPr>
        <w:pStyle w:val="31"/>
        <w:spacing w:line="341" w:lineRule="auto"/>
        <w:ind w:firstLine="422" w:firstLineChars="200"/>
        <w:rPr>
          <w:rFonts w:hAnsi="宋体"/>
          <w:b/>
          <w:szCs w:val="21"/>
        </w:rPr>
      </w:pPr>
      <w:r>
        <w:rPr>
          <w:rFonts w:hint="eastAsia" w:hAnsi="宋体"/>
          <w:b/>
          <w:szCs w:val="21"/>
        </w:rPr>
        <w:t>十八、其他规定：</w:t>
      </w:r>
    </w:p>
    <w:p w14:paraId="0E8EE160">
      <w:pPr>
        <w:spacing w:line="341" w:lineRule="auto"/>
        <w:ind w:firstLine="420" w:firstLineChars="200"/>
        <w:rPr>
          <w:rFonts w:ascii="宋体" w:hAnsi="宋体" w:cs="Courier New"/>
          <w:szCs w:val="21"/>
        </w:rPr>
      </w:pPr>
      <w:r>
        <w:rPr>
          <w:rFonts w:hint="eastAsia" w:ascii="宋体" w:hAnsi="宋体" w:cs="Courier New"/>
          <w:szCs w:val="21"/>
        </w:rPr>
        <w:t>1、乙方应于合同签订后3个工作日内、工程开工前向</w:t>
      </w:r>
      <w:r>
        <w:rPr>
          <w:rFonts w:hint="eastAsia" w:ascii="宋体" w:hAnsi="宋体"/>
          <w:szCs w:val="21"/>
        </w:rPr>
        <w:t>甲方</w:t>
      </w:r>
      <w:r>
        <w:rPr>
          <w:rFonts w:hint="eastAsia" w:ascii="宋体" w:hAnsi="宋体" w:cs="Courier New"/>
          <w:szCs w:val="21"/>
        </w:rPr>
        <w:t>提供开工报告。若乙方未按此规定执行，甲方可以推迟付款时间并追究乙方的逾期竣工责任。</w:t>
      </w:r>
    </w:p>
    <w:p w14:paraId="79D5239A">
      <w:pPr>
        <w:spacing w:line="341" w:lineRule="auto"/>
        <w:ind w:firstLine="420" w:firstLineChars="200"/>
        <w:rPr>
          <w:rFonts w:ascii="宋体" w:hAnsi="宋体"/>
          <w:szCs w:val="21"/>
        </w:rPr>
      </w:pPr>
      <w:r>
        <w:rPr>
          <w:rFonts w:hint="eastAsia" w:ascii="宋体" w:hAnsi="宋体"/>
          <w:szCs w:val="21"/>
        </w:rPr>
        <w:t>2、乙方必须</w:t>
      </w:r>
      <w:r>
        <w:rPr>
          <w:rFonts w:ascii="宋体" w:hAnsi="宋体"/>
          <w:szCs w:val="21"/>
        </w:rPr>
        <w:t>按照《工伤保险条例》为参与该</w:t>
      </w:r>
      <w:r>
        <w:rPr>
          <w:rFonts w:hint="eastAsia" w:ascii="宋体" w:hAnsi="宋体"/>
          <w:szCs w:val="21"/>
        </w:rPr>
        <w:t>建设工程</w:t>
      </w:r>
      <w:r>
        <w:rPr>
          <w:rFonts w:ascii="宋体" w:hAnsi="宋体"/>
          <w:szCs w:val="21"/>
        </w:rPr>
        <w:t>的所有农民工统一办理参保登记和缴费手续</w:t>
      </w:r>
      <w:r>
        <w:rPr>
          <w:rFonts w:hint="eastAsia" w:ascii="宋体" w:hAnsi="宋体"/>
          <w:szCs w:val="21"/>
        </w:rPr>
        <w:t>，甲方已考虑该费用，已纳入本工程预算款。</w:t>
      </w:r>
    </w:p>
    <w:p w14:paraId="7D583B8B">
      <w:pPr>
        <w:spacing w:line="420" w:lineRule="exact"/>
        <w:ind w:firstLine="420" w:firstLineChars="200"/>
        <w:rPr>
          <w:rFonts w:ascii="宋体" w:hAnsi="宋体"/>
          <w:szCs w:val="21"/>
        </w:rPr>
      </w:pPr>
      <w:r>
        <w:rPr>
          <w:rFonts w:hint="eastAsia" w:ascii="宋体" w:hAnsi="宋体"/>
          <w:szCs w:val="21"/>
        </w:rPr>
        <w:t>3、供应商在本工程中，应严格执行《浙江省企业工资支付管理办法》（浙江省</w:t>
      </w:r>
      <w:r>
        <w:rPr>
          <w:rFonts w:ascii="宋体" w:hAnsi="宋体"/>
          <w:szCs w:val="21"/>
        </w:rPr>
        <w:t>人民政府第</w:t>
      </w:r>
      <w:r>
        <w:rPr>
          <w:rFonts w:hint="eastAsia" w:ascii="宋体" w:hAnsi="宋体"/>
          <w:szCs w:val="21"/>
        </w:rPr>
        <w:t>353号</w:t>
      </w:r>
      <w:r>
        <w:rPr>
          <w:rFonts w:ascii="宋体" w:hAnsi="宋体"/>
          <w:szCs w:val="21"/>
        </w:rPr>
        <w:t>令）</w:t>
      </w:r>
      <w:r>
        <w:rPr>
          <w:rFonts w:hint="eastAsia" w:ascii="宋体" w:hAnsi="宋体"/>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hint="eastAsia" w:ascii="宋体" w:hAnsi="宋体"/>
          <w:szCs w:val="21"/>
        </w:rPr>
        <w:t>〕100号）、《浙江省人力资源和社会保障厅等6部门关于加强工程建设市场管理有效治理拖欠农民工工资问题的意见》（浙人社发〔2015〕148号）和</w:t>
      </w:r>
      <w:r>
        <w:rPr>
          <w:rFonts w:ascii="宋体" w:hAnsi="宋体"/>
          <w:szCs w:val="21"/>
        </w:rPr>
        <w:t>《</w:t>
      </w:r>
      <w:r>
        <w:rPr>
          <w:rFonts w:hint="eastAsia" w:ascii="宋体" w:hAnsi="宋体"/>
          <w:szCs w:val="21"/>
        </w:rPr>
        <w:t>国</w:t>
      </w:r>
      <w:r>
        <w:rPr>
          <w:rFonts w:ascii="宋体" w:hAnsi="宋体"/>
          <w:szCs w:val="21"/>
        </w:rPr>
        <w:t>务院办公厅关于全面治理拖欠农民工工资问题的意见》</w:t>
      </w:r>
      <w:r>
        <w:rPr>
          <w:rFonts w:hint="eastAsia" w:ascii="宋体" w:hAnsi="宋体"/>
          <w:szCs w:val="21"/>
        </w:rPr>
        <w:t>（国</w:t>
      </w:r>
      <w:r>
        <w:rPr>
          <w:rFonts w:ascii="宋体" w:hAnsi="宋体"/>
          <w:szCs w:val="21"/>
        </w:rPr>
        <w:t>办发</w:t>
      </w:r>
      <w:r>
        <w:rPr>
          <w:rFonts w:hint="eastAsia" w:ascii="宋体" w:hAnsi="宋体"/>
          <w:szCs w:val="21"/>
        </w:rPr>
        <w:t>〔201</w:t>
      </w:r>
      <w:r>
        <w:rPr>
          <w:rFonts w:ascii="宋体" w:hAnsi="宋体"/>
          <w:szCs w:val="21"/>
        </w:rPr>
        <w:t>6</w:t>
      </w:r>
      <w:r>
        <w:rPr>
          <w:rFonts w:hint="eastAsia" w:ascii="宋体" w:hAnsi="宋体"/>
          <w:szCs w:val="21"/>
        </w:rPr>
        <w:t>〕1号</w:t>
      </w:r>
      <w:r>
        <w:rPr>
          <w:rFonts w:ascii="宋体" w:hAnsi="宋体"/>
          <w:szCs w:val="21"/>
        </w:rPr>
        <w:t>）</w:t>
      </w:r>
      <w:r>
        <w:rPr>
          <w:rFonts w:hint="eastAsia" w:ascii="宋体" w:hAnsi="宋体"/>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14:paraId="59E8677E">
      <w:pPr>
        <w:spacing w:line="420" w:lineRule="exact"/>
        <w:ind w:firstLine="420" w:firstLineChars="200"/>
        <w:rPr>
          <w:rFonts w:ascii="宋体" w:hAnsi="宋体"/>
          <w:szCs w:val="21"/>
        </w:rPr>
      </w:pPr>
      <w:r>
        <w:rPr>
          <w:rFonts w:hint="eastAsia" w:ascii="宋体" w:hAnsi="宋体"/>
          <w:szCs w:val="21"/>
        </w:rPr>
        <w:t>供应商应当按月如实向采购人和监理人报送项目部农民工工资支付情况。供应商没有按时报送农民工工资支付情况的，采购人可暂缓支付当月的工程计量款。</w:t>
      </w:r>
    </w:p>
    <w:p w14:paraId="323DD1FF">
      <w:pPr>
        <w:pStyle w:val="31"/>
        <w:spacing w:line="420" w:lineRule="exact"/>
        <w:ind w:firstLine="420" w:firstLineChars="200"/>
        <w:rPr>
          <w:rFonts w:hAnsi="宋体"/>
          <w:szCs w:val="21"/>
        </w:rPr>
      </w:pPr>
      <w:r>
        <w:rPr>
          <w:rFonts w:hint="eastAsia" w:hAnsi="宋体"/>
          <w:szCs w:val="21"/>
        </w:rPr>
        <w:t>4、乙方未按上报给甲方的工程进度报表施工，又不向甲方及时汇报和作出合理解释，应承担违约责任并支付给甲方违约金，违约金金额为</w:t>
      </w:r>
      <w:r>
        <w:rPr>
          <w:rFonts w:hint="eastAsia" w:hAnsi="宋体"/>
          <w:b/>
          <w:szCs w:val="21"/>
        </w:rPr>
        <w:t>中标合同金额的2%</w:t>
      </w:r>
      <w:r>
        <w:rPr>
          <w:rFonts w:hint="eastAsia" w:hAnsi="宋体"/>
          <w:szCs w:val="21"/>
        </w:rPr>
        <w:t>，甲方可从应向乙方支付的任何金额中扣除此项赔偿费或其他方式收回此款。在甲方同意的前提下，乙方可以根据实际情况书面调整工程进度，但施工总工期不得超过投标工期。</w:t>
      </w:r>
    </w:p>
    <w:p w14:paraId="6905B656">
      <w:pPr>
        <w:spacing w:line="420" w:lineRule="exact"/>
        <w:ind w:firstLine="420" w:firstLineChars="200"/>
        <w:rPr>
          <w:rFonts w:ascii="宋体" w:hAnsi="宋体"/>
          <w:szCs w:val="21"/>
        </w:rPr>
      </w:pPr>
      <w:r>
        <w:rPr>
          <w:rFonts w:hint="eastAsia" w:ascii="宋体" w:hAnsi="宋体"/>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14:paraId="13E0D503">
      <w:pPr>
        <w:spacing w:line="420" w:lineRule="exact"/>
        <w:ind w:firstLine="420" w:firstLineChars="200"/>
        <w:rPr>
          <w:rFonts w:ascii="宋体" w:hAnsi="宋体"/>
          <w:szCs w:val="21"/>
        </w:rPr>
      </w:pPr>
      <w:r>
        <w:rPr>
          <w:rFonts w:hint="eastAsia" w:ascii="宋体" w:hAnsi="宋体"/>
          <w:szCs w:val="21"/>
        </w:rPr>
        <w:t>6、乙方不得转包或分包本工程，在施工过程中如发现工程转包或未经甲方同意进行发包，甲方有权终止合同。</w:t>
      </w:r>
    </w:p>
    <w:p w14:paraId="57EEAF0E">
      <w:pPr>
        <w:spacing w:line="420" w:lineRule="exact"/>
        <w:ind w:firstLine="420" w:firstLineChars="200"/>
        <w:rPr>
          <w:rFonts w:ascii="宋体" w:hAnsi="宋体"/>
          <w:szCs w:val="21"/>
        </w:rPr>
      </w:pPr>
      <w:r>
        <w:rPr>
          <w:rFonts w:hint="eastAsia"/>
          <w:szCs w:val="21"/>
        </w:rPr>
        <w:t>7、交通管制时，接送村民的费用已包含在总价中。</w:t>
      </w:r>
    </w:p>
    <w:p w14:paraId="5AD4A781">
      <w:pPr>
        <w:spacing w:line="420" w:lineRule="exact"/>
        <w:ind w:firstLine="420" w:firstLineChars="200"/>
        <w:rPr>
          <w:rFonts w:ascii="宋体" w:hAnsi="宋体"/>
          <w:szCs w:val="21"/>
        </w:rPr>
      </w:pPr>
      <w:r>
        <w:rPr>
          <w:rFonts w:hint="eastAsia" w:ascii="宋体" w:hAnsi="宋体"/>
          <w:szCs w:val="21"/>
        </w:rPr>
        <w:t>8、发生下列情况之一的，由乙方承担违约责任，甲方有权中止承包合同并可视情况没收部分或全部工程履约保证金：未履行质量、安全承诺的、由于施工单位延误合同工期的。</w:t>
      </w:r>
    </w:p>
    <w:p w14:paraId="5E15F40D">
      <w:pPr>
        <w:spacing w:line="420" w:lineRule="exact"/>
        <w:ind w:firstLine="420" w:firstLineChars="200"/>
        <w:rPr>
          <w:rFonts w:ascii="宋体" w:hAnsi="宋体"/>
          <w:szCs w:val="21"/>
        </w:rPr>
      </w:pPr>
      <w:r>
        <w:rPr>
          <w:rFonts w:hint="eastAsia" w:ascii="宋体" w:hAnsi="宋体"/>
          <w:szCs w:val="21"/>
        </w:rPr>
        <w:t>9、争议解决：有关在履行合同中产生的争议，双方应友好协商解决。协商达不成一致意见的，任何一方均有权向工程所在地法院提起诉讼。</w:t>
      </w:r>
    </w:p>
    <w:p w14:paraId="6394A93E">
      <w:pPr>
        <w:spacing w:line="420" w:lineRule="exact"/>
        <w:ind w:firstLine="420" w:firstLineChars="200"/>
        <w:rPr>
          <w:rFonts w:ascii="宋体" w:hAnsi="宋体"/>
          <w:szCs w:val="21"/>
        </w:rPr>
      </w:pPr>
      <w:r>
        <w:rPr>
          <w:rFonts w:hint="eastAsia" w:ascii="宋体" w:hAnsi="宋体"/>
          <w:szCs w:val="21"/>
        </w:rPr>
        <w:t>10、本合同未尽事宜，由双方友好协商解决。</w:t>
      </w:r>
    </w:p>
    <w:p w14:paraId="1F94F238">
      <w:pPr>
        <w:spacing w:line="420" w:lineRule="exact"/>
        <w:ind w:firstLine="420" w:firstLineChars="200"/>
        <w:rPr>
          <w:rFonts w:ascii="宋体" w:hAnsi="宋体"/>
          <w:szCs w:val="21"/>
        </w:rPr>
      </w:pPr>
      <w:r>
        <w:rPr>
          <w:rFonts w:hint="eastAsia" w:ascii="宋体" w:hAnsi="宋体"/>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hint="eastAsia" w:ascii="宋体" w:hAnsi="宋体"/>
          <w:szCs w:val="21"/>
        </w:rPr>
        <w:t>由甲乙双方法定代表人或授权代表签字并加盖公章或合同专用章后生效。本协议一式四份，由甲、乙双方各执一份，送交监督单位一份。</w:t>
      </w:r>
    </w:p>
    <w:p w14:paraId="0F7EF759">
      <w:pPr>
        <w:pStyle w:val="98"/>
        <w:rPr>
          <w:szCs w:val="21"/>
        </w:rPr>
      </w:pPr>
    </w:p>
    <w:p w14:paraId="1D4D171E">
      <w:pPr>
        <w:spacing w:line="420" w:lineRule="exact"/>
        <w:rPr>
          <w:rFonts w:ascii="宋体" w:hAnsi="宋体"/>
          <w:szCs w:val="21"/>
        </w:rPr>
      </w:pPr>
    </w:p>
    <w:p w14:paraId="6F78A0D2">
      <w:pPr>
        <w:spacing w:line="420" w:lineRule="exact"/>
        <w:rPr>
          <w:rFonts w:ascii="宋体" w:hAnsi="宋体"/>
          <w:b/>
          <w:kern w:val="0"/>
          <w:szCs w:val="21"/>
          <w:lang w:val="zh-CN"/>
        </w:rPr>
      </w:pPr>
      <w:r>
        <w:rPr>
          <w:rFonts w:hint="eastAsia" w:ascii="宋体" w:hAnsi="宋体"/>
          <w:szCs w:val="21"/>
        </w:rPr>
        <w:t>采购人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szCs w:val="21"/>
        </w:rPr>
        <w:t>供应商</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14:paraId="6F3C12A9">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法定代表人                         </w:t>
      </w:r>
      <w:r>
        <w:rPr>
          <w:rFonts w:hint="eastAsia" w:ascii="宋体" w:hAnsi="宋体"/>
          <w:kern w:val="0"/>
          <w:szCs w:val="21"/>
        </w:rPr>
        <w:t xml:space="preserve">       </w:t>
      </w:r>
      <w:r>
        <w:rPr>
          <w:rFonts w:hint="eastAsia" w:ascii="宋体" w:hAnsi="宋体"/>
          <w:kern w:val="0"/>
          <w:szCs w:val="21"/>
          <w:lang w:val="zh-CN"/>
        </w:rPr>
        <w:t xml:space="preserve">  法定代表人  </w:t>
      </w:r>
    </w:p>
    <w:p w14:paraId="74D4F310">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或委托代理人：（签字或盖章）     </w:t>
      </w:r>
      <w:r>
        <w:rPr>
          <w:rFonts w:hint="eastAsia" w:ascii="宋体" w:hAnsi="宋体"/>
          <w:kern w:val="0"/>
          <w:szCs w:val="21"/>
        </w:rPr>
        <w:t xml:space="preserve">       </w:t>
      </w:r>
      <w:r>
        <w:rPr>
          <w:rFonts w:hint="eastAsia" w:ascii="宋体" w:hAnsi="宋体"/>
          <w:kern w:val="0"/>
          <w:szCs w:val="21"/>
          <w:lang w:val="zh-CN"/>
        </w:rPr>
        <w:t xml:space="preserve">    或委托代理人：（签字或盖章）</w:t>
      </w:r>
    </w:p>
    <w:p w14:paraId="45E4D360">
      <w:pPr>
        <w:autoSpaceDE w:val="0"/>
        <w:autoSpaceDN w:val="0"/>
        <w:spacing w:line="420" w:lineRule="exact"/>
        <w:jc w:val="left"/>
        <w:textAlignment w:val="baseline"/>
        <w:rPr>
          <w:rFonts w:ascii="宋体" w:hAnsi="宋体"/>
          <w:spacing w:val="14"/>
          <w:szCs w:val="21"/>
        </w:rPr>
      </w:pPr>
      <w:r>
        <w:rPr>
          <w:rFonts w:hint="eastAsia" w:ascii="宋体" w:hAnsi="宋体"/>
          <w:kern w:val="0"/>
          <w:szCs w:val="21"/>
          <w:lang w:val="zh-CN"/>
        </w:rPr>
        <w:t xml:space="preserve">日期：     年   月   日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日期：     年   月   日</w:t>
      </w:r>
    </w:p>
    <w:p w14:paraId="1365E48E">
      <w:pPr>
        <w:spacing w:line="340" w:lineRule="exact"/>
        <w:ind w:firstLine="420"/>
        <w:rPr>
          <w:rFonts w:ascii="宋体" w:hAnsi="宋体"/>
          <w:szCs w:val="21"/>
        </w:rPr>
      </w:pPr>
      <w:r>
        <w:rPr>
          <w:rFonts w:ascii="宋体" w:hAnsi="宋体"/>
          <w:kern w:val="0"/>
          <w:sz w:val="24"/>
          <w:lang w:val="zh-CN"/>
        </w:rPr>
        <w:br w:type="page"/>
      </w:r>
    </w:p>
    <w:p w14:paraId="551D2CB8">
      <w:pPr>
        <w:pStyle w:val="31"/>
        <w:spacing w:line="336" w:lineRule="auto"/>
        <w:ind w:firstLine="4016" w:firstLineChars="1250"/>
        <w:rPr>
          <w:rFonts w:hAnsi="宋体" w:cs="Courier New"/>
          <w:b/>
          <w:sz w:val="32"/>
          <w:szCs w:val="32"/>
        </w:rPr>
      </w:pPr>
      <w:r>
        <w:rPr>
          <w:rFonts w:hint="eastAsia" w:ascii="仿宋_GB2312" w:hAnsi="宋体" w:eastAsia="仿宋_GB2312"/>
          <w:b/>
          <w:sz w:val="32"/>
          <w:szCs w:val="32"/>
        </w:rPr>
        <w:t>第三节  廉政合同</w:t>
      </w:r>
    </w:p>
    <w:p w14:paraId="72180CEB">
      <w:pPr>
        <w:autoSpaceDE w:val="0"/>
        <w:autoSpaceDN w:val="0"/>
        <w:spacing w:line="240" w:lineRule="exact"/>
        <w:ind w:firstLine="480" w:firstLineChars="200"/>
        <w:rPr>
          <w:rFonts w:ascii="宋体" w:hAnsi="宋体" w:cs="Courier New"/>
          <w:sz w:val="24"/>
        </w:rPr>
      </w:pPr>
    </w:p>
    <w:p w14:paraId="096CC558">
      <w:pPr>
        <w:spacing w:line="440" w:lineRule="exact"/>
        <w:ind w:firstLine="420" w:firstLineChars="200"/>
        <w:rPr>
          <w:rFonts w:ascii="宋体" w:hAnsi="宋体"/>
          <w:szCs w:val="21"/>
          <w:u w:val="single"/>
        </w:rPr>
      </w:pPr>
      <w:r>
        <w:rPr>
          <w:rFonts w:hint="eastAsia"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u w:val="single"/>
        </w:rPr>
        <w:t xml:space="preserve">                   </w:t>
      </w:r>
      <w:r>
        <w:rPr>
          <w:rFonts w:hint="eastAsia" w:ascii="宋体" w:hAnsi="宋体"/>
          <w:szCs w:val="21"/>
        </w:rPr>
        <w:t>（项目名称）的项目法人</w:t>
      </w:r>
      <w:r>
        <w:rPr>
          <w:rFonts w:hint="eastAsia" w:ascii="宋体" w:hAnsi="宋体"/>
          <w:szCs w:val="21"/>
          <w:u w:val="single"/>
        </w:rPr>
        <w:t xml:space="preserve">                 </w:t>
      </w:r>
      <w:r>
        <w:rPr>
          <w:rFonts w:hint="eastAsia" w:ascii="宋体" w:hAnsi="宋体"/>
          <w:szCs w:val="21"/>
        </w:rPr>
        <w:t>（项目法人名称，以下简称“采购人”）与该项目的施工单位</w:t>
      </w:r>
      <w:r>
        <w:rPr>
          <w:rFonts w:hint="eastAsia" w:ascii="宋体" w:hAnsi="宋体"/>
          <w:szCs w:val="21"/>
          <w:u w:val="single"/>
        </w:rPr>
        <w:t xml:space="preserve">               </w:t>
      </w:r>
      <w:r>
        <w:rPr>
          <w:rFonts w:hint="eastAsia" w:ascii="宋体" w:hAnsi="宋体"/>
          <w:szCs w:val="21"/>
        </w:rPr>
        <w:t>（施工单位名称，以下简称“供应商”），特订立如下合同。</w:t>
      </w:r>
    </w:p>
    <w:p w14:paraId="6F903F73">
      <w:pPr>
        <w:spacing w:line="440" w:lineRule="exact"/>
        <w:ind w:firstLine="420" w:firstLineChars="200"/>
        <w:rPr>
          <w:rFonts w:ascii="宋体" w:hAnsi="宋体"/>
          <w:szCs w:val="21"/>
        </w:rPr>
      </w:pPr>
      <w:r>
        <w:rPr>
          <w:rFonts w:hint="eastAsia" w:ascii="宋体" w:hAnsi="宋体"/>
          <w:szCs w:val="21"/>
        </w:rPr>
        <w:t>第一条  采购人和供应商双方的权利和义务</w:t>
      </w:r>
    </w:p>
    <w:p w14:paraId="352C34CE">
      <w:pPr>
        <w:spacing w:line="440" w:lineRule="exact"/>
        <w:ind w:firstLine="420" w:firstLineChars="200"/>
        <w:rPr>
          <w:rFonts w:ascii="宋体" w:hAnsi="宋体"/>
          <w:szCs w:val="21"/>
        </w:rPr>
      </w:pPr>
      <w:r>
        <w:rPr>
          <w:rFonts w:hint="eastAsia" w:ascii="宋体" w:hAnsi="宋体"/>
          <w:szCs w:val="21"/>
        </w:rPr>
        <w:t>（1）严格遵守党的政策规定和国家有关法律法规及交通运输部的有关规定。</w:t>
      </w:r>
    </w:p>
    <w:p w14:paraId="18129ED2">
      <w:pPr>
        <w:spacing w:line="440" w:lineRule="exact"/>
        <w:ind w:firstLine="420" w:firstLineChars="200"/>
        <w:rPr>
          <w:rFonts w:ascii="宋体" w:hAnsi="宋体"/>
          <w:szCs w:val="21"/>
        </w:rPr>
      </w:pPr>
      <w:r>
        <w:rPr>
          <w:rFonts w:hint="eastAsia" w:ascii="宋体" w:hAnsi="宋体"/>
          <w:szCs w:val="21"/>
        </w:rPr>
        <w:t>（2）严格执行</w:t>
      </w:r>
      <w:r>
        <w:rPr>
          <w:rFonts w:hint="eastAsia" w:ascii="宋体" w:hAnsi="宋体"/>
          <w:szCs w:val="21"/>
          <w:u w:val="single"/>
        </w:rPr>
        <w:t xml:space="preserve">     （项目名称）    </w:t>
      </w:r>
      <w:r>
        <w:rPr>
          <w:rFonts w:hint="eastAsia" w:ascii="宋体" w:hAnsi="宋体"/>
          <w:szCs w:val="21"/>
        </w:rPr>
        <w:t>施工合同文件，自觉按合同办事。</w:t>
      </w:r>
    </w:p>
    <w:p w14:paraId="28F69211">
      <w:pPr>
        <w:spacing w:line="440" w:lineRule="exact"/>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（3）双方的业务活动坚持公开、公正、诚信、透明的原则（法律认定的商业秘密和合同文件另有规定除外），不得损害国家和集体利益，不得违反工程建设管理规章制度。</w:t>
      </w:r>
    </w:p>
    <w:p w14:paraId="1AFBA6DE">
      <w:pPr>
        <w:spacing w:line="440" w:lineRule="exact"/>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5E57DF1">
      <w:pPr>
        <w:spacing w:line="440" w:lineRule="exact"/>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7DDEE0E4">
      <w:pPr>
        <w:spacing w:line="440" w:lineRule="exact"/>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14:paraId="209FF2E0">
      <w:pPr>
        <w:spacing w:line="440" w:lineRule="exact"/>
        <w:ind w:firstLine="420" w:firstLineChars="200"/>
        <w:rPr>
          <w:rFonts w:ascii="宋体" w:hAnsi="宋体"/>
          <w:szCs w:val="21"/>
        </w:rPr>
      </w:pPr>
      <w:r>
        <w:rPr>
          <w:rFonts w:hint="eastAsia" w:ascii="宋体" w:hAnsi="宋体"/>
          <w:szCs w:val="21"/>
        </w:rPr>
        <w:t>第二条 采购人的义务</w:t>
      </w:r>
    </w:p>
    <w:p w14:paraId="3D29952A">
      <w:pPr>
        <w:spacing w:line="440" w:lineRule="exact"/>
        <w:ind w:firstLine="420" w:firstLineChars="200"/>
        <w:rPr>
          <w:rFonts w:ascii="宋体" w:hAnsi="宋体"/>
          <w:szCs w:val="21"/>
        </w:rPr>
      </w:pPr>
      <w:r>
        <w:rPr>
          <w:rFonts w:hint="eastAsia" w:ascii="宋体" w:hAnsi="宋体"/>
          <w:szCs w:val="21"/>
        </w:rPr>
        <w:t>（1）采购人及其工作人员不得索要或接受供应商的礼金、有价证券和贵重物品，不得让供应商报销任何应由采购人或采购人工作人员个人支付的费用等。</w:t>
      </w:r>
    </w:p>
    <w:p w14:paraId="3885FC48">
      <w:pPr>
        <w:spacing w:line="440" w:lineRule="exact"/>
        <w:ind w:firstLine="420" w:firstLineChars="200"/>
        <w:rPr>
          <w:rFonts w:ascii="宋体" w:hAnsi="宋体"/>
          <w:szCs w:val="21"/>
        </w:rPr>
      </w:pPr>
      <w:r>
        <w:rPr>
          <w:rFonts w:hint="eastAsia" w:ascii="宋体" w:hAnsi="宋体"/>
          <w:szCs w:val="21"/>
        </w:rPr>
        <w:t>（2）采购人工作人员不得参加供应商安排的超标准宴请和娱乐活动；不得接受供应商提供的通讯工具、交通工具和高档办公用品等。</w:t>
      </w:r>
    </w:p>
    <w:p w14:paraId="31E2B349">
      <w:pPr>
        <w:spacing w:line="440" w:lineRule="exact"/>
        <w:ind w:firstLine="420" w:firstLineChars="200"/>
        <w:rPr>
          <w:rFonts w:ascii="宋体" w:hAnsi="宋体"/>
          <w:szCs w:val="21"/>
        </w:rPr>
      </w:pPr>
      <w:r>
        <w:rPr>
          <w:rFonts w:hint="eastAsia" w:ascii="宋体" w:hAnsi="宋体"/>
          <w:szCs w:val="21"/>
        </w:rPr>
        <w:t>（3）采购人及其工作人员不得要求或者接受供应商为其住房装修、婚丧嫁娶活动、配偶子女的工作安排以及出国出境、旅游等提供方便等。</w:t>
      </w:r>
    </w:p>
    <w:p w14:paraId="02685E32">
      <w:pPr>
        <w:spacing w:line="440" w:lineRule="exact"/>
        <w:ind w:firstLine="420" w:firstLineChars="200"/>
        <w:rPr>
          <w:rFonts w:ascii="宋体" w:hAnsi="宋体"/>
          <w:szCs w:val="21"/>
        </w:rPr>
      </w:pPr>
      <w:r>
        <w:rPr>
          <w:rFonts w:hint="eastAsia" w:ascii="宋体" w:hAnsi="宋体"/>
          <w:szCs w:val="21"/>
        </w:rPr>
        <w:t>（4）采购人工作人员及其配偶、子女不得从事与采购人工程有关的材料设备供应、工程分包、劳务等经济活动等。</w:t>
      </w:r>
    </w:p>
    <w:p w14:paraId="627CD1A3">
      <w:pPr>
        <w:spacing w:line="440" w:lineRule="exact"/>
        <w:ind w:firstLine="420" w:firstLineChars="200"/>
        <w:rPr>
          <w:rFonts w:ascii="宋体" w:hAnsi="宋体"/>
          <w:szCs w:val="21"/>
        </w:rPr>
      </w:pPr>
      <w:r>
        <w:rPr>
          <w:rFonts w:hint="eastAsia" w:ascii="宋体" w:hAnsi="宋体"/>
          <w:szCs w:val="21"/>
        </w:rPr>
        <w:t>（5）采购人及其工作人员不得以任何理由向承包热人推荐分包单位，不得要求供应商购买合同规定外的材料和设备。</w:t>
      </w:r>
    </w:p>
    <w:p w14:paraId="60F91036">
      <w:pPr>
        <w:spacing w:line="440" w:lineRule="exact"/>
        <w:ind w:firstLine="420" w:firstLineChars="200"/>
        <w:rPr>
          <w:rFonts w:ascii="宋体" w:hAnsi="宋体"/>
          <w:szCs w:val="21"/>
        </w:rPr>
      </w:pPr>
      <w:r>
        <w:rPr>
          <w:rFonts w:hint="eastAsia" w:ascii="宋体" w:hAnsi="宋体"/>
          <w:szCs w:val="21"/>
        </w:rPr>
        <w:t>（6）发包工作人员要秉公办事，不准营私舞弊，不准利用职权从事各种个人有偿中介活动和安排个人施工队伍。</w:t>
      </w:r>
    </w:p>
    <w:p w14:paraId="5ECCEF9D">
      <w:pPr>
        <w:spacing w:line="440" w:lineRule="exact"/>
        <w:ind w:firstLine="420" w:firstLineChars="200"/>
        <w:rPr>
          <w:rFonts w:ascii="宋体" w:hAnsi="宋体"/>
          <w:szCs w:val="21"/>
        </w:rPr>
      </w:pPr>
      <w:r>
        <w:rPr>
          <w:rFonts w:hint="eastAsia" w:ascii="宋体" w:hAnsi="宋体"/>
          <w:szCs w:val="21"/>
        </w:rPr>
        <w:t>第三条  供应商的义务</w:t>
      </w:r>
    </w:p>
    <w:p w14:paraId="02C0C269">
      <w:pPr>
        <w:spacing w:line="440" w:lineRule="exact"/>
        <w:ind w:firstLine="420" w:firstLineChars="200"/>
        <w:rPr>
          <w:rFonts w:ascii="宋体" w:hAnsi="宋体"/>
          <w:szCs w:val="21"/>
        </w:rPr>
      </w:pPr>
      <w:r>
        <w:rPr>
          <w:rFonts w:hint="eastAsia" w:ascii="宋体" w:hAnsi="宋体"/>
          <w:szCs w:val="21"/>
        </w:rPr>
        <w:t>（1）供应商不得以任何理由向采购人及其工作人员行贿或馈赠礼金、有价证券、贵重物品。</w:t>
      </w:r>
    </w:p>
    <w:p w14:paraId="757DF0EF">
      <w:pPr>
        <w:spacing w:line="440" w:lineRule="exact"/>
        <w:ind w:firstLine="420" w:firstLineChars="200"/>
        <w:rPr>
          <w:rFonts w:ascii="宋体" w:hAnsi="宋体"/>
          <w:szCs w:val="21"/>
        </w:rPr>
      </w:pPr>
      <w:r>
        <w:rPr>
          <w:rFonts w:hint="eastAsia" w:ascii="宋体" w:hAnsi="宋体"/>
          <w:szCs w:val="21"/>
        </w:rPr>
        <w:t>（2）供应商不得以任何名义为采购人及其工作人员报销应有甲方单位或个人支付的和人费用。</w:t>
      </w:r>
    </w:p>
    <w:p w14:paraId="4C00306D">
      <w:pPr>
        <w:spacing w:line="440" w:lineRule="exact"/>
        <w:ind w:firstLine="420" w:firstLineChars="200"/>
        <w:rPr>
          <w:rFonts w:ascii="宋体" w:hAnsi="宋体"/>
          <w:szCs w:val="21"/>
        </w:rPr>
      </w:pPr>
      <w:r>
        <w:rPr>
          <w:rFonts w:hint="eastAsia" w:ascii="宋体" w:hAnsi="宋体"/>
          <w:szCs w:val="21"/>
        </w:rPr>
        <w:t>（3）供应商不得以任何理由安排采购人工作人员参加超标准宴请及娱乐活动。</w:t>
      </w:r>
    </w:p>
    <w:p w14:paraId="2423E493">
      <w:pPr>
        <w:spacing w:line="440" w:lineRule="exact"/>
        <w:ind w:firstLine="420" w:firstLineChars="200"/>
        <w:rPr>
          <w:rFonts w:ascii="宋体" w:hAnsi="宋体"/>
          <w:szCs w:val="21"/>
        </w:rPr>
      </w:pPr>
      <w:r>
        <w:rPr>
          <w:rFonts w:hint="eastAsia" w:ascii="宋体" w:hAnsi="宋体"/>
          <w:szCs w:val="21"/>
        </w:rPr>
        <w:t>（4）供应商不得为采购人单位和个人购置或提供通讯工具、交通工具和高档办公用品。</w:t>
      </w:r>
    </w:p>
    <w:p w14:paraId="06B30289">
      <w:pPr>
        <w:spacing w:line="440" w:lineRule="exact"/>
        <w:ind w:firstLine="420" w:firstLineChars="200"/>
        <w:rPr>
          <w:rFonts w:ascii="宋体" w:hAnsi="宋体"/>
          <w:szCs w:val="21"/>
        </w:rPr>
      </w:pPr>
      <w:r>
        <w:rPr>
          <w:rFonts w:hint="eastAsia" w:ascii="宋体" w:hAnsi="宋体"/>
          <w:szCs w:val="21"/>
        </w:rPr>
        <w:t>（5）不得与监理、设计单位串通一气坑害采购人利益。</w:t>
      </w:r>
    </w:p>
    <w:p w14:paraId="7AD91D8F">
      <w:pPr>
        <w:spacing w:line="440" w:lineRule="exact"/>
        <w:ind w:firstLine="420" w:firstLineChars="200"/>
        <w:rPr>
          <w:rFonts w:ascii="宋体" w:hAnsi="宋体"/>
          <w:szCs w:val="21"/>
        </w:rPr>
      </w:pPr>
      <w:r>
        <w:rPr>
          <w:rFonts w:hint="eastAsia" w:ascii="宋体" w:hAnsi="宋体"/>
          <w:szCs w:val="21"/>
        </w:rPr>
        <w:t>（6）不得采取其他不正当手段腐蚀拉拢有关工程管理、监理、设计人员，扰乱工程建设正常秩序。</w:t>
      </w:r>
    </w:p>
    <w:p w14:paraId="274A7134">
      <w:pPr>
        <w:spacing w:line="440" w:lineRule="exact"/>
        <w:ind w:firstLine="420" w:firstLineChars="200"/>
        <w:rPr>
          <w:rFonts w:ascii="宋体" w:hAnsi="宋体"/>
          <w:szCs w:val="21"/>
        </w:rPr>
      </w:pPr>
      <w:r>
        <w:rPr>
          <w:rFonts w:hint="eastAsia" w:ascii="宋体" w:hAnsi="宋体"/>
          <w:szCs w:val="21"/>
        </w:rPr>
        <w:t>（7）不得有利用劳务、工程分包谋取私利或接受劳务、工程分包单位财物以及在材料采购中吃回扣等商业贿赂行为。</w:t>
      </w:r>
    </w:p>
    <w:p w14:paraId="44651964">
      <w:pPr>
        <w:spacing w:line="440" w:lineRule="exact"/>
        <w:ind w:firstLine="420" w:firstLineChars="200"/>
        <w:rPr>
          <w:rFonts w:ascii="宋体" w:hAnsi="宋体"/>
          <w:szCs w:val="21"/>
        </w:rPr>
      </w:pPr>
      <w:r>
        <w:rPr>
          <w:rFonts w:hint="eastAsia" w:ascii="宋体" w:hAnsi="宋体"/>
          <w:szCs w:val="21"/>
        </w:rPr>
        <w:t>第四条  供应商实行廉政保证金制度，供应商廉政保证金与履约担保捆绑，额度为合同价的1%。</w:t>
      </w:r>
    </w:p>
    <w:p w14:paraId="25408702">
      <w:pPr>
        <w:spacing w:line="440" w:lineRule="exact"/>
        <w:ind w:firstLine="420" w:firstLineChars="200"/>
        <w:rPr>
          <w:rFonts w:ascii="宋体" w:hAnsi="宋体"/>
          <w:szCs w:val="21"/>
        </w:rPr>
      </w:pPr>
      <w:r>
        <w:rPr>
          <w:rFonts w:hint="eastAsia" w:ascii="宋体" w:hAnsi="宋体"/>
          <w:szCs w:val="21"/>
        </w:rPr>
        <w:t>第五条  违约责任</w:t>
      </w:r>
    </w:p>
    <w:p w14:paraId="0E901C94">
      <w:pPr>
        <w:spacing w:line="440" w:lineRule="exact"/>
        <w:ind w:firstLine="420" w:firstLineChars="200"/>
        <w:rPr>
          <w:rFonts w:ascii="宋体" w:hAnsi="宋体"/>
          <w:szCs w:val="21"/>
        </w:rPr>
      </w:pPr>
      <w:r>
        <w:rPr>
          <w:rFonts w:hint="eastAsia" w:ascii="宋体" w:hAnsi="宋体"/>
          <w:szCs w:val="21"/>
        </w:rPr>
        <w:t>（1）采购人及其工作人员违反本合同第一、二条，按管理权限，依据有关规定给予党纪、政纪或组织处理；涉嫌犯罪的，移交司法机关追究刑事责任；给供应商单位造成经济损失的，应予以赔偿。</w:t>
      </w:r>
    </w:p>
    <w:p w14:paraId="09D6326F">
      <w:pPr>
        <w:spacing w:line="440" w:lineRule="exact"/>
        <w:ind w:firstLine="420" w:firstLineChars="200"/>
        <w:rPr>
          <w:rFonts w:ascii="宋体" w:hAnsi="宋体"/>
          <w:szCs w:val="21"/>
        </w:rPr>
      </w:pPr>
      <w:r>
        <w:rPr>
          <w:rFonts w:hint="eastAsia" w:ascii="宋体" w:hAnsi="宋体"/>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14:paraId="2C7323CA">
      <w:pPr>
        <w:spacing w:line="440" w:lineRule="exact"/>
        <w:ind w:firstLine="420" w:firstLineChars="200"/>
        <w:rPr>
          <w:rFonts w:ascii="宋体" w:hAnsi="宋体"/>
          <w:szCs w:val="21"/>
        </w:rPr>
      </w:pPr>
      <w:r>
        <w:rPr>
          <w:rFonts w:hint="eastAsia" w:ascii="宋体" w:hAnsi="宋体"/>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4E0C57F7">
      <w:pPr>
        <w:spacing w:line="440" w:lineRule="exact"/>
        <w:ind w:firstLine="420" w:firstLineChars="200"/>
        <w:rPr>
          <w:rFonts w:ascii="宋体" w:hAnsi="宋体"/>
          <w:szCs w:val="21"/>
        </w:rPr>
      </w:pPr>
      <w:r>
        <w:rPr>
          <w:rFonts w:hint="eastAsia" w:ascii="宋体" w:hAnsi="宋体"/>
          <w:szCs w:val="21"/>
        </w:rPr>
        <w:t>第七条 本合同有效期为甲乙双方签署合同之日起至该工程项目竣工验收后止；廉政责任追溯期为项目竣工后三年。</w:t>
      </w:r>
    </w:p>
    <w:p w14:paraId="2F4F6C28">
      <w:pPr>
        <w:spacing w:line="440" w:lineRule="exact"/>
        <w:ind w:firstLine="420" w:firstLineChars="200"/>
        <w:rPr>
          <w:rFonts w:ascii="宋体" w:hAnsi="宋体"/>
          <w:szCs w:val="21"/>
        </w:rPr>
      </w:pPr>
      <w:r>
        <w:rPr>
          <w:rFonts w:hint="eastAsia" w:ascii="宋体" w:hAnsi="宋体"/>
          <w:szCs w:val="21"/>
        </w:rPr>
        <w:t xml:space="preserve">第八条 </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14:paraId="20775B30">
      <w:pPr>
        <w:spacing w:line="440" w:lineRule="exact"/>
        <w:ind w:firstLine="420" w:firstLineChars="200"/>
        <w:rPr>
          <w:rFonts w:ascii="宋体" w:hAnsi="宋体"/>
          <w:szCs w:val="21"/>
        </w:rPr>
      </w:pPr>
      <w:r>
        <w:rPr>
          <w:rFonts w:hint="eastAsia" w:ascii="宋体" w:hAnsi="宋体"/>
          <w:szCs w:val="21"/>
        </w:rPr>
        <w:t>第九条 本合同经甲乙双方法定代表人或授权代表签字并加盖公章或合同专用章后生效。本合同一式四份，由甲、乙双方各执一份，送交监双方的督单位各一份。</w:t>
      </w:r>
    </w:p>
    <w:p w14:paraId="589CDFF3">
      <w:pPr>
        <w:spacing w:line="360" w:lineRule="auto"/>
        <w:rPr>
          <w:rFonts w:ascii="宋体" w:hAnsi="宋体"/>
          <w:szCs w:val="21"/>
        </w:rPr>
      </w:pPr>
    </w:p>
    <w:p w14:paraId="07AB7EF1">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3B6D8C98">
      <w:pPr>
        <w:spacing w:line="500" w:lineRule="exact"/>
        <w:rPr>
          <w:rFonts w:ascii="宋体" w:hAnsi="宋体"/>
          <w:szCs w:val="21"/>
        </w:rPr>
      </w:pPr>
      <w:r>
        <w:rPr>
          <w:rFonts w:hint="eastAsia" w:ascii="宋体" w:hAnsi="宋体"/>
          <w:szCs w:val="21"/>
        </w:rPr>
        <w:t xml:space="preserve">法定代表人                                 法定代表人                      </w:t>
      </w:r>
    </w:p>
    <w:p w14:paraId="57D2A5C5">
      <w:pPr>
        <w:spacing w:line="500" w:lineRule="exact"/>
        <w:ind w:firstLine="945" w:firstLineChars="450"/>
        <w:rPr>
          <w:rFonts w:ascii="宋体" w:hAnsi="宋体"/>
          <w:szCs w:val="21"/>
        </w:rPr>
      </w:pPr>
      <w:r>
        <w:rPr>
          <w:rFonts w:hint="eastAsia" w:ascii="宋体" w:hAnsi="宋体"/>
          <w:szCs w:val="21"/>
        </w:rPr>
        <w:t>或                                         或</w:t>
      </w:r>
    </w:p>
    <w:p w14:paraId="62A2B13D">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6FFCE273">
      <w:pPr>
        <w:spacing w:line="240" w:lineRule="exact"/>
        <w:ind w:firstLine="420" w:firstLineChars="200"/>
        <w:rPr>
          <w:rFonts w:ascii="宋体" w:hAnsi="宋体"/>
          <w:szCs w:val="21"/>
        </w:rPr>
      </w:pPr>
      <w:r>
        <w:rPr>
          <w:rFonts w:hint="eastAsia" w:ascii="宋体" w:hAnsi="宋体"/>
          <w:szCs w:val="21"/>
        </w:rPr>
        <w:t xml:space="preserve">             </w:t>
      </w:r>
    </w:p>
    <w:p w14:paraId="2CDCD6AD">
      <w:pPr>
        <w:spacing w:line="500" w:lineRule="exact"/>
        <w:ind w:firstLine="1680" w:firstLineChars="800"/>
        <w:rPr>
          <w:rFonts w:ascii="宋体" w:hAnsi="宋体"/>
          <w:szCs w:val="21"/>
        </w:rPr>
      </w:pPr>
      <w:r>
        <w:rPr>
          <w:rFonts w:hint="eastAsia" w:ascii="宋体" w:hAnsi="宋体"/>
          <w:szCs w:val="21"/>
        </w:rPr>
        <w:t>年    月    日                            年     月     日</w:t>
      </w:r>
    </w:p>
    <w:p w14:paraId="2BDF5D13">
      <w:pPr>
        <w:spacing w:line="240" w:lineRule="exact"/>
        <w:ind w:firstLine="525" w:firstLineChars="250"/>
        <w:rPr>
          <w:rFonts w:ascii="宋体" w:hAnsi="宋体"/>
          <w:szCs w:val="21"/>
        </w:rPr>
      </w:pPr>
    </w:p>
    <w:p w14:paraId="4EB10029">
      <w:pPr>
        <w:pStyle w:val="31"/>
        <w:spacing w:line="320" w:lineRule="exact"/>
        <w:rPr>
          <w:rFonts w:hAnsi="宋体"/>
          <w:szCs w:val="21"/>
          <w:u w:val="single"/>
        </w:rPr>
      </w:pPr>
      <w:r>
        <w:rPr>
          <w:rFonts w:hint="eastAsia" w:hAnsi="宋体"/>
          <w:szCs w:val="21"/>
        </w:rPr>
        <w:t>采购人监督单位：</w:t>
      </w:r>
      <w:r>
        <w:rPr>
          <w:rFonts w:hint="eastAsia" w:hAnsi="宋体"/>
          <w:szCs w:val="21"/>
          <w:u w:val="single"/>
        </w:rPr>
        <w:t xml:space="preserve">（单位全称（盖章） </w:t>
      </w:r>
      <w:r>
        <w:rPr>
          <w:rFonts w:hint="eastAsia" w:hAnsi="宋体"/>
          <w:szCs w:val="21"/>
        </w:rPr>
        <w:t xml:space="preserve">        采购人监督单位：</w:t>
      </w:r>
      <w:r>
        <w:rPr>
          <w:rFonts w:hint="eastAsia" w:hAnsi="宋体"/>
          <w:szCs w:val="21"/>
          <w:u w:val="single"/>
        </w:rPr>
        <w:t>（单位全称）（盖章）</w:t>
      </w:r>
    </w:p>
    <w:p w14:paraId="3A216729">
      <w:pPr>
        <w:pStyle w:val="31"/>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第四节 安全生产合同</w:t>
      </w:r>
    </w:p>
    <w:p w14:paraId="7D0F3999">
      <w:pPr>
        <w:autoSpaceDE w:val="0"/>
        <w:autoSpaceDN w:val="0"/>
        <w:spacing w:line="240" w:lineRule="exact"/>
        <w:ind w:firstLine="480" w:firstLineChars="200"/>
        <w:rPr>
          <w:rFonts w:ascii="宋体" w:hAnsi="宋体" w:cs="Courier New"/>
          <w:sz w:val="24"/>
        </w:rPr>
      </w:pPr>
    </w:p>
    <w:p w14:paraId="7E0B5D0E">
      <w:pPr>
        <w:spacing w:line="45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（项目名称）     </w:t>
      </w:r>
      <w:r>
        <w:rPr>
          <w:rFonts w:hint="eastAsia" w:ascii="宋体" w:hAnsi="宋体"/>
          <w:szCs w:val="21"/>
        </w:rPr>
        <w:t>施工合同的实施过程中创造安全、高效的施工环境，切实搞好本项目安全管理工作，本项目采购人</w:t>
      </w:r>
      <w:r>
        <w:rPr>
          <w:rFonts w:hint="eastAsia" w:ascii="宋体" w:hAnsi="宋体"/>
          <w:szCs w:val="21"/>
          <w:u w:val="single"/>
        </w:rPr>
        <w:t xml:space="preserve">               </w:t>
      </w:r>
      <w:r>
        <w:rPr>
          <w:rFonts w:hint="eastAsia" w:ascii="宋体" w:hAnsi="宋体"/>
          <w:szCs w:val="21"/>
        </w:rPr>
        <w:t>（采购人名称，以下简称“甲方”）与供应商</w:t>
      </w:r>
      <w:r>
        <w:rPr>
          <w:rFonts w:hint="eastAsia" w:ascii="宋体" w:hAnsi="宋体"/>
          <w:szCs w:val="21"/>
          <w:u w:val="single"/>
        </w:rPr>
        <w:t xml:space="preserve">               </w:t>
      </w:r>
      <w:r>
        <w:rPr>
          <w:rFonts w:hint="eastAsia" w:ascii="宋体" w:hAnsi="宋体"/>
          <w:szCs w:val="21"/>
        </w:rPr>
        <w:t>（供应商名称，以下简称“乙方”）特此签订安全生产合同。</w:t>
      </w:r>
    </w:p>
    <w:p w14:paraId="1F146F26">
      <w:pPr>
        <w:spacing w:line="450" w:lineRule="exact"/>
        <w:ind w:firstLine="420" w:firstLineChars="200"/>
        <w:rPr>
          <w:rFonts w:ascii="宋体" w:hAnsi="宋体"/>
          <w:szCs w:val="21"/>
        </w:rPr>
      </w:pPr>
      <w:r>
        <w:rPr>
          <w:rFonts w:hint="eastAsia" w:ascii="宋体" w:hAnsi="宋体"/>
          <w:szCs w:val="21"/>
        </w:rPr>
        <w:t>一、甲方职责</w:t>
      </w:r>
    </w:p>
    <w:p w14:paraId="5073FCDB">
      <w:pPr>
        <w:spacing w:line="450" w:lineRule="exact"/>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1A549D84">
      <w:pPr>
        <w:spacing w:line="450" w:lineRule="exact"/>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72EACE46">
      <w:pPr>
        <w:spacing w:line="450" w:lineRule="exact"/>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14:paraId="70F87E72">
      <w:pPr>
        <w:spacing w:line="450" w:lineRule="exact"/>
        <w:ind w:firstLine="420" w:firstLineChars="200"/>
        <w:rPr>
          <w:rFonts w:ascii="宋体" w:hAnsi="宋体"/>
          <w:szCs w:val="21"/>
        </w:rPr>
      </w:pPr>
      <w:r>
        <w:rPr>
          <w:rFonts w:hint="eastAsia" w:ascii="宋体" w:hAnsi="宋体"/>
          <w:szCs w:val="21"/>
        </w:rPr>
        <w:t>（4）定期召开安全生产调度会，及时传达中央及地方有关安全生产的精神。</w:t>
      </w:r>
    </w:p>
    <w:p w14:paraId="6ACC867F">
      <w:pPr>
        <w:spacing w:line="450" w:lineRule="exact"/>
        <w:ind w:firstLine="420" w:firstLineChars="200"/>
        <w:rPr>
          <w:rFonts w:ascii="宋体" w:hAnsi="宋体"/>
          <w:szCs w:val="21"/>
        </w:rPr>
      </w:pPr>
      <w:r>
        <w:rPr>
          <w:rFonts w:hint="eastAsia" w:ascii="宋体" w:hAnsi="宋体"/>
          <w:szCs w:val="21"/>
        </w:rPr>
        <w:t>（5）组织对供应商施工现场进行安全生产检查，监督供应商及时处理发现的各种安全隐患。</w:t>
      </w:r>
    </w:p>
    <w:p w14:paraId="6074D12E">
      <w:pPr>
        <w:spacing w:line="450" w:lineRule="exact"/>
        <w:ind w:firstLine="420" w:firstLineChars="200"/>
        <w:rPr>
          <w:rFonts w:ascii="宋体" w:hAnsi="宋体"/>
          <w:szCs w:val="21"/>
        </w:rPr>
      </w:pPr>
      <w:r>
        <w:rPr>
          <w:rFonts w:hint="eastAsia" w:ascii="宋体" w:hAnsi="宋体"/>
          <w:szCs w:val="21"/>
        </w:rPr>
        <w:t>二、乙方职责</w:t>
      </w:r>
    </w:p>
    <w:p w14:paraId="4F428DB9">
      <w:pPr>
        <w:spacing w:line="450" w:lineRule="exact"/>
        <w:ind w:firstLine="420" w:firstLineChars="200"/>
        <w:rPr>
          <w:rFonts w:ascii="宋体" w:hAnsi="宋体"/>
          <w:szCs w:val="21"/>
        </w:rPr>
      </w:pPr>
      <w:r>
        <w:rPr>
          <w:rFonts w:hint="eastAsia" w:ascii="宋体" w:hAnsi="宋体"/>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12号《浙江省交通建设工程安全生产费用管理办法》等有关安全生产的规定。认真执行工程承包合同中的有关安全要求。</w:t>
      </w:r>
    </w:p>
    <w:p w14:paraId="7AFD0963">
      <w:pPr>
        <w:spacing w:line="450" w:lineRule="exact"/>
        <w:ind w:firstLine="420" w:firstLineChars="200"/>
        <w:rPr>
          <w:rFonts w:ascii="宋体" w:hAnsi="宋体"/>
          <w:szCs w:val="21"/>
        </w:rPr>
      </w:pPr>
      <w:r>
        <w:rPr>
          <w:rFonts w:hint="eastAsia" w:ascii="宋体" w:hAnsi="宋体"/>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6D5D738">
      <w:pPr>
        <w:spacing w:line="450" w:lineRule="exact"/>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2B005F84">
      <w:pPr>
        <w:spacing w:line="450" w:lineRule="exact"/>
        <w:ind w:firstLine="420" w:firstLineChars="200"/>
        <w:rPr>
          <w:rFonts w:ascii="宋体" w:hAnsi="宋体"/>
          <w:szCs w:val="21"/>
        </w:rPr>
      </w:pPr>
      <w:r>
        <w:rPr>
          <w:rFonts w:hint="eastAsia" w:ascii="宋体" w:hAnsi="宋体"/>
          <w:szCs w:val="21"/>
        </w:rPr>
        <w:t>（4）供应商在任何时候都应采取各种合理的预防措施，防止其员工发生任何违法、违禁、暴力或妨碍治安的行为。</w:t>
      </w:r>
    </w:p>
    <w:p w14:paraId="56BE8CDA">
      <w:pPr>
        <w:spacing w:line="450" w:lineRule="exact"/>
        <w:ind w:firstLine="420" w:firstLineChars="200"/>
        <w:rPr>
          <w:rFonts w:ascii="宋体" w:hAnsi="宋体"/>
          <w:szCs w:val="21"/>
        </w:rPr>
      </w:pPr>
      <w:r>
        <w:rPr>
          <w:rFonts w:hint="eastAsia" w:ascii="宋体" w:hAnsi="宋体"/>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9233402">
      <w:pPr>
        <w:spacing w:line="450" w:lineRule="exact"/>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14:paraId="0CD81C97">
      <w:pPr>
        <w:spacing w:line="450" w:lineRule="exact"/>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66D11604">
      <w:pPr>
        <w:spacing w:line="450" w:lineRule="exact"/>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14:paraId="605FECDD">
      <w:pPr>
        <w:spacing w:line="450" w:lineRule="exact"/>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55D7608D">
      <w:pPr>
        <w:spacing w:line="450" w:lineRule="exact"/>
        <w:ind w:firstLine="420" w:firstLineChars="200"/>
        <w:rPr>
          <w:rFonts w:ascii="宋体" w:hAnsi="宋体"/>
          <w:szCs w:val="21"/>
        </w:rPr>
      </w:pPr>
      <w:r>
        <w:rPr>
          <w:rFonts w:hint="eastAsia" w:ascii="宋体" w:hAnsi="宋体"/>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F941FA2">
      <w:pPr>
        <w:spacing w:line="450" w:lineRule="exact"/>
        <w:ind w:firstLine="420" w:firstLineChars="200"/>
        <w:rPr>
          <w:rFonts w:ascii="宋体" w:hAnsi="宋体"/>
          <w:szCs w:val="21"/>
        </w:rPr>
      </w:pPr>
      <w:r>
        <w:rPr>
          <w:rFonts w:hint="eastAsia" w:ascii="宋体" w:hAnsi="宋体"/>
          <w:szCs w:val="21"/>
        </w:rPr>
        <w:t>（11）安全生产费用按照浙交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12号《浙江省交通建设工程安全生产费用管理办法》相关要求以及相关最新规定使用和管理。</w:t>
      </w:r>
    </w:p>
    <w:p w14:paraId="20420045">
      <w:pPr>
        <w:spacing w:line="450" w:lineRule="exact"/>
        <w:ind w:firstLine="420" w:firstLineChars="200"/>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供应商</w:t>
      </w:r>
      <w:r>
        <w:rPr>
          <w:rFonts w:ascii="宋体" w:hAnsi="宋体"/>
          <w:szCs w:val="21"/>
        </w:rPr>
        <w:t>在施工期间应当服从</w:t>
      </w:r>
      <w:r>
        <w:rPr>
          <w:rFonts w:hint="eastAsia" w:ascii="宋体" w:hAnsi="宋体"/>
          <w:szCs w:val="21"/>
        </w:rPr>
        <w:t>采购人及</w:t>
      </w:r>
      <w:r>
        <w:rPr>
          <w:rFonts w:ascii="宋体" w:hAnsi="宋体"/>
          <w:szCs w:val="21"/>
        </w:rPr>
        <w:t>交通</w:t>
      </w:r>
      <w:r>
        <w:rPr>
          <w:rFonts w:hint="eastAsia" w:ascii="宋体" w:hAnsi="宋体"/>
          <w:szCs w:val="21"/>
        </w:rPr>
        <w:t>等行业</w:t>
      </w:r>
      <w:r>
        <w:rPr>
          <w:rFonts w:ascii="宋体" w:hAnsi="宋体"/>
          <w:szCs w:val="21"/>
        </w:rPr>
        <w:t>主管部门的监督、检查、指令，并积极做好相关配合工作。</w:t>
      </w:r>
    </w:p>
    <w:p w14:paraId="2C0C9896">
      <w:pPr>
        <w:spacing w:line="400" w:lineRule="exact"/>
        <w:ind w:firstLine="420" w:firstLineChars="200"/>
        <w:rPr>
          <w:rFonts w:ascii="宋体" w:hAnsi="宋体"/>
          <w:szCs w:val="21"/>
        </w:rPr>
      </w:pPr>
      <w:r>
        <w:rPr>
          <w:rFonts w:hint="eastAsia" w:ascii="宋体" w:hAnsi="宋体"/>
          <w:szCs w:val="21"/>
        </w:rPr>
        <w:t>三、违约责任</w:t>
      </w:r>
    </w:p>
    <w:p w14:paraId="1E34AE0B">
      <w:pPr>
        <w:spacing w:line="400" w:lineRule="exact"/>
        <w:ind w:firstLine="420" w:firstLineChars="200"/>
        <w:rPr>
          <w:rFonts w:ascii="宋体" w:hAnsi="宋体"/>
          <w:szCs w:val="21"/>
        </w:rPr>
      </w:pPr>
      <w:r>
        <w:rPr>
          <w:rFonts w:hint="eastAsia" w:ascii="宋体" w:hAnsi="宋体"/>
          <w:szCs w:val="21"/>
        </w:rPr>
        <w:t>如因甲方或乙方违约造成安全事故，将依法追究责任。</w:t>
      </w:r>
    </w:p>
    <w:p w14:paraId="0E466499">
      <w:pPr>
        <w:spacing w:line="400" w:lineRule="exact"/>
        <w:ind w:firstLine="420" w:firstLineChars="200"/>
        <w:rPr>
          <w:rFonts w:ascii="宋体" w:hAnsi="宋体"/>
          <w:szCs w:val="21"/>
        </w:rPr>
      </w:pPr>
      <w:r>
        <w:rPr>
          <w:rFonts w:hint="eastAsia" w:ascii="宋体" w:hAnsi="宋体"/>
          <w:szCs w:val="21"/>
        </w:rPr>
        <w:t>四、</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14:paraId="2E538C3A">
      <w:pPr>
        <w:spacing w:line="400" w:lineRule="exact"/>
        <w:ind w:firstLine="420" w:firstLineChars="200"/>
        <w:rPr>
          <w:rFonts w:ascii="宋体" w:hAnsi="宋体"/>
          <w:szCs w:val="21"/>
        </w:rPr>
      </w:pPr>
      <w:r>
        <w:rPr>
          <w:rFonts w:hint="eastAsia" w:ascii="宋体" w:hAnsi="宋体"/>
          <w:szCs w:val="21"/>
        </w:rPr>
        <w:t>五、本合同正本二份，副本八份，合同双方各执正本一份，副本四份。本合同由双方法定代表人或其授权的代理人签署并加盖公章或合同专用章后生效，全部工程竣工验收后失效。</w:t>
      </w:r>
    </w:p>
    <w:p w14:paraId="0738B6ED">
      <w:pPr>
        <w:spacing w:line="500" w:lineRule="exact"/>
        <w:rPr>
          <w:rFonts w:ascii="宋体" w:hAnsi="宋体"/>
          <w:szCs w:val="21"/>
        </w:rPr>
      </w:pPr>
    </w:p>
    <w:p w14:paraId="01338A9F">
      <w:pPr>
        <w:spacing w:line="500" w:lineRule="exact"/>
        <w:rPr>
          <w:rFonts w:ascii="宋体" w:hAnsi="宋体"/>
          <w:szCs w:val="21"/>
        </w:rPr>
      </w:pPr>
    </w:p>
    <w:p w14:paraId="07F933C0">
      <w:pPr>
        <w:spacing w:line="500" w:lineRule="exact"/>
        <w:rPr>
          <w:rFonts w:ascii="宋体" w:hAnsi="宋体"/>
          <w:szCs w:val="21"/>
        </w:rPr>
      </w:pPr>
    </w:p>
    <w:p w14:paraId="3C106A83">
      <w:pPr>
        <w:spacing w:line="500" w:lineRule="exact"/>
        <w:rPr>
          <w:rFonts w:ascii="宋体" w:hAnsi="宋体"/>
          <w:szCs w:val="21"/>
        </w:rPr>
      </w:pPr>
    </w:p>
    <w:p w14:paraId="05D8D87E">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599C9FA6">
      <w:pPr>
        <w:spacing w:line="500" w:lineRule="exact"/>
        <w:rPr>
          <w:rFonts w:ascii="宋体" w:hAnsi="宋体"/>
          <w:szCs w:val="21"/>
        </w:rPr>
      </w:pPr>
      <w:r>
        <w:rPr>
          <w:rFonts w:hint="eastAsia" w:ascii="宋体" w:hAnsi="宋体"/>
          <w:szCs w:val="21"/>
        </w:rPr>
        <w:t xml:space="preserve">法定代表人                                 法定代表人                      </w:t>
      </w:r>
    </w:p>
    <w:p w14:paraId="2D8F7345">
      <w:pPr>
        <w:spacing w:line="500" w:lineRule="exact"/>
        <w:ind w:firstLine="945" w:firstLineChars="450"/>
        <w:rPr>
          <w:rFonts w:ascii="宋体" w:hAnsi="宋体"/>
          <w:szCs w:val="21"/>
        </w:rPr>
      </w:pPr>
      <w:r>
        <w:rPr>
          <w:rFonts w:hint="eastAsia" w:ascii="宋体" w:hAnsi="宋体"/>
          <w:szCs w:val="21"/>
        </w:rPr>
        <w:t>或                                        或</w:t>
      </w:r>
    </w:p>
    <w:p w14:paraId="2DBE3AFA">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369A7C69">
      <w:pPr>
        <w:spacing w:line="240" w:lineRule="exact"/>
        <w:ind w:firstLine="420" w:firstLineChars="200"/>
        <w:rPr>
          <w:rFonts w:ascii="宋体" w:hAnsi="宋体"/>
          <w:szCs w:val="21"/>
        </w:rPr>
      </w:pPr>
      <w:r>
        <w:rPr>
          <w:rFonts w:hint="eastAsia" w:ascii="宋体" w:hAnsi="宋体"/>
          <w:szCs w:val="21"/>
        </w:rPr>
        <w:t xml:space="preserve">             </w:t>
      </w:r>
    </w:p>
    <w:p w14:paraId="05D66C0A">
      <w:pPr>
        <w:spacing w:line="456" w:lineRule="auto"/>
        <w:ind w:firstLine="1785" w:firstLineChars="850"/>
        <w:rPr>
          <w:rFonts w:ascii="宋体" w:hAnsi="宋体"/>
          <w:szCs w:val="21"/>
        </w:rPr>
      </w:pPr>
      <w:r>
        <w:rPr>
          <w:rFonts w:hint="eastAsia" w:ascii="宋体" w:hAnsi="宋体"/>
          <w:szCs w:val="21"/>
        </w:rPr>
        <w:t>年    月    日                           年     月     日</w:t>
      </w:r>
    </w:p>
    <w:p w14:paraId="2F925032">
      <w:pPr>
        <w:pStyle w:val="31"/>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第五节 工程质量责任合同</w:t>
      </w:r>
    </w:p>
    <w:p w14:paraId="646E8B48">
      <w:pPr>
        <w:autoSpaceDE w:val="0"/>
        <w:autoSpaceDN w:val="0"/>
        <w:spacing w:line="336" w:lineRule="auto"/>
        <w:ind w:firstLine="480" w:firstLineChars="200"/>
        <w:rPr>
          <w:rFonts w:ascii="宋体" w:hAnsi="宋体" w:cs="Courier New"/>
          <w:sz w:val="24"/>
        </w:rPr>
      </w:pPr>
    </w:p>
    <w:p w14:paraId="7185E50B">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（项目名称）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14:paraId="503D9954">
      <w:pPr>
        <w:spacing w:line="420" w:lineRule="exact"/>
        <w:ind w:firstLine="482"/>
        <w:rPr>
          <w:szCs w:val="21"/>
        </w:rPr>
      </w:pPr>
      <w:r>
        <w:rPr>
          <w:szCs w:val="21"/>
        </w:rPr>
        <w:t>第一条  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14:paraId="1264F1E8">
      <w:pPr>
        <w:spacing w:line="420" w:lineRule="exact"/>
        <w:ind w:firstLine="482"/>
        <w:rPr>
          <w:szCs w:val="21"/>
        </w:rPr>
      </w:pPr>
      <w:r>
        <w:rPr>
          <w:szCs w:val="21"/>
        </w:rPr>
        <w:t>第二条  甲乙双方的权利与义务</w:t>
      </w:r>
    </w:p>
    <w:p w14:paraId="793C1891">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14:paraId="1B75560A">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14:paraId="13C2CE96">
      <w:pPr>
        <w:spacing w:line="420" w:lineRule="exact"/>
        <w:ind w:firstLine="482"/>
        <w:rPr>
          <w:szCs w:val="21"/>
        </w:rPr>
      </w:pPr>
      <w:r>
        <w:rPr>
          <w:szCs w:val="21"/>
        </w:rPr>
        <w:t>（三）双方的施工业务活动必须坚持科学、公正、诚信、平等的原则，不得损害国家、集体的利益，不得违反工程建设管理规章制度。</w:t>
      </w:r>
    </w:p>
    <w:p w14:paraId="5C87F463">
      <w:pPr>
        <w:spacing w:line="420" w:lineRule="exact"/>
        <w:ind w:firstLine="482"/>
        <w:rPr>
          <w:szCs w:val="21"/>
        </w:rPr>
      </w:pPr>
      <w:r>
        <w:rPr>
          <w:szCs w:val="21"/>
        </w:rPr>
        <w:t>（四）发现对方在施工业务活动中，有违反有关规定的行为，有及时提醒对方纠正的权利和义务。</w:t>
      </w:r>
    </w:p>
    <w:p w14:paraId="34483E10">
      <w:pPr>
        <w:spacing w:line="420" w:lineRule="exact"/>
        <w:ind w:firstLine="482"/>
        <w:rPr>
          <w:szCs w:val="21"/>
        </w:rPr>
      </w:pPr>
      <w:r>
        <w:rPr>
          <w:szCs w:val="21"/>
        </w:rPr>
        <w:t>（五）发现对方严重违反施工合同文件的行为，有向其上级有关部门举报，建议给予处理并要求告知处理结果的权利。</w:t>
      </w:r>
    </w:p>
    <w:p w14:paraId="276492F4">
      <w:pPr>
        <w:spacing w:line="420" w:lineRule="exact"/>
        <w:ind w:firstLine="482"/>
        <w:rPr>
          <w:szCs w:val="21"/>
        </w:rPr>
      </w:pPr>
      <w:r>
        <w:rPr>
          <w:szCs w:val="21"/>
        </w:rPr>
        <w:t>第三条  甲方的义务</w:t>
      </w:r>
    </w:p>
    <w:p w14:paraId="68D8862D">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14:paraId="6912295E">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14:paraId="07403285">
      <w:pPr>
        <w:spacing w:line="420" w:lineRule="exact"/>
        <w:ind w:firstLine="482"/>
        <w:rPr>
          <w:szCs w:val="21"/>
        </w:rPr>
      </w:pPr>
      <w:r>
        <w:rPr>
          <w:szCs w:val="21"/>
        </w:rPr>
        <w:t>（三）甲方不得指使乙方不按法律、法规、工程建设强制性标准和施工规范进行工程的施工活动。</w:t>
      </w:r>
    </w:p>
    <w:p w14:paraId="2467C956">
      <w:pPr>
        <w:spacing w:line="420" w:lineRule="exact"/>
        <w:ind w:firstLine="482"/>
        <w:rPr>
          <w:szCs w:val="21"/>
        </w:rPr>
      </w:pPr>
      <w:r>
        <w:rPr>
          <w:szCs w:val="21"/>
        </w:rPr>
        <w:t>（四）甲方须按施工合同的约定支付工程款，除施工合同的约定外，甲方不得以任何借口克扣工程款或拖延工程款的支付。</w:t>
      </w:r>
    </w:p>
    <w:p w14:paraId="1C8FECDD">
      <w:pPr>
        <w:spacing w:line="420" w:lineRule="exact"/>
        <w:ind w:firstLine="482"/>
        <w:rPr>
          <w:szCs w:val="21"/>
        </w:rPr>
      </w:pPr>
      <w:r>
        <w:rPr>
          <w:szCs w:val="21"/>
        </w:rPr>
        <w:t>（五）甲方不得明示或暗示向乙方推荐单位或个人承包或分包本工程项目的施工任务。</w:t>
      </w:r>
    </w:p>
    <w:p w14:paraId="4164B9C2">
      <w:pPr>
        <w:spacing w:line="420" w:lineRule="exact"/>
        <w:ind w:firstLine="482"/>
        <w:rPr>
          <w:szCs w:val="21"/>
        </w:rPr>
      </w:pPr>
      <w:r>
        <w:rPr>
          <w:szCs w:val="21"/>
        </w:rPr>
        <w:t>（六）甲方不得以任何理由索取回扣或其它好处。</w:t>
      </w:r>
    </w:p>
    <w:p w14:paraId="6DE16EE2">
      <w:pPr>
        <w:spacing w:line="420" w:lineRule="exact"/>
        <w:ind w:firstLine="482"/>
        <w:rPr>
          <w:szCs w:val="21"/>
        </w:rPr>
      </w:pPr>
      <w:r>
        <w:rPr>
          <w:szCs w:val="21"/>
        </w:rPr>
        <w:t>第四条  乙方的义务</w:t>
      </w:r>
    </w:p>
    <w:p w14:paraId="1B84C6D3">
      <w:pPr>
        <w:spacing w:line="420" w:lineRule="exact"/>
        <w:ind w:firstLine="482"/>
        <w:rPr>
          <w:szCs w:val="21"/>
        </w:rPr>
      </w:pPr>
      <w:r>
        <w:rPr>
          <w:szCs w:val="21"/>
        </w:rPr>
        <w:t>（一）乙方应具备与本工程项目相应等级的施工资质证书。</w:t>
      </w:r>
    </w:p>
    <w:p w14:paraId="4E6288E5">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14:paraId="307362BB">
      <w:pPr>
        <w:pStyle w:val="640"/>
        <w:spacing w:beforeLines="0" w:line="420" w:lineRule="exact"/>
        <w:ind w:firstLine="396"/>
        <w:rPr>
          <w:rFonts w:ascii="Times New Roman" w:hAnsi="Times New Roman"/>
          <w:szCs w:val="21"/>
        </w:rPr>
      </w:pPr>
      <w:r>
        <w:rPr>
          <w:rFonts w:ascii="Times New Roman" w:hAnsi="Times New Roman"/>
          <w:szCs w:val="21"/>
        </w:rPr>
        <w:t xml:space="preserve"> （三）乙方必须严格履行施工合同，按投标承诺的施工技术人员及时到位。施工技术人员原则上不得擅自调换，如有特殊原因确需调换的，须经</w:t>
      </w:r>
      <w:r>
        <w:rPr>
          <w:rFonts w:hint="eastAsia" w:ascii="Times New Roman" w:hAnsi="Times New Roman"/>
          <w:szCs w:val="21"/>
        </w:rPr>
        <w:t>甲方</w:t>
      </w:r>
      <w:r>
        <w:rPr>
          <w:rFonts w:ascii="Times New Roman" w:hAnsi="Times New Roman"/>
          <w:szCs w:val="21"/>
        </w:rPr>
        <w:t>书面同意方能换人。</w:t>
      </w:r>
    </w:p>
    <w:p w14:paraId="04B5B0E2">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14:paraId="2051A37E">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14:paraId="657EC4EF">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或指定分包人之间有关工程质量、进度和费用的一切往来函件、报表均应分类编号归档保存；施工技术资料应真实、完整。</w:t>
      </w:r>
    </w:p>
    <w:p w14:paraId="19490C04">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14:paraId="5A3F3106">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14:paraId="48140627">
      <w:pPr>
        <w:spacing w:line="420" w:lineRule="exact"/>
        <w:ind w:firstLine="480"/>
        <w:rPr>
          <w:szCs w:val="21"/>
        </w:rPr>
      </w:pPr>
      <w:r>
        <w:rPr>
          <w:szCs w:val="21"/>
        </w:rPr>
        <w:t>第五条  违约责任</w:t>
      </w:r>
    </w:p>
    <w:p w14:paraId="281412D5">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14:paraId="43785E7B">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14:paraId="785415B4">
      <w:pPr>
        <w:spacing w:line="420" w:lineRule="exact"/>
        <w:ind w:firstLine="480"/>
        <w:rPr>
          <w:spacing w:val="-4"/>
          <w:szCs w:val="21"/>
        </w:rPr>
      </w:pPr>
      <w:r>
        <w:rPr>
          <w:szCs w:val="21"/>
        </w:rPr>
        <w:t>第六条  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14:paraId="349317CC">
      <w:pPr>
        <w:spacing w:line="420" w:lineRule="exact"/>
        <w:ind w:firstLine="480"/>
        <w:rPr>
          <w:szCs w:val="21"/>
        </w:rPr>
      </w:pPr>
      <w:r>
        <w:rPr>
          <w:szCs w:val="21"/>
        </w:rPr>
        <w:t>第七条  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14:paraId="416B5AE4">
      <w:pPr>
        <w:spacing w:line="420" w:lineRule="exact"/>
        <w:ind w:firstLine="480"/>
        <w:rPr>
          <w:szCs w:val="21"/>
        </w:rPr>
      </w:pPr>
      <w:r>
        <w:rPr>
          <w:szCs w:val="21"/>
        </w:rPr>
        <w:t xml:space="preserve">第八条  </w:t>
      </w:r>
      <w:r>
        <w:rPr>
          <w:rFonts w:hint="eastAsia"/>
          <w:szCs w:val="21"/>
        </w:rPr>
        <w:t>本合同经甲乙双方法定代表人或授权代表签字并加盖公章或合同专用章后生效。</w:t>
      </w:r>
      <w:r>
        <w:rPr>
          <w:rFonts w:hint="eastAsia" w:ascii="宋体" w:hAnsi="宋体"/>
          <w:szCs w:val="21"/>
        </w:rPr>
        <w:t>本合同正本二份，副本八份，合同双方各执正本一份，副本四份。</w:t>
      </w:r>
    </w:p>
    <w:p w14:paraId="358B2DDD">
      <w:pPr>
        <w:spacing w:line="430" w:lineRule="exact"/>
        <w:rPr>
          <w:rFonts w:ascii="宋体" w:hAnsi="宋体"/>
          <w:szCs w:val="21"/>
        </w:rPr>
      </w:pPr>
    </w:p>
    <w:p w14:paraId="11B57A27">
      <w:pPr>
        <w:spacing w:line="43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70CC4D7C">
      <w:pPr>
        <w:spacing w:line="430" w:lineRule="exact"/>
        <w:rPr>
          <w:rFonts w:ascii="宋体" w:hAnsi="宋体"/>
          <w:szCs w:val="21"/>
        </w:rPr>
      </w:pPr>
      <w:r>
        <w:rPr>
          <w:rFonts w:hint="eastAsia" w:ascii="宋体" w:hAnsi="宋体"/>
          <w:szCs w:val="21"/>
        </w:rPr>
        <w:t xml:space="preserve">法定代表人                                  法定代表人                      </w:t>
      </w:r>
    </w:p>
    <w:p w14:paraId="077F1DC9">
      <w:pPr>
        <w:spacing w:line="430" w:lineRule="exact"/>
        <w:ind w:firstLine="945" w:firstLineChars="450"/>
        <w:rPr>
          <w:rFonts w:ascii="宋体" w:hAnsi="宋体"/>
          <w:szCs w:val="21"/>
        </w:rPr>
      </w:pPr>
      <w:r>
        <w:rPr>
          <w:rFonts w:hint="eastAsia" w:ascii="宋体" w:hAnsi="宋体"/>
          <w:szCs w:val="21"/>
        </w:rPr>
        <w:t>或                                         或</w:t>
      </w:r>
    </w:p>
    <w:p w14:paraId="0172C305">
      <w:pPr>
        <w:spacing w:line="43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6A030DB6">
      <w:pPr>
        <w:spacing w:line="240" w:lineRule="exact"/>
        <w:ind w:firstLine="420" w:firstLineChars="200"/>
        <w:rPr>
          <w:rFonts w:ascii="宋体" w:hAnsi="宋体"/>
          <w:szCs w:val="21"/>
        </w:rPr>
      </w:pPr>
      <w:r>
        <w:rPr>
          <w:rFonts w:hint="eastAsia" w:ascii="宋体" w:hAnsi="宋体"/>
          <w:szCs w:val="21"/>
        </w:rPr>
        <w:t xml:space="preserve">             </w:t>
      </w:r>
    </w:p>
    <w:p w14:paraId="72050484">
      <w:pPr>
        <w:spacing w:line="240" w:lineRule="exact"/>
        <w:ind w:firstLine="420" w:firstLineChars="200"/>
        <w:rPr>
          <w:rFonts w:ascii="宋体" w:hAnsi="宋体"/>
          <w:szCs w:val="21"/>
        </w:rPr>
      </w:pPr>
    </w:p>
    <w:p w14:paraId="1997D0DE">
      <w:pPr>
        <w:spacing w:line="456" w:lineRule="auto"/>
        <w:ind w:firstLine="1785" w:firstLineChars="850"/>
        <w:rPr>
          <w:rFonts w:ascii="宋体" w:hAnsi="宋体" w:cs="宋体"/>
          <w:b/>
          <w:szCs w:val="21"/>
        </w:rPr>
      </w:pPr>
      <w:r>
        <w:rPr>
          <w:rFonts w:hint="eastAsia" w:ascii="宋体" w:hAnsi="宋体"/>
          <w:szCs w:val="21"/>
        </w:rPr>
        <w:t>年    月    日                           年     月     日</w:t>
      </w:r>
      <w:r>
        <w:rPr>
          <w:rFonts w:hint="eastAsia" w:ascii="宋体" w:hAnsi="宋体" w:cs="宋体"/>
          <w:b/>
          <w:szCs w:val="21"/>
        </w:rPr>
        <w:br w:type="page"/>
      </w:r>
    </w:p>
    <w:bookmarkEnd w:id="61"/>
    <w:bookmarkEnd w:id="62"/>
    <w:bookmarkEnd w:id="63"/>
    <w:bookmarkEnd w:id="64"/>
    <w:p w14:paraId="1E5DFB34">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526A3129">
      <w:pPr>
        <w:pStyle w:val="22"/>
        <w:spacing w:line="480" w:lineRule="auto"/>
      </w:pPr>
    </w:p>
    <w:p w14:paraId="45B2147D">
      <w:pPr>
        <w:spacing w:line="360" w:lineRule="auto"/>
        <w:jc w:val="center"/>
        <w:rPr>
          <w:b/>
          <w:bCs/>
          <w:sz w:val="36"/>
          <w:szCs w:val="36"/>
        </w:rPr>
      </w:pPr>
      <w:r>
        <w:rPr>
          <w:rFonts w:hint="eastAsia"/>
          <w:b/>
          <w:bCs/>
          <w:sz w:val="36"/>
          <w:szCs w:val="36"/>
        </w:rPr>
        <w:t>资格文件部分</w:t>
      </w:r>
    </w:p>
    <w:p w14:paraId="640FA373">
      <w:pPr>
        <w:spacing w:line="480" w:lineRule="auto"/>
        <w:jc w:val="center"/>
      </w:pPr>
      <w:r>
        <w:rPr>
          <w:rFonts w:hint="eastAsia"/>
          <w:b/>
          <w:bCs/>
          <w:sz w:val="36"/>
          <w:szCs w:val="36"/>
        </w:rPr>
        <w:t>目录</w:t>
      </w:r>
    </w:p>
    <w:p w14:paraId="70799D26">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49EC3748">
      <w:pPr>
        <w:snapToGrid w:val="0"/>
        <w:spacing w:line="360" w:lineRule="auto"/>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658D574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5A7888A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6BF0F64A">
      <w:pPr>
        <w:snapToGrid w:val="0"/>
        <w:spacing w:line="360" w:lineRule="auto"/>
        <w:ind w:firstLine="480" w:firstLineChars="200"/>
        <w:rPr>
          <w:rFonts w:ascii="宋体" w:hAnsi="宋体" w:cs="宋体"/>
          <w:sz w:val="24"/>
        </w:rPr>
      </w:pPr>
    </w:p>
    <w:p w14:paraId="3889E8A2">
      <w:pPr>
        <w:spacing w:line="360" w:lineRule="auto"/>
        <w:ind w:firstLine="480" w:firstLineChars="200"/>
        <w:rPr>
          <w:rFonts w:ascii="宋体" w:hAnsi="宋体" w:cs="宋体"/>
          <w:sz w:val="24"/>
        </w:rPr>
      </w:pPr>
    </w:p>
    <w:p w14:paraId="01FD04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097E7A1">
      <w:pPr>
        <w:snapToGrid w:val="0"/>
        <w:spacing w:line="360" w:lineRule="auto"/>
        <w:rPr>
          <w:rFonts w:ascii="宋体" w:hAnsi="宋体" w:cs="宋体"/>
          <w:szCs w:val="21"/>
        </w:rPr>
      </w:pPr>
      <w:r>
        <w:rPr>
          <w:rFonts w:hint="eastAsia" w:ascii="宋体" w:hAnsi="宋体" w:cs="宋体"/>
          <w:szCs w:val="21"/>
        </w:rPr>
        <w:t>（采购人）、（采购代理机构）：</w:t>
      </w:r>
    </w:p>
    <w:p w14:paraId="594200E7">
      <w:pPr>
        <w:snapToGrid w:val="0"/>
        <w:spacing w:line="360" w:lineRule="auto"/>
        <w:ind w:firstLine="420" w:firstLineChars="200"/>
        <w:rPr>
          <w:rFonts w:ascii="宋体" w:hAnsi="宋体" w:cs="宋体"/>
          <w:szCs w:val="21"/>
        </w:rPr>
      </w:pPr>
      <w:r>
        <w:rPr>
          <w:rFonts w:hint="eastAsia" w:ascii="宋体" w:hAnsi="宋体" w:cs="宋体"/>
          <w:szCs w:val="21"/>
        </w:rPr>
        <w:t xml:space="preserve">我方参与（ </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】政府采购活动，郑重承诺：</w:t>
      </w:r>
    </w:p>
    <w:p w14:paraId="638FCF79">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2D28CD50">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3F8BE494">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2A0828D8">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788931F5">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4BBB91D1">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7316A72E">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6C42428C">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766861B4">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652C21ED">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1F7FC105">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5BC29189">
      <w:pPr>
        <w:pStyle w:val="71"/>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003AE505">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供应商名称(电子签名)：</w:t>
      </w:r>
    </w:p>
    <w:p w14:paraId="4E1A7AA6">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25979723">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647B65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246D649">
      <w:pPr>
        <w:widowControl/>
        <w:spacing w:line="360" w:lineRule="auto"/>
        <w:ind w:firstLine="422" w:firstLineChars="200"/>
        <w:jc w:val="left"/>
        <w:rPr>
          <w:rFonts w:ascii="宋体" w:hAnsi="宋体" w:cs="宋体"/>
          <w:b/>
          <w:sz w:val="24"/>
        </w:rPr>
      </w:pPr>
      <w:r>
        <w:rPr>
          <w:rFonts w:hint="eastAsia" w:ascii="宋体" w:hAnsi="宋体" w:cs="宋体"/>
          <w:b/>
          <w:szCs w:val="21"/>
        </w:rPr>
        <w:t>[以联合体形式参与的，提供联合协议（附件5）；本项目不接受联合体或者供应商不以联合体形式投参与的，则不需要提供]</w:t>
      </w:r>
    </w:p>
    <w:p w14:paraId="1C9A289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8B84E4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A27E717">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56C07D8D">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.专门面向中小企业，工程全部由符合政策要求的中小企业（或小微企业）承建的，提供相应的中小企业声明函（附件</w:t>
      </w:r>
      <w:r>
        <w:rPr>
          <w:rFonts w:ascii="宋体" w:hAnsi="宋体" w:cs="宋体"/>
          <w:szCs w:val="21"/>
        </w:rPr>
        <w:t>7</w:t>
      </w:r>
      <w:r>
        <w:rPr>
          <w:rFonts w:hint="eastAsia" w:ascii="宋体" w:hAnsi="宋体" w:cs="宋体"/>
          <w:szCs w:val="21"/>
        </w:rPr>
        <w:t xml:space="preserve">）。 </w:t>
      </w:r>
    </w:p>
    <w:p w14:paraId="48FDA303">
      <w:pPr>
        <w:widowControl/>
        <w:spacing w:line="360" w:lineRule="auto"/>
        <w:ind w:firstLine="480"/>
        <w:jc w:val="left"/>
        <w:rPr>
          <w:rFonts w:ascii="宋体" w:hAnsi="宋体" w:cs="宋体"/>
          <w:szCs w:val="21"/>
        </w:rPr>
      </w:pPr>
    </w:p>
    <w:p w14:paraId="2AA50FB3">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），联合协议中中小企业合同金额应当达到竞争性磋商公告载明的比例；如果供应商本身提供所有标的均由中小企业承建的，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7028E063">
      <w:pPr>
        <w:snapToGrid w:val="0"/>
        <w:spacing w:before="50" w:after="50" w:line="360" w:lineRule="auto"/>
        <w:jc w:val="center"/>
        <w:rPr>
          <w:rFonts w:ascii="宋体" w:hAnsi="宋体" w:cs="宋体"/>
          <w:szCs w:val="21"/>
        </w:rPr>
      </w:pPr>
      <w:r>
        <w:rPr>
          <w:rFonts w:hint="eastAsia" w:ascii="宋体" w:hAnsi="宋体" w:cs="宋体"/>
          <w:b/>
          <w:szCs w:val="21"/>
        </w:rPr>
        <w:t xml:space="preserve">    </w:t>
      </w:r>
    </w:p>
    <w:p w14:paraId="037490F4">
      <w:pPr>
        <w:spacing w:line="360" w:lineRule="auto"/>
        <w:ind w:firstLine="422" w:firstLineChars="200"/>
        <w:rPr>
          <w:rFonts w:ascii="宋体" w:hAnsi="宋体" w:cs="宋体"/>
          <w:sz w:val="24"/>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），分包意向协议中中小企业合同金额应当达到竞争性磋商公告载明的比例；如果供应商本身提供所有标的均由中小企业承建，</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7E02ACF0">
      <w:pPr>
        <w:rPr>
          <w:rFonts w:ascii="宋体" w:hAnsi="宋体" w:cs="宋体"/>
          <w:b/>
          <w:kern w:val="0"/>
          <w:sz w:val="32"/>
          <w:szCs w:val="32"/>
        </w:rPr>
      </w:pPr>
      <w:r>
        <w:rPr>
          <w:rFonts w:ascii="宋体" w:hAnsi="宋体" w:cs="宋体"/>
          <w:b/>
          <w:kern w:val="0"/>
          <w:sz w:val="32"/>
          <w:szCs w:val="32"/>
        </w:rPr>
        <w:br w:type="page"/>
      </w:r>
    </w:p>
    <w:p w14:paraId="4111D84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C108FD3">
      <w:pPr>
        <w:spacing w:line="360" w:lineRule="auto"/>
        <w:jc w:val="center"/>
        <w:rPr>
          <w:rFonts w:ascii="宋体" w:hAnsi="宋体" w:cs="宋体"/>
          <w:szCs w:val="21"/>
        </w:rPr>
      </w:pPr>
      <w:r>
        <w:rPr>
          <w:rFonts w:hint="eastAsia" w:ascii="宋体" w:hAnsi="宋体" w:cs="宋体"/>
          <w:szCs w:val="21"/>
        </w:rPr>
        <w:t>（根据竞争性磋商公告本项目的特定资格要求提供相应的材料；未要求的，无需提供）</w:t>
      </w:r>
    </w:p>
    <w:p w14:paraId="7D93C150">
      <w:pPr>
        <w:snapToGrid w:val="0"/>
        <w:spacing w:line="360" w:lineRule="auto"/>
        <w:ind w:right="480"/>
        <w:jc w:val="center"/>
        <w:rPr>
          <w:rFonts w:ascii="宋体" w:hAnsi="宋体" w:cs="宋体"/>
          <w:b/>
          <w:kern w:val="0"/>
          <w:szCs w:val="21"/>
        </w:rPr>
        <w:sectPr>
          <w:pgSz w:w="11906" w:h="16838"/>
          <w:pgMar w:top="1440" w:right="1080" w:bottom="1440" w:left="1080" w:header="851" w:footer="992" w:gutter="0"/>
          <w:cols w:space="720" w:num="1"/>
          <w:titlePg/>
          <w:docGrid w:linePitch="312" w:charSpace="0"/>
        </w:sectPr>
      </w:pPr>
    </w:p>
    <w:p w14:paraId="0A3F092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D6B7D6E">
      <w:pPr>
        <w:spacing w:line="360" w:lineRule="auto"/>
        <w:jc w:val="center"/>
        <w:rPr>
          <w:b/>
          <w:bCs/>
          <w:szCs w:val="21"/>
        </w:rPr>
      </w:pPr>
      <w:r>
        <w:rPr>
          <w:rFonts w:hint="eastAsia"/>
          <w:b/>
          <w:bCs/>
          <w:szCs w:val="21"/>
        </w:rPr>
        <w:t>目录</w:t>
      </w:r>
    </w:p>
    <w:p w14:paraId="546AA9DC">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响应函…………………………………………          …………………………………（页码）</w:t>
      </w:r>
    </w:p>
    <w:p w14:paraId="67360888">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2）授权委托书或法定代表人（单位负责人、自然人本人）身份证明</w:t>
      </w:r>
      <w:r>
        <w:rPr>
          <w:rFonts w:hint="eastAsia" w:ascii="宋体" w:hAnsi="宋体" w:cs="宋体"/>
          <w:szCs w:val="21"/>
        </w:rPr>
        <w:t>……        ………（页码）</w:t>
      </w:r>
    </w:p>
    <w:p w14:paraId="65B20E32">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        ………（页码）</w:t>
      </w:r>
    </w:p>
    <w:p w14:paraId="5A774405">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        ……………（页码）</w:t>
      </w:r>
    </w:p>
    <w:p w14:paraId="05B09A2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）评审标准相应的商务技术资料…………………………………        …………………（页码）</w:t>
      </w:r>
    </w:p>
    <w:p w14:paraId="1BB3E54D">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）商务技术偏离表…………………………………………………        …………………（页码）</w:t>
      </w:r>
    </w:p>
    <w:p w14:paraId="7F13A91B">
      <w:pPr>
        <w:snapToGrid w:val="0"/>
        <w:spacing w:line="360" w:lineRule="auto"/>
        <w:rPr>
          <w:rFonts w:ascii="宋体" w:hAnsi="宋体" w:cs="宋体"/>
          <w:szCs w:val="21"/>
        </w:rPr>
      </w:pPr>
      <w:r>
        <w:rPr>
          <w:rFonts w:hint="eastAsia" w:ascii="宋体" w:hAnsi="宋体" w:cs="宋体"/>
          <w:szCs w:val="21"/>
          <w:lang w:val="zh-CN"/>
        </w:rPr>
        <w:t>（</w:t>
      </w:r>
      <w:r>
        <w:rPr>
          <w:rFonts w:ascii="宋体" w:hAnsi="宋体" w:cs="宋体"/>
          <w:szCs w:val="21"/>
        </w:rPr>
        <w:t>7</w:t>
      </w:r>
      <w:r>
        <w:rPr>
          <w:rFonts w:hint="eastAsia" w:ascii="宋体" w:hAnsi="宋体" w:cs="宋体"/>
          <w:szCs w:val="21"/>
          <w:lang w:val="zh-CN"/>
        </w:rPr>
        <w:t>）政府采购供应商廉洁自律承诺书</w:t>
      </w:r>
      <w:r>
        <w:rPr>
          <w:rFonts w:hint="eastAsia" w:ascii="宋体" w:hAnsi="宋体" w:cs="宋体"/>
          <w:szCs w:val="21"/>
        </w:rPr>
        <w:t>……………………………………        ……………（页码）</w:t>
      </w:r>
    </w:p>
    <w:p w14:paraId="65A6F496">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3D313985">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0FE77A9F">
      <w:pPr>
        <w:snapToGrid w:val="0"/>
        <w:spacing w:line="336" w:lineRule="auto"/>
        <w:rPr>
          <w:rFonts w:ascii="宋体" w:hAnsi="宋体" w:cs="宋体"/>
          <w:szCs w:val="21"/>
        </w:rPr>
      </w:pPr>
      <w:r>
        <w:rPr>
          <w:rFonts w:hint="eastAsia" w:ascii="宋体" w:hAnsi="宋体" w:cs="宋体"/>
          <w:sz w:val="24"/>
        </w:rPr>
        <w:t>（</w:t>
      </w:r>
      <w:r>
        <w:rPr>
          <w:rFonts w:hint="eastAsia" w:ascii="宋体" w:hAnsi="宋体" w:cs="宋体"/>
          <w:szCs w:val="21"/>
        </w:rPr>
        <w:t>采购人）、（采购代理机构）：</w:t>
      </w:r>
    </w:p>
    <w:p w14:paraId="73DC08E7">
      <w:pPr>
        <w:snapToGrid w:val="0"/>
        <w:spacing w:line="336"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】采购的有关活动，并对此项目提交响应文件及报价。为此：</w:t>
      </w:r>
    </w:p>
    <w:p w14:paraId="0B6AF16B">
      <w:pPr>
        <w:snapToGrid w:val="0"/>
        <w:spacing w:line="336" w:lineRule="auto"/>
        <w:ind w:firstLine="420" w:firstLineChars="200"/>
        <w:rPr>
          <w:rFonts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501DA1B5">
      <w:pPr>
        <w:snapToGrid w:val="0"/>
        <w:spacing w:line="336" w:lineRule="auto"/>
        <w:ind w:firstLine="420" w:firstLineChars="200"/>
        <w:rPr>
          <w:rFonts w:ascii="宋体" w:hAnsi="宋体" w:cs="宋体"/>
          <w:szCs w:val="21"/>
        </w:rPr>
      </w:pPr>
      <w:r>
        <w:rPr>
          <w:rFonts w:hint="eastAsia" w:ascii="宋体" w:hAnsi="宋体" w:cs="宋体"/>
          <w:szCs w:val="21"/>
        </w:rPr>
        <w:t>2、我方的响应文件包括以下内容：</w:t>
      </w:r>
    </w:p>
    <w:p w14:paraId="0E0F0124">
      <w:pPr>
        <w:snapToGrid w:val="0"/>
        <w:spacing w:line="336" w:lineRule="auto"/>
        <w:ind w:left="210" w:leftChars="100" w:firstLine="420" w:firstLineChars="200"/>
        <w:rPr>
          <w:rFonts w:ascii="宋体" w:hAnsi="宋体" w:cs="宋体"/>
          <w:szCs w:val="21"/>
        </w:rPr>
      </w:pPr>
      <w:r>
        <w:rPr>
          <w:rFonts w:hint="eastAsia" w:ascii="宋体" w:hAnsi="宋体" w:cs="宋体"/>
          <w:szCs w:val="21"/>
        </w:rPr>
        <w:t>2.1资格文件：</w:t>
      </w:r>
    </w:p>
    <w:p w14:paraId="7380B1BE">
      <w:pPr>
        <w:snapToGrid w:val="0"/>
        <w:spacing w:line="336" w:lineRule="auto"/>
        <w:ind w:left="420" w:leftChars="200" w:firstLine="420" w:firstLineChars="200"/>
        <w:rPr>
          <w:rFonts w:ascii="宋体" w:hAnsi="宋体" w:cs="宋体"/>
          <w:szCs w:val="21"/>
        </w:rPr>
      </w:pPr>
      <w:r>
        <w:rPr>
          <w:rFonts w:hint="eastAsia" w:ascii="宋体" w:hAnsi="宋体" w:cs="宋体"/>
          <w:szCs w:val="21"/>
        </w:rPr>
        <w:t>2.1.1承诺函；</w:t>
      </w:r>
    </w:p>
    <w:p w14:paraId="07330159">
      <w:pPr>
        <w:snapToGrid w:val="0"/>
        <w:spacing w:line="336"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10C22071">
      <w:pPr>
        <w:snapToGrid w:val="0"/>
        <w:spacing w:line="336"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落实政府采购政策需满足的资格要求（如果有）；</w:t>
      </w:r>
    </w:p>
    <w:p w14:paraId="6E4C1BE9">
      <w:pPr>
        <w:snapToGrid w:val="0"/>
        <w:spacing w:line="336"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本项目的特定资格要求（如果有）。</w:t>
      </w:r>
    </w:p>
    <w:p w14:paraId="5A7470CA">
      <w:pPr>
        <w:snapToGrid w:val="0"/>
        <w:spacing w:line="336"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5C90EAB4">
      <w:pPr>
        <w:snapToGrid w:val="0"/>
        <w:spacing w:line="336" w:lineRule="auto"/>
        <w:ind w:left="420" w:leftChars="200" w:firstLine="420" w:firstLineChars="200"/>
        <w:rPr>
          <w:rFonts w:ascii="宋体" w:hAnsi="宋体" w:cs="宋体"/>
          <w:szCs w:val="21"/>
        </w:rPr>
      </w:pPr>
      <w:r>
        <w:rPr>
          <w:rFonts w:hint="eastAsia" w:ascii="宋体" w:hAnsi="宋体" w:cs="宋体"/>
          <w:szCs w:val="21"/>
        </w:rPr>
        <w:t>2.2.1响应函；</w:t>
      </w:r>
      <w:r>
        <w:rPr>
          <w:rFonts w:hint="eastAsia" w:ascii="宋体" w:hAnsi="宋体" w:cs="宋体"/>
          <w:szCs w:val="21"/>
          <w:lang w:val="zh-CN"/>
        </w:rPr>
        <w:t xml:space="preserve"> </w:t>
      </w:r>
    </w:p>
    <w:p w14:paraId="5F9F04A5">
      <w:pPr>
        <w:snapToGrid w:val="0"/>
        <w:spacing w:line="336"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42A44C9D">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14:paraId="4ADA0E78">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1D3EEF26">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评审标准相应的商务技术资料；</w:t>
      </w:r>
    </w:p>
    <w:p w14:paraId="7B87DBEC">
      <w:pPr>
        <w:snapToGrid w:val="0"/>
        <w:spacing w:line="336" w:lineRule="auto"/>
        <w:ind w:left="420" w:leftChars="200" w:firstLine="420" w:firstLineChars="200"/>
        <w:rPr>
          <w:rFonts w:ascii="宋体" w:hAnsi="宋体" w:cs="宋体"/>
          <w:szCs w:val="21"/>
        </w:rPr>
      </w:pPr>
      <w:r>
        <w:rPr>
          <w:rFonts w:hint="eastAsia" w:ascii="宋体" w:hAnsi="宋体" w:cs="宋体"/>
          <w:szCs w:val="21"/>
        </w:rPr>
        <w:t>2.2.6商务技术偏离表；</w:t>
      </w:r>
    </w:p>
    <w:p w14:paraId="1C263660">
      <w:pPr>
        <w:snapToGrid w:val="0"/>
        <w:spacing w:line="336"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4BED4080">
      <w:pPr>
        <w:snapToGrid w:val="0"/>
        <w:spacing w:line="336"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39E7BAF3">
      <w:pPr>
        <w:snapToGrid w:val="0"/>
        <w:spacing w:line="336" w:lineRule="auto"/>
        <w:ind w:left="420" w:leftChars="200" w:firstLine="420" w:firstLineChars="200"/>
        <w:rPr>
          <w:rFonts w:ascii="宋体" w:hAnsi="宋体" w:cs="宋体"/>
          <w:szCs w:val="21"/>
        </w:rPr>
      </w:pPr>
      <w:r>
        <w:rPr>
          <w:rFonts w:hint="eastAsia" w:ascii="宋体" w:hAnsi="宋体" w:cs="宋体"/>
          <w:szCs w:val="21"/>
        </w:rPr>
        <w:t>2.3.1报价单；</w:t>
      </w:r>
    </w:p>
    <w:p w14:paraId="32B8EA0C">
      <w:pPr>
        <w:snapToGrid w:val="0"/>
        <w:spacing w:line="336" w:lineRule="auto"/>
        <w:ind w:left="420" w:leftChars="200" w:firstLine="420" w:firstLineChars="200"/>
        <w:rPr>
          <w:rFonts w:ascii="宋体" w:hAnsi="宋体" w:cs="宋体"/>
          <w:szCs w:val="21"/>
        </w:rPr>
      </w:pPr>
      <w:r>
        <w:rPr>
          <w:rFonts w:hint="eastAsia" w:ascii="宋体" w:hAnsi="宋体" w:cs="宋体"/>
          <w:szCs w:val="21"/>
        </w:rPr>
        <w:t>2.3.2已标价工程量清单；</w:t>
      </w:r>
    </w:p>
    <w:p w14:paraId="0D1192D5">
      <w:pPr>
        <w:snapToGrid w:val="0"/>
        <w:spacing w:line="336" w:lineRule="auto"/>
        <w:ind w:left="420" w:leftChars="200" w:firstLine="420" w:firstLineChars="200"/>
        <w:rPr>
          <w:rFonts w:ascii="宋体" w:hAnsi="宋体" w:cs="宋体"/>
          <w:szCs w:val="21"/>
        </w:rPr>
      </w:pPr>
      <w:r>
        <w:rPr>
          <w:rFonts w:hint="eastAsia" w:ascii="宋体" w:hAnsi="宋体" w:cs="宋体"/>
          <w:szCs w:val="21"/>
        </w:rPr>
        <w:t>2.3.3中小企业声明函（如果有）。</w:t>
      </w:r>
    </w:p>
    <w:p w14:paraId="245F85FC">
      <w:pPr>
        <w:snapToGrid w:val="0"/>
        <w:spacing w:line="336" w:lineRule="auto"/>
        <w:ind w:firstLine="420" w:firstLineChars="200"/>
        <w:rPr>
          <w:rFonts w:ascii="宋体" w:hAnsi="宋体" w:cs="宋体"/>
          <w:szCs w:val="21"/>
        </w:rPr>
      </w:pPr>
      <w:r>
        <w:rPr>
          <w:rFonts w:hint="eastAsia" w:ascii="宋体" w:hAnsi="宋体" w:cs="宋体"/>
          <w:szCs w:val="21"/>
        </w:rPr>
        <w:t>3、我方承诺除商务技术偏离表列出的偏离外，我方响应采购文件的全部要求。</w:t>
      </w:r>
    </w:p>
    <w:p w14:paraId="6EBAF807">
      <w:pPr>
        <w:snapToGrid w:val="0"/>
        <w:spacing w:line="336" w:lineRule="auto"/>
        <w:ind w:firstLine="420" w:firstLineChars="200"/>
        <w:rPr>
          <w:rFonts w:ascii="宋体" w:hAnsi="宋体" w:cs="宋体"/>
          <w:szCs w:val="21"/>
        </w:rPr>
      </w:pPr>
      <w:r>
        <w:rPr>
          <w:rFonts w:hint="eastAsia" w:ascii="宋体" w:hAnsi="宋体" w:cs="宋体"/>
          <w:szCs w:val="21"/>
        </w:rPr>
        <w:t>4、如我方成交，我方承诺：</w:t>
      </w:r>
    </w:p>
    <w:p w14:paraId="27C65EC6">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4.1在收到成交通知书后，在成交通知书规定的期限内与你方签订合同； </w:t>
      </w:r>
    </w:p>
    <w:p w14:paraId="6FB0C8B4">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26E5E09C">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4.3按照采购文件要求提交履约保证金； </w:t>
      </w:r>
    </w:p>
    <w:p w14:paraId="1E628AD5">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748C9236">
      <w:pPr>
        <w:snapToGrid w:val="0"/>
        <w:spacing w:line="336"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39213ECF">
      <w:pPr>
        <w:spacing w:line="336" w:lineRule="auto"/>
        <w:ind w:firstLine="3150" w:firstLineChars="1500"/>
        <w:rPr>
          <w:rFonts w:ascii="宋体" w:hAnsi="宋体" w:cs="宋体"/>
          <w:szCs w:val="21"/>
        </w:rPr>
      </w:pPr>
      <w:r>
        <w:rPr>
          <w:rFonts w:hint="eastAsia" w:ascii="宋体" w:hAnsi="宋体" w:cs="宋体"/>
          <w:szCs w:val="21"/>
        </w:rPr>
        <w:t xml:space="preserve">供应商名称（电子签名）：                          </w:t>
      </w:r>
    </w:p>
    <w:p w14:paraId="65DD2696">
      <w:pPr>
        <w:spacing w:line="336" w:lineRule="auto"/>
        <w:jc w:val="center"/>
        <w:rPr>
          <w:rFonts w:ascii="宋体" w:hAnsi="宋体" w:cs="宋体"/>
          <w:szCs w:val="21"/>
        </w:rPr>
      </w:pPr>
      <w:r>
        <w:rPr>
          <w:rFonts w:hint="eastAsia" w:ascii="宋体" w:hAnsi="宋体" w:cs="宋体"/>
          <w:szCs w:val="21"/>
        </w:rPr>
        <w:t xml:space="preserve">     日期：  年   月   日</w:t>
      </w:r>
    </w:p>
    <w:p w14:paraId="45FDCF1B">
      <w:pPr>
        <w:snapToGrid w:val="0"/>
        <w:spacing w:line="336" w:lineRule="auto"/>
        <w:ind w:left="420" w:leftChars="200" w:firstLine="3675" w:firstLineChars="1750"/>
        <w:rPr>
          <w:rFonts w:ascii="宋体" w:hAnsi="宋体" w:cs="宋体"/>
          <w:kern w:val="0"/>
          <w:szCs w:val="21"/>
          <w:u w:val="single"/>
        </w:rPr>
      </w:pPr>
    </w:p>
    <w:p w14:paraId="0C2EDD36">
      <w:pPr>
        <w:spacing w:line="336" w:lineRule="auto"/>
        <w:ind w:right="420"/>
        <w:rPr>
          <w:rFonts w:ascii="宋体" w:hAnsi="宋体" w:cs="宋体"/>
          <w:szCs w:val="21"/>
        </w:rPr>
      </w:pPr>
      <w:r>
        <w:rPr>
          <w:rFonts w:hint="eastAsia" w:ascii="宋体" w:hAnsi="宋体" w:cs="宋体"/>
          <w:szCs w:val="21"/>
        </w:rPr>
        <w:t>注：按本格式和要求提供。</w:t>
      </w:r>
    </w:p>
    <w:p w14:paraId="447CE9DC">
      <w:pPr>
        <w:snapToGrid w:val="0"/>
        <w:spacing w:line="360" w:lineRule="auto"/>
        <w:jc w:val="center"/>
        <w:rPr>
          <w:rFonts w:ascii="宋体" w:hAnsi="宋体" w:cs="宋体"/>
          <w:b/>
          <w:kern w:val="0"/>
          <w:sz w:val="32"/>
          <w:szCs w:val="32"/>
        </w:rPr>
      </w:pPr>
    </w:p>
    <w:p w14:paraId="7FB6ACF1">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2C2F11F">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F9C5714">
      <w:pPr>
        <w:snapToGrid w:val="0"/>
        <w:spacing w:line="360" w:lineRule="auto"/>
        <w:rPr>
          <w:rFonts w:ascii="宋体" w:hAnsi="宋体" w:cs="宋体"/>
          <w:sz w:val="24"/>
        </w:rPr>
      </w:pPr>
      <w:r>
        <w:rPr>
          <w:rFonts w:hint="eastAsia" w:ascii="宋体" w:hAnsi="宋体" w:cs="宋体"/>
          <w:sz w:val="24"/>
        </w:rPr>
        <w:t xml:space="preserve">                                </w:t>
      </w:r>
    </w:p>
    <w:p w14:paraId="3AA3A8A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1DB87B9E">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3E2C5555">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1AC2EA07">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52F87605">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1A11C986">
      <w:pPr>
        <w:snapToGrid w:val="0"/>
        <w:spacing w:line="360" w:lineRule="auto"/>
        <w:rPr>
          <w:rFonts w:ascii="宋体" w:hAnsi="宋体" w:cs="宋体"/>
          <w:kern w:val="0"/>
          <w:szCs w:val="21"/>
        </w:rPr>
      </w:pPr>
      <w:r>
        <w:rPr>
          <w:rFonts w:hint="eastAsia" w:ascii="宋体" w:hAnsi="宋体" w:cs="宋体"/>
          <w:kern w:val="0"/>
          <w:szCs w:val="21"/>
          <w:lang w:val="zh-CN"/>
        </w:rPr>
        <w:t xml:space="preserve">                                                 供应商名称(电子签名)：</w:t>
      </w:r>
    </w:p>
    <w:p w14:paraId="46127554">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55F649D8">
      <w:pPr>
        <w:snapToGrid w:val="0"/>
        <w:spacing w:line="360" w:lineRule="auto"/>
        <w:rPr>
          <w:rFonts w:ascii="宋体" w:hAnsi="宋体" w:cs="宋体"/>
          <w:sz w:val="24"/>
        </w:rPr>
      </w:pPr>
    </w:p>
    <w:p w14:paraId="3313FA4D">
      <w:pPr>
        <w:snapToGrid w:val="0"/>
        <w:spacing w:line="360" w:lineRule="auto"/>
        <w:rPr>
          <w:rFonts w:ascii="宋体" w:hAnsi="宋体" w:cs="宋体"/>
          <w:sz w:val="24"/>
        </w:rPr>
      </w:pPr>
    </w:p>
    <w:p w14:paraId="0BB53927">
      <w:pPr>
        <w:snapToGrid w:val="0"/>
        <w:spacing w:line="360" w:lineRule="auto"/>
        <w:rPr>
          <w:rFonts w:ascii="宋体" w:hAnsi="宋体" w:cs="宋体"/>
          <w:sz w:val="24"/>
        </w:rPr>
      </w:pPr>
    </w:p>
    <w:p w14:paraId="414ACAAE">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4A78EE3">
      <w:pPr>
        <w:snapToGrid w:val="0"/>
        <w:spacing w:line="360" w:lineRule="auto"/>
        <w:rPr>
          <w:rFonts w:ascii="宋体" w:hAnsi="宋体" w:cs="宋体"/>
          <w:kern w:val="0"/>
          <w:szCs w:val="21"/>
        </w:rPr>
      </w:pPr>
      <w:r>
        <w:rPr>
          <w:rFonts w:hint="eastAsia" w:ascii="宋体" w:hAnsi="宋体" w:cs="宋体"/>
          <w:sz w:val="24"/>
        </w:rPr>
        <w:t>（</w:t>
      </w:r>
      <w:r>
        <w:rPr>
          <w:rFonts w:hint="eastAsia" w:ascii="宋体" w:hAnsi="宋体" w:cs="宋体"/>
          <w:szCs w:val="21"/>
        </w:rPr>
        <w:t>采购人）、（采购代理机构）</w:t>
      </w:r>
      <w:r>
        <w:rPr>
          <w:rFonts w:hint="eastAsia" w:ascii="宋体" w:hAnsi="宋体" w:cs="宋体"/>
          <w:kern w:val="0"/>
          <w:szCs w:val="21"/>
          <w:lang w:val="zh-CN"/>
        </w:rPr>
        <w:t>：</w:t>
      </w:r>
    </w:p>
    <w:p w14:paraId="3A368AF3">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04BFB09D">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58F6810F">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0ACD7746">
      <w:pPr>
        <w:jc w:val="center"/>
        <w:rPr>
          <w:rFonts w:ascii="宋体" w:hAnsi="宋体" w:cs="宋体"/>
          <w:b/>
          <w:kern w:val="0"/>
          <w:szCs w:val="21"/>
        </w:rPr>
      </w:pPr>
    </w:p>
    <w:p w14:paraId="4537BF10">
      <w:pPr>
        <w:jc w:val="center"/>
        <w:rPr>
          <w:rFonts w:ascii="宋体" w:hAnsi="宋体" w:cs="宋体"/>
          <w:b/>
          <w:kern w:val="0"/>
          <w:szCs w:val="21"/>
        </w:rPr>
      </w:pPr>
    </w:p>
    <w:p w14:paraId="71783F01">
      <w:pPr>
        <w:jc w:val="center"/>
        <w:rPr>
          <w:rFonts w:ascii="宋体" w:hAnsi="宋体" w:cs="宋体"/>
          <w:b/>
          <w:kern w:val="0"/>
          <w:szCs w:val="21"/>
        </w:rPr>
      </w:pPr>
    </w:p>
    <w:p w14:paraId="0599A54C">
      <w:pPr>
        <w:rPr>
          <w:rFonts w:ascii="宋体" w:hAnsi="宋体" w:cs="宋体"/>
          <w:szCs w:val="21"/>
        </w:rPr>
      </w:pPr>
    </w:p>
    <w:p w14:paraId="0C2615B5">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0E975131">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59F9D6BD">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74A539CF">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7D917439">
      <w:pPr>
        <w:snapToGrid w:val="0"/>
        <w:spacing w:line="360" w:lineRule="auto"/>
        <w:rPr>
          <w:rFonts w:ascii="宋体" w:hAnsi="宋体" w:cs="宋体"/>
          <w:kern w:val="0"/>
          <w:sz w:val="24"/>
          <w:lang w:val="zh-CN"/>
        </w:rPr>
      </w:pPr>
    </w:p>
    <w:p w14:paraId="35D0DFE8">
      <w:pPr>
        <w:pStyle w:val="71"/>
        <w:rPr>
          <w:lang w:val="zh-CN"/>
        </w:rPr>
      </w:pPr>
    </w:p>
    <w:p w14:paraId="0368B718">
      <w:pPr>
        <w:snapToGrid w:val="0"/>
        <w:jc w:val="center"/>
        <w:rPr>
          <w:rFonts w:ascii="宋体" w:hAnsi="宋体" w:cs="宋体"/>
          <w:b/>
          <w:bCs/>
          <w:sz w:val="32"/>
          <w:szCs w:val="32"/>
          <w:lang w:val="zh-CN"/>
        </w:rPr>
      </w:pPr>
    </w:p>
    <w:p w14:paraId="27174270">
      <w:pPr>
        <w:snapToGrid w:val="0"/>
        <w:jc w:val="center"/>
        <w:rPr>
          <w:rFonts w:ascii="宋体" w:hAnsi="宋体" w:cs="宋体"/>
          <w:b/>
          <w:bCs/>
          <w:sz w:val="32"/>
          <w:szCs w:val="32"/>
          <w:lang w:val="zh-CN"/>
        </w:rPr>
      </w:pPr>
    </w:p>
    <w:p w14:paraId="6D6C21BD">
      <w:pPr>
        <w:snapToGrid w:val="0"/>
        <w:jc w:val="center"/>
        <w:rPr>
          <w:rFonts w:ascii="宋体" w:hAnsi="宋体" w:cs="宋体"/>
          <w:b/>
          <w:bCs/>
          <w:sz w:val="32"/>
          <w:szCs w:val="32"/>
          <w:lang w:val="zh-CN"/>
        </w:rPr>
      </w:pPr>
    </w:p>
    <w:p w14:paraId="18F5796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26F1B5FA">
      <w:pPr>
        <w:pStyle w:val="624"/>
        <w:spacing w:line="360" w:lineRule="auto"/>
        <w:rPr>
          <w:rFonts w:hAnsi="宋体" w:cs="宋体"/>
          <w:bCs/>
        </w:rPr>
      </w:pPr>
      <w:r>
        <w:rPr>
          <w:rFonts w:hint="eastAsia" w:hAnsi="宋体" w:cs="宋体"/>
          <w:bCs/>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EB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B4B263">
            <w:pPr>
              <w:pStyle w:val="624"/>
              <w:adjustRightInd w:val="0"/>
              <w:spacing w:line="360" w:lineRule="auto"/>
              <w:rPr>
                <w:rFonts w:hAnsi="宋体" w:cs="宋体"/>
                <w:bCs/>
                <w:szCs w:val="18"/>
              </w:rPr>
            </w:pPr>
            <w:r>
              <w:rPr>
                <w:rFonts w:hint="eastAsia" w:hAnsi="宋体" w:cs="宋体"/>
                <w:bCs/>
                <w:szCs w:val="18"/>
              </w:rPr>
              <w:t>正面：                                 反面：</w:t>
            </w:r>
          </w:p>
          <w:p w14:paraId="206DB4EB">
            <w:pPr>
              <w:pStyle w:val="624"/>
              <w:adjustRightInd w:val="0"/>
              <w:spacing w:line="360" w:lineRule="auto"/>
              <w:rPr>
                <w:rFonts w:hAnsi="宋体" w:cs="宋体"/>
                <w:bCs/>
                <w:sz w:val="24"/>
              </w:rPr>
            </w:pPr>
          </w:p>
        </w:tc>
      </w:tr>
    </w:tbl>
    <w:p w14:paraId="362D365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AE7E6C5">
      <w:pPr>
        <w:snapToGrid w:val="0"/>
        <w:spacing w:line="360" w:lineRule="auto"/>
        <w:ind w:firstLine="576"/>
        <w:jc w:val="center"/>
        <w:rPr>
          <w:rFonts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1C3597EC">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31BFD067">
      <w:pPr>
        <w:jc w:val="center"/>
        <w:rPr>
          <w:rFonts w:ascii="宋体" w:hAnsi="宋体" w:cs="宋体"/>
          <w:b/>
          <w:kern w:val="0"/>
          <w:sz w:val="32"/>
          <w:szCs w:val="32"/>
        </w:rPr>
      </w:pPr>
    </w:p>
    <w:p w14:paraId="17F5AF2D">
      <w:pPr>
        <w:jc w:val="center"/>
        <w:rPr>
          <w:rFonts w:ascii="宋体" w:hAnsi="宋体" w:cs="宋体"/>
          <w:b/>
          <w:kern w:val="0"/>
          <w:sz w:val="32"/>
          <w:szCs w:val="32"/>
        </w:rPr>
      </w:pPr>
    </w:p>
    <w:p w14:paraId="5A33B99E">
      <w:pPr>
        <w:jc w:val="center"/>
        <w:rPr>
          <w:rFonts w:ascii="宋体" w:hAnsi="宋体" w:cs="宋体"/>
          <w:b/>
          <w:kern w:val="0"/>
          <w:sz w:val="32"/>
          <w:szCs w:val="32"/>
        </w:rPr>
      </w:pPr>
    </w:p>
    <w:p w14:paraId="56F513EF">
      <w:pPr>
        <w:jc w:val="center"/>
        <w:rPr>
          <w:rFonts w:ascii="宋体" w:hAnsi="宋体" w:cs="宋体"/>
          <w:b/>
          <w:kern w:val="0"/>
          <w:sz w:val="32"/>
          <w:szCs w:val="32"/>
        </w:rPr>
      </w:pPr>
    </w:p>
    <w:p w14:paraId="0E9A12FA">
      <w:pPr>
        <w:jc w:val="center"/>
        <w:rPr>
          <w:rFonts w:ascii="宋体" w:hAnsi="宋体" w:cs="宋体"/>
          <w:b/>
          <w:kern w:val="0"/>
          <w:sz w:val="32"/>
          <w:szCs w:val="32"/>
        </w:rPr>
      </w:pPr>
    </w:p>
    <w:p w14:paraId="4B243C04">
      <w:pPr>
        <w:jc w:val="center"/>
        <w:rPr>
          <w:rFonts w:ascii="宋体" w:hAnsi="宋体" w:cs="宋体"/>
          <w:b/>
          <w:kern w:val="0"/>
          <w:sz w:val="32"/>
          <w:szCs w:val="32"/>
        </w:rPr>
      </w:pPr>
    </w:p>
    <w:p w14:paraId="7F76BA33">
      <w:pPr>
        <w:jc w:val="center"/>
        <w:rPr>
          <w:rFonts w:ascii="宋体" w:hAnsi="宋体" w:cs="宋体"/>
          <w:b/>
          <w:kern w:val="0"/>
          <w:sz w:val="32"/>
          <w:szCs w:val="32"/>
        </w:rPr>
      </w:pPr>
    </w:p>
    <w:p w14:paraId="27CABE81">
      <w:pPr>
        <w:jc w:val="center"/>
        <w:rPr>
          <w:rFonts w:ascii="宋体" w:hAnsi="宋体" w:cs="宋体"/>
          <w:b/>
          <w:kern w:val="0"/>
          <w:sz w:val="32"/>
          <w:szCs w:val="32"/>
        </w:rPr>
      </w:pPr>
    </w:p>
    <w:p w14:paraId="2762DDB9">
      <w:pPr>
        <w:jc w:val="center"/>
        <w:rPr>
          <w:rFonts w:ascii="宋体" w:hAnsi="宋体" w:cs="宋体"/>
          <w:b/>
          <w:kern w:val="0"/>
          <w:sz w:val="32"/>
          <w:szCs w:val="32"/>
        </w:rPr>
      </w:pPr>
    </w:p>
    <w:p w14:paraId="312CA5FF">
      <w:pPr>
        <w:jc w:val="center"/>
        <w:rPr>
          <w:rFonts w:ascii="宋体" w:hAnsi="宋体" w:cs="宋体"/>
          <w:b/>
          <w:kern w:val="0"/>
          <w:sz w:val="32"/>
          <w:szCs w:val="32"/>
        </w:rPr>
      </w:pPr>
    </w:p>
    <w:p w14:paraId="3CE06064">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3F9ADEC">
      <w:pPr>
        <w:snapToGrid w:val="0"/>
        <w:jc w:val="center"/>
        <w:rPr>
          <w:rFonts w:ascii="宋体" w:hAnsi="宋体" w:cs="宋体"/>
          <w:b/>
          <w:bCs/>
          <w:sz w:val="32"/>
          <w:szCs w:val="32"/>
        </w:rPr>
      </w:pPr>
      <w:r>
        <w:rPr>
          <w:rFonts w:hint="eastAsia" w:ascii="宋体" w:hAnsi="宋体" w:cs="宋体"/>
          <w:b/>
          <w:bCs/>
          <w:sz w:val="32"/>
          <w:szCs w:val="32"/>
        </w:rPr>
        <w:t>三、分包意向协议</w:t>
      </w:r>
    </w:p>
    <w:p w14:paraId="56AC504B">
      <w:pPr>
        <w:widowControl/>
        <w:spacing w:line="360" w:lineRule="auto"/>
        <w:jc w:val="left"/>
        <w:rPr>
          <w:rFonts w:ascii="宋体" w:hAnsi="宋体" w:cs="宋体"/>
          <w:szCs w:val="21"/>
        </w:rPr>
      </w:pPr>
      <w:bookmarkStart w:id="67" w:name="_Hlk101169080"/>
      <w:r>
        <w:rPr>
          <w:rFonts w:hint="eastAsia" w:ascii="宋体" w:hAnsi="宋体" w:cs="宋体"/>
          <w:szCs w:val="21"/>
        </w:rPr>
        <w:t>[</w:t>
      </w:r>
      <w:r>
        <w:rPr>
          <w:rFonts w:hint="eastAsia" w:ascii="宋体" w:hAnsi="宋体" w:cs="宋体"/>
          <w:b/>
          <w:szCs w:val="21"/>
        </w:rPr>
        <w:t>成交后以分包方式履行合同的，提供分包意向协议(附件6</w:t>
      </w:r>
      <w:r>
        <w:rPr>
          <w:rFonts w:ascii="宋体" w:hAnsi="宋体" w:cs="宋体"/>
          <w:b/>
          <w:szCs w:val="21"/>
        </w:rPr>
        <w:t>)</w:t>
      </w:r>
      <w:r>
        <w:rPr>
          <w:rFonts w:hint="eastAsia" w:ascii="宋体" w:hAnsi="宋体" w:cs="宋体"/>
          <w:b/>
          <w:szCs w:val="21"/>
        </w:rPr>
        <w:t>；采购人不同意分包或者供应商成交后不以分包方式履行合同的，则不需要提供。</w:t>
      </w:r>
      <w:r>
        <w:rPr>
          <w:rFonts w:hint="eastAsia" w:ascii="宋体" w:hAnsi="宋体" w:cs="宋体"/>
          <w:szCs w:val="21"/>
        </w:rPr>
        <w:t>]</w:t>
      </w:r>
    </w:p>
    <w:bookmarkEnd w:id="67"/>
    <w:p w14:paraId="3C239732">
      <w:pPr>
        <w:snapToGrid w:val="0"/>
        <w:spacing w:line="360" w:lineRule="auto"/>
        <w:rPr>
          <w:rFonts w:ascii="宋体" w:hAnsi="宋体" w:cs="宋体"/>
          <w:kern w:val="0"/>
          <w:sz w:val="24"/>
        </w:rPr>
      </w:pPr>
    </w:p>
    <w:p w14:paraId="5C040D0E">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581301ED">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F9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EF5C6C">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753C6B70">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2A6B4C4D">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1342DDE6">
            <w:pPr>
              <w:snapToGrid w:val="0"/>
              <w:spacing w:line="240" w:lineRule="atLeast"/>
              <w:jc w:val="center"/>
              <w:rPr>
                <w:rFonts w:ascii="宋体" w:hAnsi="宋体" w:cs="宋体"/>
                <w:b/>
                <w:szCs w:val="21"/>
              </w:rPr>
            </w:pPr>
            <w:r>
              <w:rPr>
                <w:rFonts w:hint="eastAsia" w:ascii="宋体" w:hAnsi="宋体" w:cs="宋体"/>
                <w:b/>
                <w:szCs w:val="21"/>
              </w:rPr>
              <w:t>响应文件中的</w:t>
            </w:r>
          </w:p>
          <w:p w14:paraId="7B774BB5">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4EF9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7346B3">
            <w:pPr>
              <w:jc w:val="center"/>
              <w:rPr>
                <w:rFonts w:ascii="宋体" w:hAnsi="宋体" w:cs="宋体"/>
                <w:szCs w:val="21"/>
              </w:rPr>
            </w:pPr>
            <w:r>
              <w:rPr>
                <w:rFonts w:hint="eastAsia" w:ascii="宋体" w:hAnsi="宋体" w:cs="宋体"/>
                <w:szCs w:val="21"/>
              </w:rPr>
              <w:t>1</w:t>
            </w:r>
          </w:p>
        </w:tc>
        <w:tc>
          <w:tcPr>
            <w:tcW w:w="4991" w:type="dxa"/>
            <w:vAlign w:val="center"/>
          </w:tcPr>
          <w:p w14:paraId="1D219ADD">
            <w:pPr>
              <w:spacing w:line="360" w:lineRule="auto"/>
              <w:rPr>
                <w:rFonts w:ascii="宋体" w:hAnsi="宋体" w:cs="宋体"/>
                <w:szCs w:val="21"/>
              </w:rPr>
            </w:pPr>
            <w:r>
              <w:rPr>
                <w:rFonts w:hint="eastAsia" w:ascii="宋体" w:hAnsi="宋体" w:cs="宋体"/>
                <w:szCs w:val="21"/>
              </w:rPr>
              <w:t>响应文件按照采购文件要求签署、盖章。</w:t>
            </w:r>
          </w:p>
        </w:tc>
        <w:tc>
          <w:tcPr>
            <w:tcW w:w="2551" w:type="dxa"/>
            <w:vAlign w:val="center"/>
          </w:tcPr>
          <w:p w14:paraId="54E7E4D3">
            <w:pPr>
              <w:rPr>
                <w:rFonts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1C32B2C0">
            <w:pPr>
              <w:rPr>
                <w:rFonts w:ascii="宋体" w:hAnsi="宋体" w:cs="宋体"/>
                <w:szCs w:val="21"/>
              </w:rPr>
            </w:pPr>
            <w:r>
              <w:rPr>
                <w:rFonts w:hint="eastAsia" w:ascii="宋体" w:hAnsi="宋体" w:cs="宋体"/>
                <w:szCs w:val="21"/>
              </w:rPr>
              <w:t>见响应文件</w:t>
            </w:r>
          </w:p>
          <w:p w14:paraId="76B6FE45">
            <w:pP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21A1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0BD6AD">
            <w:pPr>
              <w:spacing w:line="360" w:lineRule="auto"/>
              <w:jc w:val="center"/>
              <w:rPr>
                <w:rFonts w:ascii="宋体" w:hAnsi="宋体" w:cs="宋体"/>
                <w:szCs w:val="21"/>
              </w:rPr>
            </w:pPr>
            <w:r>
              <w:rPr>
                <w:rFonts w:hint="eastAsia" w:ascii="宋体" w:hAnsi="宋体" w:cs="宋体"/>
                <w:szCs w:val="21"/>
              </w:rPr>
              <w:t>2</w:t>
            </w:r>
          </w:p>
        </w:tc>
        <w:tc>
          <w:tcPr>
            <w:tcW w:w="4991" w:type="dxa"/>
            <w:vAlign w:val="center"/>
          </w:tcPr>
          <w:p w14:paraId="1EB24D96">
            <w:pPr>
              <w:spacing w:line="360" w:lineRule="auto"/>
              <w:rPr>
                <w:rFonts w:ascii="宋体" w:hAnsi="宋体" w:cs="宋体"/>
                <w:szCs w:val="21"/>
              </w:rPr>
            </w:pPr>
            <w:r>
              <w:rPr>
                <w:rFonts w:hint="eastAsia" w:ascii="宋体" w:hAnsi="宋体" w:cs="宋体"/>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1BAE577">
            <w:pPr>
              <w:rPr>
                <w:rFonts w:ascii="宋体" w:hAnsi="宋体" w:cs="宋体"/>
                <w:szCs w:val="21"/>
              </w:rPr>
            </w:pPr>
            <w:r>
              <w:rPr>
                <w:rFonts w:hint="eastAsia" w:ascii="宋体" w:hAnsi="宋体" w:cs="宋体"/>
                <w:szCs w:val="21"/>
              </w:rPr>
              <w:t>节能产品认证证书（本项目拟采购的产品不属于政府强制采购的节能产品品目清单范围的，无需提供）</w:t>
            </w:r>
          </w:p>
        </w:tc>
        <w:tc>
          <w:tcPr>
            <w:tcW w:w="1418" w:type="dxa"/>
            <w:vAlign w:val="center"/>
          </w:tcPr>
          <w:p w14:paraId="65770851">
            <w:pPr>
              <w:rPr>
                <w:rFonts w:ascii="宋体" w:hAnsi="宋体" w:cs="宋体"/>
                <w:szCs w:val="21"/>
              </w:rPr>
            </w:pPr>
            <w:r>
              <w:rPr>
                <w:rFonts w:hint="eastAsia" w:ascii="宋体" w:hAnsi="宋体" w:cs="宋体"/>
                <w:szCs w:val="21"/>
              </w:rPr>
              <w:t>见响应文件</w:t>
            </w:r>
          </w:p>
          <w:p w14:paraId="1509A1FE">
            <w:pPr>
              <w:pStyle w:val="3"/>
              <w:numPr>
                <w:ilvl w:val="0"/>
                <w:numId w:val="0"/>
              </w:numPr>
              <w:jc w:val="both"/>
              <w:rPr>
                <w:rFonts w:ascii="宋体" w:hAnsi="宋体" w:eastAsia="宋体" w:cs="宋体"/>
                <w:sz w:val="21"/>
                <w:szCs w:val="21"/>
                <w:lang w:val="en-US"/>
              </w:rPr>
            </w:pPr>
            <w:r>
              <w:rPr>
                <w:rFonts w:hint="eastAsia" w:ascii="宋体" w:hAnsi="宋体" w:eastAsia="宋体" w:cs="宋体"/>
                <w:b w:val="0"/>
                <w:bCs w:val="0"/>
                <w:sz w:val="21"/>
                <w:szCs w:val="21"/>
                <w:lang w:val="en-US"/>
              </w:rPr>
              <w:t>第</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lang w:val="en-US"/>
              </w:rPr>
              <w:t>页</w:t>
            </w:r>
          </w:p>
        </w:tc>
      </w:tr>
      <w:tr w14:paraId="49C7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E977B8">
            <w:pPr>
              <w:jc w:val="center"/>
              <w:rPr>
                <w:rFonts w:ascii="宋体" w:hAnsi="宋体" w:cs="宋体"/>
                <w:szCs w:val="21"/>
              </w:rPr>
            </w:pPr>
            <w:r>
              <w:rPr>
                <w:rFonts w:hint="eastAsia" w:ascii="宋体" w:hAnsi="宋体" w:cs="宋体"/>
                <w:szCs w:val="21"/>
              </w:rPr>
              <w:t>3</w:t>
            </w:r>
          </w:p>
        </w:tc>
        <w:tc>
          <w:tcPr>
            <w:tcW w:w="4991" w:type="dxa"/>
            <w:vAlign w:val="center"/>
          </w:tcPr>
          <w:p w14:paraId="7733271C">
            <w:pPr>
              <w:spacing w:line="360" w:lineRule="auto"/>
              <w:rPr>
                <w:rFonts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476F3CB0">
            <w:pPr>
              <w:rPr>
                <w:rFonts w:ascii="宋体" w:hAnsi="宋体" w:cs="宋体"/>
                <w:szCs w:val="21"/>
              </w:rPr>
            </w:pPr>
            <w:r>
              <w:rPr>
                <w:rFonts w:hint="eastAsia" w:ascii="宋体" w:hAnsi="宋体" w:cs="宋体"/>
                <w:szCs w:val="21"/>
              </w:rPr>
              <w:t>响应函</w:t>
            </w:r>
          </w:p>
        </w:tc>
        <w:tc>
          <w:tcPr>
            <w:tcW w:w="1418" w:type="dxa"/>
            <w:vAlign w:val="center"/>
          </w:tcPr>
          <w:p w14:paraId="0340AA4E">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381B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392FD5">
            <w:pPr>
              <w:jc w:val="center"/>
              <w:rPr>
                <w:rFonts w:ascii="宋体" w:hAnsi="宋体" w:cs="宋体"/>
                <w:szCs w:val="21"/>
              </w:rPr>
            </w:pPr>
            <w:r>
              <w:rPr>
                <w:rFonts w:hint="eastAsia" w:ascii="宋体" w:hAnsi="宋体" w:cs="宋体"/>
                <w:szCs w:val="21"/>
              </w:rPr>
              <w:t>4</w:t>
            </w:r>
          </w:p>
        </w:tc>
        <w:tc>
          <w:tcPr>
            <w:tcW w:w="4991" w:type="dxa"/>
            <w:vAlign w:val="center"/>
          </w:tcPr>
          <w:p w14:paraId="67EE9D7F">
            <w:pPr>
              <w:spacing w:line="360" w:lineRule="auto"/>
              <w:rPr>
                <w:rFonts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11AFBDA7">
            <w:pPr>
              <w:rPr>
                <w:rFonts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6D18F4A1">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32F42999">
      <w:pPr>
        <w:spacing w:line="360" w:lineRule="auto"/>
        <w:ind w:right="420"/>
        <w:rPr>
          <w:rFonts w:ascii="宋体" w:hAnsi="宋体" w:cs="宋体"/>
          <w:sz w:val="24"/>
        </w:rPr>
      </w:pPr>
      <w:r>
        <w:rPr>
          <w:rFonts w:hint="eastAsia" w:ascii="宋体" w:hAnsi="宋体" w:cs="宋体"/>
          <w:szCs w:val="21"/>
        </w:rPr>
        <w:t>注：按本格式和要求提供。</w:t>
      </w:r>
    </w:p>
    <w:p w14:paraId="7CA706BE">
      <w:pPr>
        <w:jc w:val="center"/>
        <w:rPr>
          <w:rFonts w:ascii="宋体" w:hAnsi="宋体" w:cs="宋体"/>
          <w:b/>
          <w:kern w:val="0"/>
          <w:sz w:val="32"/>
          <w:szCs w:val="32"/>
        </w:rPr>
      </w:pPr>
    </w:p>
    <w:p w14:paraId="52A7392C">
      <w:pPr>
        <w:jc w:val="center"/>
        <w:rPr>
          <w:rFonts w:ascii="宋体" w:hAnsi="宋体" w:cs="宋体"/>
          <w:b/>
          <w:kern w:val="0"/>
          <w:sz w:val="32"/>
          <w:szCs w:val="32"/>
        </w:rPr>
      </w:pPr>
      <w:r>
        <w:rPr>
          <w:rFonts w:hint="eastAsia" w:ascii="宋体" w:hAnsi="宋体" w:cs="宋体"/>
          <w:b/>
          <w:kern w:val="0"/>
          <w:sz w:val="32"/>
          <w:szCs w:val="32"/>
        </w:rPr>
        <w:t xml:space="preserve">            </w:t>
      </w:r>
    </w:p>
    <w:p w14:paraId="3394B482">
      <w:pPr>
        <w:jc w:val="center"/>
        <w:rPr>
          <w:rFonts w:ascii="宋体" w:hAnsi="宋体" w:cs="宋体"/>
          <w:b/>
          <w:kern w:val="0"/>
          <w:sz w:val="32"/>
          <w:szCs w:val="32"/>
        </w:rPr>
      </w:pPr>
    </w:p>
    <w:p w14:paraId="0BE44632">
      <w:pPr>
        <w:jc w:val="center"/>
        <w:rPr>
          <w:rFonts w:ascii="宋体" w:hAnsi="宋体" w:cs="宋体"/>
          <w:b/>
          <w:kern w:val="0"/>
          <w:sz w:val="32"/>
          <w:szCs w:val="32"/>
        </w:rPr>
      </w:pPr>
    </w:p>
    <w:p w14:paraId="72233E0C">
      <w:pPr>
        <w:jc w:val="center"/>
        <w:rPr>
          <w:rFonts w:ascii="宋体" w:hAnsi="宋体" w:cs="宋体"/>
          <w:b/>
          <w:kern w:val="0"/>
          <w:sz w:val="32"/>
          <w:szCs w:val="32"/>
        </w:rPr>
      </w:pPr>
    </w:p>
    <w:p w14:paraId="2C09812E">
      <w:pPr>
        <w:jc w:val="center"/>
        <w:rPr>
          <w:rFonts w:ascii="宋体" w:hAnsi="宋体" w:cs="宋体"/>
          <w:b/>
          <w:kern w:val="0"/>
          <w:sz w:val="32"/>
          <w:szCs w:val="32"/>
        </w:rPr>
      </w:pPr>
    </w:p>
    <w:p w14:paraId="2DAC1F87">
      <w:pPr>
        <w:jc w:val="center"/>
        <w:rPr>
          <w:rFonts w:ascii="宋体" w:hAnsi="宋体" w:cs="宋体"/>
          <w:b/>
          <w:kern w:val="0"/>
          <w:sz w:val="32"/>
          <w:szCs w:val="32"/>
        </w:rPr>
      </w:pPr>
    </w:p>
    <w:p w14:paraId="72FE0F82">
      <w:pPr>
        <w:jc w:val="center"/>
        <w:rPr>
          <w:rFonts w:ascii="宋体" w:hAnsi="宋体" w:cs="宋体"/>
          <w:b/>
          <w:kern w:val="0"/>
          <w:sz w:val="32"/>
          <w:szCs w:val="32"/>
        </w:rPr>
      </w:pPr>
    </w:p>
    <w:p w14:paraId="6AF2510B">
      <w:pPr>
        <w:jc w:val="center"/>
        <w:rPr>
          <w:rFonts w:ascii="宋体" w:hAnsi="宋体" w:cs="宋体"/>
          <w:b/>
          <w:kern w:val="0"/>
          <w:sz w:val="32"/>
          <w:szCs w:val="32"/>
        </w:rPr>
      </w:pPr>
    </w:p>
    <w:p w14:paraId="5CAB515C">
      <w:pPr>
        <w:jc w:val="center"/>
        <w:rPr>
          <w:rFonts w:ascii="宋体" w:hAnsi="宋体" w:cs="宋体"/>
          <w:b/>
          <w:kern w:val="0"/>
          <w:sz w:val="32"/>
          <w:szCs w:val="32"/>
        </w:rPr>
      </w:pPr>
    </w:p>
    <w:p w14:paraId="7D6BE65E">
      <w:pPr>
        <w:snapToGrid w:val="0"/>
        <w:jc w:val="center"/>
        <w:rPr>
          <w:rFonts w:ascii="宋体" w:hAnsi="宋体" w:cs="宋体"/>
          <w:b/>
          <w:bCs/>
          <w:sz w:val="32"/>
          <w:szCs w:val="32"/>
        </w:rPr>
      </w:pPr>
    </w:p>
    <w:p w14:paraId="6226E312">
      <w:pPr>
        <w:snapToGrid w:val="0"/>
        <w:jc w:val="center"/>
        <w:rPr>
          <w:rFonts w:ascii="宋体" w:hAnsi="宋体" w:cs="宋体"/>
          <w:b/>
          <w:bCs/>
          <w:sz w:val="32"/>
          <w:szCs w:val="32"/>
        </w:rPr>
      </w:pPr>
    </w:p>
    <w:p w14:paraId="3CD7F53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4A8AAC">
      <w:pPr>
        <w:snapToGrid w:val="0"/>
        <w:spacing w:line="360" w:lineRule="auto"/>
        <w:jc w:val="left"/>
        <w:rPr>
          <w:rFonts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113E187C">
      <w:pPr>
        <w:jc w:val="center"/>
        <w:rPr>
          <w:rFonts w:ascii="宋体" w:hAnsi="宋体" w:cs="宋体"/>
          <w:b/>
          <w:kern w:val="0"/>
          <w:sz w:val="32"/>
          <w:szCs w:val="32"/>
        </w:rPr>
      </w:pPr>
    </w:p>
    <w:p w14:paraId="278DEAB2">
      <w:pPr>
        <w:jc w:val="center"/>
        <w:rPr>
          <w:rFonts w:ascii="宋体" w:hAnsi="宋体" w:cs="宋体"/>
          <w:b/>
          <w:kern w:val="0"/>
          <w:sz w:val="32"/>
          <w:szCs w:val="32"/>
        </w:rPr>
      </w:pPr>
    </w:p>
    <w:p w14:paraId="1AB87695">
      <w:pPr>
        <w:jc w:val="center"/>
        <w:rPr>
          <w:rFonts w:ascii="宋体" w:hAnsi="宋体" w:cs="宋体"/>
          <w:b/>
          <w:kern w:val="0"/>
          <w:sz w:val="32"/>
          <w:szCs w:val="32"/>
        </w:rPr>
      </w:pPr>
    </w:p>
    <w:p w14:paraId="04F6D920">
      <w:pPr>
        <w:jc w:val="center"/>
        <w:rPr>
          <w:rFonts w:ascii="宋体" w:hAnsi="宋体" w:cs="宋体"/>
          <w:b/>
          <w:kern w:val="0"/>
          <w:sz w:val="32"/>
          <w:szCs w:val="32"/>
        </w:rPr>
      </w:pPr>
    </w:p>
    <w:p w14:paraId="1B875AAE">
      <w:pPr>
        <w:jc w:val="center"/>
        <w:rPr>
          <w:rFonts w:ascii="宋体" w:hAnsi="宋体" w:cs="宋体"/>
          <w:b/>
          <w:kern w:val="0"/>
          <w:sz w:val="32"/>
          <w:szCs w:val="32"/>
        </w:rPr>
      </w:pPr>
    </w:p>
    <w:p w14:paraId="5563D3FF">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0"/>
        <w:tblW w:w="9747" w:type="dxa"/>
        <w:tblInd w:w="0" w:type="dxa"/>
        <w:tblLayout w:type="autofit"/>
        <w:tblCellMar>
          <w:top w:w="0" w:type="dxa"/>
          <w:left w:w="108" w:type="dxa"/>
          <w:bottom w:w="0" w:type="dxa"/>
          <w:right w:w="108" w:type="dxa"/>
        </w:tblCellMar>
      </w:tblPr>
      <w:tblGrid>
        <w:gridCol w:w="237"/>
        <w:gridCol w:w="730"/>
        <w:gridCol w:w="236"/>
        <w:gridCol w:w="3024"/>
        <w:gridCol w:w="419"/>
        <w:gridCol w:w="236"/>
        <w:gridCol w:w="3025"/>
        <w:gridCol w:w="281"/>
        <w:gridCol w:w="236"/>
        <w:gridCol w:w="1323"/>
      </w:tblGrid>
      <w:tr w14:paraId="4861BF88">
        <w:tblPrEx>
          <w:tblCellMar>
            <w:top w:w="0" w:type="dxa"/>
            <w:left w:w="108" w:type="dxa"/>
            <w:bottom w:w="0" w:type="dxa"/>
            <w:right w:w="108" w:type="dxa"/>
          </w:tblCellMar>
        </w:tblPrEx>
        <w:tc>
          <w:tcPr>
            <w:tcW w:w="237" w:type="dxa"/>
            <w:tcBorders>
              <w:right w:val="single" w:color="auto" w:sz="4" w:space="0"/>
            </w:tcBorders>
          </w:tcPr>
          <w:p w14:paraId="3F0A1A2D">
            <w:pPr>
              <w:jc w:val="center"/>
              <w:rPr>
                <w:rFonts w:ascii="宋体" w:hAnsi="宋体" w:cs="宋体"/>
                <w:b/>
                <w:bCs/>
                <w:szCs w:val="21"/>
              </w:rPr>
            </w:pPr>
          </w:p>
        </w:tc>
        <w:tc>
          <w:tcPr>
            <w:tcW w:w="730" w:type="dxa"/>
            <w:tcBorders>
              <w:top w:val="single" w:color="auto" w:sz="4" w:space="0"/>
              <w:left w:val="single" w:color="auto" w:sz="4" w:space="0"/>
              <w:right w:val="single" w:color="auto" w:sz="4" w:space="0"/>
            </w:tcBorders>
          </w:tcPr>
          <w:p w14:paraId="3C477F99">
            <w:pPr>
              <w:rPr>
                <w:rFonts w:ascii="宋体" w:hAnsi="宋体" w:cs="宋体"/>
                <w:b/>
                <w:bCs/>
                <w:szCs w:val="21"/>
              </w:rPr>
            </w:pPr>
            <w:r>
              <w:rPr>
                <w:rFonts w:hint="eastAsia" w:ascii="宋体" w:hAnsi="宋体" w:cs="宋体"/>
                <w:b/>
                <w:bCs/>
                <w:szCs w:val="21"/>
              </w:rPr>
              <w:t>序号</w:t>
            </w:r>
          </w:p>
        </w:tc>
        <w:tc>
          <w:tcPr>
            <w:tcW w:w="3260" w:type="dxa"/>
            <w:gridSpan w:val="2"/>
            <w:tcBorders>
              <w:top w:val="single" w:color="auto" w:sz="4" w:space="0"/>
              <w:left w:val="single" w:color="auto" w:sz="4" w:space="0"/>
            </w:tcBorders>
          </w:tcPr>
          <w:p w14:paraId="1A80FA05">
            <w:pPr>
              <w:rPr>
                <w:rFonts w:ascii="宋体" w:hAnsi="宋体" w:cs="宋体"/>
                <w:b/>
                <w:bCs/>
                <w:szCs w:val="21"/>
              </w:rPr>
            </w:pPr>
            <w:r>
              <w:rPr>
                <w:rFonts w:hint="eastAsia" w:ascii="宋体" w:hAnsi="宋体" w:cs="宋体"/>
                <w:b/>
                <w:bCs/>
                <w:szCs w:val="21"/>
              </w:rPr>
              <w:t>采购文件章节及具体内容</w:t>
            </w:r>
          </w:p>
        </w:tc>
        <w:tc>
          <w:tcPr>
            <w:tcW w:w="419" w:type="dxa"/>
            <w:tcBorders>
              <w:top w:val="single" w:color="auto" w:sz="4" w:space="0"/>
              <w:left w:val="single" w:color="auto" w:sz="4" w:space="0"/>
            </w:tcBorders>
          </w:tcPr>
          <w:p w14:paraId="18423CF6">
            <w:pPr>
              <w:jc w:val="center"/>
              <w:rPr>
                <w:rFonts w:ascii="宋体" w:hAnsi="宋体" w:cs="宋体"/>
                <w:b/>
                <w:bCs/>
                <w:szCs w:val="21"/>
              </w:rPr>
            </w:pPr>
          </w:p>
        </w:tc>
        <w:tc>
          <w:tcPr>
            <w:tcW w:w="3261" w:type="dxa"/>
            <w:gridSpan w:val="2"/>
            <w:tcBorders>
              <w:top w:val="single" w:color="auto" w:sz="4" w:space="0"/>
              <w:right w:val="single" w:color="auto" w:sz="4" w:space="0"/>
            </w:tcBorders>
          </w:tcPr>
          <w:p w14:paraId="65900F46">
            <w:pPr>
              <w:jc w:val="center"/>
              <w:rPr>
                <w:rFonts w:ascii="宋体" w:hAnsi="宋体" w:cs="宋体"/>
                <w:b/>
                <w:bCs/>
                <w:szCs w:val="21"/>
              </w:rPr>
            </w:pPr>
            <w:r>
              <w:rPr>
                <w:rFonts w:hint="eastAsia" w:ascii="宋体" w:hAnsi="宋体" w:cs="宋体"/>
                <w:b/>
                <w:bCs/>
                <w:szCs w:val="21"/>
              </w:rPr>
              <w:t>响应文件章节及具体内容</w:t>
            </w:r>
          </w:p>
        </w:tc>
        <w:tc>
          <w:tcPr>
            <w:tcW w:w="281" w:type="dxa"/>
            <w:tcBorders>
              <w:top w:val="single" w:color="auto" w:sz="4" w:space="0"/>
              <w:left w:val="single" w:color="auto" w:sz="4" w:space="0"/>
            </w:tcBorders>
          </w:tcPr>
          <w:p w14:paraId="064E44BA">
            <w:pPr>
              <w:jc w:val="center"/>
              <w:rPr>
                <w:rFonts w:ascii="宋体" w:hAnsi="宋体" w:cs="宋体"/>
                <w:b/>
                <w:bCs/>
                <w:szCs w:val="21"/>
              </w:rPr>
            </w:pPr>
          </w:p>
        </w:tc>
        <w:tc>
          <w:tcPr>
            <w:tcW w:w="1559" w:type="dxa"/>
            <w:gridSpan w:val="2"/>
            <w:tcBorders>
              <w:top w:val="single" w:color="auto" w:sz="4" w:space="0"/>
              <w:right w:val="single" w:color="auto" w:sz="4" w:space="0"/>
            </w:tcBorders>
          </w:tcPr>
          <w:p w14:paraId="2A0B77B2">
            <w:pPr>
              <w:jc w:val="center"/>
              <w:rPr>
                <w:rFonts w:ascii="宋体" w:hAnsi="宋体" w:cs="宋体"/>
                <w:b/>
                <w:bCs/>
                <w:szCs w:val="21"/>
              </w:rPr>
            </w:pPr>
            <w:r>
              <w:rPr>
                <w:rFonts w:hint="eastAsia" w:ascii="宋体" w:hAnsi="宋体" w:cs="宋体"/>
                <w:b/>
                <w:bCs/>
                <w:szCs w:val="21"/>
              </w:rPr>
              <w:t>偏离说明</w:t>
            </w:r>
          </w:p>
        </w:tc>
      </w:tr>
      <w:tr w14:paraId="0241CAD7">
        <w:tblPrEx>
          <w:tblCellMar>
            <w:top w:w="0" w:type="dxa"/>
            <w:left w:w="108" w:type="dxa"/>
            <w:bottom w:w="0" w:type="dxa"/>
            <w:right w:w="108" w:type="dxa"/>
          </w:tblCellMar>
        </w:tblPrEx>
        <w:tc>
          <w:tcPr>
            <w:tcW w:w="237" w:type="dxa"/>
            <w:tcBorders>
              <w:right w:val="single" w:color="auto" w:sz="4" w:space="0"/>
            </w:tcBorders>
          </w:tcPr>
          <w:p w14:paraId="346C45FC">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62FE4435">
            <w:pPr>
              <w:jc w:val="center"/>
              <w:rPr>
                <w:rFonts w:ascii="宋体" w:hAnsi="宋体" w:cs="宋体"/>
                <w:kern w:val="0"/>
                <w:szCs w:val="21"/>
              </w:rPr>
            </w:pPr>
            <w:r>
              <w:rPr>
                <w:rFonts w:hint="eastAsia" w:ascii="宋体" w:hAnsi="宋体" w:cs="宋体"/>
                <w:kern w:val="0"/>
                <w:szCs w:val="21"/>
              </w:rPr>
              <w:t>1</w:t>
            </w:r>
          </w:p>
        </w:tc>
        <w:tc>
          <w:tcPr>
            <w:tcW w:w="236" w:type="dxa"/>
            <w:tcBorders>
              <w:top w:val="single" w:color="auto" w:sz="4" w:space="0"/>
              <w:left w:val="single" w:color="auto" w:sz="4" w:space="0"/>
              <w:bottom w:val="single" w:color="auto" w:sz="4" w:space="0"/>
            </w:tcBorders>
          </w:tcPr>
          <w:p w14:paraId="7DFC2DDA">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32FBE5AD">
            <w:pPr>
              <w:jc w:val="center"/>
              <w:rPr>
                <w:rFonts w:ascii="宋体" w:hAnsi="宋体" w:cs="宋体"/>
                <w:b/>
                <w:bCs/>
                <w:szCs w:val="21"/>
              </w:rPr>
            </w:pPr>
          </w:p>
        </w:tc>
        <w:tc>
          <w:tcPr>
            <w:tcW w:w="655" w:type="dxa"/>
            <w:gridSpan w:val="2"/>
            <w:tcBorders>
              <w:top w:val="single" w:color="auto" w:sz="4" w:space="0"/>
              <w:left w:val="single" w:color="auto" w:sz="4" w:space="0"/>
              <w:bottom w:val="single" w:color="auto" w:sz="4" w:space="0"/>
            </w:tcBorders>
          </w:tcPr>
          <w:p w14:paraId="7CF6E23C">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7DBAA232">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75268F6E">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6BA8306E">
            <w:pPr>
              <w:jc w:val="center"/>
              <w:rPr>
                <w:rFonts w:ascii="宋体" w:hAnsi="宋体" w:cs="宋体"/>
                <w:b/>
                <w:kern w:val="0"/>
                <w:szCs w:val="21"/>
              </w:rPr>
            </w:pPr>
          </w:p>
        </w:tc>
      </w:tr>
      <w:tr w14:paraId="5E371026">
        <w:tblPrEx>
          <w:tblCellMar>
            <w:top w:w="0" w:type="dxa"/>
            <w:left w:w="108" w:type="dxa"/>
            <w:bottom w:w="0" w:type="dxa"/>
            <w:right w:w="108" w:type="dxa"/>
          </w:tblCellMar>
        </w:tblPrEx>
        <w:tc>
          <w:tcPr>
            <w:tcW w:w="237" w:type="dxa"/>
            <w:tcBorders>
              <w:right w:val="single" w:color="auto" w:sz="4" w:space="0"/>
            </w:tcBorders>
          </w:tcPr>
          <w:p w14:paraId="1DF2836A">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3B386607">
            <w:pPr>
              <w:jc w:val="center"/>
              <w:rPr>
                <w:rFonts w:ascii="宋体" w:hAnsi="宋体" w:cs="宋体"/>
                <w:kern w:val="0"/>
                <w:szCs w:val="21"/>
              </w:rPr>
            </w:pPr>
            <w:r>
              <w:rPr>
                <w:rFonts w:hint="eastAsia" w:ascii="宋体" w:hAnsi="宋体" w:cs="宋体"/>
                <w:kern w:val="0"/>
                <w:szCs w:val="21"/>
              </w:rPr>
              <w:t>2</w:t>
            </w:r>
          </w:p>
        </w:tc>
        <w:tc>
          <w:tcPr>
            <w:tcW w:w="236" w:type="dxa"/>
            <w:tcBorders>
              <w:top w:val="single" w:color="auto" w:sz="4" w:space="0"/>
              <w:left w:val="single" w:color="auto" w:sz="4" w:space="0"/>
              <w:bottom w:val="single" w:color="auto" w:sz="4" w:space="0"/>
            </w:tcBorders>
          </w:tcPr>
          <w:p w14:paraId="35E0E9B5">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10A3AC22">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1BBC2ED1">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001B2558">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61635924">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561AAC20">
            <w:pPr>
              <w:jc w:val="center"/>
              <w:rPr>
                <w:rFonts w:ascii="宋体" w:hAnsi="宋体" w:cs="宋体"/>
                <w:b/>
                <w:kern w:val="0"/>
                <w:szCs w:val="21"/>
              </w:rPr>
            </w:pPr>
          </w:p>
        </w:tc>
      </w:tr>
      <w:tr w14:paraId="7D76663D">
        <w:tblPrEx>
          <w:tblCellMar>
            <w:top w:w="0" w:type="dxa"/>
            <w:left w:w="108" w:type="dxa"/>
            <w:bottom w:w="0" w:type="dxa"/>
            <w:right w:w="108" w:type="dxa"/>
          </w:tblCellMar>
        </w:tblPrEx>
        <w:tc>
          <w:tcPr>
            <w:tcW w:w="237" w:type="dxa"/>
            <w:tcBorders>
              <w:right w:val="single" w:color="auto" w:sz="4" w:space="0"/>
            </w:tcBorders>
          </w:tcPr>
          <w:p w14:paraId="34F91E5B">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38565EBD">
            <w:pPr>
              <w:jc w:val="center"/>
              <w:rPr>
                <w:rFonts w:ascii="宋体" w:hAnsi="宋体" w:cs="宋体"/>
                <w:kern w:val="0"/>
                <w:szCs w:val="21"/>
              </w:rPr>
            </w:pPr>
            <w:r>
              <w:rPr>
                <w:rFonts w:hint="eastAsia" w:ascii="宋体" w:hAnsi="宋体" w:cs="宋体"/>
                <w:kern w:val="0"/>
                <w:szCs w:val="21"/>
              </w:rPr>
              <w:t>……</w:t>
            </w:r>
          </w:p>
        </w:tc>
        <w:tc>
          <w:tcPr>
            <w:tcW w:w="236" w:type="dxa"/>
            <w:tcBorders>
              <w:top w:val="single" w:color="auto" w:sz="4" w:space="0"/>
              <w:left w:val="single" w:color="auto" w:sz="4" w:space="0"/>
              <w:bottom w:val="single" w:color="auto" w:sz="4" w:space="0"/>
            </w:tcBorders>
          </w:tcPr>
          <w:p w14:paraId="4C3F68C5">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1208C2FC">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713AA3F3">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621273A2">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557A244F">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53B7B29C">
            <w:pPr>
              <w:jc w:val="center"/>
              <w:rPr>
                <w:rFonts w:ascii="宋体" w:hAnsi="宋体" w:cs="宋体"/>
                <w:b/>
                <w:kern w:val="0"/>
                <w:szCs w:val="21"/>
              </w:rPr>
            </w:pPr>
          </w:p>
        </w:tc>
      </w:tr>
    </w:tbl>
    <w:p w14:paraId="52AA9217">
      <w:pPr>
        <w:jc w:val="left"/>
        <w:rPr>
          <w:rFonts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7D19012D">
      <w:pPr>
        <w:jc w:val="center"/>
        <w:rPr>
          <w:rFonts w:ascii="宋体" w:hAnsi="宋体" w:cs="宋体"/>
          <w:b/>
          <w:kern w:val="0"/>
          <w:szCs w:val="21"/>
        </w:rPr>
      </w:pPr>
    </w:p>
    <w:p w14:paraId="2C79D8E9">
      <w:pPr>
        <w:spacing w:line="360" w:lineRule="auto"/>
        <w:ind w:right="420"/>
        <w:rPr>
          <w:rFonts w:ascii="宋体" w:hAnsi="宋体" w:cs="宋体"/>
          <w:szCs w:val="21"/>
        </w:rPr>
      </w:pPr>
      <w:r>
        <w:rPr>
          <w:rFonts w:hint="eastAsia" w:ascii="宋体" w:hAnsi="宋体" w:cs="宋体"/>
          <w:szCs w:val="21"/>
        </w:rPr>
        <w:t>注：按本格式和要求提供。</w:t>
      </w:r>
    </w:p>
    <w:p w14:paraId="7EA878B2">
      <w:pPr>
        <w:ind w:firstLine="1254" w:firstLineChars="595"/>
        <w:rPr>
          <w:rFonts w:ascii="宋体" w:hAnsi="宋体" w:cs="宋体"/>
          <w:b/>
          <w:bCs/>
          <w:szCs w:val="21"/>
        </w:rPr>
        <w:sectPr>
          <w:footerReference r:id="rId8" w:type="first"/>
          <w:footerReference r:id="rId7" w:type="default"/>
          <w:pgSz w:w="11906" w:h="16838"/>
          <w:pgMar w:top="1440" w:right="1080" w:bottom="1440" w:left="1080" w:header="851" w:footer="992" w:gutter="0"/>
          <w:cols w:space="720" w:num="1"/>
          <w:titlePg/>
          <w:docGrid w:linePitch="312" w:charSpace="0"/>
        </w:sectPr>
      </w:pPr>
    </w:p>
    <w:p w14:paraId="3AD7415F">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25ABAA8">
      <w:pPr>
        <w:snapToGrid w:val="0"/>
        <w:spacing w:line="360" w:lineRule="auto"/>
        <w:rPr>
          <w:rFonts w:ascii="宋体" w:hAnsi="宋体" w:cs="宋体"/>
          <w:sz w:val="24"/>
        </w:rPr>
      </w:pPr>
    </w:p>
    <w:p w14:paraId="48E3BC71">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13C1366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3F61DAFB">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3EC23D0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6E11A6C6">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1C46A36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7F0F2D48">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7DA96C5A">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13A7C7E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8C26EF6">
      <w:pPr>
        <w:autoSpaceDE w:val="0"/>
        <w:autoSpaceDN w:val="0"/>
        <w:spacing w:line="360" w:lineRule="auto"/>
        <w:ind w:left="2"/>
        <w:jc w:val="left"/>
        <w:rPr>
          <w:rFonts w:ascii="宋体" w:hAnsi="宋体" w:cs="宋体"/>
          <w:kern w:val="0"/>
          <w:szCs w:val="21"/>
          <w:lang w:val="zh-CN"/>
        </w:rPr>
      </w:pPr>
    </w:p>
    <w:p w14:paraId="5BCC6F88">
      <w:pPr>
        <w:autoSpaceDE w:val="0"/>
        <w:autoSpaceDN w:val="0"/>
        <w:spacing w:line="360" w:lineRule="auto"/>
        <w:ind w:left="2"/>
        <w:jc w:val="left"/>
        <w:rPr>
          <w:rFonts w:ascii="宋体" w:hAnsi="宋体" w:cs="宋体"/>
          <w:kern w:val="0"/>
          <w:szCs w:val="21"/>
          <w:lang w:val="zh-CN"/>
        </w:rPr>
      </w:pPr>
    </w:p>
    <w:p w14:paraId="79C8BC9D">
      <w:pPr>
        <w:autoSpaceDE w:val="0"/>
        <w:autoSpaceDN w:val="0"/>
        <w:spacing w:line="360" w:lineRule="auto"/>
        <w:ind w:left="2"/>
        <w:jc w:val="left"/>
        <w:rPr>
          <w:rFonts w:ascii="宋体" w:hAnsi="宋体" w:cs="宋体"/>
          <w:kern w:val="0"/>
          <w:szCs w:val="21"/>
          <w:lang w:val="zh-CN"/>
        </w:rPr>
      </w:pPr>
    </w:p>
    <w:p w14:paraId="45D8BEE3">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6AAFA469">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3A2E8005">
      <w:pPr>
        <w:spacing w:line="360" w:lineRule="auto"/>
        <w:jc w:val="center"/>
        <w:rPr>
          <w:rFonts w:ascii="宋体" w:hAnsi="宋体" w:cs="宋体"/>
          <w:b/>
          <w:bCs/>
          <w:szCs w:val="21"/>
        </w:rPr>
      </w:pPr>
    </w:p>
    <w:p w14:paraId="4B52FE28">
      <w:pPr>
        <w:spacing w:line="360" w:lineRule="auto"/>
        <w:ind w:right="420"/>
        <w:rPr>
          <w:rFonts w:ascii="宋体" w:hAnsi="宋体" w:cs="宋体"/>
          <w:szCs w:val="21"/>
        </w:rPr>
      </w:pPr>
      <w:r>
        <w:rPr>
          <w:rFonts w:hint="eastAsia" w:ascii="宋体" w:hAnsi="宋体" w:cs="宋体"/>
          <w:szCs w:val="21"/>
        </w:rPr>
        <w:t>注：按本格式和要求提供。</w:t>
      </w:r>
    </w:p>
    <w:p w14:paraId="697DBA40">
      <w:pPr>
        <w:spacing w:line="360" w:lineRule="auto"/>
        <w:jc w:val="center"/>
        <w:rPr>
          <w:rFonts w:ascii="宋体" w:hAnsi="宋体" w:cs="宋体"/>
          <w:b/>
          <w:bCs/>
          <w:szCs w:val="21"/>
        </w:rPr>
        <w:sectPr>
          <w:pgSz w:w="11906" w:h="16838"/>
          <w:pgMar w:top="1440" w:right="1080" w:bottom="1440" w:left="1080" w:header="851" w:footer="992" w:gutter="0"/>
          <w:cols w:space="720" w:num="1"/>
          <w:titlePg/>
          <w:docGrid w:linePitch="312" w:charSpace="0"/>
        </w:sectPr>
      </w:pPr>
    </w:p>
    <w:p w14:paraId="35819F61">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报价文件部分</w:t>
      </w:r>
    </w:p>
    <w:p w14:paraId="22237F61">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目录</w:t>
      </w:r>
    </w:p>
    <w:p w14:paraId="390668F7">
      <w:pPr>
        <w:snapToGrid w:val="0"/>
        <w:spacing w:line="360" w:lineRule="auto"/>
        <w:rPr>
          <w:rFonts w:ascii="宋体" w:hAnsi="宋体" w:cs="宋体"/>
          <w:szCs w:val="21"/>
        </w:rPr>
      </w:pPr>
      <w:r>
        <w:rPr>
          <w:rFonts w:hint="eastAsia" w:ascii="宋体" w:hAnsi="宋体" w:cs="宋体"/>
          <w:szCs w:val="21"/>
        </w:rPr>
        <w:t>（1）报价单………………………………………………………………………………………（页码）</w:t>
      </w:r>
    </w:p>
    <w:p w14:paraId="31F7BCD2">
      <w:pPr>
        <w:snapToGrid w:val="0"/>
        <w:spacing w:line="360" w:lineRule="auto"/>
        <w:rPr>
          <w:rFonts w:ascii="宋体" w:hAnsi="宋体" w:cs="宋体"/>
          <w:szCs w:val="21"/>
        </w:rPr>
      </w:pPr>
      <w:r>
        <w:rPr>
          <w:rFonts w:hint="eastAsia" w:ascii="宋体" w:hAnsi="宋体" w:cs="宋体"/>
          <w:szCs w:val="21"/>
        </w:rPr>
        <w:t>（2）已标价工程量清单…………………………………………………………………………（页码）</w:t>
      </w:r>
    </w:p>
    <w:p w14:paraId="71F198ED">
      <w:pPr>
        <w:snapToGrid w:val="0"/>
        <w:spacing w:line="360" w:lineRule="auto"/>
        <w:rPr>
          <w:rFonts w:ascii="宋体" w:hAnsi="宋体" w:cs="宋体"/>
          <w:szCs w:val="21"/>
        </w:rPr>
      </w:pPr>
      <w:r>
        <w:rPr>
          <w:rFonts w:hint="eastAsia" w:ascii="宋体" w:hAnsi="宋体" w:cs="宋体"/>
          <w:szCs w:val="21"/>
        </w:rPr>
        <w:t>（3）中小企业声明函……………………………………………………………………………（页码）</w:t>
      </w:r>
    </w:p>
    <w:p w14:paraId="715A20CB">
      <w:pPr>
        <w:snapToGrid w:val="0"/>
        <w:spacing w:line="360" w:lineRule="auto"/>
        <w:ind w:right="480"/>
        <w:jc w:val="center"/>
        <w:rPr>
          <w:rFonts w:ascii="宋体" w:hAnsi="宋体" w:cs="宋体"/>
          <w:b/>
          <w:kern w:val="0"/>
          <w:sz w:val="32"/>
          <w:szCs w:val="32"/>
        </w:rPr>
      </w:pPr>
    </w:p>
    <w:p w14:paraId="7FD333C0">
      <w:pPr>
        <w:snapToGrid w:val="0"/>
        <w:spacing w:line="360" w:lineRule="auto"/>
        <w:ind w:right="480"/>
        <w:jc w:val="center"/>
        <w:rPr>
          <w:rFonts w:ascii="宋体" w:hAnsi="宋体" w:cs="宋体"/>
          <w:b/>
          <w:kern w:val="0"/>
          <w:sz w:val="32"/>
          <w:szCs w:val="32"/>
        </w:rPr>
      </w:pPr>
    </w:p>
    <w:p w14:paraId="4F6227D8">
      <w:pPr>
        <w:snapToGrid w:val="0"/>
        <w:spacing w:line="360" w:lineRule="auto"/>
        <w:ind w:right="480"/>
        <w:jc w:val="center"/>
        <w:rPr>
          <w:rFonts w:ascii="宋体" w:hAnsi="宋体" w:cs="宋体"/>
          <w:b/>
          <w:kern w:val="0"/>
          <w:sz w:val="32"/>
          <w:szCs w:val="32"/>
        </w:rPr>
      </w:pPr>
    </w:p>
    <w:p w14:paraId="1136BF36">
      <w:pPr>
        <w:snapToGrid w:val="0"/>
        <w:spacing w:line="360" w:lineRule="auto"/>
        <w:ind w:right="480"/>
        <w:jc w:val="center"/>
        <w:rPr>
          <w:rFonts w:ascii="宋体" w:hAnsi="宋体" w:cs="宋体"/>
          <w:b/>
          <w:kern w:val="0"/>
          <w:sz w:val="32"/>
          <w:szCs w:val="32"/>
        </w:rPr>
      </w:pPr>
    </w:p>
    <w:p w14:paraId="3F791A54">
      <w:pPr>
        <w:snapToGrid w:val="0"/>
        <w:spacing w:line="360" w:lineRule="auto"/>
        <w:ind w:right="480"/>
        <w:jc w:val="center"/>
        <w:rPr>
          <w:rFonts w:ascii="宋体" w:hAnsi="宋体" w:cs="宋体"/>
          <w:b/>
          <w:kern w:val="0"/>
          <w:sz w:val="32"/>
          <w:szCs w:val="32"/>
        </w:rPr>
      </w:pPr>
    </w:p>
    <w:p w14:paraId="312E3E57">
      <w:pPr>
        <w:snapToGrid w:val="0"/>
        <w:spacing w:line="360" w:lineRule="auto"/>
        <w:ind w:right="480"/>
        <w:jc w:val="center"/>
        <w:rPr>
          <w:rFonts w:ascii="宋体" w:hAnsi="宋体" w:cs="宋体"/>
          <w:b/>
          <w:kern w:val="0"/>
          <w:sz w:val="32"/>
          <w:szCs w:val="32"/>
        </w:rPr>
      </w:pPr>
    </w:p>
    <w:p w14:paraId="52C38962">
      <w:pPr>
        <w:snapToGrid w:val="0"/>
        <w:spacing w:line="360" w:lineRule="auto"/>
        <w:ind w:right="480"/>
        <w:jc w:val="center"/>
        <w:rPr>
          <w:rFonts w:ascii="宋体" w:hAnsi="宋体" w:cs="宋体"/>
          <w:b/>
          <w:kern w:val="0"/>
          <w:sz w:val="32"/>
          <w:szCs w:val="32"/>
        </w:rPr>
      </w:pPr>
    </w:p>
    <w:p w14:paraId="23FEE198">
      <w:pPr>
        <w:snapToGrid w:val="0"/>
        <w:spacing w:line="360" w:lineRule="auto"/>
        <w:ind w:right="480"/>
        <w:jc w:val="center"/>
        <w:rPr>
          <w:rFonts w:ascii="宋体" w:hAnsi="宋体" w:cs="宋体"/>
          <w:b/>
          <w:kern w:val="0"/>
          <w:sz w:val="32"/>
          <w:szCs w:val="32"/>
        </w:rPr>
      </w:pPr>
    </w:p>
    <w:p w14:paraId="1CFCBBD5">
      <w:pPr>
        <w:snapToGrid w:val="0"/>
        <w:spacing w:line="360" w:lineRule="auto"/>
        <w:ind w:right="480"/>
        <w:jc w:val="center"/>
        <w:rPr>
          <w:rFonts w:ascii="宋体" w:hAnsi="宋体" w:cs="宋体"/>
          <w:b/>
          <w:kern w:val="0"/>
          <w:sz w:val="32"/>
          <w:szCs w:val="32"/>
        </w:rPr>
      </w:pPr>
    </w:p>
    <w:p w14:paraId="5C95239B">
      <w:pPr>
        <w:snapToGrid w:val="0"/>
        <w:spacing w:line="360" w:lineRule="auto"/>
        <w:ind w:right="480"/>
        <w:jc w:val="center"/>
        <w:rPr>
          <w:rFonts w:ascii="宋体" w:hAnsi="宋体" w:cs="宋体"/>
          <w:b/>
          <w:kern w:val="0"/>
          <w:sz w:val="32"/>
          <w:szCs w:val="32"/>
        </w:rPr>
      </w:pPr>
    </w:p>
    <w:p w14:paraId="5E07A13E">
      <w:pPr>
        <w:snapToGrid w:val="0"/>
        <w:spacing w:line="360" w:lineRule="auto"/>
        <w:ind w:right="480"/>
        <w:jc w:val="center"/>
        <w:rPr>
          <w:rFonts w:ascii="宋体" w:hAnsi="宋体" w:cs="宋体"/>
          <w:b/>
          <w:kern w:val="0"/>
          <w:sz w:val="32"/>
          <w:szCs w:val="32"/>
        </w:rPr>
      </w:pPr>
    </w:p>
    <w:p w14:paraId="2E642A74">
      <w:pPr>
        <w:snapToGrid w:val="0"/>
        <w:spacing w:line="360" w:lineRule="auto"/>
        <w:ind w:right="480"/>
        <w:jc w:val="center"/>
        <w:rPr>
          <w:rFonts w:ascii="宋体" w:hAnsi="宋体" w:cs="宋体"/>
          <w:b/>
          <w:kern w:val="0"/>
          <w:sz w:val="32"/>
          <w:szCs w:val="32"/>
        </w:rPr>
      </w:pPr>
    </w:p>
    <w:p w14:paraId="0AAC0B61">
      <w:pPr>
        <w:snapToGrid w:val="0"/>
        <w:spacing w:line="360" w:lineRule="auto"/>
        <w:ind w:right="480"/>
        <w:jc w:val="center"/>
        <w:rPr>
          <w:rFonts w:ascii="宋体" w:hAnsi="宋体" w:cs="宋体"/>
          <w:b/>
          <w:kern w:val="0"/>
          <w:sz w:val="32"/>
          <w:szCs w:val="32"/>
        </w:rPr>
      </w:pPr>
    </w:p>
    <w:p w14:paraId="6D0B4522">
      <w:pPr>
        <w:snapToGrid w:val="0"/>
        <w:spacing w:line="360" w:lineRule="auto"/>
        <w:ind w:right="480"/>
        <w:jc w:val="center"/>
        <w:rPr>
          <w:rFonts w:ascii="宋体" w:hAnsi="宋体" w:cs="宋体"/>
          <w:b/>
          <w:kern w:val="0"/>
          <w:sz w:val="32"/>
          <w:szCs w:val="32"/>
        </w:rPr>
      </w:pPr>
    </w:p>
    <w:p w14:paraId="44AA73A1">
      <w:pPr>
        <w:snapToGrid w:val="0"/>
        <w:spacing w:line="360" w:lineRule="auto"/>
        <w:ind w:right="480"/>
        <w:jc w:val="center"/>
        <w:rPr>
          <w:rFonts w:ascii="宋体" w:hAnsi="宋体" w:cs="宋体"/>
          <w:b/>
          <w:kern w:val="0"/>
          <w:sz w:val="32"/>
          <w:szCs w:val="32"/>
        </w:rPr>
      </w:pPr>
    </w:p>
    <w:p w14:paraId="28F4A653">
      <w:pPr>
        <w:pStyle w:val="146"/>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1" w:type="first"/>
          <w:headerReference r:id="rId9" w:type="default"/>
          <w:footerReference r:id="rId10" w:type="default"/>
          <w:pgSz w:w="11906" w:h="16838"/>
          <w:pgMar w:top="1440" w:right="1080" w:bottom="1440" w:left="1080" w:header="851" w:footer="992" w:gutter="0"/>
          <w:cols w:space="720" w:num="1"/>
          <w:titlePg/>
          <w:docGrid w:linePitch="312" w:charSpace="0"/>
        </w:sectPr>
      </w:pPr>
    </w:p>
    <w:p w14:paraId="49A0421F">
      <w:pPr>
        <w:pStyle w:val="146"/>
        <w:keepNext w:val="0"/>
        <w:pageBreakBefore w:val="0"/>
        <w:numPr>
          <w:ilvl w:val="0"/>
          <w:numId w:val="9"/>
        </w:numPr>
        <w:tabs>
          <w:tab w:val="clear" w:pos="720"/>
        </w:tabs>
        <w:snapToGrid w:val="0"/>
        <w:spacing w:before="120" w:after="120"/>
        <w:ind w:firstLine="643"/>
        <w:outlineLvl w:val="9"/>
        <w:rPr>
          <w:rFonts w:eastAsia="宋体"/>
        </w:rPr>
      </w:pPr>
      <w:r>
        <w:rPr>
          <w:rFonts w:hint="eastAsia" w:ascii="宋体" w:hAnsi="宋体" w:eastAsia="宋体" w:cs="宋体"/>
          <w:kern w:val="2"/>
          <w:sz w:val="32"/>
          <w:szCs w:val="32"/>
        </w:rPr>
        <w:t>报价单</w:t>
      </w:r>
    </w:p>
    <w:p w14:paraId="02A14139">
      <w:pPr>
        <w:tabs>
          <w:tab w:val="left" w:pos="1494"/>
        </w:tabs>
        <w:spacing w:line="400" w:lineRule="exact"/>
        <w:rPr>
          <w:szCs w:val="22"/>
        </w:rPr>
      </w:pPr>
      <w:r>
        <w:rPr>
          <w:rFonts w:hint="eastAsia"/>
          <w:szCs w:val="22"/>
        </w:rPr>
        <w:t>项目编号：                 项目名称：                                         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44435AA9">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0BBE143">
            <w:pPr>
              <w:widowControl/>
              <w:tabs>
                <w:tab w:val="left" w:pos="1494"/>
              </w:tabs>
              <w:jc w:val="center"/>
              <w:textAlignment w:val="center"/>
              <w:rPr>
                <w:szCs w:val="22"/>
              </w:rPr>
            </w:pPr>
            <w:r>
              <w:rPr>
                <w:rFonts w:hint="eastAsia"/>
                <w:szCs w:val="22"/>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344EADC">
            <w:pPr>
              <w:widowControl/>
              <w:tabs>
                <w:tab w:val="left" w:pos="1494"/>
              </w:tabs>
              <w:jc w:val="center"/>
              <w:textAlignment w:val="center"/>
              <w:rPr>
                <w:szCs w:val="22"/>
              </w:rPr>
            </w:pPr>
            <w:r>
              <w:rPr>
                <w:rFonts w:hint="eastAsia"/>
                <w:szCs w:val="22"/>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D28FCE">
            <w:pPr>
              <w:widowControl/>
              <w:tabs>
                <w:tab w:val="left" w:pos="1494"/>
              </w:tabs>
              <w:jc w:val="center"/>
              <w:textAlignment w:val="center"/>
              <w:rPr>
                <w:szCs w:val="22"/>
              </w:rPr>
            </w:pPr>
            <w:r>
              <w:rPr>
                <w:rFonts w:hint="eastAsia"/>
                <w:szCs w:val="22"/>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4B7F03">
            <w:pPr>
              <w:widowControl/>
              <w:tabs>
                <w:tab w:val="left" w:pos="1494"/>
              </w:tabs>
              <w:jc w:val="center"/>
              <w:textAlignment w:val="center"/>
              <w:rPr>
                <w:szCs w:val="22"/>
              </w:rPr>
            </w:pPr>
            <w:r>
              <w:rPr>
                <w:rFonts w:hint="eastAsia"/>
                <w:szCs w:val="22"/>
              </w:rPr>
              <w:t>备注</w:t>
            </w:r>
          </w:p>
        </w:tc>
      </w:tr>
      <w:tr w14:paraId="52E0FEE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F077BF">
            <w:pPr>
              <w:widowControl/>
              <w:tabs>
                <w:tab w:val="left" w:pos="1494"/>
              </w:tabs>
              <w:jc w:val="center"/>
              <w:textAlignment w:val="bottom"/>
              <w:rPr>
                <w:szCs w:val="22"/>
              </w:rPr>
            </w:pPr>
            <w:r>
              <w:rPr>
                <w:rFonts w:hint="eastAsia"/>
                <w:szCs w:val="22"/>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BCD05B">
            <w:pPr>
              <w:widowControl/>
              <w:tabs>
                <w:tab w:val="left" w:pos="1494"/>
              </w:tabs>
              <w:jc w:val="center"/>
              <w:textAlignment w:val="bottom"/>
              <w:rPr>
                <w:szCs w:val="22"/>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7D42FB">
            <w:pPr>
              <w:widowControl/>
              <w:tabs>
                <w:tab w:val="left" w:pos="1494"/>
              </w:tabs>
              <w:jc w:val="center"/>
              <w:textAlignment w:val="bottom"/>
              <w:rPr>
                <w:szCs w:val="22"/>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9C6144">
            <w:pPr>
              <w:tabs>
                <w:tab w:val="left" w:pos="1494"/>
              </w:tabs>
              <w:spacing w:line="360" w:lineRule="exact"/>
              <w:ind w:right="13" w:rightChars="6"/>
              <w:rPr>
                <w:szCs w:val="22"/>
              </w:rPr>
            </w:pPr>
          </w:p>
        </w:tc>
      </w:tr>
      <w:tr w14:paraId="78198E21">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D65045">
            <w:pPr>
              <w:widowControl/>
              <w:tabs>
                <w:tab w:val="left" w:pos="1494"/>
              </w:tabs>
              <w:ind w:firstLine="210" w:firstLineChars="10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 xml:space="preserve">￥） </w:t>
            </w:r>
          </w:p>
        </w:tc>
      </w:tr>
      <w:tr w14:paraId="545F102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967CCFE">
            <w:pPr>
              <w:widowControl/>
              <w:tabs>
                <w:tab w:val="left" w:pos="1494"/>
              </w:tabs>
              <w:ind w:firstLine="210" w:firstLineChars="100"/>
              <w:textAlignment w:val="bottom"/>
              <w:rPr>
                <w:szCs w:val="22"/>
              </w:rPr>
            </w:pPr>
            <w:r>
              <w:rPr>
                <w:rFonts w:hint="eastAsia"/>
                <w:szCs w:val="22"/>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5A2F355">
            <w:pPr>
              <w:widowControl/>
              <w:tabs>
                <w:tab w:val="left" w:pos="1494"/>
              </w:tabs>
              <w:jc w:val="center"/>
              <w:textAlignment w:val="bottom"/>
              <w:rPr>
                <w:szCs w:val="22"/>
              </w:rPr>
            </w:pPr>
          </w:p>
        </w:tc>
      </w:tr>
      <w:tr w14:paraId="39B11E92">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9270C26">
            <w:pPr>
              <w:widowControl/>
              <w:tabs>
                <w:tab w:val="left" w:pos="1494"/>
              </w:tabs>
              <w:ind w:firstLine="210" w:firstLineChars="100"/>
              <w:textAlignment w:val="bottom"/>
            </w:pPr>
            <w:r>
              <w:rPr>
                <w:rFonts w:hint="eastAsia"/>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9DDF639">
            <w:pPr>
              <w:widowControl/>
              <w:tabs>
                <w:tab w:val="left" w:pos="1494"/>
              </w:tabs>
              <w:jc w:val="center"/>
              <w:textAlignment w:val="bottom"/>
              <w:rPr>
                <w:szCs w:val="22"/>
              </w:rPr>
            </w:pPr>
          </w:p>
        </w:tc>
      </w:tr>
      <w:tr w14:paraId="76D3D1E6">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7CE94F1">
            <w:pPr>
              <w:widowControl/>
              <w:tabs>
                <w:tab w:val="left" w:pos="1494"/>
              </w:tabs>
              <w:ind w:firstLine="210" w:firstLineChars="100"/>
              <w:textAlignment w:val="bottom"/>
            </w:pPr>
            <w:r>
              <w:rPr>
                <w:rFonts w:hint="eastAsia"/>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414EFF2">
            <w:pPr>
              <w:widowControl/>
              <w:tabs>
                <w:tab w:val="left" w:pos="1494"/>
              </w:tabs>
              <w:jc w:val="center"/>
              <w:textAlignment w:val="bottom"/>
              <w:rPr>
                <w:szCs w:val="22"/>
              </w:rPr>
            </w:pPr>
          </w:p>
        </w:tc>
      </w:tr>
    </w:tbl>
    <w:p w14:paraId="0CD2085F">
      <w:pPr>
        <w:tabs>
          <w:tab w:val="left" w:pos="1494"/>
        </w:tabs>
        <w:rPr>
          <w:szCs w:val="22"/>
        </w:rPr>
      </w:pPr>
      <w:r>
        <w:rPr>
          <w:rFonts w:hint="eastAsia"/>
          <w:szCs w:val="22"/>
        </w:rPr>
        <w:t>注：1、报价包含施工、保险、安全文明施工费、保修、风险、管理费、利润及税金、政策性文件规定及为完成本次项目合同实施过程中不可预见费用等的一切费用。</w:t>
      </w:r>
    </w:p>
    <w:p w14:paraId="31701E04">
      <w:pPr>
        <w:tabs>
          <w:tab w:val="left" w:pos="1494"/>
        </w:tabs>
        <w:ind w:firstLine="210" w:firstLineChars="100"/>
        <w:rPr>
          <w:szCs w:val="22"/>
        </w:rPr>
      </w:pPr>
      <w:r>
        <w:rPr>
          <w:rFonts w:hint="eastAsia"/>
          <w:szCs w:val="22"/>
        </w:rPr>
        <w:t>2、报价一经涂改，应在涂改处加盖单位公章或者由法定代表人或授权代表签字或盖章，否则其投标作无效标处理。</w:t>
      </w:r>
    </w:p>
    <w:p w14:paraId="6765FF6F">
      <w:pPr>
        <w:tabs>
          <w:tab w:val="left" w:pos="1494"/>
        </w:tabs>
        <w:ind w:firstLine="210" w:firstLineChars="100"/>
        <w:rPr>
          <w:szCs w:val="22"/>
        </w:rPr>
      </w:pPr>
      <w:r>
        <w:rPr>
          <w:rFonts w:hint="eastAsia"/>
          <w:szCs w:val="22"/>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71B2D65">
      <w:pPr>
        <w:tabs>
          <w:tab w:val="left" w:pos="1494"/>
        </w:tabs>
        <w:rPr>
          <w:szCs w:val="22"/>
        </w:rPr>
      </w:pPr>
    </w:p>
    <w:p w14:paraId="485B8157">
      <w:pPr>
        <w:tabs>
          <w:tab w:val="left" w:pos="1494"/>
        </w:tabs>
        <w:rPr>
          <w:b/>
          <w:sz w:val="36"/>
        </w:rPr>
      </w:pPr>
    </w:p>
    <w:p w14:paraId="29BC1D84">
      <w:pPr>
        <w:tabs>
          <w:tab w:val="left" w:pos="1494"/>
        </w:tabs>
        <w:jc w:val="center"/>
        <w:rPr>
          <w:b/>
          <w:sz w:val="36"/>
        </w:rPr>
      </w:pPr>
    </w:p>
    <w:p w14:paraId="34329416">
      <w:pPr>
        <w:tabs>
          <w:tab w:val="left" w:pos="1494"/>
        </w:tabs>
        <w:jc w:val="center"/>
        <w:rPr>
          <w:b/>
          <w:sz w:val="36"/>
        </w:rPr>
      </w:pPr>
    </w:p>
    <w:p w14:paraId="27BE66BF">
      <w:pPr>
        <w:tabs>
          <w:tab w:val="left" w:pos="1494"/>
        </w:tabs>
        <w:spacing w:line="720" w:lineRule="auto"/>
        <w:ind w:firstLine="105" w:firstLineChars="50"/>
        <w:jc w:val="center"/>
        <w:rPr>
          <w:u w:val="single"/>
        </w:rPr>
      </w:pPr>
      <w:r>
        <w:rPr>
          <w:rFonts w:hint="eastAsia"/>
        </w:rPr>
        <w:t xml:space="preserve">                  供应商名称（电子签名）：</w:t>
      </w:r>
    </w:p>
    <w:p w14:paraId="66082039">
      <w:pPr>
        <w:tabs>
          <w:tab w:val="left" w:pos="1494"/>
        </w:tabs>
        <w:spacing w:line="720" w:lineRule="auto"/>
        <w:rPr>
          <w:rFonts w:ascii="仿宋" w:hAnsi="仿宋" w:eastAsia="仿宋" w:cs="仿宋"/>
          <w:sz w:val="24"/>
        </w:rPr>
      </w:pPr>
      <w:r>
        <w:rPr>
          <w:rFonts w:hint="eastAsia"/>
        </w:rPr>
        <w:t xml:space="preserve">                                         日  期：    年   月   日</w:t>
      </w:r>
    </w:p>
    <w:p w14:paraId="0A257798">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1AFE2EC5">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7DF29FA5">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6D9F944B">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17527FC8">
      <w:pPr>
        <w:pStyle w:val="146"/>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30D9AD9E">
      <w:pPr>
        <w:ind w:right="420"/>
        <w:rPr>
          <w:rFonts w:ascii="宋体" w:hAnsi="宋体" w:cs="宋体"/>
          <w:szCs w:val="21"/>
        </w:rPr>
      </w:pPr>
      <w:r>
        <w:rPr>
          <w:rFonts w:hint="eastAsia" w:ascii="宋体" w:hAnsi="宋体" w:cs="宋体"/>
          <w:szCs w:val="21"/>
        </w:rPr>
        <w:t xml:space="preserve">注：按采购文件工程量清单编制 </w:t>
      </w:r>
    </w:p>
    <w:p w14:paraId="0698DA35">
      <w:pPr>
        <w:pStyle w:val="59"/>
        <w:ind w:firstLine="480"/>
        <w:rPr>
          <w:rFonts w:cs="宋体"/>
          <w:sz w:val="24"/>
        </w:rPr>
      </w:pPr>
    </w:p>
    <w:p w14:paraId="37F0F825">
      <w:pPr>
        <w:pStyle w:val="59"/>
        <w:ind w:firstLine="480"/>
        <w:rPr>
          <w:rFonts w:cs="宋体"/>
          <w:sz w:val="24"/>
        </w:rPr>
        <w:sectPr>
          <w:footerReference r:id="rId15" w:type="first"/>
          <w:headerReference r:id="rId12" w:type="default"/>
          <w:footerReference r:id="rId13" w:type="default"/>
          <w:footerReference r:id="rId14" w:type="even"/>
          <w:pgSz w:w="11906" w:h="16838"/>
          <w:pgMar w:top="1440" w:right="1080" w:bottom="1440" w:left="1080" w:header="851" w:footer="992" w:gutter="0"/>
          <w:cols w:space="720" w:num="1"/>
          <w:titlePg/>
          <w:docGrid w:linePitch="312" w:charSpace="0"/>
        </w:sectPr>
      </w:pPr>
    </w:p>
    <w:p w14:paraId="1C00C0AE">
      <w:pPr>
        <w:pStyle w:val="14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68" w:name="_Hlk101259491"/>
      <w:r>
        <w:rPr>
          <w:rFonts w:hint="eastAsia" w:ascii="宋体" w:hAnsi="宋体" w:eastAsia="宋体" w:cs="宋体"/>
          <w:sz w:val="32"/>
          <w:szCs w:val="32"/>
        </w:rPr>
        <w:t>（如果有）</w:t>
      </w:r>
      <w:bookmarkEnd w:id="68"/>
    </w:p>
    <w:p w14:paraId="6AEF5C97">
      <w:pPr>
        <w:widowControl/>
        <w:spacing w:line="360" w:lineRule="auto"/>
        <w:jc w:val="left"/>
        <w:rPr>
          <w:rFonts w:ascii="宋体" w:hAnsi="宋体" w:cs="宋体"/>
          <w:b/>
          <w:szCs w:val="21"/>
        </w:rPr>
      </w:pPr>
      <w:r>
        <w:rPr>
          <w:rFonts w:hint="eastAsia" w:ascii="宋体" w:hAnsi="宋体" w:cs="宋体"/>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14:paraId="408F0701">
      <w:pPr>
        <w:rPr>
          <w:rFonts w:ascii="宋体" w:hAnsi="宋体" w:cs="宋体"/>
          <w:b/>
          <w:szCs w:val="21"/>
        </w:rPr>
      </w:pPr>
      <w:r>
        <w:rPr>
          <w:rFonts w:hint="eastAsia" w:ascii="宋体" w:hAnsi="宋体" w:cs="宋体"/>
          <w:b/>
          <w:szCs w:val="21"/>
        </w:rPr>
        <w:br w:type="page"/>
      </w:r>
    </w:p>
    <w:p w14:paraId="0D5CF357">
      <w:pPr>
        <w:pStyle w:val="22"/>
      </w:pPr>
    </w:p>
    <w:p w14:paraId="26FFB106">
      <w:pPr>
        <w:spacing w:line="360" w:lineRule="auto"/>
        <w:jc w:val="center"/>
        <w:rPr>
          <w:sz w:val="44"/>
          <w:szCs w:val="44"/>
        </w:rPr>
      </w:pPr>
      <w:bookmarkStart w:id="69" w:name="_Toc465665161"/>
      <w:r>
        <w:rPr>
          <w:rFonts w:hint="eastAsia"/>
          <w:sz w:val="44"/>
          <w:szCs w:val="44"/>
        </w:rPr>
        <w:t>附件</w:t>
      </w:r>
      <w:bookmarkEnd w:id="69"/>
    </w:p>
    <w:p w14:paraId="3BC9CAC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98F138C">
      <w:pPr>
        <w:spacing w:line="360" w:lineRule="auto"/>
        <w:jc w:val="center"/>
        <w:rPr>
          <w:rFonts w:ascii="宋体" w:hAnsi="宋体" w:cs="宋体"/>
          <w:b/>
          <w:spacing w:val="6"/>
          <w:sz w:val="32"/>
          <w:szCs w:val="32"/>
        </w:rPr>
      </w:pPr>
      <w:bookmarkStart w:id="70" w:name="OLE_LINK13"/>
      <w:bookmarkStart w:id="71" w:name="OLE_LINK14"/>
      <w:r>
        <w:rPr>
          <w:rFonts w:hint="eastAsia" w:ascii="宋体" w:hAnsi="宋体" w:cs="宋体"/>
          <w:b/>
          <w:spacing w:val="6"/>
          <w:sz w:val="32"/>
          <w:szCs w:val="32"/>
        </w:rPr>
        <w:t>残疾人福利性单位声明函</w:t>
      </w:r>
    </w:p>
    <w:bookmarkEnd w:id="70"/>
    <w:bookmarkEnd w:id="71"/>
    <w:p w14:paraId="336260EA">
      <w:pPr>
        <w:spacing w:line="360" w:lineRule="auto"/>
        <w:rPr>
          <w:rFonts w:ascii="宋体" w:hAnsi="宋体" w:cs="宋体"/>
          <w:b/>
          <w:spacing w:val="6"/>
          <w:sz w:val="30"/>
          <w:szCs w:val="30"/>
        </w:rPr>
      </w:pPr>
    </w:p>
    <w:p w14:paraId="5CCC9EED">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70B6AE">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2E050E69">
      <w:pPr>
        <w:spacing w:line="360" w:lineRule="auto"/>
        <w:ind w:firstLine="420" w:firstLineChars="200"/>
        <w:rPr>
          <w:rFonts w:ascii="宋体" w:hAnsi="宋体" w:cs="宋体"/>
          <w:szCs w:val="21"/>
        </w:rPr>
      </w:pPr>
    </w:p>
    <w:p w14:paraId="12289247">
      <w:pPr>
        <w:spacing w:line="360" w:lineRule="auto"/>
        <w:ind w:firstLine="420" w:firstLineChars="200"/>
        <w:rPr>
          <w:rFonts w:ascii="宋体" w:hAnsi="宋体" w:cs="宋体"/>
          <w:szCs w:val="21"/>
        </w:rPr>
      </w:pPr>
    </w:p>
    <w:p w14:paraId="7C730B07">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szCs w:val="21"/>
        </w:rPr>
        <w:t>：</w:t>
      </w:r>
    </w:p>
    <w:p w14:paraId="7FC24199">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7FCF7CA8">
      <w:pPr>
        <w:rPr>
          <w:rFonts w:ascii="宋体" w:hAnsi="宋体" w:cs="宋体"/>
          <w:sz w:val="24"/>
        </w:rPr>
      </w:pPr>
      <w:r>
        <w:rPr>
          <w:rFonts w:ascii="宋体" w:hAnsi="宋体" w:cs="宋体"/>
          <w:sz w:val="24"/>
        </w:rPr>
        <w:br w:type="page"/>
      </w:r>
    </w:p>
    <w:p w14:paraId="1013FE7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3A144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F902942">
      <w:pPr>
        <w:snapToGrid w:val="0"/>
        <w:spacing w:beforeLines="100" w:line="360" w:lineRule="auto"/>
        <w:rPr>
          <w:rFonts w:ascii="宋体" w:hAnsi="宋体" w:cs="宋体"/>
          <w:bCs/>
          <w:szCs w:val="21"/>
        </w:rPr>
      </w:pPr>
      <w:r>
        <w:rPr>
          <w:rFonts w:hint="eastAsia" w:ascii="宋体" w:hAnsi="宋体" w:cs="宋体"/>
          <w:bCs/>
          <w:szCs w:val="21"/>
        </w:rPr>
        <w:t>一、质疑供应商基本信息</w:t>
      </w:r>
    </w:p>
    <w:p w14:paraId="0A5E0D7D">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40A55285">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0C91713">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5E2A2C67">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530D4DC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336921AD">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17222C8">
      <w:pPr>
        <w:snapToGrid w:val="0"/>
        <w:spacing w:line="360" w:lineRule="auto"/>
        <w:rPr>
          <w:rFonts w:ascii="宋体" w:hAnsi="宋体" w:cs="宋体"/>
          <w:bCs/>
          <w:szCs w:val="21"/>
        </w:rPr>
      </w:pPr>
      <w:r>
        <w:rPr>
          <w:rFonts w:hint="eastAsia" w:ascii="宋体" w:hAnsi="宋体" w:cs="宋体"/>
          <w:bCs/>
          <w:szCs w:val="21"/>
        </w:rPr>
        <w:t>二、质疑项目基本情况</w:t>
      </w:r>
    </w:p>
    <w:p w14:paraId="688CCBC4">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3DE02532">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467E5120">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5CBBE17E">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4155445A">
      <w:pPr>
        <w:snapToGrid w:val="0"/>
        <w:spacing w:line="360" w:lineRule="auto"/>
        <w:rPr>
          <w:rFonts w:ascii="宋体" w:hAnsi="宋体" w:cs="宋体"/>
          <w:bCs/>
          <w:szCs w:val="21"/>
        </w:rPr>
      </w:pPr>
      <w:r>
        <w:rPr>
          <w:rFonts w:hint="eastAsia" w:ascii="宋体" w:hAnsi="宋体" w:cs="宋体"/>
          <w:bCs/>
          <w:szCs w:val="21"/>
        </w:rPr>
        <w:t>三、质疑事项具体内容</w:t>
      </w:r>
    </w:p>
    <w:p w14:paraId="369A592E">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79CC267D">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2694A870">
      <w:pPr>
        <w:snapToGrid w:val="0"/>
        <w:spacing w:line="360" w:lineRule="auto"/>
        <w:rPr>
          <w:rFonts w:ascii="宋体" w:hAnsi="宋体" w:cs="宋体"/>
          <w:szCs w:val="21"/>
        </w:rPr>
      </w:pPr>
      <w:r>
        <w:rPr>
          <w:rFonts w:hint="eastAsia" w:ascii="宋体" w:hAnsi="宋体" w:cs="宋体"/>
          <w:szCs w:val="21"/>
          <w:u w:val="dotted"/>
        </w:rPr>
        <w:t xml:space="preserve">                                                       </w:t>
      </w:r>
    </w:p>
    <w:p w14:paraId="17B0F792">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F8CE9CC">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79DBF994">
      <w:pPr>
        <w:snapToGrid w:val="0"/>
        <w:spacing w:line="360" w:lineRule="auto"/>
        <w:rPr>
          <w:rFonts w:ascii="宋体" w:hAnsi="宋体" w:cs="宋体"/>
          <w:szCs w:val="21"/>
          <w:u w:val="dotted"/>
        </w:rPr>
      </w:pPr>
      <w:r>
        <w:rPr>
          <w:rFonts w:hint="eastAsia" w:ascii="宋体" w:hAnsi="宋体" w:cs="宋体"/>
          <w:szCs w:val="21"/>
        </w:rPr>
        <w:t>质疑事项2</w:t>
      </w:r>
    </w:p>
    <w:p w14:paraId="4DD4172D">
      <w:pPr>
        <w:snapToGrid w:val="0"/>
        <w:spacing w:line="360" w:lineRule="auto"/>
        <w:rPr>
          <w:rFonts w:ascii="宋体" w:hAnsi="宋体" w:cs="宋体"/>
          <w:szCs w:val="21"/>
        </w:rPr>
      </w:pPr>
      <w:r>
        <w:rPr>
          <w:rFonts w:hint="eastAsia" w:ascii="宋体" w:hAnsi="宋体" w:cs="宋体"/>
          <w:szCs w:val="21"/>
        </w:rPr>
        <w:t>……</w:t>
      </w:r>
    </w:p>
    <w:p w14:paraId="29569FB8">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0920F887">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4CB9C219">
      <w:pPr>
        <w:spacing w:line="360" w:lineRule="auto"/>
        <w:rPr>
          <w:rFonts w:ascii="宋体" w:hAnsi="宋体" w:cs="宋体"/>
          <w:szCs w:val="21"/>
        </w:rPr>
      </w:pPr>
      <w:r>
        <w:rPr>
          <w:rFonts w:hint="eastAsia" w:ascii="宋体" w:hAnsi="宋体" w:cs="宋体"/>
          <w:szCs w:val="21"/>
        </w:rPr>
        <w:t xml:space="preserve">签字(签章)：                   公章：                      </w:t>
      </w:r>
    </w:p>
    <w:p w14:paraId="5E964F23">
      <w:pPr>
        <w:spacing w:line="360" w:lineRule="auto"/>
        <w:rPr>
          <w:rFonts w:ascii="宋体" w:hAnsi="宋体" w:cs="宋体"/>
          <w:szCs w:val="21"/>
        </w:rPr>
      </w:pPr>
      <w:r>
        <w:rPr>
          <w:rFonts w:hint="eastAsia" w:ascii="宋体" w:hAnsi="宋体" w:cs="宋体"/>
          <w:szCs w:val="21"/>
        </w:rPr>
        <w:t xml:space="preserve">日期：    </w:t>
      </w:r>
    </w:p>
    <w:p w14:paraId="2870C804">
      <w:pPr>
        <w:spacing w:line="360" w:lineRule="auto"/>
        <w:jc w:val="center"/>
        <w:rPr>
          <w:rFonts w:ascii="宋体" w:hAnsi="宋体" w:cs="宋体"/>
          <w:b/>
          <w:bCs/>
          <w:szCs w:val="21"/>
        </w:rPr>
      </w:pPr>
    </w:p>
    <w:p w14:paraId="62BEE1A8">
      <w:pPr>
        <w:spacing w:line="360" w:lineRule="auto"/>
        <w:rPr>
          <w:rFonts w:ascii="宋体" w:hAnsi="宋体" w:cs="宋体"/>
          <w:b/>
          <w:szCs w:val="21"/>
        </w:rPr>
      </w:pPr>
    </w:p>
    <w:p w14:paraId="339C4E85">
      <w:pPr>
        <w:spacing w:line="360" w:lineRule="auto"/>
        <w:rPr>
          <w:rFonts w:ascii="宋体" w:hAnsi="宋体" w:cs="宋体"/>
          <w:b/>
          <w:szCs w:val="21"/>
        </w:rPr>
      </w:pPr>
    </w:p>
    <w:p w14:paraId="15F67D59">
      <w:pPr>
        <w:spacing w:line="360" w:lineRule="auto"/>
        <w:rPr>
          <w:rFonts w:ascii="宋体" w:hAnsi="宋体" w:cs="宋体"/>
          <w:b/>
          <w:szCs w:val="21"/>
        </w:rPr>
      </w:pPr>
      <w:r>
        <w:rPr>
          <w:rFonts w:hint="eastAsia" w:ascii="宋体" w:hAnsi="宋体" w:cs="宋体"/>
          <w:b/>
          <w:szCs w:val="21"/>
        </w:rPr>
        <w:t>质疑函制作说明：</w:t>
      </w:r>
    </w:p>
    <w:p w14:paraId="032B4E5E">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61AC7A5A">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04D9FEB6">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74FAB232">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0C5EE47D">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3BF77319">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2DBC7AB3">
      <w:pPr>
        <w:rPr>
          <w:rFonts w:ascii="宋体" w:hAnsi="宋体" w:cs="宋体"/>
          <w:sz w:val="30"/>
          <w:szCs w:val="30"/>
        </w:rPr>
      </w:pPr>
      <w:r>
        <w:rPr>
          <w:rFonts w:ascii="宋体" w:hAnsi="宋体" w:cs="宋体"/>
          <w:sz w:val="30"/>
          <w:szCs w:val="30"/>
        </w:rPr>
        <w:br w:type="page"/>
      </w:r>
    </w:p>
    <w:p w14:paraId="18CB3BA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D0C832">
      <w:pPr>
        <w:spacing w:line="360" w:lineRule="auto"/>
        <w:jc w:val="center"/>
        <w:rPr>
          <w:rFonts w:ascii="宋体" w:hAnsi="宋体" w:cs="宋体"/>
          <w:b/>
          <w:sz w:val="24"/>
        </w:rPr>
      </w:pPr>
    </w:p>
    <w:p w14:paraId="10FB113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55D30C3">
      <w:pPr>
        <w:spacing w:line="360" w:lineRule="auto"/>
        <w:rPr>
          <w:rFonts w:ascii="宋体" w:hAnsi="宋体" w:cs="宋体"/>
          <w:szCs w:val="21"/>
        </w:rPr>
      </w:pPr>
      <w:r>
        <w:rPr>
          <w:rFonts w:hint="eastAsia" w:ascii="宋体" w:hAnsi="宋体" w:cs="宋体"/>
          <w:szCs w:val="21"/>
        </w:rPr>
        <w:t>一、投诉相关主体基本情况</w:t>
      </w:r>
    </w:p>
    <w:p w14:paraId="3311A5EB">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226F7003">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15CE4485">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54E5D771">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401604B2">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62962BA5">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40D46742">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7AFC01D4">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5F4E0540">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2BA22545">
      <w:pPr>
        <w:spacing w:line="360" w:lineRule="auto"/>
        <w:rPr>
          <w:rFonts w:ascii="宋体" w:hAnsi="宋体" w:cs="宋体"/>
          <w:szCs w:val="21"/>
        </w:rPr>
      </w:pPr>
      <w:r>
        <w:rPr>
          <w:rFonts w:hint="eastAsia" w:ascii="宋体" w:hAnsi="宋体" w:cs="宋体"/>
          <w:szCs w:val="21"/>
        </w:rPr>
        <w:t>被投诉人2</w:t>
      </w:r>
    </w:p>
    <w:p w14:paraId="08018D60">
      <w:pPr>
        <w:spacing w:line="360" w:lineRule="auto"/>
        <w:rPr>
          <w:rFonts w:ascii="宋体" w:hAnsi="宋体" w:cs="宋体"/>
          <w:szCs w:val="21"/>
          <w:u w:val="dotted"/>
        </w:rPr>
      </w:pPr>
      <w:r>
        <w:rPr>
          <w:rFonts w:hint="eastAsia" w:ascii="宋体" w:hAnsi="宋体" w:cs="宋体"/>
          <w:szCs w:val="21"/>
        </w:rPr>
        <w:t>……</w:t>
      </w:r>
    </w:p>
    <w:p w14:paraId="17A3E38F">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7AD425A8">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38258F78">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72F0C859">
      <w:pPr>
        <w:spacing w:line="360" w:lineRule="auto"/>
        <w:rPr>
          <w:rFonts w:ascii="宋体" w:hAnsi="宋体" w:cs="宋体"/>
          <w:szCs w:val="21"/>
        </w:rPr>
      </w:pPr>
      <w:r>
        <w:rPr>
          <w:rFonts w:hint="eastAsia" w:ascii="宋体" w:hAnsi="宋体" w:cs="宋体"/>
          <w:szCs w:val="21"/>
        </w:rPr>
        <w:t>二、投诉项目基本情况</w:t>
      </w:r>
    </w:p>
    <w:p w14:paraId="084DA1EB">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78499F97">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10A84333">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723FFC8F">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34D53DC0">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79A3D733">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7520FF07">
      <w:pPr>
        <w:spacing w:line="360" w:lineRule="auto"/>
        <w:rPr>
          <w:rFonts w:ascii="宋体" w:hAnsi="宋体" w:cs="宋体"/>
          <w:szCs w:val="21"/>
        </w:rPr>
      </w:pPr>
      <w:r>
        <w:rPr>
          <w:rFonts w:hint="eastAsia" w:ascii="宋体" w:hAnsi="宋体" w:cs="宋体"/>
          <w:szCs w:val="21"/>
        </w:rPr>
        <w:t>三、质疑基本情况</w:t>
      </w:r>
    </w:p>
    <w:p w14:paraId="50CC1D3F">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1D556D87">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1C33844C">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262DCB55">
      <w:pPr>
        <w:spacing w:line="360" w:lineRule="auto"/>
        <w:rPr>
          <w:rFonts w:ascii="宋体" w:hAnsi="宋体" w:cs="宋体"/>
          <w:szCs w:val="21"/>
        </w:rPr>
      </w:pPr>
      <w:r>
        <w:rPr>
          <w:rFonts w:hint="eastAsia" w:ascii="宋体" w:hAnsi="宋体" w:cs="宋体"/>
          <w:szCs w:val="21"/>
        </w:rPr>
        <w:t>四、投诉事项具体内容</w:t>
      </w:r>
    </w:p>
    <w:p w14:paraId="0A171D9E">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778DDD50">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0E182FD6">
      <w:pPr>
        <w:spacing w:line="360" w:lineRule="auto"/>
        <w:rPr>
          <w:rFonts w:ascii="宋体" w:hAnsi="宋体" w:cs="宋体"/>
          <w:szCs w:val="21"/>
          <w:u w:val="dotted"/>
        </w:rPr>
      </w:pPr>
      <w:r>
        <w:rPr>
          <w:rFonts w:hint="eastAsia" w:ascii="宋体" w:hAnsi="宋体" w:cs="宋体"/>
          <w:szCs w:val="21"/>
          <w:u w:val="dotted"/>
        </w:rPr>
        <w:t xml:space="preserve">                                                      </w:t>
      </w:r>
    </w:p>
    <w:p w14:paraId="3A6167BE">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65C53E6B">
      <w:pPr>
        <w:spacing w:line="360" w:lineRule="auto"/>
        <w:rPr>
          <w:rFonts w:ascii="宋体" w:hAnsi="宋体" w:cs="宋体"/>
          <w:szCs w:val="21"/>
          <w:u w:val="dotted"/>
        </w:rPr>
      </w:pPr>
      <w:r>
        <w:rPr>
          <w:rFonts w:hint="eastAsia" w:ascii="宋体" w:hAnsi="宋体" w:cs="宋体"/>
          <w:szCs w:val="21"/>
          <w:u w:val="dotted"/>
        </w:rPr>
        <w:t xml:space="preserve">                                                      </w:t>
      </w:r>
    </w:p>
    <w:p w14:paraId="0F03EB1F">
      <w:pPr>
        <w:spacing w:line="360" w:lineRule="auto"/>
        <w:rPr>
          <w:rFonts w:ascii="宋体" w:hAnsi="宋体" w:cs="宋体"/>
          <w:szCs w:val="21"/>
        </w:rPr>
      </w:pPr>
      <w:r>
        <w:rPr>
          <w:rFonts w:hint="eastAsia" w:ascii="宋体" w:hAnsi="宋体" w:cs="宋体"/>
          <w:szCs w:val="21"/>
        </w:rPr>
        <w:t>投诉事项2</w:t>
      </w:r>
    </w:p>
    <w:p w14:paraId="6838B6E9">
      <w:pPr>
        <w:spacing w:line="360" w:lineRule="auto"/>
        <w:rPr>
          <w:rFonts w:ascii="宋体" w:hAnsi="宋体" w:cs="宋体"/>
          <w:szCs w:val="21"/>
          <w:u w:val="dotted"/>
        </w:rPr>
      </w:pPr>
      <w:r>
        <w:rPr>
          <w:rFonts w:hint="eastAsia" w:ascii="宋体" w:hAnsi="宋体" w:cs="宋体"/>
          <w:szCs w:val="21"/>
        </w:rPr>
        <w:t>……</w:t>
      </w:r>
    </w:p>
    <w:p w14:paraId="5B9CFE85">
      <w:pPr>
        <w:spacing w:line="360" w:lineRule="auto"/>
        <w:rPr>
          <w:rFonts w:ascii="宋体" w:hAnsi="宋体" w:cs="宋体"/>
          <w:szCs w:val="21"/>
        </w:rPr>
      </w:pPr>
      <w:r>
        <w:rPr>
          <w:rFonts w:hint="eastAsia" w:ascii="宋体" w:hAnsi="宋体" w:cs="宋体"/>
          <w:szCs w:val="21"/>
        </w:rPr>
        <w:t>五、与投诉事项相关的投诉请求</w:t>
      </w:r>
    </w:p>
    <w:p w14:paraId="4478CC37">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1A0F4261">
      <w:pPr>
        <w:spacing w:line="360" w:lineRule="auto"/>
        <w:rPr>
          <w:rFonts w:ascii="宋体" w:hAnsi="宋体" w:cs="宋体"/>
          <w:szCs w:val="21"/>
          <w:u w:val="single"/>
        </w:rPr>
      </w:pPr>
      <w:r>
        <w:rPr>
          <w:rFonts w:hint="eastAsia" w:ascii="宋体" w:hAnsi="宋体" w:cs="宋体"/>
          <w:szCs w:val="21"/>
        </w:rPr>
        <w:t xml:space="preserve">                                                                                                    </w:t>
      </w:r>
    </w:p>
    <w:p w14:paraId="7024043A">
      <w:pPr>
        <w:spacing w:line="360" w:lineRule="auto"/>
        <w:rPr>
          <w:rFonts w:ascii="宋体" w:hAnsi="宋体" w:cs="宋体"/>
          <w:szCs w:val="21"/>
        </w:rPr>
      </w:pPr>
      <w:r>
        <w:rPr>
          <w:rFonts w:hint="eastAsia" w:ascii="宋体" w:hAnsi="宋体" w:cs="宋体"/>
          <w:szCs w:val="21"/>
        </w:rPr>
        <w:t xml:space="preserve">签字(签章)：                   公章：                      </w:t>
      </w:r>
    </w:p>
    <w:p w14:paraId="2B272C10">
      <w:pPr>
        <w:spacing w:line="360" w:lineRule="auto"/>
        <w:rPr>
          <w:rFonts w:ascii="宋体" w:hAnsi="宋体" w:cs="宋体"/>
          <w:szCs w:val="21"/>
        </w:rPr>
      </w:pPr>
      <w:r>
        <w:rPr>
          <w:rFonts w:hint="eastAsia" w:ascii="宋体" w:hAnsi="宋体" w:cs="宋体"/>
          <w:szCs w:val="21"/>
        </w:rPr>
        <w:t xml:space="preserve">日期：    </w:t>
      </w:r>
    </w:p>
    <w:p w14:paraId="0C7D6ED2">
      <w:pPr>
        <w:spacing w:line="360" w:lineRule="auto"/>
        <w:rPr>
          <w:rFonts w:ascii="宋体" w:hAnsi="宋体" w:cs="宋体"/>
          <w:b/>
          <w:szCs w:val="21"/>
        </w:rPr>
      </w:pPr>
    </w:p>
    <w:p w14:paraId="744EFDEA">
      <w:pPr>
        <w:spacing w:line="360" w:lineRule="auto"/>
        <w:rPr>
          <w:rFonts w:ascii="宋体" w:hAnsi="宋体" w:cs="宋体"/>
          <w:b/>
          <w:szCs w:val="21"/>
        </w:rPr>
      </w:pPr>
    </w:p>
    <w:p w14:paraId="0B65A365">
      <w:pPr>
        <w:spacing w:line="360" w:lineRule="auto"/>
        <w:rPr>
          <w:rFonts w:ascii="宋体" w:hAnsi="宋体" w:cs="宋体"/>
          <w:b/>
          <w:szCs w:val="21"/>
        </w:rPr>
      </w:pPr>
      <w:r>
        <w:rPr>
          <w:rFonts w:hint="eastAsia" w:ascii="宋体" w:hAnsi="宋体" w:cs="宋体"/>
          <w:b/>
          <w:szCs w:val="21"/>
        </w:rPr>
        <w:t>投诉书制作说明：</w:t>
      </w:r>
    </w:p>
    <w:p w14:paraId="649E43A9">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6A2E0E94">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66CD2AD4">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63E1320F">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5FA45A1A">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709C282E">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3240B1A1">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12E16DC0">
      <w:pPr>
        <w:rPr>
          <w:rFonts w:ascii="宋体" w:hAnsi="宋体" w:cs="宋体"/>
          <w:b/>
          <w:sz w:val="24"/>
        </w:rPr>
      </w:pPr>
      <w:r>
        <w:rPr>
          <w:rFonts w:ascii="宋体" w:hAnsi="宋体" w:cs="宋体"/>
          <w:b/>
          <w:sz w:val="24"/>
        </w:rPr>
        <w:br w:type="page"/>
      </w:r>
    </w:p>
    <w:p w14:paraId="1CA3563B">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8029CBF">
      <w:pPr>
        <w:spacing w:line="360" w:lineRule="auto"/>
        <w:rPr>
          <w:rFonts w:ascii="宋体" w:hAnsi="宋体" w:cs="宋体"/>
          <w:sz w:val="24"/>
          <w:u w:val="single"/>
        </w:rPr>
      </w:pPr>
    </w:p>
    <w:p w14:paraId="4047054A">
      <w:pPr>
        <w:spacing w:line="360" w:lineRule="auto"/>
        <w:rPr>
          <w:rFonts w:ascii="宋体" w:hAnsi="宋体" w:cs="宋体"/>
          <w:szCs w:val="21"/>
        </w:rPr>
      </w:pPr>
      <w:r>
        <w:rPr>
          <w:rFonts w:hint="eastAsia" w:ascii="宋体" w:hAnsi="宋体" w:cs="宋体"/>
          <w:szCs w:val="21"/>
          <w:u w:val="single"/>
        </w:rPr>
        <w:t>（采购人）、（采购代理机构）</w:t>
      </w:r>
    </w:p>
    <w:p w14:paraId="68923EEB">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127780AA">
      <w:pPr>
        <w:spacing w:line="360" w:lineRule="auto"/>
        <w:ind w:firstLine="420" w:firstLineChars="200"/>
        <w:rPr>
          <w:rFonts w:ascii="宋体" w:hAnsi="宋体" w:cs="宋体"/>
          <w:szCs w:val="21"/>
        </w:rPr>
      </w:pPr>
      <w:r>
        <w:rPr>
          <w:rFonts w:hint="eastAsia" w:ascii="宋体" w:hAnsi="宋体" w:cs="宋体"/>
          <w:szCs w:val="21"/>
        </w:rPr>
        <w:t>特此说明。</w:t>
      </w:r>
    </w:p>
    <w:p w14:paraId="6DC6B53C">
      <w:pPr>
        <w:spacing w:line="360" w:lineRule="auto"/>
        <w:ind w:firstLine="494"/>
        <w:rPr>
          <w:rFonts w:ascii="宋体" w:hAnsi="宋体" w:cs="宋体"/>
          <w:szCs w:val="21"/>
        </w:rPr>
      </w:pPr>
    </w:p>
    <w:p w14:paraId="1CF8E86A">
      <w:pPr>
        <w:spacing w:line="360" w:lineRule="auto"/>
        <w:ind w:firstLine="494"/>
        <w:rPr>
          <w:rFonts w:ascii="宋体" w:hAnsi="宋体" w:cs="宋体"/>
          <w:szCs w:val="21"/>
        </w:rPr>
      </w:pPr>
    </w:p>
    <w:p w14:paraId="6ACDABC9">
      <w:pPr>
        <w:spacing w:line="360" w:lineRule="auto"/>
        <w:ind w:firstLine="494"/>
        <w:rPr>
          <w:rFonts w:ascii="宋体" w:hAnsi="宋体" w:cs="宋体"/>
          <w:szCs w:val="21"/>
        </w:rPr>
      </w:pPr>
    </w:p>
    <w:p w14:paraId="3DCF6798">
      <w:pPr>
        <w:spacing w:line="360" w:lineRule="auto"/>
        <w:ind w:firstLine="494"/>
        <w:rPr>
          <w:rFonts w:ascii="宋体" w:hAnsi="宋体" w:cs="宋体"/>
          <w:szCs w:val="21"/>
        </w:rPr>
      </w:pPr>
    </w:p>
    <w:p w14:paraId="68A8E2D5">
      <w:pPr>
        <w:spacing w:line="360" w:lineRule="auto"/>
        <w:ind w:right="480" w:firstLine="3570" w:firstLineChars="1700"/>
        <w:rPr>
          <w:rFonts w:ascii="宋体" w:hAnsi="宋体" w:cs="宋体"/>
          <w:szCs w:val="21"/>
        </w:rPr>
      </w:pPr>
      <w:r>
        <w:rPr>
          <w:rFonts w:hint="eastAsia" w:ascii="宋体" w:hAnsi="宋体" w:cs="宋体"/>
          <w:szCs w:val="21"/>
        </w:rPr>
        <w:t>供应商（法定名称章）：</w:t>
      </w:r>
    </w:p>
    <w:p w14:paraId="52E0DA83">
      <w:pPr>
        <w:ind w:right="1440" w:firstLine="494"/>
        <w:jc w:val="center"/>
        <w:rPr>
          <w:rFonts w:ascii="宋体" w:hAnsi="宋体" w:cs="宋体"/>
          <w:szCs w:val="21"/>
        </w:rPr>
      </w:pPr>
      <w:r>
        <w:rPr>
          <w:rFonts w:hint="eastAsia" w:ascii="宋体" w:hAnsi="宋体" w:cs="宋体"/>
          <w:szCs w:val="21"/>
        </w:rPr>
        <w:t xml:space="preserve">                                   日期：       年     月     日</w:t>
      </w:r>
    </w:p>
    <w:p w14:paraId="13D19A4C">
      <w:pPr>
        <w:rPr>
          <w:rFonts w:ascii="宋体" w:hAnsi="宋体" w:cs="宋体"/>
          <w:szCs w:val="21"/>
        </w:rPr>
      </w:pPr>
      <w:r>
        <w:rPr>
          <w:rFonts w:hint="eastAsia" w:ascii="宋体" w:hAnsi="宋体" w:cs="宋体"/>
          <w:b/>
          <w:bCs/>
          <w:szCs w:val="21"/>
        </w:rPr>
        <w:t>附：</w:t>
      </w:r>
    </w:p>
    <w:p w14:paraId="5A68FBB0">
      <w:pPr>
        <w:spacing w:line="360" w:lineRule="auto"/>
        <w:rPr>
          <w:rFonts w:ascii="宋体" w:hAnsi="宋体" w:cs="宋体"/>
          <w:bCs/>
          <w:szCs w:val="21"/>
        </w:rPr>
      </w:pPr>
      <w:r>
        <w:rPr>
          <w:rFonts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Cs w:val="21"/>
        </w:rPr>
        <w:t>供应商</w:t>
      </w:r>
      <w:r>
        <w:rPr>
          <w:rFonts w:hint="eastAsia" w:ascii="宋体" w:hAnsi="宋体" w:cs="宋体"/>
          <w:szCs w:val="21"/>
        </w:rPr>
        <w:t>法定名称章（印模）                     供应商“XX专用章”（印模）</w:t>
      </w:r>
    </w:p>
    <w:p w14:paraId="0B79CF5E">
      <w:pPr>
        <w:autoSpaceDE w:val="0"/>
        <w:autoSpaceDN w:val="0"/>
        <w:jc w:val="center"/>
        <w:rPr>
          <w:rFonts w:ascii="宋体" w:hAnsi="宋体" w:cs="宋体"/>
          <w:b/>
          <w:spacing w:val="6"/>
          <w:sz w:val="32"/>
          <w:szCs w:val="32"/>
        </w:rPr>
      </w:pPr>
    </w:p>
    <w:p w14:paraId="46DAFA0F">
      <w:pPr>
        <w:autoSpaceDE w:val="0"/>
        <w:autoSpaceDN w:val="0"/>
        <w:jc w:val="center"/>
        <w:rPr>
          <w:rFonts w:ascii="宋体" w:hAnsi="宋体" w:cs="宋体"/>
          <w:b/>
          <w:spacing w:val="6"/>
          <w:sz w:val="32"/>
          <w:szCs w:val="32"/>
        </w:rPr>
      </w:pPr>
    </w:p>
    <w:p w14:paraId="4171AD83">
      <w:pPr>
        <w:autoSpaceDE w:val="0"/>
        <w:autoSpaceDN w:val="0"/>
        <w:jc w:val="center"/>
        <w:rPr>
          <w:rFonts w:ascii="宋体" w:hAnsi="宋体" w:cs="宋体"/>
          <w:b/>
          <w:spacing w:val="6"/>
          <w:sz w:val="32"/>
          <w:szCs w:val="32"/>
        </w:rPr>
      </w:pPr>
    </w:p>
    <w:p w14:paraId="75ADDA8B">
      <w:pPr>
        <w:autoSpaceDE w:val="0"/>
        <w:autoSpaceDN w:val="0"/>
        <w:jc w:val="center"/>
        <w:rPr>
          <w:rFonts w:ascii="宋体" w:hAnsi="宋体" w:cs="宋体"/>
          <w:b/>
          <w:spacing w:val="6"/>
          <w:sz w:val="32"/>
          <w:szCs w:val="32"/>
        </w:rPr>
      </w:pPr>
    </w:p>
    <w:p w14:paraId="70D3CBB9">
      <w:pPr>
        <w:autoSpaceDE w:val="0"/>
        <w:autoSpaceDN w:val="0"/>
        <w:jc w:val="center"/>
        <w:rPr>
          <w:rFonts w:ascii="宋体" w:hAnsi="宋体" w:cs="宋体"/>
          <w:b/>
          <w:spacing w:val="6"/>
          <w:sz w:val="32"/>
          <w:szCs w:val="32"/>
        </w:rPr>
      </w:pPr>
    </w:p>
    <w:p w14:paraId="1E46F740">
      <w:pPr>
        <w:autoSpaceDE w:val="0"/>
        <w:autoSpaceDN w:val="0"/>
        <w:jc w:val="center"/>
        <w:rPr>
          <w:rFonts w:ascii="宋体" w:hAnsi="宋体" w:cs="宋体"/>
          <w:b/>
          <w:spacing w:val="6"/>
          <w:sz w:val="32"/>
          <w:szCs w:val="32"/>
        </w:rPr>
      </w:pPr>
    </w:p>
    <w:p w14:paraId="3C995528">
      <w:pPr>
        <w:autoSpaceDE w:val="0"/>
        <w:autoSpaceDN w:val="0"/>
        <w:jc w:val="center"/>
        <w:rPr>
          <w:rFonts w:ascii="宋体" w:hAnsi="宋体" w:cs="宋体"/>
          <w:b/>
          <w:spacing w:val="6"/>
          <w:sz w:val="32"/>
          <w:szCs w:val="32"/>
        </w:rPr>
      </w:pPr>
    </w:p>
    <w:p w14:paraId="0B5AA847">
      <w:pPr>
        <w:autoSpaceDE w:val="0"/>
        <w:autoSpaceDN w:val="0"/>
        <w:jc w:val="center"/>
        <w:rPr>
          <w:rFonts w:ascii="宋体" w:hAnsi="宋体" w:cs="宋体"/>
          <w:b/>
          <w:spacing w:val="6"/>
          <w:sz w:val="32"/>
          <w:szCs w:val="32"/>
        </w:rPr>
      </w:pPr>
    </w:p>
    <w:p w14:paraId="3DA2F06D">
      <w:pPr>
        <w:autoSpaceDE w:val="0"/>
        <w:autoSpaceDN w:val="0"/>
        <w:jc w:val="center"/>
        <w:rPr>
          <w:rFonts w:ascii="宋体" w:hAnsi="宋体" w:cs="宋体"/>
          <w:b/>
          <w:spacing w:val="6"/>
          <w:sz w:val="32"/>
          <w:szCs w:val="32"/>
        </w:rPr>
      </w:pPr>
    </w:p>
    <w:p w14:paraId="20E24C68">
      <w:pPr>
        <w:autoSpaceDE w:val="0"/>
        <w:autoSpaceDN w:val="0"/>
        <w:jc w:val="center"/>
        <w:rPr>
          <w:rFonts w:ascii="宋体" w:hAnsi="宋体" w:cs="宋体"/>
          <w:b/>
          <w:spacing w:val="6"/>
          <w:sz w:val="32"/>
          <w:szCs w:val="32"/>
        </w:rPr>
      </w:pPr>
    </w:p>
    <w:p w14:paraId="1FEB3826">
      <w:pPr>
        <w:autoSpaceDE w:val="0"/>
        <w:autoSpaceDN w:val="0"/>
        <w:jc w:val="center"/>
        <w:rPr>
          <w:rFonts w:ascii="宋体" w:hAnsi="宋体" w:cs="宋体"/>
          <w:b/>
          <w:spacing w:val="6"/>
          <w:sz w:val="32"/>
          <w:szCs w:val="32"/>
        </w:rPr>
      </w:pPr>
    </w:p>
    <w:p w14:paraId="49D213AF">
      <w:pPr>
        <w:autoSpaceDE w:val="0"/>
        <w:autoSpaceDN w:val="0"/>
        <w:jc w:val="center"/>
        <w:rPr>
          <w:rFonts w:ascii="宋体" w:hAnsi="宋体" w:cs="宋体"/>
          <w:b/>
          <w:spacing w:val="6"/>
          <w:sz w:val="32"/>
          <w:szCs w:val="32"/>
        </w:rPr>
      </w:pPr>
    </w:p>
    <w:p w14:paraId="6FCA10B5">
      <w:pPr>
        <w:autoSpaceDE w:val="0"/>
        <w:autoSpaceDN w:val="0"/>
        <w:jc w:val="center"/>
        <w:rPr>
          <w:rFonts w:ascii="宋体" w:hAnsi="宋体" w:cs="宋体"/>
          <w:b/>
          <w:spacing w:val="6"/>
          <w:sz w:val="32"/>
          <w:szCs w:val="32"/>
        </w:rPr>
      </w:pPr>
    </w:p>
    <w:p w14:paraId="202F7534">
      <w:pPr>
        <w:rPr>
          <w:rFonts w:ascii="宋体" w:hAnsi="宋体" w:cs="宋体"/>
          <w:b/>
          <w:spacing w:val="6"/>
          <w:sz w:val="32"/>
          <w:szCs w:val="32"/>
        </w:rPr>
      </w:pPr>
      <w:r>
        <w:rPr>
          <w:rFonts w:ascii="宋体" w:hAnsi="宋体" w:cs="宋体"/>
          <w:b/>
          <w:spacing w:val="6"/>
          <w:sz w:val="32"/>
          <w:szCs w:val="32"/>
        </w:rPr>
        <w:br w:type="page"/>
      </w:r>
    </w:p>
    <w:p w14:paraId="4631EE4D">
      <w:pPr>
        <w:autoSpaceDE w:val="0"/>
        <w:autoSpaceDN w:val="0"/>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C6A0DB3">
      <w:pPr>
        <w:widowControl/>
        <w:spacing w:line="360" w:lineRule="auto"/>
        <w:ind w:firstLine="482" w:firstLineChars="200"/>
        <w:jc w:val="left"/>
        <w:rPr>
          <w:rFonts w:ascii="宋体" w:hAnsi="宋体" w:cs="宋体"/>
          <w:b/>
          <w:sz w:val="24"/>
        </w:rPr>
      </w:pPr>
    </w:p>
    <w:p w14:paraId="3488B59D">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（以联合体形式参与的，提供联合协议；本项目不接受联合体或者供应商不以联合体形式参与的，则不需要提供）</w:t>
      </w:r>
    </w:p>
    <w:p w14:paraId="16736350">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组成一个联合体，以一个供应商的身份</w:t>
      </w:r>
      <w:r>
        <w:rPr>
          <w:rFonts w:hint="eastAsia" w:ascii="宋体" w:hAnsi="宋体" w:cs="宋体"/>
          <w:kern w:val="0"/>
          <w:szCs w:val="21"/>
        </w:rPr>
        <w:t>参加</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响应</w:t>
      </w:r>
      <w:r>
        <w:rPr>
          <w:rFonts w:hint="eastAsia" w:ascii="宋体" w:hAnsi="宋体" w:cs="宋体"/>
          <w:kern w:val="0"/>
          <w:szCs w:val="21"/>
          <w:lang w:val="zh-CN"/>
        </w:rPr>
        <w:t xml:space="preserve">。 </w:t>
      </w:r>
    </w:p>
    <w:p w14:paraId="535A505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6F6ADF3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w:t>
      </w:r>
      <w:r>
        <w:rPr>
          <w:rFonts w:hint="eastAsia" w:ascii="宋体" w:hAnsi="宋体" w:cs="宋体"/>
          <w:kern w:val="0"/>
          <w:szCs w:val="21"/>
        </w:rPr>
        <w:t>响应内容</w:t>
      </w:r>
      <w:r>
        <w:rPr>
          <w:rFonts w:hint="eastAsia" w:ascii="宋体" w:hAnsi="宋体" w:cs="宋体"/>
          <w:kern w:val="0"/>
          <w:szCs w:val="21"/>
          <w:lang w:val="zh-CN"/>
        </w:rPr>
        <w:t>而对采购人、采购代理机构所作的任何合法承诺，包括书面澄清及相应等均对联合投标各方产生约束力。</w:t>
      </w:r>
    </w:p>
    <w:p w14:paraId="5FCB3B5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w:t>
      </w:r>
      <w:r>
        <w:rPr>
          <w:rFonts w:hint="eastAsia" w:ascii="宋体" w:hAnsi="宋体" w:cs="宋体"/>
          <w:kern w:val="0"/>
          <w:szCs w:val="21"/>
        </w:rPr>
        <w:t>响应</w:t>
      </w:r>
      <w:r>
        <w:rPr>
          <w:rFonts w:hint="eastAsia" w:ascii="宋体" w:hAnsi="宋体" w:cs="宋体"/>
          <w:kern w:val="0"/>
          <w:szCs w:val="21"/>
          <w:lang w:val="zh-CN"/>
        </w:rPr>
        <w:t>中，分工如下：</w:t>
      </w:r>
    </w:p>
    <w:p w14:paraId="62001AE7">
      <w:pPr>
        <w:snapToGrid w:val="0"/>
        <w:spacing w:line="360" w:lineRule="auto"/>
        <w:ind w:firstLine="576"/>
        <w:rPr>
          <w:rFonts w:ascii="宋体" w:hAnsi="宋体" w:cs="宋体"/>
          <w:kern w:val="0"/>
          <w:szCs w:val="21"/>
          <w:lang w:val="zh-CN"/>
        </w:rPr>
      </w:pPr>
      <w:bookmarkStart w:id="72"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5E894A18">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29DA5E9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bookmarkEnd w:id="72"/>
    <w:p w14:paraId="12137D4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09F23EEE">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提供的全部工程由小微企业承建，其合同份额占到合同总金额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w:t>
      </w:r>
      <w:r>
        <w:rPr>
          <w:rFonts w:hint="eastAsia" w:ascii="宋体" w:hAnsi="宋体" w:cs="宋体"/>
          <w:b/>
          <w:kern w:val="0"/>
          <w:szCs w:val="21"/>
        </w:rPr>
        <w:t>磋商</w:t>
      </w:r>
      <w:r>
        <w:rPr>
          <w:rFonts w:hint="eastAsia" w:ascii="宋体" w:hAnsi="宋体" w:cs="宋体"/>
          <w:b/>
          <w:kern w:val="0"/>
          <w:szCs w:val="21"/>
          <w:lang w:val="zh-CN"/>
        </w:rPr>
        <w:t>的，联合协议约定小微企业的合同份额占到合同总金额30%以上的，对联合体报价给予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289AEE6F">
      <w:pPr>
        <w:snapToGrid w:val="0"/>
        <w:spacing w:line="360" w:lineRule="auto"/>
        <w:ind w:firstLine="576"/>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Cs w:val="21"/>
          <w:lang w:val="zh-CN"/>
        </w:rPr>
        <w:t>）</w:t>
      </w:r>
    </w:p>
    <w:p w14:paraId="7B29AAC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五、如果成交，</w:t>
      </w:r>
      <w:r>
        <w:rPr>
          <w:rFonts w:hint="eastAsia" w:ascii="宋体" w:hAnsi="宋体" w:cs="宋体"/>
          <w:szCs w:val="21"/>
        </w:rPr>
        <w:t>联合体各成员方共同与采购人签订合同，并就采购合同约定的事项对采购人承担连带责任。</w:t>
      </w:r>
    </w:p>
    <w:p w14:paraId="0D3BB1A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w:t>
      </w:r>
      <w:r>
        <w:rPr>
          <w:rFonts w:hint="eastAsia" w:ascii="宋体" w:hAnsi="宋体" w:cs="宋体"/>
          <w:kern w:val="0"/>
          <w:szCs w:val="21"/>
        </w:rPr>
        <w:t>响应</w:t>
      </w:r>
      <w:r>
        <w:rPr>
          <w:rFonts w:hint="eastAsia" w:ascii="宋体" w:hAnsi="宋体" w:cs="宋体"/>
          <w:kern w:val="0"/>
          <w:szCs w:val="21"/>
          <w:lang w:val="zh-CN"/>
        </w:rPr>
        <w:t>的其他事宜：</w:t>
      </w:r>
    </w:p>
    <w:p w14:paraId="795292E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60429B8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3329A65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6FE7D09C">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45296C57">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5A164377">
      <w:pPr>
        <w:spacing w:line="360" w:lineRule="auto"/>
        <w:ind w:right="420"/>
        <w:rPr>
          <w:rFonts w:ascii="宋体" w:hAnsi="宋体" w:cs="宋体"/>
          <w:szCs w:val="21"/>
        </w:rPr>
      </w:pPr>
      <w:r>
        <w:rPr>
          <w:rFonts w:hint="eastAsia" w:ascii="宋体" w:hAnsi="宋体" w:cs="宋体"/>
          <w:szCs w:val="21"/>
        </w:rPr>
        <w:t>注：按本格式和要求提供。</w:t>
      </w:r>
    </w:p>
    <w:p w14:paraId="0E4AC05C">
      <w:pPr>
        <w:autoSpaceDE w:val="0"/>
        <w:autoSpaceDN w:val="0"/>
        <w:jc w:val="center"/>
        <w:rPr>
          <w:rFonts w:ascii="宋体" w:hAnsi="宋体" w:cs="宋体"/>
          <w:b/>
          <w:spacing w:val="6"/>
          <w:szCs w:val="21"/>
        </w:rPr>
        <w:sectPr>
          <w:pgSz w:w="11906" w:h="16838"/>
          <w:pgMar w:top="1440" w:right="1080" w:bottom="1440" w:left="1080" w:header="851" w:footer="992" w:gutter="0"/>
          <w:cols w:space="720" w:num="1"/>
          <w:titlePg/>
          <w:docGrid w:linePitch="312" w:charSpace="0"/>
        </w:sectPr>
      </w:pPr>
    </w:p>
    <w:p w14:paraId="6FE034A5">
      <w:pPr>
        <w:snapToGrid w:val="0"/>
        <w:spacing w:line="360" w:lineRule="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8AA3082">
      <w:pPr>
        <w:widowControl/>
        <w:spacing w:line="360" w:lineRule="auto"/>
        <w:ind w:firstLine="120" w:firstLineChars="50"/>
        <w:jc w:val="left"/>
        <w:rPr>
          <w:rFonts w:ascii="宋体" w:hAnsi="宋体" w:cs="宋体"/>
          <w:sz w:val="24"/>
        </w:rPr>
      </w:pPr>
    </w:p>
    <w:p w14:paraId="70F211C4">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09CEFFC2">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0EB2FAF5">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47FDA1CB">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05D50CE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03DB45A4">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6853121B">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73"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73"/>
    </w:p>
    <w:p w14:paraId="1460563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0A792A8D">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100A168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5BA2D82D">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25AEC09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1A6F3218">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5BA39C3E">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30B30E07">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62F4504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442B85F1">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794B7289">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供应商名称(电子签名)：</w:t>
      </w:r>
    </w:p>
    <w:p w14:paraId="5F7015A9">
      <w:pPr>
        <w:snapToGrid w:val="0"/>
        <w:spacing w:line="360" w:lineRule="auto"/>
        <w:ind w:firstLine="4620" w:firstLineChars="2200"/>
        <w:rPr>
          <w:rFonts w:ascii="宋体" w:hAnsi="宋体" w:cs="宋体"/>
          <w:kern w:val="0"/>
          <w:szCs w:val="21"/>
          <w:lang w:val="zh-CN"/>
        </w:rPr>
      </w:pPr>
      <w:r>
        <w:rPr>
          <w:rFonts w:hint="eastAsia" w:ascii="宋体" w:hAnsi="宋体" w:cs="宋体"/>
          <w:kern w:val="0"/>
          <w:szCs w:val="21"/>
          <w:lang w:val="zh-CN"/>
        </w:rPr>
        <w:t>分包供应商名称：</w:t>
      </w:r>
    </w:p>
    <w:p w14:paraId="142A283B">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r>
        <w:rPr>
          <w:rFonts w:hint="eastAsia" w:ascii="宋体" w:hAnsi="宋体" w:cs="宋体"/>
          <w:kern w:val="0"/>
          <w:szCs w:val="21"/>
          <w:lang w:val="zh-CN"/>
        </w:rPr>
        <w:br w:type="page"/>
      </w:r>
    </w:p>
    <w:p w14:paraId="66006F48">
      <w:pPr>
        <w:autoSpaceDE w:val="0"/>
        <w:autoSpaceDN w:val="0"/>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40622FAD">
      <w:pPr>
        <w:spacing w:line="360" w:lineRule="auto"/>
        <w:jc w:val="center"/>
        <w:rPr>
          <w:rFonts w:ascii="宋体" w:hAnsi="宋体" w:cs="宋体"/>
          <w:sz w:val="24"/>
          <w:u w:val="single"/>
        </w:rPr>
      </w:pPr>
    </w:p>
    <w:p w14:paraId="046B91A2">
      <w:pPr>
        <w:spacing w:line="360" w:lineRule="auto"/>
        <w:jc w:val="center"/>
        <w:rPr>
          <w:rFonts w:ascii="宋体" w:hAnsi="宋体" w:cs="宋体"/>
          <w:b/>
          <w:szCs w:val="21"/>
        </w:rPr>
      </w:pPr>
      <w:r>
        <w:rPr>
          <w:rFonts w:hint="eastAsia" w:ascii="宋体" w:hAnsi="宋体" w:cs="宋体"/>
          <w:b/>
          <w:szCs w:val="21"/>
        </w:rPr>
        <w:t>中小企业声明函（工程）</w:t>
      </w:r>
    </w:p>
    <w:p w14:paraId="4C93F77F">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8F0D6A0">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8E0137B">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E0FFD41">
      <w:pPr>
        <w:spacing w:line="360" w:lineRule="auto"/>
        <w:ind w:firstLine="420" w:firstLineChars="200"/>
        <w:jc w:val="left"/>
        <w:rPr>
          <w:rFonts w:ascii="宋体" w:hAnsi="宋体" w:cs="宋体"/>
          <w:szCs w:val="21"/>
        </w:rPr>
      </w:pPr>
      <w:r>
        <w:rPr>
          <w:rFonts w:hint="eastAsia" w:ascii="宋体" w:hAnsi="宋体" w:cs="宋体"/>
          <w:szCs w:val="21"/>
        </w:rPr>
        <w:t>……</w:t>
      </w:r>
    </w:p>
    <w:p w14:paraId="26F09F49">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9A29978">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4B133B6F">
      <w:pPr>
        <w:spacing w:line="360" w:lineRule="auto"/>
        <w:ind w:firstLine="420" w:firstLineChars="200"/>
        <w:rPr>
          <w:rFonts w:ascii="宋体" w:hAnsi="宋体" w:cs="宋体"/>
          <w:szCs w:val="21"/>
        </w:rPr>
      </w:pPr>
    </w:p>
    <w:p w14:paraId="426E8795">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p>
    <w:p w14:paraId="7F099007">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BCED0B4">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3CC4C3E4">
      <w:pPr>
        <w:spacing w:line="360" w:lineRule="auto"/>
        <w:ind w:right="420" w:firstLine="420" w:firstLineChars="200"/>
        <w:rPr>
          <w:rFonts w:ascii="宋体" w:hAnsi="宋体" w:cs="宋体"/>
          <w:szCs w:val="21"/>
        </w:rPr>
      </w:pPr>
      <w:r>
        <w:rPr>
          <w:rFonts w:hint="eastAsia" w:ascii="宋体" w:hAnsi="宋体" w:cs="宋体"/>
          <w:szCs w:val="21"/>
        </w:rPr>
        <w:t>注：</w:t>
      </w:r>
    </w:p>
    <w:p w14:paraId="0EE521E3">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D1C5031">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0F1DC0">
      <w:pPr>
        <w:spacing w:line="360" w:lineRule="auto"/>
        <w:jc w:val="center"/>
        <w:rPr>
          <w:rFonts w:ascii="宋体" w:hAnsi="宋体" w:cs="宋体"/>
          <w:b/>
          <w:sz w:val="32"/>
          <w:szCs w:val="32"/>
        </w:rPr>
      </w:pPr>
    </w:p>
    <w:p w14:paraId="431CEA05">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BD525C">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338FE870">
      <w:pPr>
        <w:spacing w:line="360" w:lineRule="auto"/>
        <w:rPr>
          <w:rFonts w:ascii="宋体" w:hAnsi="宋体" w:cs="宋体"/>
          <w:b/>
          <w:spacing w:val="6"/>
          <w:sz w:val="32"/>
          <w:szCs w:val="32"/>
        </w:rPr>
      </w:pPr>
    </w:p>
    <w:p w14:paraId="0582B101">
      <w:pPr>
        <w:spacing w:line="360" w:lineRule="auto"/>
        <w:rPr>
          <w:rFonts w:ascii="宋体" w:hAnsi="宋体" w:cs="宋体"/>
          <w:b/>
          <w:spacing w:val="6"/>
          <w:sz w:val="32"/>
          <w:szCs w:val="32"/>
        </w:rPr>
      </w:pPr>
    </w:p>
    <w:p w14:paraId="61BC1691">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16EF420C">
      <w:pPr>
        <w:widowControl/>
        <w:adjustRightInd/>
        <w:jc w:val="left"/>
        <w:rPr>
          <w:rFonts w:cs="仿宋_GB2312" w:asciiTheme="minorEastAsia" w:hAnsiTheme="minorEastAsia" w:eastAsiaTheme="minorEastAsia"/>
          <w:b/>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DejaVu Math TeX Gyre"/>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EAB1">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5C5288A5">
                          <w:pPr>
                            <w:pStyle w:val="37"/>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cjvw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V5oVJ18O/3EVvKnaYKAywyTBecXuY6blpaj6f3nPX4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DVcjvw0wEAAKUDAAAOAAAAAAAAAAEAIAAAACAB&#10;AABkcnMvZTJvRG9jLnhtbFBLBQYAAAAABgAGAFkBAABlBQAAAAA=&#10;">
              <v:fill on="f" focussize="0,0"/>
              <v:stroke on="f"/>
              <v:imagedata o:title=""/>
              <o:lock v:ext="edit" aspectratio="f"/>
              <v:textbox inset="0mm,0mm,0mm,0mm" style="mso-fit-shape-to-text:t;">
                <w:txbxContent>
                  <w:p w14:paraId="5C5288A5">
                    <w:pPr>
                      <w:pStyle w:val="3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A2C1">
    <w:pPr>
      <w:pStyle w:val="37"/>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DC1AE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68DC1AE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B779">
    <w:pPr>
      <w:pStyle w:val="37"/>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7989BB">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A7989BB">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4380D">
    <w:pPr>
      <w:pStyle w:val="37"/>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EB6A2E">
                          <w:pPr>
                            <w:pStyle w:val="3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42EB6A2E">
                    <w:pPr>
                      <w:pStyle w:val="3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3713">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1FB4083F">
                          <w:pPr>
                            <w:pStyle w:val="37"/>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42PWdEAAAADAQAADwAAAAAAAAABACAAAAAiAAAAZHJz&#10;L2Rvd25yZXYueG1sUEsBAhQAFAAAAAgAh07iQPxqZ57SAQAApQMAAA4AAAAAAAAAAQAgAAAAIAEA&#10;AGRycy9lMm9Eb2MueG1sUEsFBgAAAAAGAAYAWQEAAGQFAAAAAA==&#10;">
              <v:fill on="f" focussize="0,0"/>
              <v:stroke on="f"/>
              <v:imagedata o:title=""/>
              <o:lock v:ext="edit" aspectratio="f"/>
              <v:textbox inset="0mm,0mm,0mm,0mm" style="mso-fit-shape-to-text:t;">
                <w:txbxContent>
                  <w:p w14:paraId="1FB4083F">
                    <w:pPr>
                      <w:pStyle w:val="3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CDD6">
    <w:pPr>
      <w:pStyle w:val="3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49E685">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49E685">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B2A6">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D2037E">
                          <w:pPr>
                            <w:pStyle w:val="3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1D2037E">
                    <w:pPr>
                      <w:pStyle w:val="3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4A23">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CEAAA0">
                          <w:pPr>
                            <w:pStyle w:val="3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7CEAAA0">
                    <w:pPr>
                      <w:pStyle w:val="3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A321">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22ADDA">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022ADDA">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0738">
    <w:pP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18465E">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018465E">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F5828">
    <w:pPr>
      <w:pStyle w:val="37"/>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E9726B">
                          <w:pPr>
                            <w:pStyle w:val="3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EE9726B">
                    <w:pPr>
                      <w:pStyle w:val="3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2D05">
    <w:pPr>
      <w:pStyle w:val="37"/>
      <w:framePr w:wrap="around" w:vAnchor="text" w:hAnchor="margin" w:xAlign="right" w:y="1"/>
      <w:rPr>
        <w:rStyle w:val="64"/>
      </w:rPr>
    </w:pPr>
    <w:r>
      <w:fldChar w:fldCharType="begin"/>
    </w:r>
    <w:r>
      <w:rPr>
        <w:rStyle w:val="64"/>
      </w:rPr>
      <w:instrText xml:space="preserve">PAGE  </w:instrText>
    </w:r>
    <w:r>
      <w:fldChar w:fldCharType="end"/>
    </w:r>
  </w:p>
  <w:p w14:paraId="09DAF831">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A940">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1A3A">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7403">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2C1D">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44A2">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53C5E152"/>
    <w:multiLevelType w:val="singleLevel"/>
    <w:tmpl w:val="53C5E152"/>
    <w:lvl w:ilvl="0" w:tentative="0">
      <w:start w:val="1"/>
      <w:numFmt w:val="chineseCounting"/>
      <w:suff w:val="nothing"/>
      <w:lvlText w:val="%1、"/>
      <w:lvlJc w:val="left"/>
      <w:rPr>
        <w:rFonts w:hint="eastAsia"/>
      </w:rPr>
    </w:lvl>
  </w:abstractNum>
  <w:abstractNum w:abstractNumId="8">
    <w:nsid w:val="57F24382"/>
    <w:multiLevelType w:val="singleLevel"/>
    <w:tmpl w:val="57F24382"/>
    <w:lvl w:ilvl="0" w:tentative="0">
      <w:start w:val="16"/>
      <w:numFmt w:val="decimal"/>
      <w:suff w:val="space"/>
      <w:lvlText w:val="%1."/>
      <w:lvlJc w:val="left"/>
    </w:lvl>
  </w:abstractNum>
  <w:num w:numId="1">
    <w:abstractNumId w:val="6"/>
  </w:num>
  <w:num w:numId="2">
    <w:abstractNumId w:val="5"/>
  </w:num>
  <w:num w:numId="3">
    <w:abstractNumId w:val="2"/>
  </w:num>
  <w:num w:numId="4">
    <w:abstractNumId w:val="4"/>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Dg4YzI3OGFjY2YwZjkxMjVmM2I2OGJkNTFhNWQifQ=="/>
  </w:docVars>
  <w:rsids>
    <w:rsidRoot w:val="00172A27"/>
    <w:rsid w:val="00000641"/>
    <w:rsid w:val="0000133D"/>
    <w:rsid w:val="0000488B"/>
    <w:rsid w:val="00005CAC"/>
    <w:rsid w:val="00006054"/>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814"/>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0F05"/>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AF"/>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2112"/>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E21"/>
    <w:rsid w:val="001A0118"/>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18A"/>
    <w:rsid w:val="001B4272"/>
    <w:rsid w:val="001B433D"/>
    <w:rsid w:val="001B46B2"/>
    <w:rsid w:val="001B4CA8"/>
    <w:rsid w:val="001B572D"/>
    <w:rsid w:val="001B738E"/>
    <w:rsid w:val="001B7B69"/>
    <w:rsid w:val="001C0616"/>
    <w:rsid w:val="001C0896"/>
    <w:rsid w:val="001C0DD2"/>
    <w:rsid w:val="001C10BD"/>
    <w:rsid w:val="001C1F01"/>
    <w:rsid w:val="001C232F"/>
    <w:rsid w:val="001C31F5"/>
    <w:rsid w:val="001C375F"/>
    <w:rsid w:val="001C44BC"/>
    <w:rsid w:val="001C5885"/>
    <w:rsid w:val="001C6698"/>
    <w:rsid w:val="001D1D55"/>
    <w:rsid w:val="001D21EF"/>
    <w:rsid w:val="001D2A03"/>
    <w:rsid w:val="001D330D"/>
    <w:rsid w:val="001D4AD3"/>
    <w:rsid w:val="001D5A94"/>
    <w:rsid w:val="001E1ABC"/>
    <w:rsid w:val="001E2C47"/>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25D"/>
    <w:rsid w:val="00212E87"/>
    <w:rsid w:val="00213FC4"/>
    <w:rsid w:val="00214028"/>
    <w:rsid w:val="002141C3"/>
    <w:rsid w:val="002141DC"/>
    <w:rsid w:val="00214479"/>
    <w:rsid w:val="002144F3"/>
    <w:rsid w:val="00215A2A"/>
    <w:rsid w:val="00216387"/>
    <w:rsid w:val="00217427"/>
    <w:rsid w:val="002204BC"/>
    <w:rsid w:val="00222270"/>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FD5"/>
    <w:rsid w:val="0025128D"/>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5FEF"/>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C45"/>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435B"/>
    <w:rsid w:val="003C4EBE"/>
    <w:rsid w:val="003C685A"/>
    <w:rsid w:val="003C6E9C"/>
    <w:rsid w:val="003C7A5B"/>
    <w:rsid w:val="003C7F12"/>
    <w:rsid w:val="003D03D6"/>
    <w:rsid w:val="003D04C3"/>
    <w:rsid w:val="003D09AD"/>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B22"/>
    <w:rsid w:val="004002D4"/>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E3E"/>
    <w:rsid w:val="00461F80"/>
    <w:rsid w:val="0046240D"/>
    <w:rsid w:val="00463576"/>
    <w:rsid w:val="0046399D"/>
    <w:rsid w:val="00465264"/>
    <w:rsid w:val="00465781"/>
    <w:rsid w:val="00465A21"/>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8A1"/>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51EF"/>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98E"/>
    <w:rsid w:val="00541A22"/>
    <w:rsid w:val="005426B2"/>
    <w:rsid w:val="00543640"/>
    <w:rsid w:val="005444C6"/>
    <w:rsid w:val="00544F05"/>
    <w:rsid w:val="005454B8"/>
    <w:rsid w:val="00545B56"/>
    <w:rsid w:val="00545DB9"/>
    <w:rsid w:val="005468BE"/>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29"/>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84F"/>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2E2E"/>
    <w:rsid w:val="00633EF3"/>
    <w:rsid w:val="00634144"/>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45A2"/>
    <w:rsid w:val="00726665"/>
    <w:rsid w:val="007266B9"/>
    <w:rsid w:val="00726B00"/>
    <w:rsid w:val="007278FE"/>
    <w:rsid w:val="00727AC5"/>
    <w:rsid w:val="00727C65"/>
    <w:rsid w:val="00731872"/>
    <w:rsid w:val="00731EA1"/>
    <w:rsid w:val="00734932"/>
    <w:rsid w:val="00734E41"/>
    <w:rsid w:val="007364A3"/>
    <w:rsid w:val="007378FD"/>
    <w:rsid w:val="007413EB"/>
    <w:rsid w:val="00742C56"/>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47CFC"/>
    <w:rsid w:val="00850013"/>
    <w:rsid w:val="008500DD"/>
    <w:rsid w:val="00852426"/>
    <w:rsid w:val="00852FA5"/>
    <w:rsid w:val="00853114"/>
    <w:rsid w:val="0085476F"/>
    <w:rsid w:val="0085562D"/>
    <w:rsid w:val="00856154"/>
    <w:rsid w:val="00856286"/>
    <w:rsid w:val="008576B0"/>
    <w:rsid w:val="00861948"/>
    <w:rsid w:val="00862011"/>
    <w:rsid w:val="0086213D"/>
    <w:rsid w:val="0086290B"/>
    <w:rsid w:val="00862A15"/>
    <w:rsid w:val="00862D8E"/>
    <w:rsid w:val="00862EF2"/>
    <w:rsid w:val="008638B3"/>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19EC"/>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661A"/>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343"/>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8FB"/>
    <w:rsid w:val="00993AC7"/>
    <w:rsid w:val="00997044"/>
    <w:rsid w:val="0099792B"/>
    <w:rsid w:val="009A106B"/>
    <w:rsid w:val="009A2B9F"/>
    <w:rsid w:val="009A2BF3"/>
    <w:rsid w:val="009A3C3E"/>
    <w:rsid w:val="009A7BB2"/>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66C"/>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45FF"/>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9BD"/>
    <w:rsid w:val="00A61B91"/>
    <w:rsid w:val="00A63335"/>
    <w:rsid w:val="00A63685"/>
    <w:rsid w:val="00A63DDD"/>
    <w:rsid w:val="00A66473"/>
    <w:rsid w:val="00A66E28"/>
    <w:rsid w:val="00A70590"/>
    <w:rsid w:val="00A70F7C"/>
    <w:rsid w:val="00A71542"/>
    <w:rsid w:val="00A71FA0"/>
    <w:rsid w:val="00A7267F"/>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0EAC"/>
    <w:rsid w:val="00A91D4B"/>
    <w:rsid w:val="00A91D75"/>
    <w:rsid w:val="00A920B2"/>
    <w:rsid w:val="00A92A96"/>
    <w:rsid w:val="00A92AF0"/>
    <w:rsid w:val="00A930F2"/>
    <w:rsid w:val="00A937D5"/>
    <w:rsid w:val="00A93C70"/>
    <w:rsid w:val="00A94700"/>
    <w:rsid w:val="00A94A62"/>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6F0F"/>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39E5"/>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57CD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B9A"/>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449"/>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263"/>
    <w:rsid w:val="00BF03C0"/>
    <w:rsid w:val="00BF21D4"/>
    <w:rsid w:val="00BF2E46"/>
    <w:rsid w:val="00BF4A15"/>
    <w:rsid w:val="00BF4E27"/>
    <w:rsid w:val="00BF6D77"/>
    <w:rsid w:val="00BF725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3E04"/>
    <w:rsid w:val="00C24381"/>
    <w:rsid w:val="00C249D9"/>
    <w:rsid w:val="00C24C2E"/>
    <w:rsid w:val="00C24C7A"/>
    <w:rsid w:val="00C24FFB"/>
    <w:rsid w:val="00C25CFF"/>
    <w:rsid w:val="00C261C1"/>
    <w:rsid w:val="00C26886"/>
    <w:rsid w:val="00C30B0B"/>
    <w:rsid w:val="00C31339"/>
    <w:rsid w:val="00C332D4"/>
    <w:rsid w:val="00C33A6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78D"/>
    <w:rsid w:val="00C62A79"/>
    <w:rsid w:val="00C634F9"/>
    <w:rsid w:val="00C64534"/>
    <w:rsid w:val="00C64767"/>
    <w:rsid w:val="00C65200"/>
    <w:rsid w:val="00C655E0"/>
    <w:rsid w:val="00C65649"/>
    <w:rsid w:val="00C65CF5"/>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7614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048F"/>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3EA"/>
    <w:rsid w:val="00D277FE"/>
    <w:rsid w:val="00D279E7"/>
    <w:rsid w:val="00D3046D"/>
    <w:rsid w:val="00D30F2C"/>
    <w:rsid w:val="00D31B07"/>
    <w:rsid w:val="00D32FA0"/>
    <w:rsid w:val="00D33112"/>
    <w:rsid w:val="00D331CB"/>
    <w:rsid w:val="00D3426E"/>
    <w:rsid w:val="00D36FE5"/>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C7B"/>
    <w:rsid w:val="00D605C2"/>
    <w:rsid w:val="00D60733"/>
    <w:rsid w:val="00D61E1D"/>
    <w:rsid w:val="00D62BDF"/>
    <w:rsid w:val="00D64F1C"/>
    <w:rsid w:val="00D650BD"/>
    <w:rsid w:val="00D6570C"/>
    <w:rsid w:val="00D675B0"/>
    <w:rsid w:val="00D700CF"/>
    <w:rsid w:val="00D70552"/>
    <w:rsid w:val="00D70D42"/>
    <w:rsid w:val="00D71285"/>
    <w:rsid w:val="00D71ABC"/>
    <w:rsid w:val="00D72175"/>
    <w:rsid w:val="00D72454"/>
    <w:rsid w:val="00D72A5B"/>
    <w:rsid w:val="00D73F06"/>
    <w:rsid w:val="00D74160"/>
    <w:rsid w:val="00D74247"/>
    <w:rsid w:val="00D753A9"/>
    <w:rsid w:val="00D75429"/>
    <w:rsid w:val="00D804C5"/>
    <w:rsid w:val="00D80722"/>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4F64"/>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08F"/>
    <w:rsid w:val="00E50809"/>
    <w:rsid w:val="00E510CF"/>
    <w:rsid w:val="00E51104"/>
    <w:rsid w:val="00E52AAB"/>
    <w:rsid w:val="00E533B0"/>
    <w:rsid w:val="00E5448E"/>
    <w:rsid w:val="00E54E0D"/>
    <w:rsid w:val="00E56795"/>
    <w:rsid w:val="00E57932"/>
    <w:rsid w:val="00E57DA3"/>
    <w:rsid w:val="00E60811"/>
    <w:rsid w:val="00E620FC"/>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4B56"/>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00"/>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23A"/>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4C8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3EE6"/>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0AB8"/>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8A"/>
    <w:rsid w:val="00FF1AD3"/>
    <w:rsid w:val="00FF49F4"/>
    <w:rsid w:val="00FF651D"/>
    <w:rsid w:val="00FF68CA"/>
    <w:rsid w:val="0106443D"/>
    <w:rsid w:val="010651D9"/>
    <w:rsid w:val="012C687B"/>
    <w:rsid w:val="014B6728"/>
    <w:rsid w:val="014C70DD"/>
    <w:rsid w:val="01A45240"/>
    <w:rsid w:val="01C81F7D"/>
    <w:rsid w:val="01F4693C"/>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5C4207"/>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1E1771"/>
    <w:rsid w:val="08604549"/>
    <w:rsid w:val="087A1B7A"/>
    <w:rsid w:val="08E826EA"/>
    <w:rsid w:val="092959CA"/>
    <w:rsid w:val="0934798B"/>
    <w:rsid w:val="096357EF"/>
    <w:rsid w:val="096A4E8D"/>
    <w:rsid w:val="096B2097"/>
    <w:rsid w:val="09AF2373"/>
    <w:rsid w:val="09B207F9"/>
    <w:rsid w:val="0A06162D"/>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103DD4"/>
    <w:rsid w:val="0E3F698B"/>
    <w:rsid w:val="0E5077D5"/>
    <w:rsid w:val="0E576B35"/>
    <w:rsid w:val="0EBC236B"/>
    <w:rsid w:val="0EBC6E34"/>
    <w:rsid w:val="0EBF2140"/>
    <w:rsid w:val="0F0E7940"/>
    <w:rsid w:val="0F1605D0"/>
    <w:rsid w:val="0F21508F"/>
    <w:rsid w:val="0F4A5C7C"/>
    <w:rsid w:val="0F553938"/>
    <w:rsid w:val="0F5B5841"/>
    <w:rsid w:val="0F761FF4"/>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A564C0"/>
    <w:rsid w:val="18BE00A7"/>
    <w:rsid w:val="190B4D55"/>
    <w:rsid w:val="195F64DC"/>
    <w:rsid w:val="19C00F4E"/>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1F6577"/>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8101C4"/>
    <w:rsid w:val="228161A9"/>
    <w:rsid w:val="22B51EB3"/>
    <w:rsid w:val="23102595"/>
    <w:rsid w:val="233649D3"/>
    <w:rsid w:val="234647A0"/>
    <w:rsid w:val="23640D98"/>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996587"/>
    <w:rsid w:val="2BA267D3"/>
    <w:rsid w:val="2BA3303A"/>
    <w:rsid w:val="2BA35DA7"/>
    <w:rsid w:val="2BA57D3C"/>
    <w:rsid w:val="2BD51A79"/>
    <w:rsid w:val="2BF1737E"/>
    <w:rsid w:val="2C9D5C3F"/>
    <w:rsid w:val="2CB1791C"/>
    <w:rsid w:val="2CD53B9A"/>
    <w:rsid w:val="2D3D22C5"/>
    <w:rsid w:val="2D4609D6"/>
    <w:rsid w:val="2D664031"/>
    <w:rsid w:val="2DC33823"/>
    <w:rsid w:val="2DD15014"/>
    <w:rsid w:val="2DDD275B"/>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190A39"/>
    <w:rsid w:val="362178A5"/>
    <w:rsid w:val="365302AE"/>
    <w:rsid w:val="367B5207"/>
    <w:rsid w:val="367E6B74"/>
    <w:rsid w:val="36B77FD3"/>
    <w:rsid w:val="36D65004"/>
    <w:rsid w:val="36D84407"/>
    <w:rsid w:val="371428EB"/>
    <w:rsid w:val="3720417F"/>
    <w:rsid w:val="372C6501"/>
    <w:rsid w:val="37755EB7"/>
    <w:rsid w:val="377A5B12"/>
    <w:rsid w:val="378B575B"/>
    <w:rsid w:val="37AB5678"/>
    <w:rsid w:val="37BD7E71"/>
    <w:rsid w:val="37D7646D"/>
    <w:rsid w:val="37F03B68"/>
    <w:rsid w:val="37F142D2"/>
    <w:rsid w:val="38027B2C"/>
    <w:rsid w:val="384E36BB"/>
    <w:rsid w:val="388746B4"/>
    <w:rsid w:val="38C83236"/>
    <w:rsid w:val="38D65DCF"/>
    <w:rsid w:val="38E20E0E"/>
    <w:rsid w:val="391626C5"/>
    <w:rsid w:val="3935166B"/>
    <w:rsid w:val="393570DE"/>
    <w:rsid w:val="39537EB0"/>
    <w:rsid w:val="39646964"/>
    <w:rsid w:val="39923F83"/>
    <w:rsid w:val="39A13F14"/>
    <w:rsid w:val="39B52C5F"/>
    <w:rsid w:val="39B70940"/>
    <w:rsid w:val="39C421D4"/>
    <w:rsid w:val="39D7104F"/>
    <w:rsid w:val="39E42709"/>
    <w:rsid w:val="39EE0D12"/>
    <w:rsid w:val="39F82BC4"/>
    <w:rsid w:val="3A137505"/>
    <w:rsid w:val="3A1A7360"/>
    <w:rsid w:val="3A287DF5"/>
    <w:rsid w:val="3A2B1C4A"/>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1E7DDF"/>
    <w:rsid w:val="3E68709A"/>
    <w:rsid w:val="3E6D50FB"/>
    <w:rsid w:val="3E713B01"/>
    <w:rsid w:val="3EC84D62"/>
    <w:rsid w:val="3F250BDB"/>
    <w:rsid w:val="3F870C2C"/>
    <w:rsid w:val="3F8A6C2B"/>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5819EA"/>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A127A3"/>
    <w:rsid w:val="45E87A97"/>
    <w:rsid w:val="461E2806"/>
    <w:rsid w:val="46390B44"/>
    <w:rsid w:val="46446ED5"/>
    <w:rsid w:val="46FF2BC0"/>
    <w:rsid w:val="470362D1"/>
    <w:rsid w:val="47251A46"/>
    <w:rsid w:val="47292944"/>
    <w:rsid w:val="47307808"/>
    <w:rsid w:val="47633AAA"/>
    <w:rsid w:val="477D2059"/>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22BFF"/>
    <w:rsid w:val="48C803C7"/>
    <w:rsid w:val="48D75130"/>
    <w:rsid w:val="48E00EFA"/>
    <w:rsid w:val="48ED35B0"/>
    <w:rsid w:val="495D70FC"/>
    <w:rsid w:val="49951AC7"/>
    <w:rsid w:val="49B90A51"/>
    <w:rsid w:val="49C07F1A"/>
    <w:rsid w:val="49EA5A52"/>
    <w:rsid w:val="4A3C327C"/>
    <w:rsid w:val="4A41678F"/>
    <w:rsid w:val="4A5F5A11"/>
    <w:rsid w:val="4A6766A0"/>
    <w:rsid w:val="4AD8326D"/>
    <w:rsid w:val="4AE66BEE"/>
    <w:rsid w:val="4AFF44E2"/>
    <w:rsid w:val="4B2047EA"/>
    <w:rsid w:val="4B316836"/>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CEE3812"/>
    <w:rsid w:val="4D360A3D"/>
    <w:rsid w:val="4D4F3B65"/>
    <w:rsid w:val="4D5F32DC"/>
    <w:rsid w:val="4D645CE9"/>
    <w:rsid w:val="4D6E11CA"/>
    <w:rsid w:val="4D7B5CAE"/>
    <w:rsid w:val="4D861CF6"/>
    <w:rsid w:val="4D9642D9"/>
    <w:rsid w:val="4E264AC2"/>
    <w:rsid w:val="4E4C2783"/>
    <w:rsid w:val="4E5C54C6"/>
    <w:rsid w:val="4E8B5691"/>
    <w:rsid w:val="4E992A4E"/>
    <w:rsid w:val="4E9E02B0"/>
    <w:rsid w:val="4EBD5AC5"/>
    <w:rsid w:val="4EC15FC5"/>
    <w:rsid w:val="4EC511DC"/>
    <w:rsid w:val="4ED02D5C"/>
    <w:rsid w:val="4F637D4D"/>
    <w:rsid w:val="4F6A76D8"/>
    <w:rsid w:val="4F7E6378"/>
    <w:rsid w:val="4FA47125"/>
    <w:rsid w:val="4FF57980"/>
    <w:rsid w:val="4FFD46C8"/>
    <w:rsid w:val="501527AD"/>
    <w:rsid w:val="50234908"/>
    <w:rsid w:val="504C1986"/>
    <w:rsid w:val="50633173"/>
    <w:rsid w:val="50B40AA3"/>
    <w:rsid w:val="50DD17B8"/>
    <w:rsid w:val="50F842E1"/>
    <w:rsid w:val="51134562"/>
    <w:rsid w:val="5142308A"/>
    <w:rsid w:val="51A0432A"/>
    <w:rsid w:val="51C51AB5"/>
    <w:rsid w:val="51E25CE3"/>
    <w:rsid w:val="51E9384F"/>
    <w:rsid w:val="52545498"/>
    <w:rsid w:val="527140E5"/>
    <w:rsid w:val="5292508F"/>
    <w:rsid w:val="52A96B6F"/>
    <w:rsid w:val="52F60736"/>
    <w:rsid w:val="52F83A10"/>
    <w:rsid w:val="534D068E"/>
    <w:rsid w:val="53876B42"/>
    <w:rsid w:val="53C81BD3"/>
    <w:rsid w:val="53ED01C1"/>
    <w:rsid w:val="53EF0F1D"/>
    <w:rsid w:val="54190C85"/>
    <w:rsid w:val="54244390"/>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925A39"/>
    <w:rsid w:val="57C00B06"/>
    <w:rsid w:val="57C54F8E"/>
    <w:rsid w:val="57D342A4"/>
    <w:rsid w:val="57F347D8"/>
    <w:rsid w:val="58052123"/>
    <w:rsid w:val="582E57DE"/>
    <w:rsid w:val="5849726D"/>
    <w:rsid w:val="588A581C"/>
    <w:rsid w:val="588B22C9"/>
    <w:rsid w:val="58951D01"/>
    <w:rsid w:val="589E18D3"/>
    <w:rsid w:val="58A27E37"/>
    <w:rsid w:val="58AD528C"/>
    <w:rsid w:val="58AE4F0C"/>
    <w:rsid w:val="58C561C6"/>
    <w:rsid w:val="58CF6ABA"/>
    <w:rsid w:val="58FB4E97"/>
    <w:rsid w:val="591A120C"/>
    <w:rsid w:val="59342BE6"/>
    <w:rsid w:val="59993AEA"/>
    <w:rsid w:val="59A3044D"/>
    <w:rsid w:val="59B36D38"/>
    <w:rsid w:val="59D7103B"/>
    <w:rsid w:val="59E81C22"/>
    <w:rsid w:val="59F02E1D"/>
    <w:rsid w:val="59F43024"/>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4E25DB"/>
    <w:rsid w:val="5D51366C"/>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296A65"/>
    <w:rsid w:val="6135490B"/>
    <w:rsid w:val="614416A2"/>
    <w:rsid w:val="614C4F26"/>
    <w:rsid w:val="61657658"/>
    <w:rsid w:val="61857F0D"/>
    <w:rsid w:val="61AC3502"/>
    <w:rsid w:val="61AC44B2"/>
    <w:rsid w:val="6251635C"/>
    <w:rsid w:val="627666FF"/>
    <w:rsid w:val="62885958"/>
    <w:rsid w:val="62900810"/>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AC361A"/>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132D4D"/>
    <w:rsid w:val="6A22146E"/>
    <w:rsid w:val="6A3B6DD7"/>
    <w:rsid w:val="6A3D709E"/>
    <w:rsid w:val="6A9848B7"/>
    <w:rsid w:val="6AAE6EDD"/>
    <w:rsid w:val="6AC634A7"/>
    <w:rsid w:val="6B0777A4"/>
    <w:rsid w:val="6B4314E3"/>
    <w:rsid w:val="6B4D068F"/>
    <w:rsid w:val="6B500E9D"/>
    <w:rsid w:val="6B9B01DE"/>
    <w:rsid w:val="6BB875B1"/>
    <w:rsid w:val="6BD209CA"/>
    <w:rsid w:val="6BF95E33"/>
    <w:rsid w:val="6C0341C4"/>
    <w:rsid w:val="6C3F3A17"/>
    <w:rsid w:val="6C4B45B8"/>
    <w:rsid w:val="6C77456B"/>
    <w:rsid w:val="6CDB16A8"/>
    <w:rsid w:val="6D3A0421"/>
    <w:rsid w:val="6D4B1F5D"/>
    <w:rsid w:val="6D4B4BC9"/>
    <w:rsid w:val="6D800B1C"/>
    <w:rsid w:val="6D8A7447"/>
    <w:rsid w:val="6D955854"/>
    <w:rsid w:val="6DC46415"/>
    <w:rsid w:val="6DC72BAB"/>
    <w:rsid w:val="6E02321C"/>
    <w:rsid w:val="6E0B0D16"/>
    <w:rsid w:val="6E494C3B"/>
    <w:rsid w:val="6E4A50E8"/>
    <w:rsid w:val="6E501E3C"/>
    <w:rsid w:val="6E5A7B9C"/>
    <w:rsid w:val="6E7400A0"/>
    <w:rsid w:val="6E8E12EF"/>
    <w:rsid w:val="6EFE46BB"/>
    <w:rsid w:val="6F7F686B"/>
    <w:rsid w:val="6F922C93"/>
    <w:rsid w:val="6FA31026"/>
    <w:rsid w:val="6FC438EB"/>
    <w:rsid w:val="6FDE1F16"/>
    <w:rsid w:val="6FEF7AF1"/>
    <w:rsid w:val="701464F6"/>
    <w:rsid w:val="701B1D7B"/>
    <w:rsid w:val="702A2F9C"/>
    <w:rsid w:val="70465FB6"/>
    <w:rsid w:val="707B5618"/>
    <w:rsid w:val="708C3CA2"/>
    <w:rsid w:val="70B90980"/>
    <w:rsid w:val="70DA5EBB"/>
    <w:rsid w:val="70EC4652"/>
    <w:rsid w:val="717356C6"/>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4009E"/>
    <w:rsid w:val="749C4185"/>
    <w:rsid w:val="74B35591"/>
    <w:rsid w:val="74BF2D99"/>
    <w:rsid w:val="74FF5D81"/>
    <w:rsid w:val="754C28F1"/>
    <w:rsid w:val="75560B8F"/>
    <w:rsid w:val="75645C30"/>
    <w:rsid w:val="759873CC"/>
    <w:rsid w:val="759926FC"/>
    <w:rsid w:val="75DA2C18"/>
    <w:rsid w:val="75FB611F"/>
    <w:rsid w:val="761130AB"/>
    <w:rsid w:val="761E2EDE"/>
    <w:rsid w:val="766B233D"/>
    <w:rsid w:val="767B611C"/>
    <w:rsid w:val="76997B52"/>
    <w:rsid w:val="76A258BD"/>
    <w:rsid w:val="76BB7AF8"/>
    <w:rsid w:val="76DD4B47"/>
    <w:rsid w:val="76E3721B"/>
    <w:rsid w:val="76E74E06"/>
    <w:rsid w:val="76E92764"/>
    <w:rsid w:val="76FD5631"/>
    <w:rsid w:val="771B7BF9"/>
    <w:rsid w:val="775319EF"/>
    <w:rsid w:val="776D717F"/>
    <w:rsid w:val="776E579F"/>
    <w:rsid w:val="7777552B"/>
    <w:rsid w:val="77781192"/>
    <w:rsid w:val="77980A6E"/>
    <w:rsid w:val="77D53A70"/>
    <w:rsid w:val="78236BD5"/>
    <w:rsid w:val="78237FF9"/>
    <w:rsid w:val="78574B7E"/>
    <w:rsid w:val="787A38E7"/>
    <w:rsid w:val="789B6166"/>
    <w:rsid w:val="78A33979"/>
    <w:rsid w:val="78AE3180"/>
    <w:rsid w:val="78CF6711"/>
    <w:rsid w:val="790F1C77"/>
    <w:rsid w:val="7925068A"/>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39435E"/>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D240F1"/>
    <w:rsid w:val="7EEE529E"/>
    <w:rsid w:val="7EFB52E1"/>
    <w:rsid w:val="7F2464A6"/>
    <w:rsid w:val="7F2C0419"/>
    <w:rsid w:val="7F2D7288"/>
    <w:rsid w:val="7F5C3785"/>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5"/>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7"/>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78"/>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7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81"/>
    <w:autoRedefine/>
    <w:qFormat/>
    <w:uiPriority w:val="99"/>
    <w:pPr>
      <w:jc w:val="left"/>
    </w:pPr>
  </w:style>
  <w:style w:type="paragraph" w:styleId="20">
    <w:name w:val="Salutation"/>
    <w:basedOn w:val="1"/>
    <w:next w:val="1"/>
    <w:link w:val="82"/>
    <w:autoRedefine/>
    <w:qFormat/>
    <w:uiPriority w:val="0"/>
    <w:rPr>
      <w:rFonts w:ascii="仿宋_GB2312" w:eastAsia="仿宋_GB2312"/>
      <w:sz w:val="28"/>
      <w:szCs w:val="20"/>
    </w:rPr>
  </w:style>
  <w:style w:type="paragraph" w:styleId="21">
    <w:name w:val="Body Text 3"/>
    <w:basedOn w:val="1"/>
    <w:link w:val="83"/>
    <w:autoRedefine/>
    <w:qFormat/>
    <w:uiPriority w:val="0"/>
    <w:pPr>
      <w:jc w:val="center"/>
    </w:pPr>
    <w:rPr>
      <w:szCs w:val="20"/>
    </w:rPr>
  </w:style>
  <w:style w:type="paragraph" w:styleId="22">
    <w:name w:val="Body Text"/>
    <w:basedOn w:val="1"/>
    <w:link w:val="84"/>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85"/>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6"/>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88"/>
    <w:autoRedefine/>
    <w:qFormat/>
    <w:uiPriority w:val="0"/>
    <w:pPr>
      <w:ind w:left="100" w:leftChars="2500"/>
    </w:pPr>
    <w:rPr>
      <w:rFonts w:ascii="宋体"/>
      <w:sz w:val="24"/>
      <w:szCs w:val="21"/>
      <w:lang w:val="zh-CN"/>
    </w:rPr>
  </w:style>
  <w:style w:type="paragraph" w:styleId="35">
    <w:name w:val="Body Text Indent 2"/>
    <w:basedOn w:val="1"/>
    <w:link w:val="89"/>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90"/>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1"/>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9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94"/>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96"/>
    <w:autoRedefine/>
    <w:qFormat/>
    <w:uiPriority w:val="0"/>
    <w:pPr>
      <w:ind w:firstLine="420"/>
    </w:pPr>
    <w:rPr>
      <w:szCs w:val="20"/>
    </w:rPr>
  </w:style>
  <w:style w:type="paragraph" w:styleId="59">
    <w:name w:val="Body Text First Indent 2"/>
    <w:basedOn w:val="23"/>
    <w:link w:val="97"/>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99"/>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99"/>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 Text First Indent 21"/>
    <w:basedOn w:val="72"/>
    <w:autoRedefine/>
    <w:qFormat/>
    <w:uiPriority w:val="0"/>
    <w:pPr>
      <w:spacing w:line="360" w:lineRule="auto"/>
      <w:ind w:left="0" w:leftChars="0" w:firstLine="420" w:firstLineChars="200"/>
    </w:pPr>
    <w:rPr>
      <w:rFonts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character" w:customStyle="1" w:styleId="73">
    <w:name w:val="标题 1 Char"/>
    <w:link w:val="2"/>
    <w:autoRedefine/>
    <w:qFormat/>
    <w:uiPriority w:val="0"/>
    <w:rPr>
      <w:b/>
      <w:bCs/>
      <w:kern w:val="44"/>
      <w:sz w:val="44"/>
      <w:szCs w:val="44"/>
    </w:rPr>
  </w:style>
  <w:style w:type="character" w:customStyle="1" w:styleId="7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5">
    <w:name w:val="标题 4 Char"/>
    <w:link w:val="6"/>
    <w:autoRedefine/>
    <w:qFormat/>
    <w:uiPriority w:val="0"/>
    <w:rPr>
      <w:rFonts w:ascii="Arial" w:hAnsi="Arial" w:eastAsia="黑体"/>
      <w:b/>
      <w:bCs/>
      <w:kern w:val="2"/>
      <w:sz w:val="28"/>
      <w:szCs w:val="28"/>
      <w:lang w:val="zh-CN"/>
    </w:rPr>
  </w:style>
  <w:style w:type="character" w:customStyle="1" w:styleId="76">
    <w:name w:val="标题 5 Char"/>
    <w:link w:val="7"/>
    <w:autoRedefine/>
    <w:qFormat/>
    <w:uiPriority w:val="0"/>
    <w:rPr>
      <w:b/>
      <w:bCs/>
      <w:kern w:val="2"/>
      <w:sz w:val="28"/>
      <w:szCs w:val="28"/>
    </w:rPr>
  </w:style>
  <w:style w:type="character" w:customStyle="1" w:styleId="77">
    <w:name w:val="标题 6 Char"/>
    <w:link w:val="8"/>
    <w:autoRedefine/>
    <w:qFormat/>
    <w:uiPriority w:val="0"/>
    <w:rPr>
      <w:rFonts w:ascii="Arial" w:hAnsi="Arial" w:eastAsia="黑体"/>
      <w:b/>
      <w:bCs/>
      <w:kern w:val="2"/>
      <w:sz w:val="24"/>
      <w:szCs w:val="24"/>
    </w:rPr>
  </w:style>
  <w:style w:type="character" w:customStyle="1" w:styleId="78">
    <w:name w:val="标题 7 Char"/>
    <w:link w:val="9"/>
    <w:autoRedefine/>
    <w:qFormat/>
    <w:uiPriority w:val="0"/>
    <w:rPr>
      <w:b/>
      <w:bCs/>
      <w:kern w:val="2"/>
      <w:sz w:val="24"/>
      <w:szCs w:val="24"/>
    </w:rPr>
  </w:style>
  <w:style w:type="character" w:customStyle="1" w:styleId="79">
    <w:name w:val="标题 8 Char"/>
    <w:link w:val="10"/>
    <w:autoRedefine/>
    <w:qFormat/>
    <w:uiPriority w:val="0"/>
    <w:rPr>
      <w:rFonts w:ascii="Arial" w:hAnsi="Arial" w:eastAsia="黑体"/>
      <w:kern w:val="2"/>
      <w:sz w:val="24"/>
      <w:szCs w:val="24"/>
    </w:rPr>
  </w:style>
  <w:style w:type="character" w:customStyle="1" w:styleId="80">
    <w:name w:val="标题 9 Char"/>
    <w:link w:val="11"/>
    <w:autoRedefine/>
    <w:qFormat/>
    <w:uiPriority w:val="0"/>
    <w:rPr>
      <w:rFonts w:ascii="Arial" w:hAnsi="Arial" w:eastAsia="黑体"/>
      <w:kern w:val="2"/>
      <w:sz w:val="21"/>
      <w:szCs w:val="21"/>
    </w:rPr>
  </w:style>
  <w:style w:type="character" w:customStyle="1" w:styleId="81">
    <w:name w:val="批注文字 Char1"/>
    <w:link w:val="19"/>
    <w:autoRedefine/>
    <w:qFormat/>
    <w:uiPriority w:val="99"/>
    <w:rPr>
      <w:kern w:val="2"/>
      <w:sz w:val="21"/>
      <w:szCs w:val="24"/>
    </w:rPr>
  </w:style>
  <w:style w:type="character" w:customStyle="1" w:styleId="82">
    <w:name w:val="称呼 Char"/>
    <w:link w:val="20"/>
    <w:autoRedefine/>
    <w:qFormat/>
    <w:uiPriority w:val="0"/>
    <w:rPr>
      <w:rFonts w:ascii="仿宋_GB2312" w:eastAsia="仿宋_GB2312"/>
      <w:kern w:val="2"/>
      <w:sz w:val="28"/>
    </w:rPr>
  </w:style>
  <w:style w:type="character" w:customStyle="1" w:styleId="83">
    <w:name w:val="正文文本 3 Char"/>
    <w:link w:val="21"/>
    <w:autoRedefine/>
    <w:qFormat/>
    <w:uiPriority w:val="0"/>
    <w:rPr>
      <w:kern w:val="2"/>
      <w:sz w:val="21"/>
    </w:rPr>
  </w:style>
  <w:style w:type="character" w:customStyle="1" w:styleId="84">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85">
    <w:name w:val="正文文本缩进 Char1"/>
    <w:link w:val="23"/>
    <w:autoRedefine/>
    <w:qFormat/>
    <w:uiPriority w:val="0"/>
    <w:rPr>
      <w:rFonts w:ascii="宋体" w:hAnsi="宋体"/>
      <w:kern w:val="2"/>
      <w:sz w:val="24"/>
      <w:szCs w:val="24"/>
    </w:rPr>
  </w:style>
  <w:style w:type="character" w:customStyle="1" w:styleId="86">
    <w:name w:val="HTML 地址 Char"/>
    <w:link w:val="28"/>
    <w:autoRedefine/>
    <w:qFormat/>
    <w:uiPriority w:val="0"/>
    <w:rPr>
      <w:rFonts w:ascii="宋体" w:hAnsi="宋体"/>
      <w:i/>
      <w:iCs/>
      <w:sz w:val="24"/>
      <w:szCs w:val="24"/>
    </w:rPr>
  </w:style>
  <w:style w:type="character" w:customStyle="1" w:styleId="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4"/>
    <w:autoRedefine/>
    <w:qFormat/>
    <w:uiPriority w:val="0"/>
    <w:rPr>
      <w:rFonts w:ascii="宋体"/>
      <w:kern w:val="2"/>
      <w:sz w:val="24"/>
      <w:szCs w:val="21"/>
      <w:lang w:val="zh-CN"/>
    </w:rPr>
  </w:style>
  <w:style w:type="character" w:customStyle="1" w:styleId="89">
    <w:name w:val="正文文本缩进 2 Char"/>
    <w:link w:val="35"/>
    <w:autoRedefine/>
    <w:qFormat/>
    <w:uiPriority w:val="0"/>
    <w:rPr>
      <w:rFonts w:ascii="宋体"/>
      <w:sz w:val="28"/>
    </w:rPr>
  </w:style>
  <w:style w:type="character" w:customStyle="1" w:styleId="90">
    <w:name w:val="批注框文本 Char"/>
    <w:link w:val="36"/>
    <w:autoRedefine/>
    <w:semiHidden/>
    <w:qFormat/>
    <w:uiPriority w:val="0"/>
    <w:rPr>
      <w:kern w:val="2"/>
      <w:sz w:val="18"/>
      <w:szCs w:val="18"/>
    </w:rPr>
  </w:style>
  <w:style w:type="character" w:customStyle="1" w:styleId="91">
    <w:name w:val="签名 Char"/>
    <w:link w:val="39"/>
    <w:autoRedefine/>
    <w:qFormat/>
    <w:uiPriority w:val="0"/>
    <w:rPr>
      <w:rFonts w:eastAsia="仿宋_GB2312"/>
      <w:sz w:val="24"/>
    </w:rPr>
  </w:style>
  <w:style w:type="character" w:customStyle="1" w:styleId="92">
    <w:name w:val="副标题 Char"/>
    <w:link w:val="44"/>
    <w:autoRedefine/>
    <w:qFormat/>
    <w:uiPriority w:val="0"/>
    <w:rPr>
      <w:rFonts w:ascii="Arial" w:hAnsi="Arial" w:eastAsia="隶书"/>
      <w:b/>
      <w:bCs/>
      <w:kern w:val="28"/>
      <w:sz w:val="44"/>
      <w:szCs w:val="32"/>
      <w:lang w:val="en-US" w:eastAsia="zh-CN" w:bidi="ar-SA"/>
    </w:rPr>
  </w:style>
  <w:style w:type="character" w:customStyle="1" w:styleId="93">
    <w:name w:val="脚注文本 Char"/>
    <w:link w:val="47"/>
    <w:autoRedefine/>
    <w:qFormat/>
    <w:uiPriority w:val="0"/>
    <w:rPr>
      <w:color w:val="0000FF"/>
      <w:sz w:val="21"/>
    </w:rPr>
  </w:style>
  <w:style w:type="character" w:customStyle="1" w:styleId="94">
    <w:name w:val="正文文本缩进 3 Char"/>
    <w:link w:val="50"/>
    <w:autoRedefine/>
    <w:qFormat/>
    <w:uiPriority w:val="0"/>
    <w:rPr>
      <w:kern w:val="2"/>
      <w:sz w:val="24"/>
    </w:rPr>
  </w:style>
  <w:style w:type="character" w:customStyle="1" w:styleId="95">
    <w:name w:val="HTML 预设格式 Char"/>
    <w:link w:val="54"/>
    <w:autoRedefine/>
    <w:qFormat/>
    <w:uiPriority w:val="0"/>
    <w:rPr>
      <w:rFonts w:ascii="黑体" w:hAnsi="Courier New" w:eastAsia="黑体"/>
    </w:rPr>
  </w:style>
  <w:style w:type="character" w:customStyle="1" w:styleId="96">
    <w:name w:val="正文首行缩进 Char"/>
    <w:link w:val="58"/>
    <w:autoRedefine/>
    <w:qFormat/>
    <w:uiPriority w:val="0"/>
    <w:rPr>
      <w:rFonts w:ascii="宋体"/>
      <w:kern w:val="2"/>
      <w:sz w:val="24"/>
      <w:lang w:val="zh-CN"/>
    </w:rPr>
  </w:style>
  <w:style w:type="character" w:customStyle="1" w:styleId="97">
    <w:name w:val="正文首行缩进 2 Char"/>
    <w:link w:val="59"/>
    <w:autoRedefine/>
    <w:qFormat/>
    <w:uiPriority w:val="0"/>
    <w:rPr>
      <w:rFonts w:ascii="宋体" w:hAnsi="宋体"/>
      <w:kern w:val="2"/>
      <w:sz w:val="21"/>
      <w:szCs w:val="24"/>
    </w:rPr>
  </w:style>
  <w:style w:type="paragraph" w:customStyle="1" w:styleId="98">
    <w:name w:val="_Style 7"/>
    <w:basedOn w:val="1"/>
    <w:autoRedefine/>
    <w:qFormat/>
    <w:uiPriority w:val="0"/>
    <w:pPr>
      <w:ind w:firstLine="420" w:firstLineChars="200"/>
    </w:pPr>
  </w:style>
  <w:style w:type="paragraph" w:customStyle="1" w:styleId="99">
    <w:name w:val="Default"/>
    <w:next w:val="1"/>
    <w:link w:val="10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00">
    <w:name w:val="Default Char"/>
    <w:link w:val="99"/>
    <w:autoRedefine/>
    <w:qFormat/>
    <w:uiPriority w:val="0"/>
    <w:rPr>
      <w:rFonts w:ascii="仿宋_GB2312" w:eastAsia="仿宋_GB2312" w:cs="仿宋_GB2312"/>
      <w:color w:val="000000"/>
      <w:sz w:val="24"/>
      <w:szCs w:val="24"/>
    </w:rPr>
  </w:style>
  <w:style w:type="paragraph" w:customStyle="1" w:styleId="10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autoRedefine/>
    <w:qFormat/>
    <w:uiPriority w:val="0"/>
    <w:rPr>
      <w:rFonts w:ascii="宋体" w:hAnsi="宋体"/>
      <w:color w:val="000000"/>
      <w:sz w:val="24"/>
      <w:szCs w:val="24"/>
    </w:rPr>
  </w:style>
  <w:style w:type="paragraph" w:customStyle="1" w:styleId="105">
    <w:name w:val="样式3"/>
    <w:basedOn w:val="106"/>
    <w:autoRedefine/>
    <w:qFormat/>
    <w:uiPriority w:val="0"/>
    <w:pPr>
      <w:tabs>
        <w:tab w:val="left" w:pos="2790"/>
        <w:tab w:val="left" w:pos="4230"/>
      </w:tabs>
      <w:spacing w:beforeLines="100"/>
      <w:jc w:val="left"/>
    </w:pPr>
  </w:style>
  <w:style w:type="paragraph" w:customStyle="1" w:styleId="10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autoRedefine/>
    <w:qFormat/>
    <w:uiPriority w:val="0"/>
    <w:pPr>
      <w:adjustRightInd/>
      <w:spacing w:line="288" w:lineRule="auto"/>
      <w:ind w:firstLine="425" w:firstLineChars="200"/>
    </w:pPr>
  </w:style>
  <w:style w:type="paragraph" w:customStyle="1" w:styleId="108">
    <w:name w:val="Char1 Char Char Char"/>
    <w:basedOn w:val="1"/>
    <w:autoRedefine/>
    <w:qFormat/>
    <w:uiPriority w:val="0"/>
    <w:rPr>
      <w:rFonts w:ascii="Tahoma" w:hAnsi="Tahoma"/>
      <w:sz w:val="24"/>
      <w:szCs w:val="20"/>
    </w:rPr>
  </w:style>
  <w:style w:type="paragraph" w:customStyle="1" w:styleId="1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autoRedefine/>
    <w:qFormat/>
    <w:uiPriority w:val="0"/>
    <w:pPr>
      <w:spacing w:afterLines="50"/>
      <w:jc w:val="left"/>
      <w:outlineLvl w:val="3"/>
    </w:pPr>
    <w:rPr>
      <w:sz w:val="24"/>
      <w:szCs w:val="24"/>
    </w:rPr>
  </w:style>
  <w:style w:type="paragraph" w:customStyle="1" w:styleId="11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autoRedefine/>
    <w:qFormat/>
    <w:uiPriority w:val="0"/>
    <w:pPr>
      <w:tabs>
        <w:tab w:val="left" w:pos="1260"/>
      </w:tabs>
      <w:adjustRightInd/>
      <w:ind w:left="1260" w:hanging="420"/>
    </w:pPr>
  </w:style>
  <w:style w:type="paragraph" w:customStyle="1" w:styleId="116">
    <w:name w:val="Char3"/>
    <w:basedOn w:val="1"/>
    <w:autoRedefine/>
    <w:qFormat/>
    <w:uiPriority w:val="0"/>
    <w:pPr>
      <w:adjustRightInd/>
    </w:pPr>
    <w:rPr>
      <w:rFonts w:ascii="仿宋_GB2312" w:eastAsia="仿宋_GB2312"/>
      <w:b/>
      <w:sz w:val="32"/>
      <w:szCs w:val="32"/>
    </w:rPr>
  </w:style>
  <w:style w:type="paragraph" w:customStyle="1" w:styleId="117">
    <w:name w:val="Char Char1 Char Char Char Char Char Char"/>
    <w:basedOn w:val="1"/>
    <w:autoRedefine/>
    <w:qFormat/>
    <w:uiPriority w:val="0"/>
    <w:rPr>
      <w:rFonts w:ascii="仿宋_GB2312" w:eastAsia="仿宋_GB2312"/>
      <w:b/>
      <w:sz w:val="32"/>
      <w:szCs w:val="20"/>
    </w:rPr>
  </w:style>
  <w:style w:type="paragraph" w:customStyle="1" w:styleId="118">
    <w:name w:val="文本正文 Char"/>
    <w:basedOn w:val="1"/>
    <w:autoRedefine/>
    <w:qFormat/>
    <w:uiPriority w:val="0"/>
    <w:pPr>
      <w:spacing w:line="360" w:lineRule="auto"/>
      <w:ind w:firstLine="200" w:firstLineChars="200"/>
    </w:pPr>
    <w:rPr>
      <w:kern w:val="0"/>
      <w:sz w:val="24"/>
      <w:szCs w:val="20"/>
    </w:rPr>
  </w:style>
  <w:style w:type="paragraph" w:customStyle="1" w:styleId="11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12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28">
    <w:name w:val="Char1"/>
    <w:basedOn w:val="1"/>
    <w:autoRedefine/>
    <w:qFormat/>
    <w:uiPriority w:val="0"/>
    <w:rPr>
      <w:rFonts w:ascii="仿宋_GB2312" w:eastAsia="仿宋_GB2312"/>
      <w:b/>
      <w:sz w:val="32"/>
      <w:szCs w:val="32"/>
    </w:rPr>
  </w:style>
  <w:style w:type="paragraph" w:customStyle="1" w:styleId="129">
    <w:name w:val="CM14"/>
    <w:basedOn w:val="99"/>
    <w:next w:val="99"/>
    <w:autoRedefine/>
    <w:qFormat/>
    <w:uiPriority w:val="0"/>
    <w:pPr>
      <w:spacing w:after="68"/>
    </w:pPr>
    <w:rPr>
      <w:rFonts w:ascii="FHLHE E+ Futura Bk" w:eastAsia="FHLHE E+ Futura Bk" w:cs="Times New Roman"/>
      <w:color w:val="auto"/>
    </w:rPr>
  </w:style>
  <w:style w:type="paragraph" w:customStyle="1" w:styleId="13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3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3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5">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3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3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38">
    <w:name w:val="Char2 Char Char Char"/>
    <w:basedOn w:val="1"/>
    <w:autoRedefine/>
    <w:qFormat/>
    <w:uiPriority w:val="0"/>
    <w:rPr>
      <w:rFonts w:ascii="仿宋_GB2312" w:eastAsia="仿宋_GB2312"/>
      <w:b/>
      <w:sz w:val="32"/>
      <w:szCs w:val="32"/>
    </w:rPr>
  </w:style>
  <w:style w:type="paragraph" w:customStyle="1" w:styleId="13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0">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4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44">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50">
    <w:name w:val="FA正文"/>
    <w:basedOn w:val="1"/>
    <w:autoRedefine/>
    <w:qFormat/>
    <w:uiPriority w:val="0"/>
    <w:pPr>
      <w:spacing w:line="360" w:lineRule="auto"/>
      <w:ind w:firstLine="480" w:firstLineChars="200"/>
    </w:pPr>
    <w:rPr>
      <w:rFonts w:hAnsi="宋体"/>
      <w:sz w:val="24"/>
      <w:szCs w:val="20"/>
    </w:rPr>
  </w:style>
  <w:style w:type="paragraph" w:customStyle="1" w:styleId="15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5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3">
    <w:name w:val="有符号正文"/>
    <w:basedOn w:val="1"/>
    <w:autoRedefine/>
    <w:qFormat/>
    <w:uiPriority w:val="0"/>
    <w:pPr>
      <w:adjustRightInd/>
      <w:spacing w:line="400" w:lineRule="exact"/>
      <w:ind w:firstLine="200" w:firstLineChars="200"/>
    </w:pPr>
    <w:rPr>
      <w:rFonts w:ascii="Arial" w:hAnsi="Arial"/>
    </w:rPr>
  </w:style>
  <w:style w:type="paragraph" w:customStyle="1" w:styleId="15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55">
    <w:name w:val="默认段落字体 Para Char"/>
    <w:basedOn w:val="1"/>
    <w:autoRedefine/>
    <w:qFormat/>
    <w:uiPriority w:val="0"/>
    <w:rPr>
      <w:rFonts w:ascii="Tahoma" w:hAnsi="Tahoma"/>
      <w:sz w:val="24"/>
      <w:szCs w:val="20"/>
    </w:rPr>
  </w:style>
  <w:style w:type="paragraph" w:customStyle="1" w:styleId="156">
    <w:name w:val="Char1 Char Char Char2"/>
    <w:basedOn w:val="1"/>
    <w:autoRedefine/>
    <w:qFormat/>
    <w:uiPriority w:val="0"/>
    <w:pPr>
      <w:adjustRightInd/>
      <w:ind w:firstLine="200" w:firstLineChars="200"/>
    </w:pPr>
    <w:rPr>
      <w:rFonts w:ascii="Tahoma" w:hAnsi="Tahoma"/>
      <w:sz w:val="24"/>
      <w:szCs w:val="20"/>
    </w:rPr>
  </w:style>
  <w:style w:type="paragraph" w:customStyle="1" w:styleId="15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9">
    <w:name w:val="注释"/>
    <w:basedOn w:val="1"/>
    <w:autoRedefine/>
    <w:qFormat/>
    <w:uiPriority w:val="0"/>
    <w:pPr>
      <w:adjustRightInd/>
      <w:spacing w:line="360" w:lineRule="auto"/>
      <w:ind w:firstLine="480"/>
    </w:pPr>
    <w:rPr>
      <w:sz w:val="24"/>
    </w:rPr>
  </w:style>
  <w:style w:type="paragraph" w:customStyle="1" w:styleId="16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62">
    <w:name w:val="trademark"/>
    <w:autoRedefine/>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4">
    <w:name w:val="EB_表格"/>
    <w:basedOn w:val="1"/>
    <w:autoRedefine/>
    <w:qFormat/>
    <w:uiPriority w:val="0"/>
    <w:pPr>
      <w:adjustRightInd/>
      <w:spacing w:line="300" w:lineRule="auto"/>
      <w:jc w:val="center"/>
    </w:pPr>
  </w:style>
  <w:style w:type="paragraph" w:customStyle="1" w:styleId="165">
    <w:name w:val="Char Char Char1 Char"/>
    <w:basedOn w:val="1"/>
    <w:autoRedefine/>
    <w:qFormat/>
    <w:uiPriority w:val="0"/>
    <w:rPr>
      <w:szCs w:val="20"/>
    </w:rPr>
  </w:style>
  <w:style w:type="paragraph" w:customStyle="1" w:styleId="16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68">
    <w:name w:val="章标题"/>
    <w:next w:val="16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73">
    <w:name w:val="表文字"/>
    <w:autoRedefine/>
    <w:qFormat/>
    <w:uiPriority w:val="0"/>
    <w:rPr>
      <w:rFonts w:ascii="宋体" w:hAnsi="Times New Roman" w:eastAsia="宋体" w:cs="Times New Roman"/>
      <w:kern w:val="2"/>
      <w:lang w:val="en-US" w:eastAsia="zh-CN" w:bidi="ar-SA"/>
    </w:rPr>
  </w:style>
  <w:style w:type="paragraph" w:customStyle="1" w:styleId="17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列表内容"/>
    <w:basedOn w:val="1"/>
    <w:next w:val="1"/>
    <w:autoRedefine/>
    <w:qFormat/>
    <w:uiPriority w:val="0"/>
    <w:pPr>
      <w:widowControl/>
      <w:tabs>
        <w:tab w:val="left" w:pos="840"/>
      </w:tabs>
      <w:ind w:left="840" w:hanging="420"/>
      <w:jc w:val="left"/>
    </w:pPr>
    <w:rPr>
      <w:kern w:val="0"/>
      <w:sz w:val="18"/>
    </w:rPr>
  </w:style>
  <w:style w:type="paragraph" w:customStyle="1" w:styleId="1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1">
    <w:name w:val="Char2 Char Char"/>
    <w:basedOn w:val="1"/>
    <w:autoRedefine/>
    <w:qFormat/>
    <w:uiPriority w:val="0"/>
    <w:pPr>
      <w:adjustRightInd/>
    </w:pPr>
    <w:rPr>
      <w:rFonts w:ascii="Tahoma" w:hAnsi="Tahoma"/>
      <w:sz w:val="24"/>
      <w:szCs w:val="20"/>
    </w:rPr>
  </w:style>
  <w:style w:type="paragraph" w:customStyle="1" w:styleId="18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8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6">
    <w:name w:val="Char Char1 Char Char Char"/>
    <w:basedOn w:val="1"/>
    <w:autoRedefine/>
    <w:qFormat/>
    <w:uiPriority w:val="0"/>
    <w:rPr>
      <w:rFonts w:ascii="仿宋_GB2312" w:eastAsia="仿宋_GB2312"/>
      <w:b/>
      <w:sz w:val="32"/>
      <w:szCs w:val="20"/>
    </w:rPr>
  </w:style>
  <w:style w:type="paragraph" w:customStyle="1" w:styleId="1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8">
    <w:name w:val="WW-正文文字缩进 2"/>
    <w:basedOn w:val="1"/>
    <w:autoRedefine/>
    <w:qFormat/>
    <w:uiPriority w:val="0"/>
    <w:pPr>
      <w:suppressAutoHyphens/>
      <w:adjustRightInd/>
      <w:ind w:firstLine="420"/>
    </w:pPr>
    <w:rPr>
      <w:kern w:val="1"/>
      <w:szCs w:val="20"/>
    </w:rPr>
  </w:style>
  <w:style w:type="paragraph" w:customStyle="1" w:styleId="18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1">
    <w:name w:val="默认段落字体 Para Char Char Char Char"/>
    <w:basedOn w:val="1"/>
    <w:autoRedefine/>
    <w:qFormat/>
    <w:uiPriority w:val="0"/>
    <w:pPr>
      <w:spacing w:line="360" w:lineRule="auto"/>
    </w:pPr>
    <w:rPr>
      <w:szCs w:val="20"/>
    </w:rPr>
  </w:style>
  <w:style w:type="paragraph" w:customStyle="1" w:styleId="192">
    <w:name w:val="Char Char11 Char Char Char"/>
    <w:basedOn w:val="1"/>
    <w:autoRedefine/>
    <w:qFormat/>
    <w:uiPriority w:val="0"/>
    <w:pPr>
      <w:spacing w:line="360" w:lineRule="auto"/>
    </w:pPr>
    <w:rPr>
      <w:szCs w:val="20"/>
    </w:rPr>
  </w:style>
  <w:style w:type="paragraph" w:customStyle="1" w:styleId="19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5">
    <w:name w:val="左对齐表格文字"/>
    <w:basedOn w:val="1"/>
    <w:autoRedefine/>
    <w:qFormat/>
    <w:uiPriority w:val="0"/>
    <w:pPr>
      <w:adjustRightInd/>
      <w:ind w:firstLine="200" w:firstLineChars="200"/>
      <w:jc w:val="right"/>
    </w:pPr>
  </w:style>
  <w:style w:type="paragraph" w:customStyle="1" w:styleId="19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99">
    <w:name w:val="无间隔1"/>
    <w:link w:val="200"/>
    <w:autoRedefine/>
    <w:qFormat/>
    <w:uiPriority w:val="1"/>
    <w:rPr>
      <w:rFonts w:ascii="Calibri" w:hAnsi="Calibri" w:eastAsia="宋体" w:cs="Times New Roman"/>
      <w:sz w:val="22"/>
      <w:szCs w:val="22"/>
      <w:lang w:val="en-US" w:eastAsia="zh-CN" w:bidi="ar-SA"/>
    </w:rPr>
  </w:style>
  <w:style w:type="character" w:customStyle="1" w:styleId="200">
    <w:name w:val="No Spacing Char"/>
    <w:link w:val="199"/>
    <w:autoRedefine/>
    <w:qFormat/>
    <w:uiPriority w:val="1"/>
    <w:rPr>
      <w:rFonts w:ascii="Calibri" w:hAnsi="Calibri"/>
      <w:sz w:val="22"/>
      <w:szCs w:val="22"/>
      <w:lang w:val="en-US" w:eastAsia="zh-CN" w:bidi="ar-SA"/>
    </w:rPr>
  </w:style>
  <w:style w:type="paragraph" w:customStyle="1" w:styleId="201">
    <w:name w:val="样式 样式 标题 4h4H4Fab-4T5Ref Heading 1rh1Heading sqlsect 1.2.3.... +..."/>
    <w:basedOn w:val="202"/>
    <w:link w:val="204"/>
    <w:autoRedefine/>
    <w:qFormat/>
    <w:uiPriority w:val="0"/>
    <w:pPr>
      <w:tabs>
        <w:tab w:val="left" w:pos="2356"/>
      </w:tabs>
    </w:pPr>
  </w:style>
  <w:style w:type="paragraph" w:customStyle="1" w:styleId="202">
    <w:name w:val="样式 标题 4h4H4Fab-4T5Ref Heading 1rh1Heading sqlsect 1.2.3...."/>
    <w:basedOn w:val="6"/>
    <w:link w:val="203"/>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3">
    <w:name w:val="样式 标题 4h4H4Fab-4T5Ref Heading 1rh1Heading sqlsect 1.2.3.... Char"/>
    <w:link w:val="202"/>
    <w:autoRedefine/>
    <w:qFormat/>
    <w:uiPriority w:val="0"/>
    <w:rPr>
      <w:rFonts w:ascii="微软雅黑" w:hAnsi="微软雅黑" w:eastAsia="微软雅黑"/>
      <w:b/>
      <w:bCs/>
      <w:kern w:val="2"/>
      <w:sz w:val="24"/>
      <w:szCs w:val="28"/>
    </w:rPr>
  </w:style>
  <w:style w:type="character" w:customStyle="1" w:styleId="204">
    <w:name w:val="样式 样式 标题 4h4H4Fab-4T5Ref Heading 1rh1Heading sqlsect 1.2.3.... +... Char"/>
    <w:link w:val="201"/>
    <w:autoRedefine/>
    <w:qFormat/>
    <w:uiPriority w:val="0"/>
    <w:rPr>
      <w:rFonts w:ascii="微软雅黑" w:hAnsi="微软雅黑" w:eastAsia="微软雅黑"/>
      <w:b/>
      <w:bCs/>
      <w:kern w:val="2"/>
      <w:sz w:val="24"/>
      <w:szCs w:val="28"/>
    </w:rPr>
  </w:style>
  <w:style w:type="paragraph" w:customStyle="1" w:styleId="205">
    <w:name w:val="四级条标题"/>
    <w:basedOn w:val="206"/>
    <w:next w:val="169"/>
    <w:autoRedefine/>
    <w:qFormat/>
    <w:uiPriority w:val="0"/>
    <w:pPr>
      <w:tabs>
        <w:tab w:val="left" w:pos="1680"/>
        <w:tab w:val="left" w:pos="2100"/>
        <w:tab w:val="left" w:pos="2520"/>
        <w:tab w:val="left" w:pos="2940"/>
      </w:tabs>
      <w:ind w:left="2940"/>
      <w:outlineLvl w:val="5"/>
    </w:pPr>
  </w:style>
  <w:style w:type="paragraph" w:customStyle="1" w:styleId="206">
    <w:name w:val="三级条标题"/>
    <w:basedOn w:val="207"/>
    <w:next w:val="169"/>
    <w:autoRedefine/>
    <w:qFormat/>
    <w:uiPriority w:val="0"/>
    <w:pPr>
      <w:tabs>
        <w:tab w:val="left" w:pos="1680"/>
        <w:tab w:val="left" w:pos="2100"/>
        <w:tab w:val="left" w:pos="2520"/>
      </w:tabs>
      <w:ind w:left="2520"/>
      <w:outlineLvl w:val="4"/>
    </w:pPr>
  </w:style>
  <w:style w:type="paragraph" w:customStyle="1" w:styleId="207">
    <w:name w:val="二级条标题"/>
    <w:basedOn w:val="208"/>
    <w:next w:val="169"/>
    <w:autoRedefine/>
    <w:qFormat/>
    <w:uiPriority w:val="0"/>
    <w:pPr>
      <w:tabs>
        <w:tab w:val="left" w:pos="1680"/>
        <w:tab w:val="left" w:pos="2100"/>
      </w:tabs>
      <w:ind w:left="0"/>
      <w:outlineLvl w:val="3"/>
    </w:pPr>
  </w:style>
  <w:style w:type="paragraph" w:customStyle="1" w:styleId="208">
    <w:name w:val="一级条标题"/>
    <w:basedOn w:val="168"/>
    <w:next w:val="169"/>
    <w:autoRedefine/>
    <w:qFormat/>
    <w:uiPriority w:val="0"/>
    <w:pPr>
      <w:tabs>
        <w:tab w:val="left" w:pos="1680"/>
        <w:tab w:val="clear" w:pos="1260"/>
      </w:tabs>
      <w:spacing w:beforeLines="0" w:afterLines="0"/>
      <w:ind w:left="1680"/>
      <w:outlineLvl w:val="2"/>
    </w:pPr>
  </w:style>
  <w:style w:type="paragraph" w:customStyle="1" w:styleId="20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0">
    <w:name w:val="标准小四"/>
    <w:basedOn w:val="1"/>
    <w:autoRedefine/>
    <w:qFormat/>
    <w:uiPriority w:val="0"/>
    <w:pPr>
      <w:spacing w:line="360" w:lineRule="auto"/>
      <w:ind w:firstLine="480" w:firstLineChars="200"/>
    </w:pPr>
    <w:rPr>
      <w:rFonts w:ascii="Arial" w:hAnsi="Arial"/>
      <w:sz w:val="24"/>
      <w:szCs w:val="21"/>
    </w:rPr>
  </w:style>
  <w:style w:type="paragraph" w:customStyle="1" w:styleId="211">
    <w:name w:val="表格"/>
    <w:basedOn w:val="1"/>
    <w:autoRedefine/>
    <w:qFormat/>
    <w:uiPriority w:val="0"/>
    <w:pPr>
      <w:snapToGrid w:val="0"/>
      <w:ind w:firstLine="42" w:firstLineChars="21"/>
    </w:pPr>
    <w:rPr>
      <w:rFonts w:ascii="宋体" w:hAnsi="宋体"/>
      <w:kern w:val="0"/>
      <w:sz w:val="20"/>
      <w:szCs w:val="20"/>
    </w:rPr>
  </w:style>
  <w:style w:type="paragraph" w:customStyle="1" w:styleId="21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6">
    <w:name w:val="Char2 Char Char Char1"/>
    <w:basedOn w:val="1"/>
    <w:autoRedefine/>
    <w:qFormat/>
    <w:uiPriority w:val="0"/>
    <w:rPr>
      <w:rFonts w:ascii="仿宋_GB2312" w:eastAsia="仿宋_GB2312"/>
      <w:b/>
      <w:sz w:val="32"/>
      <w:szCs w:val="32"/>
    </w:rPr>
  </w:style>
  <w:style w:type="paragraph" w:customStyle="1" w:styleId="21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1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20">
    <w:name w:val="Char2"/>
    <w:basedOn w:val="1"/>
    <w:autoRedefine/>
    <w:qFormat/>
    <w:uiPriority w:val="0"/>
    <w:rPr>
      <w:rFonts w:ascii="仿宋_GB2312" w:eastAsia="仿宋_GB2312"/>
      <w:b/>
      <w:sz w:val="32"/>
      <w:szCs w:val="32"/>
    </w:rPr>
  </w:style>
  <w:style w:type="paragraph" w:customStyle="1" w:styleId="2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225">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226">
    <w:name w:val="Char Char4 Char Char"/>
    <w:basedOn w:val="1"/>
    <w:autoRedefine/>
    <w:qFormat/>
    <w:uiPriority w:val="0"/>
    <w:pPr>
      <w:widowControl/>
      <w:adjustRightInd/>
      <w:spacing w:after="160" w:line="240" w:lineRule="exact"/>
      <w:jc w:val="left"/>
    </w:pPr>
  </w:style>
  <w:style w:type="paragraph" w:customStyle="1" w:styleId="227">
    <w:name w:val="Char2 Char Char1"/>
    <w:basedOn w:val="1"/>
    <w:autoRedefine/>
    <w:qFormat/>
    <w:uiPriority w:val="0"/>
    <w:pPr>
      <w:adjustRightInd/>
    </w:pPr>
    <w:rPr>
      <w:rFonts w:ascii="Tahoma" w:hAnsi="Tahoma"/>
      <w:sz w:val="24"/>
      <w:szCs w:val="20"/>
    </w:rPr>
  </w:style>
  <w:style w:type="paragraph" w:customStyle="1" w:styleId="228">
    <w:name w:val="默认段落字体 Para Char Char Char Char Char Char Char"/>
    <w:basedOn w:val="1"/>
    <w:autoRedefine/>
    <w:qFormat/>
    <w:uiPriority w:val="0"/>
    <w:rPr>
      <w:rFonts w:eastAsia="仿宋_GB2312"/>
      <w:sz w:val="28"/>
      <w:szCs w:val="20"/>
    </w:rPr>
  </w:style>
  <w:style w:type="paragraph" w:customStyle="1" w:styleId="22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30">
    <w:name w:val="正文21"/>
    <w:basedOn w:val="1"/>
    <w:autoRedefine/>
    <w:qFormat/>
    <w:uiPriority w:val="0"/>
    <w:pPr>
      <w:adjustRightInd/>
      <w:spacing w:before="156" w:line="360" w:lineRule="auto"/>
      <w:ind w:firstLine="510" w:firstLineChars="200"/>
    </w:pPr>
    <w:rPr>
      <w:sz w:val="24"/>
      <w:szCs w:val="20"/>
    </w:rPr>
  </w:style>
  <w:style w:type="paragraph" w:customStyle="1" w:styleId="23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3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3">
    <w:name w:val="标题五"/>
    <w:basedOn w:val="1"/>
    <w:autoRedefine/>
    <w:qFormat/>
    <w:uiPriority w:val="0"/>
    <w:pPr>
      <w:adjustRightInd/>
      <w:spacing w:beforeLines="50" w:line="360" w:lineRule="auto"/>
    </w:pPr>
    <w:rPr>
      <w:b/>
      <w:sz w:val="24"/>
    </w:rPr>
  </w:style>
  <w:style w:type="paragraph" w:customStyle="1" w:styleId="234">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35">
    <w:name w:val="Char Char11"/>
    <w:basedOn w:val="1"/>
    <w:autoRedefine/>
    <w:qFormat/>
    <w:uiPriority w:val="0"/>
    <w:pPr>
      <w:spacing w:line="360" w:lineRule="auto"/>
    </w:pPr>
    <w:rPr>
      <w:szCs w:val="20"/>
    </w:rPr>
  </w:style>
  <w:style w:type="paragraph" w:customStyle="1" w:styleId="23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7">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38">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1">
    <w:name w:val="Char Char11 Char Char Char Char Char Char Char Char Char"/>
    <w:basedOn w:val="1"/>
    <w:autoRedefine/>
    <w:qFormat/>
    <w:uiPriority w:val="0"/>
    <w:pPr>
      <w:spacing w:line="360" w:lineRule="auto"/>
    </w:pPr>
    <w:rPr>
      <w:szCs w:val="20"/>
    </w:rPr>
  </w:style>
  <w:style w:type="paragraph" w:customStyle="1" w:styleId="242">
    <w:name w:val="Char Char1 Char Char Char1"/>
    <w:basedOn w:val="1"/>
    <w:autoRedefine/>
    <w:qFormat/>
    <w:uiPriority w:val="0"/>
    <w:rPr>
      <w:rFonts w:ascii="仿宋_GB2312" w:eastAsia="仿宋_GB2312"/>
      <w:b/>
      <w:sz w:val="32"/>
      <w:szCs w:val="32"/>
    </w:rPr>
  </w:style>
  <w:style w:type="paragraph" w:customStyle="1" w:styleId="243">
    <w:name w:val="样式 标题 4PIM 4H4h4bulletblbbH41H42H43H44H45H46H47H48...1"/>
    <w:basedOn w:val="6"/>
    <w:autoRedefine/>
    <w:qFormat/>
    <w:uiPriority w:val="0"/>
    <w:pPr>
      <w:widowControl/>
      <w:jc w:val="left"/>
    </w:pPr>
    <w:rPr>
      <w:rFonts w:cs="宋体"/>
      <w:sz w:val="24"/>
      <w:szCs w:val="20"/>
    </w:rPr>
  </w:style>
  <w:style w:type="paragraph" w:customStyle="1" w:styleId="24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5">
    <w:name w:val="表格标题2"/>
    <w:basedOn w:val="246"/>
    <w:autoRedefine/>
    <w:qFormat/>
    <w:uiPriority w:val="0"/>
    <w:rPr>
      <w:b/>
    </w:rPr>
  </w:style>
  <w:style w:type="paragraph" w:customStyle="1" w:styleId="246">
    <w:name w:val="表格内文"/>
    <w:basedOn w:val="1"/>
    <w:autoRedefine/>
    <w:qFormat/>
    <w:uiPriority w:val="0"/>
    <w:pPr>
      <w:adjustRightInd/>
      <w:spacing w:line="360" w:lineRule="auto"/>
    </w:pPr>
    <w:rPr>
      <w:rFonts w:ascii="宋体" w:hAnsi="宋体" w:cs="宋体"/>
      <w:color w:val="000000"/>
      <w:szCs w:val="20"/>
    </w:rPr>
  </w:style>
  <w:style w:type="paragraph" w:customStyle="1" w:styleId="247">
    <w:name w:val="Char Char Char Char Char Char Char"/>
    <w:basedOn w:val="1"/>
    <w:autoRedefine/>
    <w:qFormat/>
    <w:uiPriority w:val="0"/>
    <w:rPr>
      <w:rFonts w:ascii="仿宋_GB2312" w:eastAsia="仿宋_GB2312"/>
      <w:b/>
      <w:sz w:val="32"/>
      <w:szCs w:val="32"/>
    </w:rPr>
  </w:style>
  <w:style w:type="paragraph" w:customStyle="1" w:styleId="24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49">
    <w:name w:val="数字标题6"/>
    <w:basedOn w:val="8"/>
    <w:next w:val="1"/>
    <w:autoRedefine/>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5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1">
    <w:name w:val="列出段落2"/>
    <w:basedOn w:val="1"/>
    <w:autoRedefine/>
    <w:qFormat/>
    <w:uiPriority w:val="0"/>
    <w:pPr>
      <w:adjustRightInd/>
      <w:ind w:firstLine="420" w:firstLineChars="200"/>
    </w:pPr>
    <w:rPr>
      <w:rFonts w:ascii="宋体" w:hAnsi="宋体"/>
      <w:sz w:val="24"/>
    </w:rPr>
  </w:style>
  <w:style w:type="paragraph" w:customStyle="1" w:styleId="25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53">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5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57">
    <w:name w:val="Table Text"/>
    <w:basedOn w:val="1"/>
    <w:autoRedefine/>
    <w:qFormat/>
    <w:uiPriority w:val="0"/>
    <w:pPr>
      <w:widowControl/>
      <w:spacing w:before="60" w:after="60"/>
      <w:jc w:val="left"/>
    </w:pPr>
    <w:rPr>
      <w:kern w:val="0"/>
      <w:sz w:val="24"/>
    </w:rPr>
  </w:style>
  <w:style w:type="paragraph" w:customStyle="1" w:styleId="25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2">
    <w:name w:val="正文文字表格居中"/>
    <w:basedOn w:val="1"/>
    <w:next w:val="53"/>
    <w:autoRedefine/>
    <w:qFormat/>
    <w:uiPriority w:val="0"/>
    <w:pPr>
      <w:snapToGrid w:val="0"/>
      <w:spacing w:line="360" w:lineRule="auto"/>
    </w:pPr>
    <w:rPr>
      <w:rFonts w:ascii="宋体"/>
      <w:b/>
      <w:sz w:val="24"/>
      <w:szCs w:val="20"/>
    </w:rPr>
  </w:style>
  <w:style w:type="paragraph" w:customStyle="1" w:styleId="263">
    <w:name w:val="模板普通正文"/>
    <w:basedOn w:val="2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6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6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6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7">
    <w:name w:val="Char"/>
    <w:basedOn w:val="1"/>
    <w:autoRedefine/>
    <w:qFormat/>
    <w:uiPriority w:val="0"/>
    <w:rPr>
      <w:rFonts w:ascii="仿宋_GB2312" w:eastAsia="仿宋_GB2312"/>
      <w:b/>
      <w:sz w:val="32"/>
      <w:szCs w:val="32"/>
    </w:rPr>
  </w:style>
  <w:style w:type="paragraph" w:customStyle="1" w:styleId="268">
    <w:name w:val="冯广丽"/>
    <w:basedOn w:val="1"/>
    <w:link w:val="269"/>
    <w:autoRedefine/>
    <w:qFormat/>
    <w:uiPriority w:val="0"/>
    <w:pPr>
      <w:adjustRightInd/>
      <w:spacing w:line="360" w:lineRule="auto"/>
      <w:ind w:firstLine="480" w:firstLineChars="200"/>
    </w:pPr>
    <w:rPr>
      <w:rFonts w:ascii="宋体" w:hAnsi="宋体"/>
      <w:sz w:val="24"/>
      <w:szCs w:val="22"/>
    </w:rPr>
  </w:style>
  <w:style w:type="character" w:customStyle="1" w:styleId="269">
    <w:name w:val="冯广丽 Char"/>
    <w:link w:val="268"/>
    <w:autoRedefine/>
    <w:qFormat/>
    <w:uiPriority w:val="0"/>
    <w:rPr>
      <w:rFonts w:ascii="宋体" w:hAnsi="宋体"/>
      <w:kern w:val="2"/>
      <w:sz w:val="24"/>
      <w:szCs w:val="22"/>
    </w:rPr>
  </w:style>
  <w:style w:type="paragraph" w:customStyle="1" w:styleId="27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71">
    <w:name w:val="Char31"/>
    <w:basedOn w:val="1"/>
    <w:autoRedefine/>
    <w:qFormat/>
    <w:uiPriority w:val="0"/>
    <w:pPr>
      <w:adjustRightInd/>
      <w:ind w:firstLine="200" w:firstLineChars="200"/>
    </w:pPr>
    <w:rPr>
      <w:rFonts w:ascii="Tahoma" w:hAnsi="Tahoma"/>
      <w:sz w:val="24"/>
      <w:szCs w:val="20"/>
    </w:rPr>
  </w:style>
  <w:style w:type="paragraph" w:customStyle="1" w:styleId="272">
    <w:name w:val="Char Char11 Char Char Char1"/>
    <w:basedOn w:val="1"/>
    <w:autoRedefine/>
    <w:qFormat/>
    <w:uiPriority w:val="0"/>
    <w:pPr>
      <w:spacing w:line="360" w:lineRule="auto"/>
    </w:pPr>
    <w:rPr>
      <w:szCs w:val="20"/>
    </w:rPr>
  </w:style>
  <w:style w:type="paragraph" w:customStyle="1" w:styleId="27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74">
    <w:name w:val="_Style 236"/>
    <w:autoRedefine/>
    <w:qFormat/>
    <w:uiPriority w:val="0"/>
    <w:rPr>
      <w:rFonts w:ascii="Times New Roman" w:hAnsi="Times New Roman" w:eastAsia="宋体" w:cs="Times New Roman"/>
      <w:kern w:val="2"/>
      <w:sz w:val="21"/>
      <w:lang w:val="en-US" w:eastAsia="zh-CN" w:bidi="ar-SA"/>
    </w:rPr>
  </w:style>
  <w:style w:type="paragraph" w:customStyle="1" w:styleId="27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0">
    <w:name w:val="文章标题"/>
    <w:next w:val="21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1">
    <w:name w:val="4"/>
    <w:basedOn w:val="1"/>
    <w:next w:val="35"/>
    <w:autoRedefine/>
    <w:qFormat/>
    <w:uiPriority w:val="0"/>
    <w:pPr>
      <w:spacing w:after="120" w:line="480" w:lineRule="auto"/>
      <w:ind w:left="420" w:leftChars="200"/>
    </w:pPr>
    <w:rPr>
      <w:sz w:val="24"/>
      <w:szCs w:val="20"/>
    </w:rPr>
  </w:style>
  <w:style w:type="paragraph" w:customStyle="1" w:styleId="28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3">
    <w:name w:val="Char Char Char Char Char Char Char Char Char Char Char1 Char"/>
    <w:basedOn w:val="1"/>
    <w:autoRedefine/>
    <w:qFormat/>
    <w:uiPriority w:val="0"/>
    <w:pPr>
      <w:adjustRightInd/>
    </w:pPr>
    <w:rPr>
      <w:rFonts w:ascii="Tahoma" w:hAnsi="Tahoma"/>
      <w:sz w:val="24"/>
    </w:rPr>
  </w:style>
  <w:style w:type="paragraph" w:customStyle="1" w:styleId="28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85">
    <w:name w:val="标书表格字体格式"/>
    <w:next w:val="185"/>
    <w:autoRedefine/>
    <w:qFormat/>
    <w:uiPriority w:val="0"/>
    <w:rPr>
      <w:rFonts w:ascii="Times New Roman" w:hAnsi="Times New Roman" w:eastAsia="宋体" w:cs="Times New Roman"/>
      <w:kern w:val="2"/>
      <w:sz w:val="21"/>
      <w:szCs w:val="24"/>
      <w:lang w:val="en-US" w:eastAsia="zh-CN" w:bidi="ar-SA"/>
    </w:rPr>
  </w:style>
  <w:style w:type="paragraph" w:customStyle="1" w:styleId="28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8">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89">
    <w:name w:val="带编号样式"/>
    <w:basedOn w:val="118"/>
    <w:autoRedefine/>
    <w:qFormat/>
    <w:uiPriority w:val="0"/>
    <w:pPr>
      <w:tabs>
        <w:tab w:val="left" w:pos="840"/>
      </w:tabs>
      <w:snapToGrid w:val="0"/>
      <w:ind w:left="840" w:firstLine="0" w:firstLineChars="0"/>
    </w:pPr>
    <w:rPr>
      <w:rFonts w:ascii="仿宋_GB2312" w:eastAsia="仿宋_GB2312"/>
      <w:color w:val="000000"/>
    </w:rPr>
  </w:style>
  <w:style w:type="paragraph" w:customStyle="1" w:styleId="290">
    <w:name w:val="正文文字 2"/>
    <w:basedOn w:val="99"/>
    <w:next w:val="99"/>
    <w:autoRedefine/>
    <w:qFormat/>
    <w:uiPriority w:val="0"/>
    <w:rPr>
      <w:rFonts w:ascii="宋体" w:eastAsia="宋体" w:cs="Times New Roman"/>
      <w:color w:val="auto"/>
    </w:rPr>
  </w:style>
  <w:style w:type="paragraph" w:customStyle="1" w:styleId="29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93">
    <w:name w:val="Char5"/>
    <w:basedOn w:val="1"/>
    <w:autoRedefine/>
    <w:qFormat/>
    <w:uiPriority w:val="0"/>
    <w:rPr>
      <w:rFonts w:ascii="仿宋_GB2312" w:eastAsia="仿宋_GB2312"/>
      <w:b/>
      <w:sz w:val="32"/>
      <w:szCs w:val="32"/>
    </w:rPr>
  </w:style>
  <w:style w:type="paragraph" w:customStyle="1" w:styleId="29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6">
    <w:name w:val="Item List"/>
    <w:link w:val="29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7">
    <w:name w:val="Item List Char"/>
    <w:link w:val="296"/>
    <w:autoRedefine/>
    <w:qFormat/>
    <w:uiPriority w:val="0"/>
    <w:rPr>
      <w:rFonts w:ascii="Arial"/>
      <w:bCs/>
      <w:sz w:val="21"/>
      <w:szCs w:val="21"/>
      <w:lang w:val="en-US" w:eastAsia="zh-CN" w:bidi="ar-SA"/>
    </w:rPr>
  </w:style>
  <w:style w:type="paragraph" w:customStyle="1" w:styleId="2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9">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30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02">
    <w:name w:val="Char Char1 Char Char Char Char Char Char1"/>
    <w:basedOn w:val="1"/>
    <w:autoRedefine/>
    <w:qFormat/>
    <w:uiPriority w:val="0"/>
    <w:rPr>
      <w:rFonts w:ascii="仿宋_GB2312" w:eastAsia="仿宋_GB2312"/>
      <w:b/>
      <w:sz w:val="32"/>
      <w:szCs w:val="20"/>
    </w:rPr>
  </w:style>
  <w:style w:type="paragraph" w:customStyle="1" w:styleId="303">
    <w:name w:val="Char Char Char Char Char Char Char Char Char Char Char Char1 Char"/>
    <w:basedOn w:val="1"/>
    <w:autoRedefine/>
    <w:qFormat/>
    <w:uiPriority w:val="0"/>
    <w:rPr>
      <w:rFonts w:ascii="Tahoma" w:hAnsi="Tahoma" w:cs="仿宋_GB2312"/>
      <w:sz w:val="24"/>
      <w:szCs w:val="20"/>
    </w:rPr>
  </w:style>
  <w:style w:type="paragraph" w:customStyle="1" w:styleId="304">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0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0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09">
    <w:name w:val="Char1 Char Char Char3"/>
    <w:basedOn w:val="1"/>
    <w:autoRedefine/>
    <w:qFormat/>
    <w:uiPriority w:val="0"/>
    <w:pPr>
      <w:adjustRightInd/>
      <w:ind w:firstLine="200" w:firstLineChars="200"/>
    </w:pPr>
    <w:rPr>
      <w:rFonts w:ascii="Tahoma" w:hAnsi="Tahoma"/>
      <w:sz w:val="24"/>
      <w:szCs w:val="20"/>
    </w:rPr>
  </w:style>
  <w:style w:type="paragraph" w:customStyle="1" w:styleId="310">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1 Char1"/>
    <w:basedOn w:val="1"/>
    <w:autoRedefine/>
    <w:qFormat/>
    <w:uiPriority w:val="0"/>
    <w:rPr>
      <w:rFonts w:ascii="Tahoma" w:hAnsi="Tahoma" w:cs="仿宋_GB2312"/>
      <w:sz w:val="24"/>
      <w:szCs w:val="20"/>
    </w:rPr>
  </w:style>
  <w:style w:type="paragraph" w:customStyle="1" w:styleId="312">
    <w:name w:val="Char Char1 Char1"/>
    <w:basedOn w:val="1"/>
    <w:autoRedefine/>
    <w:qFormat/>
    <w:uiPriority w:val="0"/>
    <w:rPr>
      <w:rFonts w:ascii="仿宋_GB2312" w:eastAsia="仿宋_GB2312"/>
      <w:b/>
      <w:sz w:val="32"/>
      <w:szCs w:val="32"/>
    </w:rPr>
  </w:style>
  <w:style w:type="paragraph" w:customStyle="1" w:styleId="313">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6">
    <w:name w:val="Char Char1"/>
    <w:basedOn w:val="1"/>
    <w:autoRedefine/>
    <w:qFormat/>
    <w:uiPriority w:val="0"/>
    <w:pPr>
      <w:widowControl/>
      <w:spacing w:after="160" w:line="240" w:lineRule="exact"/>
      <w:jc w:val="left"/>
    </w:pPr>
    <w:rPr>
      <w:rFonts w:eastAsia="仿宋_GB2312"/>
      <w:sz w:val="28"/>
    </w:rPr>
  </w:style>
  <w:style w:type="paragraph" w:customStyle="1" w:styleId="317">
    <w:name w:val="单元格居中"/>
    <w:basedOn w:val="1"/>
    <w:autoRedefine/>
    <w:qFormat/>
    <w:uiPriority w:val="0"/>
    <w:pPr>
      <w:adjustRightInd/>
      <w:spacing w:line="360" w:lineRule="auto"/>
      <w:jc w:val="center"/>
    </w:pPr>
    <w:rPr>
      <w:sz w:val="24"/>
    </w:rPr>
  </w:style>
  <w:style w:type="paragraph" w:customStyle="1" w:styleId="318">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9">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21">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3">
    <w:name w:val="MM Empty"/>
    <w:basedOn w:val="1"/>
    <w:autoRedefine/>
    <w:qFormat/>
    <w:uiPriority w:val="0"/>
    <w:pPr>
      <w:adjustRightInd/>
    </w:pPr>
  </w:style>
  <w:style w:type="paragraph" w:customStyle="1" w:styleId="324">
    <w:name w:val="文档正文"/>
    <w:basedOn w:val="1"/>
    <w:autoRedefine/>
    <w:qFormat/>
    <w:uiPriority w:val="0"/>
    <w:pPr>
      <w:spacing w:line="480" w:lineRule="atLeast"/>
      <w:ind w:firstLine="567"/>
      <w:textAlignment w:val="baseline"/>
    </w:pPr>
    <w:rPr>
      <w:kern w:val="0"/>
      <w:sz w:val="24"/>
      <w:szCs w:val="20"/>
    </w:rPr>
  </w:style>
  <w:style w:type="paragraph" w:customStyle="1" w:styleId="32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26">
    <w:name w:val="Char Char1 Char Char1 Char Char1"/>
    <w:basedOn w:val="1"/>
    <w:autoRedefine/>
    <w:qFormat/>
    <w:uiPriority w:val="0"/>
    <w:pPr>
      <w:tabs>
        <w:tab w:val="left" w:pos="840"/>
      </w:tabs>
      <w:ind w:left="840" w:hanging="420"/>
    </w:pPr>
    <w:rPr>
      <w:rFonts w:ascii="Tahoma" w:hAnsi="Tahoma"/>
      <w:sz w:val="24"/>
    </w:rPr>
  </w:style>
  <w:style w:type="paragraph" w:customStyle="1" w:styleId="327">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8">
    <w:name w:val="Char Char Char Char Char Char Char Char Char Char1"/>
    <w:basedOn w:val="1"/>
    <w:autoRedefine/>
    <w:qFormat/>
    <w:uiPriority w:val="0"/>
    <w:rPr>
      <w:rFonts w:ascii="仿宋_GB2312" w:eastAsia="仿宋_GB2312"/>
      <w:b/>
      <w:sz w:val="32"/>
      <w:szCs w:val="32"/>
    </w:rPr>
  </w:style>
  <w:style w:type="paragraph" w:customStyle="1" w:styleId="329">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0">
    <w:name w:val="默认段落字体 Para Char Char Char1 Char"/>
    <w:basedOn w:val="1"/>
    <w:autoRedefine/>
    <w:qFormat/>
    <w:uiPriority w:val="0"/>
    <w:pPr>
      <w:spacing w:line="240" w:lineRule="atLeast"/>
      <w:ind w:left="420" w:firstLine="420"/>
    </w:pPr>
    <w:rPr>
      <w:sz w:val="24"/>
    </w:rPr>
  </w:style>
  <w:style w:type="paragraph" w:styleId="3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3">
    <w:name w:val="Char1 Char Char Char5"/>
    <w:basedOn w:val="1"/>
    <w:autoRedefine/>
    <w:qFormat/>
    <w:uiPriority w:val="0"/>
    <w:pPr>
      <w:adjustRightInd/>
      <w:ind w:firstLine="200" w:firstLineChars="200"/>
    </w:pPr>
    <w:rPr>
      <w:rFonts w:ascii="Tahoma" w:hAnsi="Tahoma"/>
      <w:sz w:val="24"/>
      <w:szCs w:val="20"/>
    </w:rPr>
  </w:style>
  <w:style w:type="paragraph" w:customStyle="1" w:styleId="334">
    <w:name w:val="Char Char Char Char Char Char Char1"/>
    <w:basedOn w:val="1"/>
    <w:autoRedefine/>
    <w:qFormat/>
    <w:uiPriority w:val="0"/>
    <w:rPr>
      <w:rFonts w:ascii="仿宋_GB2312" w:eastAsia="仿宋_GB2312"/>
      <w:b/>
      <w:sz w:val="32"/>
      <w:szCs w:val="32"/>
    </w:rPr>
  </w:style>
  <w:style w:type="paragraph" w:customStyle="1" w:styleId="33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36">
    <w:name w:val="正文表标题"/>
    <w:next w:val="16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8">
    <w:name w:val="四号　首行缩进"/>
    <w:basedOn w:val="1"/>
    <w:autoRedefine/>
    <w:qFormat/>
    <w:uiPriority w:val="0"/>
    <w:pPr>
      <w:adjustRightInd/>
      <w:spacing w:line="360" w:lineRule="auto"/>
    </w:pPr>
    <w:rPr>
      <w:rFonts w:ascii="宋体" w:hAnsi="宋体"/>
      <w:szCs w:val="20"/>
    </w:rPr>
  </w:style>
  <w:style w:type="paragraph" w:customStyle="1" w:styleId="33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1">
    <w:name w:val="首行缩进"/>
    <w:basedOn w:val="1"/>
    <w:autoRedefine/>
    <w:qFormat/>
    <w:uiPriority w:val="0"/>
    <w:pPr>
      <w:spacing w:line="360" w:lineRule="auto"/>
      <w:ind w:firstLine="480" w:firstLineChars="200"/>
    </w:pPr>
    <w:rPr>
      <w:rFonts w:ascii="宋体"/>
      <w:sz w:val="24"/>
      <w:szCs w:val="20"/>
    </w:rPr>
  </w:style>
  <w:style w:type="paragraph" w:customStyle="1" w:styleId="342">
    <w:name w:val="Char1 Char Char Char1"/>
    <w:basedOn w:val="1"/>
    <w:autoRedefine/>
    <w:qFormat/>
    <w:uiPriority w:val="0"/>
    <w:pPr>
      <w:adjustRightInd/>
      <w:ind w:firstLine="200" w:firstLineChars="200"/>
    </w:pPr>
    <w:rPr>
      <w:rFonts w:ascii="Tahoma" w:hAnsi="Tahoma"/>
      <w:sz w:val="24"/>
      <w:szCs w:val="20"/>
    </w:rPr>
  </w:style>
  <w:style w:type="paragraph" w:customStyle="1" w:styleId="343">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5">
    <w:name w:val="样式 样式2 + 左侧:  1 字符 右侧:  1 字符"/>
    <w:basedOn w:val="10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8">
    <w:name w:val="哈哈正文"/>
    <w:basedOn w:val="1"/>
    <w:link w:val="349"/>
    <w:autoRedefine/>
    <w:qFormat/>
    <w:uiPriority w:val="0"/>
    <w:pPr>
      <w:adjustRightInd/>
      <w:spacing w:line="360" w:lineRule="auto"/>
      <w:ind w:firstLine="200" w:firstLineChars="200"/>
    </w:pPr>
    <w:rPr>
      <w:rFonts w:ascii="宋体" w:hAnsi="宋体"/>
      <w:sz w:val="24"/>
      <w:szCs w:val="20"/>
    </w:rPr>
  </w:style>
  <w:style w:type="character" w:customStyle="1" w:styleId="349">
    <w:name w:val="哈哈正文 Char"/>
    <w:link w:val="348"/>
    <w:autoRedefine/>
    <w:qFormat/>
    <w:uiPriority w:val="0"/>
    <w:rPr>
      <w:rFonts w:ascii="宋体" w:hAnsi="宋体" w:eastAsia="宋体"/>
      <w:kern w:val="2"/>
      <w:sz w:val="24"/>
      <w:lang w:bidi="ar-SA"/>
    </w:rPr>
  </w:style>
  <w:style w:type="paragraph" w:customStyle="1" w:styleId="350">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5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5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5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54">
    <w:name w:val="Char Char11 Char Char Char Char Char Char Char Char Char1"/>
    <w:basedOn w:val="1"/>
    <w:autoRedefine/>
    <w:qFormat/>
    <w:uiPriority w:val="0"/>
    <w:pPr>
      <w:spacing w:line="360" w:lineRule="auto"/>
    </w:pPr>
    <w:rPr>
      <w:szCs w:val="20"/>
    </w:rPr>
  </w:style>
  <w:style w:type="paragraph" w:customStyle="1" w:styleId="355">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Char Char Char1 Char1"/>
    <w:basedOn w:val="1"/>
    <w:autoRedefine/>
    <w:qFormat/>
    <w:uiPriority w:val="0"/>
    <w:rPr>
      <w:szCs w:val="20"/>
    </w:rPr>
  </w:style>
  <w:style w:type="paragraph" w:customStyle="1" w:styleId="35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2">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正文（缩进2汉字） Char"/>
    <w:link w:val="362"/>
    <w:autoRedefine/>
    <w:qFormat/>
    <w:uiPriority w:val="0"/>
    <w:rPr>
      <w:rFonts w:ascii="宋体"/>
    </w:rPr>
  </w:style>
  <w:style w:type="paragraph" w:customStyle="1" w:styleId="364">
    <w:name w:val="数字标题3"/>
    <w:basedOn w:val="4"/>
    <w:next w:val="1"/>
    <w:autoRedefine/>
    <w:qFormat/>
    <w:uiPriority w:val="0"/>
    <w:pPr>
      <w:numPr>
        <w:numId w:val="0"/>
      </w:numPr>
      <w:spacing w:line="240" w:lineRule="auto"/>
    </w:pPr>
    <w:rPr>
      <w:sz w:val="28"/>
      <w:szCs w:val="28"/>
    </w:rPr>
  </w:style>
  <w:style w:type="paragraph" w:customStyle="1" w:styleId="36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7">
    <w:name w:val="正文（首行缩进2字符）"/>
    <w:basedOn w:val="1"/>
    <w:autoRedefine/>
    <w:qFormat/>
    <w:uiPriority w:val="0"/>
    <w:pPr>
      <w:adjustRightInd/>
      <w:spacing w:line="360" w:lineRule="auto"/>
      <w:ind w:firstLine="480" w:firstLineChars="200"/>
    </w:pPr>
    <w:rPr>
      <w:sz w:val="24"/>
      <w:szCs w:val="20"/>
    </w:rPr>
  </w:style>
  <w:style w:type="paragraph" w:customStyle="1" w:styleId="36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9">
    <w:name w:val="正文段"/>
    <w:basedOn w:val="1"/>
    <w:autoRedefine/>
    <w:qFormat/>
    <w:uiPriority w:val="0"/>
    <w:pPr>
      <w:widowControl/>
      <w:snapToGrid w:val="0"/>
      <w:spacing w:afterLines="50"/>
      <w:ind w:firstLine="200" w:firstLineChars="200"/>
    </w:pPr>
    <w:rPr>
      <w:kern w:val="0"/>
      <w:sz w:val="24"/>
      <w:szCs w:val="20"/>
    </w:rPr>
  </w:style>
  <w:style w:type="paragraph" w:customStyle="1" w:styleId="3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1">
    <w:name w:val="数字标题2"/>
    <w:basedOn w:val="3"/>
    <w:next w:val="1"/>
    <w:autoRedefine/>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2">
    <w:name w:val="彩色列表 - 强调文字颜色 11"/>
    <w:basedOn w:val="1"/>
    <w:autoRedefine/>
    <w:qFormat/>
    <w:uiPriority w:val="0"/>
    <w:pPr>
      <w:adjustRightInd/>
      <w:ind w:firstLine="420" w:firstLineChars="200"/>
    </w:pPr>
    <w:rPr>
      <w:rFonts w:ascii="Calibri" w:hAnsi="Calibri"/>
      <w:szCs w:val="22"/>
    </w:rPr>
  </w:style>
  <w:style w:type="paragraph" w:customStyle="1" w:styleId="373">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75">
    <w:name w:val="样式1 + (中宋体"/>
    <w:basedOn w:val="19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6">
    <w:name w:val="仿宋正文"/>
    <w:basedOn w:val="1"/>
    <w:link w:val="377"/>
    <w:autoRedefine/>
    <w:qFormat/>
    <w:uiPriority w:val="0"/>
    <w:pPr>
      <w:adjustRightInd/>
      <w:spacing w:line="360" w:lineRule="auto"/>
      <w:ind w:firstLine="480" w:firstLineChars="200"/>
    </w:pPr>
    <w:rPr>
      <w:rFonts w:ascii="仿宋_GB2312" w:eastAsia="仿宋_GB2312"/>
      <w:sz w:val="24"/>
      <w:szCs w:val="20"/>
    </w:rPr>
  </w:style>
  <w:style w:type="character" w:customStyle="1" w:styleId="377">
    <w:name w:val="仿宋正文 Char"/>
    <w:link w:val="376"/>
    <w:autoRedefine/>
    <w:qFormat/>
    <w:uiPriority w:val="0"/>
    <w:rPr>
      <w:rFonts w:ascii="仿宋_GB2312" w:eastAsia="仿宋_GB2312"/>
      <w:kern w:val="2"/>
      <w:sz w:val="24"/>
      <w:lang w:val="en-US" w:eastAsia="zh-CN" w:bidi="ar-SA"/>
    </w:rPr>
  </w:style>
  <w:style w:type="paragraph" w:customStyle="1" w:styleId="378">
    <w:name w:val="正文（标题三）"/>
    <w:basedOn w:val="1"/>
    <w:autoRedefine/>
    <w:qFormat/>
    <w:uiPriority w:val="0"/>
    <w:pPr>
      <w:spacing w:line="360" w:lineRule="auto"/>
      <w:ind w:firstLine="200" w:firstLineChars="200"/>
    </w:pPr>
    <w:rPr>
      <w:sz w:val="24"/>
    </w:rPr>
  </w:style>
  <w:style w:type="paragraph" w:customStyle="1" w:styleId="379">
    <w:name w:val="MM Topic 3"/>
    <w:basedOn w:val="4"/>
    <w:autoRedefine/>
    <w:qFormat/>
    <w:uiPriority w:val="0"/>
    <w:pPr>
      <w:numPr>
        <w:ilvl w:val="0"/>
        <w:numId w:val="0"/>
      </w:numPr>
      <w:tabs>
        <w:tab w:val="left" w:pos="840"/>
        <w:tab w:val="left" w:pos="1680"/>
        <w:tab w:val="clear" w:pos="900"/>
      </w:tabs>
      <w:adjustRightInd/>
      <w:ind w:left="1680" w:hanging="420"/>
    </w:pPr>
  </w:style>
  <w:style w:type="paragraph" w:customStyle="1" w:styleId="38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82">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83">
    <w:name w:val="Char21"/>
    <w:basedOn w:val="1"/>
    <w:autoRedefine/>
    <w:qFormat/>
    <w:uiPriority w:val="0"/>
    <w:pPr>
      <w:adjustRightInd/>
      <w:ind w:firstLine="200" w:firstLineChars="200"/>
    </w:pPr>
    <w:rPr>
      <w:rFonts w:ascii="仿宋_GB2312" w:eastAsia="仿宋_GB2312"/>
      <w:b/>
      <w:sz w:val="32"/>
      <w:szCs w:val="32"/>
    </w:rPr>
  </w:style>
  <w:style w:type="paragraph" w:customStyle="1" w:styleId="3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标题4-dyf"/>
    <w:basedOn w:val="6"/>
    <w:link w:val="38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6">
    <w:name w:val="标题4-dyf Char"/>
    <w:link w:val="385"/>
    <w:autoRedefine/>
    <w:qFormat/>
    <w:uiPriority w:val="0"/>
    <w:rPr>
      <w:rFonts w:ascii="Cambria" w:hAnsi="Cambria"/>
      <w:b/>
      <w:bCs/>
      <w:color w:val="000000"/>
      <w:kern w:val="2"/>
      <w:sz w:val="21"/>
      <w:szCs w:val="21"/>
    </w:rPr>
  </w:style>
  <w:style w:type="paragraph" w:customStyle="1" w:styleId="387">
    <w:name w:val="Char1 Char Char Char4"/>
    <w:basedOn w:val="1"/>
    <w:autoRedefine/>
    <w:qFormat/>
    <w:uiPriority w:val="0"/>
    <w:pPr>
      <w:adjustRightInd/>
      <w:ind w:firstLine="200" w:firstLineChars="200"/>
    </w:pPr>
    <w:rPr>
      <w:rFonts w:ascii="Tahoma" w:hAnsi="Tahoma"/>
      <w:sz w:val="24"/>
      <w:szCs w:val="20"/>
    </w:rPr>
  </w:style>
  <w:style w:type="paragraph" w:customStyle="1" w:styleId="38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8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90">
    <w:name w:val="Char23"/>
    <w:basedOn w:val="1"/>
    <w:autoRedefine/>
    <w:qFormat/>
    <w:uiPriority w:val="0"/>
    <w:rPr>
      <w:rFonts w:ascii="仿宋_GB2312" w:eastAsia="仿宋_GB2312"/>
      <w:b/>
      <w:sz w:val="32"/>
      <w:szCs w:val="32"/>
    </w:rPr>
  </w:style>
  <w:style w:type="paragraph" w:customStyle="1" w:styleId="3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9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4">
    <w:name w:val="此正文"/>
    <w:basedOn w:val="1"/>
    <w:link w:val="395"/>
    <w:autoRedefine/>
    <w:qFormat/>
    <w:uiPriority w:val="0"/>
    <w:pPr>
      <w:adjustRightInd/>
      <w:spacing w:line="360" w:lineRule="auto"/>
      <w:ind w:firstLine="200" w:firstLineChars="200"/>
    </w:pPr>
    <w:rPr>
      <w:sz w:val="24"/>
    </w:rPr>
  </w:style>
  <w:style w:type="character" w:customStyle="1" w:styleId="395">
    <w:name w:val="此正文 Char"/>
    <w:link w:val="394"/>
    <w:autoRedefine/>
    <w:qFormat/>
    <w:uiPriority w:val="0"/>
    <w:rPr>
      <w:kern w:val="2"/>
      <w:sz w:val="24"/>
      <w:szCs w:val="24"/>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8">
    <w:name w:val="Char3 Char Char Char"/>
    <w:basedOn w:val="1"/>
    <w:autoRedefine/>
    <w:qFormat/>
    <w:uiPriority w:val="0"/>
    <w:pPr>
      <w:widowControl/>
      <w:adjustRightInd/>
      <w:spacing w:after="160" w:line="240" w:lineRule="exact"/>
      <w:jc w:val="left"/>
    </w:pPr>
    <w:rPr>
      <w:szCs w:val="20"/>
    </w:rPr>
  </w:style>
  <w:style w:type="paragraph" w:customStyle="1" w:styleId="39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2">
    <w:name w:val="a1"/>
    <w:basedOn w:val="1"/>
    <w:autoRedefine/>
    <w:qFormat/>
    <w:uiPriority w:val="0"/>
    <w:pPr>
      <w:widowControl/>
      <w:spacing w:line="300" w:lineRule="atLeast"/>
      <w:jc w:val="left"/>
    </w:pPr>
    <w:rPr>
      <w:rFonts w:ascii="宋体" w:hAnsi="宋体"/>
      <w:kern w:val="0"/>
      <w:sz w:val="18"/>
      <w:szCs w:val="20"/>
    </w:rPr>
  </w:style>
  <w:style w:type="paragraph" w:customStyle="1" w:styleId="40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40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6">
    <w:name w:val="Thf"/>
    <w:basedOn w:val="121"/>
    <w:autoRedefine/>
    <w:qFormat/>
    <w:uiPriority w:val="0"/>
    <w:pPr>
      <w:ind w:left="0"/>
    </w:pPr>
  </w:style>
  <w:style w:type="paragraph" w:customStyle="1" w:styleId="40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0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1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1">
    <w:name w:val="_Style 12"/>
    <w:basedOn w:val="18"/>
    <w:autoRedefine/>
    <w:qFormat/>
    <w:uiPriority w:val="0"/>
    <w:pPr>
      <w:snapToGrid w:val="0"/>
      <w:spacing w:line="360" w:lineRule="auto"/>
    </w:pPr>
  </w:style>
  <w:style w:type="paragraph" w:customStyle="1" w:styleId="41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4">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5">
    <w:name w:val="Char Char"/>
    <w:basedOn w:val="1"/>
    <w:autoRedefine/>
    <w:qFormat/>
    <w:uiPriority w:val="0"/>
    <w:pPr>
      <w:spacing w:line="360" w:lineRule="auto"/>
    </w:pPr>
    <w:rPr>
      <w:rFonts w:ascii="Tahoma" w:hAnsi="Tahoma"/>
      <w:sz w:val="24"/>
      <w:szCs w:val="20"/>
    </w:rPr>
  </w:style>
  <w:style w:type="paragraph" w:customStyle="1" w:styleId="41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17">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8">
    <w:name w:val="彩色列表 - 强调文字颜色 12"/>
    <w:basedOn w:val="1"/>
    <w:autoRedefine/>
    <w:qFormat/>
    <w:uiPriority w:val="0"/>
    <w:pPr>
      <w:adjustRightInd/>
      <w:ind w:firstLine="420" w:firstLineChars="200"/>
    </w:pPr>
    <w:rPr>
      <w:rFonts w:ascii="Calibri" w:hAnsi="Calibri"/>
      <w:szCs w:val="22"/>
    </w:rPr>
  </w:style>
  <w:style w:type="paragraph" w:customStyle="1" w:styleId="41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0">
    <w:name w:val="Char19"/>
    <w:basedOn w:val="1"/>
    <w:autoRedefine/>
    <w:qFormat/>
    <w:uiPriority w:val="0"/>
    <w:pPr>
      <w:adjustRightInd/>
    </w:pPr>
    <w:rPr>
      <w:szCs w:val="20"/>
    </w:rPr>
  </w:style>
  <w:style w:type="paragraph" w:customStyle="1" w:styleId="42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22">
    <w:name w:val="正文（首行缩进）"/>
    <w:basedOn w:val="2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4">
    <w:name w:val="表格（小）"/>
    <w:basedOn w:val="1"/>
    <w:autoRedefine/>
    <w:qFormat/>
    <w:uiPriority w:val="0"/>
    <w:pPr>
      <w:adjustRightInd/>
      <w:snapToGrid w:val="0"/>
      <w:spacing w:line="300" w:lineRule="auto"/>
    </w:pPr>
    <w:rPr>
      <w:rFonts w:eastAsia="仿宋"/>
      <w:szCs w:val="21"/>
    </w:rPr>
  </w:style>
  <w:style w:type="paragraph" w:customStyle="1" w:styleId="42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9">
    <w:name w:val="Char Char Char Char2"/>
    <w:basedOn w:val="1"/>
    <w:autoRedefine/>
    <w:qFormat/>
    <w:uiPriority w:val="0"/>
    <w:rPr>
      <w:rFonts w:ascii="Tahoma" w:hAnsi="Tahoma"/>
      <w:sz w:val="24"/>
      <w:szCs w:val="20"/>
    </w:rPr>
  </w:style>
  <w:style w:type="paragraph" w:customStyle="1" w:styleId="430">
    <w:name w:val="p0"/>
    <w:basedOn w:val="1"/>
    <w:autoRedefine/>
    <w:qFormat/>
    <w:uiPriority w:val="0"/>
    <w:pPr>
      <w:widowControl/>
      <w:adjustRightInd/>
    </w:pPr>
    <w:rPr>
      <w:kern w:val="0"/>
      <w:szCs w:val="21"/>
    </w:rPr>
  </w:style>
  <w:style w:type="paragraph" w:customStyle="1" w:styleId="43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3">
    <w:name w:val="默认段落样式"/>
    <w:basedOn w:val="434"/>
    <w:autoRedefine/>
    <w:qFormat/>
    <w:uiPriority w:val="0"/>
    <w:pPr>
      <w:spacing w:before="0"/>
      <w:ind w:firstLine="480"/>
      <w:outlineLvl w:val="2"/>
    </w:pPr>
    <w:rPr>
      <w:rFonts w:ascii="仿宋_GB2312" w:hAnsi="宋体" w:eastAsia="仿宋_GB2312"/>
      <w:color w:val="000000"/>
      <w:szCs w:val="24"/>
    </w:rPr>
  </w:style>
  <w:style w:type="paragraph" w:customStyle="1" w:styleId="434">
    <w:name w:val="正文2"/>
    <w:basedOn w:val="1"/>
    <w:link w:val="435"/>
    <w:autoRedefine/>
    <w:qFormat/>
    <w:uiPriority w:val="0"/>
    <w:pPr>
      <w:spacing w:before="156" w:line="360" w:lineRule="auto"/>
      <w:ind w:firstLine="510" w:firstLineChars="200"/>
    </w:pPr>
    <w:rPr>
      <w:sz w:val="24"/>
      <w:szCs w:val="20"/>
    </w:rPr>
  </w:style>
  <w:style w:type="character" w:customStyle="1" w:styleId="435">
    <w:name w:val="正文2 Char Char"/>
    <w:link w:val="434"/>
    <w:autoRedefine/>
    <w:qFormat/>
    <w:uiPriority w:val="0"/>
    <w:rPr>
      <w:rFonts w:eastAsia="宋体"/>
      <w:kern w:val="2"/>
      <w:sz w:val="24"/>
      <w:lang w:val="en-US" w:eastAsia="zh-CN" w:bidi="ar-SA"/>
    </w:rPr>
  </w:style>
  <w:style w:type="paragraph" w:customStyle="1" w:styleId="43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bullet"/>
    <w:basedOn w:val="1"/>
    <w:autoRedefine/>
    <w:qFormat/>
    <w:uiPriority w:val="0"/>
    <w:pPr>
      <w:tabs>
        <w:tab w:val="left" w:pos="840"/>
      </w:tabs>
      <w:adjustRightInd/>
      <w:ind w:left="840" w:hanging="420"/>
    </w:pPr>
  </w:style>
  <w:style w:type="paragraph" w:customStyle="1" w:styleId="440">
    <w:name w:val="五级条标题"/>
    <w:basedOn w:val="205"/>
    <w:next w:val="169"/>
    <w:autoRedefine/>
    <w:qFormat/>
    <w:uiPriority w:val="0"/>
    <w:pPr>
      <w:tabs>
        <w:tab w:val="clear" w:pos="2940"/>
      </w:tabs>
      <w:ind w:left="2940" w:hanging="420"/>
      <w:outlineLvl w:val="6"/>
    </w:pPr>
  </w:style>
  <w:style w:type="paragraph" w:customStyle="1" w:styleId="441">
    <w:name w:val="Char Char Char Char Char Char Char Char"/>
    <w:basedOn w:val="1"/>
    <w:autoRedefine/>
    <w:qFormat/>
    <w:uiPriority w:val="0"/>
    <w:pPr>
      <w:tabs>
        <w:tab w:val="left" w:pos="360"/>
      </w:tabs>
    </w:pPr>
    <w:rPr>
      <w:sz w:val="24"/>
      <w:szCs w:val="20"/>
    </w:rPr>
  </w:style>
  <w:style w:type="paragraph" w:customStyle="1" w:styleId="44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3">
    <w:name w:val="数字标题5"/>
    <w:basedOn w:val="7"/>
    <w:next w:val="1"/>
    <w:autoRedefine/>
    <w:qFormat/>
    <w:uiPriority w:val="0"/>
    <w:pPr>
      <w:numPr>
        <w:ilvl w:val="0"/>
        <w:numId w:val="0"/>
      </w:numPr>
      <w:tabs>
        <w:tab w:val="left" w:pos="480"/>
        <w:tab w:val="left" w:pos="1080"/>
        <w:tab w:val="clear" w:pos="1008"/>
      </w:tabs>
      <w:ind w:left="1080" w:hanging="1080"/>
    </w:pPr>
  </w:style>
  <w:style w:type="paragraph" w:customStyle="1" w:styleId="44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4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4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48">
    <w:name w:val="0"/>
    <w:basedOn w:val="1"/>
    <w:autoRedefine/>
    <w:qFormat/>
    <w:uiPriority w:val="0"/>
    <w:pPr>
      <w:widowControl/>
    </w:pPr>
    <w:rPr>
      <w:kern w:val="0"/>
      <w:sz w:val="24"/>
      <w:szCs w:val="20"/>
    </w:rPr>
  </w:style>
  <w:style w:type="paragraph" w:customStyle="1" w:styleId="44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b11_01b"/>
    <w:basedOn w:val="1"/>
    <w:next w:val="1"/>
    <w:link w:val="4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51">
    <w:name w:val="b11_01b Char"/>
    <w:link w:val="450"/>
    <w:autoRedefine/>
    <w:qFormat/>
    <w:uiPriority w:val="0"/>
    <w:rPr>
      <w:rFonts w:ascii="Verdana" w:hAnsi="Verdana"/>
      <w:b/>
      <w:bCs/>
      <w:color w:val="4A82CA"/>
      <w:sz w:val="17"/>
      <w:szCs w:val="17"/>
    </w:rPr>
  </w:style>
  <w:style w:type="paragraph" w:customStyle="1" w:styleId="452">
    <w:name w:val="MM Topic 5"/>
    <w:basedOn w:val="7"/>
    <w:autoRedefine/>
    <w:qFormat/>
    <w:uiPriority w:val="0"/>
    <w:pPr>
      <w:numPr>
        <w:ilvl w:val="0"/>
        <w:numId w:val="0"/>
      </w:numPr>
      <w:tabs>
        <w:tab w:val="left" w:pos="840"/>
        <w:tab w:val="left" w:pos="2520"/>
        <w:tab w:val="clear" w:pos="1008"/>
      </w:tabs>
      <w:adjustRightInd/>
      <w:ind w:left="2520" w:hanging="420"/>
    </w:pPr>
  </w:style>
  <w:style w:type="paragraph" w:customStyle="1" w:styleId="453">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5">
    <w:name w:val="数字标题1"/>
    <w:basedOn w:val="2"/>
    <w:next w:val="1"/>
    <w:autoRedefine/>
    <w:qFormat/>
    <w:uiPriority w:val="0"/>
    <w:pPr>
      <w:numPr>
        <w:numId w:val="0"/>
      </w:numPr>
      <w:tabs>
        <w:tab w:val="left" w:pos="480"/>
        <w:tab w:val="clear" w:pos="432"/>
      </w:tabs>
      <w:ind w:left="480" w:hanging="480"/>
    </w:pPr>
  </w:style>
  <w:style w:type="paragraph" w:customStyle="1" w:styleId="45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7">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5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6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6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3">
    <w:name w:val="MM Topic 1"/>
    <w:basedOn w:val="2"/>
    <w:autoRedefine/>
    <w:qFormat/>
    <w:uiPriority w:val="0"/>
    <w:pPr>
      <w:numPr>
        <w:numId w:val="0"/>
      </w:numPr>
      <w:tabs>
        <w:tab w:val="left" w:pos="840"/>
        <w:tab w:val="clear" w:pos="432"/>
      </w:tabs>
      <w:adjustRightInd/>
      <w:ind w:left="840" w:hanging="420"/>
    </w:pPr>
  </w:style>
  <w:style w:type="paragraph" w:customStyle="1" w:styleId="464">
    <w:name w:val="Char Char Char Char Char Char Char Char1"/>
    <w:basedOn w:val="1"/>
    <w:autoRedefine/>
    <w:qFormat/>
    <w:uiPriority w:val="0"/>
    <w:pPr>
      <w:tabs>
        <w:tab w:val="left" w:pos="360"/>
      </w:tabs>
    </w:pPr>
    <w:rPr>
      <w:sz w:val="24"/>
      <w:szCs w:val="20"/>
    </w:rPr>
  </w:style>
  <w:style w:type="paragraph" w:customStyle="1" w:styleId="4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6">
    <w:name w:val="Char3 Char Char Char1"/>
    <w:basedOn w:val="1"/>
    <w:autoRedefine/>
    <w:qFormat/>
    <w:uiPriority w:val="0"/>
    <w:pPr>
      <w:widowControl/>
      <w:adjustRightInd/>
      <w:spacing w:after="160" w:line="240" w:lineRule="exact"/>
      <w:jc w:val="left"/>
    </w:pPr>
    <w:rPr>
      <w:szCs w:val="20"/>
    </w:rPr>
  </w:style>
  <w:style w:type="paragraph" w:customStyle="1" w:styleId="467">
    <w:name w:val="Char Char12"/>
    <w:basedOn w:val="1"/>
    <w:autoRedefine/>
    <w:qFormat/>
    <w:uiPriority w:val="0"/>
    <w:pPr>
      <w:widowControl/>
      <w:spacing w:after="160" w:line="240" w:lineRule="exact"/>
      <w:jc w:val="left"/>
    </w:pPr>
    <w:rPr>
      <w:rFonts w:eastAsia="仿宋_GB2312"/>
      <w:sz w:val="28"/>
    </w:rPr>
  </w:style>
  <w:style w:type="paragraph" w:customStyle="1" w:styleId="46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71">
    <w:name w:val="单元格左对齐"/>
    <w:basedOn w:val="1"/>
    <w:autoRedefine/>
    <w:qFormat/>
    <w:uiPriority w:val="0"/>
    <w:pPr>
      <w:adjustRightInd/>
      <w:spacing w:line="360" w:lineRule="auto"/>
    </w:pPr>
    <w:rPr>
      <w:sz w:val="24"/>
    </w:rPr>
  </w:style>
  <w:style w:type="paragraph" w:customStyle="1" w:styleId="47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7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4">
    <w:name w:val="正文文本 Char"/>
    <w:autoRedefine/>
    <w:qFormat/>
    <w:uiPriority w:val="0"/>
    <w:rPr>
      <w:rFonts w:eastAsia="宋体"/>
      <w:kern w:val="2"/>
      <w:sz w:val="24"/>
      <w:szCs w:val="24"/>
      <w:lang w:val="en-US" w:eastAsia="zh-CN" w:bidi="ar-SA"/>
    </w:rPr>
  </w:style>
  <w:style w:type="character" w:customStyle="1" w:styleId="475">
    <w:name w:val="myp1111"/>
    <w:autoRedefine/>
    <w:qFormat/>
    <w:uiPriority w:val="0"/>
    <w:rPr>
      <w:rFonts w:hint="default" w:ascii="ˎ̥" w:hAnsi="ˎ̥"/>
      <w:color w:val="000000"/>
      <w:sz w:val="20"/>
      <w:szCs w:val="20"/>
      <w:u w:val="none"/>
    </w:rPr>
  </w:style>
  <w:style w:type="character" w:customStyle="1" w:styleId="476">
    <w:name w:val="mdeck"/>
    <w:autoRedefine/>
    <w:qFormat/>
    <w:uiPriority w:val="0"/>
    <w:rPr>
      <w:rFonts w:ascii="仿宋_GB2312" w:eastAsia="微软雅黑"/>
      <w:b/>
      <w:kern w:val="2"/>
      <w:sz w:val="32"/>
      <w:szCs w:val="32"/>
      <w:lang w:val="en-US" w:eastAsia="zh-CN" w:bidi="ar-SA"/>
    </w:rPr>
  </w:style>
  <w:style w:type="character" w:customStyle="1" w:styleId="477">
    <w:name w:val="tw4winMark"/>
    <w:autoRedefine/>
    <w:qFormat/>
    <w:uiPriority w:val="0"/>
    <w:rPr>
      <w:rFonts w:ascii="Courier New" w:hAnsi="Courier New" w:cs="Courier New"/>
      <w:vanish/>
      <w:color w:val="800080"/>
      <w:sz w:val="24"/>
      <w:szCs w:val="24"/>
      <w:vertAlign w:val="subscript"/>
    </w:rPr>
  </w:style>
  <w:style w:type="character" w:customStyle="1" w:styleId="47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79">
    <w:name w:val="Balloon Text Char"/>
    <w:autoRedefine/>
    <w:semiHidden/>
    <w:qFormat/>
    <w:locked/>
    <w:uiPriority w:val="0"/>
    <w:rPr>
      <w:rFonts w:eastAsia="宋体"/>
      <w:kern w:val="2"/>
      <w:sz w:val="18"/>
      <w:szCs w:val="18"/>
      <w:lang w:val="en-US" w:eastAsia="zh-CN" w:bidi="ar-SA"/>
    </w:rPr>
  </w:style>
  <w:style w:type="character" w:customStyle="1" w:styleId="480">
    <w:name w:val="正文非缩进 Char"/>
    <w:autoRedefine/>
    <w:qFormat/>
    <w:uiPriority w:val="0"/>
    <w:rPr>
      <w:rFonts w:ascii="宋体" w:eastAsia="宋体"/>
      <w:snapToGrid w:val="0"/>
      <w:color w:val="000000"/>
      <w:kern w:val="28"/>
      <w:sz w:val="28"/>
      <w:lang w:val="en-US" w:eastAsia="zh-CN" w:bidi="ar-SA"/>
    </w:rPr>
  </w:style>
  <w:style w:type="character" w:customStyle="1" w:styleId="481">
    <w:name w:val="Ò³Ã¼ Char Char"/>
    <w:autoRedefine/>
    <w:qFormat/>
    <w:uiPriority w:val="0"/>
    <w:rPr>
      <w:rFonts w:eastAsia="宋体"/>
      <w:kern w:val="2"/>
      <w:sz w:val="18"/>
      <w:lang w:val="en-US" w:eastAsia="zh-CN" w:bidi="ar-SA"/>
    </w:rPr>
  </w:style>
  <w:style w:type="character" w:customStyle="1" w:styleId="482">
    <w:name w:val="style91"/>
    <w:autoRedefine/>
    <w:qFormat/>
    <w:uiPriority w:val="0"/>
    <w:rPr>
      <w:color w:val="333333"/>
    </w:rPr>
  </w:style>
  <w:style w:type="character" w:customStyle="1" w:styleId="483">
    <w:name w:val="标书1 Char"/>
    <w:autoRedefine/>
    <w:qFormat/>
    <w:uiPriority w:val="0"/>
    <w:rPr>
      <w:rFonts w:eastAsia="宋体"/>
      <w:b/>
      <w:bCs/>
      <w:kern w:val="44"/>
      <w:sz w:val="44"/>
      <w:szCs w:val="44"/>
      <w:lang w:val="en-US" w:eastAsia="zh-CN" w:bidi="ar-SA"/>
    </w:rPr>
  </w:style>
  <w:style w:type="character" w:customStyle="1" w:styleId="484">
    <w:name w:val="ca-131"/>
    <w:autoRedefine/>
    <w:qFormat/>
    <w:uiPriority w:val="0"/>
    <w:rPr>
      <w:rFonts w:hint="eastAsia" w:ascii="仿宋_GB2312" w:eastAsia="仿宋_GB2312"/>
      <w:b/>
      <w:bCs/>
      <w:color w:val="000000"/>
      <w:spacing w:val="-20"/>
      <w:sz w:val="24"/>
      <w:szCs w:val="24"/>
    </w:rPr>
  </w:style>
  <w:style w:type="character" w:customStyle="1" w:styleId="485">
    <w:name w:val="标书正文格式 Char"/>
    <w:autoRedefine/>
    <w:qFormat/>
    <w:uiPriority w:val="0"/>
    <w:rPr>
      <w:rFonts w:eastAsia="楷体_GB2312"/>
      <w:kern w:val="2"/>
      <w:sz w:val="24"/>
      <w:szCs w:val="24"/>
      <w:lang w:bidi="ar-SA"/>
    </w:rPr>
  </w:style>
  <w:style w:type="character" w:customStyle="1" w:styleId="486">
    <w:name w:val="Char Char6"/>
    <w:autoRedefine/>
    <w:qFormat/>
    <w:uiPriority w:val="0"/>
    <w:rPr>
      <w:rFonts w:eastAsia="宋体"/>
      <w:kern w:val="2"/>
      <w:sz w:val="21"/>
      <w:szCs w:val="24"/>
      <w:lang w:val="en-US" w:eastAsia="zh-CN" w:bidi="ar-SA"/>
    </w:rPr>
  </w:style>
  <w:style w:type="character" w:customStyle="1" w:styleId="487">
    <w:name w:val="content"/>
    <w:autoRedefine/>
    <w:qFormat/>
    <w:uiPriority w:val="0"/>
  </w:style>
  <w:style w:type="character" w:customStyle="1" w:styleId="488">
    <w:name w:val="正文文本 2 Char"/>
    <w:autoRedefine/>
    <w:qFormat/>
    <w:uiPriority w:val="0"/>
    <w:rPr>
      <w:rFonts w:eastAsia="宋体"/>
      <w:kern w:val="2"/>
      <w:sz w:val="21"/>
      <w:szCs w:val="24"/>
      <w:lang w:val="en-US" w:eastAsia="zh-CN" w:bidi="ar-SA"/>
    </w:rPr>
  </w:style>
  <w:style w:type="character" w:customStyle="1" w:styleId="489">
    <w:name w:val="Heading 2 Hidden Char"/>
    <w:autoRedefine/>
    <w:qFormat/>
    <w:uiPriority w:val="0"/>
    <w:rPr>
      <w:rFonts w:ascii="仿宋_GB2312" w:eastAsia="仿宋_GB2312"/>
      <w:b/>
      <w:bCs/>
      <w:kern w:val="2"/>
      <w:sz w:val="24"/>
      <w:szCs w:val="24"/>
      <w:lang w:val="zh-CN" w:eastAsia="zh-CN" w:bidi="ar-SA"/>
    </w:rPr>
  </w:style>
  <w:style w:type="character" w:customStyle="1" w:styleId="490">
    <w:name w:val="首行缩进 Char"/>
    <w:autoRedefine/>
    <w:qFormat/>
    <w:uiPriority w:val="0"/>
    <w:rPr>
      <w:rFonts w:ascii="宋体" w:eastAsia="宋体"/>
      <w:kern w:val="2"/>
      <w:sz w:val="24"/>
      <w:lang w:val="en-US" w:eastAsia="zh-CN" w:bidi="ar-SA"/>
    </w:rPr>
  </w:style>
  <w:style w:type="character" w:customStyle="1" w:styleId="49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92">
    <w:name w:val="普通文字 Char Char1"/>
    <w:autoRedefine/>
    <w:qFormat/>
    <w:uiPriority w:val="0"/>
    <w:rPr>
      <w:rFonts w:ascii="宋体" w:hAnsi="Courier New"/>
      <w:kern w:val="2"/>
      <w:sz w:val="21"/>
    </w:rPr>
  </w:style>
  <w:style w:type="character" w:customStyle="1" w:styleId="493">
    <w:name w:val="Footer-Even Char"/>
    <w:autoRedefine/>
    <w:qFormat/>
    <w:uiPriority w:val="0"/>
    <w:rPr>
      <w:rFonts w:eastAsia="宋体"/>
      <w:kern w:val="2"/>
      <w:sz w:val="18"/>
      <w:lang w:val="en-US" w:eastAsia="zh-CN" w:bidi="ar-SA"/>
    </w:rPr>
  </w:style>
  <w:style w:type="character" w:customStyle="1" w:styleId="494">
    <w:name w:val="dandyren_title1"/>
    <w:autoRedefine/>
    <w:qFormat/>
    <w:uiPriority w:val="0"/>
    <w:rPr>
      <w:b/>
      <w:bCs/>
      <w:color w:val="FF6633"/>
      <w:sz w:val="18"/>
      <w:szCs w:val="18"/>
    </w:rPr>
  </w:style>
  <w:style w:type="character" w:customStyle="1" w:styleId="495">
    <w:name w:val="标题 3 Char2"/>
    <w:autoRedefine/>
    <w:qFormat/>
    <w:uiPriority w:val="0"/>
    <w:rPr>
      <w:rFonts w:eastAsia="宋体"/>
      <w:b/>
      <w:bCs/>
      <w:kern w:val="2"/>
      <w:sz w:val="32"/>
      <w:szCs w:val="32"/>
      <w:lang w:val="en-US" w:eastAsia="zh-CN" w:bidi="ar-SA"/>
    </w:rPr>
  </w:style>
  <w:style w:type="character" w:customStyle="1" w:styleId="496">
    <w:name w:val="gray6"/>
    <w:basedOn w:val="62"/>
    <w:autoRedefine/>
    <w:qFormat/>
    <w:uiPriority w:val="0"/>
  </w:style>
  <w:style w:type="character" w:customStyle="1" w:styleId="497">
    <w:name w:val="标准正文格式 Char"/>
    <w:autoRedefine/>
    <w:qFormat/>
    <w:uiPriority w:val="0"/>
    <w:rPr>
      <w:rFonts w:ascii="宋体" w:eastAsia="仿宋_GB2312" w:cs="宋体"/>
      <w:color w:val="000000"/>
      <w:sz w:val="24"/>
      <w:lang w:val="en-US" w:eastAsia="zh-CN" w:bidi="ar-SA"/>
    </w:rPr>
  </w:style>
  <w:style w:type="character" w:customStyle="1" w:styleId="498">
    <w:name w:val="Char Char3"/>
    <w:autoRedefine/>
    <w:qFormat/>
    <w:uiPriority w:val="0"/>
    <w:rPr>
      <w:rFonts w:eastAsia="宋体"/>
      <w:kern w:val="2"/>
      <w:sz w:val="21"/>
      <w:szCs w:val="24"/>
      <w:lang w:val="en-US" w:eastAsia="zh-CN" w:bidi="ar-SA"/>
    </w:rPr>
  </w:style>
  <w:style w:type="character" w:customStyle="1" w:styleId="499">
    <w:name w:val="px14"/>
    <w:autoRedefine/>
    <w:qFormat/>
    <w:uiPriority w:val="0"/>
    <w:rPr>
      <w:rFonts w:ascii="仿宋_GB2312" w:eastAsia="微软雅黑" w:cs="Times New Roman"/>
      <w:b/>
      <w:kern w:val="2"/>
      <w:sz w:val="32"/>
      <w:szCs w:val="32"/>
      <w:lang w:val="en-US" w:eastAsia="zh-CN" w:bidi="ar-SA"/>
    </w:rPr>
  </w:style>
  <w:style w:type="character" w:customStyle="1" w:styleId="500">
    <w:name w:val="txt"/>
    <w:autoRedefine/>
    <w:qFormat/>
    <w:uiPriority w:val="0"/>
    <w:rPr>
      <w:rFonts w:ascii="仿宋_GB2312" w:eastAsia="微软雅黑"/>
      <w:b/>
      <w:kern w:val="2"/>
      <w:sz w:val="32"/>
      <w:szCs w:val="32"/>
      <w:lang w:val="en-US" w:eastAsia="zh-CN" w:bidi="ar-SA"/>
    </w:rPr>
  </w:style>
  <w:style w:type="character" w:customStyle="1" w:styleId="501">
    <w:name w:val="Comment Text Char"/>
    <w:autoRedefine/>
    <w:semiHidden/>
    <w:qFormat/>
    <w:locked/>
    <w:uiPriority w:val="0"/>
    <w:rPr>
      <w:rFonts w:ascii="宋体" w:hAnsi="宋体" w:eastAsia="宋体"/>
      <w:kern w:val="2"/>
      <w:sz w:val="24"/>
      <w:lang w:val="en-US" w:eastAsia="zh-CN" w:bidi="ar-SA"/>
    </w:rPr>
  </w:style>
  <w:style w:type="character" w:customStyle="1" w:styleId="502">
    <w:name w:val="tw4winExternal"/>
    <w:autoRedefine/>
    <w:qFormat/>
    <w:uiPriority w:val="0"/>
    <w:rPr>
      <w:rFonts w:ascii="Courier New" w:hAnsi="Courier New" w:cs="Courier New"/>
      <w:color w:val="808080"/>
    </w:rPr>
  </w:style>
  <w:style w:type="character" w:customStyle="1" w:styleId="503">
    <w:name w:val="Char Char10"/>
    <w:autoRedefine/>
    <w:semiHidden/>
    <w:qFormat/>
    <w:uiPriority w:val="0"/>
    <w:rPr>
      <w:rFonts w:ascii="宋体" w:hAnsi="宋体"/>
      <w:kern w:val="2"/>
      <w:sz w:val="21"/>
      <w:szCs w:val="24"/>
    </w:rPr>
  </w:style>
  <w:style w:type="character" w:customStyle="1" w:styleId="504">
    <w:name w:val="Bold"/>
    <w:autoRedefine/>
    <w:qFormat/>
    <w:uiPriority w:val="0"/>
    <w:rPr>
      <w:rFonts w:ascii="Arial" w:hAnsi="Arial" w:eastAsia="黑体" w:cs="Times New Roman"/>
      <w:b/>
      <w:kern w:val="2"/>
      <w:sz w:val="32"/>
      <w:szCs w:val="32"/>
      <w:lang w:val="en-US" w:eastAsia="zh-CN" w:bidi="ar-SA"/>
    </w:rPr>
  </w:style>
  <w:style w:type="character" w:customStyle="1" w:styleId="505">
    <w:name w:val="Font Style82"/>
    <w:autoRedefine/>
    <w:qFormat/>
    <w:uiPriority w:val="99"/>
    <w:rPr>
      <w:rFonts w:ascii="宋体" w:eastAsia="宋体" w:cs="宋体"/>
      <w:color w:val="000000"/>
      <w:sz w:val="14"/>
      <w:szCs w:val="14"/>
    </w:rPr>
  </w:style>
  <w:style w:type="character" w:customStyle="1" w:styleId="506">
    <w:name w:val="标题 2 Char"/>
    <w:autoRedefine/>
    <w:qFormat/>
    <w:uiPriority w:val="0"/>
    <w:rPr>
      <w:rFonts w:ascii="Arial" w:hAnsi="Arial" w:eastAsia="黑体"/>
      <w:b/>
      <w:kern w:val="2"/>
      <w:sz w:val="32"/>
      <w:lang w:val="en-US" w:eastAsia="zh-CN"/>
    </w:rPr>
  </w:style>
  <w:style w:type="character" w:customStyle="1" w:styleId="507">
    <w:name w:val="h3 Char"/>
    <w:autoRedefine/>
    <w:qFormat/>
    <w:uiPriority w:val="0"/>
    <w:rPr>
      <w:rFonts w:eastAsia="宋体"/>
      <w:b/>
      <w:kern w:val="2"/>
      <w:sz w:val="32"/>
      <w:lang w:val="en-US" w:eastAsia="zh-CN" w:bidi="ar-SA"/>
    </w:rPr>
  </w:style>
  <w:style w:type="character" w:customStyle="1" w:styleId="508">
    <w:name w:val="页眉 Char1"/>
    <w:autoRedefine/>
    <w:qFormat/>
    <w:uiPriority w:val="0"/>
    <w:rPr>
      <w:rFonts w:eastAsia="宋体"/>
      <w:kern w:val="2"/>
      <w:sz w:val="18"/>
      <w:szCs w:val="18"/>
      <w:lang w:val="en-US" w:eastAsia="zh-CN" w:bidi="ar-SA"/>
    </w:rPr>
  </w:style>
  <w:style w:type="character" w:customStyle="1" w:styleId="509">
    <w:name w:val="font12gray1"/>
    <w:autoRedefine/>
    <w:qFormat/>
    <w:uiPriority w:val="0"/>
    <w:rPr>
      <w:rFonts w:ascii="仿宋_GB2312" w:eastAsia="微软雅黑"/>
      <w:b/>
      <w:spacing w:val="300"/>
      <w:kern w:val="2"/>
      <w:sz w:val="18"/>
      <w:szCs w:val="18"/>
      <w:lang w:val="en-US" w:eastAsia="zh-CN" w:bidi="ar-SA"/>
    </w:rPr>
  </w:style>
  <w:style w:type="character" w:customStyle="1" w:styleId="510">
    <w:name w:val="方案正文 Char"/>
    <w:autoRedefine/>
    <w:qFormat/>
    <w:uiPriority w:val="0"/>
    <w:rPr>
      <w:rFonts w:ascii="仿宋_GB2312" w:eastAsia="仿宋_GB2312"/>
      <w:b/>
      <w:color w:val="000000"/>
      <w:kern w:val="2"/>
      <w:sz w:val="24"/>
      <w:lang w:val="en-US" w:eastAsia="zh-CN" w:bidi="ar-SA"/>
    </w:rPr>
  </w:style>
  <w:style w:type="character" w:customStyle="1" w:styleId="511">
    <w:name w:val="Normal Indent Char Char"/>
    <w:autoRedefine/>
    <w:qFormat/>
    <w:uiPriority w:val="0"/>
    <w:rPr>
      <w:rFonts w:eastAsia="宋体"/>
      <w:kern w:val="2"/>
      <w:sz w:val="21"/>
      <w:lang w:val="en-US" w:eastAsia="zh-CN" w:bidi="ar-SA"/>
    </w:rPr>
  </w:style>
  <w:style w:type="character" w:customStyle="1" w:styleId="512">
    <w:name w:val="t21"/>
    <w:autoRedefine/>
    <w:qFormat/>
    <w:uiPriority w:val="0"/>
    <w:rPr>
      <w:rFonts w:ascii="仿宋_GB2312" w:eastAsia="微软雅黑"/>
      <w:b/>
      <w:kern w:val="2"/>
      <w:sz w:val="23"/>
      <w:szCs w:val="23"/>
      <w:lang w:val="en-US" w:eastAsia="zh-CN" w:bidi="ar-SA"/>
    </w:rPr>
  </w:style>
  <w:style w:type="character" w:customStyle="1" w:styleId="513">
    <w:name w:val="Char Char121"/>
    <w:autoRedefine/>
    <w:qFormat/>
    <w:uiPriority w:val="0"/>
    <w:rPr>
      <w:rFonts w:ascii="仿宋_GB2312" w:eastAsia="仿宋_GB2312"/>
      <w:b/>
      <w:bCs/>
      <w:kern w:val="2"/>
      <w:sz w:val="24"/>
      <w:szCs w:val="24"/>
      <w:lang w:val="zh-CN" w:eastAsia="zh-CN" w:bidi="ar-SA"/>
    </w:rPr>
  </w:style>
  <w:style w:type="character" w:customStyle="1" w:styleId="514">
    <w:name w:val="正文 项目 Char"/>
    <w:autoRedefine/>
    <w:qFormat/>
    <w:uiPriority w:val="0"/>
    <w:rPr>
      <w:rFonts w:ascii="仿宋_GB2312" w:hAnsi="仿宋_GB2312" w:eastAsia="仿宋_GB2312"/>
      <w:kern w:val="2"/>
      <w:sz w:val="24"/>
      <w:lang w:bidi="ar-SA"/>
    </w:rPr>
  </w:style>
  <w:style w:type="character" w:customStyle="1" w:styleId="515">
    <w:name w:val="普通文字 Char1"/>
    <w:autoRedefine/>
    <w:qFormat/>
    <w:uiPriority w:val="0"/>
    <w:rPr>
      <w:rFonts w:ascii="宋体" w:hAnsi="Courier New" w:eastAsia="宋体"/>
      <w:kern w:val="2"/>
      <w:sz w:val="21"/>
      <w:lang w:val="en-US" w:eastAsia="zh-CN"/>
    </w:rPr>
  </w:style>
  <w:style w:type="character" w:customStyle="1" w:styleId="516">
    <w:name w:val="正文1 Char1"/>
    <w:autoRedefine/>
    <w:qFormat/>
    <w:uiPriority w:val="0"/>
    <w:rPr>
      <w:rFonts w:ascii="仿宋_GB2312" w:hAnsi="Courier New" w:eastAsia="仿宋_GB2312"/>
      <w:kern w:val="28"/>
      <w:sz w:val="24"/>
      <w:szCs w:val="24"/>
    </w:rPr>
  </w:style>
  <w:style w:type="character" w:customStyle="1" w:styleId="517">
    <w:name w:val="hei16b1"/>
    <w:autoRedefine/>
    <w:qFormat/>
    <w:uiPriority w:val="0"/>
    <w:rPr>
      <w:rFonts w:hint="default" w:ascii="Arial" w:hAnsi="Arial" w:cs="Arial"/>
      <w:b/>
      <w:bCs/>
      <w:color w:val="000000"/>
      <w:sz w:val="24"/>
      <w:szCs w:val="24"/>
    </w:rPr>
  </w:style>
  <w:style w:type="character" w:customStyle="1" w:styleId="518">
    <w:name w:val="c7 style3"/>
    <w:autoRedefine/>
    <w:qFormat/>
    <w:uiPriority w:val="0"/>
  </w:style>
  <w:style w:type="character" w:customStyle="1" w:styleId="519">
    <w:name w:val="表正文 Char1"/>
    <w:autoRedefine/>
    <w:qFormat/>
    <w:uiPriority w:val="0"/>
    <w:rPr>
      <w:rFonts w:ascii="宋体" w:eastAsia="宋体"/>
      <w:snapToGrid w:val="0"/>
      <w:color w:val="000000"/>
      <w:kern w:val="28"/>
      <w:sz w:val="28"/>
    </w:rPr>
  </w:style>
  <w:style w:type="character" w:customStyle="1" w:styleId="520">
    <w:name w:val="Char Char5"/>
    <w:autoRedefine/>
    <w:qFormat/>
    <w:uiPriority w:val="0"/>
    <w:rPr>
      <w:rFonts w:ascii="宋体" w:hAnsi="Courier New" w:eastAsia="宋体"/>
      <w:kern w:val="2"/>
      <w:sz w:val="21"/>
      <w:lang w:val="en-US" w:eastAsia="zh-CN"/>
    </w:rPr>
  </w:style>
  <w:style w:type="character" w:customStyle="1" w:styleId="521">
    <w:name w:val="标题 1 Char Char"/>
    <w:autoRedefine/>
    <w:qFormat/>
    <w:uiPriority w:val="0"/>
    <w:rPr>
      <w:rFonts w:hint="eastAsia" w:ascii="宋体" w:hAnsi="宋体" w:eastAsia="宋体"/>
      <w:b/>
      <w:spacing w:val="-2"/>
      <w:sz w:val="24"/>
      <w:lang w:val="en-US" w:eastAsia="zh-CN" w:bidi="ar-SA"/>
    </w:rPr>
  </w:style>
  <w:style w:type="character" w:customStyle="1" w:styleId="522">
    <w:name w:val="Char Char4"/>
    <w:autoRedefine/>
    <w:qFormat/>
    <w:uiPriority w:val="0"/>
    <w:rPr>
      <w:rFonts w:eastAsia="宋体"/>
      <w:b/>
      <w:sz w:val="24"/>
      <w:lang w:val="en-GB" w:eastAsia="zh-CN" w:bidi="ar-SA"/>
    </w:rPr>
  </w:style>
  <w:style w:type="character" w:customStyle="1" w:styleId="523">
    <w:name w:val="zbggmain style9"/>
    <w:autoRedefine/>
    <w:qFormat/>
    <w:uiPriority w:val="0"/>
  </w:style>
  <w:style w:type="character" w:customStyle="1" w:styleId="524">
    <w:name w:val="Header Char"/>
    <w:autoRedefine/>
    <w:semiHidden/>
    <w:qFormat/>
    <w:locked/>
    <w:uiPriority w:val="0"/>
    <w:rPr>
      <w:rFonts w:eastAsia="宋体"/>
      <w:kern w:val="2"/>
      <w:sz w:val="18"/>
      <w:szCs w:val="18"/>
      <w:lang w:val="en-US" w:eastAsia="zh-CN" w:bidi="ar-SA"/>
    </w:rPr>
  </w:style>
  <w:style w:type="character" w:customStyle="1" w:styleId="525">
    <w:name w:val="样式 宋体"/>
    <w:autoRedefine/>
    <w:qFormat/>
    <w:uiPriority w:val="0"/>
    <w:rPr>
      <w:rFonts w:ascii="宋体" w:hAnsi="宋体"/>
      <w:sz w:val="24"/>
    </w:rPr>
  </w:style>
  <w:style w:type="character" w:customStyle="1" w:styleId="526">
    <w:name w:val="标题 Char"/>
    <w:autoRedefine/>
    <w:qFormat/>
    <w:uiPriority w:val="0"/>
    <w:rPr>
      <w:rFonts w:eastAsia="宋体"/>
      <w:b/>
      <w:sz w:val="24"/>
      <w:lang w:val="en-GB" w:eastAsia="zh-CN" w:bidi="ar-SA"/>
    </w:rPr>
  </w:style>
  <w:style w:type="character" w:customStyle="1" w:styleId="527">
    <w:name w:val="纯文本 Char Char Char"/>
    <w:autoRedefine/>
    <w:qFormat/>
    <w:uiPriority w:val="0"/>
    <w:rPr>
      <w:rFonts w:ascii="宋体" w:hAnsi="Courier New" w:eastAsia="宋体"/>
      <w:kern w:val="2"/>
      <w:sz w:val="21"/>
      <w:lang w:val="en-US" w:eastAsia="zh-CN" w:bidi="ar-SA"/>
    </w:rPr>
  </w:style>
  <w:style w:type="character" w:customStyle="1" w:styleId="528">
    <w:name w:val="正文 编号 Char"/>
    <w:autoRedefine/>
    <w:qFormat/>
    <w:uiPriority w:val="0"/>
    <w:rPr>
      <w:rFonts w:ascii="仿宋_GB2312" w:hAnsi="仿宋_GB2312" w:eastAsia="仿宋_GB2312"/>
      <w:kern w:val="2"/>
      <w:sz w:val="24"/>
      <w:lang w:bidi="ar-SA"/>
    </w:rPr>
  </w:style>
  <w:style w:type="character" w:customStyle="1" w:styleId="529">
    <w:name w:val="插图说明 Char"/>
    <w:autoRedefine/>
    <w:qFormat/>
    <w:uiPriority w:val="0"/>
    <w:rPr>
      <w:rFonts w:eastAsia="黑体"/>
      <w:sz w:val="24"/>
      <w:lang w:val="en-US" w:eastAsia="zh-CN"/>
    </w:rPr>
  </w:style>
  <w:style w:type="character" w:customStyle="1" w:styleId="530">
    <w:name w:val="公文正文 Char"/>
    <w:autoRedefine/>
    <w:qFormat/>
    <w:uiPriority w:val="0"/>
    <w:rPr>
      <w:rFonts w:ascii="仿宋_GB2312" w:eastAsia="仿宋_GB2312"/>
      <w:kern w:val="2"/>
      <w:sz w:val="24"/>
      <w:szCs w:val="24"/>
      <w:lang w:val="en-US" w:eastAsia="zh-CN" w:bidi="ar-SA"/>
    </w:rPr>
  </w:style>
  <w:style w:type="character" w:customStyle="1" w:styleId="531">
    <w:name w:val="Char Char41"/>
    <w:autoRedefine/>
    <w:qFormat/>
    <w:uiPriority w:val="0"/>
    <w:rPr>
      <w:rFonts w:eastAsia="宋体"/>
      <w:b/>
      <w:sz w:val="24"/>
      <w:lang w:val="en-GB" w:eastAsia="zh-CN" w:bidi="ar-SA"/>
    </w:rPr>
  </w:style>
  <w:style w:type="character" w:customStyle="1" w:styleId="532">
    <w:name w:val="unnamed31"/>
    <w:autoRedefine/>
    <w:qFormat/>
    <w:uiPriority w:val="0"/>
    <w:rPr>
      <w:rFonts w:ascii="Tahoma" w:hAnsi="Tahoma" w:eastAsia="宋体"/>
      <w:b/>
      <w:kern w:val="2"/>
      <w:sz w:val="24"/>
      <w:szCs w:val="32"/>
      <w:u w:val="none"/>
      <w:lang w:val="en-US" w:eastAsia="zh-CN" w:bidi="ar-SA"/>
    </w:rPr>
  </w:style>
  <w:style w:type="character" w:customStyle="1" w:styleId="533">
    <w:name w:val="Char Char91"/>
    <w:autoRedefine/>
    <w:qFormat/>
    <w:uiPriority w:val="0"/>
    <w:rPr>
      <w:rFonts w:eastAsia="宋体"/>
      <w:kern w:val="2"/>
      <w:sz w:val="18"/>
      <w:szCs w:val="18"/>
      <w:lang w:val="en-US" w:eastAsia="zh-CN" w:bidi="ar-SA"/>
    </w:rPr>
  </w:style>
  <w:style w:type="character" w:customStyle="1" w:styleId="534">
    <w:name w:val="Footer-Even Char1"/>
    <w:autoRedefine/>
    <w:qFormat/>
    <w:uiPriority w:val="0"/>
    <w:rPr>
      <w:rFonts w:eastAsia="宋体"/>
      <w:kern w:val="2"/>
      <w:sz w:val="18"/>
      <w:szCs w:val="18"/>
      <w:lang w:val="en-US" w:eastAsia="zh-CN" w:bidi="ar-SA"/>
    </w:rPr>
  </w:style>
  <w:style w:type="character" w:customStyle="1" w:styleId="535">
    <w:name w:val="gf正文1 Char"/>
    <w:autoRedefine/>
    <w:qFormat/>
    <w:uiPriority w:val="0"/>
    <w:rPr>
      <w:rFonts w:ascii="宋体" w:hAnsi="宋体" w:eastAsia="宋体" w:cs="宋体"/>
      <w:kern w:val="2"/>
      <w:sz w:val="24"/>
      <w:szCs w:val="24"/>
      <w:lang w:val="en-US" w:eastAsia="zh-CN" w:bidi="ar-SA"/>
    </w:rPr>
  </w:style>
  <w:style w:type="character" w:customStyle="1" w:styleId="536">
    <w:name w:val="javascript"/>
    <w:autoRedefine/>
    <w:qFormat/>
    <w:uiPriority w:val="0"/>
  </w:style>
  <w:style w:type="character" w:customStyle="1" w:styleId="537">
    <w:name w:val="列出段落 Char"/>
    <w:autoRedefine/>
    <w:qFormat/>
    <w:uiPriority w:val="34"/>
    <w:rPr>
      <w:rFonts w:eastAsia="楷体_GB2312" w:cs="Lucida Sans"/>
      <w:kern w:val="2"/>
      <w:sz w:val="24"/>
      <w:szCs w:val="24"/>
      <w:lang w:val="en-US" w:eastAsia="zh-CN" w:bidi="ar-SA"/>
    </w:rPr>
  </w:style>
  <w:style w:type="character" w:customStyle="1" w:styleId="538">
    <w:name w:val="标书表格字体格式 Char"/>
    <w:autoRedefine/>
    <w:qFormat/>
    <w:uiPriority w:val="0"/>
    <w:rPr>
      <w:kern w:val="2"/>
      <w:sz w:val="21"/>
      <w:szCs w:val="24"/>
      <w:lang w:bidi="ar-SA"/>
    </w:rPr>
  </w:style>
  <w:style w:type="character" w:customStyle="1" w:styleId="539">
    <w:name w:val="普通文字 Char3"/>
    <w:autoRedefine/>
    <w:qFormat/>
    <w:uiPriority w:val="0"/>
    <w:rPr>
      <w:rFonts w:ascii="宋体" w:hAnsi="Courier New" w:eastAsia="宋体"/>
      <w:kern w:val="2"/>
      <w:sz w:val="21"/>
      <w:lang w:val="en-US" w:eastAsia="zh-CN" w:bidi="ar-SA"/>
    </w:rPr>
  </w:style>
  <w:style w:type="character" w:customStyle="1" w:styleId="540">
    <w:name w:val="h Char Char1"/>
    <w:autoRedefine/>
    <w:qFormat/>
    <w:uiPriority w:val="0"/>
    <w:rPr>
      <w:rFonts w:eastAsia="宋体"/>
      <w:kern w:val="2"/>
      <w:sz w:val="18"/>
      <w:szCs w:val="18"/>
      <w:lang w:val="en-US" w:eastAsia="zh-CN" w:bidi="ar-SA"/>
    </w:rPr>
  </w:style>
  <w:style w:type="character" w:customStyle="1" w:styleId="541">
    <w:name w:val="highlight1"/>
    <w:autoRedefine/>
    <w:qFormat/>
    <w:uiPriority w:val="0"/>
    <w:rPr>
      <w:rFonts w:ascii="仿宋_GB2312" w:eastAsia="微软雅黑"/>
      <w:b/>
      <w:kern w:val="2"/>
      <w:sz w:val="23"/>
      <w:szCs w:val="23"/>
      <w:lang w:val="en-US" w:eastAsia="zh-CN" w:bidi="ar-SA"/>
    </w:rPr>
  </w:style>
  <w:style w:type="character" w:customStyle="1" w:styleId="542">
    <w:name w:val="样式6 Char"/>
    <w:autoRedefine/>
    <w:qFormat/>
    <w:uiPriority w:val="0"/>
    <w:rPr>
      <w:rFonts w:ascii="仿宋_GB2312" w:hAnsi="宋体" w:eastAsia="仿宋_GB2312"/>
      <w:b/>
      <w:bCs/>
      <w:kern w:val="2"/>
      <w:sz w:val="24"/>
      <w:szCs w:val="24"/>
      <w:lang w:val="en-US" w:eastAsia="zh-CN" w:bidi="ar-SA"/>
    </w:rPr>
  </w:style>
  <w:style w:type="character" w:customStyle="1" w:styleId="543">
    <w:name w:val="md"/>
    <w:basedOn w:val="62"/>
    <w:autoRedefine/>
    <w:qFormat/>
    <w:uiPriority w:val="0"/>
  </w:style>
  <w:style w:type="character" w:customStyle="1" w:styleId="544">
    <w:name w:val="myp11"/>
    <w:autoRedefine/>
    <w:qFormat/>
    <w:uiPriority w:val="0"/>
    <w:rPr>
      <w:rFonts w:ascii="仿宋_GB2312" w:eastAsia="微软雅黑"/>
      <w:b/>
      <w:kern w:val="2"/>
      <w:sz w:val="32"/>
      <w:szCs w:val="32"/>
      <w:lang w:val="en-US" w:eastAsia="zh-CN" w:bidi="ar-SA"/>
    </w:rPr>
  </w:style>
  <w:style w:type="character" w:customStyle="1" w:styleId="545">
    <w:name w:val="Ò³Ã¼ Char Char1"/>
    <w:autoRedefine/>
    <w:qFormat/>
    <w:uiPriority w:val="0"/>
    <w:rPr>
      <w:rFonts w:eastAsia="宋体"/>
      <w:kern w:val="2"/>
      <w:sz w:val="18"/>
      <w:szCs w:val="18"/>
      <w:lang w:val="en-US" w:eastAsia="zh-CN" w:bidi="ar-SA"/>
    </w:rPr>
  </w:style>
  <w:style w:type="character" w:customStyle="1" w:styleId="546">
    <w:name w:val="tw4winTerm"/>
    <w:autoRedefine/>
    <w:qFormat/>
    <w:uiPriority w:val="0"/>
    <w:rPr>
      <w:color w:val="0000FF"/>
    </w:rPr>
  </w:style>
  <w:style w:type="character" w:customStyle="1" w:styleId="547">
    <w:name w:val="表格 Char Char"/>
    <w:autoRedefine/>
    <w:qFormat/>
    <w:uiPriority w:val="0"/>
    <w:rPr>
      <w:rFonts w:ascii="宋体" w:hAnsi="宋体" w:eastAsia="宋体"/>
      <w:lang w:bidi="ar-SA"/>
    </w:rPr>
  </w:style>
  <w:style w:type="character" w:customStyle="1" w:styleId="548">
    <w:name w:val="样式8 Char"/>
    <w:autoRedefine/>
    <w:qFormat/>
    <w:uiPriority w:val="0"/>
    <w:rPr>
      <w:rFonts w:ascii="仿宋_GB2312" w:hAnsi="宋体" w:eastAsia="仿宋_GB2312"/>
      <w:b/>
      <w:bCs/>
      <w:kern w:val="2"/>
      <w:sz w:val="24"/>
      <w:szCs w:val="24"/>
    </w:rPr>
  </w:style>
  <w:style w:type="character" w:customStyle="1" w:styleId="549">
    <w:name w:val="样式5 Char"/>
    <w:autoRedefine/>
    <w:qFormat/>
    <w:uiPriority w:val="0"/>
    <w:rPr>
      <w:rFonts w:ascii="仿宋_GB2312" w:hAnsi="仿宋" w:eastAsia="仿宋_GB2312"/>
      <w:kern w:val="2"/>
      <w:sz w:val="24"/>
      <w:szCs w:val="24"/>
    </w:rPr>
  </w:style>
  <w:style w:type="character" w:customStyle="1" w:styleId="550">
    <w:name w:val="页脚 Char1"/>
    <w:autoRedefine/>
    <w:qFormat/>
    <w:uiPriority w:val="0"/>
    <w:rPr>
      <w:rFonts w:eastAsia="宋体"/>
      <w:kern w:val="2"/>
      <w:sz w:val="18"/>
      <w:szCs w:val="18"/>
      <w:lang w:val="en-US" w:eastAsia="zh-CN" w:bidi="ar-SA"/>
    </w:rPr>
  </w:style>
  <w:style w:type="character" w:customStyle="1" w:styleId="551">
    <w:name w:val="tw4winJump"/>
    <w:autoRedefine/>
    <w:qFormat/>
    <w:uiPriority w:val="0"/>
    <w:rPr>
      <w:rFonts w:ascii="Courier New" w:hAnsi="Courier New" w:cs="Courier New"/>
      <w:color w:val="008080"/>
    </w:rPr>
  </w:style>
  <w:style w:type="character" w:customStyle="1" w:styleId="552">
    <w:name w:val="批注文字 Char"/>
    <w:autoRedefine/>
    <w:qFormat/>
    <w:uiPriority w:val="99"/>
    <w:rPr>
      <w:kern w:val="2"/>
      <w:sz w:val="21"/>
      <w:szCs w:val="24"/>
    </w:rPr>
  </w:style>
  <w:style w:type="character" w:customStyle="1" w:styleId="553">
    <w:name w:val="Char Char122"/>
    <w:autoRedefine/>
    <w:qFormat/>
    <w:uiPriority w:val="0"/>
    <w:rPr>
      <w:rFonts w:ascii="仿宋_GB2312" w:eastAsia="仿宋_GB2312"/>
      <w:b/>
      <w:bCs/>
      <w:kern w:val="2"/>
      <w:sz w:val="24"/>
      <w:szCs w:val="24"/>
      <w:lang w:val="zh-CN" w:eastAsia="zh-CN" w:bidi="ar-SA"/>
    </w:rPr>
  </w:style>
  <w:style w:type="character" w:customStyle="1" w:styleId="554">
    <w:name w:val="Char Char21"/>
    <w:autoRedefine/>
    <w:qFormat/>
    <w:uiPriority w:val="0"/>
    <w:rPr>
      <w:rFonts w:ascii="宋体" w:hAnsi="Courier New" w:eastAsia="宋体"/>
      <w:kern w:val="2"/>
      <w:sz w:val="21"/>
      <w:lang w:val="en-US" w:eastAsia="zh-CN" w:bidi="ar-SA"/>
    </w:rPr>
  </w:style>
  <w:style w:type="character" w:customStyle="1" w:styleId="555">
    <w:name w:val="Char Char8"/>
    <w:autoRedefine/>
    <w:qFormat/>
    <w:uiPriority w:val="0"/>
    <w:rPr>
      <w:rFonts w:eastAsia="宋体"/>
      <w:b/>
      <w:sz w:val="24"/>
      <w:lang w:val="en-GB" w:eastAsia="zh-CN"/>
    </w:rPr>
  </w:style>
  <w:style w:type="character" w:customStyle="1" w:styleId="556">
    <w:name w:val="font21"/>
    <w:autoRedefine/>
    <w:qFormat/>
    <w:uiPriority w:val="0"/>
    <w:rPr>
      <w:rFonts w:hint="eastAsia" w:ascii="宋体" w:hAnsi="宋体" w:eastAsia="宋体"/>
      <w:kern w:val="2"/>
      <w:sz w:val="28"/>
      <w:szCs w:val="28"/>
      <w:lang w:val="en-US" w:eastAsia="zh-CN" w:bidi="ar-SA"/>
    </w:rPr>
  </w:style>
  <w:style w:type="character" w:customStyle="1" w:styleId="557">
    <w:name w:val="正文2 Char"/>
    <w:autoRedefine/>
    <w:qFormat/>
    <w:uiPriority w:val="0"/>
    <w:rPr>
      <w:rFonts w:eastAsia="宋体"/>
      <w:kern w:val="2"/>
      <w:sz w:val="24"/>
      <w:lang w:val="en-US" w:eastAsia="zh-CN" w:bidi="ar-SA"/>
    </w:rPr>
  </w:style>
  <w:style w:type="character" w:customStyle="1" w:styleId="558">
    <w:name w:val="big1"/>
    <w:autoRedefine/>
    <w:qFormat/>
    <w:uiPriority w:val="0"/>
    <w:rPr>
      <w:rFonts w:hint="eastAsia" w:ascii="宋体" w:hAnsi="宋体" w:eastAsia="宋体"/>
      <w:color w:val="333333"/>
      <w:sz w:val="22"/>
      <w:szCs w:val="22"/>
    </w:rPr>
  </w:style>
  <w:style w:type="character" w:customStyle="1" w:styleId="559">
    <w:name w:val="Body Text(ch) Char Char"/>
    <w:autoRedefine/>
    <w:qFormat/>
    <w:uiPriority w:val="0"/>
    <w:rPr>
      <w:rFonts w:ascii="宋体"/>
      <w:kern w:val="2"/>
      <w:sz w:val="24"/>
      <w:szCs w:val="21"/>
      <w:lang w:val="zh-CN"/>
    </w:rPr>
  </w:style>
  <w:style w:type="character" w:customStyle="1" w:styleId="560">
    <w:name w:val="blue1"/>
    <w:basedOn w:val="62"/>
    <w:autoRedefine/>
    <w:qFormat/>
    <w:uiPriority w:val="0"/>
  </w:style>
  <w:style w:type="character" w:customStyle="1" w:styleId="561">
    <w:name w:val="正文 项目2 Char"/>
    <w:basedOn w:val="514"/>
    <w:autoRedefine/>
    <w:qFormat/>
    <w:uiPriority w:val="0"/>
    <w:rPr>
      <w:rFonts w:ascii="仿宋_GB2312" w:hAnsi="仿宋_GB2312" w:eastAsia="仿宋_GB2312"/>
      <w:kern w:val="2"/>
      <w:sz w:val="24"/>
      <w:lang w:bidi="ar-SA"/>
    </w:rPr>
  </w:style>
  <w:style w:type="character" w:customStyle="1" w:styleId="562">
    <w:name w:val="solutionfonts"/>
    <w:autoRedefine/>
    <w:qFormat/>
    <w:uiPriority w:val="0"/>
  </w:style>
  <w:style w:type="character" w:customStyle="1" w:styleId="563">
    <w:name w:val="Char Char81"/>
    <w:autoRedefine/>
    <w:qFormat/>
    <w:uiPriority w:val="0"/>
    <w:rPr>
      <w:rFonts w:eastAsia="宋体"/>
      <w:b/>
      <w:sz w:val="24"/>
      <w:lang w:val="en-GB" w:eastAsia="zh-CN"/>
    </w:rPr>
  </w:style>
  <w:style w:type="character" w:customStyle="1" w:styleId="564">
    <w:name w:val="Char Char2"/>
    <w:autoRedefine/>
    <w:qFormat/>
    <w:uiPriority w:val="0"/>
    <w:rPr>
      <w:rFonts w:eastAsia="宋体"/>
      <w:b/>
      <w:bCs/>
      <w:kern w:val="2"/>
      <w:sz w:val="21"/>
      <w:szCs w:val="24"/>
      <w:lang w:val="en-US" w:eastAsia="zh-CN" w:bidi="ar-SA"/>
    </w:rPr>
  </w:style>
  <w:style w:type="character" w:customStyle="1" w:styleId="565">
    <w:name w:val="Heading 7 Char"/>
    <w:autoRedefine/>
    <w:qFormat/>
    <w:locked/>
    <w:uiPriority w:val="0"/>
    <w:rPr>
      <w:rFonts w:ascii="宋体" w:hAnsi="宋体" w:eastAsia="宋体"/>
      <w:b/>
      <w:bCs/>
      <w:kern w:val="2"/>
      <w:sz w:val="24"/>
      <w:szCs w:val="24"/>
      <w:lang w:val="en-US" w:eastAsia="zh-CN" w:bidi="ar-SA"/>
    </w:rPr>
  </w:style>
  <w:style w:type="character" w:customStyle="1" w:styleId="56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67">
    <w:name w:val="pt141"/>
    <w:autoRedefine/>
    <w:qFormat/>
    <w:uiPriority w:val="0"/>
    <w:rPr>
      <w:color w:val="330066"/>
      <w:sz w:val="22"/>
      <w:szCs w:val="22"/>
    </w:rPr>
  </w:style>
  <w:style w:type="character" w:customStyle="1" w:styleId="568">
    <w:name w:val="h Char Char"/>
    <w:autoRedefine/>
    <w:qFormat/>
    <w:uiPriority w:val="0"/>
    <w:rPr>
      <w:rFonts w:eastAsia="宋体"/>
      <w:kern w:val="2"/>
      <w:sz w:val="18"/>
      <w:lang w:val="en-US" w:eastAsia="zh-CN" w:bidi="ar-SA"/>
    </w:rPr>
  </w:style>
  <w:style w:type="character" w:customStyle="1" w:styleId="569">
    <w:name w:val="页眉 Char"/>
    <w:autoRedefine/>
    <w:qFormat/>
    <w:uiPriority w:val="0"/>
    <w:rPr>
      <w:rFonts w:eastAsia="仿宋_GB2312"/>
      <w:kern w:val="2"/>
      <w:sz w:val="18"/>
      <w:lang w:val="en-US" w:eastAsia="zh-CN"/>
    </w:rPr>
  </w:style>
  <w:style w:type="character" w:customStyle="1" w:styleId="570">
    <w:name w:val="批注主题 Char"/>
    <w:autoRedefine/>
    <w:qFormat/>
    <w:uiPriority w:val="0"/>
    <w:rPr>
      <w:rFonts w:eastAsia="宋体"/>
      <w:b/>
      <w:bCs/>
      <w:kern w:val="2"/>
      <w:sz w:val="21"/>
      <w:szCs w:val="24"/>
      <w:lang w:val="en-US" w:eastAsia="zh-CN" w:bidi="ar-SA"/>
    </w:rPr>
  </w:style>
  <w:style w:type="character" w:customStyle="1" w:styleId="57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72">
    <w:name w:val="正文首行缩进两字 Char"/>
    <w:autoRedefine/>
    <w:qFormat/>
    <w:uiPriority w:val="0"/>
    <w:rPr>
      <w:sz w:val="24"/>
      <w:szCs w:val="24"/>
      <w:lang w:val="en-US" w:eastAsia="zh-CN" w:bidi="ar-SA"/>
    </w:rPr>
  </w:style>
  <w:style w:type="character" w:customStyle="1" w:styleId="573">
    <w:name w:val="Char Char51"/>
    <w:autoRedefine/>
    <w:qFormat/>
    <w:uiPriority w:val="0"/>
    <w:rPr>
      <w:rFonts w:ascii="宋体" w:hAnsi="Courier New" w:eastAsia="宋体"/>
      <w:kern w:val="2"/>
      <w:sz w:val="21"/>
      <w:lang w:val="en-US" w:eastAsia="zh-CN"/>
    </w:rPr>
  </w:style>
  <w:style w:type="character" w:customStyle="1" w:styleId="574">
    <w:name w:val="带编号样式 Char"/>
    <w:autoRedefine/>
    <w:qFormat/>
    <w:uiPriority w:val="0"/>
    <w:rPr>
      <w:rFonts w:ascii="仿宋_GB2312" w:eastAsia="仿宋_GB2312"/>
      <w:color w:val="000000"/>
      <w:sz w:val="24"/>
      <w:lang w:bidi="ar-SA"/>
    </w:rPr>
  </w:style>
  <w:style w:type="character" w:customStyle="1" w:styleId="575">
    <w:name w:val="样式4 Char"/>
    <w:autoRedefine/>
    <w:qFormat/>
    <w:uiPriority w:val="0"/>
    <w:rPr>
      <w:rFonts w:ascii="仿宋_GB2312" w:hAnsi="仿宋" w:eastAsia="仿宋_GB2312"/>
      <w:b/>
      <w:kern w:val="2"/>
      <w:sz w:val="32"/>
      <w:szCs w:val="32"/>
      <w:lang w:bidi="ar-SA"/>
    </w:rPr>
  </w:style>
  <w:style w:type="character" w:customStyle="1" w:styleId="576">
    <w:name w:val="PI Char"/>
    <w:autoRedefine/>
    <w:qFormat/>
    <w:uiPriority w:val="0"/>
    <w:rPr>
      <w:rFonts w:ascii="宋体" w:hAnsi="宋体" w:eastAsia="宋体"/>
      <w:kern w:val="2"/>
      <w:sz w:val="24"/>
      <w:szCs w:val="24"/>
      <w:lang w:val="en-US" w:eastAsia="zh-CN" w:bidi="ar-SA"/>
    </w:rPr>
  </w:style>
  <w:style w:type="character" w:customStyle="1" w:styleId="577">
    <w:name w:val="Char Char111"/>
    <w:autoRedefine/>
    <w:qFormat/>
    <w:locked/>
    <w:uiPriority w:val="0"/>
    <w:rPr>
      <w:rFonts w:ascii="宋体" w:hAnsi="宋体" w:eastAsia="宋体"/>
      <w:b/>
      <w:kern w:val="2"/>
      <w:sz w:val="24"/>
      <w:szCs w:val="24"/>
      <w:lang w:val="en-US" w:eastAsia="zh-CN" w:bidi="ar-SA"/>
    </w:rPr>
  </w:style>
  <w:style w:type="character" w:customStyle="1" w:styleId="578">
    <w:name w:val="Document Map Char"/>
    <w:autoRedefine/>
    <w:semiHidden/>
    <w:qFormat/>
    <w:locked/>
    <w:uiPriority w:val="0"/>
    <w:rPr>
      <w:rFonts w:eastAsia="宋体"/>
      <w:kern w:val="2"/>
      <w:sz w:val="21"/>
      <w:szCs w:val="24"/>
      <w:lang w:val="en-US" w:eastAsia="zh-CN" w:bidi="ar-SA"/>
    </w:rPr>
  </w:style>
  <w:style w:type="character" w:customStyle="1" w:styleId="579">
    <w:name w:val="正文文本缩进 Char"/>
    <w:autoRedefine/>
    <w:qFormat/>
    <w:uiPriority w:val="0"/>
    <w:rPr>
      <w:rFonts w:ascii="宋体" w:hAnsi="宋体"/>
      <w:kern w:val="2"/>
      <w:sz w:val="24"/>
      <w:szCs w:val="24"/>
    </w:rPr>
  </w:style>
  <w:style w:type="character" w:customStyle="1" w:styleId="580">
    <w:name w:val="文本正文 Char Char"/>
    <w:autoRedefine/>
    <w:qFormat/>
    <w:locked/>
    <w:uiPriority w:val="0"/>
    <w:rPr>
      <w:sz w:val="24"/>
      <w:lang w:bidi="ar-SA"/>
    </w:rPr>
  </w:style>
  <w:style w:type="character" w:customStyle="1" w:styleId="581">
    <w:name w:val="样式7 Char"/>
    <w:autoRedefine/>
    <w:qFormat/>
    <w:uiPriority w:val="0"/>
    <w:rPr>
      <w:rFonts w:ascii="仿宋_GB2312" w:hAnsi="仿宋" w:eastAsia="仿宋_GB2312"/>
      <w:b/>
      <w:kern w:val="2"/>
      <w:sz w:val="24"/>
      <w:szCs w:val="24"/>
    </w:rPr>
  </w:style>
  <w:style w:type="character" w:customStyle="1" w:styleId="582">
    <w:name w:val="样式3 Char"/>
    <w:basedOn w:val="583"/>
    <w:autoRedefine/>
    <w:qFormat/>
    <w:uiPriority w:val="0"/>
    <w:rPr>
      <w:rFonts w:ascii="仿宋_GB2312" w:hAnsi="仿宋" w:eastAsia="仿宋_GB2312" w:cs="仿宋_GB2312"/>
      <w:sz w:val="32"/>
      <w:szCs w:val="30"/>
      <w:lang w:val="zh-CN"/>
    </w:rPr>
  </w:style>
  <w:style w:type="character" w:customStyle="1" w:styleId="583">
    <w:name w:val="样式2 Char"/>
    <w:autoRedefine/>
    <w:qFormat/>
    <w:uiPriority w:val="0"/>
    <w:rPr>
      <w:rFonts w:ascii="仿宋_GB2312" w:hAnsi="仿宋" w:eastAsia="仿宋_GB2312" w:cs="仿宋_GB2312"/>
      <w:b/>
      <w:bCs/>
      <w:sz w:val="32"/>
      <w:szCs w:val="30"/>
      <w:lang w:val="zh-CN"/>
    </w:rPr>
  </w:style>
  <w:style w:type="character" w:customStyle="1" w:styleId="58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85">
    <w:name w:val="Table Text Char1"/>
    <w:autoRedefine/>
    <w:qFormat/>
    <w:uiPriority w:val="0"/>
    <w:rPr>
      <w:rFonts w:eastAsia="宋体"/>
      <w:sz w:val="24"/>
      <w:szCs w:val="24"/>
      <w:lang w:val="en-US" w:eastAsia="zh-CN" w:bidi="ar-SA"/>
    </w:rPr>
  </w:style>
  <w:style w:type="character" w:customStyle="1" w:styleId="586">
    <w:name w:val="shadow11"/>
    <w:autoRedefine/>
    <w:qFormat/>
    <w:uiPriority w:val="0"/>
    <w:rPr>
      <w:color w:val="000000"/>
      <w:sz w:val="21"/>
    </w:rPr>
  </w:style>
  <w:style w:type="character" w:customStyle="1" w:styleId="587">
    <w:name w:val="Char Char22"/>
    <w:autoRedefine/>
    <w:qFormat/>
    <w:uiPriority w:val="0"/>
    <w:rPr>
      <w:rFonts w:eastAsia="宋体"/>
      <w:b/>
      <w:bCs/>
      <w:kern w:val="2"/>
      <w:sz w:val="21"/>
      <w:szCs w:val="24"/>
      <w:lang w:val="en-US" w:eastAsia="zh-CN" w:bidi="ar-SA"/>
    </w:rPr>
  </w:style>
  <w:style w:type="character" w:customStyle="1" w:styleId="588">
    <w:name w:val="h3 Char1"/>
    <w:autoRedefine/>
    <w:qFormat/>
    <w:uiPriority w:val="0"/>
    <w:rPr>
      <w:rFonts w:eastAsia="宋体"/>
      <w:b/>
      <w:bCs/>
      <w:kern w:val="2"/>
      <w:sz w:val="32"/>
      <w:szCs w:val="32"/>
      <w:lang w:bidi="ar-SA"/>
    </w:rPr>
  </w:style>
  <w:style w:type="character" w:customStyle="1" w:styleId="589">
    <w:name w:val="FA正文 Char Char"/>
    <w:autoRedefine/>
    <w:qFormat/>
    <w:uiPriority w:val="0"/>
    <w:rPr>
      <w:rFonts w:hAnsi="宋体"/>
      <w:kern w:val="2"/>
      <w:sz w:val="24"/>
      <w:lang w:bidi="ar-SA"/>
    </w:rPr>
  </w:style>
  <w:style w:type="character" w:customStyle="1" w:styleId="590">
    <w:name w:val="Char Char7"/>
    <w:autoRedefine/>
    <w:semiHidden/>
    <w:qFormat/>
    <w:uiPriority w:val="0"/>
    <w:rPr>
      <w:rFonts w:eastAsia="宋体"/>
      <w:kern w:val="2"/>
      <w:sz w:val="21"/>
      <w:szCs w:val="24"/>
      <w:lang w:val="en-US" w:eastAsia="zh-CN" w:bidi="ar-SA"/>
    </w:rPr>
  </w:style>
  <w:style w:type="character" w:customStyle="1" w:styleId="591">
    <w:name w:val="hui"/>
    <w:basedOn w:val="62"/>
    <w:autoRedefine/>
    <w:qFormat/>
    <w:uiPriority w:val="0"/>
  </w:style>
  <w:style w:type="character" w:customStyle="1" w:styleId="592">
    <w:name w:val="正文缩进 Char"/>
    <w:autoRedefine/>
    <w:qFormat/>
    <w:uiPriority w:val="0"/>
    <w:rPr>
      <w:rFonts w:eastAsia="宋体"/>
      <w:kern w:val="2"/>
      <w:sz w:val="21"/>
      <w:lang w:val="en-US" w:eastAsia="zh-CN"/>
    </w:rPr>
  </w:style>
  <w:style w:type="character" w:customStyle="1" w:styleId="593">
    <w:name w:val="正文1 Char"/>
    <w:autoRedefine/>
    <w:qFormat/>
    <w:uiPriority w:val="0"/>
    <w:rPr>
      <w:rFonts w:ascii="宋体" w:eastAsia="宋体"/>
      <w:snapToGrid w:val="0"/>
      <w:color w:val="000000"/>
      <w:kern w:val="28"/>
      <w:sz w:val="28"/>
      <w:lang w:val="en-US" w:eastAsia="zh-CN" w:bidi="ar-SA"/>
    </w:rPr>
  </w:style>
  <w:style w:type="character" w:customStyle="1" w:styleId="594">
    <w:name w:val="Char Char61"/>
    <w:autoRedefine/>
    <w:qFormat/>
    <w:uiPriority w:val="0"/>
    <w:rPr>
      <w:rFonts w:eastAsia="宋体"/>
      <w:kern w:val="2"/>
      <w:sz w:val="21"/>
      <w:szCs w:val="24"/>
      <w:lang w:val="en-US" w:eastAsia="zh-CN" w:bidi="ar-SA"/>
    </w:rPr>
  </w:style>
  <w:style w:type="character" w:customStyle="1" w:styleId="595">
    <w:name w:val="message1"/>
    <w:autoRedefine/>
    <w:qFormat/>
    <w:uiPriority w:val="0"/>
    <w:rPr>
      <w:rFonts w:hint="default" w:ascii="Tahoma" w:hAnsi="Tahoma" w:cs="Tahoma"/>
      <w:sz w:val="18"/>
      <w:szCs w:val="18"/>
    </w:rPr>
  </w:style>
  <w:style w:type="character" w:customStyle="1" w:styleId="596">
    <w:name w:val="DO_NOT_TRANSLATE"/>
    <w:autoRedefine/>
    <w:qFormat/>
    <w:uiPriority w:val="0"/>
    <w:rPr>
      <w:rFonts w:ascii="Courier New" w:hAnsi="Courier New" w:cs="Courier New"/>
      <w:color w:val="800000"/>
    </w:rPr>
  </w:style>
  <w:style w:type="character" w:customStyle="1" w:styleId="597">
    <w:name w:val="unnamed11"/>
    <w:autoRedefine/>
    <w:qFormat/>
    <w:uiPriority w:val="0"/>
    <w:rPr>
      <w:sz w:val="20"/>
      <w:szCs w:val="20"/>
    </w:rPr>
  </w:style>
  <w:style w:type="character" w:customStyle="1" w:styleId="598">
    <w:name w:val="tw4winInternal"/>
    <w:autoRedefine/>
    <w:qFormat/>
    <w:uiPriority w:val="0"/>
    <w:rPr>
      <w:rFonts w:ascii="Courier New" w:hAnsi="Courier New" w:cs="Courier New"/>
      <w:color w:val="FF0000"/>
    </w:rPr>
  </w:style>
  <w:style w:type="character" w:customStyle="1" w:styleId="599">
    <w:name w:val="页脚 Char"/>
    <w:autoRedefine/>
    <w:qFormat/>
    <w:uiPriority w:val="0"/>
    <w:rPr>
      <w:rFonts w:eastAsia="仿宋_GB2312"/>
      <w:kern w:val="2"/>
      <w:sz w:val="18"/>
      <w:lang w:val="en-US" w:eastAsia="zh-CN"/>
    </w:rPr>
  </w:style>
  <w:style w:type="character" w:customStyle="1" w:styleId="600">
    <w:name w:val="正文缩进 Char1"/>
    <w:autoRedefine/>
    <w:qFormat/>
    <w:uiPriority w:val="0"/>
    <w:rPr>
      <w:rFonts w:ascii="宋体" w:eastAsia="宋体"/>
      <w:snapToGrid w:val="0"/>
      <w:color w:val="000000"/>
      <w:kern w:val="28"/>
      <w:sz w:val="28"/>
      <w:lang w:val="en-US" w:eastAsia="zh-CN" w:bidi="ar-SA"/>
    </w:rPr>
  </w:style>
  <w:style w:type="character" w:customStyle="1" w:styleId="601">
    <w:name w:val="style36"/>
    <w:basedOn w:val="62"/>
    <w:autoRedefine/>
    <w:qFormat/>
    <w:uiPriority w:val="0"/>
  </w:style>
  <w:style w:type="character" w:customStyle="1" w:styleId="602">
    <w:name w:val="hui3"/>
    <w:autoRedefine/>
    <w:qFormat/>
    <w:uiPriority w:val="0"/>
    <w:rPr>
      <w:color w:val="333333"/>
    </w:rPr>
  </w:style>
  <w:style w:type="character" w:customStyle="1" w:styleId="603">
    <w:name w:val="apple-converted-space"/>
    <w:autoRedefine/>
    <w:qFormat/>
    <w:uiPriority w:val="0"/>
  </w:style>
  <w:style w:type="character" w:customStyle="1" w:styleId="604">
    <w:name w:val="文档结构图 Char"/>
    <w:autoRedefine/>
    <w:qFormat/>
    <w:uiPriority w:val="0"/>
    <w:rPr>
      <w:rFonts w:eastAsia="宋体"/>
      <w:kern w:val="2"/>
      <w:sz w:val="21"/>
      <w:szCs w:val="24"/>
      <w:lang w:val="en-US" w:eastAsia="zh-CN" w:bidi="ar-SA"/>
    </w:rPr>
  </w:style>
  <w:style w:type="character" w:customStyle="1" w:styleId="605">
    <w:name w:val="正文非缩进 Char3"/>
    <w:autoRedefine/>
    <w:qFormat/>
    <w:uiPriority w:val="0"/>
    <w:rPr>
      <w:rFonts w:ascii="宋体" w:eastAsia="宋体"/>
      <w:snapToGrid w:val="0"/>
      <w:color w:val="000000"/>
      <w:kern w:val="28"/>
      <w:sz w:val="28"/>
      <w:lang w:val="en-US" w:eastAsia="zh-CN" w:bidi="ar-SA"/>
    </w:rPr>
  </w:style>
  <w:style w:type="character" w:customStyle="1" w:styleId="606">
    <w:name w:val="dectext1"/>
    <w:autoRedefine/>
    <w:qFormat/>
    <w:uiPriority w:val="0"/>
    <w:rPr>
      <w:rFonts w:ascii="宋体" w:hAnsi="宋体" w:eastAsia="宋体"/>
      <w:color w:val="333333"/>
      <w:sz w:val="21"/>
      <w:szCs w:val="21"/>
      <w:u w:val="none"/>
    </w:rPr>
  </w:style>
  <w:style w:type="character" w:customStyle="1" w:styleId="607">
    <w:name w:val="副标题 Char1"/>
    <w:autoRedefine/>
    <w:qFormat/>
    <w:uiPriority w:val="0"/>
    <w:rPr>
      <w:rFonts w:ascii="Cambria" w:hAnsi="Cambria" w:eastAsia="宋体" w:cs="Times New Roman"/>
      <w:b/>
      <w:bCs/>
      <w:snapToGrid w:val="0"/>
      <w:kern w:val="28"/>
      <w:sz w:val="32"/>
      <w:szCs w:val="32"/>
    </w:rPr>
  </w:style>
  <w:style w:type="character" w:customStyle="1" w:styleId="608">
    <w:name w:val="f141"/>
    <w:autoRedefine/>
    <w:qFormat/>
    <w:uiPriority w:val="0"/>
    <w:rPr>
      <w:rFonts w:ascii="Tahoma" w:hAnsi="Tahoma" w:eastAsia="宋体"/>
      <w:b/>
      <w:kern w:val="2"/>
      <w:sz w:val="21"/>
      <w:szCs w:val="21"/>
      <w:lang w:val="en-US" w:eastAsia="zh-CN" w:bidi="ar-SA"/>
    </w:rPr>
  </w:style>
  <w:style w:type="character" w:customStyle="1" w:styleId="609">
    <w:name w:val="链接"/>
    <w:autoRedefine/>
    <w:qFormat/>
    <w:uiPriority w:val="0"/>
    <w:rPr>
      <w:color w:val="0000FF"/>
      <w:sz w:val="21"/>
      <w:szCs w:val="21"/>
      <w:u w:val="single"/>
    </w:rPr>
  </w:style>
  <w:style w:type="character" w:customStyle="1" w:styleId="610">
    <w:name w:val="正文首行缩进 Char Char Char Char Char Char"/>
    <w:autoRedefine/>
    <w:qFormat/>
    <w:uiPriority w:val="0"/>
    <w:rPr>
      <w:rFonts w:ascii="宋体" w:eastAsia="宋体"/>
      <w:kern w:val="2"/>
      <w:sz w:val="24"/>
      <w:lang w:val="zh-CN" w:bidi="ar-SA"/>
    </w:rPr>
  </w:style>
  <w:style w:type="character" w:customStyle="1" w:styleId="611">
    <w:name w:val="tw4winError"/>
    <w:autoRedefine/>
    <w:qFormat/>
    <w:uiPriority w:val="0"/>
    <w:rPr>
      <w:rFonts w:ascii="Courier New" w:hAnsi="Courier New" w:cs="Courier New"/>
      <w:color w:val="00FF00"/>
      <w:sz w:val="40"/>
      <w:szCs w:val="40"/>
    </w:rPr>
  </w:style>
  <w:style w:type="character" w:customStyle="1" w:styleId="61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1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14">
    <w:name w:val="表正文 Char"/>
    <w:autoRedefine/>
    <w:qFormat/>
    <w:uiPriority w:val="0"/>
    <w:rPr>
      <w:rFonts w:ascii="宋体" w:eastAsia="宋体"/>
      <w:snapToGrid w:val="0"/>
      <w:color w:val="000000"/>
      <w:kern w:val="28"/>
      <w:sz w:val="28"/>
      <w:lang w:val="en-US" w:eastAsia="zh-CN" w:bidi="ar-SA"/>
    </w:rPr>
  </w:style>
  <w:style w:type="character" w:customStyle="1" w:styleId="615">
    <w:name w:val="普通文字 Char1 Char"/>
    <w:autoRedefine/>
    <w:qFormat/>
    <w:uiPriority w:val="0"/>
    <w:rPr>
      <w:rFonts w:ascii="宋体" w:hAnsi="Courier New" w:eastAsia="宋体"/>
      <w:kern w:val="2"/>
      <w:sz w:val="21"/>
      <w:szCs w:val="24"/>
      <w:lang w:val="en-US" w:eastAsia="zh-CN" w:bidi="ar-SA"/>
    </w:rPr>
  </w:style>
  <w:style w:type="character" w:customStyle="1" w:styleId="616">
    <w:name w:val="pt9"/>
    <w:autoRedefine/>
    <w:qFormat/>
    <w:uiPriority w:val="0"/>
    <w:rPr>
      <w:rFonts w:ascii="仿宋_GB2312" w:eastAsia="微软雅黑"/>
      <w:b/>
      <w:kern w:val="2"/>
      <w:sz w:val="32"/>
      <w:szCs w:val="32"/>
      <w:lang w:val="en-US" w:eastAsia="zh-CN" w:bidi="ar-SA"/>
    </w:rPr>
  </w:style>
  <w:style w:type="character" w:customStyle="1" w:styleId="617">
    <w:name w:val="large1"/>
    <w:autoRedefine/>
    <w:qFormat/>
    <w:uiPriority w:val="0"/>
    <w:rPr>
      <w:rFonts w:hint="eastAsia" w:ascii="宋体" w:hAnsi="宋体" w:eastAsia="宋体"/>
      <w:sz w:val="21"/>
      <w:szCs w:val="21"/>
    </w:rPr>
  </w:style>
  <w:style w:type="character" w:customStyle="1" w:styleId="618">
    <w:name w:val="标题 4 Char1"/>
    <w:autoRedefine/>
    <w:semiHidden/>
    <w:qFormat/>
    <w:uiPriority w:val="9"/>
    <w:rPr>
      <w:rFonts w:ascii="Cambria" w:hAnsi="Cambria" w:eastAsia="宋体" w:cs="Times New Roman"/>
      <w:b/>
      <w:bCs/>
      <w:kern w:val="2"/>
      <w:sz w:val="28"/>
      <w:szCs w:val="28"/>
    </w:rPr>
  </w:style>
  <w:style w:type="character" w:customStyle="1" w:styleId="619">
    <w:name w:val="tw4winPopup"/>
    <w:autoRedefine/>
    <w:qFormat/>
    <w:uiPriority w:val="0"/>
    <w:rPr>
      <w:rFonts w:ascii="Courier New" w:hAnsi="Courier New" w:cs="Courier New"/>
      <w:color w:val="008000"/>
    </w:rPr>
  </w:style>
  <w:style w:type="character" w:customStyle="1" w:styleId="620">
    <w:name w:val="Footer Char"/>
    <w:autoRedefine/>
    <w:qFormat/>
    <w:locked/>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autoRedefine/>
    <w:qFormat/>
    <w:uiPriority w:val="0"/>
    <w:rPr>
      <w:rFonts w:ascii="宋体" w:hAnsi="Courier New"/>
      <w:szCs w:val="21"/>
    </w:rPr>
  </w:style>
  <w:style w:type="paragraph" w:customStyle="1" w:styleId="6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autoRedefine/>
    <w:qFormat/>
    <w:uiPriority w:val="0"/>
    <w:rPr>
      <w:rFonts w:ascii="宋体" w:hAnsi="Courier New"/>
      <w:kern w:val="2"/>
      <w:sz w:val="21"/>
      <w:szCs w:val="21"/>
      <w:lang w:val="en-US" w:eastAsia="zh-CN"/>
    </w:rPr>
  </w:style>
  <w:style w:type="character" w:customStyle="1" w:styleId="627">
    <w:name w:val="纯文本 Char1"/>
    <w:link w:val="628"/>
    <w:autoRedefine/>
    <w:qFormat/>
    <w:uiPriority w:val="0"/>
    <w:rPr>
      <w:rFonts w:ascii="宋体" w:hAnsi="Courier New"/>
    </w:rPr>
  </w:style>
  <w:style w:type="paragraph" w:customStyle="1" w:styleId="628">
    <w:name w:val="纯文本1"/>
    <w:basedOn w:val="1"/>
    <w:link w:val="627"/>
    <w:autoRedefine/>
    <w:qFormat/>
    <w:uiPriority w:val="0"/>
    <w:pPr>
      <w:adjustRightInd/>
    </w:pPr>
    <w:rPr>
      <w:rFonts w:ascii="宋体" w:hAnsi="Courier New"/>
      <w:kern w:val="0"/>
      <w:sz w:val="20"/>
      <w:szCs w:val="20"/>
    </w:rPr>
  </w:style>
  <w:style w:type="paragraph" w:customStyle="1" w:styleId="629">
    <w:name w:val="Char Char Char Char Char Char Char2"/>
    <w:basedOn w:val="1"/>
    <w:autoRedefine/>
    <w:qFormat/>
    <w:uiPriority w:val="0"/>
    <w:rPr>
      <w:rFonts w:ascii="仿宋_GB2312" w:eastAsia="仿宋_GB2312"/>
      <w:b/>
      <w:sz w:val="32"/>
      <w:szCs w:val="32"/>
    </w:rPr>
  </w:style>
  <w:style w:type="paragraph" w:customStyle="1" w:styleId="630">
    <w:name w:val="Char Char1 Char Char Char Char Char Char2"/>
    <w:basedOn w:val="1"/>
    <w:autoRedefine/>
    <w:qFormat/>
    <w:uiPriority w:val="0"/>
    <w:rPr>
      <w:rFonts w:ascii="仿宋_GB2312" w:eastAsia="仿宋_GB2312"/>
      <w:b/>
      <w:sz w:val="32"/>
      <w:szCs w:val="20"/>
    </w:rPr>
  </w:style>
  <w:style w:type="paragraph" w:customStyle="1" w:styleId="63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5"/>
    <w:basedOn w:val="1"/>
    <w:autoRedefine/>
    <w:qFormat/>
    <w:uiPriority w:val="0"/>
    <w:pPr>
      <w:spacing w:line="318" w:lineRule="atLeast"/>
      <w:ind w:left="369" w:firstLine="369"/>
      <w:textAlignment w:val="baseline"/>
    </w:pPr>
    <w:rPr>
      <w:rFonts w:ascii="宋体"/>
      <w:szCs w:val="20"/>
    </w:rPr>
  </w:style>
  <w:style w:type="paragraph" w:customStyle="1" w:styleId="640">
    <w:name w:val="3"/>
    <w:basedOn w:val="1"/>
    <w:next w:val="23"/>
    <w:autoRedefine/>
    <w:qFormat/>
    <w:uiPriority w:val="0"/>
    <w:pPr>
      <w:spacing w:beforeLines="50"/>
      <w:ind w:firstLine="420" w:firstLineChars="200"/>
    </w:pPr>
    <w:rPr>
      <w:rFonts w:ascii="宋体" w:hAnsi="宋体"/>
      <w:spacing w:val="-6"/>
    </w:rPr>
  </w:style>
  <w:style w:type="paragraph" w:customStyle="1" w:styleId="641">
    <w:name w:val="目次、标准名称标题"/>
    <w:basedOn w:val="276"/>
    <w:next w:val="169"/>
    <w:autoRedefine/>
    <w:qFormat/>
    <w:uiPriority w:val="0"/>
    <w:pPr>
      <w:spacing w:line="460" w:lineRule="exact"/>
    </w:pPr>
  </w:style>
  <w:style w:type="paragraph" w:customStyle="1" w:styleId="642">
    <w:name w:val="xl63"/>
    <w:basedOn w:val="1"/>
    <w:qFormat/>
    <w:uiPriority w:val="0"/>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643">
    <w:name w:val="xl64"/>
    <w:basedOn w:val="1"/>
    <w:qFormat/>
    <w:uiPriority w:val="0"/>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644">
    <w:name w:val="xl65"/>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5">
    <w:name w:val="xl66"/>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6">
    <w:name w:val="xl67"/>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7">
    <w:name w:val="xl68"/>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8">
    <w:name w:val="xl69"/>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49">
    <w:name w:val="xl70"/>
    <w:basedOn w:val="1"/>
    <w:qFormat/>
    <w:uiPriority w:val="0"/>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650">
    <w:name w:val="xl71"/>
    <w:basedOn w:val="1"/>
    <w:qFormat/>
    <w:uiPriority w:val="0"/>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1">
    <w:name w:val="xl72"/>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652">
    <w:name w:val="xl73"/>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53">
    <w:name w:val="xl74"/>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4">
    <w:name w:val="xl75"/>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5">
    <w:name w:val="xl76"/>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56">
    <w:name w:val="xl77"/>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7">
    <w:name w:val="xl78"/>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77A5A-CC54-4420-9062-56F492D7507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13277</Words>
  <Characters>14303</Characters>
  <Lines>393</Lines>
  <Paragraphs>110</Paragraphs>
  <TotalTime>16</TotalTime>
  <ScaleCrop>false</ScaleCrop>
  <LinksUpToDate>false</LinksUpToDate>
  <CharactersWithSpaces>14530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XW</cp:lastModifiedBy>
  <cp:lastPrinted>2025-05-07T00:46:00Z</cp:lastPrinted>
  <dcterms:modified xsi:type="dcterms:W3CDTF">2025-05-14T02:00:57Z</dcterms:modified>
  <dc:title>杭州市市民卡扩大发卡工程</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AD7C24A0DDBB4C5E99532D6327008E81_13</vt:lpwstr>
  </property>
  <property fmtid="{D5CDD505-2E9C-101B-9397-08002B2CF9AE}" pid="4" name="KSOTemplateDocerSaveRecord">
    <vt:lpwstr>eyJoZGlkIjoiZDBhMjFiNzI2Zjc3MGQzMzJjMjI0NGY1YTgxZWEyZTMifQ==</vt:lpwstr>
  </property>
</Properties>
</file>