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5B6D2">
      <w:pPr>
        <w:pStyle w:val="5"/>
        <w:tabs>
          <w:tab w:val="left" w:pos="840"/>
        </w:tabs>
      </w:pPr>
      <w:bookmarkStart w:id="0" w:name="_GoBack"/>
      <w:bookmarkEnd w:id="0"/>
      <w:bookmarkStart w:id="1" w:name="_Toc9260"/>
      <w:bookmarkStart w:id="2" w:name="_Toc18780"/>
      <w:bookmarkStart w:id="3" w:name="_Toc15558"/>
      <w:bookmarkStart w:id="4" w:name="_Toc9372"/>
      <w:bookmarkStart w:id="5" w:name="_Toc6525_WPSOffice_Level1"/>
      <w:bookmarkStart w:id="6" w:name="_Toc26471_WPSOffice_Level1"/>
      <w:r>
        <w:rPr>
          <w:rFonts w:hint="eastAsia"/>
        </w:rPr>
        <w:t>智能调度车载终端</w:t>
      </w:r>
    </w:p>
    <w:p w14:paraId="3429D617">
      <w:pPr>
        <w:pStyle w:val="6"/>
        <w:bidi w:val="0"/>
        <w:rPr>
          <w:rFonts w:hint="default"/>
          <w:lang w:val="en-US" w:eastAsia="zh-CN"/>
        </w:rPr>
      </w:pPr>
      <w:r>
        <w:rPr>
          <w:rFonts w:hint="eastAsia"/>
          <w:lang w:val="en-US" w:eastAsia="zh-CN"/>
        </w:rPr>
        <w:t>硬件参数</w:t>
      </w:r>
    </w:p>
    <w:p w14:paraId="09AC5A69">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1、CPU 处理器</w:t>
      </w:r>
    </w:p>
    <w:p w14:paraId="4B6631E4">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（1）CUP 4核64位；</w:t>
      </w:r>
    </w:p>
    <w:p w14:paraId="0CE5D6CC">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（2）CUP 频率 2.0GHz；</w:t>
      </w:r>
    </w:p>
    <w:p w14:paraId="3BE58C92">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（3）GPU：支持OpenGL ES 1.1/2.0/3.2，OpenCL 2.0，Vulkan 1.1内嵌高性能2D加速硬件；</w:t>
      </w:r>
    </w:p>
    <w:p w14:paraId="2FA9AC11">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（4）VPU：支持4K 60fps H.265/H.264/VP9视频解码、支持1080P 60fps H.265/H.264视频编码、支持8M ISP，支持HDR；</w:t>
      </w:r>
    </w:p>
    <w:p w14:paraId="01C3219B">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（5）NPU 1Tops@INT8性能，集成高效能AI加速器RKNN NPU支持Caffe/TensorFlow/TFLite/ONNX/PyTorch/Keras/Darknet主流架构模型的一键转换；</w:t>
      </w:r>
    </w:p>
    <w:p w14:paraId="1C0E4541">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2、内存 DDR 2GB（最大可升级至 8G）；</w:t>
      </w:r>
    </w:p>
    <w:p w14:paraId="3E7C8962">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3、存储器 EMMC：64G 、TF 卡 最高支持 256G*1（存储地图或视频）；</w:t>
      </w:r>
    </w:p>
    <w:p w14:paraId="0C38648D">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4、液晶显示屏 </w:t>
      </w:r>
    </w:p>
    <w:p w14:paraId="34A8B7B7">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（1）屏幕尺寸 7英寸TFT真彩；</w:t>
      </w:r>
    </w:p>
    <w:p w14:paraId="66DD0990">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（2）分辨率 1024*600；</w:t>
      </w:r>
    </w:p>
    <w:p w14:paraId="0A755898">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（3）视角 水平左 75°,水平右 75°垂直上 70°,垂直下 70°(CR≥10)；</w:t>
      </w:r>
    </w:p>
    <w:p w14:paraId="56872FA1">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（4）触摸屏 电容屏 ；</w:t>
      </w:r>
    </w:p>
    <w:p w14:paraId="39091CC9">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（5）对比度 600:1 ；</w:t>
      </w:r>
    </w:p>
    <w:p w14:paraId="5768D9E2">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（6）亮量 400cd/m² ；</w:t>
      </w:r>
    </w:p>
    <w:p w14:paraId="47D8E3B5">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 响应时间 16ms ；</w:t>
      </w:r>
    </w:p>
    <w:p w14:paraId="7361408E">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5、通信  </w:t>
      </w:r>
    </w:p>
    <w:p w14:paraId="52DC0347">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（1）4G兼容 3G/2G LTE；</w:t>
      </w:r>
    </w:p>
    <w:p w14:paraId="42102B49">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（2）支持 TCP/ UDP/PPP 协议 ；</w:t>
      </w:r>
    </w:p>
    <w:p w14:paraId="746BFC7D">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（3）内置 SIM 卡槽 ；</w:t>
      </w:r>
    </w:p>
    <w:p w14:paraId="17EAC481">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b/>
          <w:bCs/>
          <w:sz w:val="21"/>
          <w:szCs w:val="21"/>
          <w:lang w:val="en-US" w:eastAsia="zh-CN"/>
        </w:rPr>
        <w:t>定位 BDS单模块</w:t>
      </w:r>
      <w:r>
        <w:rPr>
          <w:rFonts w:hint="eastAsia" w:ascii="宋体" w:hAnsi="宋体" w:eastAsia="宋体" w:cs="宋体"/>
          <w:sz w:val="21"/>
          <w:szCs w:val="21"/>
          <w:lang w:val="en-US" w:eastAsia="zh-CN"/>
        </w:rPr>
        <w:t xml:space="preserve">  </w:t>
      </w:r>
    </w:p>
    <w:p w14:paraId="4CD84CE1">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（1）接收灵敏度≤-161dBm； </w:t>
      </w:r>
    </w:p>
    <w:p w14:paraId="4ECE45A6">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（2）冷启动≤40 秒（首次定位≤70 秒）； </w:t>
      </w:r>
    </w:p>
    <w:p w14:paraId="4A2C6618">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（3）热启动≤5 秒； </w:t>
      </w:r>
    </w:p>
    <w:p w14:paraId="277C3718">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（4）接收通道数：32ch； </w:t>
      </w:r>
    </w:p>
    <w:p w14:paraId="017D3A62">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（5）卫星定位精度：5-10 米； </w:t>
      </w:r>
    </w:p>
    <w:p w14:paraId="588CEDF7">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7、USB 接口：USB client 2.0 ；</w:t>
      </w:r>
    </w:p>
    <w:p w14:paraId="7C303FEC">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8、音频接口 </w:t>
      </w:r>
    </w:p>
    <w:p w14:paraId="77D15508">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（1）输出 内置喇叭，支持 TTS 语音播报； </w:t>
      </w:r>
    </w:p>
    <w:p w14:paraId="7DF09C20">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（2）输入 内置双路麦克风，可录音、通话； </w:t>
      </w:r>
    </w:p>
    <w:p w14:paraId="1DCBB11E">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9、车辆接口：输入/ 输出 1x 电源、1x RJ45 接口、1x CVBS 或 AHD 信号输入； </w:t>
      </w:r>
    </w:p>
    <w:p w14:paraId="0011F91F">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10、产品外观尺寸 215mm*104mm*27mm ；</w:t>
      </w:r>
    </w:p>
    <w:p w14:paraId="3EECAB84">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11、电源和工作环境 </w:t>
      </w:r>
    </w:p>
    <w:p w14:paraId="5D0BD8EF">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（1）电源 支持宽范围输入，抗瞬态尖峰和浪涌，输入电压：DC 9~32V（支持 12V 和 24V 车辆） ；</w:t>
      </w:r>
    </w:p>
    <w:p w14:paraId="077139B8">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（2）工作电流 ≤6W ；</w:t>
      </w:r>
    </w:p>
    <w:p w14:paraId="24700304">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（3）休眠电流 &lt;3mA ；</w:t>
      </w:r>
    </w:p>
    <w:p w14:paraId="1651D7FB">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（4）最高耐压 100V/DC； </w:t>
      </w:r>
    </w:p>
    <w:p w14:paraId="24936796">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（5）防反接电源 &gt;100V/DC ；  </w:t>
      </w:r>
    </w:p>
    <w:p w14:paraId="59B3309B">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（6）工作温度 -20°C ~ +70°C / RH 45% ~ 85%； </w:t>
      </w:r>
    </w:p>
    <w:p w14:paraId="3C4F5720">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（7）储存环境 -35°C ~ +80°C / RH 30% ~ 90% 。</w:t>
      </w:r>
    </w:p>
    <w:p w14:paraId="05FF7667">
      <w:pPr>
        <w:pStyle w:val="6"/>
        <w:bidi w:val="0"/>
        <w:rPr>
          <w:rFonts w:hint="default"/>
          <w:lang w:val="en-US" w:eastAsia="zh-CN"/>
        </w:rPr>
      </w:pPr>
      <w:r>
        <w:rPr>
          <w:rFonts w:hint="eastAsia"/>
          <w:lang w:val="en-US" w:eastAsia="zh-CN"/>
        </w:rPr>
        <w:t>软件功能</w:t>
      </w:r>
    </w:p>
    <w:p w14:paraId="24423732">
      <w:pPr>
        <w:pStyle w:val="7"/>
        <w:bidi w:val="0"/>
      </w:pPr>
      <w:r>
        <w:rPr>
          <w:rFonts w:hint="eastAsia"/>
        </w:rPr>
        <w:t>随车人员考勤</w:t>
      </w:r>
    </w:p>
    <w:p w14:paraId="4B832E5D">
      <w:pPr>
        <w:spacing w:before="156" w:beforeLines="50" w:after="156" w:afterLines="50" w:line="360" w:lineRule="auto"/>
        <w:ind w:firstLine="420"/>
        <w:rPr>
          <w:rFonts w:ascii="宋体" w:hAnsi="宋体"/>
        </w:rPr>
      </w:pPr>
      <w:r>
        <w:rPr>
          <w:rFonts w:hint="eastAsia" w:ascii="宋体" w:hAnsi="宋体"/>
        </w:rPr>
        <w:t>随车人员（驾驶员、医生、护士、担架工）可通过车载终端进行上下班考勤，并通过相应程序与受理台进行通讯，反馈正确考勤信息。随车人员输入工号和密码即可考勤上下班。车载终端显示当前值班的随车工作人员。</w:t>
      </w:r>
    </w:p>
    <w:p w14:paraId="159E8518">
      <w:pPr>
        <w:spacing w:before="156" w:beforeLines="50" w:after="156" w:afterLines="50" w:line="360" w:lineRule="auto"/>
        <w:ind w:firstLine="420"/>
        <w:rPr>
          <w:rFonts w:ascii="宋体" w:hAnsi="宋体"/>
        </w:rPr>
      </w:pPr>
      <w:r>
        <w:rPr>
          <w:rFonts w:hint="eastAsia" w:ascii="宋体" w:hAnsi="宋体"/>
        </w:rPr>
        <w:t>当班人员登录到终端后，可显示该人员相关的当前出车任务和最近出车任务。</w:t>
      </w:r>
    </w:p>
    <w:p w14:paraId="4D02F720">
      <w:pPr>
        <w:pStyle w:val="7"/>
      </w:pPr>
      <w:r>
        <w:rPr>
          <w:rFonts w:hint="eastAsia"/>
        </w:rPr>
        <w:t>接收调度指令</w:t>
      </w:r>
    </w:p>
    <w:p w14:paraId="5AD8761D">
      <w:pPr>
        <w:spacing w:before="156" w:beforeLines="50" w:after="156" w:afterLines="50" w:line="360" w:lineRule="auto"/>
        <w:ind w:firstLine="420"/>
        <w:rPr>
          <w:rFonts w:ascii="宋体" w:hAnsi="宋体"/>
        </w:rPr>
      </w:pPr>
      <w:r>
        <w:rPr>
          <w:rFonts w:hint="eastAsia" w:ascii="宋体" w:hAnsi="宋体"/>
        </w:rPr>
        <w:t>受理调度软件调度车辆后，车载终端快速接收调度指令并人性化声光提示驾驶员有调度任务到达。并在车载终端主界面上详细展示调度指令内容。并支持对历史调度指令的查看。</w:t>
      </w:r>
    </w:p>
    <w:p w14:paraId="4809D99B">
      <w:pPr>
        <w:pStyle w:val="7"/>
      </w:pPr>
      <w:r>
        <w:rPr>
          <w:rFonts w:hint="eastAsia"/>
        </w:rPr>
        <w:t>接收公告消息</w:t>
      </w:r>
    </w:p>
    <w:p w14:paraId="02AD55CD">
      <w:pPr>
        <w:spacing w:before="156" w:beforeLines="50" w:after="156" w:afterLines="50" w:line="360" w:lineRule="auto"/>
        <w:ind w:firstLine="420"/>
        <w:rPr>
          <w:rFonts w:ascii="宋体" w:hAnsi="宋体"/>
        </w:rPr>
      </w:pPr>
      <w:r>
        <w:rPr>
          <w:rFonts w:hint="eastAsia" w:ascii="宋体" w:hAnsi="宋体"/>
        </w:rPr>
        <w:t>可以接收调度中心发过来的公告信息，当接收到新的公告信息后，车载终端会语音提示，在消息列表中展示最新的公告信息。点击即可查询公告信息内容，同时支持对历史公告信息的查询。</w:t>
      </w:r>
    </w:p>
    <w:p w14:paraId="43074BE4">
      <w:pPr>
        <w:pStyle w:val="7"/>
      </w:pPr>
      <w:r>
        <w:rPr>
          <w:rFonts w:hint="eastAsia"/>
        </w:rPr>
        <w:t>出车节点信息反馈</w:t>
      </w:r>
    </w:p>
    <w:p w14:paraId="4669ED6D">
      <w:pPr>
        <w:spacing w:before="156" w:beforeLines="50" w:after="156" w:afterLines="50" w:line="360" w:lineRule="auto"/>
        <w:ind w:firstLine="420"/>
        <w:rPr>
          <w:rFonts w:ascii="宋体" w:hAnsi="宋体"/>
        </w:rPr>
      </w:pPr>
      <w:r>
        <w:rPr>
          <w:rFonts w:hint="eastAsia" w:ascii="宋体" w:hAnsi="宋体"/>
        </w:rPr>
        <w:t>车载终端可以实时反馈出车任务节点信息，这里的节点有，出车时间、到达现场时间、病人上车时间、送达时间、任务完成时间、返站时间。每到一个时间节点，需要随车人员操作车载终端界面上的节点按钮。比如车载终端接收到调度指令后，车载终端主界面上会出现“出车”和“拒绝出车”两个按钮，随车人员点击主屏上的“出车”按钮，出车时间快速反馈到受理调度软件中，让指挥调度人员实时了解车辆情况。</w:t>
      </w:r>
    </w:p>
    <w:p w14:paraId="0C421269">
      <w:pPr>
        <w:pStyle w:val="7"/>
      </w:pPr>
      <w:r>
        <w:rPr>
          <w:rFonts w:hint="eastAsia"/>
        </w:rPr>
        <w:t>位置监控</w:t>
      </w:r>
    </w:p>
    <w:p w14:paraId="335232B4">
      <w:pPr>
        <w:spacing w:before="156" w:beforeLines="50" w:after="156" w:afterLines="50" w:line="360" w:lineRule="auto"/>
        <w:ind w:firstLine="420"/>
        <w:rPr>
          <w:rFonts w:ascii="宋体" w:hAnsi="宋体"/>
        </w:rPr>
      </w:pPr>
      <w:r>
        <w:rPr>
          <w:rFonts w:hint="eastAsia" w:ascii="宋体" w:hAnsi="宋体"/>
        </w:rPr>
        <w:t>车载终端可以接收GPS卫星信号，以获取车辆当前所在位置的经纬度、前进速度以及前进方向，并实时传回到控制中心的地图台。</w:t>
      </w:r>
    </w:p>
    <w:p w14:paraId="1CCEADAC">
      <w:pPr>
        <w:pStyle w:val="7"/>
      </w:pPr>
      <w:r>
        <w:rPr>
          <w:rFonts w:hint="eastAsia"/>
        </w:rPr>
        <w:t>语音通话</w:t>
      </w:r>
    </w:p>
    <w:p w14:paraId="4E5ADD55">
      <w:pPr>
        <w:spacing w:before="156" w:beforeLines="50" w:after="156" w:afterLines="50" w:line="360" w:lineRule="auto"/>
        <w:ind w:firstLine="420"/>
        <w:rPr>
          <w:rFonts w:ascii="宋体" w:hAnsi="宋体"/>
        </w:rPr>
      </w:pPr>
      <w:r>
        <w:rPr>
          <w:rFonts w:hint="eastAsia" w:ascii="宋体" w:hAnsi="宋体"/>
        </w:rPr>
        <w:t>车载终端内置通讯模块卡，可以直接通过任务单中的联系电话号码或者拨号盘直接拨打电话；可以接听来电。</w:t>
      </w:r>
    </w:p>
    <w:p w14:paraId="68D4ABCA">
      <w:pPr>
        <w:spacing w:before="156" w:beforeLines="50" w:after="156" w:afterLines="50" w:line="360" w:lineRule="auto"/>
        <w:ind w:firstLine="420"/>
        <w:rPr>
          <w:rFonts w:ascii="宋体" w:hAnsi="宋体"/>
        </w:rPr>
      </w:pPr>
      <w:r>
        <w:rPr>
          <w:rFonts w:hint="eastAsia" w:ascii="宋体" w:hAnsi="宋体"/>
        </w:rPr>
        <w:t>车载终端在接收到调度指令后，可以直接点击联系号码直接拨通电话。更加方便拨号。</w:t>
      </w:r>
    </w:p>
    <w:p w14:paraId="38EF1A43">
      <w:pPr>
        <w:pStyle w:val="7"/>
      </w:pPr>
      <w:r>
        <w:rPr>
          <w:rFonts w:hint="eastAsia"/>
        </w:rPr>
        <w:t>语音导航</w:t>
      </w:r>
    </w:p>
    <w:p w14:paraId="2689044C">
      <w:pPr>
        <w:spacing w:before="156" w:beforeLines="50" w:after="156" w:afterLines="50" w:line="360" w:lineRule="auto"/>
        <w:ind w:firstLine="420"/>
        <w:rPr>
          <w:rFonts w:ascii="宋体" w:hAnsi="宋体"/>
        </w:rPr>
      </w:pPr>
      <w:r>
        <w:rPr>
          <w:rFonts w:hint="eastAsia" w:ascii="宋体" w:hAnsi="宋体"/>
        </w:rPr>
        <w:t>车载终端内置导航功能，该导航功能支持语音导航，可以直接通过语音实现目标地址的搜索导航。</w:t>
      </w:r>
    </w:p>
    <w:p w14:paraId="088998D0">
      <w:pPr>
        <w:spacing w:before="156" w:beforeLines="50" w:after="156" w:afterLines="50" w:line="360" w:lineRule="auto"/>
        <w:ind w:firstLine="420"/>
        <w:rPr>
          <w:rFonts w:ascii="宋体" w:hAnsi="宋体"/>
        </w:rPr>
      </w:pPr>
      <w:r>
        <w:rPr>
          <w:rFonts w:hint="eastAsia" w:ascii="宋体" w:hAnsi="宋体"/>
        </w:rPr>
        <w:t>内置语音导航软件模块可根据所接收的调度指令中的接车地址或指挥中心补发的接车地址启动导航。无需在导航模块中再次输入接车地址。</w:t>
      </w:r>
    </w:p>
    <w:p w14:paraId="720B8929">
      <w:pPr>
        <w:spacing w:before="156" w:beforeLines="50" w:after="156" w:afterLines="50" w:line="360" w:lineRule="auto"/>
        <w:ind w:firstLine="420"/>
        <w:rPr>
          <w:rFonts w:ascii="宋体" w:hAnsi="宋体"/>
        </w:rPr>
      </w:pPr>
      <w:r>
        <w:rPr>
          <w:rFonts w:hint="eastAsia" w:ascii="宋体" w:hAnsi="宋体"/>
        </w:rPr>
        <w:t>可通过快速简介的操作，实现在导航界面和调度指令信息管理界面的切换。</w:t>
      </w:r>
    </w:p>
    <w:p w14:paraId="21712428">
      <w:pPr>
        <w:pStyle w:val="7"/>
      </w:pPr>
      <w:r>
        <w:rPr>
          <w:rFonts w:hint="eastAsia"/>
        </w:rPr>
        <w:t>语音播报</w:t>
      </w:r>
    </w:p>
    <w:p w14:paraId="4306A893">
      <w:pPr>
        <w:pStyle w:val="43"/>
        <w:numPr>
          <w:ilvl w:val="0"/>
          <w:numId w:val="2"/>
        </w:numPr>
        <w:spacing w:before="156" w:beforeLines="50" w:after="156" w:afterLines="50" w:line="360" w:lineRule="auto"/>
        <w:ind w:firstLineChars="0"/>
        <w:rPr>
          <w:rFonts w:ascii="宋体" w:hAnsi="宋体"/>
        </w:rPr>
      </w:pPr>
      <w:r>
        <w:rPr>
          <w:rFonts w:hint="eastAsia" w:ascii="宋体" w:hAnsi="宋体"/>
        </w:rPr>
        <w:t>车载终端接收到调度指令后会有语音提示“请尽快出车”</w:t>
      </w:r>
    </w:p>
    <w:p w14:paraId="364A2929">
      <w:pPr>
        <w:pStyle w:val="43"/>
        <w:numPr>
          <w:ilvl w:val="0"/>
          <w:numId w:val="2"/>
        </w:numPr>
        <w:spacing w:before="156" w:beforeLines="50" w:after="156" w:afterLines="50" w:line="360" w:lineRule="auto"/>
        <w:ind w:firstLineChars="0"/>
        <w:rPr>
          <w:rFonts w:ascii="宋体" w:hAnsi="宋体"/>
        </w:rPr>
      </w:pPr>
      <w:r>
        <w:rPr>
          <w:rFonts w:hint="eastAsia" w:ascii="宋体" w:hAnsi="宋体"/>
        </w:rPr>
        <w:t>在接收调度指令2分30秒仍未出车时，终端语音提示“即将超时，请快出车”</w:t>
      </w:r>
    </w:p>
    <w:p w14:paraId="498F1F3E">
      <w:pPr>
        <w:pStyle w:val="43"/>
        <w:numPr>
          <w:ilvl w:val="0"/>
          <w:numId w:val="2"/>
        </w:numPr>
        <w:spacing w:before="156" w:beforeLines="50" w:after="156" w:afterLines="50" w:line="360" w:lineRule="auto"/>
        <w:ind w:firstLineChars="0"/>
        <w:rPr>
          <w:rFonts w:ascii="宋体" w:hAnsi="宋体"/>
        </w:rPr>
      </w:pPr>
      <w:r>
        <w:rPr>
          <w:rFonts w:hint="eastAsia" w:ascii="宋体" w:hAnsi="宋体"/>
        </w:rPr>
        <w:t>车辆任务完成后语音提示“</w:t>
      </w:r>
      <w:r>
        <w:rPr>
          <w:rFonts w:hint="eastAsia" w:ascii="宋体" w:hAnsi="宋体"/>
          <w:szCs w:val="24"/>
        </w:rPr>
        <w:t>任务已经完成，请及时返站！</w:t>
      </w:r>
      <w:r>
        <w:rPr>
          <w:rFonts w:hint="eastAsia" w:ascii="宋体" w:hAnsi="宋体"/>
        </w:rPr>
        <w:t>”</w:t>
      </w:r>
    </w:p>
    <w:p w14:paraId="52A969B9">
      <w:pPr>
        <w:pStyle w:val="43"/>
        <w:numPr>
          <w:ilvl w:val="0"/>
          <w:numId w:val="2"/>
        </w:numPr>
        <w:spacing w:before="156" w:beforeLines="50" w:after="156" w:afterLines="50" w:line="360" w:lineRule="auto"/>
        <w:ind w:firstLineChars="0"/>
        <w:rPr>
          <w:rFonts w:ascii="宋体" w:hAnsi="宋体"/>
        </w:rPr>
      </w:pPr>
      <w:r>
        <w:rPr>
          <w:rFonts w:hint="eastAsia" w:ascii="宋体" w:hAnsi="宋体"/>
        </w:rPr>
        <w:t>车辆返站后语音提示“救护车顺利返站，您们辛苦了”</w:t>
      </w:r>
    </w:p>
    <w:p w14:paraId="4099A4A2">
      <w:pPr>
        <w:pStyle w:val="43"/>
        <w:numPr>
          <w:ilvl w:val="0"/>
          <w:numId w:val="2"/>
        </w:numPr>
        <w:spacing w:before="156" w:beforeLines="50" w:after="156" w:afterLines="50" w:line="360" w:lineRule="auto"/>
        <w:ind w:firstLineChars="0"/>
        <w:rPr>
          <w:rFonts w:ascii="宋体" w:hAnsi="宋体"/>
        </w:rPr>
      </w:pPr>
      <w:r>
        <w:rPr>
          <w:rFonts w:hint="eastAsia" w:ascii="宋体" w:hAnsi="宋体"/>
        </w:rPr>
        <w:t>人员考勤上班时语音提示“欢迎上班！”</w:t>
      </w:r>
    </w:p>
    <w:p w14:paraId="07B9ABD0">
      <w:pPr>
        <w:pStyle w:val="43"/>
        <w:numPr>
          <w:ilvl w:val="0"/>
          <w:numId w:val="2"/>
        </w:numPr>
        <w:spacing w:before="156" w:beforeLines="50" w:after="156" w:afterLines="50" w:line="360" w:lineRule="auto"/>
        <w:ind w:firstLineChars="0"/>
        <w:rPr>
          <w:rFonts w:ascii="宋体" w:hAnsi="宋体"/>
        </w:rPr>
      </w:pPr>
      <w:r>
        <w:rPr>
          <w:rFonts w:hint="eastAsia" w:ascii="宋体" w:hAnsi="宋体"/>
        </w:rPr>
        <w:t>语音提示短信信息内容。在操作出车时间后，在收到中心受理台或者分站受理台发送的短消息时要有语音提示“您有新短消息！”，同时界面上要有操作“读取”的按钮，点击后可以语音播报短信消息内容。</w:t>
      </w:r>
    </w:p>
    <w:p w14:paraId="73C8B36E">
      <w:pPr>
        <w:pStyle w:val="43"/>
        <w:numPr>
          <w:ilvl w:val="0"/>
          <w:numId w:val="2"/>
        </w:numPr>
        <w:spacing w:before="156" w:beforeLines="50" w:after="156" w:afterLines="50" w:line="360" w:lineRule="auto"/>
        <w:ind w:firstLineChars="0"/>
        <w:rPr>
          <w:rFonts w:ascii="宋体" w:hAnsi="宋体"/>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r>
        <w:rPr>
          <w:rFonts w:hint="eastAsia" w:ascii="宋体" w:hAnsi="宋体"/>
        </w:rPr>
        <w:t>接车地址变更提醒：终端收到急救中心下发变更后的接车地址后，可语音提醒及播报变更后的地址；如果导航启动，则可自动根据新的目的地变更导航路线。</w:t>
      </w:r>
    </w:p>
    <w:bookmarkEnd w:id="1"/>
    <w:bookmarkEnd w:id="2"/>
    <w:bookmarkEnd w:id="3"/>
    <w:bookmarkEnd w:id="4"/>
    <w:p w14:paraId="4B327CE0">
      <w:pPr>
        <w:pStyle w:val="5"/>
        <w:bidi w:val="0"/>
      </w:pPr>
      <w:bookmarkStart w:id="7" w:name="_Toc42092288"/>
      <w:r>
        <w:rPr>
          <w:rFonts w:hint="eastAsia"/>
          <w:lang w:val="en-US" w:eastAsia="zh-CN"/>
        </w:rPr>
        <w:t>配置</w:t>
      </w:r>
      <w:bookmarkEnd w:id="7"/>
      <w:r>
        <w:rPr>
          <w:rFonts w:hint="eastAsia"/>
          <w:lang w:val="en-US" w:eastAsia="zh-CN"/>
        </w:rPr>
        <w:t>清单</w:t>
      </w:r>
    </w:p>
    <w:tbl>
      <w:tblPr>
        <w:tblStyle w:val="25"/>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2"/>
        <w:gridCol w:w="1634"/>
        <w:gridCol w:w="5014"/>
        <w:gridCol w:w="592"/>
        <w:gridCol w:w="592"/>
      </w:tblGrid>
      <w:tr w14:paraId="45EC5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8888D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FA1B5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4397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描述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4E5A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ACE1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1C28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217E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63BA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智能调度车载终端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80BC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1）7英寸TFT真彩；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2）CPU:四核64位,2.0GHz；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3）内置GPU；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4）4G内存+64G存储；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5）分辨率：1024*600；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6）无线网络：可接入国内所有运营商4G网络，兼容3G/2G；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0"/>
                <w:szCs w:val="20"/>
                <w:u w:val="none"/>
                <w:lang w:val="en-US" w:eastAsia="zh-CN" w:bidi="ar"/>
              </w:rPr>
              <w:t>定位：支持BDS单模板；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8）最高耐压：100V/DC；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9）触摸屏：电容屏；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10）接收调度指令；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11）接收公告信息；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12）出车节点反馈；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13）位置监控；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14）短信收发；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15）语音导航；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16）语音通话；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17）语音播报。</w:t>
            </w:r>
          </w:p>
          <w:p w14:paraId="24CED74B">
            <w:pPr>
              <w:pStyle w:val="2"/>
              <w:rPr>
                <w:rFonts w:hint="eastAsia"/>
              </w:rPr>
            </w:pPr>
            <w:r>
              <w:rPr>
                <w:rFonts w:hint="eastAsia" w:ascii="宋体" w:hAnsi="宋体" w:eastAsia="宋体" w:cs="宋体"/>
                <w:i w:val="0"/>
                <w:iCs w:val="0"/>
                <w:color w:val="000000"/>
                <w:kern w:val="0"/>
                <w:sz w:val="22"/>
                <w:szCs w:val="22"/>
                <w:u w:val="none"/>
                <w:lang w:val="en-US" w:eastAsia="zh-CN" w:bidi="ar"/>
              </w:rPr>
              <w:t>18）▲支持无缝接入现有受理指挥调度系统。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E6C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3E082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36</w:t>
            </w:r>
          </w:p>
        </w:tc>
      </w:tr>
    </w:tbl>
    <w:p w14:paraId="291E20AF"/>
    <w:bookmarkEnd w:id="5"/>
    <w:bookmarkEnd w:id="6"/>
    <w:p w14:paraId="087F7695">
      <w:pPr>
        <w:rPr>
          <w:rFonts w:hint="default"/>
          <w:lang w:val="en-US" w:eastAsia="zh-CN"/>
        </w:rPr>
        <w:sectPr>
          <w:pgSz w:w="11906" w:h="16838"/>
          <w:pgMar w:top="1440" w:right="1800" w:bottom="1440" w:left="1800" w:header="851" w:footer="992" w:gutter="0"/>
          <w:pgNumType w:fmt="decimal"/>
          <w:cols w:space="720" w:num="1"/>
          <w:docGrid w:type="lines" w:linePitch="312" w:charSpace="0"/>
        </w:sectPr>
      </w:pPr>
    </w:p>
    <w:p w14:paraId="067B73FF">
      <w:pPr>
        <w:pStyle w:val="5"/>
        <w:bidi w:val="0"/>
        <w:rPr>
          <w:rFonts w:hint="default"/>
          <w:lang w:val="en-US" w:eastAsia="zh-CN"/>
        </w:rPr>
      </w:pPr>
      <w:r>
        <w:rPr>
          <w:rFonts w:hint="eastAsia"/>
          <w:lang w:val="en-US" w:eastAsia="zh-CN"/>
        </w:rPr>
        <w:t>评分</w:t>
      </w:r>
    </w:p>
    <w:tbl>
      <w:tblPr>
        <w:tblStyle w:val="25"/>
        <w:tblW w:w="85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5"/>
        <w:gridCol w:w="1327"/>
        <w:gridCol w:w="5777"/>
        <w:gridCol w:w="794"/>
      </w:tblGrid>
      <w:tr w14:paraId="0515F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15" w:type="dxa"/>
            <w:noWrap w:val="0"/>
            <w:vAlign w:val="center"/>
          </w:tcPr>
          <w:p w14:paraId="67EF85FA">
            <w:pPr>
              <w:keepNext w:val="0"/>
              <w:keepLines w:val="0"/>
              <w:suppressLineNumbers w:val="0"/>
              <w:shd w:val="clear" w:color="auto" w:fill="auto"/>
              <w:spacing w:before="0" w:beforeAutospacing="0" w:after="0" w:afterAutospacing="0" w:line="360" w:lineRule="auto"/>
              <w:ind w:left="0" w:right="0" w:firstLine="0" w:firstLineChars="0"/>
              <w:jc w:val="center"/>
              <w:rPr>
                <w:rFonts w:hint="default" w:ascii="宋体" w:hAnsi="宋体" w:eastAsia="宋体"/>
                <w:b/>
                <w:bCs/>
                <w:color w:val="auto"/>
                <w:sz w:val="21"/>
                <w:szCs w:val="21"/>
                <w:highlight w:val="none"/>
              </w:rPr>
            </w:pPr>
            <w:r>
              <w:rPr>
                <w:rFonts w:hint="eastAsia" w:ascii="宋体" w:hAnsi="宋体" w:eastAsia="宋体"/>
                <w:b/>
                <w:bCs/>
                <w:color w:val="auto"/>
                <w:sz w:val="21"/>
                <w:szCs w:val="21"/>
                <w:highlight w:val="none"/>
              </w:rPr>
              <w:t>序号</w:t>
            </w:r>
          </w:p>
        </w:tc>
        <w:tc>
          <w:tcPr>
            <w:tcW w:w="1327" w:type="dxa"/>
            <w:noWrap w:val="0"/>
            <w:vAlign w:val="center"/>
          </w:tcPr>
          <w:p w14:paraId="0033EDB3">
            <w:pPr>
              <w:keepNext w:val="0"/>
              <w:keepLines w:val="0"/>
              <w:suppressLineNumbers w:val="0"/>
              <w:shd w:val="clear" w:color="auto" w:fill="auto"/>
              <w:spacing w:before="0" w:beforeAutospacing="0" w:after="0" w:afterAutospacing="0" w:line="360" w:lineRule="auto"/>
              <w:ind w:left="0" w:right="0" w:firstLine="0" w:firstLineChars="0"/>
              <w:jc w:val="center"/>
              <w:rPr>
                <w:rFonts w:hint="default" w:ascii="宋体" w:hAnsi="宋体" w:eastAsia="宋体"/>
                <w:b/>
                <w:bCs/>
                <w:color w:val="auto"/>
                <w:sz w:val="21"/>
                <w:szCs w:val="21"/>
                <w:highlight w:val="none"/>
              </w:rPr>
            </w:pPr>
            <w:r>
              <w:rPr>
                <w:rFonts w:hint="eastAsia" w:ascii="宋体" w:hAnsi="宋体" w:eastAsia="宋体"/>
                <w:b/>
                <w:bCs/>
                <w:color w:val="auto"/>
                <w:sz w:val="21"/>
                <w:szCs w:val="21"/>
                <w:highlight w:val="none"/>
              </w:rPr>
              <w:t>评标项目</w:t>
            </w:r>
          </w:p>
        </w:tc>
        <w:tc>
          <w:tcPr>
            <w:tcW w:w="5777" w:type="dxa"/>
            <w:noWrap w:val="0"/>
            <w:vAlign w:val="center"/>
          </w:tcPr>
          <w:p w14:paraId="21797139">
            <w:pPr>
              <w:keepNext w:val="0"/>
              <w:keepLines w:val="0"/>
              <w:suppressLineNumbers w:val="0"/>
              <w:shd w:val="clear" w:color="auto" w:fill="auto"/>
              <w:spacing w:before="0" w:beforeAutospacing="0" w:after="0" w:afterAutospacing="0" w:line="360" w:lineRule="auto"/>
              <w:ind w:left="0" w:right="0" w:firstLine="0" w:firstLineChars="0"/>
              <w:jc w:val="center"/>
              <w:rPr>
                <w:rFonts w:hint="default" w:ascii="宋体" w:hAnsi="宋体" w:eastAsia="宋体"/>
                <w:b/>
                <w:bCs/>
                <w:color w:val="auto"/>
                <w:sz w:val="21"/>
                <w:szCs w:val="21"/>
                <w:highlight w:val="none"/>
              </w:rPr>
            </w:pPr>
            <w:r>
              <w:rPr>
                <w:rFonts w:hint="eastAsia" w:ascii="宋体" w:hAnsi="宋体" w:eastAsia="宋体"/>
                <w:b/>
                <w:bCs/>
                <w:color w:val="auto"/>
                <w:sz w:val="21"/>
                <w:szCs w:val="21"/>
                <w:highlight w:val="none"/>
              </w:rPr>
              <w:t>评审内容</w:t>
            </w:r>
          </w:p>
        </w:tc>
        <w:tc>
          <w:tcPr>
            <w:tcW w:w="794" w:type="dxa"/>
            <w:noWrap w:val="0"/>
            <w:vAlign w:val="center"/>
          </w:tcPr>
          <w:p w14:paraId="6A8AB008">
            <w:pPr>
              <w:keepNext w:val="0"/>
              <w:keepLines w:val="0"/>
              <w:suppressLineNumbers w:val="0"/>
              <w:shd w:val="clear" w:color="auto" w:fill="auto"/>
              <w:spacing w:before="0" w:beforeAutospacing="0" w:after="0" w:afterAutospacing="0" w:line="360" w:lineRule="auto"/>
              <w:ind w:left="0" w:right="0" w:firstLine="0" w:firstLineChars="0"/>
              <w:jc w:val="center"/>
              <w:rPr>
                <w:rFonts w:hint="default" w:ascii="宋体" w:hAnsi="宋体" w:eastAsia="宋体"/>
                <w:b/>
                <w:bCs/>
                <w:color w:val="auto"/>
                <w:sz w:val="21"/>
                <w:szCs w:val="21"/>
                <w:highlight w:val="none"/>
              </w:rPr>
            </w:pPr>
            <w:r>
              <w:rPr>
                <w:rFonts w:hint="eastAsia" w:ascii="宋体" w:hAnsi="宋体" w:eastAsia="宋体"/>
                <w:b/>
                <w:bCs/>
                <w:color w:val="auto"/>
                <w:sz w:val="21"/>
                <w:szCs w:val="21"/>
                <w:highlight w:val="none"/>
              </w:rPr>
              <w:t>分值</w:t>
            </w:r>
          </w:p>
        </w:tc>
      </w:tr>
      <w:tr w14:paraId="26845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15" w:type="dxa"/>
            <w:noWrap w:val="0"/>
            <w:vAlign w:val="center"/>
          </w:tcPr>
          <w:p w14:paraId="0FBCCCDD">
            <w:pPr>
              <w:keepNext w:val="0"/>
              <w:keepLines w:val="0"/>
              <w:suppressLineNumbers w:val="0"/>
              <w:shd w:val="clear" w:color="auto" w:fill="auto"/>
              <w:spacing w:before="0" w:beforeAutospacing="0" w:after="0" w:afterAutospacing="0" w:line="360" w:lineRule="auto"/>
              <w:ind w:left="0" w:right="0" w:firstLine="0" w:firstLineChars="0"/>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1327" w:type="dxa"/>
            <w:noWrap w:val="0"/>
            <w:vAlign w:val="center"/>
          </w:tcPr>
          <w:p w14:paraId="0989D81A">
            <w:pPr>
              <w:keepNext w:val="0"/>
              <w:keepLines w:val="0"/>
              <w:suppressLineNumbers w:val="0"/>
              <w:shd w:val="clear" w:color="auto" w:fill="auto"/>
              <w:adjustRightInd w:val="0"/>
              <w:spacing w:before="0" w:beforeAutospacing="0" w:after="0" w:afterAutospacing="0" w:line="360" w:lineRule="auto"/>
              <w:ind w:left="0" w:right="0" w:firstLine="0" w:firstLineChars="0"/>
              <w:contextualSpacing/>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价格分</w:t>
            </w:r>
          </w:p>
        </w:tc>
        <w:tc>
          <w:tcPr>
            <w:tcW w:w="5777" w:type="dxa"/>
            <w:noWrap w:val="0"/>
            <w:vAlign w:val="top"/>
          </w:tcPr>
          <w:p w14:paraId="50630787">
            <w:pPr>
              <w:keepNext w:val="0"/>
              <w:keepLines w:val="0"/>
              <w:suppressLineNumbers w:val="0"/>
              <w:shd w:val="clear" w:color="auto" w:fill="auto"/>
              <w:adjustRightInd w:val="0"/>
              <w:spacing w:before="0" w:beforeAutospacing="0" w:after="0" w:afterAutospacing="0" w:line="360" w:lineRule="auto"/>
              <w:ind w:left="0" w:right="0" w:firstLine="0" w:firstLineChars="0"/>
              <w:contextualSpacing/>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按满足招标文件要求且有效的投标报价最低的报价作为评审基准价，其价格分为满分；其他投标人的价格分按以下公式计算：报价得分＝（评审基准价/投标报价）×30分</w:t>
            </w:r>
          </w:p>
        </w:tc>
        <w:tc>
          <w:tcPr>
            <w:tcW w:w="794" w:type="dxa"/>
            <w:noWrap w:val="0"/>
            <w:vAlign w:val="center"/>
          </w:tcPr>
          <w:p w14:paraId="4418D619">
            <w:pPr>
              <w:keepNext w:val="0"/>
              <w:keepLines w:val="0"/>
              <w:suppressLineNumbers w:val="0"/>
              <w:shd w:val="clear" w:color="auto" w:fill="auto"/>
              <w:spacing w:before="0" w:beforeAutospacing="0" w:after="0" w:afterAutospacing="0" w:line="360" w:lineRule="auto"/>
              <w:ind w:left="0" w:right="0" w:firstLine="0" w:firstLineChars="0"/>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30分</w:t>
            </w:r>
          </w:p>
        </w:tc>
      </w:tr>
      <w:tr w14:paraId="79898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15" w:type="dxa"/>
            <w:noWrap w:val="0"/>
            <w:vAlign w:val="center"/>
          </w:tcPr>
          <w:p w14:paraId="5B7C78DD">
            <w:pPr>
              <w:keepNext w:val="0"/>
              <w:keepLines w:val="0"/>
              <w:suppressLineNumbers w:val="0"/>
              <w:shd w:val="clear" w:color="auto" w:fill="auto"/>
              <w:spacing w:before="0" w:beforeAutospacing="0" w:after="0" w:afterAutospacing="0" w:line="360" w:lineRule="auto"/>
              <w:ind w:left="0" w:right="0" w:firstLine="0" w:firstLineChars="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2</w:t>
            </w:r>
          </w:p>
        </w:tc>
        <w:tc>
          <w:tcPr>
            <w:tcW w:w="1327" w:type="dxa"/>
            <w:noWrap w:val="0"/>
            <w:vAlign w:val="center"/>
          </w:tcPr>
          <w:p w14:paraId="5156A1DC">
            <w:pPr>
              <w:keepNext w:val="0"/>
              <w:keepLines w:val="0"/>
              <w:suppressLineNumbers w:val="0"/>
              <w:shd w:val="clear" w:color="auto" w:fill="auto"/>
              <w:adjustRightInd w:val="0"/>
              <w:spacing w:before="0" w:beforeAutospacing="0" w:after="0" w:afterAutospacing="0" w:line="360" w:lineRule="auto"/>
              <w:ind w:left="0" w:right="0" w:firstLine="0" w:firstLineChars="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技术参数响应</w:t>
            </w:r>
          </w:p>
        </w:tc>
        <w:tc>
          <w:tcPr>
            <w:tcW w:w="5777" w:type="dxa"/>
            <w:noWrap w:val="0"/>
            <w:vAlign w:val="top"/>
          </w:tcPr>
          <w:p w14:paraId="762CF3A4">
            <w:pPr>
              <w:keepNext w:val="0"/>
              <w:keepLines w:val="0"/>
              <w:suppressLineNumbers w:val="0"/>
              <w:shd w:val="clear" w:color="auto" w:fill="auto"/>
              <w:adjustRightInd w:val="0"/>
              <w:spacing w:before="0" w:beforeAutospacing="0" w:after="0" w:afterAutospacing="0" w:line="360" w:lineRule="auto"/>
              <w:ind w:left="0" w:right="0" w:firstLine="0" w:firstLineChars="0"/>
              <w:contextualSpacing/>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针对招标文件“采购需求”中的设备的“技术参数要求”所列内容全满足或优于招标文件技术参数要求的得20分。“▲”为重要指标，每有一项不满足的扣</w:t>
            </w: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rPr>
              <w:t>分；其他非重要参数负偏离的，每有一项负偏离扣2分，扣完为止。</w:t>
            </w:r>
          </w:p>
        </w:tc>
        <w:tc>
          <w:tcPr>
            <w:tcW w:w="794" w:type="dxa"/>
            <w:noWrap w:val="0"/>
            <w:vAlign w:val="center"/>
          </w:tcPr>
          <w:p w14:paraId="516EF574">
            <w:pPr>
              <w:keepNext w:val="0"/>
              <w:keepLines w:val="0"/>
              <w:suppressLineNumbers w:val="0"/>
              <w:shd w:val="clear" w:color="auto" w:fill="auto"/>
              <w:spacing w:before="0" w:beforeAutospacing="0" w:after="0" w:afterAutospacing="0" w:line="360" w:lineRule="auto"/>
              <w:ind w:left="0" w:right="0" w:firstLine="0" w:firstLineChars="0"/>
              <w:jc w:val="center"/>
              <w:rPr>
                <w:rFonts w:hint="default" w:ascii="宋体" w:hAnsi="宋体" w:eastAsia="宋体"/>
                <w:color w:val="auto"/>
                <w:sz w:val="21"/>
                <w:szCs w:val="21"/>
                <w:highlight w:val="none"/>
              </w:rPr>
            </w:pPr>
            <w:r>
              <w:rPr>
                <w:rFonts w:hint="eastAsia" w:ascii="宋体" w:hAnsi="宋体"/>
                <w:color w:val="auto"/>
                <w:sz w:val="21"/>
                <w:szCs w:val="21"/>
                <w:highlight w:val="none"/>
                <w:lang w:val="en-US" w:eastAsia="zh-CN"/>
              </w:rPr>
              <w:t>20</w:t>
            </w:r>
            <w:r>
              <w:rPr>
                <w:rFonts w:hint="eastAsia" w:ascii="宋体" w:hAnsi="宋体" w:eastAsia="宋体"/>
                <w:color w:val="auto"/>
                <w:sz w:val="21"/>
                <w:szCs w:val="21"/>
                <w:highlight w:val="none"/>
              </w:rPr>
              <w:t>分</w:t>
            </w:r>
          </w:p>
        </w:tc>
      </w:tr>
      <w:tr w14:paraId="11C50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15" w:type="dxa"/>
            <w:noWrap w:val="0"/>
            <w:vAlign w:val="center"/>
          </w:tcPr>
          <w:p w14:paraId="49A3F69E">
            <w:pPr>
              <w:keepNext w:val="0"/>
              <w:keepLines w:val="0"/>
              <w:suppressLineNumbers w:val="0"/>
              <w:shd w:val="clear" w:color="auto" w:fill="auto"/>
              <w:spacing w:before="0" w:beforeAutospacing="0" w:after="0" w:afterAutospacing="0" w:line="360" w:lineRule="auto"/>
              <w:ind w:left="0" w:right="0" w:firstLine="0" w:firstLineChars="0"/>
              <w:jc w:val="center"/>
              <w:rPr>
                <w:rFonts w:hint="eastAsia" w:ascii="宋体" w:hAnsi="宋体" w:eastAsia="宋体"/>
                <w:color w:val="auto"/>
                <w:sz w:val="21"/>
                <w:szCs w:val="21"/>
                <w:highlight w:val="none"/>
                <w:lang w:eastAsia="zh-CN"/>
              </w:rPr>
            </w:pPr>
            <w:bookmarkStart w:id="8" w:name="_Hlk71622306"/>
            <w:r>
              <w:rPr>
                <w:rFonts w:hint="eastAsia" w:ascii="宋体" w:hAnsi="宋体"/>
                <w:color w:val="auto"/>
                <w:sz w:val="21"/>
                <w:szCs w:val="21"/>
                <w:highlight w:val="none"/>
                <w:lang w:val="en-US" w:eastAsia="zh-CN"/>
              </w:rPr>
              <w:t>3</w:t>
            </w:r>
          </w:p>
        </w:tc>
        <w:tc>
          <w:tcPr>
            <w:tcW w:w="1327" w:type="dxa"/>
            <w:noWrap w:val="0"/>
            <w:vAlign w:val="center"/>
          </w:tcPr>
          <w:p w14:paraId="1BC92214">
            <w:pPr>
              <w:keepNext w:val="0"/>
              <w:keepLines w:val="0"/>
              <w:suppressLineNumbers w:val="0"/>
              <w:shd w:val="clear" w:color="auto" w:fill="auto"/>
              <w:spacing w:before="0" w:beforeAutospacing="0" w:after="0" w:afterAutospacing="0" w:line="360" w:lineRule="auto"/>
              <w:ind w:left="0" w:right="0" w:firstLine="0" w:firstLine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类似业绩</w:t>
            </w:r>
          </w:p>
        </w:tc>
        <w:tc>
          <w:tcPr>
            <w:tcW w:w="5777" w:type="dxa"/>
            <w:noWrap w:val="0"/>
            <w:vAlign w:val="center"/>
          </w:tcPr>
          <w:p w14:paraId="75FD67C7">
            <w:pPr>
              <w:keepNext w:val="0"/>
              <w:keepLines w:val="0"/>
              <w:suppressLineNumbers w:val="0"/>
              <w:shd w:val="clear" w:color="auto" w:fill="auto"/>
              <w:spacing w:before="0" w:beforeAutospacing="0" w:after="0" w:afterAutospacing="0" w:line="360" w:lineRule="auto"/>
              <w:ind w:left="0" w:right="0" w:firstLine="0" w:firstLineChars="0"/>
              <w:rPr>
                <w:rFonts w:hint="eastAsia" w:ascii="宋体" w:hAnsi="宋体" w:eastAsia="宋体"/>
                <w:color w:val="auto"/>
                <w:sz w:val="21"/>
                <w:szCs w:val="21"/>
                <w:highlight w:val="none"/>
              </w:rPr>
            </w:pPr>
            <w:r>
              <w:rPr>
                <w:rFonts w:hint="eastAsia" w:ascii="宋体" w:hAnsi="宋体" w:eastAsia="宋体" w:cs="宋体"/>
                <w:color w:val="auto"/>
                <w:sz w:val="21"/>
                <w:szCs w:val="21"/>
                <w:highlight w:val="none"/>
              </w:rPr>
              <w:t>供应商自</w:t>
            </w:r>
            <w:r>
              <w:rPr>
                <w:rFonts w:hint="eastAsia" w:ascii="宋体" w:hAnsi="宋体" w:cs="宋体"/>
                <w:color w:val="auto"/>
                <w:sz w:val="21"/>
                <w:szCs w:val="21"/>
                <w:highlight w:val="none"/>
                <w:lang w:eastAsia="zh-CN"/>
              </w:rPr>
              <w:t>近</w:t>
            </w:r>
            <w:r>
              <w:rPr>
                <w:rFonts w:hint="eastAsia" w:ascii="宋体" w:hAnsi="宋体" w:cs="宋体"/>
                <w:color w:val="auto"/>
                <w:sz w:val="21"/>
                <w:szCs w:val="21"/>
                <w:highlight w:val="none"/>
                <w:lang w:val="en-US" w:eastAsia="zh-CN"/>
              </w:rPr>
              <w:t>3年</w:t>
            </w:r>
            <w:r>
              <w:rPr>
                <w:rFonts w:hint="eastAsia" w:ascii="宋体" w:hAnsi="宋体" w:eastAsia="宋体" w:cs="宋体"/>
                <w:color w:val="auto"/>
                <w:sz w:val="21"/>
                <w:szCs w:val="21"/>
                <w:highlight w:val="none"/>
              </w:rPr>
              <w:t>（以合同签订时间为准）承担过</w:t>
            </w:r>
            <w:r>
              <w:rPr>
                <w:rFonts w:hint="eastAsia" w:ascii="宋体" w:hAnsi="宋体" w:eastAsia="宋体" w:cs="宋体"/>
                <w:color w:val="auto"/>
                <w:sz w:val="21"/>
                <w:szCs w:val="21"/>
                <w:highlight w:val="none"/>
                <w:lang w:val="en-US" w:eastAsia="zh-CN"/>
              </w:rPr>
              <w:t>的</w:t>
            </w:r>
            <w:r>
              <w:rPr>
                <w:rFonts w:hint="eastAsia" w:ascii="宋体" w:hAnsi="宋体" w:eastAsia="宋体"/>
                <w:color w:val="auto"/>
                <w:sz w:val="21"/>
                <w:szCs w:val="21"/>
                <w:highlight w:val="none"/>
              </w:rPr>
              <w:t>类似</w:t>
            </w:r>
            <w:r>
              <w:rPr>
                <w:rFonts w:hint="eastAsia" w:ascii="宋体" w:hAnsi="宋体" w:eastAsia="宋体"/>
                <w:color w:val="auto"/>
                <w:sz w:val="21"/>
                <w:szCs w:val="21"/>
                <w:highlight w:val="none"/>
                <w:lang w:val="en-US" w:eastAsia="zh-CN"/>
              </w:rPr>
              <w:t>项目</w:t>
            </w:r>
            <w:r>
              <w:rPr>
                <w:rFonts w:hint="eastAsia" w:ascii="宋体" w:hAnsi="宋体" w:eastAsia="宋体" w:cs="宋体"/>
                <w:color w:val="auto"/>
                <w:sz w:val="21"/>
                <w:szCs w:val="21"/>
                <w:highlight w:val="none"/>
              </w:rPr>
              <w:t>业绩情况，每提供一个得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分，满分</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须提供合同复印件</w:t>
            </w:r>
            <w:r>
              <w:rPr>
                <w:rFonts w:hint="eastAsia" w:ascii="宋体" w:hAnsi="宋体" w:cs="宋体"/>
                <w:color w:val="auto"/>
                <w:sz w:val="21"/>
                <w:szCs w:val="21"/>
                <w:highlight w:val="none"/>
                <w:lang w:eastAsia="zh-CN"/>
              </w:rPr>
              <w:t>（加盖公章）</w:t>
            </w:r>
            <w:r>
              <w:rPr>
                <w:rFonts w:hint="eastAsia" w:ascii="宋体" w:hAnsi="宋体" w:eastAsia="宋体" w:cs="宋体"/>
                <w:color w:val="auto"/>
                <w:sz w:val="21"/>
                <w:szCs w:val="21"/>
                <w:highlight w:val="none"/>
              </w:rPr>
              <w:t>作为证明材料，所提供的合同可以不牵涉到金额等相关商业机密信息，但必须反映项目名称、主要标的物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签订时间及合同签署双方的完整信息，未提供或提供不全的不得分。</w:t>
            </w:r>
          </w:p>
        </w:tc>
        <w:tc>
          <w:tcPr>
            <w:tcW w:w="794" w:type="dxa"/>
            <w:noWrap w:val="0"/>
            <w:vAlign w:val="center"/>
          </w:tcPr>
          <w:p w14:paraId="3F1C95DF">
            <w:pPr>
              <w:keepNext w:val="0"/>
              <w:keepLines w:val="0"/>
              <w:suppressLineNumbers w:val="0"/>
              <w:shd w:val="clear" w:color="auto" w:fill="auto"/>
              <w:spacing w:before="0" w:beforeAutospacing="0" w:after="0" w:afterAutospacing="0" w:line="360" w:lineRule="auto"/>
              <w:ind w:left="0" w:right="0" w:firstLine="0" w:firstLineChars="0"/>
              <w:jc w:val="center"/>
              <w:rPr>
                <w:rFonts w:hint="default" w:ascii="宋体" w:hAnsi="宋体" w:eastAsia="宋体"/>
                <w:color w:val="auto"/>
                <w:sz w:val="21"/>
                <w:szCs w:val="21"/>
                <w:highlight w:val="none"/>
              </w:rPr>
            </w:pPr>
            <w:r>
              <w:rPr>
                <w:rFonts w:hint="eastAsia" w:ascii="宋体" w:hAnsi="宋体"/>
                <w:color w:val="auto"/>
                <w:sz w:val="21"/>
                <w:szCs w:val="21"/>
                <w:highlight w:val="none"/>
                <w:lang w:val="en-US" w:eastAsia="zh-CN"/>
              </w:rPr>
              <w:t>9</w:t>
            </w:r>
            <w:r>
              <w:rPr>
                <w:rFonts w:hint="eastAsia" w:ascii="宋体" w:hAnsi="宋体" w:eastAsia="宋体"/>
                <w:color w:val="auto"/>
                <w:sz w:val="21"/>
                <w:szCs w:val="21"/>
                <w:highlight w:val="none"/>
              </w:rPr>
              <w:t>分</w:t>
            </w:r>
          </w:p>
        </w:tc>
      </w:tr>
      <w:tr w14:paraId="71BB8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15" w:type="dxa"/>
            <w:noWrap w:val="0"/>
            <w:vAlign w:val="center"/>
          </w:tcPr>
          <w:p w14:paraId="754B06F8">
            <w:pPr>
              <w:keepNext w:val="0"/>
              <w:keepLines w:val="0"/>
              <w:suppressLineNumbers w:val="0"/>
              <w:shd w:val="clear" w:color="auto" w:fill="auto"/>
              <w:spacing w:before="0" w:beforeAutospacing="0" w:after="0" w:afterAutospacing="0" w:line="360" w:lineRule="auto"/>
              <w:ind w:left="0" w:right="0" w:firstLine="0" w:firstLineChars="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4</w:t>
            </w:r>
          </w:p>
        </w:tc>
        <w:tc>
          <w:tcPr>
            <w:tcW w:w="1327" w:type="dxa"/>
            <w:noWrap w:val="0"/>
            <w:vAlign w:val="center"/>
          </w:tcPr>
          <w:p w14:paraId="703C37D0">
            <w:pPr>
              <w:keepNext w:val="0"/>
              <w:keepLines w:val="0"/>
              <w:suppressLineNumbers w:val="0"/>
              <w:shd w:val="clear" w:color="auto" w:fill="auto"/>
              <w:spacing w:before="0" w:beforeAutospacing="0" w:after="0" w:afterAutospacing="0" w:line="360" w:lineRule="auto"/>
              <w:ind w:left="0" w:right="0" w:firstLine="0" w:firstLine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供应商履约能力</w:t>
            </w:r>
          </w:p>
        </w:tc>
        <w:tc>
          <w:tcPr>
            <w:tcW w:w="5777" w:type="dxa"/>
            <w:noWrap w:val="0"/>
            <w:vAlign w:val="center"/>
          </w:tcPr>
          <w:p w14:paraId="50C8DDF9">
            <w:pPr>
              <w:keepNext w:val="0"/>
              <w:keepLines w:val="0"/>
              <w:suppressLineNumbers w:val="0"/>
              <w:shd w:val="clear" w:color="auto" w:fill="auto"/>
              <w:spacing w:before="0" w:beforeAutospacing="0" w:after="0" w:afterAutospacing="0" w:line="36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供应商具有有效期内的质量管理体系认证证书、</w:t>
            </w:r>
            <w:r>
              <w:rPr>
                <w:rFonts w:hint="eastAsia" w:ascii="宋体" w:hAnsi="宋体" w:cs="宋体"/>
                <w:color w:val="auto"/>
                <w:sz w:val="21"/>
                <w:szCs w:val="21"/>
                <w:highlight w:val="none"/>
                <w:lang w:val="en-US" w:eastAsia="zh-CN"/>
              </w:rPr>
              <w:t>国家</w:t>
            </w:r>
            <w:r>
              <w:rPr>
                <w:rFonts w:hint="eastAsia" w:ascii="宋体" w:hAnsi="宋体" w:eastAsia="宋体" w:cs="宋体"/>
                <w:color w:val="auto"/>
                <w:sz w:val="21"/>
                <w:szCs w:val="21"/>
                <w:highlight w:val="none"/>
              </w:rPr>
              <w:t>高新技术企业证书、软件企业证书的，有一项得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分，满分</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3B810469">
            <w:pPr>
              <w:keepNext w:val="0"/>
              <w:keepLines w:val="0"/>
              <w:suppressLineNumbers w:val="0"/>
              <w:shd w:val="clear" w:color="auto" w:fill="auto"/>
              <w:spacing w:before="0" w:beforeAutospacing="0" w:after="0" w:afterAutospacing="0" w:line="36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提供相关证书</w:t>
            </w:r>
            <w:r>
              <w:rPr>
                <w:rFonts w:hint="eastAsia" w:ascii="宋体" w:hAnsi="宋体" w:cs="宋体"/>
                <w:color w:val="auto"/>
                <w:sz w:val="21"/>
                <w:szCs w:val="21"/>
                <w:highlight w:val="none"/>
                <w:lang w:eastAsia="zh-CN"/>
              </w:rPr>
              <w:t>盖章</w:t>
            </w:r>
            <w:r>
              <w:rPr>
                <w:rFonts w:hint="eastAsia" w:ascii="宋体" w:hAnsi="宋体" w:eastAsia="宋体" w:cs="宋体"/>
                <w:color w:val="auto"/>
                <w:sz w:val="21"/>
                <w:szCs w:val="21"/>
                <w:highlight w:val="none"/>
              </w:rPr>
              <w:t>复印件，未提供不得分。</w:t>
            </w:r>
          </w:p>
        </w:tc>
        <w:tc>
          <w:tcPr>
            <w:tcW w:w="794" w:type="dxa"/>
            <w:noWrap w:val="0"/>
            <w:vAlign w:val="center"/>
          </w:tcPr>
          <w:p w14:paraId="7192E686">
            <w:pPr>
              <w:keepNext w:val="0"/>
              <w:keepLines w:val="0"/>
              <w:suppressLineNumbers w:val="0"/>
              <w:shd w:val="clear" w:color="auto" w:fill="auto"/>
              <w:spacing w:before="0" w:beforeAutospacing="0" w:after="0" w:afterAutospacing="0" w:line="360" w:lineRule="auto"/>
              <w:ind w:left="0" w:right="0" w:firstLine="0" w:firstLineChars="0"/>
              <w:jc w:val="center"/>
              <w:rPr>
                <w:rFonts w:hint="default" w:ascii="宋体" w:hAnsi="宋体" w:eastAsia="宋体"/>
                <w:color w:val="auto"/>
                <w:sz w:val="21"/>
                <w:szCs w:val="21"/>
                <w:highlight w:val="none"/>
              </w:rPr>
            </w:pPr>
            <w:r>
              <w:rPr>
                <w:rFonts w:hint="eastAsia" w:ascii="宋体" w:hAnsi="宋体"/>
                <w:color w:val="auto"/>
                <w:sz w:val="21"/>
                <w:szCs w:val="21"/>
                <w:highlight w:val="none"/>
                <w:lang w:val="en-US" w:eastAsia="zh-CN"/>
              </w:rPr>
              <w:t>6</w:t>
            </w:r>
            <w:r>
              <w:rPr>
                <w:rFonts w:hint="eastAsia" w:ascii="宋体" w:hAnsi="宋体" w:eastAsia="宋体"/>
                <w:color w:val="auto"/>
                <w:sz w:val="21"/>
                <w:szCs w:val="21"/>
                <w:highlight w:val="none"/>
              </w:rPr>
              <w:t>分</w:t>
            </w:r>
          </w:p>
        </w:tc>
      </w:tr>
      <w:tr w14:paraId="01236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15" w:type="dxa"/>
            <w:noWrap w:val="0"/>
            <w:vAlign w:val="center"/>
          </w:tcPr>
          <w:p w14:paraId="65FE6D81">
            <w:pPr>
              <w:keepNext w:val="0"/>
              <w:keepLines w:val="0"/>
              <w:suppressLineNumbers w:val="0"/>
              <w:shd w:val="clear" w:color="auto" w:fill="auto"/>
              <w:spacing w:before="0" w:beforeAutospacing="0" w:after="0" w:afterAutospacing="0" w:line="360" w:lineRule="auto"/>
              <w:ind w:left="0" w:right="0" w:firstLine="0" w:firstLineChars="0"/>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p>
        </w:tc>
        <w:tc>
          <w:tcPr>
            <w:tcW w:w="1327" w:type="dxa"/>
            <w:noWrap w:val="0"/>
            <w:vAlign w:val="center"/>
          </w:tcPr>
          <w:p w14:paraId="40533AA1">
            <w:pPr>
              <w:keepNext w:val="0"/>
              <w:keepLines w:val="0"/>
              <w:suppressLineNumbers w:val="0"/>
              <w:shd w:val="clear" w:color="auto" w:fill="auto"/>
              <w:spacing w:before="0" w:beforeAutospacing="0" w:after="0" w:afterAutospacing="0" w:line="360" w:lineRule="auto"/>
              <w:ind w:left="0" w:right="0" w:firstLine="0" w:firstLineChars="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证书</w:t>
            </w:r>
          </w:p>
        </w:tc>
        <w:tc>
          <w:tcPr>
            <w:tcW w:w="5777" w:type="dxa"/>
            <w:noWrap w:val="0"/>
            <w:vAlign w:val="center"/>
          </w:tcPr>
          <w:p w14:paraId="4D036D86">
            <w:pPr>
              <w:keepNext w:val="0"/>
              <w:keepLines w:val="0"/>
              <w:suppressLineNumbers w:val="0"/>
              <w:shd w:val="clear" w:color="auto" w:fill="auto"/>
              <w:spacing w:before="0" w:beforeAutospacing="0" w:after="0" w:afterAutospacing="0" w:line="360" w:lineRule="auto"/>
              <w:ind w:left="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本次采购的单 北斗智能调度终端需具备有效的北斗独立定位终端检验证书。</w:t>
            </w:r>
          </w:p>
          <w:p w14:paraId="4E5799BC">
            <w:pPr>
              <w:pStyle w:val="2"/>
              <w:ind w:left="0" w:leftChars="0" w:firstLine="0" w:firstLineChars="0"/>
              <w:rPr>
                <w:rFonts w:hint="default"/>
                <w:lang w:val="en-US" w:eastAsia="zh-CN"/>
              </w:rPr>
            </w:pPr>
            <w:r>
              <w:rPr>
                <w:rFonts w:hint="default" w:ascii="宋体" w:hAnsi="宋体" w:eastAsia="宋体" w:cs="宋体"/>
                <w:color w:val="auto"/>
                <w:sz w:val="21"/>
                <w:szCs w:val="21"/>
                <w:highlight w:val="none"/>
                <w:lang w:val="en-US" w:eastAsia="zh-CN" w:bidi="ar-SA"/>
              </w:rPr>
              <w:t>注：提供相关证书盖章复印件，未提供不得分。</w:t>
            </w:r>
          </w:p>
        </w:tc>
        <w:tc>
          <w:tcPr>
            <w:tcW w:w="794" w:type="dxa"/>
            <w:noWrap w:val="0"/>
            <w:vAlign w:val="center"/>
          </w:tcPr>
          <w:p w14:paraId="445AFDBA">
            <w:pPr>
              <w:keepNext w:val="0"/>
              <w:keepLines w:val="0"/>
              <w:suppressLineNumbers w:val="0"/>
              <w:shd w:val="clear" w:color="auto" w:fill="auto"/>
              <w:spacing w:before="0" w:beforeAutospacing="0" w:after="0" w:afterAutospacing="0" w:line="360" w:lineRule="auto"/>
              <w:ind w:left="0" w:right="0" w:firstLine="0" w:firstLineChars="0"/>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10</w:t>
            </w:r>
            <w:r>
              <w:rPr>
                <w:rFonts w:hint="eastAsia" w:ascii="宋体" w:hAnsi="宋体" w:eastAsia="宋体"/>
                <w:color w:val="auto"/>
                <w:sz w:val="21"/>
                <w:szCs w:val="21"/>
                <w:highlight w:val="none"/>
                <w:lang w:val="en-US" w:eastAsia="zh-CN"/>
              </w:rPr>
              <w:t>分</w:t>
            </w:r>
          </w:p>
        </w:tc>
      </w:tr>
      <w:tr w14:paraId="76A7B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15" w:type="dxa"/>
            <w:noWrap w:val="0"/>
            <w:vAlign w:val="center"/>
          </w:tcPr>
          <w:p w14:paraId="386B73D0">
            <w:pPr>
              <w:keepNext w:val="0"/>
              <w:keepLines w:val="0"/>
              <w:suppressLineNumbers w:val="0"/>
              <w:shd w:val="clear" w:color="auto" w:fill="auto"/>
              <w:spacing w:before="0" w:beforeAutospacing="0" w:after="0" w:afterAutospacing="0" w:line="360" w:lineRule="auto"/>
              <w:ind w:left="0" w:right="0" w:firstLine="0" w:firstLineChars="0"/>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6</w:t>
            </w:r>
          </w:p>
        </w:tc>
        <w:tc>
          <w:tcPr>
            <w:tcW w:w="1327" w:type="dxa"/>
            <w:noWrap w:val="0"/>
            <w:vAlign w:val="center"/>
          </w:tcPr>
          <w:p w14:paraId="0FAD42DC">
            <w:pPr>
              <w:pStyle w:val="24"/>
              <w:keepNext w:val="0"/>
              <w:keepLines w:val="0"/>
              <w:suppressLineNumbers w:val="0"/>
              <w:shd w:val="clear" w:color="auto" w:fill="auto"/>
              <w:spacing w:before="0" w:beforeAutospacing="0" w:after="0" w:afterAutospacing="0" w:line="360" w:lineRule="auto"/>
              <w:ind w:left="0" w:leftChars="0" w:right="0" w:firstLine="0" w:firstLineChars="0"/>
              <w:jc w:val="center"/>
              <w:rPr>
                <w:rFonts w:hint="default"/>
                <w:color w:val="auto"/>
                <w:highlight w:val="none"/>
              </w:rPr>
            </w:pPr>
            <w:r>
              <w:rPr>
                <w:rFonts w:hint="eastAsia" w:ascii="宋体" w:hAnsi="宋体" w:cs="宋体"/>
                <w:color w:val="auto"/>
                <w:sz w:val="21"/>
                <w:szCs w:val="21"/>
                <w:highlight w:val="none"/>
              </w:rPr>
              <w:t>人员配备</w:t>
            </w:r>
            <w:r>
              <w:rPr>
                <w:rFonts w:hint="eastAsia" w:ascii="宋体" w:hAnsi="宋体" w:cs="宋体"/>
                <w:color w:val="auto"/>
                <w:sz w:val="21"/>
                <w:szCs w:val="21"/>
                <w:highlight w:val="none"/>
                <w:lang w:val="en-US" w:eastAsia="zh-CN"/>
              </w:rPr>
              <w:t>方案</w:t>
            </w:r>
          </w:p>
        </w:tc>
        <w:tc>
          <w:tcPr>
            <w:tcW w:w="5777" w:type="dxa"/>
            <w:noWrap w:val="0"/>
            <w:vAlign w:val="center"/>
          </w:tcPr>
          <w:p w14:paraId="4EB18143">
            <w:pPr>
              <w:keepNext w:val="0"/>
              <w:keepLines w:val="0"/>
              <w:suppressLineNumbers w:val="0"/>
              <w:shd w:val="clear" w:color="auto" w:fill="auto"/>
              <w:spacing w:before="0" w:beforeAutospacing="0" w:after="0" w:afterAutospacing="0" w:line="360" w:lineRule="auto"/>
              <w:ind w:left="0" w:right="0" w:firstLine="0" w:firstLineChars="0"/>
              <w:rPr>
                <w:rFonts w:hint="default" w:ascii="宋体" w:hAnsi="宋体" w:cs="宋体"/>
                <w:color w:val="auto"/>
                <w:sz w:val="21"/>
                <w:szCs w:val="21"/>
                <w:highlight w:val="none"/>
              </w:rPr>
            </w:pPr>
            <w:r>
              <w:rPr>
                <w:rFonts w:hint="default" w:ascii="宋体" w:hAnsi="宋体" w:cs="宋体"/>
                <w:color w:val="auto"/>
                <w:sz w:val="21"/>
                <w:szCs w:val="21"/>
                <w:highlight w:val="none"/>
              </w:rPr>
              <w:t>项目组成员具有系统架构设计师（高级）、软件设计师、数据库系统工程师的，同一人不重复得分，每提供一项得3分，满分9分。</w:t>
            </w:r>
          </w:p>
          <w:p w14:paraId="1DDEEC3C">
            <w:pPr>
              <w:keepNext w:val="0"/>
              <w:keepLines w:val="0"/>
              <w:suppressLineNumbers w:val="0"/>
              <w:shd w:val="clear" w:color="auto" w:fill="auto"/>
              <w:spacing w:before="0" w:beforeAutospacing="0" w:after="0" w:afterAutospacing="0" w:line="360" w:lineRule="auto"/>
              <w:ind w:left="0" w:right="0" w:firstLine="0" w:firstLineChars="0"/>
              <w:rPr>
                <w:rFonts w:hint="eastAsia" w:ascii="宋体" w:hAnsi="宋体" w:eastAsia="宋体" w:cs="宋体"/>
                <w:color w:val="auto"/>
                <w:sz w:val="21"/>
                <w:szCs w:val="21"/>
                <w:highlight w:val="none"/>
                <w:lang w:val="en-US" w:eastAsia="zh-CN"/>
              </w:rPr>
            </w:pPr>
            <w:r>
              <w:rPr>
                <w:rFonts w:hint="default" w:ascii="宋体" w:hAnsi="宋体" w:cs="宋体"/>
                <w:color w:val="auto"/>
                <w:sz w:val="21"/>
                <w:szCs w:val="21"/>
                <w:highlight w:val="none"/>
              </w:rPr>
              <w:t>注：以上人员均需为供应商单位正式员工，投标文件中需提供相关证书复印件（加盖公章），</w:t>
            </w:r>
            <w:bookmarkStart w:id="9" w:name="_GoBack"/>
            <w:bookmarkEnd w:id="9"/>
            <w:r>
              <w:rPr>
                <w:rFonts w:hint="default" w:ascii="宋体" w:hAnsi="宋体" w:cs="宋体"/>
                <w:color w:val="auto"/>
                <w:sz w:val="21"/>
                <w:szCs w:val="21"/>
                <w:highlight w:val="none"/>
              </w:rPr>
              <w:t>并同时提供投标单位为其缴纳的任意一个月（不含投标当月）社保证明（加盖公章）作为证明材料，未提供或提供不全的不得分。</w:t>
            </w:r>
          </w:p>
        </w:tc>
        <w:tc>
          <w:tcPr>
            <w:tcW w:w="794" w:type="dxa"/>
            <w:noWrap w:val="0"/>
            <w:vAlign w:val="center"/>
          </w:tcPr>
          <w:p w14:paraId="39A6BE08">
            <w:pPr>
              <w:keepNext w:val="0"/>
              <w:keepLines w:val="0"/>
              <w:suppressLineNumbers w:val="0"/>
              <w:shd w:val="clear" w:color="auto" w:fill="auto"/>
              <w:spacing w:before="0" w:beforeAutospacing="0" w:after="0" w:afterAutospacing="0" w:line="360" w:lineRule="auto"/>
              <w:ind w:left="0" w:right="0" w:firstLine="0" w:firstLineChars="0"/>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9</w:t>
            </w:r>
            <w:r>
              <w:rPr>
                <w:rFonts w:hint="eastAsia" w:ascii="宋体" w:hAnsi="宋体" w:eastAsia="宋体"/>
                <w:color w:val="auto"/>
                <w:sz w:val="21"/>
                <w:szCs w:val="21"/>
                <w:highlight w:val="none"/>
                <w:lang w:val="en-US" w:eastAsia="zh-CN"/>
              </w:rPr>
              <w:t>分</w:t>
            </w:r>
          </w:p>
        </w:tc>
      </w:tr>
      <w:tr w14:paraId="71827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15" w:type="dxa"/>
            <w:noWrap w:val="0"/>
            <w:vAlign w:val="center"/>
          </w:tcPr>
          <w:p w14:paraId="782138AB">
            <w:pPr>
              <w:keepNext w:val="0"/>
              <w:keepLines w:val="0"/>
              <w:suppressLineNumbers w:val="0"/>
              <w:shd w:val="clear" w:color="auto" w:fill="auto"/>
              <w:spacing w:before="0" w:beforeAutospacing="0" w:after="0" w:afterAutospacing="0" w:line="360" w:lineRule="auto"/>
              <w:ind w:left="0" w:right="0" w:firstLine="0" w:firstLineChars="0"/>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7</w:t>
            </w:r>
          </w:p>
        </w:tc>
        <w:tc>
          <w:tcPr>
            <w:tcW w:w="1327" w:type="dxa"/>
            <w:noWrap w:val="0"/>
            <w:vAlign w:val="center"/>
          </w:tcPr>
          <w:p w14:paraId="13A5FB42">
            <w:pPr>
              <w:keepNext w:val="0"/>
              <w:keepLines w:val="0"/>
              <w:suppressLineNumbers w:val="0"/>
              <w:shd w:val="clear" w:color="auto" w:fill="auto"/>
              <w:spacing w:before="0" w:beforeAutospacing="0" w:after="0" w:afterAutospacing="0" w:line="360" w:lineRule="auto"/>
              <w:ind w:left="0" w:right="0" w:firstLine="0" w:firstLine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项目</w:t>
            </w:r>
            <w:r>
              <w:rPr>
                <w:rFonts w:hint="eastAsia" w:ascii="宋体" w:hAnsi="宋体"/>
                <w:color w:val="auto"/>
                <w:sz w:val="21"/>
                <w:szCs w:val="21"/>
                <w:highlight w:val="none"/>
                <w:lang w:eastAsia="zh-CN"/>
              </w:rPr>
              <w:t>设计与</w:t>
            </w:r>
            <w:r>
              <w:rPr>
                <w:rFonts w:hint="eastAsia" w:ascii="宋体" w:hAnsi="宋体" w:eastAsia="宋体"/>
                <w:color w:val="auto"/>
                <w:sz w:val="21"/>
                <w:szCs w:val="21"/>
                <w:highlight w:val="none"/>
              </w:rPr>
              <w:t>实施方案</w:t>
            </w:r>
          </w:p>
        </w:tc>
        <w:tc>
          <w:tcPr>
            <w:tcW w:w="5777" w:type="dxa"/>
            <w:noWrap w:val="0"/>
            <w:vAlign w:val="center"/>
          </w:tcPr>
          <w:p w14:paraId="5CDE7DB7">
            <w:pPr>
              <w:keepNext w:val="0"/>
              <w:keepLines w:val="0"/>
              <w:suppressLineNumbers w:val="0"/>
              <w:shd w:val="clear" w:color="auto" w:fill="auto"/>
              <w:spacing w:before="0" w:beforeAutospacing="0" w:after="0" w:afterAutospacing="0" w:line="360" w:lineRule="auto"/>
              <w:ind w:left="0" w:right="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根据投标人提供的</w:t>
            </w:r>
            <w:r>
              <w:rPr>
                <w:rFonts w:hint="eastAsia" w:ascii="宋体" w:hAnsi="宋体" w:eastAsia="宋体" w:cs="宋体"/>
                <w:color w:val="auto"/>
                <w:sz w:val="21"/>
                <w:szCs w:val="21"/>
                <w:highlight w:val="none"/>
                <w:lang w:val="en-US" w:eastAsia="zh-CN"/>
              </w:rPr>
              <w:t>针对本项目的</w:t>
            </w:r>
            <w:r>
              <w:rPr>
                <w:rFonts w:hint="eastAsia" w:ascii="宋体" w:hAnsi="宋体" w:eastAsia="宋体"/>
                <w:color w:val="auto"/>
                <w:sz w:val="21"/>
                <w:szCs w:val="21"/>
                <w:highlight w:val="none"/>
              </w:rPr>
              <w:t>项目实施方案</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主要包括</w:t>
            </w:r>
            <w:r>
              <w:rPr>
                <w:rFonts w:hint="eastAsia" w:ascii="宋体" w:hAnsi="宋体" w:eastAsia="宋体"/>
                <w:color w:val="auto"/>
                <w:sz w:val="21"/>
                <w:szCs w:val="21"/>
                <w:highlight w:val="none"/>
                <w:lang w:eastAsia="zh-CN"/>
              </w:rPr>
              <w:t>设计、安装调试、测试、试运行等内容的工作程序和步骤、关键步骤思路和要点、进度计划安排等，尤其要确保按期进行系统试运行）</w:t>
            </w:r>
            <w:r>
              <w:rPr>
                <w:rFonts w:hint="eastAsia" w:ascii="宋体" w:hAnsi="宋体" w:eastAsia="宋体" w:cs="宋体"/>
                <w:color w:val="auto"/>
                <w:sz w:val="21"/>
                <w:szCs w:val="21"/>
                <w:highlight w:val="none"/>
              </w:rPr>
              <w:t>进行综合评审</w:t>
            </w:r>
            <w:r>
              <w:rPr>
                <w:rFonts w:hint="eastAsia" w:ascii="宋体" w:hAnsi="宋体" w:eastAsia="宋体" w:cs="宋体"/>
                <w:color w:val="auto"/>
                <w:sz w:val="21"/>
                <w:szCs w:val="21"/>
                <w:highlight w:val="none"/>
                <w:lang w:eastAsia="zh-CN"/>
              </w:rPr>
              <w:t>；</w:t>
            </w:r>
          </w:p>
          <w:p w14:paraId="78FC5355">
            <w:pPr>
              <w:keepNext w:val="0"/>
              <w:keepLines w:val="0"/>
              <w:suppressLineNumbers w:val="0"/>
              <w:shd w:val="clear" w:color="auto" w:fill="auto"/>
              <w:spacing w:before="0" w:beforeAutospacing="0" w:after="0" w:afterAutospacing="0" w:line="36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项目实施方案</w:t>
            </w:r>
            <w:r>
              <w:rPr>
                <w:rFonts w:hint="eastAsia" w:ascii="宋体" w:hAnsi="宋体" w:eastAsia="宋体" w:cs="宋体"/>
                <w:color w:val="auto"/>
                <w:sz w:val="21"/>
                <w:szCs w:val="21"/>
                <w:highlight w:val="none"/>
              </w:rPr>
              <w:t>完整清晰，操作性强的得</w:t>
            </w:r>
            <w:r>
              <w:rPr>
                <w:rFonts w:hint="eastAsia" w:ascii="宋体" w:hAnsi="宋体" w:eastAsia="宋体" w:cs="宋体"/>
                <w:color w:val="auto"/>
                <w:sz w:val="21"/>
                <w:szCs w:val="21"/>
                <w:highlight w:val="none"/>
                <w:lang w:val="en-US" w:eastAsia="zh-CN"/>
              </w:rPr>
              <w:t>3.1-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2F76A55A">
            <w:pPr>
              <w:keepNext w:val="0"/>
              <w:keepLines w:val="0"/>
              <w:suppressLineNumbers w:val="0"/>
              <w:shd w:val="clear" w:color="auto" w:fill="auto"/>
              <w:spacing w:before="0" w:beforeAutospacing="0" w:after="0" w:afterAutospacing="0" w:line="36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项目实施方案</w:t>
            </w:r>
            <w:r>
              <w:rPr>
                <w:rFonts w:hint="eastAsia" w:ascii="宋体" w:hAnsi="宋体" w:eastAsia="宋体" w:cs="宋体"/>
                <w:color w:val="auto"/>
                <w:sz w:val="21"/>
                <w:szCs w:val="21"/>
                <w:highlight w:val="none"/>
              </w:rPr>
              <w:t>较为完整清晰，可行性尚可的</w:t>
            </w:r>
            <w:r>
              <w:rPr>
                <w:rFonts w:hint="eastAsia" w:ascii="宋体" w:hAnsi="宋体" w:eastAsia="宋体" w:cs="宋体"/>
                <w:color w:val="auto"/>
                <w:sz w:val="21"/>
                <w:szCs w:val="21"/>
                <w:highlight w:val="none"/>
                <w:lang w:val="en-US" w:eastAsia="zh-CN"/>
              </w:rPr>
              <w:t>1.1-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60D1DE18">
            <w:pPr>
              <w:keepNext w:val="0"/>
              <w:keepLines w:val="0"/>
              <w:suppressLineNumbers w:val="0"/>
              <w:shd w:val="clear" w:color="auto" w:fill="auto"/>
              <w:spacing w:before="0" w:beforeAutospacing="0" w:after="0" w:afterAutospacing="0" w:line="36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项目实施方案</w:t>
            </w:r>
            <w:r>
              <w:rPr>
                <w:rFonts w:hint="eastAsia" w:ascii="宋体" w:hAnsi="宋体" w:eastAsia="宋体" w:cs="宋体"/>
                <w:color w:val="auto"/>
                <w:sz w:val="21"/>
                <w:szCs w:val="21"/>
                <w:highlight w:val="none"/>
                <w:lang w:val="en-US" w:eastAsia="zh-CN"/>
              </w:rPr>
              <w:t>笼统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缺乏可行性</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r>
              <w:rPr>
                <w:rFonts w:hint="eastAsia" w:ascii="宋体" w:hAnsi="宋体" w:eastAsia="宋体" w:cs="宋体"/>
                <w:color w:val="auto"/>
                <w:sz w:val="21"/>
                <w:szCs w:val="21"/>
                <w:highlight w:val="none"/>
              </w:rPr>
              <w:t>；</w:t>
            </w:r>
          </w:p>
          <w:p w14:paraId="1D56980D">
            <w:pPr>
              <w:keepNext w:val="0"/>
              <w:keepLines w:val="0"/>
              <w:suppressLineNumbers w:val="0"/>
              <w:shd w:val="clear" w:color="auto" w:fill="auto"/>
              <w:spacing w:before="0" w:beforeAutospacing="0" w:after="0" w:afterAutospacing="0" w:line="36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未提供的不得分。</w:t>
            </w:r>
          </w:p>
        </w:tc>
        <w:tc>
          <w:tcPr>
            <w:tcW w:w="794" w:type="dxa"/>
            <w:noWrap w:val="0"/>
            <w:vAlign w:val="center"/>
          </w:tcPr>
          <w:p w14:paraId="4ADD5456">
            <w:pPr>
              <w:keepNext w:val="0"/>
              <w:keepLines w:val="0"/>
              <w:suppressLineNumbers w:val="0"/>
              <w:shd w:val="clear" w:color="auto" w:fill="auto"/>
              <w:spacing w:before="0" w:beforeAutospacing="0" w:after="0" w:afterAutospacing="0" w:line="360" w:lineRule="auto"/>
              <w:ind w:left="0" w:right="0" w:firstLine="0" w:firstLineChars="0"/>
              <w:jc w:val="center"/>
              <w:rPr>
                <w:rFonts w:hint="default" w:ascii="宋体" w:hAnsi="宋体" w:eastAsia="宋体"/>
                <w:color w:val="auto"/>
                <w:sz w:val="21"/>
                <w:szCs w:val="21"/>
                <w:highlight w:val="none"/>
              </w:rPr>
            </w:pPr>
            <w:r>
              <w:rPr>
                <w:rFonts w:hint="eastAsia" w:ascii="宋体" w:hAnsi="宋体"/>
                <w:color w:val="auto"/>
                <w:sz w:val="21"/>
                <w:szCs w:val="21"/>
                <w:highlight w:val="none"/>
                <w:lang w:val="en-US" w:eastAsia="zh-CN"/>
              </w:rPr>
              <w:t>5</w:t>
            </w:r>
            <w:r>
              <w:rPr>
                <w:rFonts w:hint="eastAsia" w:ascii="宋体" w:hAnsi="宋体" w:eastAsia="宋体"/>
                <w:color w:val="auto"/>
                <w:sz w:val="21"/>
                <w:szCs w:val="21"/>
                <w:highlight w:val="none"/>
              </w:rPr>
              <w:t>分</w:t>
            </w:r>
          </w:p>
        </w:tc>
      </w:tr>
      <w:tr w14:paraId="64983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15" w:type="dxa"/>
            <w:noWrap w:val="0"/>
            <w:vAlign w:val="center"/>
          </w:tcPr>
          <w:p w14:paraId="33AFC451">
            <w:pPr>
              <w:keepNext w:val="0"/>
              <w:keepLines w:val="0"/>
              <w:suppressLineNumbers w:val="0"/>
              <w:shd w:val="clear" w:color="auto" w:fill="auto"/>
              <w:spacing w:before="0" w:beforeAutospacing="0" w:after="0" w:afterAutospacing="0" w:line="360" w:lineRule="auto"/>
              <w:ind w:left="0" w:right="0" w:firstLine="0" w:firstLineChars="0"/>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8</w:t>
            </w:r>
          </w:p>
        </w:tc>
        <w:tc>
          <w:tcPr>
            <w:tcW w:w="1327" w:type="dxa"/>
            <w:noWrap w:val="0"/>
            <w:vAlign w:val="center"/>
          </w:tcPr>
          <w:p w14:paraId="5006153C">
            <w:pPr>
              <w:keepNext w:val="0"/>
              <w:keepLines w:val="0"/>
              <w:suppressLineNumbers w:val="0"/>
              <w:shd w:val="clear" w:color="auto" w:fill="auto"/>
              <w:spacing w:before="0" w:beforeAutospacing="0" w:after="0" w:afterAutospacing="0" w:line="360" w:lineRule="auto"/>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olor w:val="auto"/>
                <w:sz w:val="21"/>
                <w:highlight w:val="none"/>
              </w:rPr>
              <w:t>安装、调试及验收方案</w:t>
            </w:r>
          </w:p>
        </w:tc>
        <w:tc>
          <w:tcPr>
            <w:tcW w:w="5777" w:type="dxa"/>
            <w:noWrap w:val="0"/>
            <w:vAlign w:val="center"/>
          </w:tcPr>
          <w:p w14:paraId="241B2697">
            <w:pPr>
              <w:keepNext w:val="0"/>
              <w:keepLines w:val="0"/>
              <w:suppressLineNumbers w:val="0"/>
              <w:shd w:val="clear" w:color="auto" w:fill="auto"/>
              <w:spacing w:before="0" w:beforeAutospacing="0" w:after="0" w:afterAutospacing="0" w:line="360" w:lineRule="auto"/>
              <w:ind w:left="0" w:right="0" w:firstLine="0" w:firstLineChars="0"/>
              <w:jc w:val="both"/>
              <w:rPr>
                <w:rFonts w:hint="eastAsia" w:ascii="宋体" w:hAnsi="宋体" w:eastAsia="宋体"/>
                <w:color w:val="auto"/>
                <w:sz w:val="21"/>
                <w:highlight w:val="none"/>
              </w:rPr>
            </w:pPr>
            <w:r>
              <w:rPr>
                <w:rFonts w:hint="eastAsia" w:ascii="宋体" w:hAnsi="宋体" w:eastAsia="宋体"/>
                <w:color w:val="auto"/>
                <w:sz w:val="21"/>
                <w:highlight w:val="none"/>
              </w:rPr>
              <w:t>根据各供应商提供</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针对本项目的</w:t>
            </w:r>
            <w:r>
              <w:rPr>
                <w:rFonts w:hint="eastAsia" w:ascii="宋体" w:hAnsi="宋体" w:eastAsia="宋体"/>
                <w:color w:val="auto"/>
                <w:sz w:val="21"/>
                <w:highlight w:val="none"/>
              </w:rPr>
              <w:t>安装、调试及验收方案</w:t>
            </w:r>
            <w:r>
              <w:rPr>
                <w:rFonts w:hint="eastAsia" w:ascii="宋体" w:hAnsi="宋体" w:eastAsia="宋体" w:cs="宋体"/>
                <w:color w:val="auto"/>
                <w:sz w:val="21"/>
                <w:szCs w:val="21"/>
                <w:highlight w:val="none"/>
                <w:lang w:val="en-US" w:eastAsia="zh-CN"/>
              </w:rPr>
              <w:t>（</w:t>
            </w:r>
            <w:r>
              <w:rPr>
                <w:rFonts w:hint="eastAsia" w:ascii="宋体" w:hAnsi="宋体" w:eastAsia="宋体"/>
                <w:color w:val="auto"/>
                <w:sz w:val="21"/>
                <w:highlight w:val="none"/>
              </w:rPr>
              <w:t>包含工厂试验、软件检测、完工检测、现场验收等</w:t>
            </w:r>
            <w:r>
              <w:rPr>
                <w:rFonts w:hint="eastAsia" w:ascii="宋体" w:hAnsi="宋体" w:eastAsia="宋体"/>
                <w:color w:val="auto"/>
                <w:sz w:val="21"/>
                <w:highlight w:val="none"/>
                <w:lang w:val="en-US" w:eastAsia="zh-CN"/>
              </w:rPr>
              <w:t>内容</w:t>
            </w:r>
            <w:r>
              <w:rPr>
                <w:rFonts w:hint="eastAsia" w:ascii="宋体" w:hAnsi="宋体" w:eastAsia="宋体" w:cs="宋体"/>
                <w:color w:val="auto"/>
                <w:sz w:val="21"/>
                <w:szCs w:val="21"/>
                <w:highlight w:val="none"/>
                <w:lang w:val="en-US" w:eastAsia="zh-CN"/>
              </w:rPr>
              <w:t>）</w:t>
            </w:r>
            <w:r>
              <w:rPr>
                <w:rFonts w:hint="eastAsia" w:ascii="宋体" w:hAnsi="宋体" w:eastAsia="宋体"/>
                <w:color w:val="auto"/>
                <w:sz w:val="21"/>
                <w:highlight w:val="none"/>
              </w:rPr>
              <w:t>进行综合评审；</w:t>
            </w:r>
          </w:p>
          <w:p w14:paraId="220F51D7">
            <w:pPr>
              <w:keepNext w:val="0"/>
              <w:keepLines w:val="0"/>
              <w:suppressLineNumbers w:val="0"/>
              <w:shd w:val="clear" w:color="auto" w:fill="auto"/>
              <w:spacing w:before="0" w:beforeAutospacing="0" w:after="0" w:afterAutospacing="0" w:line="360" w:lineRule="auto"/>
              <w:ind w:left="0" w:right="0" w:firstLine="0" w:firstLineChars="0"/>
              <w:jc w:val="both"/>
              <w:rPr>
                <w:rFonts w:hint="eastAsia" w:ascii="宋体" w:hAnsi="宋体" w:eastAsia="宋体"/>
                <w:color w:val="auto"/>
                <w:sz w:val="21"/>
                <w:highlight w:val="none"/>
              </w:rPr>
            </w:pPr>
            <w:r>
              <w:rPr>
                <w:rFonts w:hint="eastAsia" w:ascii="宋体" w:hAnsi="宋体" w:eastAsia="宋体"/>
                <w:color w:val="auto"/>
                <w:sz w:val="21"/>
                <w:highlight w:val="none"/>
              </w:rPr>
              <w:t>安装、调试及验收方案内容合理、</w:t>
            </w:r>
            <w:r>
              <w:rPr>
                <w:rFonts w:hint="eastAsia" w:ascii="宋体" w:hAnsi="宋体" w:eastAsia="宋体"/>
                <w:color w:val="auto"/>
                <w:sz w:val="21"/>
                <w:highlight w:val="none"/>
                <w:lang w:val="en-US" w:eastAsia="zh-CN"/>
              </w:rPr>
              <w:t>周</w:t>
            </w:r>
            <w:r>
              <w:rPr>
                <w:rFonts w:hint="eastAsia" w:ascii="宋体" w:hAnsi="宋体" w:eastAsia="宋体"/>
                <w:color w:val="auto"/>
                <w:sz w:val="21"/>
                <w:highlight w:val="none"/>
              </w:rPr>
              <w:t>全</w:t>
            </w:r>
            <w:r>
              <w:rPr>
                <w:rFonts w:hint="eastAsia" w:ascii="宋体" w:hAnsi="宋体" w:eastAsia="宋体"/>
                <w:color w:val="auto"/>
                <w:sz w:val="21"/>
                <w:highlight w:val="none"/>
                <w:lang w:eastAsia="zh-CN"/>
              </w:rPr>
              <w:t>、</w:t>
            </w:r>
            <w:r>
              <w:rPr>
                <w:rFonts w:hint="eastAsia" w:ascii="宋体" w:hAnsi="宋体" w:eastAsia="宋体"/>
                <w:color w:val="auto"/>
                <w:sz w:val="21"/>
                <w:highlight w:val="none"/>
              </w:rPr>
              <w:t>可行，得</w:t>
            </w:r>
            <w:r>
              <w:rPr>
                <w:rFonts w:hint="eastAsia" w:ascii="宋体" w:hAnsi="宋体" w:eastAsia="宋体"/>
                <w:color w:val="auto"/>
                <w:sz w:val="21"/>
                <w:highlight w:val="none"/>
                <w:lang w:val="en-US" w:eastAsia="zh-CN"/>
              </w:rPr>
              <w:t>2.1-</w:t>
            </w:r>
            <w:r>
              <w:rPr>
                <w:rFonts w:hint="eastAsia" w:ascii="宋体" w:hAnsi="宋体"/>
                <w:color w:val="auto"/>
                <w:sz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olor w:val="auto"/>
                <w:sz w:val="21"/>
                <w:highlight w:val="none"/>
              </w:rPr>
              <w:t>；</w:t>
            </w:r>
          </w:p>
          <w:p w14:paraId="5810702A">
            <w:pPr>
              <w:keepNext w:val="0"/>
              <w:keepLines w:val="0"/>
              <w:suppressLineNumbers w:val="0"/>
              <w:shd w:val="clear" w:color="auto" w:fill="auto"/>
              <w:spacing w:before="0" w:beforeAutospacing="0" w:after="0" w:afterAutospacing="0" w:line="360" w:lineRule="auto"/>
              <w:ind w:left="0" w:right="0" w:firstLine="0" w:firstLineChars="0"/>
              <w:jc w:val="both"/>
              <w:rPr>
                <w:rFonts w:hint="eastAsia" w:ascii="宋体" w:hAnsi="宋体" w:eastAsia="宋体"/>
                <w:color w:val="auto"/>
                <w:sz w:val="21"/>
                <w:highlight w:val="none"/>
                <w:lang w:val="en-US" w:eastAsia="zh-CN"/>
              </w:rPr>
            </w:pPr>
            <w:r>
              <w:rPr>
                <w:rFonts w:hint="eastAsia" w:ascii="宋体" w:hAnsi="宋体" w:eastAsia="宋体"/>
                <w:color w:val="auto"/>
                <w:sz w:val="21"/>
                <w:highlight w:val="none"/>
              </w:rPr>
              <w:t>安装、调试及验收方案内容</w:t>
            </w:r>
            <w:r>
              <w:rPr>
                <w:rFonts w:hint="eastAsia" w:ascii="宋体" w:hAnsi="宋体"/>
                <w:color w:val="auto"/>
                <w:sz w:val="21"/>
                <w:highlight w:val="none"/>
                <w:lang w:val="en-US" w:eastAsia="zh-CN"/>
              </w:rPr>
              <w:t>具备</w:t>
            </w: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但</w:t>
            </w:r>
            <w:r>
              <w:rPr>
                <w:rFonts w:hint="eastAsia" w:ascii="宋体" w:hAnsi="宋体" w:eastAsia="宋体"/>
                <w:color w:val="auto"/>
                <w:sz w:val="21"/>
                <w:highlight w:val="none"/>
              </w:rPr>
              <w:t>可行性</w:t>
            </w:r>
            <w:r>
              <w:rPr>
                <w:rFonts w:hint="eastAsia" w:ascii="宋体" w:hAnsi="宋体"/>
                <w:color w:val="auto"/>
                <w:sz w:val="21"/>
                <w:highlight w:val="none"/>
                <w:lang w:eastAsia="zh-CN"/>
              </w:rPr>
              <w:t>欠佳</w:t>
            </w:r>
            <w:r>
              <w:rPr>
                <w:rFonts w:hint="eastAsia" w:ascii="宋体" w:hAnsi="宋体" w:eastAsia="宋体"/>
                <w:color w:val="auto"/>
                <w:sz w:val="21"/>
                <w:highlight w:val="none"/>
                <w:lang w:val="en-US" w:eastAsia="zh-CN"/>
              </w:rPr>
              <w:t>的，得1.1-</w:t>
            </w:r>
            <w:r>
              <w:rPr>
                <w:rFonts w:hint="eastAsia" w:ascii="宋体" w:hAnsi="宋体"/>
                <w:color w:val="auto"/>
                <w:sz w:val="21"/>
                <w:highlight w:val="none"/>
                <w:lang w:val="en-US" w:eastAsia="zh-CN"/>
              </w:rPr>
              <w:t>2</w:t>
            </w:r>
            <w:r>
              <w:rPr>
                <w:rFonts w:hint="eastAsia" w:ascii="宋体" w:hAnsi="宋体" w:eastAsia="宋体"/>
                <w:color w:val="auto"/>
                <w:sz w:val="21"/>
                <w:highlight w:val="none"/>
              </w:rPr>
              <w:t>分</w:t>
            </w:r>
            <w:r>
              <w:rPr>
                <w:rFonts w:hint="eastAsia" w:ascii="宋体" w:hAnsi="宋体" w:eastAsia="宋体"/>
                <w:color w:val="auto"/>
                <w:sz w:val="21"/>
                <w:highlight w:val="none"/>
                <w:lang w:val="en-US" w:eastAsia="zh-CN"/>
              </w:rPr>
              <w:t>；</w:t>
            </w:r>
          </w:p>
          <w:p w14:paraId="7F059234">
            <w:pPr>
              <w:keepNext w:val="0"/>
              <w:keepLines w:val="0"/>
              <w:suppressLineNumbers w:val="0"/>
              <w:shd w:val="clear" w:color="auto" w:fill="auto"/>
              <w:spacing w:before="0" w:beforeAutospacing="0" w:after="0" w:afterAutospacing="0" w:line="360" w:lineRule="auto"/>
              <w:ind w:left="0" w:right="0" w:firstLine="0" w:firstLineChars="0"/>
              <w:jc w:val="both"/>
              <w:rPr>
                <w:rFonts w:hint="eastAsia" w:ascii="宋体" w:hAnsi="宋体" w:eastAsia="宋体"/>
                <w:color w:val="auto"/>
                <w:sz w:val="21"/>
                <w:highlight w:val="none"/>
                <w:lang w:eastAsia="zh-CN"/>
              </w:rPr>
            </w:pPr>
            <w:r>
              <w:rPr>
                <w:rFonts w:hint="eastAsia" w:ascii="宋体" w:hAnsi="宋体" w:eastAsia="宋体"/>
                <w:color w:val="auto"/>
                <w:sz w:val="21"/>
                <w:highlight w:val="none"/>
              </w:rPr>
              <w:t>安装、调试及验收方案内容</w:t>
            </w:r>
            <w:r>
              <w:rPr>
                <w:rFonts w:hint="eastAsia" w:ascii="宋体" w:hAnsi="宋体"/>
                <w:color w:val="auto"/>
                <w:sz w:val="21"/>
                <w:highlight w:val="none"/>
                <w:lang w:val="en-US" w:eastAsia="zh-CN"/>
              </w:rPr>
              <w:t>、</w:t>
            </w:r>
            <w:r>
              <w:rPr>
                <w:rFonts w:hint="eastAsia" w:ascii="宋体" w:hAnsi="宋体" w:eastAsia="宋体"/>
                <w:color w:val="auto"/>
                <w:sz w:val="21"/>
                <w:highlight w:val="none"/>
                <w:lang w:val="en-US" w:eastAsia="zh-CN"/>
              </w:rPr>
              <w:t>可行</w:t>
            </w:r>
            <w:r>
              <w:rPr>
                <w:rFonts w:hint="eastAsia" w:ascii="宋体" w:hAnsi="宋体"/>
                <w:color w:val="auto"/>
                <w:sz w:val="21"/>
                <w:highlight w:val="none"/>
                <w:lang w:val="en-US" w:eastAsia="zh-CN"/>
              </w:rPr>
              <w:t>性不佳</w:t>
            </w:r>
            <w:r>
              <w:rPr>
                <w:rFonts w:hint="eastAsia" w:ascii="宋体" w:hAnsi="宋体" w:eastAsia="宋体"/>
                <w:color w:val="auto"/>
                <w:sz w:val="21"/>
                <w:highlight w:val="none"/>
                <w:lang w:val="en-US" w:eastAsia="zh-CN"/>
              </w:rPr>
              <w:t>的，</w:t>
            </w:r>
            <w:r>
              <w:rPr>
                <w:rFonts w:hint="eastAsia" w:ascii="宋体" w:hAnsi="宋体" w:eastAsia="宋体"/>
                <w:color w:val="auto"/>
                <w:sz w:val="21"/>
                <w:highlight w:val="none"/>
              </w:rPr>
              <w:t>得</w:t>
            </w:r>
            <w:r>
              <w:rPr>
                <w:rFonts w:hint="eastAsia" w:ascii="宋体" w:hAnsi="宋体" w:eastAsia="宋体"/>
                <w:color w:val="auto"/>
                <w:sz w:val="21"/>
                <w:highlight w:val="none"/>
                <w:lang w:val="en-US" w:eastAsia="zh-CN"/>
              </w:rPr>
              <w:t>0-</w:t>
            </w:r>
            <w:r>
              <w:rPr>
                <w:rFonts w:hint="eastAsia" w:ascii="宋体" w:hAnsi="宋体"/>
                <w:color w:val="auto"/>
                <w:sz w:val="21"/>
                <w:highlight w:val="none"/>
                <w:lang w:val="en-US" w:eastAsia="zh-CN"/>
              </w:rPr>
              <w:t>1</w:t>
            </w:r>
            <w:r>
              <w:rPr>
                <w:rFonts w:hint="eastAsia" w:ascii="宋体" w:hAnsi="宋体" w:eastAsia="宋体"/>
                <w:color w:val="auto"/>
                <w:sz w:val="21"/>
                <w:highlight w:val="none"/>
              </w:rPr>
              <w:t>分</w:t>
            </w:r>
            <w:r>
              <w:rPr>
                <w:rFonts w:hint="eastAsia" w:ascii="宋体" w:hAnsi="宋体" w:eastAsia="宋体"/>
                <w:color w:val="auto"/>
                <w:sz w:val="21"/>
                <w:highlight w:val="none"/>
                <w:lang w:eastAsia="zh-CN"/>
              </w:rPr>
              <w:t>；</w:t>
            </w:r>
          </w:p>
          <w:p w14:paraId="3114CF91">
            <w:pPr>
              <w:keepNext w:val="0"/>
              <w:keepLines w:val="0"/>
              <w:suppressLineNumbers w:val="0"/>
              <w:shd w:val="clear" w:color="auto" w:fill="auto"/>
              <w:spacing w:before="0" w:beforeAutospacing="0" w:after="0" w:afterAutospacing="0" w:line="360" w:lineRule="auto"/>
              <w:ind w:left="0" w:right="0" w:firstLine="0" w:firstLineChars="0"/>
              <w:jc w:val="both"/>
              <w:rPr>
                <w:rFonts w:hint="eastAsia" w:ascii="宋体" w:hAnsi="宋体" w:eastAsia="宋体"/>
                <w:color w:val="auto"/>
                <w:sz w:val="21"/>
                <w:highlight w:val="none"/>
              </w:rPr>
            </w:pPr>
            <w:r>
              <w:rPr>
                <w:rFonts w:hint="eastAsia" w:ascii="宋体" w:hAnsi="宋体" w:eastAsia="宋体"/>
                <w:color w:val="auto"/>
                <w:sz w:val="21"/>
                <w:highlight w:val="none"/>
              </w:rPr>
              <w:t>未提供的不得分。</w:t>
            </w:r>
          </w:p>
        </w:tc>
        <w:tc>
          <w:tcPr>
            <w:tcW w:w="794" w:type="dxa"/>
            <w:noWrap w:val="0"/>
            <w:vAlign w:val="center"/>
          </w:tcPr>
          <w:p w14:paraId="54E2E135">
            <w:pPr>
              <w:keepNext w:val="0"/>
              <w:keepLines w:val="0"/>
              <w:suppressLineNumbers w:val="0"/>
              <w:shd w:val="clear" w:color="auto" w:fill="auto"/>
              <w:spacing w:before="0" w:beforeAutospacing="0" w:after="0" w:afterAutospacing="0" w:line="360" w:lineRule="auto"/>
              <w:ind w:left="0" w:right="0" w:firstLine="0" w:firstLineChars="0"/>
              <w:jc w:val="center"/>
              <w:rPr>
                <w:rFonts w:hint="default" w:ascii="宋体" w:hAnsi="宋体" w:eastAsia="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eastAsia="宋体"/>
                <w:color w:val="auto"/>
                <w:sz w:val="21"/>
                <w:szCs w:val="21"/>
                <w:highlight w:val="none"/>
                <w:lang w:val="en-US" w:eastAsia="zh-CN"/>
              </w:rPr>
              <w:t>分</w:t>
            </w:r>
          </w:p>
        </w:tc>
      </w:tr>
      <w:tr w14:paraId="42DEF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15" w:type="dxa"/>
            <w:vMerge w:val="restart"/>
            <w:noWrap w:val="0"/>
            <w:vAlign w:val="center"/>
          </w:tcPr>
          <w:p w14:paraId="019A245E">
            <w:pPr>
              <w:pStyle w:val="24"/>
              <w:keepNext w:val="0"/>
              <w:keepLines w:val="0"/>
              <w:suppressLineNumbers w:val="0"/>
              <w:shd w:val="clear" w:color="auto" w:fill="auto"/>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327" w:type="dxa"/>
            <w:vMerge w:val="restart"/>
            <w:noWrap w:val="0"/>
            <w:vAlign w:val="center"/>
          </w:tcPr>
          <w:p w14:paraId="1CF10456">
            <w:pPr>
              <w:pStyle w:val="24"/>
              <w:keepNext w:val="0"/>
              <w:keepLines w:val="0"/>
              <w:suppressLineNumbers w:val="0"/>
              <w:shd w:val="clear" w:color="auto" w:fill="auto"/>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售后服务方案</w:t>
            </w:r>
          </w:p>
        </w:tc>
        <w:tc>
          <w:tcPr>
            <w:tcW w:w="5777" w:type="dxa"/>
            <w:noWrap w:val="0"/>
            <w:vAlign w:val="center"/>
          </w:tcPr>
          <w:p w14:paraId="0E2405AA">
            <w:pPr>
              <w:pStyle w:val="24"/>
              <w:keepNext w:val="0"/>
              <w:keepLines w:val="0"/>
              <w:suppressLineNumbers w:val="0"/>
              <w:shd w:val="clear" w:color="auto" w:fill="auto"/>
              <w:spacing w:before="0" w:beforeAutospacing="0" w:after="0" w:afterAutospacing="0" w:line="36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根据供应商</w:t>
            </w:r>
            <w:r>
              <w:rPr>
                <w:rFonts w:hint="eastAsia" w:ascii="宋体" w:hAnsi="宋体" w:eastAsia="宋体"/>
                <w:color w:val="auto"/>
                <w:sz w:val="21"/>
                <w:highlight w:val="none"/>
              </w:rPr>
              <w:t>提供</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针对本项目的售后服务方案（主要包括售后</w:t>
            </w:r>
            <w:r>
              <w:rPr>
                <w:rFonts w:hint="eastAsia" w:ascii="宋体" w:hAnsi="宋体" w:eastAsia="宋体" w:cs="宋体"/>
                <w:color w:val="auto"/>
                <w:sz w:val="21"/>
                <w:szCs w:val="21"/>
                <w:highlight w:val="none"/>
              </w:rPr>
              <w:t>服务时间、服务内容、服务方式、应急处理方案</w:t>
            </w:r>
            <w:r>
              <w:rPr>
                <w:rFonts w:hint="eastAsia" w:ascii="宋体" w:hAnsi="宋体" w:eastAsia="宋体" w:cs="宋体"/>
                <w:color w:val="auto"/>
                <w:sz w:val="21"/>
                <w:szCs w:val="21"/>
                <w:highlight w:val="none"/>
                <w:lang w:val="en-US" w:eastAsia="zh-CN"/>
              </w:rPr>
              <w:t>等内容）进行综合评审；</w:t>
            </w:r>
          </w:p>
          <w:p w14:paraId="042F881B">
            <w:pPr>
              <w:pStyle w:val="24"/>
              <w:keepNext w:val="0"/>
              <w:keepLines w:val="0"/>
              <w:suppressLineNumbers w:val="0"/>
              <w:shd w:val="clear" w:color="auto" w:fill="auto"/>
              <w:spacing w:before="0" w:beforeAutospacing="0" w:after="0" w:afterAutospacing="0"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售后服务方案</w:t>
            </w:r>
            <w:r>
              <w:rPr>
                <w:rFonts w:hint="eastAsia" w:ascii="宋体" w:hAnsi="宋体" w:eastAsia="宋体" w:cs="宋体"/>
                <w:color w:val="auto"/>
                <w:sz w:val="21"/>
                <w:szCs w:val="21"/>
                <w:highlight w:val="none"/>
              </w:rPr>
              <w:t>完善具体且科学合理的得</w:t>
            </w:r>
            <w:r>
              <w:rPr>
                <w:rFonts w:hint="eastAsia" w:ascii="宋体" w:hAnsi="宋体" w:eastAsia="宋体" w:cs="宋体"/>
                <w:color w:val="auto"/>
                <w:sz w:val="21"/>
                <w:szCs w:val="21"/>
                <w:highlight w:val="none"/>
                <w:lang w:val="en-US" w:eastAsia="zh-CN"/>
              </w:rPr>
              <w:t>2.1-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0411276">
            <w:pPr>
              <w:pStyle w:val="24"/>
              <w:keepNext w:val="0"/>
              <w:keepLines w:val="0"/>
              <w:suppressLineNumbers w:val="0"/>
              <w:shd w:val="clear" w:color="auto" w:fill="auto"/>
              <w:spacing w:before="0" w:beforeAutospacing="0" w:after="0" w:afterAutospacing="0"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售后服务方案</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，有一定的合理性的得</w:t>
            </w:r>
            <w:r>
              <w:rPr>
                <w:rFonts w:hint="eastAsia" w:ascii="宋体" w:hAnsi="宋体" w:eastAsia="宋体" w:cs="宋体"/>
                <w:color w:val="auto"/>
                <w:sz w:val="21"/>
                <w:szCs w:val="21"/>
                <w:highlight w:val="none"/>
                <w:lang w:val="en-US" w:eastAsia="zh-CN"/>
              </w:rPr>
              <w:t>1.1-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8CB6197">
            <w:pPr>
              <w:pStyle w:val="24"/>
              <w:keepNext w:val="0"/>
              <w:keepLines w:val="0"/>
              <w:suppressLineNumbers w:val="0"/>
              <w:shd w:val="clear" w:color="auto" w:fill="auto"/>
              <w:spacing w:before="0" w:beforeAutospacing="0" w:after="0" w:afterAutospacing="0" w:line="360" w:lineRule="auto"/>
              <w:ind w:left="0" w:leftChars="0" w:right="0" w:firstLine="0" w:firstLineChars="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售后服务方案</w:t>
            </w:r>
            <w:r>
              <w:rPr>
                <w:rFonts w:hint="eastAsia" w:ascii="宋体" w:hAnsi="宋体" w:cs="宋体"/>
                <w:color w:val="auto"/>
                <w:sz w:val="21"/>
                <w:szCs w:val="21"/>
                <w:highlight w:val="none"/>
                <w:lang w:eastAsia="zh-CN"/>
              </w:rPr>
              <w:t>较差</w:t>
            </w:r>
            <w:r>
              <w:rPr>
                <w:rFonts w:hint="eastAsia" w:ascii="宋体" w:hAnsi="宋体" w:cs="宋体"/>
                <w:color w:val="auto"/>
                <w:sz w:val="21"/>
                <w:szCs w:val="21"/>
                <w:highlight w:val="none"/>
              </w:rPr>
              <w:t>的得</w:t>
            </w:r>
            <w:r>
              <w:rPr>
                <w:rFonts w:hint="eastAsia" w:ascii="宋体" w:hAnsi="宋体" w:cs="宋体"/>
                <w:color w:val="auto"/>
                <w:sz w:val="21"/>
                <w:szCs w:val="21"/>
                <w:highlight w:val="none"/>
                <w:lang w:val="en-US" w:eastAsia="zh-CN"/>
              </w:rPr>
              <w:t>0-1</w:t>
            </w:r>
            <w:r>
              <w:rPr>
                <w:rFonts w:hint="eastAsia" w:ascii="宋体" w:hAnsi="宋体" w:cs="宋体"/>
                <w:color w:val="auto"/>
                <w:sz w:val="21"/>
                <w:szCs w:val="21"/>
                <w:highlight w:val="none"/>
              </w:rPr>
              <w:t>分；</w:t>
            </w:r>
          </w:p>
          <w:p w14:paraId="4E0DA140">
            <w:pPr>
              <w:pStyle w:val="24"/>
              <w:keepNext w:val="0"/>
              <w:keepLines w:val="0"/>
              <w:suppressLineNumbers w:val="0"/>
              <w:shd w:val="clear" w:color="auto" w:fill="auto"/>
              <w:spacing w:before="0" w:beforeAutospacing="0" w:after="0" w:afterAutospacing="0"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未提供的不得分。</w:t>
            </w:r>
          </w:p>
        </w:tc>
        <w:tc>
          <w:tcPr>
            <w:tcW w:w="794" w:type="dxa"/>
            <w:noWrap w:val="0"/>
            <w:vAlign w:val="center"/>
          </w:tcPr>
          <w:p w14:paraId="23695B5F">
            <w:pPr>
              <w:pStyle w:val="24"/>
              <w:keepNext w:val="0"/>
              <w:keepLines w:val="0"/>
              <w:suppressLineNumbers w:val="0"/>
              <w:shd w:val="clear" w:color="auto" w:fill="auto"/>
              <w:spacing w:before="0" w:beforeAutospacing="0" w:after="0" w:afterAutospacing="0"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14:paraId="0A8C6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15" w:type="dxa"/>
            <w:vMerge w:val="continue"/>
            <w:noWrap w:val="0"/>
            <w:vAlign w:val="center"/>
          </w:tcPr>
          <w:p w14:paraId="60C4898C">
            <w:pPr>
              <w:pStyle w:val="24"/>
              <w:keepNext w:val="0"/>
              <w:keepLines w:val="0"/>
              <w:suppressLineNumbers w:val="0"/>
              <w:shd w:val="clear" w:color="auto" w:fill="auto"/>
              <w:spacing w:before="0" w:beforeAutospacing="0" w:after="0" w:afterAutospacing="0" w:line="360" w:lineRule="auto"/>
              <w:ind w:left="0" w:leftChars="0" w:right="0" w:firstLine="0" w:firstLineChars="0"/>
              <w:jc w:val="center"/>
              <w:rPr>
                <w:rFonts w:hint="eastAsia" w:ascii="宋体" w:hAnsi="宋体" w:eastAsia="宋体" w:cs="宋体"/>
                <w:color w:val="auto"/>
                <w:sz w:val="21"/>
                <w:szCs w:val="21"/>
                <w:highlight w:val="none"/>
                <w:lang w:val="en-US" w:eastAsia="zh-CN"/>
              </w:rPr>
            </w:pPr>
          </w:p>
        </w:tc>
        <w:tc>
          <w:tcPr>
            <w:tcW w:w="1327" w:type="dxa"/>
            <w:vMerge w:val="continue"/>
            <w:noWrap w:val="0"/>
            <w:vAlign w:val="center"/>
          </w:tcPr>
          <w:p w14:paraId="6C38D852">
            <w:pPr>
              <w:pStyle w:val="24"/>
              <w:keepNext w:val="0"/>
              <w:keepLines w:val="0"/>
              <w:suppressLineNumbers w:val="0"/>
              <w:shd w:val="clear" w:color="auto" w:fill="auto"/>
              <w:spacing w:before="0" w:beforeAutospacing="0" w:after="0" w:afterAutospacing="0" w:line="360" w:lineRule="auto"/>
              <w:ind w:left="0" w:leftChars="0" w:right="0" w:firstLine="0" w:firstLineChars="0"/>
              <w:jc w:val="center"/>
              <w:rPr>
                <w:rFonts w:hint="eastAsia" w:ascii="宋体" w:hAnsi="宋体" w:eastAsia="宋体" w:cs="宋体"/>
                <w:color w:val="auto"/>
                <w:sz w:val="21"/>
                <w:szCs w:val="21"/>
                <w:highlight w:val="none"/>
                <w:lang w:val="en-US" w:eastAsia="zh-CN"/>
              </w:rPr>
            </w:pPr>
          </w:p>
        </w:tc>
        <w:tc>
          <w:tcPr>
            <w:tcW w:w="5777" w:type="dxa"/>
            <w:noWrap w:val="0"/>
            <w:vAlign w:val="center"/>
          </w:tcPr>
          <w:p w14:paraId="6CF741C5">
            <w:pPr>
              <w:pStyle w:val="24"/>
              <w:keepNext w:val="0"/>
              <w:keepLines w:val="0"/>
              <w:suppressLineNumbers w:val="0"/>
              <w:shd w:val="clear" w:color="auto" w:fill="auto"/>
              <w:spacing w:before="0" w:beforeAutospacing="0" w:after="0" w:afterAutospacing="0"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投标人承诺中标后在本项目市级区域内设置售后服务点，安排常驻人员一名，提供承诺函并</w:t>
            </w:r>
            <w:r>
              <w:rPr>
                <w:rFonts w:hint="eastAsia" w:ascii="宋体" w:hAnsi="宋体" w:cs="宋体"/>
                <w:color w:val="auto"/>
                <w:sz w:val="21"/>
                <w:szCs w:val="21"/>
                <w:highlight w:val="none"/>
                <w:lang w:val="en-US" w:eastAsia="zh-CN"/>
              </w:rPr>
              <w:t>加盖公章</w:t>
            </w:r>
            <w:r>
              <w:rPr>
                <w:rFonts w:hint="eastAsia" w:ascii="宋体" w:hAnsi="宋体" w:eastAsia="宋体" w:cs="宋体"/>
                <w:color w:val="auto"/>
                <w:sz w:val="21"/>
                <w:szCs w:val="21"/>
                <w:highlight w:val="none"/>
                <w:lang w:val="en-US" w:eastAsia="zh-CN"/>
              </w:rPr>
              <w:t>，未提供不得分。</w:t>
            </w:r>
          </w:p>
        </w:tc>
        <w:tc>
          <w:tcPr>
            <w:tcW w:w="794" w:type="dxa"/>
            <w:noWrap w:val="0"/>
            <w:vAlign w:val="center"/>
          </w:tcPr>
          <w:p w14:paraId="730730CE">
            <w:pPr>
              <w:pStyle w:val="24"/>
              <w:keepNext w:val="0"/>
              <w:keepLines w:val="0"/>
              <w:suppressLineNumbers w:val="0"/>
              <w:shd w:val="clear" w:color="auto" w:fill="auto"/>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3分</w:t>
            </w:r>
          </w:p>
        </w:tc>
      </w:tr>
      <w:bookmarkEnd w:id="8"/>
    </w:tbl>
    <w:p w14:paraId="5937DFF8">
      <w:pPr>
        <w:rPr>
          <w:rFonts w:hint="default"/>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楷体">
    <w:panose1 w:val="02010609060101010101"/>
    <w:charset w:val="86"/>
    <w:family w:val="auto"/>
    <w:pitch w:val="default"/>
    <w:sig w:usb0="800002BF" w:usb1="38CF7CFA" w:usb2="00000016" w:usb3="00000000" w:csb0="00040001" w:csb1="00000000"/>
  </w:font>
  <w:font w:name="MingLiU_HKSCS">
    <w:altName w:val="宋体"/>
    <w:panose1 w:val="00000000000000000000"/>
    <w:charset w:val="86"/>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书宋简体">
    <w:altName w:val="微软雅黑"/>
    <w:panose1 w:val="00000000000000000000"/>
    <w:charset w:val="86"/>
    <w:family w:val="auto"/>
    <w:pitch w:val="default"/>
    <w:sig w:usb0="00000000" w:usb1="00000000" w:usb2="00000012" w:usb3="00000000" w:csb0="001E008D"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0ADE1">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7651B2">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517651B2">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FB847">
    <w:pPr>
      <w:pStyle w:val="19"/>
      <w:jc w:val="both"/>
      <w:rPr>
        <w:rFonts w:hint="eastAsia" w:eastAsia="宋体"/>
        <w:sz w:val="20"/>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4E4A38"/>
    <w:multiLevelType w:val="multilevel"/>
    <w:tmpl w:val="384E4A3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4375B0D6"/>
    <w:multiLevelType w:val="multilevel"/>
    <w:tmpl w:val="4375B0D6"/>
    <w:lvl w:ilvl="0" w:tentative="0">
      <w:start w:val="1"/>
      <w:numFmt w:val="decimal"/>
      <w:pStyle w:val="5"/>
      <w:lvlText w:val="%1."/>
      <w:lvlJc w:val="left"/>
      <w:pPr>
        <w:ind w:left="432" w:hanging="432"/>
      </w:pPr>
      <w:rPr>
        <w:rFonts w:hint="default"/>
      </w:rPr>
    </w:lvl>
    <w:lvl w:ilvl="1" w:tentative="0">
      <w:start w:val="1"/>
      <w:numFmt w:val="decimal"/>
      <w:pStyle w:val="6"/>
      <w:lvlText w:val="%1.%2."/>
      <w:lvlJc w:val="left"/>
      <w:pPr>
        <w:ind w:left="575" w:hanging="575"/>
      </w:pPr>
      <w:rPr>
        <w:rFonts w:hint="default"/>
      </w:rPr>
    </w:lvl>
    <w:lvl w:ilvl="2" w:tentative="0">
      <w:start w:val="1"/>
      <w:numFmt w:val="decimal"/>
      <w:pStyle w:val="7"/>
      <w:lvlText w:val="%1.%2.%3."/>
      <w:lvlJc w:val="left"/>
      <w:pPr>
        <w:ind w:left="720" w:hanging="720"/>
      </w:pPr>
      <w:rPr>
        <w:rFonts w:hint="default"/>
      </w:rPr>
    </w:lvl>
    <w:lvl w:ilvl="3" w:tentative="0">
      <w:start w:val="1"/>
      <w:numFmt w:val="decimal"/>
      <w:pStyle w:val="8"/>
      <w:suff w:val="space"/>
      <w:lvlText w:val="%1.%2.%3.%4."/>
      <w:lvlJc w:val="left"/>
      <w:pPr>
        <w:ind w:left="0" w:firstLine="0"/>
      </w:pPr>
      <w:rPr>
        <w:rFonts w:hint="default"/>
      </w:rPr>
    </w:lvl>
    <w:lvl w:ilvl="4" w:tentative="0">
      <w:start w:val="1"/>
      <w:numFmt w:val="decimal"/>
      <w:pStyle w:val="9"/>
      <w:lvlText w:val="%1.%2.%3.%4.%5."/>
      <w:lvlJc w:val="left"/>
      <w:pPr>
        <w:ind w:left="1008" w:hanging="1008"/>
      </w:pPr>
      <w:rPr>
        <w:rFonts w:hint="default"/>
      </w:rPr>
    </w:lvl>
    <w:lvl w:ilvl="5" w:tentative="0">
      <w:start w:val="1"/>
      <w:numFmt w:val="decimal"/>
      <w:pStyle w:val="10"/>
      <w:lvlText w:val="%1.%2.%3.%4.%5.%6."/>
      <w:lvlJc w:val="left"/>
      <w:pPr>
        <w:ind w:left="1151" w:hanging="1151"/>
      </w:pPr>
      <w:rPr>
        <w:rFonts w:hint="default"/>
      </w:rPr>
    </w:lvl>
    <w:lvl w:ilvl="6" w:tentative="0">
      <w:start w:val="1"/>
      <w:numFmt w:val="decimal"/>
      <w:pStyle w:val="11"/>
      <w:lvlText w:val="%1.%2.%3.%4.%5.%6.%7."/>
      <w:lvlJc w:val="left"/>
      <w:pPr>
        <w:ind w:left="1296" w:hanging="1296"/>
      </w:pPr>
      <w:rPr>
        <w:rFonts w:hint="default"/>
      </w:rPr>
    </w:lvl>
    <w:lvl w:ilvl="7" w:tentative="0">
      <w:start w:val="1"/>
      <w:numFmt w:val="decimal"/>
      <w:pStyle w:val="12"/>
      <w:lvlText w:val="%1.%2.%3.%4.%5.%6.%7.%8."/>
      <w:lvlJc w:val="left"/>
      <w:pPr>
        <w:ind w:left="1440" w:hanging="1440"/>
      </w:pPr>
      <w:rPr>
        <w:rFonts w:hint="default"/>
      </w:rPr>
    </w:lvl>
    <w:lvl w:ilvl="8" w:tentative="0">
      <w:start w:val="1"/>
      <w:numFmt w:val="decimal"/>
      <w:pStyle w:val="13"/>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 w:name="KGWebUrl" w:val="http://218.90.248.147:7001/tzzfcg/OfficeServer"/>
  </w:docVars>
  <w:rsids>
    <w:rsidRoot w:val="001012B4"/>
    <w:rsid w:val="000C19D7"/>
    <w:rsid w:val="001012B4"/>
    <w:rsid w:val="001E1530"/>
    <w:rsid w:val="00353792"/>
    <w:rsid w:val="003E10A7"/>
    <w:rsid w:val="004D48DF"/>
    <w:rsid w:val="00531B23"/>
    <w:rsid w:val="00693A0D"/>
    <w:rsid w:val="006A59A3"/>
    <w:rsid w:val="008512FA"/>
    <w:rsid w:val="00A40090"/>
    <w:rsid w:val="00A66AB4"/>
    <w:rsid w:val="00AD4898"/>
    <w:rsid w:val="00C76FF8"/>
    <w:rsid w:val="00D129C1"/>
    <w:rsid w:val="00D25910"/>
    <w:rsid w:val="00EF5B03"/>
    <w:rsid w:val="015E7D75"/>
    <w:rsid w:val="0236302E"/>
    <w:rsid w:val="043F0511"/>
    <w:rsid w:val="067C6759"/>
    <w:rsid w:val="06AD2DB2"/>
    <w:rsid w:val="06E57CAD"/>
    <w:rsid w:val="076967F7"/>
    <w:rsid w:val="08140DC1"/>
    <w:rsid w:val="09831E09"/>
    <w:rsid w:val="0F9F75B2"/>
    <w:rsid w:val="0FB04764"/>
    <w:rsid w:val="16810BF3"/>
    <w:rsid w:val="1A021414"/>
    <w:rsid w:val="1D4B5844"/>
    <w:rsid w:val="1D536F4E"/>
    <w:rsid w:val="1F4F0F80"/>
    <w:rsid w:val="1FCB678A"/>
    <w:rsid w:val="1FE95CBA"/>
    <w:rsid w:val="22CB45F5"/>
    <w:rsid w:val="280914FA"/>
    <w:rsid w:val="28C826B1"/>
    <w:rsid w:val="29EB58A7"/>
    <w:rsid w:val="2B35670B"/>
    <w:rsid w:val="2BB94E01"/>
    <w:rsid w:val="31DD60CA"/>
    <w:rsid w:val="328F5613"/>
    <w:rsid w:val="34331153"/>
    <w:rsid w:val="35CB37E1"/>
    <w:rsid w:val="379D661D"/>
    <w:rsid w:val="38DA557D"/>
    <w:rsid w:val="39C921EB"/>
    <w:rsid w:val="39E135D3"/>
    <w:rsid w:val="3CAD61CA"/>
    <w:rsid w:val="3F9B60B2"/>
    <w:rsid w:val="40062C79"/>
    <w:rsid w:val="405010F7"/>
    <w:rsid w:val="44DA57EF"/>
    <w:rsid w:val="47D77DC3"/>
    <w:rsid w:val="48531B40"/>
    <w:rsid w:val="49F74155"/>
    <w:rsid w:val="4A631737"/>
    <w:rsid w:val="4C1C5F6C"/>
    <w:rsid w:val="4C651E42"/>
    <w:rsid w:val="4CFA4C80"/>
    <w:rsid w:val="4DEC610B"/>
    <w:rsid w:val="4E72757A"/>
    <w:rsid w:val="4EE06DF3"/>
    <w:rsid w:val="4EFF1799"/>
    <w:rsid w:val="51786173"/>
    <w:rsid w:val="53CF768F"/>
    <w:rsid w:val="54CB6F02"/>
    <w:rsid w:val="57D45B7E"/>
    <w:rsid w:val="58B101BD"/>
    <w:rsid w:val="5D7D375A"/>
    <w:rsid w:val="5D9B1CDF"/>
    <w:rsid w:val="5E4C19E9"/>
    <w:rsid w:val="5F995C12"/>
    <w:rsid w:val="600D5125"/>
    <w:rsid w:val="613938AE"/>
    <w:rsid w:val="61584A57"/>
    <w:rsid w:val="62AD6F81"/>
    <w:rsid w:val="62C9457E"/>
    <w:rsid w:val="62CB0F3E"/>
    <w:rsid w:val="63967CDC"/>
    <w:rsid w:val="64371EBE"/>
    <w:rsid w:val="65624D19"/>
    <w:rsid w:val="668A471D"/>
    <w:rsid w:val="69D650AB"/>
    <w:rsid w:val="6ADF0BB9"/>
    <w:rsid w:val="6BAB67D6"/>
    <w:rsid w:val="6C40558A"/>
    <w:rsid w:val="6F9E2A09"/>
    <w:rsid w:val="6FC8184D"/>
    <w:rsid w:val="718B0DE2"/>
    <w:rsid w:val="73172827"/>
    <w:rsid w:val="750559B2"/>
    <w:rsid w:val="7818226A"/>
    <w:rsid w:val="78692204"/>
    <w:rsid w:val="79F3152C"/>
    <w:rsid w:val="7A0643B5"/>
    <w:rsid w:val="7BE6101C"/>
    <w:rsid w:val="7C7105D9"/>
    <w:rsid w:val="7D150A69"/>
    <w:rsid w:val="7EC421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99"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5">
    <w:name w:val="heading 1"/>
    <w:basedOn w:val="1"/>
    <w:next w:val="1"/>
    <w:link w:val="32"/>
    <w:qFormat/>
    <w:uiPriority w:val="0"/>
    <w:pPr>
      <w:keepNext/>
      <w:numPr>
        <w:ilvl w:val="0"/>
        <w:numId w:val="1"/>
      </w:numPr>
      <w:ind w:left="432" w:hanging="432"/>
      <w:jc w:val="left"/>
      <w:outlineLvl w:val="0"/>
    </w:pPr>
    <w:rPr>
      <w:rFonts w:ascii="楷体_GB2312" w:hAnsi="楷体_GB2312" w:eastAsia="宋体" w:cs="Times New Roman"/>
      <w:b/>
      <w:sz w:val="44"/>
      <w:szCs w:val="24"/>
    </w:rPr>
  </w:style>
  <w:style w:type="paragraph" w:styleId="6">
    <w:name w:val="heading 2"/>
    <w:basedOn w:val="1"/>
    <w:next w:val="1"/>
    <w:link w:val="33"/>
    <w:qFormat/>
    <w:uiPriority w:val="9"/>
    <w:pPr>
      <w:keepNext/>
      <w:keepLines/>
      <w:numPr>
        <w:ilvl w:val="1"/>
        <w:numId w:val="1"/>
      </w:numPr>
      <w:tabs>
        <w:tab w:val="left" w:pos="840"/>
      </w:tabs>
      <w:spacing w:line="415" w:lineRule="auto"/>
      <w:ind w:left="575" w:hanging="575"/>
      <w:outlineLvl w:val="1"/>
    </w:pPr>
    <w:rPr>
      <w:rFonts w:ascii="Cambria" w:hAnsi="Cambria" w:eastAsia="宋体" w:cs="Times New Roman"/>
      <w:b/>
      <w:bCs/>
      <w:sz w:val="32"/>
      <w:szCs w:val="32"/>
    </w:rPr>
  </w:style>
  <w:style w:type="paragraph" w:styleId="7">
    <w:name w:val="heading 3"/>
    <w:basedOn w:val="1"/>
    <w:next w:val="1"/>
    <w:link w:val="34"/>
    <w:qFormat/>
    <w:uiPriority w:val="9"/>
    <w:pPr>
      <w:keepNext/>
      <w:keepLines/>
      <w:numPr>
        <w:ilvl w:val="2"/>
        <w:numId w:val="1"/>
      </w:numPr>
      <w:tabs>
        <w:tab w:val="left" w:pos="1200"/>
      </w:tabs>
      <w:spacing w:line="415" w:lineRule="auto"/>
      <w:ind w:left="720" w:hanging="720"/>
      <w:outlineLvl w:val="2"/>
    </w:pPr>
    <w:rPr>
      <w:rFonts w:ascii="宋体" w:hAnsi="宋体" w:eastAsia="宋体" w:cs="Times New Roman"/>
      <w:b/>
      <w:bCs/>
      <w:sz w:val="32"/>
      <w:szCs w:val="32"/>
    </w:rPr>
  </w:style>
  <w:style w:type="paragraph" w:styleId="8">
    <w:name w:val="heading 4"/>
    <w:basedOn w:val="1"/>
    <w:next w:val="1"/>
    <w:link w:val="35"/>
    <w:qFormat/>
    <w:uiPriority w:val="9"/>
    <w:pPr>
      <w:keepNext/>
      <w:keepLines/>
      <w:numPr>
        <w:ilvl w:val="3"/>
        <w:numId w:val="1"/>
      </w:numPr>
      <w:tabs>
        <w:tab w:val="left" w:pos="1680"/>
      </w:tabs>
      <w:spacing w:line="377" w:lineRule="auto"/>
      <w:ind w:left="0" w:firstLine="0"/>
      <w:outlineLvl w:val="3"/>
    </w:pPr>
    <w:rPr>
      <w:rFonts w:ascii="Cambria" w:hAnsi="Cambria" w:eastAsia="宋体" w:cs="Times New Roman"/>
      <w:b/>
      <w:bCs/>
      <w:sz w:val="28"/>
      <w:szCs w:val="28"/>
    </w:rPr>
  </w:style>
  <w:style w:type="paragraph" w:styleId="9">
    <w:name w:val="heading 5"/>
    <w:basedOn w:val="1"/>
    <w:next w:val="1"/>
    <w:link w:val="36"/>
    <w:qFormat/>
    <w:uiPriority w:val="9"/>
    <w:pPr>
      <w:keepNext/>
      <w:keepLines/>
      <w:numPr>
        <w:ilvl w:val="4"/>
        <w:numId w:val="1"/>
      </w:numPr>
      <w:tabs>
        <w:tab w:val="left" w:pos="2100"/>
      </w:tabs>
      <w:spacing w:line="377" w:lineRule="auto"/>
      <w:ind w:left="1008" w:hanging="1008"/>
      <w:outlineLvl w:val="4"/>
    </w:pPr>
    <w:rPr>
      <w:rFonts w:ascii="Calibri" w:hAnsi="Calibri" w:eastAsia="宋体" w:cs="Times New Roman"/>
      <w:b/>
      <w:bCs/>
      <w:sz w:val="28"/>
      <w:szCs w:val="28"/>
    </w:rPr>
  </w:style>
  <w:style w:type="paragraph" w:styleId="10">
    <w:name w:val="heading 6"/>
    <w:basedOn w:val="1"/>
    <w:next w:val="1"/>
    <w:unhideWhenUsed/>
    <w:qFormat/>
    <w:uiPriority w:val="9"/>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11">
    <w:name w:val="heading 7"/>
    <w:basedOn w:val="1"/>
    <w:next w:val="1"/>
    <w:unhideWhenUsed/>
    <w:qFormat/>
    <w:uiPriority w:val="9"/>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2">
    <w:name w:val="heading 8"/>
    <w:basedOn w:val="1"/>
    <w:next w:val="1"/>
    <w:unhideWhenUsed/>
    <w:qFormat/>
    <w:uiPriority w:val="9"/>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3">
    <w:name w:val="heading 9"/>
    <w:basedOn w:val="1"/>
    <w:next w:val="1"/>
    <w:unhideWhenUsed/>
    <w:qFormat/>
    <w:uiPriority w:val="9"/>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7">
    <w:name w:val="Default Paragraph Font"/>
    <w:unhideWhenUsed/>
    <w:uiPriority w:val="1"/>
  </w:style>
  <w:style w:type="table" w:default="1" w:styleId="25">
    <w:name w:val="Normal Table"/>
    <w:unhideWhenUsed/>
    <w:uiPriority w:val="99"/>
    <w:tblPr>
      <w:tblStyle w:val="25"/>
      <w:tblCellMar>
        <w:top w:w="0" w:type="dxa"/>
        <w:left w:w="108" w:type="dxa"/>
        <w:bottom w:w="0" w:type="dxa"/>
        <w:right w:w="108" w:type="dxa"/>
      </w:tblCellMar>
    </w:tblPr>
  </w:style>
  <w:style w:type="paragraph" w:styleId="2">
    <w:name w:val="Body Text"/>
    <w:basedOn w:val="1"/>
    <w:next w:val="3"/>
    <w:link w:val="30"/>
    <w:unhideWhenUsed/>
    <w:qFormat/>
    <w:uiPriority w:val="99"/>
    <w:pPr>
      <w:spacing w:after="120"/>
    </w:pPr>
  </w:style>
  <w:style w:type="paragraph" w:styleId="3">
    <w:name w:val="Body Text First Indent"/>
    <w:basedOn w:val="2"/>
    <w:next w:val="4"/>
    <w:link w:val="31"/>
    <w:unhideWhenUsed/>
    <w:qFormat/>
    <w:uiPriority w:val="99"/>
    <w:pPr>
      <w:spacing w:line="360" w:lineRule="auto"/>
      <w:ind w:firstLine="420" w:firstLineChars="100"/>
    </w:pPr>
    <w:rPr>
      <w:rFonts w:ascii="Calibri" w:hAnsi="Calibri" w:eastAsia="宋体" w:cs="Times New Roman"/>
      <w:sz w:val="24"/>
    </w:rPr>
  </w:style>
  <w:style w:type="paragraph" w:styleId="4">
    <w:name w:val="toc 6"/>
    <w:basedOn w:val="1"/>
    <w:next w:val="1"/>
    <w:qFormat/>
    <w:uiPriority w:val="39"/>
    <w:pPr>
      <w:ind w:left="1050"/>
      <w:jc w:val="left"/>
    </w:pPr>
  </w:style>
  <w:style w:type="paragraph" w:styleId="14">
    <w:name w:val="Normal Indent"/>
    <w:basedOn w:val="1"/>
    <w:qFormat/>
    <w:uiPriority w:val="0"/>
    <w:pPr>
      <w:ind w:firstLine="420"/>
    </w:pPr>
  </w:style>
  <w:style w:type="paragraph" w:styleId="15">
    <w:name w:val="Body Text Indent"/>
    <w:basedOn w:val="1"/>
    <w:next w:val="16"/>
    <w:qFormat/>
    <w:uiPriority w:val="0"/>
    <w:pPr>
      <w:ind w:firstLine="645"/>
    </w:pPr>
    <w:rPr>
      <w:rFonts w:ascii="楷体_GB2312" w:eastAsia="楷体_GB2312"/>
      <w:sz w:val="32"/>
      <w:szCs w:val="32"/>
    </w:rPr>
  </w:style>
  <w:style w:type="paragraph" w:styleId="16">
    <w:name w:val="envelope return"/>
    <w:basedOn w:val="1"/>
    <w:qFormat/>
    <w:uiPriority w:val="0"/>
    <w:pPr>
      <w:ind w:firstLine="200"/>
    </w:pPr>
    <w:rPr>
      <w:rFonts w:ascii="Arial" w:hAnsi="Arial" w:eastAsia="仿宋_GB2312" w:cs="Arial"/>
    </w:rPr>
  </w:style>
  <w:style w:type="paragraph" w:styleId="17">
    <w:name w:val="Plain Text"/>
    <w:basedOn w:val="1"/>
    <w:qFormat/>
    <w:uiPriority w:val="0"/>
    <w:rPr>
      <w:rFonts w:ascii="宋体" w:hAnsi="Courier New"/>
    </w:rPr>
  </w:style>
  <w:style w:type="paragraph" w:styleId="18">
    <w:name w:val="footer"/>
    <w:basedOn w:val="1"/>
    <w:link w:val="37"/>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19">
    <w:name w:val="header"/>
    <w:basedOn w:val="1"/>
    <w:link w:val="38"/>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0">
    <w:name w:val="toc 2"/>
    <w:basedOn w:val="1"/>
    <w:next w:val="1"/>
    <w:qFormat/>
    <w:uiPriority w:val="39"/>
    <w:pPr>
      <w:ind w:left="210"/>
      <w:jc w:val="left"/>
    </w:pPr>
    <w:rPr>
      <w:smallCaps/>
      <w:szCs w:val="24"/>
    </w:rPr>
  </w:style>
  <w:style w:type="paragraph" w:styleId="21">
    <w:name w:val="Body Text 2"/>
    <w:basedOn w:val="1"/>
    <w:link w:val="39"/>
    <w:uiPriority w:val="99"/>
    <w:pPr>
      <w:spacing w:after="120" w:line="480" w:lineRule="auto"/>
    </w:pPr>
    <w:rPr>
      <w:rFonts w:ascii="Calibri" w:hAnsi="Calibri" w:eastAsia="宋体" w:cs="Times New Roman"/>
      <w:szCs w:val="24"/>
    </w:rPr>
  </w:style>
  <w:style w:type="paragraph" w:styleId="22">
    <w:name w:val="Message Header"/>
    <w:basedOn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3">
    <w:name w:val="Normal (Web)"/>
    <w:basedOn w:val="1"/>
    <w:unhideWhenUsed/>
    <w:uiPriority w:val="99"/>
    <w:pPr>
      <w:spacing w:before="100" w:beforeAutospacing="1" w:after="100" w:afterAutospacing="1"/>
      <w:ind w:left="0" w:right="0"/>
      <w:jc w:val="left"/>
    </w:pPr>
    <w:rPr>
      <w:kern w:val="0"/>
      <w:sz w:val="24"/>
      <w:lang w:val="en-US" w:eastAsia="zh-CN" w:bidi="ar"/>
    </w:rPr>
  </w:style>
  <w:style w:type="paragraph" w:styleId="24">
    <w:name w:val="Body Text First Indent 2"/>
    <w:basedOn w:val="15"/>
    <w:qFormat/>
    <w:uiPriority w:val="0"/>
    <w:pPr>
      <w:spacing w:line="360" w:lineRule="auto"/>
      <w:ind w:firstLine="420" w:firstLineChars="200"/>
    </w:pPr>
    <w:rPr>
      <w:rFonts w:ascii="宋体" w:hAnsi="宋体" w:eastAsia="宋体"/>
      <w:sz w:val="21"/>
      <w:szCs w:val="20"/>
    </w:rPr>
  </w:style>
  <w:style w:type="table" w:styleId="26">
    <w:name w:val="Table Grid"/>
    <w:basedOn w:val="25"/>
    <w:qFormat/>
    <w:uiPriority w:val="0"/>
    <w:tblPr>
      <w:tblStyle w:val="2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rPr>
  </w:style>
  <w:style w:type="character" w:styleId="29">
    <w:name w:val="HTML Typewriter"/>
    <w:qFormat/>
    <w:uiPriority w:val="99"/>
    <w:rPr>
      <w:rFonts w:ascii="宋体" w:hAnsi="宋体" w:eastAsia="宋体" w:cs="宋体"/>
      <w:sz w:val="24"/>
      <w:szCs w:val="24"/>
    </w:rPr>
  </w:style>
  <w:style w:type="character" w:customStyle="1" w:styleId="30">
    <w:name w:val="正文文本 Char"/>
    <w:basedOn w:val="27"/>
    <w:link w:val="2"/>
    <w:uiPriority w:val="99"/>
  </w:style>
  <w:style w:type="character" w:customStyle="1" w:styleId="31">
    <w:name w:val="正文首行缩进 Char"/>
    <w:link w:val="3"/>
    <w:uiPriority w:val="99"/>
    <w:rPr>
      <w:rFonts w:ascii="Calibri" w:hAnsi="Calibri" w:eastAsia="宋体" w:cs="Times New Roman"/>
      <w:sz w:val="24"/>
    </w:rPr>
  </w:style>
  <w:style w:type="character" w:customStyle="1" w:styleId="32">
    <w:name w:val="标题 1 Char"/>
    <w:link w:val="5"/>
    <w:uiPriority w:val="0"/>
    <w:rPr>
      <w:rFonts w:ascii="楷体_GB2312" w:hAnsi="楷体_GB2312" w:eastAsia="宋体" w:cs="Times New Roman"/>
      <w:b/>
      <w:sz w:val="44"/>
      <w:szCs w:val="24"/>
    </w:rPr>
  </w:style>
  <w:style w:type="character" w:customStyle="1" w:styleId="33">
    <w:name w:val="标题 2 Char"/>
    <w:link w:val="6"/>
    <w:uiPriority w:val="9"/>
    <w:rPr>
      <w:rFonts w:ascii="Cambria" w:hAnsi="Cambria" w:eastAsia="宋体" w:cs="Times New Roman"/>
      <w:b/>
      <w:bCs/>
      <w:sz w:val="32"/>
      <w:szCs w:val="32"/>
    </w:rPr>
  </w:style>
  <w:style w:type="character" w:customStyle="1" w:styleId="34">
    <w:name w:val="标题 3 Char"/>
    <w:link w:val="7"/>
    <w:uiPriority w:val="9"/>
    <w:rPr>
      <w:rFonts w:ascii="宋体" w:hAnsi="宋体" w:eastAsia="宋体" w:cs="Times New Roman"/>
      <w:b/>
      <w:bCs/>
      <w:sz w:val="32"/>
      <w:szCs w:val="32"/>
    </w:rPr>
  </w:style>
  <w:style w:type="character" w:customStyle="1" w:styleId="35">
    <w:name w:val="标题 4 Char"/>
    <w:link w:val="8"/>
    <w:uiPriority w:val="9"/>
    <w:rPr>
      <w:rFonts w:ascii="Cambria" w:hAnsi="Cambria" w:eastAsia="宋体" w:cs="Times New Roman"/>
      <w:b/>
      <w:bCs/>
      <w:sz w:val="28"/>
      <w:szCs w:val="28"/>
    </w:rPr>
  </w:style>
  <w:style w:type="character" w:customStyle="1" w:styleId="36">
    <w:name w:val="标题 5 Char"/>
    <w:link w:val="9"/>
    <w:uiPriority w:val="9"/>
    <w:rPr>
      <w:rFonts w:ascii="Calibri" w:hAnsi="Calibri" w:eastAsia="宋体" w:cs="Times New Roman"/>
      <w:b/>
      <w:bCs/>
      <w:sz w:val="28"/>
      <w:szCs w:val="28"/>
    </w:rPr>
  </w:style>
  <w:style w:type="character" w:customStyle="1" w:styleId="37">
    <w:name w:val="页脚 Char"/>
    <w:link w:val="18"/>
    <w:uiPriority w:val="99"/>
    <w:rPr>
      <w:rFonts w:ascii="Calibri" w:hAnsi="Calibri" w:eastAsia="宋体" w:cs="Times New Roman"/>
      <w:sz w:val="18"/>
      <w:szCs w:val="18"/>
    </w:rPr>
  </w:style>
  <w:style w:type="character" w:customStyle="1" w:styleId="38">
    <w:name w:val="页眉 Char"/>
    <w:link w:val="19"/>
    <w:uiPriority w:val="99"/>
    <w:rPr>
      <w:rFonts w:ascii="Calibri" w:hAnsi="Calibri" w:eastAsia="宋体" w:cs="Times New Roman"/>
      <w:sz w:val="18"/>
      <w:szCs w:val="18"/>
    </w:rPr>
  </w:style>
  <w:style w:type="character" w:customStyle="1" w:styleId="39">
    <w:name w:val="正文文本 2 Char"/>
    <w:link w:val="21"/>
    <w:uiPriority w:val="99"/>
    <w:rPr>
      <w:rFonts w:ascii="Calibri" w:hAnsi="Calibri" w:eastAsia="宋体" w:cs="Times New Roman"/>
      <w:szCs w:val="24"/>
    </w:rPr>
  </w:style>
  <w:style w:type="paragraph" w:customStyle="1" w:styleId="40">
    <w:name w:val="普通文字"/>
    <w:basedOn w:val="1"/>
    <w:next w:val="1"/>
    <w:qFormat/>
    <w:uiPriority w:val="99"/>
    <w:rPr>
      <w:rFonts w:ascii="宋体" w:hAnsi="Calibri" w:eastAsia="宋体" w:cs="Times New Roman"/>
      <w:kern w:val="0"/>
      <w:sz w:val="24"/>
      <w:szCs w:val="24"/>
      <w:u w:val="none" w:color="000000"/>
    </w:rPr>
  </w:style>
  <w:style w:type="character" w:customStyle="1" w:styleId="41">
    <w:name w:val="font01"/>
    <w:basedOn w:val="27"/>
    <w:qFormat/>
    <w:uiPriority w:val="0"/>
    <w:rPr>
      <w:rFonts w:hint="eastAsia" w:ascii="宋体" w:hAnsi="宋体" w:eastAsia="宋体" w:cs="宋体"/>
      <w:color w:val="000000"/>
      <w:sz w:val="20"/>
      <w:szCs w:val="20"/>
      <w:u w:val="none"/>
    </w:rPr>
  </w:style>
  <w:style w:type="paragraph" w:customStyle="1" w:styleId="42">
    <w:name w:val="样式5"/>
    <w:basedOn w:val="1"/>
    <w:next w:val="1"/>
    <w:qFormat/>
    <w:uiPriority w:val="99"/>
    <w:pPr>
      <w:adjustRightInd w:val="0"/>
      <w:snapToGrid w:val="0"/>
      <w:spacing w:line="340" w:lineRule="exact"/>
      <w:ind w:firstLine="420" w:firstLineChars="200"/>
    </w:pPr>
    <w:rPr>
      <w:rFonts w:ascii="方正书宋简体" w:hAnsi="Calibri" w:eastAsia="方正书宋简体" w:cs="方正书宋简体"/>
      <w:sz w:val="22"/>
    </w:rPr>
  </w:style>
  <w:style w:type="paragraph" w:styleId="43">
    <w:name w:val="List Paragraph"/>
    <w:basedOn w:val="1"/>
    <w:qFormat/>
    <w:uiPriority w:val="99"/>
    <w:pPr>
      <w:ind w:firstLine="420" w:firstLineChars="200"/>
    </w:pPr>
    <w:rPr>
      <w:rFonts w:ascii="Calibri" w:hAnsi="Calibri" w:eastAsia="宋体" w:cs="Times New Roman"/>
    </w:rPr>
  </w:style>
  <w:style w:type="character" w:customStyle="1" w:styleId="44">
    <w:name w:val="font31"/>
    <w:basedOn w:val="27"/>
    <w:uiPriority w:val="0"/>
    <w:rPr>
      <w:rFonts w:hint="eastAsia" w:ascii="宋体" w:hAnsi="宋体" w:eastAsia="宋体" w:cs="宋体"/>
      <w:color w:val="000000"/>
      <w:sz w:val="20"/>
      <w:szCs w:val="20"/>
      <w:u w:val="none"/>
    </w:rPr>
  </w:style>
  <w:style w:type="character" w:customStyle="1" w:styleId="45">
    <w:name w:val="font61"/>
    <w:basedOn w:val="27"/>
    <w:uiPriority w:val="0"/>
    <w:rPr>
      <w:rFonts w:hint="eastAsia" w:ascii="宋体" w:hAnsi="宋体" w:eastAsia="宋体" w:cs="宋体"/>
      <w:color w:val="000000"/>
      <w:sz w:val="20"/>
      <w:szCs w:val="20"/>
      <w:u w:val="none"/>
    </w:rPr>
  </w:style>
  <w:style w:type="character" w:customStyle="1" w:styleId="46">
    <w:name w:val="font91"/>
    <w:basedOn w:val="27"/>
    <w:uiPriority w:val="0"/>
    <w:rPr>
      <w:rFonts w:hint="eastAsia" w:ascii="宋体" w:hAnsi="宋体" w:eastAsia="宋体" w:cs="宋体"/>
      <w:color w:val="FF0000"/>
      <w:sz w:val="20"/>
      <w:szCs w:val="20"/>
      <w:u w:val="none"/>
    </w:rPr>
  </w:style>
  <w:style w:type="character" w:customStyle="1" w:styleId="47">
    <w:name w:val="font81"/>
    <w:basedOn w:val="27"/>
    <w:uiPriority w:val="0"/>
    <w:rPr>
      <w:rFonts w:hint="eastAsia" w:ascii="微软雅黑" w:hAnsi="微软雅黑" w:eastAsia="微软雅黑" w:cs="微软雅黑"/>
      <w:color w:val="000000"/>
      <w:sz w:val="16"/>
      <w:szCs w:val="16"/>
      <w:u w:val="none"/>
    </w:rPr>
  </w:style>
  <w:style w:type="character" w:customStyle="1" w:styleId="48">
    <w:name w:val="font101"/>
    <w:basedOn w:val="27"/>
    <w:uiPriority w:val="0"/>
    <w:rPr>
      <w:rFonts w:hint="eastAsia" w:ascii="微软雅黑" w:hAnsi="微软雅黑" w:eastAsia="微软雅黑" w:cs="微软雅黑"/>
      <w:color w:val="FF0000"/>
      <w:sz w:val="16"/>
      <w:szCs w:val="16"/>
      <w:u w:val="none"/>
    </w:rPr>
  </w:style>
  <w:style w:type="paragraph" w:customStyle="1" w:styleId="49">
    <w:name w:val="my正文"/>
    <w:basedOn w:val="1"/>
    <w:qFormat/>
    <w:uiPriority w:val="0"/>
    <w:pPr>
      <w:adjustRightInd/>
      <w:snapToGrid/>
      <w:ind w:firstLine="480"/>
    </w:pPr>
    <w:rPr>
      <w:kern w:val="0"/>
      <w:szCs w:val="24"/>
    </w:rPr>
  </w:style>
  <w:style w:type="paragraph" w:styleId="50">
    <w:name w:val="No Spacing"/>
    <w:qFormat/>
    <w:uiPriority w:val="1"/>
    <w:pPr>
      <w:widowControl w:val="0"/>
      <w:ind w:firstLine="20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2055</Words>
  <Characters>2442</Characters>
  <Lines>169</Lines>
  <Paragraphs>47</Paragraphs>
  <TotalTime>11</TotalTime>
  <ScaleCrop>false</ScaleCrop>
  <LinksUpToDate>false</LinksUpToDate>
  <CharactersWithSpaces>2573</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2020-06-12T08:33:00Z</dcterms:created>
  <dc:creator>王琳</dc:creator>
  <cp:lastModifiedBy>谢刻勤</cp:lastModifiedBy>
  <dcterms:modified xsi:type="dcterms:W3CDTF">2025-03-10T06:50:21Z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16AC0762476141E1A7D6E3C45643F83D_13</vt:lpwstr>
  </property>
  <property fmtid="{D5CDD505-2E9C-101B-9397-08002B2CF9AE}" pid="4" name="KSOTemplateDocerSaveRecord">
    <vt:lpwstr>eyJoZGlkIjoiOGI4NjI5OTBmMDM1ODFlMDkzNDFlZTFiMWNhZWU5ZTMiLCJ1c2VySWQiOiIyODE1MDEyNTUifQ==</vt:lpwstr>
  </property>
</Properties>
</file>