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BC26C">
      <w:pPr>
        <w:snapToGrid w:val="0"/>
        <w:spacing w:line="360" w:lineRule="auto"/>
        <w:ind w:left="-1" w:leftChars="0" w:firstLine="0" w:firstLineChars="0"/>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采购需求</w:t>
      </w:r>
    </w:p>
    <w:p w14:paraId="1F9B5C13">
      <w:pPr>
        <w:keepNext w:val="0"/>
        <w:keepLines w:val="0"/>
        <w:pageBreakBefore w:val="0"/>
        <w:kinsoku/>
        <w:overflowPunct/>
        <w:autoSpaceDE/>
        <w:autoSpaceDN/>
        <w:bidi w:val="0"/>
        <w:snapToGrid w:val="0"/>
        <w:spacing w:line="360" w:lineRule="auto"/>
        <w:jc w:val="both"/>
        <w:textAlignment w:val="auto"/>
        <w:rPr>
          <w:rFonts w:hint="eastAsia" w:ascii="宋体" w:hAnsi="宋体" w:eastAsia="宋体" w:cs="宋体"/>
          <w:b/>
          <w:color w:val="auto"/>
          <w:sz w:val="28"/>
          <w:szCs w:val="22"/>
          <w:highlight w:val="none"/>
          <w:lang w:eastAsia="zh-CN"/>
        </w:rPr>
      </w:pPr>
      <w:r>
        <w:rPr>
          <w:rFonts w:hint="eastAsia" w:ascii="宋体" w:hAnsi="宋体" w:eastAsia="宋体" w:cs="宋体"/>
          <w:b/>
          <w:color w:val="auto"/>
          <w:sz w:val="28"/>
          <w:szCs w:val="22"/>
          <w:highlight w:val="none"/>
        </w:rPr>
        <w:t>一、项目</w:t>
      </w:r>
      <w:r>
        <w:rPr>
          <w:rFonts w:hint="eastAsia" w:ascii="宋体" w:hAnsi="宋体" w:eastAsia="宋体" w:cs="宋体"/>
          <w:b/>
          <w:color w:val="auto"/>
          <w:sz w:val="28"/>
          <w:szCs w:val="22"/>
          <w:highlight w:val="none"/>
          <w:lang w:val="en-US" w:eastAsia="zh-CN"/>
        </w:rPr>
        <w:t>概况</w:t>
      </w:r>
    </w:p>
    <w:p w14:paraId="71A401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1.项目介绍</w:t>
      </w:r>
    </w:p>
    <w:p w14:paraId="146B02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kern w:val="0"/>
          <w:sz w:val="24"/>
          <w:highlight w:val="none"/>
        </w:rPr>
      </w:pPr>
      <w:r>
        <w:rPr>
          <w:rFonts w:hint="eastAsia" w:ascii="宋体" w:hAnsi="宋体" w:eastAsia="宋体" w:cs="宋体"/>
          <w:kern w:val="0"/>
          <w:sz w:val="24"/>
          <w:highlight w:val="none"/>
        </w:rPr>
        <w:t>依据《松材线虫病疫区和疫木管理办法》《松材线虫病防治技术方案（2022 年版）》以及《浙江省松材线虫病防治条例》等相关法规文件，松材线虫病的防治工作刻不容缓。尚田街道拥有丰富的森林资源，松树作为重要的森林树种，对于维持当地生态平衡、保障森林生态安全意义重大。但当前松材线虫病在尚田街道的部分松林林区呈扩散趋势，病死松树（包含病死木、火烧木、风倒木）数量不断增加，严重威胁着森林质量和生态系统的稳定性。为有效降低松材线虫病对尚田街道森林的危害，减缓其传播速度，提升森林生态系统的质量与效益，推动森林资源的可持续发展，保障森林生态安全，开展对尚田街道行政区域内指定松林林区病死松树的清理除治工作势在必行。</w:t>
      </w:r>
    </w:p>
    <w:p w14:paraId="4BD57E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2.采购需求</w:t>
      </w:r>
    </w:p>
    <w:tbl>
      <w:tblPr>
        <w:tblStyle w:val="4"/>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700"/>
        <w:gridCol w:w="1365"/>
        <w:gridCol w:w="3082"/>
        <w:gridCol w:w="3082"/>
      </w:tblGrid>
      <w:tr w14:paraId="4806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noWrap w:val="0"/>
            <w:vAlign w:val="center"/>
          </w:tcPr>
          <w:p w14:paraId="7E9CA861">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序号</w:t>
            </w:r>
          </w:p>
        </w:tc>
        <w:tc>
          <w:tcPr>
            <w:tcW w:w="1700" w:type="dxa"/>
            <w:noWrap w:val="0"/>
            <w:vAlign w:val="center"/>
          </w:tcPr>
          <w:p w14:paraId="01239F34">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项目内容</w:t>
            </w:r>
          </w:p>
        </w:tc>
        <w:tc>
          <w:tcPr>
            <w:tcW w:w="1365" w:type="dxa"/>
            <w:noWrap w:val="0"/>
            <w:vAlign w:val="center"/>
          </w:tcPr>
          <w:p w14:paraId="500EEF93">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清理数量</w:t>
            </w:r>
          </w:p>
        </w:tc>
        <w:tc>
          <w:tcPr>
            <w:tcW w:w="3082" w:type="dxa"/>
            <w:noWrap w:val="0"/>
            <w:vAlign w:val="center"/>
          </w:tcPr>
          <w:p w14:paraId="5931A066">
            <w:pPr>
              <w:keepNext w:val="0"/>
              <w:keepLines w:val="0"/>
              <w:pageBreakBefore w:val="0"/>
              <w:widowControl w:val="0"/>
              <w:kinsoku/>
              <w:overflowPunct/>
              <w:autoSpaceDE/>
              <w:autoSpaceDN/>
              <w:bidi w:val="0"/>
              <w:spacing w:line="360" w:lineRule="auto"/>
              <w:jc w:val="center"/>
              <w:textAlignment w:val="auto"/>
              <w:rPr>
                <w:rFonts w:hint="default"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预算单价</w:t>
            </w:r>
          </w:p>
        </w:tc>
        <w:tc>
          <w:tcPr>
            <w:tcW w:w="3082" w:type="dxa"/>
            <w:noWrap w:val="0"/>
            <w:vAlign w:val="center"/>
          </w:tcPr>
          <w:p w14:paraId="0BBB7483">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color w:val="auto"/>
                <w:sz w:val="24"/>
                <w:highlight w:val="none"/>
                <w:lang w:val="en-US" w:eastAsia="zh-CN"/>
              </w:rPr>
              <w:t>最高限价</w:t>
            </w:r>
          </w:p>
        </w:tc>
      </w:tr>
      <w:tr w14:paraId="73BE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31" w:type="dxa"/>
            <w:noWrap w:val="0"/>
            <w:vAlign w:val="center"/>
          </w:tcPr>
          <w:p w14:paraId="5A08A964">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w:t>
            </w:r>
          </w:p>
        </w:tc>
        <w:tc>
          <w:tcPr>
            <w:tcW w:w="1700" w:type="dxa"/>
            <w:noWrap w:val="0"/>
            <w:vAlign w:val="center"/>
          </w:tcPr>
          <w:p w14:paraId="35513B21">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松材线虫病除治清理服务</w:t>
            </w:r>
          </w:p>
        </w:tc>
        <w:tc>
          <w:tcPr>
            <w:tcW w:w="1365" w:type="dxa"/>
            <w:noWrap w:val="0"/>
            <w:vAlign w:val="center"/>
          </w:tcPr>
          <w:p w14:paraId="2A5DFB42">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预估375吨</w:t>
            </w:r>
          </w:p>
        </w:tc>
        <w:tc>
          <w:tcPr>
            <w:tcW w:w="3082" w:type="dxa"/>
            <w:noWrap w:val="0"/>
            <w:vAlign w:val="center"/>
          </w:tcPr>
          <w:p w14:paraId="4EEDE71E">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运送下山单价：1600元/吨</w:t>
            </w:r>
          </w:p>
          <w:p w14:paraId="3863622F">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b/>
                <w:color w:val="auto"/>
                <w:sz w:val="24"/>
                <w:highlight w:val="none"/>
                <w:lang w:val="en-US" w:eastAsia="zh-CN"/>
              </w:rPr>
              <w:t>网罩堆放单价：900元/吨</w:t>
            </w:r>
          </w:p>
        </w:tc>
        <w:tc>
          <w:tcPr>
            <w:tcW w:w="3082" w:type="dxa"/>
            <w:noWrap w:val="0"/>
            <w:vAlign w:val="center"/>
          </w:tcPr>
          <w:p w14:paraId="05340626">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运送下山单价：1568元/吨</w:t>
            </w:r>
          </w:p>
          <w:p w14:paraId="12F5F0E0">
            <w:pPr>
              <w:keepNext w:val="0"/>
              <w:keepLines w:val="0"/>
              <w:pageBreakBefore w:val="0"/>
              <w:widowControl w:val="0"/>
              <w:kinsoku/>
              <w:overflowPunct/>
              <w:autoSpaceDE/>
              <w:autoSpaceDN/>
              <w:bidi w:val="0"/>
              <w:spacing w:line="360" w:lineRule="auto"/>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网罩堆放单价：882元/吨</w:t>
            </w:r>
          </w:p>
        </w:tc>
      </w:tr>
    </w:tbl>
    <w:p w14:paraId="2F336769">
      <w:pPr>
        <w:keepNext w:val="0"/>
        <w:keepLines w:val="0"/>
        <w:pageBreakBefore w:val="0"/>
        <w:widowControl w:val="0"/>
        <w:kinsoku/>
        <w:overflowPunct/>
        <w:autoSpaceDE/>
        <w:autoSpaceDN/>
        <w:bidi w:val="0"/>
        <w:spacing w:line="360"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注：</w:t>
      </w:r>
    </w:p>
    <w:p w14:paraId="0FAEAB6A">
      <w:pPr>
        <w:keepNext w:val="0"/>
        <w:keepLines w:val="0"/>
        <w:pageBreakBefore w:val="0"/>
        <w:widowControl w:val="0"/>
        <w:kinsoku/>
        <w:overflowPunct/>
        <w:autoSpaceDE/>
        <w:autoSpaceDN/>
        <w:bidi w:val="0"/>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1.清理数量为暂定数量，且采购人不保证实际清理松树运送下山数量能达到该数量。</w:t>
      </w:r>
    </w:p>
    <w:p w14:paraId="1BC1C313">
      <w:pPr>
        <w:keepNext w:val="0"/>
        <w:keepLines w:val="0"/>
        <w:pageBreakBefore w:val="0"/>
        <w:widowControl w:val="0"/>
        <w:kinsoku/>
        <w:overflowPunct/>
        <w:autoSpaceDE/>
        <w:autoSpaceDN/>
        <w:bidi w:val="0"/>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2.清理数量最终根据实际合同履行数量按实结算，结算金额不超过预算价。</w:t>
      </w:r>
    </w:p>
    <w:p w14:paraId="5611FD37">
      <w:pPr>
        <w:keepNext w:val="0"/>
        <w:keepLines w:val="0"/>
        <w:pageBreakBefore w:val="0"/>
        <w:widowControl w:val="0"/>
        <w:kinsoku/>
        <w:overflowPunct/>
        <w:autoSpaceDE/>
        <w:autoSpaceDN/>
        <w:bidi w:val="0"/>
        <w:spacing w:line="360" w:lineRule="auto"/>
        <w:ind w:firstLine="480" w:firstLineChars="2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3.本次投标报价为清理松树运送下山数量*单价，清理松树网罩堆放只报单价，不计入投标报价。</w:t>
      </w:r>
    </w:p>
    <w:p w14:paraId="044EB000">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二、服务要求</w:t>
      </w:r>
    </w:p>
    <w:p w14:paraId="3A433B2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1"/>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1.技术规范要求</w:t>
      </w:r>
    </w:p>
    <w:p w14:paraId="4F40D73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1.1严格依照《松材线虫病疫区和疫木管理办法》开展工作，确保疫区和疫木管理合规，从源头控制疫情传播。</w:t>
      </w:r>
    </w:p>
    <w:p w14:paraId="34629D6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1.2全面遵循国家林草局2022年修订的《松材线虫病防治技术方案》，从除治策略到后期管理，严格执行方案规定，保障防治效果。</w:t>
      </w:r>
    </w:p>
    <w:p w14:paraId="4AA9D25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1.3切实落实《浙江省松材线虫病防治条例》，依法依规开展除治工作，为防治工作提供法律保障。</w:t>
      </w:r>
    </w:p>
    <w:p w14:paraId="14FCB2B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1.4参考《国家林业局关于印发森林抚育作业设计规定的通知》（林造发〔2012〕191 号）、《森林资源规划设计调查技术规程》（GB/T26424）等相关文件标准，确保作业符合行业规范。</w:t>
      </w:r>
    </w:p>
    <w:p w14:paraId="649DC5A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2.作业要求 </w:t>
      </w:r>
    </w:p>
    <w:p w14:paraId="149BC0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除治方式：采用择伐等科学方式，对尚田街道服务范围内病死（枯死、濒死）以及因干旱、风折、雪压、火烧等原因死亡的松树进行全面除治。对伐除的松木、清理的枝桠以及伐桩进行妥善管理、处理，防止疫情扩散。</w:t>
      </w:r>
    </w:p>
    <w:p w14:paraId="6D493389">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348" w:lineRule="auto"/>
        <w:ind w:left="0" w:leftChars="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2.2集中除治：在集中除治阶段，对服务范围内所有病死（病死、不明原因枯死、濒死）和其他原因致死的松树，彻底除治其主干、枝桠和伐桩，确保无疫情隐患。</w:t>
      </w:r>
    </w:p>
    <w:p w14:paraId="6438F088">
      <w:pPr>
        <w:keepNext w:val="0"/>
        <w:keepLines w:val="0"/>
        <w:pageBreakBefore w:val="0"/>
        <w:widowControl w:val="0"/>
        <w:numPr>
          <w:ilvl w:val="0"/>
          <w:numId w:val="0"/>
        </w:numPr>
        <w:tabs>
          <w:tab w:val="left" w:pos="0"/>
        </w:tabs>
        <w:kinsoku/>
        <w:wordWrap w:val="0"/>
        <w:overflowPunct/>
        <w:topLinePunct/>
        <w:autoSpaceDE/>
        <w:autoSpaceDN/>
        <w:bidi w:val="0"/>
        <w:adjustRightInd w:val="0"/>
        <w:snapToGrid/>
        <w:spacing w:line="348" w:lineRule="auto"/>
        <w:ind w:left="0" w:leftChars="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2.3即现即清：集中除治结束后，进入即现即清阶段，3天内完成新发生病死松树及其枝桠的除治，及时控制疫情。</w:t>
      </w:r>
    </w:p>
    <w:p w14:paraId="7B10615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特殊处理：对于高山远山的死树（需经采购人确认），用铁丝网罩固定在采购人确认的地点。用钢丝直径≥0.12毫米，网目数≥20目的锻压钢丝网罩严密包裹采伐清理的疫木及直径超过1厘米的枝桠，并进行锁边。结算时堆放数量以第三方评估数量为准，网罩堆放价格中包含不锈钢铁丝网等所有材料费用。</w:t>
      </w:r>
    </w:p>
    <w:p w14:paraId="3A5845F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3.作业方法 </w:t>
      </w:r>
    </w:p>
    <w:p w14:paraId="3525F9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3.1全面清理：本项目服务范围内的枯死松树，必须砍伐一株，清理一株，下山一株，不留死角。所有清理下山的病松疫木统一运到方门疫木厂。</w:t>
      </w:r>
    </w:p>
    <w:p w14:paraId="6D22FF4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kern w:val="0"/>
          <w:sz w:val="24"/>
          <w:highlight w:val="none"/>
          <w:lang w:val="en-US" w:eastAsia="zh-CN"/>
        </w:rPr>
        <w:t>3.2村村清模式：村村清模式即为中标人进入一个村，就要把这个村山林中的松材病死木清理完毕后才可换村清理。中标人完成一个村的清理任务后并凭借装运至方门疫木厂的记录或现场网罩堆放的分类情况，及时上报采购人以进行考核验收。采购人在安排中标人持续开展清理工作的同时，会依据既定标准对中标人的阶段性工作成果进行严格考核。一旦发现中标人的工作未达到清理标准，中标人需立即制定并执行有效的补救措施，直至清理工作完全符合要求。</w:t>
      </w:r>
    </w:p>
    <w:p w14:paraId="26E8DE7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4.清理标准 </w:t>
      </w:r>
    </w:p>
    <w:p w14:paraId="3AF270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4.1严格依照国家林草局2022年修订的《松材线虫病防治技术方案》开展工作，按要求运用“数字森防”上传除治数据，实现数字化管理。</w:t>
      </w:r>
    </w:p>
    <w:p w14:paraId="3333DB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4.2病死松树清理必须坚持从远到近、从高到低的原则，要求首先从远山、高山开始清理，中标人不得偷工减料，不得出现故意漏砍情况，把病木随意丢在山上，给明年病死松树留下隐患。</w:t>
      </w:r>
    </w:p>
    <w:p w14:paraId="09E5AD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4.3对疫木伐除后，伐桩最高处上坡度面的高度不得超过5cm，</w:t>
      </w:r>
      <w:r>
        <w:rPr>
          <w:rFonts w:hint="default" w:ascii="宋体" w:hAnsi="宋体" w:eastAsia="宋体" w:cs="宋体"/>
          <w:color w:val="auto"/>
          <w:kern w:val="0"/>
          <w:sz w:val="24"/>
          <w:highlight w:val="none"/>
          <w:lang w:val="en-US" w:eastAsia="zh-CN"/>
        </w:rPr>
        <w:t>伐除工作完成后，需严格按照《松材线虫病防治技术方案》中的相关规定，对疫木及伐桩进行妥善处理，包括但不限于除害处理、安全运输、集中销毁等关键环节，每一步都要确保符合专业标准，杜绝疏漏。</w:t>
      </w:r>
    </w:p>
    <w:p w14:paraId="7C4E94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若经检查发现疫木清理工作未达到既定标准，</w:t>
      </w:r>
      <w:r>
        <w:rPr>
          <w:rFonts w:hint="eastAsia" w:ascii="宋体" w:hAnsi="宋体" w:eastAsia="宋体" w:cs="宋体"/>
          <w:color w:val="auto"/>
          <w:kern w:val="0"/>
          <w:sz w:val="24"/>
          <w:highlight w:val="none"/>
          <w:lang w:val="en-US" w:eastAsia="zh-CN"/>
        </w:rPr>
        <w:t>采购人</w:t>
      </w:r>
      <w:r>
        <w:rPr>
          <w:rFonts w:hint="default" w:ascii="宋体" w:hAnsi="宋体" w:eastAsia="宋体" w:cs="宋体"/>
          <w:color w:val="auto"/>
          <w:kern w:val="0"/>
          <w:sz w:val="24"/>
          <w:highlight w:val="none"/>
          <w:lang w:val="en-US" w:eastAsia="zh-CN"/>
        </w:rPr>
        <w:t>有权责令</w:t>
      </w:r>
      <w:r>
        <w:rPr>
          <w:rFonts w:hint="eastAsia" w:ascii="宋体" w:hAnsi="宋体" w:eastAsia="宋体" w:cs="宋体"/>
          <w:color w:val="auto"/>
          <w:kern w:val="0"/>
          <w:sz w:val="24"/>
          <w:highlight w:val="none"/>
          <w:lang w:val="en-US" w:eastAsia="zh-CN"/>
        </w:rPr>
        <w:t>中标人</w:t>
      </w:r>
      <w:r>
        <w:rPr>
          <w:rFonts w:hint="default" w:ascii="宋体" w:hAnsi="宋体" w:eastAsia="宋体" w:cs="宋体"/>
          <w:color w:val="auto"/>
          <w:kern w:val="0"/>
          <w:sz w:val="24"/>
          <w:highlight w:val="none"/>
          <w:lang w:val="en-US" w:eastAsia="zh-CN"/>
        </w:rPr>
        <w:t>立即重新返工。</w:t>
      </w:r>
      <w:r>
        <w:rPr>
          <w:rFonts w:hint="eastAsia" w:ascii="宋体" w:hAnsi="宋体" w:eastAsia="宋体" w:cs="宋体"/>
          <w:color w:val="auto"/>
          <w:kern w:val="0"/>
          <w:sz w:val="24"/>
          <w:highlight w:val="none"/>
          <w:lang w:val="en-US" w:eastAsia="zh-CN"/>
        </w:rPr>
        <w:t>中标人</w:t>
      </w:r>
      <w:r>
        <w:rPr>
          <w:rFonts w:hint="default" w:ascii="宋体" w:hAnsi="宋体" w:eastAsia="宋体" w:cs="宋体"/>
          <w:color w:val="auto"/>
          <w:kern w:val="0"/>
          <w:sz w:val="24"/>
          <w:highlight w:val="none"/>
          <w:lang w:val="en-US" w:eastAsia="zh-CN"/>
        </w:rPr>
        <w:t>需无条件积极配合，重新组织人力、物力，严格依照标准要求开展清理作业，直至清理工作通过验收。返工所产生的一切费用及相关责任均由</w:t>
      </w:r>
      <w:r>
        <w:rPr>
          <w:rFonts w:hint="eastAsia" w:ascii="宋体" w:hAnsi="宋体" w:eastAsia="宋体" w:cs="宋体"/>
          <w:color w:val="auto"/>
          <w:kern w:val="0"/>
          <w:sz w:val="24"/>
          <w:highlight w:val="none"/>
          <w:lang w:val="en-US" w:eastAsia="zh-CN"/>
        </w:rPr>
        <w:t>中标人</w:t>
      </w:r>
      <w:r>
        <w:rPr>
          <w:rFonts w:hint="default" w:ascii="宋体" w:hAnsi="宋体" w:eastAsia="宋体" w:cs="宋体"/>
          <w:color w:val="auto"/>
          <w:kern w:val="0"/>
          <w:sz w:val="24"/>
          <w:highlight w:val="none"/>
          <w:lang w:val="en-US" w:eastAsia="zh-CN"/>
        </w:rPr>
        <w:t>自行承担。</w:t>
      </w:r>
    </w:p>
    <w:p w14:paraId="422A3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4.4病死松树的主杆和枝桠(1cm以上)、群众正常采伐和乱砍滥伐后产生的剩余物（主要是树梢和枝桠）可随疫木主干运到方门疫木厂，或就近采取粉碎、烧毁等除害措施；如在验收中发现山上有1cm以上的病死松树枝桠遗留，可责令中标人立即清理遗留枝桠，直至验收合格。</w:t>
      </w:r>
    </w:p>
    <w:p w14:paraId="1C1EE0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4.5伐除的松木必须当天下山，运到方门疫木厂。中标人需指定专人负责病死松树的管理工作，建立详细台账，记录每棵病死松树的砍伐、运输、存放等信息。一旦发现因人为因素导致疫木流失，将严格按照有关法律规定，追究相关责任人的法律责任。</w:t>
      </w:r>
    </w:p>
    <w:p w14:paraId="7512C8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4.6中标人应无条件服从当地街道办监工、林业干部和区松材线虫病防治指挥部的质量监督，及时改进清理过程中出现的质量问题。</w:t>
      </w:r>
    </w:p>
    <w:p w14:paraId="6F48F1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4.7采伐中严禁砍伐活立木，中标人要加强清理人员生态教育，建立监督机制，杜绝违规砍伐。</w:t>
      </w:r>
    </w:p>
    <w:p w14:paraId="62B9275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5.其他要求</w:t>
      </w:r>
    </w:p>
    <w:p w14:paraId="6469AFA2">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5.1本项目必须由中标人独立负责组织完成，不得转包、分包给其他单位。一经发现有分包、转包行为的采购人有权解除合同，并要求中标人赔偿因此造成的损失。 </w:t>
      </w:r>
    </w:p>
    <w:p w14:paraId="26BF2C7A">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5.2中标人在履行合同义务期间，应遵守国家有关法律、法规，维护采购人的合法权益。确保安全生产，如因中标人违规操作造成的一切后果由中标人自行承担。</w:t>
      </w:r>
    </w:p>
    <w:p w14:paraId="79DA9F87">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5.3中标人应按照除治工作范围和内容，按时完成所有与松材线虫病除治相关工作，并定期向采购人汇报除治工作进展。</w:t>
      </w:r>
    </w:p>
    <w:p w14:paraId="1A5AF24B">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5.4中标人在施工作业范围内应做好森林防火工作，在确保安全的情况下，方可采取烧毁的方式处理疫木主杆及其枝桠，并接受采购人对森林防火工作的检查指导。因操作不当导致火情，后果由中标人负责。</w:t>
      </w:r>
    </w:p>
    <w:p w14:paraId="6BC36EB5">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5.5中标人应接受采购人或其委托的第三方机构及林业等部门对除治工作的核查指导。</w:t>
      </w:r>
    </w:p>
    <w:p w14:paraId="1CBF4677">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5.6中标人应根据采购人要求，落实专人负责施工质量现场管理，并安装应用数字森防手机APP，对疫木除治和运输过程等环节，实施拍照留痕，确保采购人能随时了解除治进程。</w:t>
      </w:r>
    </w:p>
    <w:p w14:paraId="4A6DF182">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5.7病死松树清理处置费归中标人所有。 </w:t>
      </w:r>
    </w:p>
    <w:p w14:paraId="1F9222F8">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5.8中标人服务期间在采购人指定的服务范围内进行清理，清理下山的病死松树须装运到采购人指定地点，涉及的运输费用由中标人承担。 </w:t>
      </w:r>
    </w:p>
    <w:p w14:paraId="29975B57">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 xml:space="preserve">5.9中标人不得将清理下山的病死松树私下交易，严禁采伐活立木，一旦发现上述问题，将依法追究相关人员责任。 </w:t>
      </w:r>
    </w:p>
    <w:p w14:paraId="784B0499">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6.人员配置及施工工具配置</w:t>
      </w:r>
    </w:p>
    <w:p w14:paraId="6E465CE7">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6.1人员配置要求：投标人应组建能够满足本项目服务需要的队伍，并为所有施工、监管等除治工作相关人员进行投保人身意外伤害保险（其中死亡赔偿金要求150万及以上，队伍人员名单必须与中标后投保人身意外伤害保险名单须一致），必须在保险生效后再安排人员上山清理，如发现中标人未按上述要求执行，采购人将以书面形式通知中标人，要求其立即整改，并明确整改期限。若中标人在接到整改通知后，未在规定期限内启动整改工作，或在整改过程中敷衍了事、整改效果未达到采购人要求，采购人有权单方面终止合同。中标人不得以任何理由，拖欠支付农民工工资。投标人需在投标文件中提供承诺书，格式自拟。</w:t>
      </w:r>
    </w:p>
    <w:p w14:paraId="54BE9750">
      <w:pPr>
        <w:pStyle w:val="2"/>
        <w:keepNext w:val="0"/>
        <w:keepLines w:val="0"/>
        <w:pageBreakBefore w:val="0"/>
        <w:kinsoku/>
        <w:overflowPunct/>
        <w:autoSpaceDE/>
        <w:autoSpaceDN/>
        <w:bidi w:val="0"/>
        <w:spacing w:line="360" w:lineRule="auto"/>
        <w:ind w:firstLine="480" w:firstLineChars="200"/>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6.2投标人应配备项目所需的施工工具（包括但不限于电链锯、油锯、运输车、钢丝网专用剪等）。</w:t>
      </w:r>
    </w:p>
    <w:p w14:paraId="7C648DA0">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7.违约责任</w:t>
      </w:r>
    </w:p>
    <w:p w14:paraId="128B7C21">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7.1在采购人或相关单位抽查过程中发现的每个质量问题以不低于1%的比例扣减合同价款，对故意藏匿主杆、枝桠、伐桩高于5cm的行为，以不低于10%的比例扣减合同价款。由于中标人原因，造成施工质量整体不达标或疫木流失且无法追回的，采购人可根据实际情况扣减合同价款。</w:t>
      </w:r>
    </w:p>
    <w:p w14:paraId="50223504">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7.2中标人对除治的疫木及其枝桠负有管理责任，因中标人管理问题导致疫木及其枝桠流失，或未按要求运至采购人指定地点，以不低于10%的比例扣减合同价款。</w:t>
      </w:r>
    </w:p>
    <w:p w14:paraId="15D0B8CE">
      <w:pPr>
        <w:pStyle w:val="2"/>
        <w:keepNext w:val="0"/>
        <w:keepLines w:val="0"/>
        <w:pageBreakBefore w:val="0"/>
        <w:kinsoku/>
        <w:overflowPunct/>
        <w:autoSpaceDE/>
        <w:autoSpaceDN/>
        <w:bidi w:val="0"/>
        <w:spacing w:line="360" w:lineRule="auto"/>
        <w:ind w:firstLine="480" w:firstLineChars="20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7.3由于中标人原因（除不可抗力外）不能按期完成集中除治的，每超出一天，中标人须按合同总价款的千分之三承担违约金，在合同款项支付时一次性扣除。若超出交付期十天或以上的，采购人有权终止合同，并追偿已支付的合同款项。</w:t>
      </w:r>
    </w:p>
    <w:p w14:paraId="416E23C2">
      <w:pPr>
        <w:keepNext w:val="0"/>
        <w:keepLines w:val="0"/>
        <w:pageBreakBefore w:val="0"/>
        <w:kinsoku/>
        <w:overflowPunct/>
        <w:autoSpaceDE/>
        <w:autoSpaceDN/>
        <w:bidi w:val="0"/>
        <w:snapToGrid w:val="0"/>
        <w:spacing w:line="360" w:lineRule="auto"/>
        <w:jc w:val="left"/>
        <w:textAlignment w:val="auto"/>
        <w:rPr>
          <w:rFonts w:hint="eastAsia" w:ascii="宋体" w:hAnsi="宋体" w:eastAsia="宋体" w:cs="宋体"/>
          <w:b/>
          <w:color w:val="auto"/>
          <w:sz w:val="32"/>
          <w:highlight w:val="none"/>
        </w:rPr>
      </w:pPr>
      <w:r>
        <w:rPr>
          <w:rFonts w:hint="eastAsia" w:ascii="宋体" w:hAnsi="宋体" w:eastAsia="宋体" w:cs="宋体"/>
          <w:highlight w:val="none"/>
          <w:lang w:val="en-US"/>
        </w:rPr>
        <w:br w:type="page"/>
      </w:r>
      <w:r>
        <w:rPr>
          <w:rFonts w:hint="eastAsia" w:ascii="宋体" w:hAnsi="宋体" w:eastAsia="宋体" w:cs="宋体"/>
          <w:highlight w:val="none"/>
          <w:lang w:val="en-US"/>
        </w:rPr>
        <w:t>▲</w:t>
      </w:r>
      <w:r>
        <w:rPr>
          <w:rFonts w:hint="eastAsia" w:ascii="宋体" w:hAnsi="宋体" w:eastAsia="宋体" w:cs="宋体"/>
          <w:b/>
          <w:color w:val="auto"/>
          <w:sz w:val="32"/>
          <w:highlight w:val="none"/>
        </w:rPr>
        <w:t>三、商务要求</w:t>
      </w:r>
    </w:p>
    <w:tbl>
      <w:tblPr>
        <w:tblStyle w:val="3"/>
        <w:tblW w:w="9632" w:type="dxa"/>
        <w:tblInd w:w="-54" w:type="dxa"/>
        <w:tblLayout w:type="fixed"/>
        <w:tblCellMar>
          <w:top w:w="0" w:type="dxa"/>
          <w:left w:w="108" w:type="dxa"/>
          <w:bottom w:w="0" w:type="dxa"/>
          <w:right w:w="108" w:type="dxa"/>
        </w:tblCellMar>
      </w:tblPr>
      <w:tblGrid>
        <w:gridCol w:w="1928"/>
        <w:gridCol w:w="7704"/>
      </w:tblGrid>
      <w:tr w14:paraId="411B4404">
        <w:trPr>
          <w:trHeight w:val="649"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1C121820">
            <w:pPr>
              <w:spacing w:line="360" w:lineRule="auto"/>
              <w:jc w:val="center"/>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项目</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010AD200">
            <w:pPr>
              <w:spacing w:line="360" w:lineRule="auto"/>
              <w:jc w:val="center"/>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要 求</w:t>
            </w:r>
          </w:p>
        </w:tc>
      </w:tr>
      <w:tr w14:paraId="258F5F79">
        <w:tblPrEx>
          <w:tblCellMar>
            <w:top w:w="0" w:type="dxa"/>
            <w:left w:w="108" w:type="dxa"/>
            <w:bottom w:w="0" w:type="dxa"/>
            <w:right w:w="108" w:type="dxa"/>
          </w:tblCellMar>
        </w:tblPrEx>
        <w:trPr>
          <w:trHeight w:val="4589"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3D4F1F1D">
            <w:pPr>
              <w:spacing w:line="360" w:lineRule="auto"/>
              <w:jc w:val="center"/>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投标报价</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0DCDCB8B">
            <w:pPr>
              <w:spacing w:line="360" w:lineRule="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投标人的报价应包括为完成本项目服务可能发生的全部</w:t>
            </w:r>
            <w:r>
              <w:rPr>
                <w:rFonts w:hint="eastAsia" w:ascii="宋体" w:hAnsi="宋体" w:eastAsia="宋体" w:cs="宋体"/>
                <w:sz w:val="24"/>
                <w:szCs w:val="32"/>
                <w:highlight w:val="none"/>
                <w:lang w:val="en-US" w:eastAsia="zh-CN"/>
              </w:rPr>
              <w:t>含税</w:t>
            </w:r>
            <w:r>
              <w:rPr>
                <w:rFonts w:hint="eastAsia" w:ascii="宋体" w:hAnsi="宋体" w:eastAsia="宋体" w:cs="宋体"/>
                <w:sz w:val="24"/>
                <w:szCs w:val="32"/>
                <w:highlight w:val="none"/>
                <w:lang w:eastAsia="zh-CN"/>
              </w:rPr>
              <w:t>费用 (根据砍伐下山（或</w:t>
            </w:r>
            <w:r>
              <w:rPr>
                <w:rFonts w:hint="eastAsia" w:ascii="宋体" w:hAnsi="宋体" w:eastAsia="宋体" w:cs="宋体"/>
                <w:sz w:val="24"/>
                <w:szCs w:val="32"/>
                <w:highlight w:val="none"/>
                <w:lang w:val="en-US" w:eastAsia="zh-CN"/>
              </w:rPr>
              <w:t>网罩堆放</w:t>
            </w:r>
            <w:r>
              <w:rPr>
                <w:rFonts w:hint="eastAsia" w:ascii="宋体" w:hAnsi="宋体" w:eastAsia="宋体" w:cs="宋体"/>
                <w:sz w:val="24"/>
                <w:szCs w:val="32"/>
                <w:highlight w:val="none"/>
                <w:lang w:eastAsia="zh-CN"/>
              </w:rPr>
              <w:t>）的病死（枯死）松树的总重量，按下山（或</w:t>
            </w:r>
            <w:r>
              <w:rPr>
                <w:rFonts w:hint="eastAsia" w:ascii="宋体" w:hAnsi="宋体" w:eastAsia="宋体" w:cs="宋体"/>
                <w:sz w:val="24"/>
                <w:szCs w:val="32"/>
                <w:highlight w:val="none"/>
                <w:lang w:val="en-US" w:eastAsia="zh-CN"/>
              </w:rPr>
              <w:t>网罩堆放</w:t>
            </w:r>
            <w:r>
              <w:rPr>
                <w:rFonts w:hint="eastAsia" w:ascii="宋体" w:hAnsi="宋体" w:eastAsia="宋体" w:cs="宋体"/>
                <w:sz w:val="24"/>
                <w:szCs w:val="32"/>
                <w:highlight w:val="none"/>
                <w:lang w:eastAsia="zh-CN"/>
              </w:rPr>
              <w:t>）总量计算实价，费用包括</w:t>
            </w:r>
            <w:r>
              <w:rPr>
                <w:rFonts w:hint="eastAsia" w:ascii="宋体" w:hAnsi="宋体" w:eastAsia="宋体" w:cs="宋体"/>
                <w:sz w:val="24"/>
                <w:szCs w:val="32"/>
                <w:highlight w:val="none"/>
                <w:lang w:val="en-US" w:eastAsia="zh-CN"/>
              </w:rPr>
              <w:t>技术资料、调查费用、</w:t>
            </w:r>
            <w:r>
              <w:rPr>
                <w:rFonts w:hint="eastAsia" w:ascii="宋体" w:hAnsi="宋体" w:eastAsia="宋体" w:cs="宋体"/>
                <w:sz w:val="24"/>
                <w:szCs w:val="32"/>
                <w:highlight w:val="none"/>
                <w:lang w:eastAsia="zh-CN"/>
              </w:rPr>
              <w:t>人工及管理人员工资、</w:t>
            </w:r>
            <w:r>
              <w:rPr>
                <w:rFonts w:hint="eastAsia" w:ascii="宋体" w:hAnsi="宋体" w:eastAsia="宋体" w:cs="宋体"/>
                <w:sz w:val="24"/>
                <w:szCs w:val="32"/>
                <w:highlight w:val="none"/>
                <w:lang w:val="en-US" w:eastAsia="zh-CN"/>
              </w:rPr>
              <w:t>按规定应缴纳的保险（含人身意外伤害保险等）、材料、机械设备、</w:t>
            </w:r>
            <w:r>
              <w:rPr>
                <w:rFonts w:hint="eastAsia" w:ascii="宋体" w:hAnsi="宋体" w:eastAsia="宋体" w:cs="宋体"/>
                <w:sz w:val="24"/>
                <w:szCs w:val="32"/>
                <w:highlight w:val="none"/>
                <w:lang w:eastAsia="zh-CN"/>
              </w:rPr>
              <w:t>生产用具、运</w:t>
            </w:r>
            <w:r>
              <w:rPr>
                <w:rFonts w:hint="eastAsia" w:ascii="宋体" w:hAnsi="宋体" w:eastAsia="宋体" w:cs="宋体"/>
                <w:sz w:val="24"/>
                <w:szCs w:val="32"/>
                <w:highlight w:val="none"/>
                <w:lang w:val="en-US" w:eastAsia="zh-CN"/>
              </w:rPr>
              <w:t>输费用（运送至方门疫木厂）、</w:t>
            </w:r>
            <w:r>
              <w:rPr>
                <w:rFonts w:hint="eastAsia" w:ascii="宋体" w:hAnsi="宋体" w:eastAsia="宋体" w:cs="宋体"/>
                <w:sz w:val="24"/>
                <w:szCs w:val="32"/>
                <w:highlight w:val="none"/>
                <w:lang w:eastAsia="zh-CN"/>
              </w:rPr>
              <w:t>房屋租赁、保险、税费、劳保用品、铁丝网费用、采购代理服务费、利润、管理费、</w:t>
            </w:r>
            <w:r>
              <w:rPr>
                <w:rFonts w:hint="eastAsia" w:ascii="宋体" w:hAnsi="宋体" w:eastAsia="宋体" w:cs="宋体"/>
                <w:sz w:val="24"/>
                <w:szCs w:val="32"/>
                <w:highlight w:val="none"/>
                <w:lang w:val="en-US" w:eastAsia="zh-CN"/>
              </w:rPr>
              <w:t>政策性文件规定及合同包含的所有风险、责任等各项应有的费用，即完成本项目服务涉及的全部费用</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zh-CN" w:eastAsia="zh-CN"/>
              </w:rPr>
              <w:t>。</w:t>
            </w:r>
          </w:p>
          <w:p w14:paraId="44B78E3A">
            <w:pPr>
              <w:spacing w:line="360" w:lineRule="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投标报价</w:t>
            </w:r>
            <w:r>
              <w:rPr>
                <w:rFonts w:hint="eastAsia" w:ascii="宋体" w:hAnsi="宋体" w:eastAsia="宋体" w:cs="宋体"/>
                <w:sz w:val="24"/>
                <w:szCs w:val="32"/>
                <w:highlight w:val="none"/>
                <w:lang w:val="en-US" w:eastAsia="zh-CN"/>
              </w:rPr>
              <w:t>暂定为清理松树运送下山数量*单价。</w:t>
            </w:r>
          </w:p>
        </w:tc>
      </w:tr>
      <w:tr w14:paraId="043DAB88">
        <w:tblPrEx>
          <w:tblCellMar>
            <w:top w:w="0" w:type="dxa"/>
            <w:left w:w="108" w:type="dxa"/>
            <w:bottom w:w="0" w:type="dxa"/>
            <w:right w:w="108" w:type="dxa"/>
          </w:tblCellMar>
        </w:tblPrEx>
        <w:trPr>
          <w:trHeight w:val="1401"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1EACCE8B">
            <w:pPr>
              <w:spacing w:line="360" w:lineRule="auto"/>
              <w:jc w:val="cente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付款条件</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2267ADD3">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rPr>
              <w:t>本项目不提供预付款，由采购人组织验收。</w:t>
            </w:r>
          </w:p>
          <w:p w14:paraId="186E382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sz w:val="24"/>
                <w:szCs w:val="32"/>
                <w:highlight w:val="none"/>
                <w:lang w:val="en-US" w:eastAsia="zh-CN"/>
              </w:rPr>
              <w:t>（2）</w:t>
            </w:r>
            <w:r>
              <w:rPr>
                <w:rFonts w:hint="eastAsia" w:ascii="宋体" w:hAnsi="宋体" w:eastAsia="宋体" w:cs="宋体"/>
                <w:color w:val="auto"/>
                <w:kern w:val="0"/>
                <w:sz w:val="24"/>
                <w:highlight w:val="none"/>
                <w:lang w:val="en-US" w:eastAsia="zh-CN"/>
              </w:rPr>
              <w:t>合同签订生效以及具备实施条件后7个工作日内，支付本项目合同总额的40%。</w:t>
            </w:r>
          </w:p>
          <w:p w14:paraId="1099A94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color w:val="auto"/>
                <w:kern w:val="0"/>
                <w:sz w:val="24"/>
                <w:highlight w:val="none"/>
                <w:lang w:val="en-US" w:eastAsia="zh-CN"/>
              </w:rPr>
              <w:t>（3）完成集中除治并通过验收后，支付30%，完成即死即清除治并通过验收后，支付剩余的30%。</w:t>
            </w:r>
          </w:p>
          <w:p w14:paraId="2863B53B">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（4）中标人</w:t>
            </w:r>
            <w:r>
              <w:rPr>
                <w:rFonts w:hint="eastAsia" w:ascii="宋体" w:hAnsi="宋体" w:eastAsia="宋体" w:cs="宋体"/>
                <w:sz w:val="24"/>
                <w:szCs w:val="32"/>
                <w:highlight w:val="none"/>
              </w:rPr>
              <w:t>须提供合法的税务发票及采购人财务结算制度规定的其他资料。</w:t>
            </w:r>
          </w:p>
        </w:tc>
      </w:tr>
      <w:tr w14:paraId="624D57BC">
        <w:tblPrEx>
          <w:tblCellMar>
            <w:top w:w="0" w:type="dxa"/>
            <w:left w:w="108" w:type="dxa"/>
            <w:bottom w:w="0" w:type="dxa"/>
            <w:right w:w="108" w:type="dxa"/>
          </w:tblCellMar>
        </w:tblPrEx>
        <w:trPr>
          <w:trHeight w:val="768"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0D17237F">
            <w:pPr>
              <w:spacing w:line="360" w:lineRule="auto"/>
              <w:jc w:val="cente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履约保证金</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6BF04290">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不收取</w:t>
            </w:r>
          </w:p>
        </w:tc>
      </w:tr>
      <w:tr w14:paraId="1A8D46F0">
        <w:tblPrEx>
          <w:tblCellMar>
            <w:top w:w="0" w:type="dxa"/>
            <w:left w:w="108" w:type="dxa"/>
            <w:bottom w:w="0" w:type="dxa"/>
            <w:right w:w="108" w:type="dxa"/>
          </w:tblCellMar>
        </w:tblPrEx>
        <w:trPr>
          <w:trHeight w:val="821"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64C767E8">
            <w:pPr>
              <w:spacing w:line="360" w:lineRule="auto"/>
              <w:jc w:val="center"/>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服务地点</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5817AA4D">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采购人指定地点</w:t>
            </w:r>
          </w:p>
        </w:tc>
      </w:tr>
      <w:tr w14:paraId="169464C9">
        <w:tblPrEx>
          <w:tblCellMar>
            <w:top w:w="0" w:type="dxa"/>
            <w:left w:w="108" w:type="dxa"/>
            <w:bottom w:w="0" w:type="dxa"/>
            <w:right w:w="108" w:type="dxa"/>
          </w:tblCellMar>
        </w:tblPrEx>
        <w:trPr>
          <w:trHeight w:val="1965"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3A1BBE80">
            <w:pPr>
              <w:spacing w:line="360" w:lineRule="auto"/>
              <w:jc w:val="cente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服务期限</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48323239">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合同签订之日起至2025年12月31日止。</w:t>
            </w:r>
          </w:p>
          <w:p w14:paraId="7E16D86B">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集中除治阶段：合同签订后至2025年4月30日前完工。</w:t>
            </w:r>
          </w:p>
          <w:p w14:paraId="0014AF0A">
            <w:pPr>
              <w:spacing w:line="360" w:lineRule="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即现即清阶段：2025年5月1日-12月31日，期间对新发现的死树，在3天内清理完成。</w:t>
            </w:r>
          </w:p>
        </w:tc>
      </w:tr>
      <w:tr w14:paraId="6BE31082">
        <w:tblPrEx>
          <w:tblCellMar>
            <w:top w:w="0" w:type="dxa"/>
            <w:left w:w="108" w:type="dxa"/>
            <w:bottom w:w="0" w:type="dxa"/>
            <w:right w:w="108" w:type="dxa"/>
          </w:tblCellMar>
        </w:tblPrEx>
        <w:trPr>
          <w:trHeight w:val="924"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377A5AE4">
            <w:pPr>
              <w:spacing w:line="360" w:lineRule="auto"/>
              <w:jc w:val="center"/>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合同方式</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6E959A0E">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本合同为固定单价可调总价合同。由于实际清理的病死松树重量吨数增减, 按照中标人相应报价单价，结合实际清理的病死松树重量（按实计算）进行结算，即： </w:t>
            </w:r>
          </w:p>
          <w:p w14:paraId="242295A5">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服务费用=运送下山中标单价（元/吨）×实际清理运送下山的病死松树重量（吨）+网罩堆放中标单价（元/吨）×实际清理网罩堆放的病死松树重量（吨）</w:t>
            </w:r>
          </w:p>
          <w:p w14:paraId="53CCA511">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注：（1）运送下山实际重量：按病死松树回收单位所计量的实际重量（以吨为单位），且经采购人认可的重量来计算。网罩堆放实际重量：以第三方评估的实际重量（以吨为单位），且经采购人认可的重量来计算。</w:t>
            </w:r>
          </w:p>
          <w:p w14:paraId="09C643F6">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（2）合同期限内变更总额不得超过原中标合同总价的10%，超过的按相关规定执行。</w:t>
            </w:r>
          </w:p>
          <w:p w14:paraId="3A6C681A">
            <w:pPr>
              <w:spacing w:line="360" w:lineRule="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（3）由于枯死松树数量受天气和病虫害发生情况等诸多因素影响，最终采伐数量存在不确定性，中标人不得以采伐数量不足为由向采购人索赔损失。</w:t>
            </w:r>
          </w:p>
        </w:tc>
      </w:tr>
      <w:tr w14:paraId="2ADC8AB8">
        <w:tblPrEx>
          <w:tblCellMar>
            <w:top w:w="0" w:type="dxa"/>
            <w:left w:w="108" w:type="dxa"/>
            <w:bottom w:w="0" w:type="dxa"/>
            <w:right w:w="108" w:type="dxa"/>
          </w:tblCellMar>
        </w:tblPrEx>
        <w:trPr>
          <w:trHeight w:val="373" w:hRule="atLeast"/>
        </w:trPr>
        <w:tc>
          <w:tcPr>
            <w:tcW w:w="1928" w:type="dxa"/>
            <w:tcBorders>
              <w:top w:val="single" w:color="000000" w:sz="4" w:space="0"/>
              <w:left w:val="single" w:color="000000" w:sz="4" w:space="0"/>
              <w:bottom w:val="single" w:color="000000" w:sz="4" w:space="0"/>
              <w:right w:val="single" w:color="000000" w:sz="4" w:space="0"/>
            </w:tcBorders>
            <w:noWrap w:val="0"/>
            <w:vAlign w:val="center"/>
          </w:tcPr>
          <w:p w14:paraId="0C447680">
            <w:pPr>
              <w:spacing w:line="360" w:lineRule="auto"/>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合同终止</w:t>
            </w:r>
          </w:p>
        </w:tc>
        <w:tc>
          <w:tcPr>
            <w:tcW w:w="7704" w:type="dxa"/>
            <w:tcBorders>
              <w:top w:val="single" w:color="000000" w:sz="4" w:space="0"/>
              <w:left w:val="single" w:color="000000" w:sz="4" w:space="0"/>
              <w:bottom w:val="single" w:color="000000" w:sz="4" w:space="0"/>
              <w:right w:val="single" w:color="000000" w:sz="4" w:space="0"/>
            </w:tcBorders>
            <w:noWrap w:val="0"/>
            <w:vAlign w:val="center"/>
          </w:tcPr>
          <w:p w14:paraId="2A866A35">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rPr>
              <w:t>未能使合同货物达到合同附件规定的技术性能和指标的；</w:t>
            </w:r>
          </w:p>
          <w:p w14:paraId="002C8E7F">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未能在合同规定的期限（或采购人同意延长的最终期限）内提供全部或部分货物的；</w:t>
            </w:r>
          </w:p>
          <w:p w14:paraId="15C365B0">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未能履行合同规定的其它义务。</w:t>
            </w:r>
          </w:p>
        </w:tc>
      </w:tr>
    </w:tbl>
    <w:p w14:paraId="428769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10518"/>
    <w:rsid w:val="60D1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2025-02-21T01:48:00Z</dcterms:created>
  <dc:creator>admin</dc:creator>
  <cp:lastModifiedBy>admin</cp:lastModifiedBy>
  <dcterms:modified xsi:type="dcterms:W3CDTF">2025-02-21T01:48:25Z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D592B3E7F1514A73AC3DA0183C271D89_11</vt:lpwstr>
  </property>
  <property fmtid="{D5CDD505-2E9C-101B-9397-08002B2CF9AE}" pid="4" name="KSOTemplateDocerSaveRecord">
    <vt:lpwstr>eyJoZGlkIjoiMWM0MWIyNjMyYThhNTgyMjZmMDRkOGRjM2M0YmViZGUiLCJ1c2VySWQiOiI0MjY1OTU1MDAifQ==</vt:lpwstr>
  </property>
</Properties>
</file>