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0D471">
      <w:pPr>
        <w:pStyle w:val="38"/>
        <w:spacing w:before="0" w:after="0"/>
        <w:ind w:firstLine="0"/>
        <w:jc w:val="center"/>
        <w:rPr>
          <w:rFonts w:ascii="宋体" w:hAnsi="宋体"/>
          <w:b/>
          <w:bCs/>
          <w:color w:val="auto"/>
          <w:sz w:val="84"/>
          <w:szCs w:val="84"/>
          <w:highlight w:val="none"/>
        </w:rPr>
      </w:pPr>
    </w:p>
    <w:p w14:paraId="2A647B29">
      <w:pPr>
        <w:pStyle w:val="38"/>
        <w:ind w:firstLine="0"/>
        <w:jc w:val="center"/>
        <w:rPr>
          <w:rFonts w:ascii="宋体" w:hAnsi="宋体"/>
          <w:b/>
          <w:bCs/>
          <w:color w:val="auto"/>
          <w:sz w:val="84"/>
          <w:szCs w:val="84"/>
          <w:highlight w:val="none"/>
        </w:rPr>
      </w:pPr>
      <w:r>
        <w:rPr>
          <w:rFonts w:hint="eastAsia" w:ascii="宋体" w:hAnsi="宋体" w:cs="宋体"/>
          <w:b/>
          <w:color w:val="auto"/>
          <w:sz w:val="72"/>
          <w:highlight w:val="none"/>
        </w:rPr>
        <w:t>竞争性磋商文件</w:t>
      </w:r>
    </w:p>
    <w:p w14:paraId="01BE3D59">
      <w:pPr>
        <w:pStyle w:val="38"/>
        <w:spacing w:before="0" w:after="0"/>
        <w:ind w:firstLine="0"/>
        <w:jc w:val="center"/>
        <w:rPr>
          <w:rFonts w:ascii="宋体" w:hAnsi="宋体"/>
          <w:b/>
          <w:bCs/>
          <w:color w:val="auto"/>
          <w:sz w:val="32"/>
          <w:highlight w:val="none"/>
        </w:rPr>
      </w:pPr>
    </w:p>
    <w:p w14:paraId="59DAA78C">
      <w:pPr>
        <w:pStyle w:val="38"/>
        <w:spacing w:before="0" w:after="0"/>
        <w:ind w:firstLine="0"/>
        <w:jc w:val="center"/>
        <w:rPr>
          <w:rFonts w:ascii="宋体" w:hAnsi="宋体"/>
          <w:b/>
          <w:bCs/>
          <w:color w:val="auto"/>
          <w:sz w:val="32"/>
          <w:highlight w:val="none"/>
        </w:rPr>
      </w:pPr>
    </w:p>
    <w:p w14:paraId="696AB946">
      <w:pPr>
        <w:pStyle w:val="38"/>
        <w:spacing w:before="0" w:after="0"/>
        <w:ind w:firstLine="0"/>
        <w:jc w:val="center"/>
        <w:rPr>
          <w:rFonts w:ascii="宋体" w:hAnsi="宋体"/>
          <w:b/>
          <w:bCs/>
          <w:color w:val="auto"/>
          <w:sz w:val="32"/>
          <w:highlight w:val="none"/>
        </w:rPr>
      </w:pPr>
    </w:p>
    <w:p w14:paraId="4548CDBF">
      <w:pPr>
        <w:pStyle w:val="38"/>
        <w:spacing w:before="0" w:after="0"/>
        <w:ind w:firstLine="0"/>
        <w:jc w:val="center"/>
        <w:rPr>
          <w:rFonts w:ascii="宋体" w:hAnsi="宋体"/>
          <w:b/>
          <w:bCs/>
          <w:color w:val="auto"/>
          <w:sz w:val="32"/>
          <w:highlight w:val="none"/>
        </w:rPr>
      </w:pPr>
    </w:p>
    <w:p w14:paraId="63D488B4">
      <w:pPr>
        <w:pStyle w:val="38"/>
        <w:spacing w:before="0" w:after="0"/>
        <w:ind w:firstLine="0"/>
        <w:jc w:val="center"/>
        <w:rPr>
          <w:rFonts w:ascii="宋体" w:hAnsi="宋体"/>
          <w:b/>
          <w:bCs/>
          <w:color w:val="auto"/>
          <w:sz w:val="32"/>
          <w:highlight w:val="none"/>
        </w:rPr>
      </w:pPr>
    </w:p>
    <w:p w14:paraId="2A59B819">
      <w:pPr>
        <w:pStyle w:val="38"/>
        <w:spacing w:before="0" w:after="0"/>
        <w:ind w:firstLine="0"/>
        <w:jc w:val="center"/>
        <w:rPr>
          <w:rFonts w:ascii="宋体" w:hAnsi="宋体"/>
          <w:b/>
          <w:bCs/>
          <w:color w:val="auto"/>
          <w:sz w:val="32"/>
          <w:highlight w:val="none"/>
        </w:rPr>
      </w:pPr>
    </w:p>
    <w:p w14:paraId="49E3E8BF">
      <w:pPr>
        <w:pStyle w:val="38"/>
        <w:spacing w:before="0" w:after="0"/>
        <w:ind w:firstLine="0"/>
        <w:jc w:val="center"/>
        <w:rPr>
          <w:rFonts w:ascii="宋体" w:hAnsi="宋体"/>
          <w:b/>
          <w:bCs/>
          <w:color w:val="auto"/>
          <w:sz w:val="32"/>
          <w:highlight w:val="none"/>
        </w:rPr>
      </w:pPr>
    </w:p>
    <w:p w14:paraId="1E8EF17F">
      <w:pPr>
        <w:pStyle w:val="38"/>
        <w:spacing w:before="0" w:after="0"/>
        <w:ind w:firstLine="0"/>
        <w:jc w:val="center"/>
        <w:rPr>
          <w:rFonts w:ascii="宋体" w:hAnsi="宋体"/>
          <w:b/>
          <w:bCs/>
          <w:color w:val="auto"/>
          <w:sz w:val="32"/>
          <w:highlight w:val="none"/>
        </w:rPr>
      </w:pPr>
    </w:p>
    <w:p w14:paraId="60F5D8AF">
      <w:pPr>
        <w:pStyle w:val="38"/>
        <w:spacing w:before="0" w:after="0"/>
        <w:ind w:firstLine="0"/>
        <w:jc w:val="center"/>
        <w:rPr>
          <w:rFonts w:ascii="宋体" w:hAnsi="宋体"/>
          <w:b/>
          <w:bCs/>
          <w:color w:val="auto"/>
          <w:sz w:val="32"/>
          <w:highlight w:val="none"/>
        </w:rPr>
      </w:pPr>
    </w:p>
    <w:p w14:paraId="1D27FED3">
      <w:pPr>
        <w:pStyle w:val="38"/>
        <w:spacing w:before="0" w:after="0"/>
        <w:ind w:firstLine="0"/>
        <w:jc w:val="center"/>
        <w:rPr>
          <w:rFonts w:ascii="宋体" w:hAnsi="宋体"/>
          <w:b/>
          <w:bCs/>
          <w:color w:val="auto"/>
          <w:sz w:val="32"/>
          <w:highlight w:val="none"/>
        </w:rPr>
      </w:pPr>
    </w:p>
    <w:p w14:paraId="659524D2">
      <w:pPr>
        <w:pStyle w:val="38"/>
        <w:spacing w:before="0" w:after="0"/>
        <w:ind w:firstLine="0"/>
        <w:jc w:val="center"/>
        <w:rPr>
          <w:rFonts w:ascii="宋体" w:hAnsi="宋体"/>
          <w:b/>
          <w:bCs/>
          <w:color w:val="auto"/>
          <w:sz w:val="32"/>
          <w:highlight w:val="none"/>
        </w:rPr>
      </w:pPr>
    </w:p>
    <w:p w14:paraId="0185630D">
      <w:pPr>
        <w:pStyle w:val="38"/>
        <w:spacing w:before="0" w:after="0"/>
        <w:ind w:firstLine="0"/>
        <w:jc w:val="center"/>
        <w:rPr>
          <w:rFonts w:ascii="宋体" w:hAnsi="宋体"/>
          <w:b/>
          <w:bCs/>
          <w:color w:val="auto"/>
          <w:sz w:val="32"/>
          <w:highlight w:val="none"/>
        </w:rPr>
      </w:pPr>
    </w:p>
    <w:p w14:paraId="7CD64F7A">
      <w:pPr>
        <w:pStyle w:val="38"/>
        <w:spacing w:before="0" w:after="0"/>
        <w:ind w:firstLine="0"/>
        <w:jc w:val="center"/>
        <w:rPr>
          <w:rFonts w:ascii="宋体" w:hAnsi="宋体"/>
          <w:b/>
          <w:bCs/>
          <w:color w:val="auto"/>
          <w:sz w:val="32"/>
          <w:highlight w:val="none"/>
        </w:rPr>
      </w:pPr>
    </w:p>
    <w:p w14:paraId="65EAA843">
      <w:pPr>
        <w:pStyle w:val="38"/>
        <w:spacing w:before="0" w:after="0"/>
        <w:ind w:firstLine="0"/>
        <w:jc w:val="center"/>
        <w:rPr>
          <w:rFonts w:ascii="宋体" w:hAnsi="宋体"/>
          <w:b/>
          <w:bCs/>
          <w:color w:val="auto"/>
          <w:sz w:val="32"/>
          <w:highlight w:val="none"/>
        </w:rPr>
      </w:pPr>
    </w:p>
    <w:p w14:paraId="75873C80">
      <w:pPr>
        <w:pStyle w:val="38"/>
        <w:spacing w:before="0" w:after="0"/>
        <w:ind w:firstLine="0"/>
        <w:jc w:val="center"/>
        <w:rPr>
          <w:rFonts w:ascii="宋体" w:hAnsi="宋体"/>
          <w:b/>
          <w:bCs/>
          <w:color w:val="auto"/>
          <w:sz w:val="32"/>
          <w:highlight w:val="none"/>
        </w:rPr>
      </w:pPr>
    </w:p>
    <w:p w14:paraId="3AC6AEC7">
      <w:pPr>
        <w:pStyle w:val="38"/>
        <w:spacing w:before="0" w:after="0"/>
        <w:ind w:firstLine="0"/>
        <w:jc w:val="center"/>
        <w:rPr>
          <w:rFonts w:ascii="宋体" w:hAnsi="宋体"/>
          <w:b/>
          <w:bCs/>
          <w:color w:val="auto"/>
          <w:sz w:val="32"/>
          <w:highlight w:val="none"/>
        </w:rPr>
      </w:pPr>
    </w:p>
    <w:p w14:paraId="74B1EF4C">
      <w:pPr>
        <w:pStyle w:val="38"/>
        <w:spacing w:before="0" w:after="0" w:line="360" w:lineRule="auto"/>
        <w:ind w:firstLine="643" w:firstLineChars="200"/>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rPr>
        <w:t>项目编号：</w:t>
      </w:r>
      <w:r>
        <w:rPr>
          <w:rFonts w:hint="eastAsia" w:ascii="宋体" w:hAnsi="宋体" w:cs="宋体"/>
          <w:b/>
          <w:color w:val="auto"/>
          <w:sz w:val="32"/>
          <w:szCs w:val="32"/>
          <w:highlight w:val="none"/>
          <w:lang w:val="en-US" w:eastAsia="zh-CN"/>
        </w:rPr>
        <w:t>NBGODOZB225097</w:t>
      </w:r>
    </w:p>
    <w:p w14:paraId="35AFAEBE">
      <w:pPr>
        <w:pStyle w:val="38"/>
        <w:spacing w:before="0" w:after="0" w:line="360" w:lineRule="auto"/>
        <w:ind w:firstLine="643" w:firstLineChars="200"/>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项目名称：</w:t>
      </w:r>
      <w:r>
        <w:rPr>
          <w:rFonts w:hint="eastAsia" w:ascii="宋体" w:hAnsi="宋体" w:cs="宋体"/>
          <w:b/>
          <w:color w:val="auto"/>
          <w:sz w:val="32"/>
          <w:szCs w:val="32"/>
          <w:highlight w:val="none"/>
          <w:lang w:eastAsia="zh-CN"/>
        </w:rPr>
        <w:t>宁海县农村基础数据信息平台建设（二期）</w:t>
      </w:r>
    </w:p>
    <w:p w14:paraId="74DE002B">
      <w:pPr>
        <w:pStyle w:val="38"/>
        <w:spacing w:before="0" w:after="0" w:line="360" w:lineRule="auto"/>
        <w:ind w:firstLine="643" w:firstLineChars="200"/>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采购</w:t>
      </w:r>
      <w:r>
        <w:rPr>
          <w:rFonts w:hint="eastAsia" w:ascii="宋体" w:hAnsi="宋体" w:cs="宋体"/>
          <w:b/>
          <w:color w:val="auto"/>
          <w:sz w:val="32"/>
          <w:szCs w:val="32"/>
          <w:highlight w:val="none"/>
          <w:lang w:eastAsia="zh-CN"/>
        </w:rPr>
        <w:t>人</w:t>
      </w:r>
      <w:r>
        <w:rPr>
          <w:rFonts w:hint="eastAsia" w:ascii="宋体" w:hAnsi="宋体" w:cs="宋体"/>
          <w:b/>
          <w:color w:val="auto"/>
          <w:sz w:val="32"/>
          <w:szCs w:val="32"/>
          <w:highlight w:val="none"/>
        </w:rPr>
        <w:t>：</w:t>
      </w:r>
      <w:r>
        <w:rPr>
          <w:rFonts w:hint="eastAsia" w:ascii="宋体" w:hAnsi="宋体" w:cs="宋体"/>
          <w:b/>
          <w:color w:val="auto"/>
          <w:sz w:val="32"/>
          <w:szCs w:val="32"/>
          <w:highlight w:val="none"/>
          <w:lang w:eastAsia="zh-CN"/>
        </w:rPr>
        <w:t>宁海县农业农村局</w:t>
      </w:r>
    </w:p>
    <w:p w14:paraId="24DC0445">
      <w:pPr>
        <w:pStyle w:val="38"/>
        <w:spacing w:before="0" w:after="0" w:line="360" w:lineRule="auto"/>
        <w:ind w:firstLine="643" w:firstLineChars="200"/>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lang w:eastAsia="zh-CN"/>
        </w:rPr>
        <w:t>采购</w:t>
      </w:r>
      <w:r>
        <w:rPr>
          <w:rFonts w:hint="eastAsia" w:ascii="宋体" w:hAnsi="宋体" w:cs="宋体"/>
          <w:b/>
          <w:color w:val="auto"/>
          <w:sz w:val="32"/>
          <w:szCs w:val="32"/>
          <w:highlight w:val="none"/>
        </w:rPr>
        <w:t>代理机构：</w:t>
      </w:r>
      <w:r>
        <w:rPr>
          <w:rFonts w:hint="eastAsia" w:ascii="宋体" w:hAnsi="宋体" w:cs="宋体"/>
          <w:b/>
          <w:color w:val="auto"/>
          <w:sz w:val="32"/>
          <w:szCs w:val="32"/>
          <w:highlight w:val="none"/>
          <w:lang w:eastAsia="zh-CN"/>
        </w:rPr>
        <w:t>宁波国际投资咨询有限公司</w:t>
      </w:r>
    </w:p>
    <w:p w14:paraId="43C4CDE0">
      <w:pPr>
        <w:pStyle w:val="38"/>
        <w:spacing w:before="0" w:after="0"/>
        <w:ind w:firstLine="0"/>
        <w:jc w:val="center"/>
        <w:rPr>
          <w:rFonts w:ascii="宋体" w:hAnsi="宋体"/>
          <w:b/>
          <w:bCs/>
          <w:color w:val="auto"/>
          <w:sz w:val="32"/>
          <w:highlight w:val="none"/>
        </w:rPr>
      </w:pPr>
    </w:p>
    <w:p w14:paraId="04D6BA31">
      <w:pPr>
        <w:pStyle w:val="38"/>
        <w:ind w:firstLine="0"/>
        <w:jc w:val="center"/>
        <w:rPr>
          <w:rFonts w:ascii="宋体" w:hAnsi="宋体"/>
          <w:b/>
          <w:bCs/>
          <w:color w:val="auto"/>
          <w:sz w:val="32"/>
          <w:szCs w:val="32"/>
          <w:highlight w:val="none"/>
        </w:rPr>
      </w:pPr>
    </w:p>
    <w:p w14:paraId="2650C0CB">
      <w:pPr>
        <w:pStyle w:val="38"/>
        <w:spacing w:before="0" w:after="0" w:line="360" w:lineRule="auto"/>
        <w:ind w:firstLine="0"/>
        <w:jc w:val="center"/>
        <w:rPr>
          <w:rFonts w:ascii="宋体" w:hAnsi="宋体" w:cs="宋体"/>
          <w:b/>
          <w:color w:val="auto"/>
          <w:sz w:val="36"/>
          <w:szCs w:val="36"/>
          <w:highlight w:val="none"/>
        </w:rPr>
      </w:pPr>
      <w:r>
        <w:rPr>
          <w:rFonts w:hint="eastAsia" w:ascii="宋体" w:hAnsi="宋体" w:cs="宋体"/>
          <w:b/>
          <w:color w:val="auto"/>
          <w:sz w:val="32"/>
          <w:szCs w:val="32"/>
          <w:highlight w:val="none"/>
        </w:rPr>
        <w:t>二〇二</w:t>
      </w:r>
      <w:r>
        <w:rPr>
          <w:rFonts w:hint="eastAsia" w:ascii="宋体" w:hAnsi="宋体" w:cs="宋体"/>
          <w:b/>
          <w:color w:val="auto"/>
          <w:sz w:val="32"/>
          <w:szCs w:val="32"/>
          <w:highlight w:val="none"/>
          <w:lang w:eastAsia="zh-CN"/>
        </w:rPr>
        <w:t>五</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四</w:t>
      </w:r>
      <w:r>
        <w:rPr>
          <w:rFonts w:hint="eastAsia" w:ascii="宋体" w:hAnsi="宋体" w:cs="宋体"/>
          <w:b/>
          <w:color w:val="auto"/>
          <w:sz w:val="32"/>
          <w:szCs w:val="32"/>
          <w:highlight w:val="none"/>
        </w:rPr>
        <w:t>月</w:t>
      </w:r>
    </w:p>
    <w:p w14:paraId="24D3C008">
      <w:pPr>
        <w:pStyle w:val="22"/>
        <w:tabs>
          <w:tab w:val="left" w:pos="1200"/>
          <w:tab w:val="right" w:leader="dot" w:pos="9060"/>
        </w:tabs>
        <w:jc w:val="center"/>
        <w:rPr>
          <w:rFonts w:hAnsi="宋体"/>
          <w:bCs w:val="0"/>
          <w:color w:val="auto"/>
          <w:sz w:val="44"/>
          <w:highlight w:val="none"/>
        </w:rPr>
      </w:pPr>
      <w:bookmarkStart w:id="0" w:name="_Toc403987193"/>
      <w:bookmarkStart w:id="1" w:name="_Toc403986986"/>
      <w:bookmarkStart w:id="2" w:name="_Toc120614210"/>
      <w:bookmarkStart w:id="3" w:name="_Toc16938516"/>
      <w:bookmarkStart w:id="4" w:name="_Toc479757206"/>
      <w:bookmarkStart w:id="5" w:name="_Toc523127445"/>
      <w:bookmarkStart w:id="6" w:name="_Toc20823272"/>
      <w:bookmarkStart w:id="7" w:name="_Toc513029200"/>
    </w:p>
    <w:p w14:paraId="25F52509">
      <w:pPr>
        <w:rPr>
          <w:color w:val="auto"/>
          <w:highlight w:val="none"/>
        </w:rPr>
        <w:sectPr>
          <w:headerReference r:id="rId4" w:type="first"/>
          <w:footerReference r:id="rId5" w:type="default"/>
          <w:headerReference r:id="rId3" w:type="even"/>
          <w:footerReference r:id="rId6" w:type="even"/>
          <w:pgSz w:w="11905" w:h="16838"/>
          <w:pgMar w:top="1304" w:right="1134" w:bottom="1304" w:left="1134" w:header="850" w:footer="850" w:gutter="283"/>
          <w:pgNumType w:fmt="upperRoman" w:start="1"/>
          <w:cols w:space="0" w:num="1"/>
          <w:titlePg/>
          <w:docGrid w:linePitch="312" w:charSpace="0"/>
        </w:sectPr>
      </w:pPr>
    </w:p>
    <w:p w14:paraId="3DC93ED9">
      <w:pPr>
        <w:pStyle w:val="22"/>
        <w:tabs>
          <w:tab w:val="left" w:pos="1200"/>
          <w:tab w:val="right" w:leader="dot" w:pos="9060"/>
        </w:tabs>
        <w:jc w:val="center"/>
        <w:rPr>
          <w:rFonts w:hAnsi="宋体"/>
          <w:bCs w:val="0"/>
          <w:color w:val="auto"/>
          <w:sz w:val="44"/>
          <w:highlight w:val="none"/>
        </w:rPr>
      </w:pPr>
      <w:r>
        <w:rPr>
          <w:rFonts w:hint="eastAsia" w:hAnsi="宋体"/>
          <w:bCs w:val="0"/>
          <w:color w:val="auto"/>
          <w:sz w:val="44"/>
          <w:highlight w:val="none"/>
        </w:rPr>
        <w:t>总 目 录</w:t>
      </w:r>
      <w:bookmarkEnd w:id="0"/>
      <w:bookmarkEnd w:id="1"/>
      <w:bookmarkEnd w:id="2"/>
      <w:bookmarkEnd w:id="3"/>
      <w:bookmarkEnd w:id="4"/>
      <w:bookmarkEnd w:id="5"/>
      <w:bookmarkEnd w:id="6"/>
      <w:bookmarkEnd w:id="7"/>
    </w:p>
    <w:p w14:paraId="2868C013">
      <w:pPr>
        <w:spacing w:line="360" w:lineRule="auto"/>
        <w:rPr>
          <w:color w:val="auto"/>
          <w:highlight w:val="none"/>
        </w:rPr>
      </w:pPr>
    </w:p>
    <w:p w14:paraId="0723DE76">
      <w:pPr>
        <w:pStyle w:val="22"/>
        <w:tabs>
          <w:tab w:val="right" w:leader="dot" w:pos="9354"/>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"1-3"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_Toc12670 </w:instrText>
      </w:r>
      <w:r>
        <w:rPr>
          <w:rFonts w:hint="eastAsia" w:ascii="宋体" w:hAnsi="宋体" w:eastAsia="宋体" w:cs="宋体"/>
          <w:color w:val="auto"/>
          <w:sz w:val="32"/>
          <w:szCs w:val="32"/>
          <w:highlight w:val="none"/>
        </w:rPr>
        <w:fldChar w:fldCharType="separate"/>
      </w:r>
      <w:r>
        <w:rPr>
          <w:rFonts w:hint="eastAsia" w:ascii="宋体" w:hAnsi="宋体" w:eastAsia="宋体" w:cs="宋体"/>
          <w:bCs/>
          <w:color w:val="auto"/>
          <w:sz w:val="32"/>
          <w:szCs w:val="32"/>
          <w:highlight w:val="none"/>
          <w:lang w:val="en-US" w:eastAsia="zh-CN"/>
        </w:rPr>
        <w:t xml:space="preserve">第一部分   </w:t>
      </w:r>
      <w:r>
        <w:rPr>
          <w:rFonts w:hint="eastAsia" w:ascii="宋体" w:hAnsi="宋体" w:eastAsia="宋体" w:cs="宋体"/>
          <w:bCs/>
          <w:color w:val="auto"/>
          <w:sz w:val="32"/>
          <w:szCs w:val="32"/>
          <w:highlight w:val="none"/>
          <w:lang w:eastAsia="zh-CN"/>
        </w:rPr>
        <w:t>邀请供应商</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_Toc12670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706B5961">
      <w:pPr>
        <w:pStyle w:val="22"/>
        <w:tabs>
          <w:tab w:val="right" w:leader="dot" w:pos="9354"/>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_Toc5799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第二部分 竞争性磋商流程</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_Toc5799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5</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0BBEE470">
      <w:pPr>
        <w:pStyle w:val="22"/>
        <w:tabs>
          <w:tab w:val="right" w:leader="dot" w:pos="9354"/>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_Toc15519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lang w:eastAsia="zh-CN"/>
        </w:rPr>
        <w:t>第三部分</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供应商须知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_Toc15519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8</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7F2511F2">
      <w:pPr>
        <w:pStyle w:val="22"/>
        <w:tabs>
          <w:tab w:val="right" w:leader="dot" w:pos="9354"/>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_Toc26826 </w:instrText>
      </w:r>
      <w:r>
        <w:rPr>
          <w:rFonts w:hint="eastAsia" w:ascii="宋体" w:hAnsi="宋体" w:eastAsia="宋体" w:cs="宋体"/>
          <w:color w:val="auto"/>
          <w:sz w:val="32"/>
          <w:szCs w:val="32"/>
          <w:highlight w:val="none"/>
        </w:rPr>
        <w:fldChar w:fldCharType="separate"/>
      </w:r>
      <w:r>
        <w:rPr>
          <w:rFonts w:hint="eastAsia" w:ascii="宋体" w:hAnsi="宋体" w:eastAsia="宋体" w:cs="宋体"/>
          <w:bCs/>
          <w:color w:val="auto"/>
          <w:sz w:val="32"/>
          <w:szCs w:val="32"/>
          <w:highlight w:val="none"/>
          <w:lang w:eastAsia="zh-CN"/>
        </w:rPr>
        <w:t>第四部分</w:t>
      </w:r>
      <w:r>
        <w:rPr>
          <w:rFonts w:hint="eastAsia" w:ascii="宋体" w:hAnsi="宋体" w:eastAsia="宋体" w:cs="宋体"/>
          <w:bCs/>
          <w:color w:val="auto"/>
          <w:sz w:val="32"/>
          <w:szCs w:val="32"/>
          <w:highlight w:val="none"/>
          <w:lang w:val="en-US" w:eastAsia="zh-CN"/>
        </w:rPr>
        <w:t xml:space="preserve"> </w:t>
      </w:r>
      <w:r>
        <w:rPr>
          <w:rFonts w:hint="eastAsia" w:ascii="宋体" w:hAnsi="宋体" w:eastAsia="宋体" w:cs="宋体"/>
          <w:bCs/>
          <w:color w:val="auto"/>
          <w:sz w:val="32"/>
          <w:szCs w:val="32"/>
          <w:highlight w:val="none"/>
        </w:rPr>
        <w:t>采购需求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_Toc26826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33AA1E5E">
      <w:pPr>
        <w:pStyle w:val="22"/>
        <w:tabs>
          <w:tab w:val="right" w:leader="dot" w:pos="9354"/>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_Toc28358 </w:instrText>
      </w:r>
      <w:r>
        <w:rPr>
          <w:rFonts w:hint="eastAsia" w:ascii="宋体" w:hAnsi="宋体" w:eastAsia="宋体" w:cs="宋体"/>
          <w:color w:val="auto"/>
          <w:sz w:val="32"/>
          <w:szCs w:val="32"/>
          <w:highlight w:val="none"/>
        </w:rPr>
        <w:fldChar w:fldCharType="separate"/>
      </w:r>
      <w:r>
        <w:rPr>
          <w:rFonts w:hint="eastAsia" w:ascii="宋体" w:hAnsi="宋体" w:eastAsia="宋体" w:cs="宋体"/>
          <w:bCs/>
          <w:color w:val="auto"/>
          <w:sz w:val="32"/>
          <w:szCs w:val="32"/>
          <w:highlight w:val="none"/>
          <w:lang w:eastAsia="zh-CN"/>
        </w:rPr>
        <w:t>第五部分</w:t>
      </w:r>
      <w:r>
        <w:rPr>
          <w:rFonts w:hint="eastAsia" w:ascii="宋体" w:hAnsi="宋体" w:eastAsia="宋体" w:cs="宋体"/>
          <w:bCs/>
          <w:color w:val="auto"/>
          <w:sz w:val="32"/>
          <w:szCs w:val="32"/>
          <w:highlight w:val="none"/>
          <w:lang w:val="en-US" w:eastAsia="zh-CN"/>
        </w:rPr>
        <w:t xml:space="preserve">  </w:t>
      </w:r>
      <w:r>
        <w:rPr>
          <w:rFonts w:hint="eastAsia" w:ascii="宋体" w:hAnsi="宋体" w:eastAsia="宋体" w:cs="宋体"/>
          <w:bCs/>
          <w:color w:val="auto"/>
          <w:sz w:val="32"/>
          <w:szCs w:val="32"/>
          <w:highlight w:val="none"/>
        </w:rPr>
        <w:t>评标办法及评分标准</w:t>
      </w:r>
      <w:r>
        <w:rPr>
          <w:rFonts w:hint="eastAsia" w:ascii="宋体" w:hAnsi="宋体" w:eastAsia="宋体" w:cs="宋体"/>
          <w:color w:val="auto"/>
          <w:sz w:val="32"/>
          <w:szCs w:val="32"/>
          <w:highlight w:val="none"/>
        </w:rPr>
        <w:tab/>
      </w:r>
      <w:r>
        <w:rPr>
          <w:rFonts w:hint="eastAsia" w:ascii="宋体" w:hAnsi="宋体" w:cs="宋体"/>
          <w:color w:val="auto"/>
          <w:sz w:val="32"/>
          <w:szCs w:val="32"/>
          <w:highlight w:val="none"/>
          <w:lang w:val="en-US" w:eastAsia="zh-CN"/>
        </w:rPr>
        <w:t>27</w:t>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_Toc28358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2D6B095D">
      <w:pPr>
        <w:pStyle w:val="22"/>
        <w:tabs>
          <w:tab w:val="right" w:leader="dot" w:pos="9354"/>
        </w:tabs>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_Toc20302 </w:instrText>
      </w:r>
      <w:r>
        <w:rPr>
          <w:rFonts w:hint="eastAsia" w:ascii="宋体" w:hAnsi="宋体" w:eastAsia="宋体" w:cs="宋体"/>
          <w:color w:val="auto"/>
          <w:sz w:val="32"/>
          <w:szCs w:val="32"/>
          <w:highlight w:val="none"/>
        </w:rPr>
        <w:fldChar w:fldCharType="separate"/>
      </w:r>
      <w:r>
        <w:rPr>
          <w:rFonts w:hint="eastAsia" w:ascii="宋体" w:hAnsi="宋体" w:eastAsia="宋体" w:cs="宋体"/>
          <w:bCs/>
          <w:color w:val="auto"/>
          <w:kern w:val="2"/>
          <w:sz w:val="32"/>
          <w:szCs w:val="32"/>
          <w:highlight w:val="none"/>
          <w:lang w:val="en-US" w:eastAsia="zh-CN" w:bidi="ar-SA"/>
        </w:rPr>
        <w:t>第六部分   合同条款及格式</w:t>
      </w:r>
      <w:r>
        <w:rPr>
          <w:rFonts w:hint="eastAsia" w:ascii="宋体" w:hAnsi="宋体" w:eastAsia="宋体" w:cs="宋体"/>
          <w:color w:val="auto"/>
          <w:sz w:val="32"/>
          <w:szCs w:val="32"/>
          <w:highlight w:val="none"/>
        </w:rPr>
        <w:tab/>
      </w:r>
      <w:r>
        <w:rPr>
          <w:rFonts w:hint="eastAsia" w:ascii="宋体" w:hAnsi="宋体" w:cs="宋体"/>
          <w:color w:val="auto"/>
          <w:sz w:val="32"/>
          <w:szCs w:val="32"/>
          <w:highlight w:val="none"/>
          <w:lang w:val="en-US" w:eastAsia="zh-CN"/>
        </w:rPr>
        <w:t>30</w:t>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_Toc20302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6DFD5D60">
      <w:pPr>
        <w:pStyle w:val="22"/>
        <w:tabs>
          <w:tab w:val="right" w:leader="dot" w:pos="9354"/>
        </w:tabs>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_Toc24686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eastAsia="zh-CN"/>
        </w:rPr>
        <w:t>七部分</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bCs/>
          <w:color w:val="auto"/>
          <w:sz w:val="32"/>
          <w:szCs w:val="32"/>
          <w:highlight w:val="none"/>
        </w:rPr>
        <w:t xml:space="preserve"> </w:t>
      </w:r>
      <w:r>
        <w:rPr>
          <w:rFonts w:hint="eastAsia" w:ascii="宋体" w:hAnsi="宋体" w:eastAsia="宋体" w:cs="宋体"/>
          <w:color w:val="auto"/>
          <w:sz w:val="32"/>
          <w:szCs w:val="32"/>
          <w:highlight w:val="none"/>
        </w:rPr>
        <w:t>应提交的有关格式范例</w:t>
      </w:r>
      <w:r>
        <w:rPr>
          <w:rFonts w:hint="eastAsia" w:ascii="宋体" w:hAnsi="宋体" w:eastAsia="宋体" w:cs="宋体"/>
          <w:color w:val="auto"/>
          <w:sz w:val="32"/>
          <w:szCs w:val="32"/>
          <w:highlight w:val="none"/>
        </w:rPr>
        <w:tab/>
      </w:r>
      <w:r>
        <w:rPr>
          <w:rFonts w:hint="eastAsia" w:ascii="宋体" w:hAnsi="宋体" w:cs="宋体"/>
          <w:color w:val="auto"/>
          <w:sz w:val="32"/>
          <w:szCs w:val="32"/>
          <w:highlight w:val="none"/>
          <w:lang w:val="en-US" w:eastAsia="zh-CN"/>
        </w:rPr>
        <w:t>3</w:t>
      </w:r>
      <w:r>
        <w:rPr>
          <w:rFonts w:hint="eastAsia" w:ascii="宋体" w:hAnsi="宋体" w:eastAsia="宋体" w:cs="宋体"/>
          <w:color w:val="auto"/>
          <w:sz w:val="32"/>
          <w:szCs w:val="32"/>
          <w:highlight w:val="none"/>
        </w:rPr>
        <w:fldChar w:fldCharType="end"/>
      </w:r>
      <w:r>
        <w:rPr>
          <w:rFonts w:hint="eastAsia" w:ascii="宋体" w:hAnsi="宋体" w:cs="宋体"/>
          <w:color w:val="auto"/>
          <w:sz w:val="32"/>
          <w:szCs w:val="32"/>
          <w:highlight w:val="none"/>
          <w:lang w:val="en-US" w:eastAsia="zh-CN"/>
        </w:rPr>
        <w:t>5</w:t>
      </w:r>
    </w:p>
    <w:p w14:paraId="0E0FAB96">
      <w:pPr>
        <w:spacing w:line="360" w:lineRule="auto"/>
        <w:rPr>
          <w:color w:val="auto"/>
          <w:highlight w:val="none"/>
        </w:rPr>
        <w:sectPr>
          <w:footerReference r:id="rId9" w:type="first"/>
          <w:footerReference r:id="rId7" w:type="default"/>
          <w:footerReference r:id="rId8" w:type="even"/>
          <w:pgSz w:w="11905" w:h="16838"/>
          <w:pgMar w:top="1304" w:right="1134" w:bottom="1304" w:left="1134" w:header="850" w:footer="850" w:gutter="283"/>
          <w:pgNumType w:fmt="upperRoman" w:start="1"/>
          <w:cols w:space="0" w:num="1"/>
          <w:titlePg/>
          <w:docGrid w:linePitch="312" w:charSpace="0"/>
        </w:sectPr>
      </w:pPr>
      <w:r>
        <w:rPr>
          <w:rFonts w:hint="eastAsia" w:ascii="宋体" w:hAnsi="宋体" w:eastAsia="宋体" w:cs="宋体"/>
          <w:color w:val="auto"/>
          <w:sz w:val="32"/>
          <w:szCs w:val="32"/>
          <w:highlight w:val="none"/>
        </w:rPr>
        <w:fldChar w:fldCharType="end"/>
      </w:r>
    </w:p>
    <w:p w14:paraId="2FCACB4E">
      <w:pPr>
        <w:pStyle w:val="39"/>
        <w:numPr>
          <w:ilvl w:val="0"/>
          <w:numId w:val="0"/>
        </w:numPr>
        <w:tabs>
          <w:tab w:val="left" w:pos="4127"/>
          <w:tab w:val="left" w:pos="4202"/>
        </w:tabs>
        <w:spacing w:line="240" w:lineRule="auto"/>
        <w:ind w:firstLine="2530" w:firstLineChars="700"/>
        <w:jc w:val="both"/>
        <w:rPr>
          <w:rFonts w:hint="eastAsia" w:ascii="宋体" w:eastAsia="宋体" w:cs="宋体"/>
          <w:b/>
          <w:bCs/>
          <w:color w:val="auto"/>
          <w:szCs w:val="21"/>
          <w:highlight w:val="none"/>
          <w:lang w:eastAsia="zh-CN"/>
        </w:rPr>
      </w:pPr>
      <w:bookmarkStart w:id="8" w:name="_Toc12670"/>
      <w:bookmarkStart w:id="9" w:name="_Toc25291"/>
      <w:r>
        <w:rPr>
          <w:rFonts w:hint="eastAsia" w:ascii="宋体" w:eastAsia="宋体" w:cs="宋体"/>
          <w:b/>
          <w:bCs/>
          <w:color w:val="auto"/>
          <w:highlight w:val="none"/>
          <w:lang w:val="en-US" w:eastAsia="zh-CN"/>
        </w:rPr>
        <w:t xml:space="preserve">第一部分   </w:t>
      </w:r>
      <w:r>
        <w:rPr>
          <w:rFonts w:hint="eastAsia" w:ascii="宋体" w:eastAsia="宋体" w:cs="宋体"/>
          <w:b/>
          <w:bCs/>
          <w:color w:val="auto"/>
          <w:szCs w:val="21"/>
          <w:highlight w:val="none"/>
          <w:lang w:eastAsia="zh-CN"/>
        </w:rPr>
        <w:t>邀请供应商</w:t>
      </w:r>
      <w:bookmarkEnd w:id="8"/>
      <w:bookmarkEnd w:id="9"/>
    </w:p>
    <w:p w14:paraId="39BB138F">
      <w:pPr>
        <w:pStyle w:val="40"/>
        <w:numPr>
          <w:ilvl w:val="1"/>
          <w:numId w:val="0"/>
        </w:numPr>
        <w:spacing w:line="240" w:lineRule="auto"/>
        <w:ind w:leftChars="-350"/>
        <w:jc w:val="center"/>
        <w:outlineLvl w:val="9"/>
        <w:rPr>
          <w:rFonts w:hint="eastAsia"/>
          <w:color w:val="auto"/>
          <w:sz w:val="36"/>
          <w:szCs w:val="36"/>
          <w:highlight w:val="none"/>
          <w:lang w:eastAsia="zh-CN"/>
        </w:rPr>
      </w:pPr>
      <w:r>
        <w:rPr>
          <w:rFonts w:hint="eastAsia"/>
          <w:color w:val="auto"/>
          <w:sz w:val="36"/>
          <w:szCs w:val="36"/>
          <w:highlight w:val="none"/>
          <w:lang w:val="en-US" w:eastAsia="zh-CN"/>
        </w:rPr>
        <w:t xml:space="preserve"> </w:t>
      </w:r>
      <w:bookmarkStart w:id="10" w:name="_Toc8362"/>
      <w:r>
        <w:rPr>
          <w:rFonts w:hint="eastAsia"/>
          <w:color w:val="auto"/>
          <w:sz w:val="36"/>
          <w:szCs w:val="36"/>
          <w:highlight w:val="none"/>
          <w:lang w:eastAsia="zh-CN"/>
        </w:rPr>
        <w:t>竞争性磋商邀请公告</w:t>
      </w:r>
      <w:bookmarkEnd w:id="10"/>
    </w:p>
    <w:p w14:paraId="3BED39E4">
      <w:pPr>
        <w:pStyle w:val="41"/>
        <w:numPr>
          <w:ilvl w:val="2"/>
          <w:numId w:val="0"/>
        </w:numPr>
        <w:ind w:left="1320" w:leftChars="0"/>
        <w:outlineLvl w:val="9"/>
        <w:rPr>
          <w:rFonts w:hint="eastAsia"/>
          <w:color w:val="auto"/>
          <w:highlight w:val="none"/>
          <w:lang w:eastAsia="zh-CN"/>
        </w:rPr>
      </w:pPr>
    </w:p>
    <w:p w14:paraId="03F67671">
      <w:pPr>
        <w:pStyle w:val="41"/>
        <w:numPr>
          <w:ilvl w:val="2"/>
          <w:numId w:val="0"/>
        </w:numPr>
        <w:ind w:left="1320" w:leftChars="0"/>
        <w:outlineLvl w:val="9"/>
        <w:rPr>
          <w:rFonts w:hint="eastAsia"/>
          <w:color w:val="auto"/>
          <w:highlight w:val="none"/>
          <w:lang w:eastAsia="zh-CN"/>
        </w:rPr>
      </w:pPr>
    </w:p>
    <w:tbl>
      <w:tblPr>
        <w:tblStyle w:val="30"/>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5"/>
      </w:tblGrid>
      <w:tr w14:paraId="3E17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9005" w:type="dxa"/>
            <w:vAlign w:val="center"/>
          </w:tcPr>
          <w:p w14:paraId="27B26A63">
            <w:pPr>
              <w:spacing w:line="400" w:lineRule="exact"/>
              <w:outlineLvl w:val="9"/>
              <w:rPr>
                <w:rFonts w:ascii="宋体" w:hAnsi="宋体" w:cs="宋体"/>
                <w:color w:val="auto"/>
                <w:sz w:val="24"/>
                <w:highlight w:val="none"/>
              </w:rPr>
            </w:pPr>
            <w:bookmarkStart w:id="11" w:name="OLE_LINK3"/>
            <w:r>
              <w:rPr>
                <w:rFonts w:hint="eastAsia" w:ascii="宋体" w:hAnsi="宋体" w:cs="宋体"/>
                <w:color w:val="auto"/>
                <w:sz w:val="24"/>
                <w:highlight w:val="none"/>
              </w:rPr>
              <w:t>项目概况：</w:t>
            </w:r>
          </w:p>
          <w:p w14:paraId="284E2236">
            <w:pPr>
              <w:spacing w:line="400" w:lineRule="exact"/>
              <w:ind w:firstLine="480" w:firstLineChars="200"/>
              <w:outlineLvl w:val="9"/>
              <w:rPr>
                <w:rFonts w:ascii="宋体" w:hAnsi="宋体" w:cs="宋体"/>
                <w:color w:val="auto"/>
                <w:sz w:val="24"/>
                <w:highlight w:val="none"/>
              </w:rPr>
            </w:pPr>
            <w:r>
              <w:rPr>
                <w:rFonts w:hint="eastAsia" w:asciiTheme="minorEastAsia" w:hAnsiTheme="minorEastAsia" w:eastAsiaTheme="minorEastAsia" w:cstheme="minorEastAsia"/>
                <w:color w:val="auto"/>
                <w:sz w:val="24"/>
                <w:highlight w:val="none"/>
                <w:u w:val="single"/>
                <w:lang w:eastAsia="zh-CN"/>
              </w:rPr>
              <w:t>宁海县农村基础数据信息平台建设（二期）</w:t>
            </w:r>
            <w:r>
              <w:rPr>
                <w:rFonts w:hint="eastAsia" w:ascii="宋体" w:hAnsi="宋体" w:cs="宋体"/>
                <w:color w:val="auto"/>
                <w:sz w:val="24"/>
                <w:highlight w:val="none"/>
              </w:rPr>
              <w:t>的潜在供应商应在政府采购云平台</w:t>
            </w:r>
            <w:r>
              <w:rPr>
                <w:rFonts w:hint="eastAsia" w:cs="仿宋_GB2312" w:asciiTheme="minorEastAsia" w:hAnsiTheme="minorEastAsia" w:eastAsiaTheme="minorEastAsia"/>
                <w:color w:val="auto"/>
                <w:sz w:val="24"/>
                <w:highlight w:val="none"/>
                <w:u w:val="single"/>
              </w:rPr>
              <w:t>（</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35"/>
                <w:rFonts w:hint="eastAsia" w:cs="仿宋_GB2312" w:asciiTheme="minorEastAsia" w:hAnsiTheme="minorEastAsia" w:eastAsiaTheme="minorEastAsia"/>
                <w:color w:val="auto"/>
                <w:sz w:val="24"/>
                <w:highlight w:val="none"/>
                <w:u w:val="single"/>
              </w:rPr>
              <w:t>https://www.zcygov.cn/</w:t>
            </w:r>
            <w:r>
              <w:rPr>
                <w:rStyle w:val="35"/>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宋体" w:hAnsi="宋体" w:cs="宋体"/>
                <w:color w:val="auto"/>
                <w:sz w:val="24"/>
                <w:highlight w:val="none"/>
              </w:rPr>
              <w:t>获取</w:t>
            </w:r>
            <w:r>
              <w:rPr>
                <w:rFonts w:hint="eastAsia" w:ascii="宋体" w:hAnsi="宋体" w:cs="宋体"/>
                <w:color w:val="auto"/>
                <w:sz w:val="24"/>
                <w:highlight w:val="none"/>
                <w:lang w:eastAsia="zh-CN"/>
              </w:rPr>
              <w:t>磋商文件</w:t>
            </w:r>
            <w:r>
              <w:rPr>
                <w:rFonts w:hint="eastAsia" w:ascii="宋体" w:hAnsi="宋体" w:cs="宋体"/>
                <w:color w:val="auto"/>
                <w:sz w:val="24"/>
                <w:highlight w:val="none"/>
              </w:rPr>
              <w:t>，并于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bCs/>
                <w:color w:val="auto"/>
                <w:sz w:val="24"/>
                <w:highlight w:val="none"/>
              </w:rPr>
              <w:t>年</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rPr>
              <w:t>月</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rPr>
              <w:t>日</w:t>
            </w:r>
            <w:r>
              <w:rPr>
                <w:rFonts w:hint="eastAsia" w:ascii="宋体" w:hAnsi="宋体" w:cs="宋体"/>
                <w:bCs/>
                <w:color w:val="auto"/>
                <w:sz w:val="24"/>
                <w:highlight w:val="none"/>
                <w:u w:val="single"/>
                <w:lang w:val="en-US" w:eastAsia="zh-CN"/>
              </w:rPr>
              <w:t>13</w:t>
            </w:r>
            <w:r>
              <w:rPr>
                <w:rFonts w:hint="eastAsia" w:ascii="宋体" w:hAnsi="宋体" w:cs="宋体"/>
                <w:bCs/>
                <w:color w:val="auto"/>
                <w:sz w:val="24"/>
                <w:highlight w:val="none"/>
                <w:u w:val="single"/>
              </w:rPr>
              <w:t>:</w:t>
            </w:r>
            <w:r>
              <w:rPr>
                <w:rFonts w:hint="eastAsia" w:ascii="宋体" w:hAnsi="宋体" w:cs="宋体"/>
                <w:bCs/>
                <w:color w:val="auto"/>
                <w:sz w:val="24"/>
                <w:highlight w:val="none"/>
                <w:u w:val="single"/>
                <w:lang w:val="en-US" w:eastAsia="zh-CN"/>
              </w:rPr>
              <w:t>3</w:t>
            </w:r>
            <w:r>
              <w:rPr>
                <w:rFonts w:hint="eastAsia" w:ascii="宋体" w:hAnsi="宋体" w:cs="宋体"/>
                <w:bCs/>
                <w:color w:val="auto"/>
                <w:sz w:val="24"/>
                <w:highlight w:val="none"/>
                <w:u w:val="single"/>
              </w:rPr>
              <w:t>0</w:t>
            </w:r>
            <w:r>
              <w:rPr>
                <w:rFonts w:hint="eastAsia" w:ascii="宋体" w:hAnsi="宋体" w:cs="宋体"/>
                <w:bCs/>
                <w:color w:val="auto"/>
                <w:sz w:val="24"/>
                <w:highlight w:val="none"/>
              </w:rPr>
              <w:t>时（北京时间）前递交响应文件</w:t>
            </w:r>
            <w:r>
              <w:rPr>
                <w:rFonts w:hint="eastAsia" w:ascii="宋体" w:hAnsi="宋体" w:cs="宋体"/>
                <w:color w:val="auto"/>
                <w:sz w:val="24"/>
                <w:highlight w:val="none"/>
              </w:rPr>
              <w:t>。</w:t>
            </w:r>
          </w:p>
        </w:tc>
      </w:tr>
    </w:tbl>
    <w:p w14:paraId="4A3E9BD0">
      <w:pPr>
        <w:bidi w:val="0"/>
        <w:outlineLvl w:val="9"/>
        <w:rPr>
          <w:color w:val="auto"/>
          <w:highlight w:val="none"/>
        </w:rPr>
      </w:pPr>
      <w:bookmarkStart w:id="12" w:name="_Toc9511"/>
    </w:p>
    <w:p w14:paraId="3A60D7B4">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kern w:val="0"/>
          <w:sz w:val="24"/>
          <w:highlight w:val="none"/>
        </w:rPr>
      </w:pPr>
      <w:bookmarkStart w:id="13" w:name="_Toc21849"/>
      <w:r>
        <w:rPr>
          <w:rFonts w:hint="eastAsia" w:ascii="宋体" w:hAnsi="宋体" w:eastAsia="宋体" w:cs="宋体"/>
          <w:b/>
          <w:bCs/>
          <w:color w:val="auto"/>
          <w:kern w:val="0"/>
          <w:sz w:val="24"/>
          <w:highlight w:val="none"/>
        </w:rPr>
        <w:t>一、项目基本情况</w:t>
      </w:r>
      <w:bookmarkEnd w:id="12"/>
      <w:bookmarkEnd w:id="13"/>
    </w:p>
    <w:p w14:paraId="7AFB2A2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u w:val="none"/>
          <w:lang w:val="en-US" w:eastAsia="zh-CN"/>
        </w:rPr>
      </w:pPr>
      <w:r>
        <w:rPr>
          <w:rFonts w:hint="eastAsia" w:ascii="宋体" w:hAnsi="宋体" w:cs="宋体"/>
          <w:color w:val="auto"/>
          <w:kern w:val="0"/>
          <w:sz w:val="24"/>
          <w:highlight w:val="none"/>
        </w:rPr>
        <w:t>1.项目编号：</w:t>
      </w:r>
      <w:r>
        <w:rPr>
          <w:rFonts w:hint="eastAsia" w:asciiTheme="minorEastAsia" w:hAnsiTheme="minorEastAsia" w:eastAsiaTheme="minorEastAsia" w:cstheme="minorEastAsia"/>
          <w:color w:val="auto"/>
          <w:sz w:val="24"/>
          <w:highlight w:val="none"/>
          <w:u w:val="none"/>
          <w:lang w:val="en-US" w:eastAsia="zh-CN"/>
        </w:rPr>
        <w:t>NBGODOZB225097</w:t>
      </w:r>
    </w:p>
    <w:p w14:paraId="2648981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2.项目名称：</w:t>
      </w:r>
      <w:r>
        <w:rPr>
          <w:rFonts w:hint="eastAsia" w:asciiTheme="minorEastAsia" w:hAnsiTheme="minorEastAsia" w:eastAsiaTheme="minorEastAsia" w:cstheme="minorEastAsia"/>
          <w:color w:val="auto"/>
          <w:sz w:val="24"/>
          <w:highlight w:val="none"/>
          <w:u w:val="none"/>
          <w:lang w:eastAsia="zh-CN"/>
        </w:rPr>
        <w:t>宁海县农村基础数据信息平台建设（二期）</w:t>
      </w:r>
    </w:p>
    <w:p w14:paraId="6A43ECB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3.采购方式：竞争性磋商</w:t>
      </w:r>
    </w:p>
    <w:p w14:paraId="34A3C66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rPr>
        <w:t>4.预算金额（元）：</w:t>
      </w:r>
      <w:r>
        <w:rPr>
          <w:rFonts w:hint="eastAsia" w:ascii="宋体" w:hAnsi="宋体" w:cs="宋体"/>
          <w:color w:val="auto"/>
          <w:kern w:val="0"/>
          <w:sz w:val="24"/>
          <w:highlight w:val="none"/>
          <w:lang w:val="en-US" w:eastAsia="zh-CN"/>
        </w:rPr>
        <w:t>902400</w:t>
      </w:r>
    </w:p>
    <w:p w14:paraId="5C39BDB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rPr>
        <w:t>5.最高限价（元）：</w:t>
      </w:r>
      <w:r>
        <w:rPr>
          <w:rFonts w:hint="eastAsia" w:ascii="宋体" w:hAnsi="宋体" w:cs="宋体"/>
          <w:color w:val="auto"/>
          <w:kern w:val="0"/>
          <w:sz w:val="24"/>
          <w:highlight w:val="none"/>
          <w:lang w:val="en-US" w:eastAsia="zh-CN"/>
        </w:rPr>
        <w:t>902400</w:t>
      </w:r>
    </w:p>
    <w:p w14:paraId="32DBFE9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6.采购需求：具体详见采购需求。</w:t>
      </w:r>
    </w:p>
    <w:p w14:paraId="691C0D4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w:t>
      </w: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Gothic" w:cs="Times New Roman"/>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3"/>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eastAsia="MS Mincho" w:cs="MS Mincho"/>
              <w:b/>
              <w:color w:val="auto"/>
              <w:kern w:val="2"/>
              <w:sz w:val="24"/>
              <w:szCs w:val="24"/>
              <w:highlight w:val="none"/>
              <w:lang w:val="en-US" w:eastAsia="zh-CN" w:bidi="ar-SA"/>
            </w:rPr>
            <w:t>☐</w:t>
          </w:r>
        </w:sdtContent>
      </w:sdt>
      <w:r>
        <w:rPr>
          <w:rFonts w:hint="eastAsia" w:asciiTheme="minorEastAsia" w:hAnsiTheme="minorEastAsia" w:eastAsiaTheme="minorEastAsia"/>
          <w:b/>
          <w:color w:val="auto"/>
          <w:sz w:val="24"/>
          <w:highlight w:val="none"/>
        </w:rPr>
        <w:t>否。</w:t>
      </w:r>
    </w:p>
    <w:p w14:paraId="2E62967A">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kern w:val="0"/>
          <w:sz w:val="24"/>
          <w:highlight w:val="none"/>
        </w:rPr>
      </w:pPr>
      <w:bookmarkStart w:id="14" w:name="_Toc18647"/>
      <w:r>
        <w:rPr>
          <w:rFonts w:hint="eastAsia" w:ascii="宋体" w:hAnsi="宋体" w:eastAsia="宋体" w:cs="宋体"/>
          <w:b/>
          <w:bCs/>
          <w:color w:val="auto"/>
          <w:kern w:val="0"/>
          <w:sz w:val="24"/>
          <w:highlight w:val="none"/>
        </w:rPr>
        <w:t>二、</w:t>
      </w:r>
      <w:r>
        <w:rPr>
          <w:rFonts w:hint="eastAsia" w:ascii="宋体" w:hAnsi="宋体" w:cs="宋体"/>
          <w:b/>
          <w:bCs/>
          <w:color w:val="auto"/>
          <w:kern w:val="0"/>
          <w:sz w:val="24"/>
          <w:highlight w:val="none"/>
          <w:lang w:eastAsia="zh-CN"/>
        </w:rPr>
        <w:t>申请人</w:t>
      </w:r>
      <w:r>
        <w:rPr>
          <w:rFonts w:hint="eastAsia" w:ascii="宋体" w:hAnsi="宋体" w:eastAsia="宋体" w:cs="宋体"/>
          <w:b/>
          <w:bCs/>
          <w:color w:val="auto"/>
          <w:kern w:val="0"/>
          <w:sz w:val="24"/>
          <w:highlight w:val="none"/>
        </w:rPr>
        <w:t>的资格要求</w:t>
      </w:r>
      <w:bookmarkEnd w:id="14"/>
    </w:p>
    <w:p w14:paraId="56B7F31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rPr>
      </w:pPr>
      <w:bookmarkStart w:id="15" w:name="_Toc268"/>
      <w:bookmarkStart w:id="16" w:name="_Toc7094"/>
      <w:r>
        <w:rPr>
          <w:rFonts w:hint="eastAsia" w:ascii="宋体" w:hAnsi="宋体" w:eastAsia="宋体" w:cs="宋体"/>
          <w:color w:val="auto"/>
          <w:kern w:val="0"/>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0B2F38A1">
      <w:pPr>
        <w:spacing w:line="336" w:lineRule="auto"/>
        <w:ind w:firstLine="480"/>
        <w:rPr>
          <w:rFonts w:hint="eastAsia" w:ascii="宋体" w:hAnsi="宋体" w:eastAsia="宋体" w:cs="宋体"/>
          <w:color w:val="auto"/>
          <w:kern w:val="0"/>
          <w:sz w:val="24"/>
          <w:highlight w:val="none"/>
        </w:rPr>
      </w:pPr>
      <w:r>
        <w:rPr>
          <w:rFonts w:hint="eastAsia" w:ascii="宋体" w:hAnsi="宋体" w:cs="宋体"/>
          <w:bCs/>
          <w:snapToGrid w:val="0"/>
          <w:color w:val="auto"/>
          <w:kern w:val="28"/>
          <w:sz w:val="24"/>
          <w:szCs w:val="20"/>
          <w:highlight w:val="none"/>
          <w:lang w:val="en-US" w:eastAsia="zh-CN"/>
        </w:rPr>
        <w:t>2.</w:t>
      </w:r>
      <w:r>
        <w:rPr>
          <w:rFonts w:hint="eastAsia" w:ascii="宋体" w:hAnsi="宋体" w:cs="宋体"/>
          <w:bCs/>
          <w:snapToGrid w:val="0"/>
          <w:color w:val="auto"/>
          <w:kern w:val="28"/>
          <w:sz w:val="24"/>
          <w:szCs w:val="20"/>
          <w:highlight w:val="none"/>
        </w:rPr>
        <w:t>以联合体形式响应的，提供联合协议；</w:t>
      </w:r>
    </w:p>
    <w:p w14:paraId="07D13776">
      <w:pPr>
        <w:spacing w:line="360" w:lineRule="auto"/>
        <w:ind w:firstLine="480" w:firstLineChars="200"/>
        <w:rPr>
          <w:rFonts w:hint="eastAsia"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3.落实政府采购政策需满足的资格要求：</w:t>
      </w:r>
    </w:p>
    <w:p w14:paraId="534C67CD">
      <w:pPr>
        <w:spacing w:line="360" w:lineRule="auto"/>
        <w:ind w:firstLine="480" w:firstLineChars="200"/>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无</w:t>
      </w:r>
    </w:p>
    <w:p w14:paraId="608B98EA">
      <w:pPr>
        <w:spacing w:line="360" w:lineRule="auto"/>
        <w:ind w:firstLine="480" w:firstLineChars="200"/>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78013DF3">
      <w:pPr>
        <w:spacing w:line="360" w:lineRule="auto"/>
        <w:ind w:firstLine="897" w:firstLineChars="374"/>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6"/>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009C8AE5">
      <w:pPr>
        <w:spacing w:line="360" w:lineRule="auto"/>
        <w:ind w:firstLine="897" w:firstLineChars="374"/>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14:paraId="57BE541B">
      <w:pPr>
        <w:spacing w:line="360" w:lineRule="auto"/>
        <w:ind w:firstLine="897" w:firstLineChars="374"/>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14:paraId="6E17C93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color w:val="auto"/>
          <w:spacing w:val="8"/>
          <w:kern w:val="0"/>
          <w:sz w:val="24"/>
          <w:highlight w:val="none"/>
        </w:rPr>
      </w:pPr>
      <w:sdt>
        <w:sdtPr>
          <w:rPr>
            <w:rFonts w:hint="eastAsia" w:cs="宋体" w:asciiTheme="minorEastAsia" w:hAnsiTheme="minorEastAsia" w:eastAsiaTheme="minorEastAsia"/>
            <w:color w:val="auto"/>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w:t>
      </w:r>
      <w:r>
        <w:rPr>
          <w:rFonts w:hint="eastAsia" w:cs="宋体" w:asciiTheme="minorEastAsia" w:hAnsiTheme="minorEastAsia" w:eastAsiaTheme="minorEastAsia"/>
          <w:color w:val="auto"/>
          <w:sz w:val="24"/>
          <w:highlight w:val="none"/>
        </w:rPr>
        <w:t>符合了资格条件，无需再向中</w:t>
      </w:r>
      <w:r>
        <w:rPr>
          <w:rFonts w:hint="eastAsia" w:cs="宋体" w:asciiTheme="minorEastAsia" w:hAnsiTheme="minorEastAsia" w:eastAsiaTheme="minorEastAsia"/>
          <w:color w:val="auto"/>
          <w:spacing w:val="8"/>
          <w:kern w:val="0"/>
          <w:sz w:val="24"/>
          <w:highlight w:val="none"/>
        </w:rPr>
        <w:t>小企业分包，无需提供分包意向协议；</w:t>
      </w:r>
    </w:p>
    <w:p w14:paraId="5FE87DA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.本项目的特定资格要求：无；</w:t>
      </w:r>
    </w:p>
    <w:p w14:paraId="6294005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143CCC">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ascii="宋体" w:hAnsi="宋体" w:cs="宋体"/>
          <w:b/>
          <w:bCs/>
          <w:color w:val="auto"/>
          <w:kern w:val="0"/>
          <w:sz w:val="24"/>
          <w:highlight w:val="none"/>
        </w:rPr>
      </w:pPr>
      <w:bookmarkStart w:id="17" w:name="_Toc25710"/>
      <w:r>
        <w:rPr>
          <w:rFonts w:hint="eastAsia" w:ascii="宋体" w:hAnsi="宋体" w:cs="宋体"/>
          <w:b/>
          <w:bCs/>
          <w:color w:val="auto"/>
          <w:kern w:val="0"/>
          <w:sz w:val="24"/>
          <w:highlight w:val="none"/>
        </w:rPr>
        <w:t>三、获取</w:t>
      </w:r>
      <w:bookmarkEnd w:id="15"/>
      <w:bookmarkEnd w:id="16"/>
      <w:bookmarkEnd w:id="17"/>
      <w:r>
        <w:rPr>
          <w:rFonts w:hint="eastAsia" w:ascii="宋体" w:hAnsi="宋体" w:cs="宋体"/>
          <w:b/>
          <w:bCs/>
          <w:color w:val="auto"/>
          <w:kern w:val="0"/>
          <w:sz w:val="24"/>
          <w:highlight w:val="none"/>
        </w:rPr>
        <w:t>磋商文件</w:t>
      </w:r>
    </w:p>
    <w:p w14:paraId="2688E43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1.时间：</w:t>
      </w:r>
      <w:r>
        <w:rPr>
          <w:rFonts w:hint="eastAsia" w:ascii="宋体" w:hAnsi="宋体" w:cs="宋体"/>
          <w:color w:val="FF0000"/>
          <w:kern w:val="0"/>
          <w:sz w:val="24"/>
          <w:highlight w:val="none"/>
          <w:u w:val="single"/>
        </w:rPr>
        <w:t>202</w:t>
      </w:r>
      <w:r>
        <w:rPr>
          <w:rFonts w:hint="eastAsia" w:ascii="宋体" w:hAnsi="宋体" w:cs="宋体"/>
          <w:color w:val="FF0000"/>
          <w:kern w:val="0"/>
          <w:sz w:val="24"/>
          <w:highlight w:val="none"/>
          <w:u w:val="single"/>
          <w:lang w:val="en-US" w:eastAsia="zh-CN"/>
        </w:rPr>
        <w:t>5</w:t>
      </w:r>
      <w:r>
        <w:rPr>
          <w:rFonts w:hint="eastAsia" w:ascii="宋体" w:hAnsi="宋体" w:cs="宋体"/>
          <w:color w:val="FF0000"/>
          <w:kern w:val="0"/>
          <w:sz w:val="24"/>
          <w:highlight w:val="none"/>
        </w:rPr>
        <w:t>年</w:t>
      </w:r>
      <w:r>
        <w:rPr>
          <w:rFonts w:hint="eastAsia" w:ascii="宋体" w:hAnsi="宋体" w:cs="宋体"/>
          <w:color w:val="FF0000"/>
          <w:kern w:val="0"/>
          <w:sz w:val="24"/>
          <w:highlight w:val="none"/>
          <w:u w:val="single"/>
          <w:lang w:val="en-US" w:eastAsia="zh-CN"/>
        </w:rPr>
        <w:t xml:space="preserve">   </w:t>
      </w:r>
      <w:r>
        <w:rPr>
          <w:rFonts w:hint="eastAsia" w:ascii="宋体" w:hAnsi="宋体" w:cs="宋体"/>
          <w:color w:val="FF0000"/>
          <w:kern w:val="0"/>
          <w:sz w:val="24"/>
          <w:highlight w:val="none"/>
        </w:rPr>
        <w:t>月</w:t>
      </w:r>
      <w:r>
        <w:rPr>
          <w:rFonts w:hint="eastAsia" w:ascii="宋体" w:hAnsi="宋体" w:cs="宋体"/>
          <w:color w:val="FF0000"/>
          <w:kern w:val="0"/>
          <w:sz w:val="24"/>
          <w:highlight w:val="none"/>
          <w:u w:val="single"/>
          <w:lang w:val="en-US" w:eastAsia="zh-CN"/>
        </w:rPr>
        <w:t xml:space="preserve">   </w:t>
      </w:r>
      <w:r>
        <w:rPr>
          <w:rFonts w:hint="eastAsia" w:ascii="宋体" w:hAnsi="宋体" w:cs="宋体"/>
          <w:color w:val="FF0000"/>
          <w:kern w:val="0"/>
          <w:sz w:val="24"/>
          <w:highlight w:val="none"/>
        </w:rPr>
        <w:t>日至</w:t>
      </w:r>
      <w:r>
        <w:rPr>
          <w:rFonts w:hint="eastAsia" w:ascii="宋体" w:hAnsi="宋体" w:cs="宋体"/>
          <w:color w:val="FF0000"/>
          <w:kern w:val="0"/>
          <w:sz w:val="24"/>
          <w:highlight w:val="none"/>
          <w:u w:val="single"/>
        </w:rPr>
        <w:t>202</w:t>
      </w:r>
      <w:r>
        <w:rPr>
          <w:rFonts w:hint="eastAsia" w:ascii="宋体" w:hAnsi="宋体" w:cs="宋体"/>
          <w:color w:val="FF0000"/>
          <w:kern w:val="0"/>
          <w:sz w:val="24"/>
          <w:highlight w:val="none"/>
          <w:u w:val="single"/>
          <w:lang w:val="en-US" w:eastAsia="zh-CN"/>
        </w:rPr>
        <w:t>5</w:t>
      </w:r>
      <w:r>
        <w:rPr>
          <w:rFonts w:hint="eastAsia" w:ascii="宋体" w:hAnsi="宋体" w:cs="宋体"/>
          <w:color w:val="FF0000"/>
          <w:kern w:val="0"/>
          <w:sz w:val="24"/>
          <w:highlight w:val="none"/>
        </w:rPr>
        <w:t>年</w:t>
      </w:r>
      <w:r>
        <w:rPr>
          <w:rFonts w:hint="eastAsia" w:ascii="宋体" w:hAnsi="宋体" w:cs="宋体"/>
          <w:color w:val="FF0000"/>
          <w:kern w:val="0"/>
          <w:sz w:val="24"/>
          <w:highlight w:val="none"/>
          <w:u w:val="single"/>
          <w:lang w:val="en-US" w:eastAsia="zh-CN"/>
        </w:rPr>
        <w:t xml:space="preserve">  </w:t>
      </w:r>
      <w:r>
        <w:rPr>
          <w:rFonts w:hint="eastAsia" w:ascii="宋体" w:hAnsi="宋体" w:cs="宋体"/>
          <w:color w:val="FF0000"/>
          <w:kern w:val="0"/>
          <w:sz w:val="24"/>
          <w:highlight w:val="none"/>
        </w:rPr>
        <w:t>月</w:t>
      </w:r>
      <w:r>
        <w:rPr>
          <w:rFonts w:hint="eastAsia" w:ascii="宋体" w:hAnsi="宋体" w:cs="宋体"/>
          <w:color w:val="FF0000"/>
          <w:kern w:val="0"/>
          <w:sz w:val="24"/>
          <w:highlight w:val="none"/>
          <w:u w:val="single"/>
          <w:lang w:val="en-US" w:eastAsia="zh-CN"/>
        </w:rPr>
        <w:t xml:space="preserve">  </w:t>
      </w:r>
      <w:r>
        <w:rPr>
          <w:rFonts w:hint="eastAsia" w:ascii="宋体" w:hAnsi="宋体" w:cs="宋体"/>
          <w:color w:val="FF0000"/>
          <w:kern w:val="0"/>
          <w:sz w:val="24"/>
          <w:highlight w:val="none"/>
        </w:rPr>
        <w:t>日</w:t>
      </w:r>
      <w:r>
        <w:rPr>
          <w:rFonts w:hint="eastAsia" w:ascii="宋体" w:hAnsi="宋体" w:cs="宋体"/>
          <w:color w:val="auto"/>
          <w:kern w:val="0"/>
          <w:sz w:val="24"/>
          <w:highlight w:val="none"/>
        </w:rPr>
        <w:t>，每天上午</w:t>
      </w:r>
      <w:r>
        <w:rPr>
          <w:rFonts w:hint="eastAsia" w:ascii="宋体" w:hAnsi="宋体" w:cs="宋体"/>
          <w:color w:val="auto"/>
          <w:kern w:val="0"/>
          <w:sz w:val="24"/>
          <w:highlight w:val="none"/>
          <w:u w:val="single"/>
        </w:rPr>
        <w:t>00:00</w:t>
      </w:r>
      <w:r>
        <w:rPr>
          <w:rFonts w:hint="eastAsia" w:ascii="宋体" w:hAnsi="宋体" w:cs="宋体"/>
          <w:color w:val="auto"/>
          <w:kern w:val="0"/>
          <w:sz w:val="24"/>
          <w:highlight w:val="none"/>
        </w:rPr>
        <w:t>时至</w:t>
      </w:r>
      <w:r>
        <w:rPr>
          <w:rFonts w:hint="eastAsia" w:ascii="宋体" w:hAnsi="宋体" w:cs="宋体"/>
          <w:color w:val="auto"/>
          <w:kern w:val="0"/>
          <w:sz w:val="24"/>
          <w:highlight w:val="none"/>
          <w:u w:val="single"/>
        </w:rPr>
        <w:t>12:00</w:t>
      </w:r>
      <w:r>
        <w:rPr>
          <w:rFonts w:hint="eastAsia" w:ascii="宋体" w:hAnsi="宋体" w:cs="宋体"/>
          <w:color w:val="auto"/>
          <w:kern w:val="0"/>
          <w:sz w:val="24"/>
          <w:highlight w:val="none"/>
        </w:rPr>
        <w:t>时，下午</w:t>
      </w:r>
      <w:r>
        <w:rPr>
          <w:rFonts w:hint="eastAsia" w:ascii="宋体" w:hAnsi="宋体" w:cs="宋体"/>
          <w:color w:val="auto"/>
          <w:kern w:val="0"/>
          <w:sz w:val="24"/>
          <w:highlight w:val="none"/>
          <w:u w:val="single"/>
        </w:rPr>
        <w:t>12:00</w:t>
      </w:r>
      <w:r>
        <w:rPr>
          <w:rFonts w:hint="eastAsia" w:ascii="宋体" w:hAnsi="宋体" w:cs="宋体"/>
          <w:color w:val="auto"/>
          <w:kern w:val="0"/>
          <w:sz w:val="24"/>
          <w:highlight w:val="none"/>
        </w:rPr>
        <w:t>时至</w:t>
      </w:r>
      <w:r>
        <w:rPr>
          <w:rFonts w:hint="eastAsia" w:ascii="宋体" w:hAnsi="宋体" w:cs="宋体"/>
          <w:color w:val="auto"/>
          <w:kern w:val="0"/>
          <w:sz w:val="24"/>
          <w:highlight w:val="none"/>
          <w:u w:val="single"/>
        </w:rPr>
        <w:t>23:59</w:t>
      </w:r>
      <w:r>
        <w:rPr>
          <w:rFonts w:hint="eastAsia" w:ascii="宋体" w:hAnsi="宋体" w:cs="宋体"/>
          <w:color w:val="auto"/>
          <w:kern w:val="0"/>
          <w:sz w:val="24"/>
          <w:highlight w:val="none"/>
        </w:rPr>
        <w:t>时（北京时间）。</w:t>
      </w:r>
    </w:p>
    <w:p w14:paraId="5235EAD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2.地点（网址）：</w:t>
      </w:r>
      <w:r>
        <w:rPr>
          <w:rFonts w:hint="eastAsia" w:ascii="宋体" w:hAnsi="宋体" w:cs="宋体"/>
          <w:color w:val="auto"/>
          <w:kern w:val="0"/>
          <w:sz w:val="24"/>
          <w:highlight w:val="none"/>
          <w:lang w:eastAsia="zh-CN"/>
        </w:rPr>
        <w:t>政采云平台</w:t>
      </w:r>
      <w:r>
        <w:rPr>
          <w:rFonts w:hint="eastAsia" w:ascii="宋体" w:hAnsi="宋体" w:cs="宋体"/>
          <w:color w:val="auto"/>
          <w:sz w:val="24"/>
          <w:highlight w:val="none"/>
        </w:rPr>
        <w:t>（http://www.zcygov.cn/）</w:t>
      </w:r>
      <w:r>
        <w:rPr>
          <w:rFonts w:hint="eastAsia" w:ascii="宋体" w:hAnsi="宋体" w:cs="宋体"/>
          <w:color w:val="auto"/>
          <w:kern w:val="0"/>
          <w:sz w:val="24"/>
          <w:highlight w:val="none"/>
        </w:rPr>
        <w:t>。</w:t>
      </w:r>
    </w:p>
    <w:p w14:paraId="0302624E">
      <w:pPr>
        <w:spacing w:line="360" w:lineRule="auto"/>
        <w:ind w:firstLine="540"/>
        <w:rPr>
          <w:rFonts w:ascii="宋体" w:hAnsi="宋体" w:cs="宋体"/>
          <w:color w:val="auto"/>
          <w:kern w:val="0"/>
          <w:sz w:val="24"/>
          <w:highlight w:val="none"/>
        </w:rPr>
      </w:pPr>
      <w:r>
        <w:rPr>
          <w:rFonts w:hint="eastAsia" w:ascii="宋体" w:hAnsi="宋体" w:cs="宋体"/>
          <w:color w:val="auto"/>
          <w:kern w:val="0"/>
          <w:sz w:val="24"/>
          <w:highlight w:val="none"/>
        </w:rPr>
        <w:t>3.方式：</w:t>
      </w:r>
      <w:r>
        <w:rPr>
          <w:rFonts w:hint="eastAsia" w:cs="宋体" w:asciiTheme="minorEastAsia" w:hAnsiTheme="minorEastAsia" w:eastAsiaTheme="minorEastAsia"/>
          <w:color w:val="auto"/>
          <w:sz w:val="24"/>
          <w:highlight w:val="none"/>
        </w:rPr>
        <w:t>供应商登录政采云平台https://www.zcygov.cn/在线申请获取</w:t>
      </w:r>
      <w:r>
        <w:rPr>
          <w:rFonts w:hint="eastAsia" w:cs="宋体" w:asciiTheme="minorEastAsia" w:hAnsiTheme="minorEastAsia" w:eastAsiaTheme="minorEastAsia"/>
          <w:color w:val="auto"/>
          <w:sz w:val="24"/>
          <w:highlight w:val="none"/>
          <w:lang w:eastAsia="zh-CN"/>
        </w:rPr>
        <w:t>磋商文件</w:t>
      </w:r>
      <w:r>
        <w:rPr>
          <w:rFonts w:hint="eastAsia" w:cs="宋体" w:asciiTheme="minorEastAsia" w:hAnsiTheme="minorEastAsia" w:eastAsiaTheme="minorEastAsia"/>
          <w:color w:val="auto"/>
          <w:sz w:val="24"/>
          <w:highlight w:val="none"/>
        </w:rPr>
        <w:t>（进入“项目采购”应用，在获取</w:t>
      </w:r>
      <w:r>
        <w:rPr>
          <w:rFonts w:hint="eastAsia" w:cs="宋体" w:asciiTheme="minorEastAsia" w:hAnsiTheme="minorEastAsia" w:eastAsiaTheme="minorEastAsia"/>
          <w:color w:val="auto"/>
          <w:sz w:val="24"/>
          <w:highlight w:val="none"/>
          <w:lang w:eastAsia="zh-CN"/>
        </w:rPr>
        <w:t>磋商文件</w:t>
      </w:r>
      <w:r>
        <w:rPr>
          <w:rFonts w:hint="eastAsia" w:cs="宋体" w:asciiTheme="minorEastAsia" w:hAnsiTheme="minorEastAsia" w:eastAsiaTheme="minorEastAsia"/>
          <w:color w:val="auto"/>
          <w:sz w:val="24"/>
          <w:highlight w:val="none"/>
        </w:rPr>
        <w:t>菜单中选择项目，申请获取</w:t>
      </w:r>
      <w:r>
        <w:rPr>
          <w:rFonts w:hint="eastAsia" w:cs="宋体" w:asciiTheme="minorEastAsia" w:hAnsiTheme="minorEastAsia" w:eastAsiaTheme="minorEastAsia"/>
          <w:color w:val="auto"/>
          <w:sz w:val="24"/>
          <w:highlight w:val="none"/>
          <w:lang w:eastAsia="zh-CN"/>
        </w:rPr>
        <w:t>磋商文件</w:t>
      </w:r>
      <w:r>
        <w:rPr>
          <w:rFonts w:hint="eastAsia" w:cs="宋体" w:asciiTheme="minorEastAsia" w:hAnsiTheme="minorEastAsia" w:eastAsiaTheme="minorEastAsia"/>
          <w:color w:val="auto"/>
          <w:sz w:val="24"/>
          <w:highlight w:val="none"/>
        </w:rPr>
        <w:t>）。</w:t>
      </w:r>
    </w:p>
    <w:p w14:paraId="658DD24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4.售价：</w:t>
      </w:r>
      <w:r>
        <w:rPr>
          <w:rFonts w:hint="eastAsia" w:ascii="宋体" w:hAnsi="宋体" w:cs="宋体"/>
          <w:color w:val="auto"/>
          <w:kern w:val="0"/>
          <w:sz w:val="24"/>
          <w:highlight w:val="none"/>
          <w:lang w:eastAsia="zh-CN"/>
        </w:rPr>
        <w:t>免费</w:t>
      </w:r>
      <w:r>
        <w:rPr>
          <w:rFonts w:hint="eastAsia" w:ascii="宋体" w:hAnsi="宋体" w:cs="宋体"/>
          <w:color w:val="auto"/>
          <w:kern w:val="0"/>
          <w:sz w:val="24"/>
          <w:highlight w:val="none"/>
        </w:rPr>
        <w:t>。</w:t>
      </w:r>
    </w:p>
    <w:p w14:paraId="2703AC9A">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ascii="宋体" w:hAnsi="宋体" w:cs="宋体"/>
          <w:b/>
          <w:bCs/>
          <w:color w:val="auto"/>
          <w:kern w:val="0"/>
          <w:sz w:val="24"/>
          <w:highlight w:val="none"/>
        </w:rPr>
      </w:pPr>
      <w:bookmarkStart w:id="18" w:name="_Toc29588"/>
      <w:bookmarkStart w:id="19" w:name="_Toc28523"/>
      <w:r>
        <w:rPr>
          <w:rFonts w:hint="eastAsia" w:ascii="宋体" w:hAnsi="宋体" w:cs="宋体"/>
          <w:b/>
          <w:bCs/>
          <w:color w:val="auto"/>
          <w:kern w:val="0"/>
          <w:sz w:val="24"/>
          <w:highlight w:val="none"/>
        </w:rPr>
        <w:t>四、响应文件提交（上传）</w:t>
      </w:r>
      <w:bookmarkEnd w:id="18"/>
      <w:bookmarkEnd w:id="19"/>
    </w:p>
    <w:p w14:paraId="212A5A3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截止时间：</w:t>
      </w:r>
      <w:r>
        <w:rPr>
          <w:rFonts w:hint="eastAsia" w:ascii="宋体" w:hAnsi="宋体" w:cs="宋体"/>
          <w:color w:val="FF0000"/>
          <w:kern w:val="0"/>
          <w:sz w:val="24"/>
          <w:highlight w:val="none"/>
        </w:rPr>
        <w:t>202</w:t>
      </w:r>
      <w:r>
        <w:rPr>
          <w:rFonts w:hint="eastAsia" w:ascii="宋体" w:hAnsi="宋体" w:cs="宋体"/>
          <w:color w:val="FF0000"/>
          <w:kern w:val="0"/>
          <w:sz w:val="24"/>
          <w:highlight w:val="none"/>
          <w:lang w:val="en-US" w:eastAsia="zh-CN"/>
        </w:rPr>
        <w:t>5</w:t>
      </w:r>
      <w:r>
        <w:rPr>
          <w:rFonts w:hint="eastAsia" w:ascii="宋体" w:hAnsi="宋体" w:cs="宋体"/>
          <w:color w:val="FF0000"/>
          <w:kern w:val="0"/>
          <w:sz w:val="24"/>
          <w:highlight w:val="none"/>
        </w:rPr>
        <w:t>年</w:t>
      </w:r>
      <w:r>
        <w:rPr>
          <w:rFonts w:hint="eastAsia" w:ascii="宋体" w:hAnsi="宋体" w:cs="宋体"/>
          <w:color w:val="FF0000"/>
          <w:kern w:val="0"/>
          <w:sz w:val="24"/>
          <w:highlight w:val="none"/>
          <w:u w:val="single"/>
          <w:lang w:val="en-US" w:eastAsia="zh-CN"/>
        </w:rPr>
        <w:t xml:space="preserve">  </w:t>
      </w:r>
      <w:r>
        <w:rPr>
          <w:rFonts w:hint="eastAsia" w:ascii="宋体" w:hAnsi="宋体" w:cs="宋体"/>
          <w:color w:val="FF0000"/>
          <w:kern w:val="0"/>
          <w:sz w:val="24"/>
          <w:highlight w:val="none"/>
        </w:rPr>
        <w:t>月</w:t>
      </w:r>
      <w:r>
        <w:rPr>
          <w:rFonts w:hint="eastAsia" w:ascii="宋体" w:hAnsi="宋体" w:cs="宋体"/>
          <w:color w:val="FF0000"/>
          <w:kern w:val="0"/>
          <w:sz w:val="24"/>
          <w:highlight w:val="none"/>
          <w:u w:val="single"/>
          <w:lang w:val="en-US" w:eastAsia="zh-CN"/>
        </w:rPr>
        <w:t xml:space="preserve">   </w:t>
      </w:r>
      <w:r>
        <w:rPr>
          <w:rFonts w:hint="eastAsia" w:ascii="宋体" w:hAnsi="宋体" w:cs="宋体"/>
          <w:color w:val="FF0000"/>
          <w:kern w:val="0"/>
          <w:sz w:val="24"/>
          <w:highlight w:val="none"/>
        </w:rPr>
        <w:t>日1</w:t>
      </w:r>
      <w:r>
        <w:rPr>
          <w:rFonts w:hint="eastAsia" w:ascii="宋体" w:hAnsi="宋体" w:cs="宋体"/>
          <w:color w:val="FF0000"/>
          <w:kern w:val="0"/>
          <w:sz w:val="24"/>
          <w:highlight w:val="none"/>
          <w:lang w:val="en-US" w:eastAsia="zh-CN"/>
        </w:rPr>
        <w:t>3</w:t>
      </w:r>
      <w:r>
        <w:rPr>
          <w:rFonts w:hint="eastAsia" w:ascii="宋体" w:hAnsi="宋体" w:cs="宋体"/>
          <w:color w:val="FF0000"/>
          <w:kern w:val="0"/>
          <w:sz w:val="24"/>
          <w:highlight w:val="none"/>
        </w:rPr>
        <w:t>:</w:t>
      </w:r>
      <w:r>
        <w:rPr>
          <w:rFonts w:hint="eastAsia" w:ascii="宋体" w:hAnsi="宋体" w:cs="宋体"/>
          <w:color w:val="FF0000"/>
          <w:kern w:val="0"/>
          <w:sz w:val="24"/>
          <w:highlight w:val="none"/>
          <w:lang w:val="en-US" w:eastAsia="zh-CN"/>
        </w:rPr>
        <w:t>3</w:t>
      </w:r>
      <w:r>
        <w:rPr>
          <w:rFonts w:hint="eastAsia" w:ascii="宋体" w:hAnsi="宋体" w:cs="宋体"/>
          <w:color w:val="FF0000"/>
          <w:kern w:val="0"/>
          <w:sz w:val="24"/>
          <w:highlight w:val="none"/>
        </w:rPr>
        <w:t>0时</w:t>
      </w:r>
      <w:r>
        <w:rPr>
          <w:rFonts w:hint="eastAsia" w:ascii="宋体" w:hAnsi="宋体" w:cs="宋体"/>
          <w:color w:val="auto"/>
          <w:kern w:val="0"/>
          <w:sz w:val="24"/>
          <w:highlight w:val="none"/>
        </w:rPr>
        <w:t>（北京时间）</w:t>
      </w:r>
    </w:p>
    <w:p w14:paraId="2FF456EC">
      <w:pPr>
        <w:spacing w:line="360" w:lineRule="auto"/>
        <w:ind w:firstLine="480" w:firstLineChars="200"/>
        <w:rPr>
          <w:rFonts w:hint="eastAsia" w:asciiTheme="minorEastAsia" w:hAnsiTheme="minorEastAsia" w:eastAsiaTheme="minorEastAsia"/>
          <w:bCs/>
          <w:color w:val="auto"/>
          <w:sz w:val="24"/>
          <w:highlight w:val="none"/>
          <w:u w:val="single"/>
        </w:rPr>
      </w:pPr>
      <w:bookmarkStart w:id="20" w:name="_Toc18995"/>
      <w:r>
        <w:rPr>
          <w:rFonts w:hint="eastAsia" w:asciiTheme="minorEastAsia" w:hAnsiTheme="minorEastAsia" w:eastAsiaTheme="minorEastAsia"/>
          <w:color w:val="auto"/>
          <w:sz w:val="24"/>
          <w:highlight w:val="none"/>
        </w:rPr>
        <w:t>地点：政府采购云平台（http://www.zcygov.cn/）。</w:t>
      </w:r>
    </w:p>
    <w:p w14:paraId="65258546">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ascii="宋体" w:hAnsi="宋体" w:cs="宋体"/>
          <w:b/>
          <w:bCs/>
          <w:color w:val="auto"/>
          <w:kern w:val="0"/>
          <w:sz w:val="24"/>
          <w:highlight w:val="none"/>
        </w:rPr>
      </w:pPr>
      <w:bookmarkStart w:id="21" w:name="_Toc13661"/>
      <w:r>
        <w:rPr>
          <w:rFonts w:hint="eastAsia" w:ascii="宋体" w:hAnsi="宋体" w:cs="宋体"/>
          <w:b/>
          <w:bCs/>
          <w:color w:val="auto"/>
          <w:kern w:val="0"/>
          <w:sz w:val="24"/>
          <w:highlight w:val="none"/>
        </w:rPr>
        <w:t>五、响应文件开启</w:t>
      </w:r>
      <w:bookmarkEnd w:id="20"/>
      <w:bookmarkEnd w:id="21"/>
    </w:p>
    <w:p w14:paraId="500121A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时间：</w:t>
      </w:r>
      <w:r>
        <w:rPr>
          <w:rFonts w:hint="eastAsia" w:ascii="宋体" w:hAnsi="宋体" w:cs="宋体"/>
          <w:color w:val="FF0000"/>
          <w:kern w:val="0"/>
          <w:sz w:val="24"/>
          <w:highlight w:val="none"/>
        </w:rPr>
        <w:t>202</w:t>
      </w:r>
      <w:r>
        <w:rPr>
          <w:rFonts w:hint="eastAsia" w:ascii="宋体" w:hAnsi="宋体" w:cs="宋体"/>
          <w:color w:val="FF0000"/>
          <w:kern w:val="0"/>
          <w:sz w:val="24"/>
          <w:highlight w:val="none"/>
          <w:lang w:val="en-US" w:eastAsia="zh-CN"/>
        </w:rPr>
        <w:t>5</w:t>
      </w:r>
      <w:r>
        <w:rPr>
          <w:rFonts w:hint="eastAsia" w:ascii="宋体" w:hAnsi="宋体" w:cs="宋体"/>
          <w:color w:val="FF0000"/>
          <w:kern w:val="0"/>
          <w:sz w:val="24"/>
          <w:highlight w:val="none"/>
        </w:rPr>
        <w:t>年</w:t>
      </w:r>
      <w:r>
        <w:rPr>
          <w:rFonts w:hint="eastAsia" w:ascii="宋体" w:hAnsi="宋体" w:cs="宋体"/>
          <w:color w:val="FF0000"/>
          <w:kern w:val="0"/>
          <w:sz w:val="24"/>
          <w:highlight w:val="none"/>
          <w:u w:val="single"/>
          <w:lang w:val="en-US" w:eastAsia="zh-CN"/>
        </w:rPr>
        <w:t xml:space="preserve">  </w:t>
      </w:r>
      <w:r>
        <w:rPr>
          <w:rFonts w:hint="eastAsia" w:ascii="宋体" w:hAnsi="宋体" w:cs="宋体"/>
          <w:color w:val="FF0000"/>
          <w:kern w:val="0"/>
          <w:sz w:val="24"/>
          <w:highlight w:val="none"/>
        </w:rPr>
        <w:t>月</w:t>
      </w:r>
      <w:r>
        <w:rPr>
          <w:rFonts w:hint="eastAsia" w:ascii="宋体" w:hAnsi="宋体" w:cs="宋体"/>
          <w:color w:val="FF0000"/>
          <w:kern w:val="0"/>
          <w:sz w:val="24"/>
          <w:highlight w:val="none"/>
          <w:u w:val="single"/>
          <w:lang w:val="en-US" w:eastAsia="zh-CN"/>
        </w:rPr>
        <w:t xml:space="preserve">   </w:t>
      </w:r>
      <w:r>
        <w:rPr>
          <w:rFonts w:hint="eastAsia" w:ascii="宋体" w:hAnsi="宋体" w:cs="宋体"/>
          <w:color w:val="FF0000"/>
          <w:kern w:val="0"/>
          <w:sz w:val="24"/>
          <w:highlight w:val="none"/>
        </w:rPr>
        <w:t>日1</w:t>
      </w:r>
      <w:r>
        <w:rPr>
          <w:rFonts w:hint="eastAsia" w:ascii="宋体" w:hAnsi="宋体" w:cs="宋体"/>
          <w:color w:val="FF0000"/>
          <w:kern w:val="0"/>
          <w:sz w:val="24"/>
          <w:highlight w:val="none"/>
          <w:lang w:val="en-US" w:eastAsia="zh-CN"/>
        </w:rPr>
        <w:t>3</w:t>
      </w:r>
      <w:r>
        <w:rPr>
          <w:rFonts w:hint="eastAsia" w:ascii="宋体" w:hAnsi="宋体" w:cs="宋体"/>
          <w:color w:val="FF0000"/>
          <w:kern w:val="0"/>
          <w:sz w:val="24"/>
          <w:highlight w:val="none"/>
        </w:rPr>
        <w:t>:</w:t>
      </w:r>
      <w:r>
        <w:rPr>
          <w:rFonts w:hint="eastAsia" w:ascii="宋体" w:hAnsi="宋体" w:cs="宋体"/>
          <w:color w:val="FF0000"/>
          <w:kern w:val="0"/>
          <w:sz w:val="24"/>
          <w:highlight w:val="none"/>
          <w:lang w:val="en-US" w:eastAsia="zh-CN"/>
        </w:rPr>
        <w:t>3</w:t>
      </w:r>
      <w:r>
        <w:rPr>
          <w:rFonts w:hint="eastAsia" w:ascii="宋体" w:hAnsi="宋体" w:cs="宋体"/>
          <w:color w:val="FF0000"/>
          <w:kern w:val="0"/>
          <w:sz w:val="24"/>
          <w:highlight w:val="none"/>
        </w:rPr>
        <w:t>0时</w:t>
      </w:r>
      <w:r>
        <w:rPr>
          <w:rFonts w:hint="eastAsia" w:ascii="宋体" w:hAnsi="宋体" w:cs="宋体"/>
          <w:color w:val="auto"/>
          <w:kern w:val="0"/>
          <w:sz w:val="24"/>
          <w:highlight w:val="none"/>
        </w:rPr>
        <w:t>（北京时间）</w:t>
      </w:r>
    </w:p>
    <w:p w14:paraId="109DEBA9">
      <w:pPr>
        <w:spacing w:line="360" w:lineRule="auto"/>
        <w:ind w:firstLine="480" w:firstLineChars="200"/>
        <w:rPr>
          <w:rFonts w:hint="eastAsia" w:asciiTheme="minorEastAsia" w:hAnsiTheme="minorEastAsia" w:eastAsiaTheme="minorEastAsia"/>
          <w:bCs/>
          <w:color w:val="auto"/>
          <w:sz w:val="24"/>
          <w:highlight w:val="none"/>
          <w:u w:val="single"/>
        </w:rPr>
      </w:pPr>
      <w:bookmarkStart w:id="22" w:name="_Toc15775"/>
      <w:r>
        <w:rPr>
          <w:rFonts w:hint="eastAsia" w:asciiTheme="minorEastAsia" w:hAnsiTheme="minorEastAsia" w:eastAsiaTheme="minorEastAsia"/>
          <w:color w:val="auto"/>
          <w:sz w:val="24"/>
          <w:highlight w:val="none"/>
        </w:rPr>
        <w:t>地点：政府采购云平台（http://www.zcygov.cn/）。</w:t>
      </w:r>
    </w:p>
    <w:p w14:paraId="6E507348">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ascii="宋体" w:hAnsi="宋体" w:cs="宋体"/>
          <w:b/>
          <w:bCs/>
          <w:color w:val="auto"/>
          <w:kern w:val="0"/>
          <w:sz w:val="24"/>
          <w:highlight w:val="none"/>
        </w:rPr>
      </w:pPr>
      <w:bookmarkStart w:id="23" w:name="_Toc28219"/>
      <w:r>
        <w:rPr>
          <w:rFonts w:hint="eastAsia" w:ascii="宋体" w:hAnsi="宋体" w:cs="宋体"/>
          <w:b/>
          <w:bCs/>
          <w:color w:val="auto"/>
          <w:kern w:val="0"/>
          <w:sz w:val="24"/>
          <w:highlight w:val="none"/>
        </w:rPr>
        <w:t>六、公告期限</w:t>
      </w:r>
      <w:bookmarkEnd w:id="22"/>
      <w:bookmarkEnd w:id="23"/>
    </w:p>
    <w:p w14:paraId="62F7495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自本公告发布之日起3个工作日。</w:t>
      </w:r>
    </w:p>
    <w:p w14:paraId="1CFB9A1F">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ascii="宋体" w:hAnsi="宋体" w:cs="宋体"/>
          <w:b/>
          <w:bCs/>
          <w:color w:val="auto"/>
          <w:kern w:val="0"/>
          <w:sz w:val="24"/>
          <w:highlight w:val="none"/>
        </w:rPr>
      </w:pPr>
      <w:bookmarkStart w:id="24" w:name="_Toc14256"/>
      <w:bookmarkStart w:id="25" w:name="_Toc9521"/>
      <w:r>
        <w:rPr>
          <w:rFonts w:hint="eastAsia" w:ascii="宋体" w:hAnsi="宋体" w:cs="宋体"/>
          <w:b/>
          <w:bCs/>
          <w:color w:val="auto"/>
          <w:kern w:val="0"/>
          <w:sz w:val="24"/>
          <w:highlight w:val="none"/>
        </w:rPr>
        <w:t>七、其他补充事宜</w:t>
      </w:r>
      <w:bookmarkEnd w:id="24"/>
      <w:bookmarkEnd w:id="25"/>
    </w:p>
    <w:p w14:paraId="2B889812">
      <w:pPr>
        <w:spacing w:line="360" w:lineRule="auto"/>
        <w:ind w:firstLine="897" w:firstLineChars="374"/>
        <w:rPr>
          <w:rFonts w:hint="eastAsia" w:cs="宋体" w:asciiTheme="minorEastAsia" w:hAnsiTheme="minorEastAsia" w:eastAsiaTheme="minorEastAsia"/>
          <w:color w:val="auto"/>
          <w:sz w:val="24"/>
          <w:highlight w:val="none"/>
        </w:rPr>
      </w:pPr>
      <w:bookmarkStart w:id="26" w:name="_Toc24046"/>
      <w:bookmarkStart w:id="27" w:name="_Toc23330"/>
      <w:r>
        <w:rPr>
          <w:rFonts w:hint="eastAsia" w:cs="宋体" w:asciiTheme="minorEastAsia" w:hAnsiTheme="minorEastAsia" w:eastAsiaTheme="minorEastAsia"/>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B40192C">
      <w:pPr>
        <w:spacing w:line="360" w:lineRule="auto"/>
        <w:ind w:firstLine="897" w:firstLineChars="374"/>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60FCBD8">
      <w:pPr>
        <w:spacing w:line="360" w:lineRule="auto"/>
        <w:ind w:firstLine="897" w:firstLineChars="374"/>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3.供应商认为</w:t>
      </w:r>
      <w:r>
        <w:rPr>
          <w:rFonts w:hint="eastAsia" w:cs="宋体" w:asciiTheme="minorEastAsia" w:hAnsiTheme="minorEastAsia" w:eastAsiaTheme="minorEastAsia"/>
          <w:color w:val="auto"/>
          <w:sz w:val="24"/>
          <w:highlight w:val="none"/>
          <w:lang w:eastAsia="zh-CN"/>
        </w:rPr>
        <w:t>磋商</w:t>
      </w:r>
      <w:r>
        <w:rPr>
          <w:rFonts w:hint="eastAsia" w:cs="宋体" w:asciiTheme="minorEastAsia" w:hAnsiTheme="minorEastAsia" w:eastAsiaTheme="minorEastAsia"/>
          <w:color w:val="auto"/>
          <w:sz w:val="24"/>
          <w:highlight w:val="none"/>
        </w:rPr>
        <w:t>文件使自己的权益受到损害的，可以自获取</w:t>
      </w:r>
      <w:r>
        <w:rPr>
          <w:rFonts w:hint="eastAsia" w:cs="宋体" w:asciiTheme="minorEastAsia" w:hAnsiTheme="minorEastAsia" w:eastAsiaTheme="minorEastAsia"/>
          <w:color w:val="auto"/>
          <w:sz w:val="24"/>
          <w:highlight w:val="none"/>
          <w:lang w:eastAsia="zh-CN"/>
        </w:rPr>
        <w:t>磋商</w:t>
      </w:r>
      <w:r>
        <w:rPr>
          <w:rFonts w:hint="eastAsia" w:cs="宋体" w:asciiTheme="minorEastAsia" w:hAnsiTheme="minorEastAsia" w:eastAsiaTheme="minorEastAsia"/>
          <w:color w:val="auto"/>
          <w:sz w:val="24"/>
          <w:highlight w:val="none"/>
        </w:rPr>
        <w:t>文件之日或者</w:t>
      </w:r>
      <w:r>
        <w:rPr>
          <w:rFonts w:hint="eastAsia" w:cs="宋体" w:asciiTheme="minorEastAsia" w:hAnsiTheme="minorEastAsia" w:eastAsiaTheme="minorEastAsia"/>
          <w:color w:val="auto"/>
          <w:sz w:val="24"/>
          <w:highlight w:val="none"/>
          <w:lang w:eastAsia="zh-CN"/>
        </w:rPr>
        <w:t>磋商</w:t>
      </w:r>
      <w:r>
        <w:rPr>
          <w:rFonts w:hint="eastAsia" w:cs="宋体" w:asciiTheme="minorEastAsia" w:hAnsiTheme="minorEastAsia" w:eastAsiaTheme="minorEastAsia"/>
          <w:color w:val="auto"/>
          <w:sz w:val="24"/>
          <w:highlight w:val="none"/>
        </w:rPr>
        <w:t>文件公告期限届满之日（公告期限届满后获取</w:t>
      </w:r>
      <w:r>
        <w:rPr>
          <w:rFonts w:hint="eastAsia" w:cs="宋体" w:asciiTheme="minorEastAsia" w:hAnsiTheme="minorEastAsia" w:eastAsiaTheme="minorEastAsia"/>
          <w:color w:val="auto"/>
          <w:sz w:val="24"/>
          <w:highlight w:val="none"/>
          <w:lang w:eastAsia="zh-CN"/>
        </w:rPr>
        <w:t>磋商</w:t>
      </w:r>
      <w:r>
        <w:rPr>
          <w:rFonts w:hint="eastAsia" w:cs="宋体" w:asciiTheme="minorEastAsia" w:hAnsiTheme="minorEastAsia" w:eastAsiaTheme="minorEastAsia"/>
          <w:color w:val="auto"/>
          <w:sz w:val="24"/>
          <w:highlight w:val="none"/>
        </w:rPr>
        <w:t>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C883F54">
      <w:pPr>
        <w:spacing w:line="360" w:lineRule="auto"/>
        <w:ind w:firstLine="897" w:firstLineChars="374"/>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4.其他事项：（1）需要落实的政府采购政策：包括节约资源、保护环境、支持创新、促进中小企业发展等。详见</w:t>
      </w:r>
      <w:r>
        <w:rPr>
          <w:rFonts w:hint="eastAsia" w:cs="宋体" w:asciiTheme="minorEastAsia" w:hAnsiTheme="minorEastAsia" w:eastAsiaTheme="minorEastAsia"/>
          <w:color w:val="auto"/>
          <w:sz w:val="24"/>
          <w:highlight w:val="none"/>
          <w:lang w:eastAsia="zh-CN"/>
        </w:rPr>
        <w:t>磋商文件</w:t>
      </w:r>
      <w:r>
        <w:rPr>
          <w:rFonts w:hint="eastAsia" w:cs="宋体" w:asciiTheme="minorEastAsia" w:hAnsiTheme="minorEastAsia" w:eastAsiaTheme="minorEastAsia"/>
          <w:color w:val="auto"/>
          <w:sz w:val="24"/>
          <w:highlight w:val="none"/>
        </w:rPr>
        <w:t>的第二部分总则。（2）电子招投标的说明：①电子招投标：本项目以数据电文形式，依托“政府采购云平台（www.zcygov.cn）”进行</w:t>
      </w:r>
      <w:r>
        <w:rPr>
          <w:rFonts w:hint="eastAsia" w:cs="宋体" w:asciiTheme="minorEastAsia" w:hAnsiTheme="minorEastAsia" w:eastAsiaTheme="minorEastAsia"/>
          <w:color w:val="auto"/>
          <w:sz w:val="24"/>
          <w:highlight w:val="none"/>
          <w:lang w:eastAsia="zh-CN"/>
        </w:rPr>
        <w:t>磋商</w:t>
      </w:r>
      <w:r>
        <w:rPr>
          <w:rFonts w:hint="eastAsia" w:cs="宋体" w:asciiTheme="minorEastAsia" w:hAnsiTheme="minorEastAsia" w:eastAsiaTheme="minorEastAsia"/>
          <w:color w:val="auto"/>
          <w:sz w:val="24"/>
          <w:highlight w:val="none"/>
        </w:rPr>
        <w:t>活动，不接受纸质</w:t>
      </w:r>
      <w:r>
        <w:rPr>
          <w:rFonts w:hint="eastAsia" w:cs="宋体" w:asciiTheme="minorEastAsia" w:hAnsiTheme="minorEastAsia" w:eastAsiaTheme="minorEastAsia"/>
          <w:color w:val="auto"/>
          <w:sz w:val="24"/>
          <w:highlight w:val="none"/>
          <w:lang w:eastAsia="zh-CN"/>
        </w:rPr>
        <w:t>响应</w:t>
      </w:r>
      <w:r>
        <w:rPr>
          <w:rFonts w:hint="eastAsia" w:cs="宋体" w:asciiTheme="minorEastAsia" w:hAnsiTheme="minorEastAsia" w:eastAsiaTheme="minorEastAsia"/>
          <w:color w:val="auto"/>
          <w:sz w:val="24"/>
          <w:highlight w:val="none"/>
        </w:rPr>
        <w:t>文件；②</w:t>
      </w:r>
      <w:r>
        <w:rPr>
          <w:rFonts w:hint="eastAsia" w:cs="宋体" w:asciiTheme="minorEastAsia" w:hAnsiTheme="minorEastAsia" w:eastAsiaTheme="minorEastAsia"/>
          <w:color w:val="auto"/>
          <w:sz w:val="24"/>
          <w:highlight w:val="none"/>
          <w:lang w:eastAsia="zh-CN"/>
        </w:rPr>
        <w:t>磋商</w:t>
      </w:r>
      <w:r>
        <w:rPr>
          <w:rFonts w:hint="eastAsia" w:cs="宋体" w:asciiTheme="minorEastAsia" w:hAnsiTheme="minorEastAsia" w:eastAsiaTheme="minorEastAsia"/>
          <w:color w:val="auto"/>
          <w:sz w:val="24"/>
          <w:highlight w:val="none"/>
        </w:rPr>
        <w:t>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磋商文件的获取：使用账号登录或者使用CA登录政采云平台；进入“项目采购”应用，在获取</w:t>
      </w:r>
      <w:r>
        <w:rPr>
          <w:rFonts w:hint="eastAsia" w:cs="宋体" w:asciiTheme="minorEastAsia" w:hAnsiTheme="minorEastAsia" w:eastAsiaTheme="minorEastAsia"/>
          <w:color w:val="auto"/>
          <w:sz w:val="24"/>
          <w:highlight w:val="none"/>
          <w:lang w:eastAsia="zh-CN"/>
        </w:rPr>
        <w:t>磋商文件</w:t>
      </w:r>
      <w:r>
        <w:rPr>
          <w:rFonts w:hint="eastAsia" w:cs="宋体" w:asciiTheme="minorEastAsia" w:hAnsiTheme="minorEastAsia" w:eastAsiaTheme="minorEastAsia"/>
          <w:color w:val="auto"/>
          <w:sz w:val="24"/>
          <w:highlight w:val="none"/>
        </w:rPr>
        <w:t>菜单中选择项目，获取磋商文件；④</w:t>
      </w:r>
      <w:r>
        <w:rPr>
          <w:rFonts w:hint="eastAsia" w:cs="宋体" w:asciiTheme="minorEastAsia" w:hAnsiTheme="minorEastAsia" w:eastAsiaTheme="minorEastAsia"/>
          <w:color w:val="auto"/>
          <w:sz w:val="24"/>
          <w:highlight w:val="none"/>
          <w:lang w:eastAsia="zh-CN"/>
        </w:rPr>
        <w:t>响应</w:t>
      </w:r>
      <w:r>
        <w:rPr>
          <w:rFonts w:hint="eastAsia" w:cs="宋体" w:asciiTheme="minorEastAsia" w:hAnsiTheme="minorEastAsia" w:eastAsiaTheme="minorEastAsia"/>
          <w:color w:val="auto"/>
          <w:sz w:val="24"/>
          <w:highlight w:val="none"/>
        </w:rPr>
        <w:t>文件的制作：在“政采云电子交易客户端”中完成“填写基本信息”、“导入</w:t>
      </w:r>
      <w:r>
        <w:rPr>
          <w:rFonts w:hint="eastAsia" w:cs="宋体" w:asciiTheme="minorEastAsia" w:hAnsiTheme="minorEastAsia" w:eastAsiaTheme="minorEastAsia"/>
          <w:color w:val="auto"/>
          <w:sz w:val="24"/>
          <w:highlight w:val="none"/>
          <w:lang w:eastAsia="zh-CN"/>
        </w:rPr>
        <w:t>响应</w:t>
      </w:r>
      <w:r>
        <w:rPr>
          <w:rFonts w:hint="eastAsia" w:cs="宋体" w:asciiTheme="minorEastAsia" w:hAnsiTheme="minorEastAsia" w:eastAsiaTheme="minorEastAsia"/>
          <w:color w:val="auto"/>
          <w:sz w:val="24"/>
          <w:highlight w:val="none"/>
        </w:rPr>
        <w:t>文件”、“标书关联”、“标书检查”、“电子签名”、“生成电子标书”等操作；⑤采购人、采购代理机构将依托政采云平台完成本项目的电子交易活动，平台不接受未按上述方式获取磋商文件的供应商进行</w:t>
      </w:r>
      <w:r>
        <w:rPr>
          <w:rFonts w:hint="eastAsia" w:cs="宋体" w:asciiTheme="minorEastAsia" w:hAnsiTheme="minorEastAsia" w:eastAsiaTheme="minorEastAsia"/>
          <w:color w:val="auto"/>
          <w:sz w:val="24"/>
          <w:highlight w:val="none"/>
          <w:lang w:eastAsia="zh-CN"/>
        </w:rPr>
        <w:t>磋商</w:t>
      </w:r>
      <w:r>
        <w:rPr>
          <w:rFonts w:hint="eastAsia" w:cs="宋体" w:asciiTheme="minorEastAsia" w:hAnsiTheme="minorEastAsia" w:eastAsiaTheme="minorEastAsia"/>
          <w:color w:val="auto"/>
          <w:sz w:val="24"/>
          <w:highlight w:val="none"/>
        </w:rPr>
        <w:t>活动； ⑥对未按上述方式获取磋商文件的供应商对该文件提出的质疑，采购人或采购代理机构将不予处理；⑦不提供磋商文件纸质版；⑧</w:t>
      </w:r>
      <w:r>
        <w:rPr>
          <w:rFonts w:hint="eastAsia" w:cs="宋体" w:asciiTheme="minorEastAsia" w:hAnsiTheme="minorEastAsia" w:eastAsiaTheme="minorEastAsia"/>
          <w:color w:val="auto"/>
          <w:sz w:val="24"/>
          <w:highlight w:val="none"/>
          <w:lang w:eastAsia="zh-CN"/>
        </w:rPr>
        <w:t>响应</w:t>
      </w:r>
      <w:r>
        <w:rPr>
          <w:rFonts w:hint="eastAsia" w:cs="宋体" w:asciiTheme="minorEastAsia" w:hAnsiTheme="minorEastAsia" w:eastAsiaTheme="minorEastAsia"/>
          <w:color w:val="auto"/>
          <w:sz w:val="24"/>
          <w:highlight w:val="none"/>
        </w:rPr>
        <w:t>文件的传输递交：</w:t>
      </w:r>
      <w:r>
        <w:rPr>
          <w:rFonts w:hint="eastAsia" w:cs="宋体" w:asciiTheme="minorEastAsia" w:hAnsiTheme="minorEastAsia" w:eastAsiaTheme="minorEastAsia"/>
          <w:color w:val="auto"/>
          <w:sz w:val="24"/>
          <w:highlight w:val="none"/>
          <w:lang w:eastAsia="zh-CN"/>
        </w:rPr>
        <w:t>供应商</w:t>
      </w:r>
      <w:r>
        <w:rPr>
          <w:rFonts w:hint="eastAsia" w:cs="宋体" w:asciiTheme="minorEastAsia" w:hAnsiTheme="minorEastAsia" w:eastAsiaTheme="minorEastAsia"/>
          <w:color w:val="auto"/>
          <w:sz w:val="24"/>
          <w:highlight w:val="none"/>
        </w:rPr>
        <w:t>在</w:t>
      </w:r>
      <w:r>
        <w:rPr>
          <w:rFonts w:hint="eastAsia" w:cs="宋体" w:asciiTheme="minorEastAsia" w:hAnsiTheme="minorEastAsia" w:eastAsiaTheme="minorEastAsia"/>
          <w:color w:val="auto"/>
          <w:sz w:val="24"/>
          <w:highlight w:val="none"/>
          <w:lang w:eastAsia="zh-CN"/>
        </w:rPr>
        <w:t>响应</w:t>
      </w:r>
      <w:r>
        <w:rPr>
          <w:rFonts w:hint="eastAsia" w:cs="宋体" w:asciiTheme="minorEastAsia" w:hAnsiTheme="minorEastAsia" w:eastAsiaTheme="minorEastAsia"/>
          <w:color w:val="auto"/>
          <w:sz w:val="24"/>
          <w:highlight w:val="none"/>
        </w:rPr>
        <w:t>截止时间前将加密的</w:t>
      </w:r>
      <w:r>
        <w:rPr>
          <w:rFonts w:hint="eastAsia" w:cs="宋体" w:asciiTheme="minorEastAsia" w:hAnsiTheme="minorEastAsia" w:eastAsiaTheme="minorEastAsia"/>
          <w:color w:val="auto"/>
          <w:sz w:val="24"/>
          <w:highlight w:val="none"/>
          <w:lang w:eastAsia="zh-CN"/>
        </w:rPr>
        <w:t>响应</w:t>
      </w:r>
      <w:r>
        <w:rPr>
          <w:rFonts w:hint="eastAsia" w:cs="宋体" w:asciiTheme="minorEastAsia" w:hAnsiTheme="minorEastAsia" w:eastAsiaTheme="minorEastAsia"/>
          <w:color w:val="auto"/>
          <w:sz w:val="24"/>
          <w:highlight w:val="none"/>
        </w:rPr>
        <w:t>文件上传至政府采购云平台，还可以在</w:t>
      </w:r>
      <w:r>
        <w:rPr>
          <w:rFonts w:hint="eastAsia" w:cs="宋体" w:asciiTheme="minorEastAsia" w:hAnsiTheme="minorEastAsia" w:eastAsiaTheme="minorEastAsia"/>
          <w:color w:val="auto"/>
          <w:sz w:val="24"/>
          <w:highlight w:val="none"/>
          <w:lang w:eastAsia="zh-CN"/>
        </w:rPr>
        <w:t>响应</w:t>
      </w:r>
      <w:r>
        <w:rPr>
          <w:rFonts w:hint="eastAsia" w:cs="宋体" w:asciiTheme="minorEastAsia" w:hAnsiTheme="minorEastAsia" w:eastAsiaTheme="minorEastAsia"/>
          <w:color w:val="auto"/>
          <w:sz w:val="24"/>
          <w:highlight w:val="none"/>
        </w:rPr>
        <w:t>截止时间前直接提交或者以邮政快递方式递交备份</w:t>
      </w:r>
      <w:r>
        <w:rPr>
          <w:rFonts w:hint="eastAsia" w:cs="宋体" w:asciiTheme="minorEastAsia" w:hAnsiTheme="minorEastAsia" w:eastAsiaTheme="minorEastAsia"/>
          <w:color w:val="auto"/>
          <w:sz w:val="24"/>
          <w:highlight w:val="none"/>
          <w:lang w:eastAsia="zh-CN"/>
        </w:rPr>
        <w:t>响应</w:t>
      </w:r>
      <w:r>
        <w:rPr>
          <w:rFonts w:hint="eastAsia" w:cs="宋体" w:asciiTheme="minorEastAsia" w:hAnsiTheme="minorEastAsia" w:eastAsiaTheme="minorEastAsia"/>
          <w:color w:val="auto"/>
          <w:sz w:val="24"/>
          <w:highlight w:val="none"/>
        </w:rPr>
        <w:t>文件1份。备份</w:t>
      </w:r>
      <w:r>
        <w:rPr>
          <w:rFonts w:hint="eastAsia" w:cs="宋体" w:asciiTheme="minorEastAsia" w:hAnsiTheme="minorEastAsia" w:eastAsiaTheme="minorEastAsia"/>
          <w:color w:val="auto"/>
          <w:sz w:val="24"/>
          <w:highlight w:val="none"/>
          <w:lang w:eastAsia="zh-CN"/>
        </w:rPr>
        <w:t>响应</w:t>
      </w:r>
      <w:r>
        <w:rPr>
          <w:rFonts w:hint="eastAsia" w:cs="宋体" w:asciiTheme="minorEastAsia" w:hAnsiTheme="minorEastAsia" w:eastAsiaTheme="minorEastAsia"/>
          <w:color w:val="auto"/>
          <w:sz w:val="24"/>
          <w:highlight w:val="none"/>
        </w:rPr>
        <w:t>文件的制作、存储、密封详见磋商文件第二部分第15点—“备份</w:t>
      </w:r>
      <w:r>
        <w:rPr>
          <w:rFonts w:hint="eastAsia" w:cs="宋体" w:asciiTheme="minorEastAsia" w:hAnsiTheme="minorEastAsia" w:eastAsiaTheme="minorEastAsia"/>
          <w:color w:val="auto"/>
          <w:sz w:val="24"/>
          <w:highlight w:val="none"/>
          <w:lang w:eastAsia="zh-CN"/>
        </w:rPr>
        <w:t>响应</w:t>
      </w:r>
      <w:r>
        <w:rPr>
          <w:rFonts w:hint="eastAsia" w:cs="宋体" w:asciiTheme="minorEastAsia" w:hAnsiTheme="minorEastAsia" w:eastAsiaTheme="minorEastAsia"/>
          <w:color w:val="auto"/>
          <w:sz w:val="24"/>
          <w:highlight w:val="none"/>
        </w:rPr>
        <w:t>文件”；⑨</w:t>
      </w:r>
      <w:r>
        <w:rPr>
          <w:rFonts w:hint="eastAsia" w:cs="宋体" w:asciiTheme="minorEastAsia" w:hAnsiTheme="minorEastAsia" w:eastAsiaTheme="minorEastAsia"/>
          <w:color w:val="auto"/>
          <w:sz w:val="24"/>
          <w:highlight w:val="none"/>
          <w:lang w:eastAsia="zh-CN"/>
        </w:rPr>
        <w:t>响应</w:t>
      </w:r>
      <w:r>
        <w:rPr>
          <w:rFonts w:hint="eastAsia" w:cs="宋体" w:asciiTheme="minorEastAsia" w:hAnsiTheme="minorEastAsia" w:eastAsiaTheme="minorEastAsia"/>
          <w:color w:val="auto"/>
          <w:sz w:val="24"/>
          <w:highlight w:val="none"/>
        </w:rPr>
        <w:t>文件的解密：</w:t>
      </w:r>
      <w:r>
        <w:rPr>
          <w:rFonts w:hint="eastAsia" w:cs="宋体" w:asciiTheme="minorEastAsia" w:hAnsiTheme="minorEastAsia" w:eastAsiaTheme="minorEastAsia"/>
          <w:color w:val="auto"/>
          <w:sz w:val="24"/>
          <w:highlight w:val="none"/>
          <w:lang w:eastAsia="zh-CN"/>
        </w:rPr>
        <w:t>供应商</w:t>
      </w:r>
      <w:r>
        <w:rPr>
          <w:rFonts w:hint="eastAsia" w:cs="宋体" w:asciiTheme="minorEastAsia" w:hAnsiTheme="minorEastAsia" w:eastAsiaTheme="minorEastAsia"/>
          <w:color w:val="auto"/>
          <w:sz w:val="24"/>
          <w:highlight w:val="none"/>
        </w:rPr>
        <w:t>按照平台提示和磋商文件的规定在半小时内完成在线解密。通过“政府采购云平台”上传递交的</w:t>
      </w:r>
      <w:r>
        <w:rPr>
          <w:rFonts w:hint="eastAsia" w:cs="宋体" w:asciiTheme="minorEastAsia" w:hAnsiTheme="minorEastAsia" w:eastAsiaTheme="minorEastAsia"/>
          <w:color w:val="auto"/>
          <w:sz w:val="24"/>
          <w:highlight w:val="none"/>
          <w:lang w:eastAsia="zh-CN"/>
        </w:rPr>
        <w:t>响应</w:t>
      </w:r>
      <w:r>
        <w:rPr>
          <w:rFonts w:hint="eastAsia" w:cs="宋体" w:asciiTheme="minorEastAsia" w:hAnsiTheme="minorEastAsia" w:eastAsiaTheme="minorEastAsia"/>
          <w:color w:val="auto"/>
          <w:sz w:val="24"/>
          <w:highlight w:val="none"/>
        </w:rPr>
        <w:t>文件无法按时解密，</w:t>
      </w:r>
      <w:r>
        <w:rPr>
          <w:rFonts w:hint="eastAsia" w:cs="宋体" w:asciiTheme="minorEastAsia" w:hAnsiTheme="minorEastAsia" w:eastAsiaTheme="minorEastAsia"/>
          <w:color w:val="auto"/>
          <w:sz w:val="24"/>
          <w:highlight w:val="none"/>
          <w:lang w:eastAsia="zh-CN"/>
        </w:rPr>
        <w:t>响应</w:t>
      </w:r>
      <w:r>
        <w:rPr>
          <w:rFonts w:hint="eastAsia" w:cs="宋体" w:asciiTheme="minorEastAsia" w:hAnsiTheme="minorEastAsia" w:eastAsiaTheme="minorEastAsia"/>
          <w:color w:val="auto"/>
          <w:sz w:val="24"/>
          <w:highlight w:val="none"/>
        </w:rPr>
        <w:t>供应商递交了备份</w:t>
      </w:r>
      <w:r>
        <w:rPr>
          <w:rFonts w:hint="eastAsia" w:cs="宋体" w:asciiTheme="minorEastAsia" w:hAnsiTheme="minorEastAsia" w:eastAsiaTheme="minorEastAsia"/>
          <w:color w:val="auto"/>
          <w:sz w:val="24"/>
          <w:highlight w:val="none"/>
          <w:lang w:eastAsia="zh-CN"/>
        </w:rPr>
        <w:t>响应</w:t>
      </w:r>
      <w:r>
        <w:rPr>
          <w:rFonts w:hint="eastAsia" w:cs="宋体" w:asciiTheme="minorEastAsia" w:hAnsiTheme="minorEastAsia" w:eastAsiaTheme="minorEastAsia"/>
          <w:color w:val="auto"/>
          <w:sz w:val="24"/>
          <w:highlight w:val="none"/>
        </w:rPr>
        <w:t>文件的，以备份</w:t>
      </w:r>
      <w:r>
        <w:rPr>
          <w:rFonts w:hint="eastAsia" w:cs="宋体" w:asciiTheme="minorEastAsia" w:hAnsiTheme="minorEastAsia" w:eastAsiaTheme="minorEastAsia"/>
          <w:color w:val="auto"/>
          <w:sz w:val="24"/>
          <w:highlight w:val="none"/>
          <w:lang w:eastAsia="zh-CN"/>
        </w:rPr>
        <w:t>响应</w:t>
      </w:r>
      <w:r>
        <w:rPr>
          <w:rFonts w:hint="eastAsia" w:cs="宋体" w:asciiTheme="minorEastAsia" w:hAnsiTheme="minorEastAsia" w:eastAsiaTheme="minorEastAsia"/>
          <w:color w:val="auto"/>
          <w:sz w:val="24"/>
          <w:highlight w:val="none"/>
        </w:rPr>
        <w:t>文件为依据，否则视为</w:t>
      </w:r>
      <w:r>
        <w:rPr>
          <w:rFonts w:hint="eastAsia" w:cs="宋体" w:asciiTheme="minorEastAsia" w:hAnsiTheme="minorEastAsia" w:eastAsiaTheme="minorEastAsia"/>
          <w:color w:val="auto"/>
          <w:sz w:val="24"/>
          <w:highlight w:val="none"/>
          <w:lang w:eastAsia="zh-CN"/>
        </w:rPr>
        <w:t>响应</w:t>
      </w:r>
      <w:r>
        <w:rPr>
          <w:rFonts w:hint="eastAsia" w:cs="宋体" w:asciiTheme="minorEastAsia" w:hAnsiTheme="minorEastAsia" w:eastAsiaTheme="minorEastAsia"/>
          <w:color w:val="auto"/>
          <w:sz w:val="24"/>
          <w:highlight w:val="none"/>
        </w:rPr>
        <w:t>文件撤回。通过“政府采购云平台”上传递交的</w:t>
      </w:r>
      <w:r>
        <w:rPr>
          <w:rFonts w:hint="eastAsia" w:cs="宋体" w:asciiTheme="minorEastAsia" w:hAnsiTheme="minorEastAsia" w:eastAsiaTheme="minorEastAsia"/>
          <w:color w:val="auto"/>
          <w:sz w:val="24"/>
          <w:highlight w:val="none"/>
          <w:lang w:eastAsia="zh-CN"/>
        </w:rPr>
        <w:t>响应</w:t>
      </w:r>
      <w:r>
        <w:rPr>
          <w:rFonts w:hint="eastAsia" w:cs="宋体" w:asciiTheme="minorEastAsia" w:hAnsiTheme="minorEastAsia" w:eastAsiaTheme="minorEastAsia"/>
          <w:color w:val="auto"/>
          <w:sz w:val="24"/>
          <w:highlight w:val="none"/>
        </w:rPr>
        <w:t>文件已按时解密的，备份</w:t>
      </w:r>
      <w:r>
        <w:rPr>
          <w:rFonts w:hint="eastAsia" w:cs="宋体" w:asciiTheme="minorEastAsia" w:hAnsiTheme="minorEastAsia" w:eastAsiaTheme="minorEastAsia"/>
          <w:color w:val="auto"/>
          <w:sz w:val="24"/>
          <w:highlight w:val="none"/>
          <w:lang w:eastAsia="zh-CN"/>
        </w:rPr>
        <w:t>响应</w:t>
      </w:r>
      <w:r>
        <w:rPr>
          <w:rFonts w:hint="eastAsia" w:cs="宋体" w:asciiTheme="minorEastAsia" w:hAnsiTheme="minorEastAsia" w:eastAsiaTheme="minorEastAsia"/>
          <w:color w:val="auto"/>
          <w:sz w:val="24"/>
          <w:highlight w:val="none"/>
        </w:rPr>
        <w:t>文件自动失效。</w:t>
      </w:r>
      <w:r>
        <w:rPr>
          <w:rFonts w:hint="eastAsia" w:cs="宋体" w:asciiTheme="minorEastAsia" w:hAnsiTheme="minorEastAsia" w:eastAsiaTheme="minorEastAsia"/>
          <w:color w:val="auto"/>
          <w:sz w:val="24"/>
          <w:highlight w:val="none"/>
          <w:lang w:eastAsia="zh-CN"/>
        </w:rPr>
        <w:t>供应商</w:t>
      </w:r>
      <w:r>
        <w:rPr>
          <w:rFonts w:hint="eastAsia" w:cs="宋体" w:asciiTheme="minorEastAsia" w:hAnsiTheme="minorEastAsia" w:eastAsiaTheme="minorEastAsia"/>
          <w:color w:val="auto"/>
          <w:sz w:val="24"/>
          <w:highlight w:val="none"/>
        </w:rPr>
        <w:t>仅提交备份</w:t>
      </w:r>
      <w:r>
        <w:rPr>
          <w:rFonts w:hint="eastAsia" w:cs="宋体" w:asciiTheme="minorEastAsia" w:hAnsiTheme="minorEastAsia" w:eastAsiaTheme="minorEastAsia"/>
          <w:color w:val="auto"/>
          <w:sz w:val="24"/>
          <w:highlight w:val="none"/>
          <w:lang w:eastAsia="zh-CN"/>
        </w:rPr>
        <w:t>响应</w:t>
      </w:r>
      <w:r>
        <w:rPr>
          <w:rFonts w:hint="eastAsia" w:cs="宋体" w:asciiTheme="minorEastAsia" w:hAnsiTheme="minorEastAsia" w:eastAsiaTheme="minorEastAsia"/>
          <w:color w:val="auto"/>
          <w:sz w:val="24"/>
          <w:highlight w:val="none"/>
        </w:rPr>
        <w:t>文件，未在电子交易平台传输递交</w:t>
      </w:r>
      <w:r>
        <w:rPr>
          <w:rFonts w:hint="eastAsia" w:cs="宋体" w:asciiTheme="minorEastAsia" w:hAnsiTheme="minorEastAsia" w:eastAsiaTheme="minorEastAsia"/>
          <w:color w:val="auto"/>
          <w:sz w:val="24"/>
          <w:highlight w:val="none"/>
          <w:lang w:eastAsia="zh-CN"/>
        </w:rPr>
        <w:t>响应</w:t>
      </w:r>
      <w:r>
        <w:rPr>
          <w:rFonts w:hint="eastAsia" w:cs="宋体" w:asciiTheme="minorEastAsia" w:hAnsiTheme="minorEastAsia" w:eastAsiaTheme="minorEastAsia"/>
          <w:color w:val="auto"/>
          <w:sz w:val="24"/>
          <w:highlight w:val="none"/>
        </w:rPr>
        <w:t>文件的，</w:t>
      </w:r>
      <w:r>
        <w:rPr>
          <w:rFonts w:hint="eastAsia" w:cs="宋体" w:asciiTheme="minorEastAsia" w:hAnsiTheme="minorEastAsia" w:eastAsiaTheme="minorEastAsia"/>
          <w:color w:val="auto"/>
          <w:sz w:val="24"/>
          <w:highlight w:val="none"/>
          <w:lang w:eastAsia="zh-CN"/>
        </w:rPr>
        <w:t>响应</w:t>
      </w:r>
      <w:r>
        <w:rPr>
          <w:rFonts w:hint="eastAsia" w:cs="宋体" w:asciiTheme="minorEastAsia" w:hAnsiTheme="minorEastAsia" w:eastAsiaTheme="minorEastAsia"/>
          <w:color w:val="auto"/>
          <w:sz w:val="24"/>
          <w:highlight w:val="none"/>
        </w:rPr>
        <w:t>无效；⑩具体操作指南：详见政采云平台“服务中心-帮助文档-项目采购-操作流程-电子招投标-政府采购项目电子交易管理操作指南-供应商”。（3）磋商文件公告期限与</w:t>
      </w:r>
      <w:r>
        <w:rPr>
          <w:rFonts w:hint="eastAsia" w:cs="宋体" w:asciiTheme="minorEastAsia" w:hAnsiTheme="minorEastAsia" w:eastAsiaTheme="minorEastAsia"/>
          <w:color w:val="auto"/>
          <w:sz w:val="24"/>
          <w:highlight w:val="none"/>
          <w:lang w:eastAsia="zh-CN"/>
        </w:rPr>
        <w:t>磋商</w:t>
      </w:r>
      <w:r>
        <w:rPr>
          <w:rFonts w:hint="eastAsia" w:cs="宋体" w:asciiTheme="minorEastAsia" w:hAnsiTheme="minorEastAsia" w:eastAsiaTheme="minorEastAsia"/>
          <w:color w:val="auto"/>
          <w:sz w:val="24"/>
          <w:highlight w:val="none"/>
        </w:rPr>
        <w:t>公告的公告期限一致。（4）本</w:t>
      </w:r>
      <w:r>
        <w:rPr>
          <w:rFonts w:hint="eastAsia" w:cs="宋体" w:asciiTheme="minorEastAsia" w:hAnsiTheme="minorEastAsia" w:eastAsiaTheme="minorEastAsia"/>
          <w:color w:val="auto"/>
          <w:sz w:val="24"/>
          <w:highlight w:val="none"/>
          <w:lang w:eastAsia="zh-CN"/>
        </w:rPr>
        <w:t>磋商</w:t>
      </w:r>
      <w:r>
        <w:rPr>
          <w:rFonts w:hint="eastAsia" w:cs="宋体" w:asciiTheme="minorEastAsia" w:hAnsiTheme="minorEastAsia" w:eastAsiaTheme="minorEastAsia"/>
          <w:color w:val="auto"/>
          <w:sz w:val="24"/>
          <w:highlight w:val="none"/>
        </w:rPr>
        <w:t>公告中二、申请人的资格要求：第一条中的“重大税收违法案件当事人名单”即为“重大税收违法失信主体”。</w:t>
      </w:r>
    </w:p>
    <w:p w14:paraId="0EC5E817">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ascii="宋体" w:hAnsi="宋体" w:cs="宋体"/>
          <w:b/>
          <w:bCs/>
          <w:color w:val="auto"/>
          <w:kern w:val="0"/>
          <w:sz w:val="24"/>
          <w:highlight w:val="none"/>
        </w:rPr>
      </w:pPr>
      <w:bookmarkStart w:id="28" w:name="_Toc5771"/>
      <w:r>
        <w:rPr>
          <w:rFonts w:hint="eastAsia" w:ascii="宋体" w:hAnsi="宋体" w:cs="宋体"/>
          <w:b/>
          <w:bCs/>
          <w:color w:val="auto"/>
          <w:kern w:val="0"/>
          <w:sz w:val="24"/>
          <w:highlight w:val="none"/>
        </w:rPr>
        <w:t>八、对本次采购提出询问、质疑、投诉，请按以下方式联系</w:t>
      </w:r>
      <w:bookmarkEnd w:id="26"/>
      <w:bookmarkEnd w:id="27"/>
      <w:bookmarkEnd w:id="28"/>
    </w:p>
    <w:p w14:paraId="231D97D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1.采购人信息</w:t>
      </w:r>
    </w:p>
    <w:p w14:paraId="7F58A69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名称：</w:t>
      </w:r>
      <w:r>
        <w:rPr>
          <w:rFonts w:hint="eastAsia" w:ascii="宋体" w:hAnsi="宋体" w:cs="宋体"/>
          <w:color w:val="auto"/>
          <w:kern w:val="0"/>
          <w:sz w:val="24"/>
          <w:highlight w:val="none"/>
          <w:lang w:eastAsia="zh-CN"/>
        </w:rPr>
        <w:t>宁海县农业农村局</w:t>
      </w:r>
    </w:p>
    <w:p w14:paraId="10A18F7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rPr>
        <w:t>地址</w:t>
      </w:r>
      <w:r>
        <w:rPr>
          <w:rFonts w:hint="eastAsia" w:ascii="宋体" w:hAnsi="宋体" w:eastAsia="宋体" w:cs="宋体"/>
          <w:color w:val="auto"/>
          <w:kern w:val="0"/>
          <w:sz w:val="24"/>
          <w:highlight w:val="none"/>
          <w:lang w:eastAsia="zh-CN"/>
        </w:rPr>
        <w:t>：宁海县民安路6号桃源大厦E座18楼 </w:t>
      </w:r>
    </w:p>
    <w:p w14:paraId="59445F2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项目联系人（询问）：</w:t>
      </w:r>
      <w:r>
        <w:rPr>
          <w:rFonts w:hint="eastAsia" w:ascii="宋体" w:hAnsi="宋体" w:cs="宋体"/>
          <w:color w:val="auto"/>
          <w:kern w:val="0"/>
          <w:sz w:val="24"/>
          <w:highlight w:val="none"/>
          <w:lang w:val="en-US" w:eastAsia="zh-CN"/>
        </w:rPr>
        <w:t xml:space="preserve"> 焦女士</w:t>
      </w:r>
    </w:p>
    <w:p w14:paraId="03A2FC9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项目联系方式（询问）：</w:t>
      </w:r>
      <w:r>
        <w:rPr>
          <w:rFonts w:hint="eastAsia" w:ascii="宋体" w:hAnsi="宋体" w:cs="宋体"/>
          <w:color w:val="auto"/>
          <w:kern w:val="0"/>
          <w:sz w:val="24"/>
          <w:highlight w:val="none"/>
          <w:lang w:val="en-US" w:eastAsia="zh-CN"/>
        </w:rPr>
        <w:t>0574-89583906</w:t>
      </w:r>
    </w:p>
    <w:p w14:paraId="4300253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质疑联系人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 xml:space="preserve">焦女士 </w:t>
      </w:r>
    </w:p>
    <w:p w14:paraId="149201D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质疑联系方式：</w:t>
      </w:r>
      <w:r>
        <w:rPr>
          <w:rFonts w:hint="eastAsia" w:ascii="宋体" w:hAnsi="宋体" w:cs="宋体"/>
          <w:color w:val="auto"/>
          <w:kern w:val="0"/>
          <w:sz w:val="24"/>
          <w:highlight w:val="none"/>
          <w:lang w:val="en-US" w:eastAsia="zh-CN"/>
        </w:rPr>
        <w:t>0574-89583906</w:t>
      </w:r>
    </w:p>
    <w:p w14:paraId="5B79858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2.采购代理机构信息</w:t>
      </w:r>
    </w:p>
    <w:p w14:paraId="1D18B35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名称：</w:t>
      </w:r>
      <w:r>
        <w:rPr>
          <w:rFonts w:hint="eastAsia" w:ascii="宋体" w:hAnsi="宋体" w:cs="宋体"/>
          <w:color w:val="auto"/>
          <w:kern w:val="0"/>
          <w:sz w:val="24"/>
          <w:highlight w:val="none"/>
          <w:lang w:eastAsia="zh-CN"/>
        </w:rPr>
        <w:t>宁波国际投资咨询有限公司</w:t>
      </w:r>
    </w:p>
    <w:p w14:paraId="40600A1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lang w:eastAsia="zh-CN"/>
        </w:rPr>
        <w:t>宁海县兴工三路</w:t>
      </w:r>
      <w:r>
        <w:rPr>
          <w:rFonts w:hint="eastAsia" w:ascii="宋体" w:hAnsi="宋体" w:cs="宋体"/>
          <w:color w:val="auto"/>
          <w:kern w:val="0"/>
          <w:sz w:val="24"/>
          <w:highlight w:val="none"/>
          <w:lang w:val="en-US" w:eastAsia="zh-CN"/>
        </w:rPr>
        <w:t>1号4楼</w:t>
      </w:r>
    </w:p>
    <w:p w14:paraId="2884444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项目联系人（询问）：</w:t>
      </w:r>
      <w:r>
        <w:rPr>
          <w:rFonts w:hint="eastAsia" w:ascii="宋体" w:hAnsi="宋体" w:cs="宋体"/>
          <w:color w:val="auto"/>
          <w:kern w:val="0"/>
          <w:sz w:val="24"/>
          <w:highlight w:val="none"/>
          <w:lang w:eastAsia="zh-CN"/>
        </w:rPr>
        <w:t>张海强</w:t>
      </w:r>
    </w:p>
    <w:p w14:paraId="51E13FC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项目联系方式（询问）：</w:t>
      </w:r>
      <w:r>
        <w:rPr>
          <w:rFonts w:hint="eastAsia" w:ascii="宋体" w:hAnsi="宋体" w:cs="宋体"/>
          <w:color w:val="auto"/>
          <w:kern w:val="0"/>
          <w:sz w:val="24"/>
          <w:highlight w:val="none"/>
          <w:lang w:val="en-US" w:eastAsia="zh-CN"/>
        </w:rPr>
        <w:t>18768526167</w:t>
      </w:r>
    </w:p>
    <w:p w14:paraId="225D081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质疑联系人：</w:t>
      </w:r>
      <w:r>
        <w:rPr>
          <w:rFonts w:hint="eastAsia" w:ascii="宋体" w:hAnsi="宋体" w:cs="宋体"/>
          <w:color w:val="auto"/>
          <w:kern w:val="0"/>
          <w:sz w:val="24"/>
          <w:highlight w:val="none"/>
          <w:lang w:eastAsia="zh-CN"/>
        </w:rPr>
        <w:t>龚煜橙</w:t>
      </w:r>
    </w:p>
    <w:p w14:paraId="4EFECD2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质疑联系方式：</w:t>
      </w:r>
      <w:r>
        <w:rPr>
          <w:rFonts w:hint="eastAsia" w:ascii="宋体" w:hAnsi="宋体" w:cs="宋体"/>
          <w:color w:val="auto"/>
          <w:kern w:val="0"/>
          <w:sz w:val="24"/>
          <w:highlight w:val="none"/>
          <w:lang w:val="en-US" w:eastAsia="zh-CN"/>
        </w:rPr>
        <w:t>18888668985</w:t>
      </w:r>
    </w:p>
    <w:p w14:paraId="5E5366B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3.同级政府采购监督管理部门</w:t>
      </w:r>
    </w:p>
    <w:p w14:paraId="6F9077E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名称：宁海县政府采购管理办公室</w:t>
      </w:r>
    </w:p>
    <w:p w14:paraId="3009FEC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地址：宁海县跃龙街道桃源中路218号</w:t>
      </w:r>
    </w:p>
    <w:p w14:paraId="53A0A57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联系人：王老师</w:t>
      </w:r>
    </w:p>
    <w:p w14:paraId="574E4AB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联系电话：0574-65265668</w:t>
      </w:r>
    </w:p>
    <w:p w14:paraId="67BD8BCA">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p>
    <w:p w14:paraId="0ACAD0AA">
      <w:pPr>
        <w:adjustRightInd/>
        <w:spacing w:line="360" w:lineRule="auto"/>
        <w:jc w:val="center"/>
        <w:outlineLvl w:val="0"/>
        <w:rPr>
          <w:rFonts w:hint="eastAsia" w:cs="仿宋_GB2312" w:asciiTheme="minorEastAsia" w:hAnsiTheme="minorEastAsia" w:eastAsiaTheme="minorEastAsia"/>
          <w:b/>
          <w:color w:val="auto"/>
          <w:sz w:val="36"/>
          <w:szCs w:val="20"/>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bookmarkStart w:id="29" w:name="_Toc2540"/>
    </w:p>
    <w:p w14:paraId="5C364DA7">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bookmarkStart w:id="30" w:name="_Toc5799"/>
      <w:bookmarkStart w:id="31" w:name="_Toc3838"/>
      <w:r>
        <w:rPr>
          <w:rFonts w:hint="eastAsia" w:cs="仿宋_GB2312" w:asciiTheme="minorEastAsia" w:hAnsiTheme="minorEastAsia" w:eastAsiaTheme="minorEastAsia"/>
          <w:b/>
          <w:color w:val="auto"/>
          <w:sz w:val="36"/>
          <w:szCs w:val="20"/>
          <w:highlight w:val="none"/>
        </w:rPr>
        <w:t>第二部分 竞争性磋商流程</w:t>
      </w:r>
      <w:bookmarkEnd w:id="29"/>
      <w:bookmarkEnd w:id="30"/>
      <w:bookmarkEnd w:id="31"/>
    </w:p>
    <w:p w14:paraId="1C7147F4">
      <w:pPr>
        <w:pStyle w:val="53"/>
        <w:spacing w:before="0" w:line="336" w:lineRule="auto"/>
        <w:ind w:firstLine="0" w:firstLineChars="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64CCF99B">
      <w:pPr>
        <w:pStyle w:val="53"/>
        <w:spacing w:before="0" w:line="336" w:lineRule="auto"/>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1F25401E">
      <w:pPr>
        <w:pStyle w:val="53"/>
        <w:numPr>
          <w:ilvl w:val="0"/>
          <w:numId w:val="5"/>
        </w:numPr>
        <w:spacing w:before="0" w:line="336" w:lineRule="auto"/>
        <w:ind w:firstLineChars="0"/>
        <w:rPr>
          <w:rFonts w:hint="eastAsia"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31C7A668">
      <w:pPr>
        <w:pStyle w:val="53"/>
        <w:spacing w:before="0" w:line="336" w:lineRule="auto"/>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4D6DAD97">
      <w:pPr>
        <w:pStyle w:val="53"/>
        <w:spacing w:before="0" w:line="336" w:lineRule="auto"/>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37D93AAA">
      <w:pPr>
        <w:pStyle w:val="53"/>
        <w:spacing w:before="0" w:line="336" w:lineRule="auto"/>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649713AD">
      <w:pPr>
        <w:pStyle w:val="53"/>
        <w:spacing w:before="0" w:line="336" w:lineRule="auto"/>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7ACE3DF1">
      <w:pPr>
        <w:pStyle w:val="53"/>
        <w:spacing w:before="0" w:line="336" w:lineRule="auto"/>
        <w:ind w:firstLine="0" w:firstLineChars="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7F9C0A8E">
      <w:pPr>
        <w:pStyle w:val="53"/>
        <w:spacing w:before="0" w:line="336" w:lineRule="auto"/>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5FBD69ED">
      <w:pPr>
        <w:pStyle w:val="53"/>
        <w:spacing w:before="0" w:line="336" w:lineRule="auto"/>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35"/>
          <w:rFonts w:hint="eastAsia" w:asciiTheme="minorEastAsia" w:hAnsiTheme="minorEastAsia" w:eastAsiaTheme="minorEastAsia"/>
          <w:snapToGrid/>
          <w:color w:val="auto"/>
          <w:sz w:val="24"/>
          <w:szCs w:val="24"/>
          <w:highlight w:val="none"/>
        </w:rPr>
        <w:t>www.creditchina.gov.cn</w:t>
      </w:r>
      <w:r>
        <w:rPr>
          <w:rStyle w:val="35"/>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39DF1A40">
      <w:pPr>
        <w:pStyle w:val="53"/>
        <w:spacing w:before="0" w:line="336" w:lineRule="auto"/>
        <w:ind w:firstLine="0" w:firstLineChars="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0FBA132D">
      <w:pPr>
        <w:pStyle w:val="53"/>
        <w:spacing w:before="0" w:line="336" w:lineRule="auto"/>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3AC6F55F">
      <w:pPr>
        <w:pStyle w:val="53"/>
        <w:spacing w:before="0" w:line="336" w:lineRule="auto"/>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59082ED9">
      <w:pPr>
        <w:pStyle w:val="53"/>
        <w:spacing w:before="0" w:line="336" w:lineRule="auto"/>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33114BCE">
      <w:pPr>
        <w:pStyle w:val="53"/>
        <w:spacing w:before="0" w:line="336" w:lineRule="auto"/>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23700473">
      <w:pPr>
        <w:pStyle w:val="53"/>
        <w:spacing w:before="0" w:line="336" w:lineRule="auto"/>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0A7B192B">
      <w:pPr>
        <w:pStyle w:val="53"/>
        <w:spacing w:before="0" w:line="336" w:lineRule="auto"/>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16054774">
      <w:pPr>
        <w:pStyle w:val="53"/>
        <w:spacing w:before="0" w:line="336" w:lineRule="auto"/>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1AA8CD46">
      <w:pPr>
        <w:pStyle w:val="53"/>
        <w:spacing w:before="0" w:line="336" w:lineRule="auto"/>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p>
    <w:p w14:paraId="0D7943E5">
      <w:pPr>
        <w:pStyle w:val="53"/>
        <w:spacing w:before="0" w:line="336" w:lineRule="auto"/>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56482BF2">
      <w:pPr>
        <w:pStyle w:val="53"/>
        <w:spacing w:before="0" w:line="336" w:lineRule="auto"/>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3778C7F2">
      <w:pPr>
        <w:pStyle w:val="53"/>
        <w:spacing w:before="0" w:line="336" w:lineRule="auto"/>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756E6FAE">
      <w:pPr>
        <w:pStyle w:val="53"/>
        <w:spacing w:before="0" w:line="336" w:lineRule="auto"/>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r>
        <w:rPr>
          <w:rFonts w:hint="eastAsia" w:ascii="宋体" w:hAnsi="宋体"/>
          <w:color w:val="auto"/>
          <w:highlight w:val="none"/>
        </w:rPr>
        <w:t>根据磋商补充通知，政府购买服务项目（含政府和社会资本合作项目），在采购过程中符合要求的供应商（社会资本）只有2家的，竞争性磋商采购活动可以继续进行。</w:t>
      </w:r>
    </w:p>
    <w:p w14:paraId="2F34E6B8">
      <w:pPr>
        <w:pStyle w:val="53"/>
        <w:spacing w:before="0" w:line="336" w:lineRule="auto"/>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响应文件的，磋商结束后，磋商小组应当按照少数服从多数的原则投票推荐3家及以上供应商的响应文件，并要求其在规定时间内在电子交易平台提交最后报价。</w:t>
      </w:r>
    </w:p>
    <w:p w14:paraId="03E0E3DB">
      <w:pPr>
        <w:pStyle w:val="53"/>
        <w:spacing w:before="0" w:line="336" w:lineRule="auto"/>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1734C310">
      <w:pPr>
        <w:pStyle w:val="53"/>
        <w:spacing w:before="0" w:line="336" w:lineRule="auto"/>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3.13采购代理机构唱价。</w:t>
      </w:r>
    </w:p>
    <w:p w14:paraId="511CA20C">
      <w:pPr>
        <w:pStyle w:val="53"/>
        <w:spacing w:before="0" w:line="336" w:lineRule="auto"/>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66567693">
      <w:pPr>
        <w:pStyle w:val="53"/>
        <w:spacing w:before="0" w:line="336" w:lineRule="auto"/>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F41BD24">
      <w:pPr>
        <w:pStyle w:val="53"/>
        <w:spacing w:before="0" w:line="336" w:lineRule="auto"/>
        <w:ind w:firstLine="0" w:firstLineChars="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52647E85">
      <w:pPr>
        <w:pStyle w:val="53"/>
        <w:spacing w:before="0" w:line="336" w:lineRule="auto"/>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4521C110">
      <w:pPr>
        <w:pStyle w:val="53"/>
        <w:spacing w:before="0" w:line="336" w:lineRule="auto"/>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04045EF9">
      <w:pPr>
        <w:pStyle w:val="53"/>
        <w:spacing w:before="0" w:line="336" w:lineRule="auto"/>
        <w:ind w:firstLine="0" w:firstLineChars="0"/>
        <w:rPr>
          <w:rFonts w:hint="eastAsia"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4804C756">
      <w:pPr>
        <w:pStyle w:val="53"/>
        <w:spacing w:before="0" w:line="336" w:lineRule="auto"/>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5.1采购人与成交供应商应当在成交通知书发出之日起30日内签订政府采购合同。</w:t>
      </w:r>
    </w:p>
    <w:p w14:paraId="0D4E7AE3">
      <w:pPr>
        <w:tabs>
          <w:tab w:val="left" w:pos="0"/>
        </w:tabs>
        <w:spacing w:line="336" w:lineRule="auto"/>
        <w:ind w:firstLine="48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5.2成交供应商按照政策要求及合同约定缴纳履约保证金（如果有）。</w:t>
      </w:r>
    </w:p>
    <w:p w14:paraId="4B8A6753">
      <w:pPr>
        <w:pStyle w:val="53"/>
        <w:spacing w:before="0" w:line="336" w:lineRule="auto"/>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7D7190C5">
      <w:pPr>
        <w:pStyle w:val="53"/>
        <w:spacing w:before="0" w:line="336" w:lineRule="auto"/>
        <w:ind w:firstLine="480"/>
        <w:rPr>
          <w:rFonts w:hint="eastAsia" w:asciiTheme="minorEastAsia" w:hAnsiTheme="minorEastAsia" w:eastAsiaTheme="minorEastAsia"/>
          <w:b/>
          <w:color w:val="auto"/>
          <w:highlight w:val="none"/>
        </w:rPr>
      </w:pPr>
      <w:r>
        <w:rPr>
          <w:rFonts w:hint="eastAsia" w:asciiTheme="minorEastAsia" w:hAnsiTheme="minorEastAsia" w:eastAsiaTheme="minorEastAsia"/>
          <w:color w:val="auto"/>
          <w:szCs w:val="24"/>
          <w:highlight w:val="none"/>
        </w:rPr>
        <w:t>5.4采购人组织验收。</w:t>
      </w:r>
    </w:p>
    <w:p w14:paraId="16AE4BA5">
      <w:pPr>
        <w:pStyle w:val="53"/>
        <w:spacing w:before="0"/>
        <w:ind w:firstLine="0" w:firstLineChars="0"/>
        <w:rPr>
          <w:rFonts w:hint="eastAsia" w:asciiTheme="minorEastAsia" w:hAnsiTheme="minorEastAsia" w:eastAsiaTheme="minorEastAsia"/>
          <w:color w:val="auto"/>
          <w:highlight w:val="none"/>
        </w:rPr>
      </w:pPr>
      <w:r>
        <w:rPr>
          <w:rFonts w:hint="eastAsia" w:asciiTheme="minorEastAsia" w:hAnsiTheme="minorEastAsia" w:eastAsiaTheme="minorEastAsia"/>
          <w:b/>
          <w:color w:val="auto"/>
          <w:highlight w:val="none"/>
        </w:rPr>
        <w:t>6.竞争性磋商流程图</w:t>
      </w:r>
      <w:r>
        <w:rPr>
          <w:rFonts w:hint="eastAsia" w:asciiTheme="minorEastAsia" w:hAnsiTheme="minorEastAsia" w:eastAsiaTheme="minorEastAsia"/>
          <w:color w:val="auto"/>
          <w:highlight w:val="none"/>
        </w:rPr>
        <w:t xml:space="preserve">  </w:t>
      </w:r>
    </w:p>
    <w:p w14:paraId="58ACA36A">
      <w:pPr>
        <w:widowControl/>
        <w:adjustRightInd/>
        <w:jc w:val="left"/>
        <w:rPr>
          <w:rFonts w:ascii="宋体" w:hAnsi="宋体" w:cs="宋体"/>
          <w:color w:val="auto"/>
          <w:kern w:val="0"/>
          <w:sz w:val="24"/>
          <w:highlight w:val="none"/>
        </w:rPr>
        <w:sectPr>
          <w:footerReference r:id="rId12" w:type="first"/>
          <w:footerReference r:id="rId10" w:type="default"/>
          <w:footerReference r:id="rId11" w:type="even"/>
          <w:pgSz w:w="11905" w:h="16838"/>
          <w:pgMar w:top="1304" w:right="1134" w:bottom="1304" w:left="1134" w:header="850" w:footer="850" w:gutter="283"/>
          <w:pgNumType w:start="1"/>
          <w:cols w:space="0" w:num="1"/>
          <w:titlePg/>
          <w:docGrid w:linePitch="286" w:charSpace="0"/>
        </w:sect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4864" behindDoc="0" locked="0" layoutInCell="1" allowOverlap="1">
                <wp:simplePos x="0" y="0"/>
                <wp:positionH relativeFrom="column">
                  <wp:posOffset>1870075</wp:posOffset>
                </wp:positionH>
                <wp:positionV relativeFrom="paragraph">
                  <wp:posOffset>5509895</wp:posOffset>
                </wp:positionV>
                <wp:extent cx="0" cy="262255"/>
                <wp:effectExtent l="48895" t="0" r="65405" b="444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7.25pt;margin-top:433.85pt;height:20.65pt;width:0pt;z-index:251684864;mso-width-relative:page;mso-height-relative:page;" filled="f" stroked="t" coordsize="21600,21600" o:gfxdata="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sTbJNcAAAALAQAADwAAAAAAAAABACAAAAAiAAAAZHJz&#10;L2Rvd25yZXYueG1sUEsBAhQAFAAAAAgAh07iQIQDnmkFAgAA3QMAAA4AAAAAAAAAAQAgAAAAJgEA&#10;AGRycy9lMm9Eb2MueG1sUEsFBgAAAAAGAAYAWQEAAJ0FAAAAAA==&#10;">
                <v:fill on="f" focussize="0,0"/>
                <v:stroke weight="0.5pt" color="#5B9BD5 [3204]" miterlimit="8" joinstyle="miter"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1351915</wp:posOffset>
                </wp:positionH>
                <wp:positionV relativeFrom="paragraph">
                  <wp:posOffset>4926330</wp:posOffset>
                </wp:positionV>
                <wp:extent cx="1072515" cy="262255"/>
                <wp:effectExtent l="4445" t="4445" r="8890" b="19050"/>
                <wp:wrapNone/>
                <wp:docPr id="1" name="文本框 1"/>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45A978">
                            <w:pPr>
                              <w:jc w:val="center"/>
                              <w:rPr>
                                <w:rFonts w:ascii="仿宋_GB2312" w:eastAsia="仿宋_GB2312"/>
                              </w:rPr>
                            </w:pPr>
                            <w:r>
                              <w:rPr>
                                <w:rFonts w:hint="eastAsia" w:asciiTheme="minorEastAsia" w:hAnsiTheme="minorEastAsia" w:eastAsiaTheme="minorEastAsia"/>
                              </w:rPr>
                              <w:t>签订合同</w:t>
                            </w:r>
                          </w:p>
                          <w:p w14:paraId="43BC0E4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6.45pt;margin-top:387.9pt;height:20.65pt;width:84.45pt;z-index:251681792;mso-width-relative:page;mso-height-relative:page;" fillcolor="#DAE3F3 [664]" filled="t" stroked="t" coordsize="21600,21600" o:gfxdata="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Ung8J2wAAAAsBAAAPAAAAAAAAAAEAIAAA&#10;ACIAAABkcnMvZG93bnJldi54bWxQSwECFAAUAAAACACHTuJAj6OocXsCAAD+BAAADgAAAAAAAAAB&#10;ACAAAAAqAQAAZHJzL2Uyb0RvYy54bWxQSwUGAAAAAAYABgBZAQAAFwYAAAAA&#10;">
                <v:fill on="t" focussize="0,0"/>
                <v:stroke weight="0.5pt" color="#000000 [3204]" joinstyle="round"/>
                <v:imagedata o:title=""/>
                <o:lock v:ext="edit" aspectratio="f"/>
                <v:textbox>
                  <w:txbxContent>
                    <w:p w14:paraId="1345A978">
                      <w:pPr>
                        <w:jc w:val="center"/>
                        <w:rPr>
                          <w:rFonts w:ascii="仿宋_GB2312" w:eastAsia="仿宋_GB2312"/>
                        </w:rPr>
                      </w:pPr>
                      <w:r>
                        <w:rPr>
                          <w:rFonts w:hint="eastAsia" w:asciiTheme="minorEastAsia" w:hAnsiTheme="minorEastAsia" w:eastAsiaTheme="minorEastAsia"/>
                        </w:rPr>
                        <w:t>签订合同</w:t>
                      </w:r>
                    </w:p>
                    <w:p w14:paraId="43BC0E4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1570355</wp:posOffset>
                </wp:positionH>
                <wp:positionV relativeFrom="paragraph">
                  <wp:posOffset>5859145</wp:posOffset>
                </wp:positionV>
                <wp:extent cx="666750" cy="32385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666750" cy="32385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F243FD">
                            <w:pPr>
                              <w:rPr>
                                <w:rFonts w:ascii="仿宋_GB2312" w:eastAsia="仿宋_GB2312"/>
                              </w:rPr>
                            </w:pPr>
                            <w:r>
                              <w:rPr>
                                <w:rFonts w:hint="eastAsia" w:asciiTheme="minorEastAsia" w:hAnsiTheme="minorEastAsia" w:eastAsiaTheme="minorEastAsia"/>
                              </w:rPr>
                              <w:t>验收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65pt;margin-top:461.35pt;height:25.5pt;width:52.5pt;z-index:251664384;mso-width-relative:page;mso-height-relative:page;" fillcolor="#DAE3F3 [664]" filled="t" stroked="t" coordsize="21600,21600" o:gfxdata="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ciHpx2wAAAAsBAAAPAAAAAAAAAAEAIAAAACIA&#10;AABkcnMvZG93bnJldi54bWxQSwECFAAUAAAACACHTuJAwt3+N3gCAAD9BAAADgAAAAAAAAABACAA&#10;AAAqAQAAZHJzL2Uyb0RvYy54bWxQSwUGAAAAAAYABgBZAQAAFAYAAAAA&#10;">
                <v:fill on="t" focussize="0,0"/>
                <v:stroke weight="0.5pt" color="#000000 [3204]" joinstyle="round"/>
                <v:imagedata o:title=""/>
                <o:lock v:ext="edit" aspectratio="f"/>
                <v:textbox>
                  <w:txbxContent>
                    <w:p w14:paraId="20F243FD">
                      <w:pPr>
                        <w:rPr>
                          <w:rFonts w:ascii="仿宋_GB2312" w:eastAsia="仿宋_GB2312"/>
                        </w:rPr>
                      </w:pPr>
                      <w:r>
                        <w:rPr>
                          <w:rFonts w:hint="eastAsia" w:asciiTheme="minorEastAsia" w:hAnsiTheme="minorEastAsia" w:eastAsiaTheme="minorEastAsia"/>
                        </w:rPr>
                        <w:t>验收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1663700</wp:posOffset>
                </wp:positionH>
                <wp:positionV relativeFrom="paragraph">
                  <wp:posOffset>5332095</wp:posOffset>
                </wp:positionV>
                <wp:extent cx="704850" cy="28575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0" y="0"/>
                          <a:ext cx="704850" cy="28575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5C0C1C">
                            <w:pPr>
                              <w:rPr>
                                <w:rFonts w:ascii="仿宋_GB2312" w:eastAsia="仿宋_GB2312"/>
                              </w:rPr>
                            </w:pPr>
                            <w:r>
                              <w:rPr>
                                <w:rFonts w:hint="eastAsia" w:asciiTheme="minorEastAsia" w:hAnsiTheme="minorEastAsia" w:eastAsiaTheme="minorEastAsia"/>
                              </w:rPr>
                              <w:t>履约</w:t>
                            </w:r>
                          </w:p>
                          <w:p w14:paraId="0ECF087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2.5pt;width:55.5pt;z-index:251665408;mso-width-relative:page;mso-height-relative:page;" fillcolor="#DAE3F3 [664]" filled="t" stroked="t" coordsize="21600,21600" o:gfxdata="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0OuKJdsAAAALAQAADwAAAAAAAAABACAAAAAi&#10;AAAAZHJzL2Rvd25yZXYueG1sUEsBAhQAFAAAAAgAh07iQPSxdD95AgAA/QQAAA4AAAAAAAAAAQAg&#10;AAAAKgEAAGRycy9lMm9Eb2MueG1sUEsFBgAAAAAGAAYAWQEAABUGAAAAAA==&#10;">
                <v:fill on="t" focussize="0,0"/>
                <v:stroke weight="0.5pt" color="#000000 [3204]" joinstyle="round"/>
                <v:imagedata o:title=""/>
                <o:lock v:ext="edit" aspectratio="f"/>
                <v:textbox>
                  <w:txbxContent>
                    <w:p w14:paraId="235C0C1C">
                      <w:pPr>
                        <w:rPr>
                          <w:rFonts w:ascii="仿宋_GB2312" w:eastAsia="仿宋_GB2312"/>
                        </w:rPr>
                      </w:pPr>
                      <w:r>
                        <w:rPr>
                          <w:rFonts w:hint="eastAsia" w:asciiTheme="minorEastAsia" w:hAnsiTheme="minorEastAsia" w:eastAsiaTheme="minorEastAsia"/>
                        </w:rPr>
                        <w:t>履约</w:t>
                      </w:r>
                    </w:p>
                    <w:p w14:paraId="0ECF087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1159510</wp:posOffset>
                </wp:positionH>
                <wp:positionV relativeFrom="paragraph">
                  <wp:posOffset>4292600</wp:posOffset>
                </wp:positionV>
                <wp:extent cx="1618615" cy="400050"/>
                <wp:effectExtent l="4445" t="4445" r="15240" b="14605"/>
                <wp:wrapNone/>
                <wp:docPr id="12" name="文本框 12"/>
                <wp:cNvGraphicFramePr/>
                <a:graphic xmlns:a="http://schemas.openxmlformats.org/drawingml/2006/main">
                  <a:graphicData uri="http://schemas.microsoft.com/office/word/2010/wordprocessingShape">
                    <wps:wsp>
                      <wps:cNvSpPr txBox="1"/>
                      <wps:spPr>
                        <a:xfrm>
                          <a:off x="0" y="0"/>
                          <a:ext cx="1618615" cy="40005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DAD332">
                            <w:pPr>
                              <w:rPr>
                                <w:rFonts w:ascii="仿宋_GB2312" w:eastAsia="仿宋_GB2312"/>
                              </w:rPr>
                            </w:pPr>
                            <w:r>
                              <w:rPr>
                                <w:rFonts w:hint="eastAsia" w:asciiTheme="minorEastAsia" w:hAnsiTheme="minorEastAsia" w:eastAsiaTheme="minorEastAsia"/>
                              </w:rPr>
                              <w:t>成交公告；成交通知书</w:t>
                            </w:r>
                          </w:p>
                          <w:p w14:paraId="1172BCB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31.5pt;width:127.45pt;z-index:251678720;mso-width-relative:page;mso-height-relative:page;" fillcolor="#DAE3F3 [664]" filled="t" stroked="t" coordsize="21600,21600" o:gfxdata="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BUM+KPbAAAACwEAAA8AAAAAAAAAAQAg&#10;AAAAIgAAAGRycy9kb3ducmV2LnhtbFBLAQIUABQAAAAIAIdO4kBFm9nIfQIAAAAFAAAOAAAAAAAA&#10;AAEAIAAAACoBAABkcnMvZTJvRG9jLnhtbFBLBQYAAAAABgAGAFkBAAAZBgAAAAA=&#10;">
                <v:fill on="t" focussize="0,0"/>
                <v:stroke weight="0.5pt" color="#000000 [3204]" joinstyle="round"/>
                <v:imagedata o:title=""/>
                <o:lock v:ext="edit" aspectratio="f"/>
                <v:textbox>
                  <w:txbxContent>
                    <w:p w14:paraId="78DAD332">
                      <w:pPr>
                        <w:rPr>
                          <w:rFonts w:ascii="仿宋_GB2312" w:eastAsia="仿宋_GB2312"/>
                        </w:rPr>
                      </w:pPr>
                      <w:r>
                        <w:rPr>
                          <w:rFonts w:hint="eastAsia" w:asciiTheme="minorEastAsia" w:hAnsiTheme="minorEastAsia" w:eastAsiaTheme="minorEastAsia"/>
                        </w:rPr>
                        <w:t>成交公告；成交通知书</w:t>
                      </w:r>
                    </w:p>
                    <w:p w14:paraId="1172BCB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1383665</wp:posOffset>
                </wp:positionH>
                <wp:positionV relativeFrom="paragraph">
                  <wp:posOffset>3750310</wp:posOffset>
                </wp:positionV>
                <wp:extent cx="1072515" cy="262255"/>
                <wp:effectExtent l="4445" t="4445" r="8890" b="19050"/>
                <wp:wrapNone/>
                <wp:docPr id="14" name="文本框 14"/>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C23492">
                            <w:pPr>
                              <w:ind w:firstLine="100" w:firstLineChars="50"/>
                              <w:rPr>
                                <w:rFonts w:ascii="仿宋_GB2312" w:eastAsia="仿宋_GB2312"/>
                              </w:rPr>
                            </w:pPr>
                            <w:r>
                              <w:rPr>
                                <w:rFonts w:hint="eastAsia" w:asciiTheme="minorEastAsia" w:hAnsiTheme="minorEastAsia" w:eastAsiaTheme="minorEastAsia"/>
                              </w:rPr>
                              <w:t>编写评审报告</w:t>
                            </w:r>
                          </w:p>
                          <w:p w14:paraId="3A0AD78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9744;mso-width-relative:page;mso-height-relative:page;" fillcolor="#DAE3F3 [664]" filled="t" stroked="t" coordsize="21600,21600" o:gfxdata="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kNNJENwAAAALAQAADwAAAAAAAAAB&#10;ACAAAAAiAAAAZHJzL2Rvd25yZXYueG1sUEsBAhQAFAAAAAgAh07iQODBzd5+AgAAAAUAAA4AAAAA&#10;AAAAAQAgAAAAKwEAAGRycy9lMm9Eb2MueG1sUEsFBgAAAAAGAAYAWQEAABsGAAAAAA==&#10;">
                <v:fill on="t" focussize="0,0"/>
                <v:stroke weight="0.5pt" color="#000000 [3204]" joinstyle="round"/>
                <v:imagedata o:title=""/>
                <o:lock v:ext="edit" aspectratio="f"/>
                <v:textbox>
                  <w:txbxContent>
                    <w:p w14:paraId="1FC23492">
                      <w:pPr>
                        <w:ind w:firstLine="100" w:firstLineChars="50"/>
                        <w:rPr>
                          <w:rFonts w:ascii="仿宋_GB2312" w:eastAsia="仿宋_GB2312"/>
                        </w:rPr>
                      </w:pPr>
                      <w:r>
                        <w:rPr>
                          <w:rFonts w:hint="eastAsia" w:asciiTheme="minorEastAsia" w:hAnsiTheme="minorEastAsia" w:eastAsiaTheme="minorEastAsia"/>
                        </w:rPr>
                        <w:t>编写评审报告</w:t>
                      </w:r>
                    </w:p>
                    <w:p w14:paraId="3A0AD78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1398905</wp:posOffset>
                </wp:positionH>
                <wp:positionV relativeFrom="paragraph">
                  <wp:posOffset>3225800</wp:posOffset>
                </wp:positionV>
                <wp:extent cx="1073150" cy="262255"/>
                <wp:effectExtent l="4445" t="4445" r="8255" b="19050"/>
                <wp:wrapNone/>
                <wp:docPr id="15" name="文本框 15"/>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A55032">
                            <w:pPr>
                              <w:jc w:val="center"/>
                              <w:rPr>
                                <w:rFonts w:ascii="仿宋_GB2312" w:eastAsia="仿宋_GB2312"/>
                              </w:rPr>
                            </w:pPr>
                            <w:r>
                              <w:rPr>
                                <w:rFonts w:hint="eastAsia" w:asciiTheme="minorEastAsia" w:hAnsiTheme="minorEastAsia" w:eastAsiaTheme="minorEastAsia"/>
                              </w:rPr>
                              <w:t>评审打分</w:t>
                            </w:r>
                          </w:p>
                          <w:p w14:paraId="7F2079C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6432;mso-width-relative:page;mso-height-relative:page;" fillcolor="#DAE3F3 [664]" filled="t" stroked="t" coordsize="21600,21600" o:gfxdata="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yCrTk9sAAAALAQAADwAAAAAAAAABACAA&#10;AAAiAAAAZHJzL2Rvd25yZXYueG1sUEsBAhQAFAAAAAgAh07iQNGsETV8AgAAAAUAAA4AAAAAAAAA&#10;AQAgAAAAKgEAAGRycy9lMm9Eb2MueG1sUEsFBgAAAAAGAAYAWQEAABgGAAAAAA==&#10;">
                <v:fill on="t" focussize="0,0"/>
                <v:stroke weight="0.5pt" color="#000000 [3204]" joinstyle="round"/>
                <v:imagedata o:title=""/>
                <o:lock v:ext="edit" aspectratio="f"/>
                <v:textbox>
                  <w:txbxContent>
                    <w:p w14:paraId="1CA55032">
                      <w:pPr>
                        <w:jc w:val="center"/>
                        <w:rPr>
                          <w:rFonts w:ascii="仿宋_GB2312" w:eastAsia="仿宋_GB2312"/>
                        </w:rPr>
                      </w:pPr>
                      <w:r>
                        <w:rPr>
                          <w:rFonts w:hint="eastAsia" w:asciiTheme="minorEastAsia" w:hAnsiTheme="minorEastAsia" w:eastAsiaTheme="minorEastAsia"/>
                        </w:rPr>
                        <w:t>评审打分</w:t>
                      </w:r>
                    </w:p>
                    <w:p w14:paraId="7F2079C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1247140</wp:posOffset>
                </wp:positionH>
                <wp:positionV relativeFrom="paragraph">
                  <wp:posOffset>2703830</wp:posOffset>
                </wp:positionV>
                <wp:extent cx="1453515" cy="261620"/>
                <wp:effectExtent l="4445" t="4445" r="8890" b="19685"/>
                <wp:wrapNone/>
                <wp:docPr id="16" name="文本框 16"/>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4E54FD">
                            <w:pPr>
                              <w:jc w:val="center"/>
                              <w:rPr>
                                <w:rFonts w:ascii="仿宋_GB2312" w:eastAsia="仿宋_GB2312"/>
                              </w:rPr>
                            </w:pPr>
                            <w:r>
                              <w:rPr>
                                <w:rFonts w:hint="eastAsia" w:asciiTheme="minorEastAsia" w:hAnsiTheme="minorEastAsia" w:eastAsiaTheme="minorEastAsia"/>
                              </w:rPr>
                              <w:t>供应商提交最后报价</w:t>
                            </w:r>
                          </w:p>
                          <w:p w14:paraId="07DA902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5648;mso-width-relative:page;mso-height-relative:page;" fillcolor="#DAE3F3 [664]" filled="t" stroked="t" coordsize="21600,21600" o:gfxdata="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G5V9toAAAALAQAADwAAAAAAAAABACAA&#10;AAAiAAAAZHJzL2Rvd25yZXYueG1sUEsBAhQAFAAAAAgAh07iQJjCLOd9AgAAAAUAAA4AAAAAAAAA&#10;AQAgAAAAKQEAAGRycy9lMm9Eb2MueG1sUEsFBgAAAAAGAAYAWQEAABgGAAAAAA==&#10;">
                <v:fill on="t" focussize="0,0"/>
                <v:stroke weight="0.5pt" color="#000000 [3204]" joinstyle="round"/>
                <v:imagedata o:title=""/>
                <o:lock v:ext="edit" aspectratio="f"/>
                <v:textbox>
                  <w:txbxContent>
                    <w:p w14:paraId="1B4E54FD">
                      <w:pPr>
                        <w:jc w:val="center"/>
                        <w:rPr>
                          <w:rFonts w:ascii="仿宋_GB2312" w:eastAsia="仿宋_GB2312"/>
                        </w:rPr>
                      </w:pPr>
                      <w:r>
                        <w:rPr>
                          <w:rFonts w:hint="eastAsia" w:asciiTheme="minorEastAsia" w:hAnsiTheme="minorEastAsia" w:eastAsiaTheme="minorEastAsia"/>
                        </w:rPr>
                        <w:t>供应商提交最后报价</w:t>
                      </w:r>
                    </w:p>
                    <w:p w14:paraId="07DA902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1383030</wp:posOffset>
                </wp:positionH>
                <wp:positionV relativeFrom="paragraph">
                  <wp:posOffset>2178685</wp:posOffset>
                </wp:positionV>
                <wp:extent cx="1089025" cy="262255"/>
                <wp:effectExtent l="4445" t="4445" r="11430" b="19050"/>
                <wp:wrapNone/>
                <wp:docPr id="17" name="文本框 17"/>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8010DA">
                            <w:pPr>
                              <w:jc w:val="center"/>
                              <w:rPr>
                                <w:rFonts w:hint="eastAsia"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4624;mso-width-relative:page;mso-height-relative:page;" fillcolor="#DAE3F3 [664]" filled="t" stroked="t" coordsize="21600,21600" o:gfxdata="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ySsrr9wAAAALAQAADwAAAAAAAAAB&#10;ACAAAAAiAAAAZHJzL2Rvd25yZXYueG1sUEsBAhQAFAAAAAgAh07iQEDNQi9+AgAAAAUAAA4AAAAA&#10;AAAAAQAgAAAAKwEAAGRycy9lMm9Eb2MueG1sUEsFBgAAAAAGAAYAWQEAABsGAAAAAA==&#10;">
                <v:fill on="t" focussize="0,0"/>
                <v:stroke weight="0.5pt" color="#000000 [3204]" joinstyle="round"/>
                <v:imagedata o:title=""/>
                <o:lock v:ext="edit" aspectratio="f"/>
                <v:textbox>
                  <w:txbxContent>
                    <w:p w14:paraId="398010DA">
                      <w:pPr>
                        <w:jc w:val="center"/>
                        <w:rPr>
                          <w:rFonts w:hint="eastAsia"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3840" behindDoc="0" locked="0" layoutInCell="1" allowOverlap="1">
                <wp:simplePos x="0" y="0"/>
                <wp:positionH relativeFrom="column">
                  <wp:posOffset>1395095</wp:posOffset>
                </wp:positionH>
                <wp:positionV relativeFrom="paragraph">
                  <wp:posOffset>1667510</wp:posOffset>
                </wp:positionV>
                <wp:extent cx="1088390" cy="262255"/>
                <wp:effectExtent l="4445" t="4445" r="12065" b="19050"/>
                <wp:wrapNone/>
                <wp:docPr id="18" name="文本框 18"/>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94E6C3">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36478B6D">
                            <w:pPr>
                              <w:jc w:val="center"/>
                              <w:rPr>
                                <w:rFonts w:ascii="仿宋_GB2312" w:eastAsia="仿宋_GB2312"/>
                              </w:rPr>
                            </w:pPr>
                          </w:p>
                          <w:p w14:paraId="609B73C6">
                            <w:pPr>
                              <w:rPr>
                                <w:rFonts w:ascii="仿宋_GB2312" w:eastAsia="仿宋_GB2312"/>
                              </w:rPr>
                            </w:pPr>
                            <w:r>
                              <w:rPr>
                                <w:rFonts w:hint="eastAsia" w:ascii="仿宋_GB2312" w:eastAsia="仿宋_GB2312"/>
                              </w:rPr>
                              <w:t>立项</w:t>
                            </w:r>
                          </w:p>
                          <w:p w14:paraId="4F8EDA8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3840;mso-width-relative:page;mso-height-relative:page;" fillcolor="#DAE3F3 [664]" filled="t" stroked="t" coordsize="21600,21600" o:gfxdata="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LynY/vbAAAACwEAAA8AAAAAAAAAAQAg&#10;AAAAIgAAAGRycy9kb3ducmV2LnhtbFBLAQIUABQAAAAIAIdO4kD67O4SfQIAAAAFAAAOAAAAAAAA&#10;AAEAIAAAACoBAABkcnMvZTJvRG9jLnhtbFBLBQYAAAAABgAGAFkBAAAZBgAAAAA=&#10;">
                <v:fill on="t" focussize="0,0"/>
                <v:stroke weight="0.5pt" color="#000000 [3204]" joinstyle="round"/>
                <v:imagedata o:title=""/>
                <o:lock v:ext="edit" aspectratio="f"/>
                <v:textbox>
                  <w:txbxContent>
                    <w:p w14:paraId="5094E6C3">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36478B6D">
                      <w:pPr>
                        <w:jc w:val="center"/>
                        <w:rPr>
                          <w:rFonts w:ascii="仿宋_GB2312" w:eastAsia="仿宋_GB2312"/>
                        </w:rPr>
                      </w:pPr>
                    </w:p>
                    <w:p w14:paraId="609B73C6">
                      <w:pPr>
                        <w:rPr>
                          <w:rFonts w:ascii="仿宋_GB2312" w:eastAsia="仿宋_GB2312"/>
                        </w:rPr>
                      </w:pPr>
                      <w:r>
                        <w:rPr>
                          <w:rFonts w:hint="eastAsia" w:ascii="仿宋_GB2312" w:eastAsia="仿宋_GB2312"/>
                        </w:rPr>
                        <w:t>立项</w:t>
                      </w:r>
                    </w:p>
                    <w:p w14:paraId="4F8EDA81">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2816" behindDoc="0" locked="0" layoutInCell="1" allowOverlap="1">
                <wp:simplePos x="0" y="0"/>
                <wp:positionH relativeFrom="column">
                  <wp:posOffset>1906270</wp:posOffset>
                </wp:positionH>
                <wp:positionV relativeFrom="paragraph">
                  <wp:posOffset>5068570</wp:posOffset>
                </wp:positionV>
                <wp:extent cx="0" cy="261620"/>
                <wp:effectExtent l="48895" t="0" r="65405" b="508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2816;mso-width-relative:page;mso-height-relative:page;" filled="f" stroked="t" coordsize="21600,21600" o:gfxdata="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7bBdQtcAAAALAQAADwAAAAAAAAABACAAAAAiAAAA&#10;ZHJzL2Rvd25yZXYueG1sUEsBAhQAFAAAAAgAh07iQAYJs5wIAgAA3wMAAA4AAAAAAAAAAQAgAAAA&#10;JgEAAGRycy9lMm9Eb2MueG1sUEsFBgAAAAAGAAYAWQEAAKAFAAAAAA==&#10;">
                <v:fill on="f" focussize="0,0"/>
                <v:stroke weight="0.5pt" color="#5B9BD5 [3204]" miterlimit="8" joinstyle="miter"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1905000</wp:posOffset>
                </wp:positionH>
                <wp:positionV relativeFrom="paragraph">
                  <wp:posOffset>4542155</wp:posOffset>
                </wp:positionV>
                <wp:extent cx="0" cy="261620"/>
                <wp:effectExtent l="48895" t="0" r="65405" b="5080"/>
                <wp:wrapNone/>
                <wp:docPr id="20" name="直接箭头连接符 20"/>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3360;mso-width-relative:page;mso-height-relative:page;" filled="f" stroked="t" coordsize="21600,21600" o:gfxdata="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SoNx9YAAAALAQAADwAAAAAAAAABACAAAAAiAAAAZHJz&#10;L2Rvd25yZXYueG1sUEsBAhQAFAAAAAgAh07iQDO4ZsUGAgAA3wMAAA4AAAAAAAAAAQAgAAAAJQEA&#10;AGRycy9lMm9Eb2MueG1sUEsFBgAAAAAGAAYAWQEAAJ0FAAAAAA==&#10;">
                <v:fill on="f" focussize="0,0"/>
                <v:stroke weight="0.5pt" color="#5B9BD5 [3204]" miterlimit="8" joinstyle="miter"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1405255</wp:posOffset>
                </wp:positionH>
                <wp:positionV relativeFrom="paragraph">
                  <wp:posOffset>84455</wp:posOffset>
                </wp:positionV>
                <wp:extent cx="1089025" cy="262255"/>
                <wp:effectExtent l="4445" t="4445" r="11430" b="1905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9CE53E">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2336;mso-width-relative:page;mso-height-relative:page;" fillcolor="#DAE3F3 [664]" filled="t" stroked="t" coordsize="21600,21600" o:gfxdata="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r/eqfaAAAACQEAAA8AAAAAAAAAAQAg&#10;AAAAIgAAAGRycy9kb3ducmV2LnhtbFBLAQIUABQAAAAIAIdO4kA5jRgIfgIAAAAFAAAOAAAAAAAA&#10;AAEAIAAAACkBAABkcnMvZTJvRG9jLnhtbFBLBQYAAAAABgAGAFkBAAAZBgAAAAA=&#10;">
                <v:fill on="t" focussize="0,0"/>
                <v:stroke weight="0.5pt" color="#000000 [3204]" joinstyle="round"/>
                <v:imagedata o:title=""/>
                <o:lock v:ext="edit" aspectratio="f"/>
                <v:textbox>
                  <w:txbxContent>
                    <w:p w14:paraId="489CE53E">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1405255</wp:posOffset>
                </wp:positionH>
                <wp:positionV relativeFrom="paragraph">
                  <wp:posOffset>1134110</wp:posOffset>
                </wp:positionV>
                <wp:extent cx="1088390" cy="262255"/>
                <wp:effectExtent l="4445" t="4445" r="12065" b="1905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4F0C64">
                            <w:pPr>
                              <w:jc w:val="center"/>
                              <w:rPr>
                                <w:rFonts w:ascii="仿宋_GB2312" w:eastAsia="仿宋_GB2312"/>
                              </w:rPr>
                            </w:pPr>
                            <w:r>
                              <w:rPr>
                                <w:rFonts w:hint="eastAsia" w:asciiTheme="minorEastAsia" w:hAnsiTheme="minorEastAsia" w:eastAsiaTheme="minorEastAsia"/>
                              </w:rPr>
                              <w:t>开启响应文件</w:t>
                            </w:r>
                          </w:p>
                          <w:p w14:paraId="22E3E1D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7456;mso-width-relative:page;mso-height-relative:page;" fillcolor="#DAE3F3 [664]" filled="t" stroked="t" coordsize="21600,21600" o:gfxdata="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PM6sI2wAAAAsBAAAPAAAAAAAAAAEA&#10;IAAAACIAAABkcnMvZG93bnJldi54bWxQSwECFAAUAAAACACHTuJAVwjER34CAAAABQAADgAAAAAA&#10;AAABACAAAAAqAQAAZHJzL2Uyb0RvYy54bWxQSwUGAAAAAAYABgBZAQAAGgYAAAAA&#10;">
                <v:fill on="t" focussize="0,0"/>
                <v:stroke weight="0.5pt" color="#000000 [3204]" joinstyle="round"/>
                <v:imagedata o:title=""/>
                <o:lock v:ext="edit" aspectratio="f"/>
                <v:textbox>
                  <w:txbxContent>
                    <w:p w14:paraId="454F0C64">
                      <w:pPr>
                        <w:jc w:val="center"/>
                        <w:rPr>
                          <w:rFonts w:ascii="仿宋_GB2312" w:eastAsia="仿宋_GB2312"/>
                        </w:rPr>
                      </w:pPr>
                      <w:r>
                        <w:rPr>
                          <w:rFonts w:hint="eastAsia" w:asciiTheme="minorEastAsia" w:hAnsiTheme="minorEastAsia" w:eastAsiaTheme="minorEastAsia"/>
                        </w:rPr>
                        <w:t>开启响应文件</w:t>
                      </w:r>
                    </w:p>
                    <w:p w14:paraId="22E3E1D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1421130</wp:posOffset>
                </wp:positionH>
                <wp:positionV relativeFrom="paragraph">
                  <wp:posOffset>609600</wp:posOffset>
                </wp:positionV>
                <wp:extent cx="1428750" cy="304165"/>
                <wp:effectExtent l="4445" t="5080" r="14605" b="14605"/>
                <wp:wrapNone/>
                <wp:docPr id="41" name="文本框 41"/>
                <wp:cNvGraphicFramePr/>
                <a:graphic xmlns:a="http://schemas.openxmlformats.org/drawingml/2006/main">
                  <a:graphicData uri="http://schemas.microsoft.com/office/word/2010/wordprocessingShape">
                    <wps:wsp>
                      <wps:cNvSpPr txBox="1"/>
                      <wps:spPr>
                        <a:xfrm>
                          <a:off x="0" y="0"/>
                          <a:ext cx="1428750" cy="30416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1A78D0">
                            <w:pPr>
                              <w:jc w:val="center"/>
                              <w:rPr>
                                <w:rFonts w:ascii="仿宋_GB2312" w:eastAsia="仿宋_GB2312"/>
                              </w:rPr>
                            </w:pPr>
                            <w:r>
                              <w:rPr>
                                <w:rFonts w:hint="eastAsia" w:asciiTheme="minorEastAsia" w:hAnsiTheme="minorEastAsia" w:eastAsiaTheme="minorEastAsia"/>
                              </w:rPr>
                              <w:t>邀请供应商</w:t>
                            </w:r>
                          </w:p>
                          <w:p w14:paraId="1A20465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3.95pt;width:112.5pt;z-index:251668480;mso-width-relative:page;mso-height-relative:page;" fillcolor="#DAE3F3 [664]" filled="t" stroked="t" coordsize="21600,21600" o:gfxdata="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CPQMEDbAAAACgEAAA8AAAAAAAAAAQAgAAAA&#10;IgAAAGRycy9kb3ducmV2LnhtbFBLAQIUABQAAAAIAIdO4kAy6xwlegIAAAAFAAAOAAAAAAAAAAEA&#10;IAAAACoBAABkcnMvZTJvRG9jLnhtbFBLBQYAAAAABgAGAFkBAAAWBgAAAAA=&#10;">
                <v:fill on="t" focussize="0,0"/>
                <v:stroke weight="0.5pt" color="#000000 [3204]" joinstyle="round"/>
                <v:imagedata o:title=""/>
                <o:lock v:ext="edit" aspectratio="f"/>
                <v:textbox>
                  <w:txbxContent>
                    <w:p w14:paraId="031A78D0">
                      <w:pPr>
                        <w:jc w:val="center"/>
                        <w:rPr>
                          <w:rFonts w:ascii="仿宋_GB2312" w:eastAsia="仿宋_GB2312"/>
                        </w:rPr>
                      </w:pPr>
                      <w:r>
                        <w:rPr>
                          <w:rFonts w:hint="eastAsia" w:asciiTheme="minorEastAsia" w:hAnsiTheme="minorEastAsia" w:eastAsiaTheme="minorEastAsia"/>
                        </w:rPr>
                        <w:t>邀请供应商</w:t>
                      </w:r>
                    </w:p>
                    <w:p w14:paraId="1A20465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346710</wp:posOffset>
                </wp:positionV>
                <wp:extent cx="0" cy="262255"/>
                <wp:effectExtent l="48895" t="0" r="65405" b="444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9504;mso-width-relative:page;mso-height-relative:page;" filled="f" stroked="t" coordsize="21600,21600" o:gfxdata="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SSatNYAAAAJAQAADwAAAAAAAAABACAAAAAiAAAA&#10;ZHJzL2Rvd25yZXYueG1sUEsBAhQAFAAAAAgAh07iQG4D0P8JAgAA3wMAAA4AAAAAAAAAAQAgAAAA&#10;JQEAAGRycy9lMm9Eb2MueG1sUEsFBgAAAAAGAAYAWQEAAKAFAAAAAA==&#10;">
                <v:fill on="f" focussize="0,0"/>
                <v:stroke weight="0.5pt" color="#5B9BD5 [3204]" miterlimit="8" joinstyle="miter"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1929765</wp:posOffset>
                </wp:positionH>
                <wp:positionV relativeFrom="paragraph">
                  <wp:posOffset>871855</wp:posOffset>
                </wp:positionV>
                <wp:extent cx="0" cy="262255"/>
                <wp:effectExtent l="48895" t="0" r="65405" b="444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70528;mso-width-relative:page;mso-height-relative:page;" filled="f" stroked="t" coordsize="21600,21600" o:gfxdata="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7h9jxtYAAAALAQAADwAAAAAAAAABACAAAAAiAAAA&#10;ZHJzL2Rvd25yZXYueG1sUEsBAhQAFAAAAAgAh07iQH/rA5kJAgAA3wMAAA4AAAAAAAAAAQAgAAAA&#10;JQEAAGRycy9lMm9Eb2MueG1sUEsFBgAAAAAGAAYAWQEAAKAFAAAAAA==&#10;">
                <v:fill on="f" focussize="0,0"/>
                <v:stroke weight="0.5pt" color="#5B9BD5 [3204]" miterlimit="8" joinstyle="miter"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2437765</wp:posOffset>
                </wp:positionV>
                <wp:extent cx="0" cy="262255"/>
                <wp:effectExtent l="48895" t="0" r="65405" b="444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1552;mso-width-relative:page;mso-height-relative:page;" filled="f" stroked="t" coordsize="21600,21600" o:gfxdata="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KQyZTXAAAACwEAAA8AAAAAAAAAAQAgAAAAIgAA&#10;AGRycy9kb3ducmV2LnhtbFBLAQIUABQAAAAIAIdO4kBJdUlyCQIAAN8DAAAOAAAAAAAAAAEAIAAA&#10;ACYBAABkcnMvZTJvRG9jLnhtbFBLBQYAAAAABgAGAFkBAAChBQAAAAA=&#10;">
                <v:fill on="f" focussize="0,0"/>
                <v:stroke weight="0.5pt" color="#5B9BD5 [3204]" miterlimit="8" joinstyle="miter"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1921510</wp:posOffset>
                </wp:positionV>
                <wp:extent cx="0" cy="262255"/>
                <wp:effectExtent l="48895" t="0" r="65405" b="444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2576;mso-width-relative:page;mso-height-relative:page;" filled="f" stroked="t" coordsize="21600,21600" o:gfxdata="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wz5V1gAAAAsBAAAPAAAAAAAAAAEAIAAAACIAAABk&#10;cnMvZG93bnJldi54bWxQSwECFAAUAAAACACHTuJAWJ2aFAgCAADfAwAADgAAAAAAAAABACAAAAAl&#10;AQAAZHJzL2Uyb0RvYy54bWxQSwUGAAAAAAYABgBZAQAAnwUAAAAA&#10;">
                <v:fill on="f" focussize="0,0"/>
                <v:stroke weight="0.5pt" color="#5B9BD5 [3204]" miterlimit="8" joinstyle="miter"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1396365</wp:posOffset>
                </wp:positionV>
                <wp:extent cx="0" cy="262255"/>
                <wp:effectExtent l="48895" t="0" r="65405" b="444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3600;mso-width-relative:page;mso-height-relative:page;" filled="f" stroked="t" coordsize="21600,21600" o:gfxdata="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uw7NdYAAAALAQAADwAAAAAAAAABACAAAAAiAAAA&#10;ZHJzL2Rvd25yZXYueG1sUEsBAhQAFAAAAAgAh07iQGul7r8JAgAA3wMAAA4AAAAAAAAAAQAgAAAA&#10;JQEAAGRycy9lMm9Eb2MueG1sUEsFBgAAAAAGAAYAWQEAAKAFAAAAAA==&#10;">
                <v:fill on="f" focussize="0,0"/>
                <v:stroke weight="0.5pt" color="#5B9BD5 [3204]" miterlimit="8" joinstyle="miter"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1906270</wp:posOffset>
                </wp:positionH>
                <wp:positionV relativeFrom="paragraph">
                  <wp:posOffset>3487420</wp:posOffset>
                </wp:positionV>
                <wp:extent cx="0" cy="262255"/>
                <wp:effectExtent l="48895" t="0" r="65405" b="444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6672;mso-width-relative:page;mso-height-relative:page;" filled="f" stroked="t" coordsize="21600,21600" o:gfxdata="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CviODXAAAACwEAAA8AAAAAAAAAAQAgAAAAIgAA&#10;AGRycy9kb3ducmV2LnhtbFBLAQIUABQAAAAIAIdO4kB6TT3ZCQIAAN8DAAAOAAAAAAAAAAEAIAAA&#10;ACYBAABkcnMvZTJvRG9jLnhtbFBLBQYAAAAABgAGAFkBAAChBQAAAAA=&#10;">
                <v:fill on="f" focussize="0,0"/>
                <v:stroke weight="0.5pt" color="#5B9BD5 [3204]" miterlimit="8" joinstyle="miter"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2962910</wp:posOffset>
                </wp:positionV>
                <wp:extent cx="0" cy="262255"/>
                <wp:effectExtent l="48895" t="0" r="65405" b="444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7696;mso-width-relative:page;mso-height-relative:page;" filled="f" stroked="t" coordsize="21600,21600" o:gfxdata="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xHEabXAAAACwEAAA8AAAAAAAAAAQAgAAAAIgAA&#10;AGRycy9kb3ducmV2LnhtbFBLAQIUABQAAAAIAIdO4kBGnwqyCQIAAN8DAAAOAAAAAAAAAAEAIAAA&#10;ACYBAABkcnMvZTJvRG9jLnhtbFBLBQYAAAAABgAGAFkBAAChBQAAAAA=&#10;">
                <v:fill on="f" focussize="0,0"/>
                <v:stroke weight="0.5pt" color="#5B9BD5 [3204]" miterlimit="8" joinstyle="miter"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4012565</wp:posOffset>
                </wp:positionV>
                <wp:extent cx="0" cy="262255"/>
                <wp:effectExtent l="48895" t="0" r="65405" b="444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80768;mso-width-relative:page;mso-height-relative:page;" filled="f" stroked="t" coordsize="21600,21600" o:gfxdata="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PJHzG1wAAAAsBAAAPAAAAAAAAAAEAIAAAACIAAABk&#10;cnMvZG93bnJldi54bWxQSwECFAAUAAAACACHTuJAV3fZ1AcCAADfAwAADgAAAAAAAAABACAAAAAm&#10;AQAAZHJzL2Uyb0RvYy54bWxQSwUGAAAAAAYABgBZAQAAnwUAAAAA&#10;">
                <v:fill on="f" focussize="0,0"/>
                <v:stroke weight="0.5pt" color="#5B9BD5 [3204]" miterlimit="8" joinstyle="miter"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bookmarkEnd w:id="11"/>
    <w:p w14:paraId="62DBB547">
      <w:pPr>
        <w:numPr>
          <w:ilvl w:val="0"/>
          <w:numId w:val="0"/>
        </w:numPr>
        <w:adjustRightInd/>
        <w:spacing w:line="360" w:lineRule="auto"/>
        <w:jc w:val="center"/>
        <w:outlineLvl w:val="0"/>
        <w:rPr>
          <w:rFonts w:hint="eastAsia" w:cs="仿宋_GB2312" w:asciiTheme="minorEastAsia" w:hAnsiTheme="minorEastAsia" w:eastAsiaTheme="minorEastAsia"/>
          <w:b/>
          <w:color w:val="auto"/>
          <w:sz w:val="36"/>
          <w:szCs w:val="20"/>
          <w:highlight w:val="none"/>
        </w:rPr>
      </w:pPr>
      <w:bookmarkStart w:id="32" w:name="_Toc15519"/>
      <w:r>
        <w:rPr>
          <w:rFonts w:hint="eastAsia" w:cs="仿宋_GB2312" w:asciiTheme="minorEastAsia" w:hAnsiTheme="minorEastAsia" w:eastAsiaTheme="minorEastAsia"/>
          <w:b/>
          <w:color w:val="auto"/>
          <w:sz w:val="36"/>
          <w:szCs w:val="20"/>
          <w:highlight w:val="none"/>
          <w:lang w:eastAsia="zh-CN"/>
        </w:rPr>
        <w:t>第三部分</w:t>
      </w:r>
      <w:r>
        <w:rPr>
          <w:rFonts w:hint="eastAsia" w:cs="仿宋_GB2312" w:asciiTheme="minorEastAsia" w:hAnsiTheme="minorEastAsia" w:eastAsiaTheme="minorEastAsia"/>
          <w:b/>
          <w:color w:val="auto"/>
          <w:sz w:val="36"/>
          <w:szCs w:val="20"/>
          <w:highlight w:val="none"/>
          <w:lang w:val="en-US" w:eastAsia="zh-CN"/>
        </w:rPr>
        <w:t xml:space="preserve"> </w:t>
      </w:r>
      <w:r>
        <w:rPr>
          <w:rFonts w:hint="eastAsia" w:cs="仿宋_GB2312" w:asciiTheme="minorEastAsia" w:hAnsiTheme="minorEastAsia" w:eastAsiaTheme="minorEastAsia"/>
          <w:b/>
          <w:color w:val="auto"/>
          <w:sz w:val="36"/>
          <w:szCs w:val="20"/>
          <w:highlight w:val="none"/>
        </w:rPr>
        <w:t>供应商须知</w:t>
      </w:r>
      <w:bookmarkEnd w:id="32"/>
    </w:p>
    <w:p w14:paraId="7130425E">
      <w:pPr>
        <w:numPr>
          <w:ilvl w:val="0"/>
          <w:numId w:val="0"/>
        </w:numPr>
        <w:adjustRightInd/>
        <w:spacing w:line="360" w:lineRule="auto"/>
        <w:jc w:val="center"/>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30"/>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6E60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028FC407">
            <w:pPr>
              <w:snapToGrid w:val="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vAlign w:val="center"/>
          </w:tcPr>
          <w:p w14:paraId="1FB82837">
            <w:pPr>
              <w:snapToGrid w:val="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vAlign w:val="center"/>
          </w:tcPr>
          <w:p w14:paraId="5F126802">
            <w:pPr>
              <w:snapToGrid w:val="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2BF4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6843021F">
            <w:pPr>
              <w:snapToGrid w:val="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vAlign w:val="center"/>
          </w:tcPr>
          <w:p w14:paraId="724346F6">
            <w:pPr>
              <w:snapToGrid w:val="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vAlign w:val="center"/>
          </w:tcPr>
          <w:p w14:paraId="4848E054">
            <w:pP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1A82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7D2DA4F5">
            <w:pPr>
              <w:snapToGrid w:val="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vAlign w:val="center"/>
          </w:tcPr>
          <w:p w14:paraId="6E6A7DB6">
            <w:pPr>
              <w:snapToGrid w:val="0"/>
              <w:rPr>
                <w:rFonts w:hint="eastAsia"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vAlign w:val="center"/>
          </w:tcPr>
          <w:p w14:paraId="03607A59">
            <w:pPr>
              <w:snapToGrid w:val="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color w:val="auto"/>
                <w:kern w:val="0"/>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宁海县农村基础数据信息平台建设（二期）</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val="en-US" w:eastAsia="zh-CN"/>
              </w:rPr>
              <w:t>软件和信息技术服务业</w:t>
            </w:r>
            <w:r>
              <w:rPr>
                <w:rFonts w:hint="eastAsia" w:cs="宋体" w:asciiTheme="minorEastAsia" w:hAnsiTheme="minorEastAsia" w:eastAsiaTheme="minorEastAsia"/>
                <w:color w:val="auto"/>
                <w:kern w:val="0"/>
                <w:sz w:val="24"/>
                <w:highlight w:val="none"/>
              </w:rPr>
              <w:t>行业；</w:t>
            </w:r>
          </w:p>
        </w:tc>
      </w:tr>
      <w:tr w14:paraId="18AE5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550DA171">
            <w:pPr>
              <w:snapToGrid w:val="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vAlign w:val="center"/>
          </w:tcPr>
          <w:p w14:paraId="1BD2FBFC">
            <w:pPr>
              <w:snapToGrid w:val="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vAlign w:val="center"/>
          </w:tcPr>
          <w:p w14:paraId="75984295">
            <w:pPr>
              <w:rPr>
                <w:rFonts w:hint="eastAsia"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cs="宋体" w:asciiTheme="minorEastAsia" w:hAnsiTheme="minorEastAsia" w:eastAsiaTheme="minorEastAsia"/>
                <w:color w:val="auto"/>
                <w:kern w:val="0"/>
                <w:sz w:val="24"/>
                <w:highlight w:val="none"/>
              </w:rPr>
              <w:t>本项目不允许采购进口产品。</w:t>
            </w:r>
          </w:p>
          <w:p w14:paraId="1781072E">
            <w:pPr>
              <w:rPr>
                <w:rFonts w:hint="eastAsia"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1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1D464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58279E9A">
            <w:pPr>
              <w:snapToGrid w:val="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vAlign w:val="center"/>
          </w:tcPr>
          <w:p w14:paraId="0CF97CDC">
            <w:pPr>
              <w:snapToGrid w:val="0"/>
              <w:ind w:firstLine="482" w:firstLineChars="2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vAlign w:val="center"/>
          </w:tcPr>
          <w:p w14:paraId="21841BAD">
            <w:pPr>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2"/>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配套服务 </w:t>
            </w:r>
            <w:r>
              <w:rPr>
                <w:rFonts w:hint="eastAsia" w:cs="宋体" w:asciiTheme="minorEastAsia" w:hAnsiTheme="minorEastAsia" w:eastAsiaTheme="minorEastAsia"/>
                <w:color w:val="auto"/>
                <w:sz w:val="24"/>
                <w:highlight w:val="none"/>
              </w:rPr>
              <w:t>工作分包。</w:t>
            </w:r>
          </w:p>
          <w:p w14:paraId="095FCFFF">
            <w:pPr>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756F33CB">
            <w:pP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61452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52803353">
            <w:pPr>
              <w:snapToGrid w:val="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vAlign w:val="center"/>
          </w:tcPr>
          <w:p w14:paraId="063F92A0">
            <w:pPr>
              <w:snapToGrid w:val="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vAlign w:val="center"/>
          </w:tcPr>
          <w:p w14:paraId="1232A815">
            <w:pPr>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759D6ED3">
            <w:pPr>
              <w:rPr>
                <w:rFonts w:hint="eastAsia"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1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33695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4A56766D">
            <w:pPr>
              <w:snapToGrid w:val="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vAlign w:val="center"/>
          </w:tcPr>
          <w:p w14:paraId="6625A8E1">
            <w:pPr>
              <w:snapToGrid w:val="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vAlign w:val="center"/>
          </w:tcPr>
          <w:p w14:paraId="40ECFD54">
            <w:pPr>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1C628080">
            <w:pPr>
              <w:rPr>
                <w:rFonts w:hint="eastAsia"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34F2B1ED">
            <w:pP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74327752">
            <w:pP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1F0F03AB">
            <w:pP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16283964">
            <w:pPr>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37E13B32">
            <w:pP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6036172B">
            <w:pP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119E07B2">
            <w:pP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4854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3D7D0CBE">
            <w:pPr>
              <w:snapToGrid w:val="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vAlign w:val="center"/>
          </w:tcPr>
          <w:p w14:paraId="513E9C61">
            <w:pPr>
              <w:snapToGrid w:val="0"/>
              <w:jc w:val="center"/>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vAlign w:val="center"/>
          </w:tcPr>
          <w:p w14:paraId="09A0EA55">
            <w:pPr>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0"/>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2F63A22D">
            <w:pPr>
              <w:rPr>
                <w:rFonts w:hint="eastAsia"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05212DAE">
            <w:pPr>
              <w:snapToGrid w:val="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（1）在评审时安排每个供应商进行方案讲解演示（具体内容详见“第五部分  评审方法及评审标准”）。每个供应商时间不超过</w:t>
            </w:r>
            <w:r>
              <w:rPr>
                <w:rFonts w:hint="eastAsia" w:cs="宋体" w:asciiTheme="minorEastAsia" w:hAnsiTheme="minorEastAsia" w:eastAsiaTheme="minorEastAsia"/>
                <w:color w:val="auto"/>
                <w:kern w:val="0"/>
                <w:sz w:val="24"/>
                <w:highlight w:val="none"/>
                <w:u w:val="single"/>
              </w:rPr>
              <w:t>20</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cs="宋体" w:asciiTheme="minorEastAsia" w:hAnsiTheme="minorEastAsia" w:eastAsiaTheme="minorEastAsia"/>
                <w:color w:val="auto"/>
                <w:kern w:val="0"/>
                <w:sz w:val="24"/>
                <w:highlight w:val="none"/>
              </w:rPr>
              <w:t>人。讲解演示结束后按要求解答评标委员会提问。</w:t>
            </w:r>
          </w:p>
          <w:p w14:paraId="6F42B917">
            <w:pPr>
              <w:snapToGrid w:val="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583C5D52">
            <w:pPr>
              <w:snapToGrid w:val="0"/>
              <w:rPr>
                <w:rFonts w:hint="eastAsia"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22"/>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538B9FEC">
            <w:pPr>
              <w:snapToGrid w:val="0"/>
              <w:rPr>
                <w:rFonts w:hint="eastAsia"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cs="宋体"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 </w:t>
            </w:r>
            <w:r>
              <w:rPr>
                <w:rFonts w:hint="eastAsia" w:cs="宋体" w:asciiTheme="minorEastAsia" w:hAnsiTheme="minorEastAsia" w:eastAsiaTheme="minorEastAsia"/>
                <w:color w:val="auto"/>
                <w:kern w:val="0"/>
                <w:sz w:val="24"/>
                <w:highlight w:val="none"/>
              </w:rPr>
              <w:t>，讲解演示所用电脑等设备由供应商自备。</w:t>
            </w:r>
          </w:p>
          <w:p w14:paraId="433D1644">
            <w:pPr>
              <w:snapToGrid w:val="0"/>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6C5DF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Merge w:val="restart"/>
            <w:vAlign w:val="center"/>
          </w:tcPr>
          <w:p w14:paraId="74C17027">
            <w:pPr>
              <w:snapToGrid w:val="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vAlign w:val="center"/>
          </w:tcPr>
          <w:p w14:paraId="7B2D3F77">
            <w:pPr>
              <w:snapToGrid w:val="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vAlign w:val="center"/>
          </w:tcPr>
          <w:p w14:paraId="010D1B8A">
            <w:pP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（1）资格证明文件：见部分“六、响应文件的编制”。</w:t>
            </w:r>
          </w:p>
          <w:p w14:paraId="25951FED">
            <w:pPr>
              <w:rPr>
                <w:rFonts w:hint="eastAsia"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08E2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Merge w:val="continue"/>
            <w:vAlign w:val="center"/>
          </w:tcPr>
          <w:p w14:paraId="46E0AC95">
            <w:pPr>
              <w:snapToGrid w:val="0"/>
              <w:jc w:val="center"/>
              <w:rPr>
                <w:rFonts w:hint="eastAsia" w:cs="宋体" w:asciiTheme="minorEastAsia" w:hAnsiTheme="minorEastAsia" w:eastAsiaTheme="minorEastAsia"/>
                <w:color w:val="auto"/>
                <w:sz w:val="24"/>
                <w:highlight w:val="none"/>
              </w:rPr>
            </w:pPr>
          </w:p>
        </w:tc>
        <w:tc>
          <w:tcPr>
            <w:tcW w:w="1843" w:type="dxa"/>
            <w:vMerge w:val="continue"/>
            <w:vAlign w:val="center"/>
          </w:tcPr>
          <w:p w14:paraId="2974E8BB">
            <w:pPr>
              <w:snapToGrid w:val="0"/>
              <w:jc w:val="center"/>
              <w:rPr>
                <w:rFonts w:hint="eastAsia" w:cs="宋体" w:asciiTheme="minorEastAsia" w:hAnsiTheme="minorEastAsia" w:eastAsiaTheme="minorEastAsia"/>
                <w:b/>
                <w:color w:val="auto"/>
                <w:sz w:val="24"/>
                <w:highlight w:val="none"/>
              </w:rPr>
            </w:pPr>
          </w:p>
        </w:tc>
        <w:tc>
          <w:tcPr>
            <w:tcW w:w="6095" w:type="dxa"/>
            <w:vAlign w:val="center"/>
          </w:tcPr>
          <w:p w14:paraId="725F3FE3">
            <w:pP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07C44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6ACF8072">
            <w:pPr>
              <w:snapToGrid w:val="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vAlign w:val="center"/>
          </w:tcPr>
          <w:p w14:paraId="2730AB3E">
            <w:pPr>
              <w:snapToGrid w:val="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vAlign w:val="center"/>
          </w:tcPr>
          <w:p w14:paraId="2FA378E7">
            <w:pPr>
              <w:snapToGrid w:val="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3E5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794BD339">
            <w:pPr>
              <w:snapToGrid w:val="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vAlign w:val="center"/>
          </w:tcPr>
          <w:p w14:paraId="41F0D9E5">
            <w:pPr>
              <w:snapToGrid w:val="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vAlign w:val="center"/>
          </w:tcPr>
          <w:p w14:paraId="4FEE217F">
            <w:pPr>
              <w:snapToGrid w:val="0"/>
              <w:jc w:val="left"/>
              <w:rPr>
                <w:rFonts w:hint="eastAsia" w:cs="宋体" w:asciiTheme="minorEastAsia" w:hAnsiTheme="minorEastAsia" w:eastAsiaTheme="minorEastAsia"/>
                <w:bCs/>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w:t>
            </w:r>
            <w:r>
              <w:rPr>
                <w:rFonts w:hint="eastAsia" w:cs="宋体" w:asciiTheme="minorEastAsia" w:hAnsiTheme="minorEastAsia" w:eastAsiaTheme="minorEastAsia"/>
                <w:bCs/>
                <w:color w:val="auto"/>
                <w:kern w:val="0"/>
                <w:sz w:val="24"/>
                <w:highlight w:val="none"/>
                <w:lang w:val="zh-CN"/>
              </w:rPr>
              <w:t>明，而供应商认为必需的费用也需列入报价。</w:t>
            </w:r>
          </w:p>
          <w:p w14:paraId="2922AA3B">
            <w:pPr>
              <w:snapToGrid w:val="0"/>
              <w:jc w:val="left"/>
              <w:rPr>
                <w:rFonts w:hint="eastAsia" w:cs="宋体" w:asciiTheme="minorEastAsia" w:hAnsiTheme="minorEastAsia" w:eastAsiaTheme="minorEastAsia"/>
                <w:bCs/>
                <w:color w:val="auto"/>
                <w:kern w:val="0"/>
                <w:sz w:val="24"/>
                <w:highlight w:val="none"/>
                <w:lang w:val="zh-CN"/>
              </w:rPr>
            </w:pPr>
            <w:r>
              <w:rPr>
                <w:rFonts w:hint="eastAsia" w:cs="宋体" w:asciiTheme="minorEastAsia" w:hAnsiTheme="minorEastAsia" w:eastAsiaTheme="minorEastAsia"/>
                <w:bCs/>
                <w:color w:val="auto"/>
                <w:kern w:val="0"/>
                <w:sz w:val="24"/>
                <w:highlight w:val="none"/>
              </w:rPr>
              <w:t>服务采用包干制，</w:t>
            </w:r>
            <w:r>
              <w:rPr>
                <w:rFonts w:hint="eastAsia" w:cs="宋体" w:asciiTheme="minorEastAsia" w:hAnsiTheme="minorEastAsia" w:eastAsiaTheme="minorEastAsia"/>
                <w:bCs/>
                <w:color w:val="auto"/>
                <w:kern w:val="0"/>
                <w:sz w:val="24"/>
                <w:highlight w:val="none"/>
                <w:lang w:eastAsia="zh-CN"/>
              </w:rPr>
              <w:t>成交供应商</w:t>
            </w:r>
            <w:r>
              <w:rPr>
                <w:rFonts w:hint="eastAsia" w:cs="宋体" w:asciiTheme="minorEastAsia" w:hAnsiTheme="minorEastAsia" w:eastAsiaTheme="minorEastAsia"/>
                <w:bCs/>
                <w:color w:val="auto"/>
                <w:kern w:val="0"/>
                <w:sz w:val="24"/>
                <w:highlight w:val="none"/>
              </w:rPr>
              <w:t>根据有关管理法规与采购人签订项目服务合同，对本项目实行管理，自主经营，自负盈亏。</w:t>
            </w:r>
          </w:p>
          <w:p w14:paraId="5623A125">
            <w:pPr>
              <w:snapToGrid w:val="0"/>
              <w:jc w:val="left"/>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20938FE6">
            <w:pPr>
              <w:snapToGrid w:val="0"/>
              <w:ind w:firstLine="241" w:firstLineChars="100"/>
              <w:jc w:val="left"/>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72A1006F">
            <w:pPr>
              <w:snapToGrid w:val="0"/>
              <w:ind w:firstLine="241" w:firstLineChars="1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0F63A47B">
            <w:pPr>
              <w:ind w:firstLine="241" w:firstLineChars="1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14:paraId="56029354">
            <w:pPr>
              <w:ind w:firstLine="241" w:firstLineChars="1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1C93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4C37BF70">
            <w:pPr>
              <w:snapToGrid w:val="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vAlign w:val="center"/>
          </w:tcPr>
          <w:p w14:paraId="350C286E">
            <w:pPr>
              <w:snapToGrid w:val="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vAlign w:val="center"/>
          </w:tcPr>
          <w:p w14:paraId="7E85344C">
            <w:pPr>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AC76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Align w:val="center"/>
          </w:tcPr>
          <w:p w14:paraId="3EEE3D42">
            <w:pPr>
              <w:snapToGrid w:val="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vAlign w:val="center"/>
          </w:tcPr>
          <w:p w14:paraId="4AEC09AD">
            <w:pPr>
              <w:snapToGrid w:val="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vAlign w:val="center"/>
          </w:tcPr>
          <w:p w14:paraId="231CE7E4">
            <w:pPr>
              <w:pStyle w:val="17"/>
              <w:rPr>
                <w:rFonts w:hint="eastAsia"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（1）直接提交备份响应文件的：</w:t>
            </w:r>
          </w:p>
          <w:p w14:paraId="1A979709">
            <w:pPr>
              <w:pStyle w:val="17"/>
              <w:rPr>
                <w:rFonts w:hint="eastAsia"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备份响应文件送达地点：宁海县公共资源交易中心。</w:t>
            </w:r>
          </w:p>
          <w:p w14:paraId="30B45810">
            <w:pPr>
              <w:pStyle w:val="17"/>
              <w:rPr>
                <w:rFonts w:hint="eastAsia"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（2）以邮政快递方式递交备份响应文件的：</w:t>
            </w:r>
          </w:p>
          <w:p w14:paraId="78A53C1D">
            <w:pPr>
              <w:pStyle w:val="17"/>
              <w:rPr>
                <w:rFonts w:hint="eastAsia"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备份响应文件送达截止时间：响应文件开启时间前一个工作日的16:00止。</w:t>
            </w:r>
          </w:p>
          <w:p w14:paraId="7EB3C2B0">
            <w:pPr>
              <w:pStyle w:val="17"/>
              <w:rPr>
                <w:rFonts w:hint="eastAsia"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kern w:val="28"/>
                <w:sz w:val="24"/>
                <w:szCs w:val="24"/>
                <w:highlight w:val="none"/>
                <w:lang w:eastAsia="zh-CN"/>
              </w:rPr>
              <w:t>宁海县桃源街道兴工三路1号4楼</w:t>
            </w:r>
            <w:r>
              <w:rPr>
                <w:rFonts w:hint="eastAsia" w:cs="宋体" w:asciiTheme="minorEastAsia" w:hAnsiTheme="minorEastAsia" w:eastAsiaTheme="minorEastAsia"/>
                <w:color w:val="auto"/>
                <w:kern w:val="28"/>
                <w:sz w:val="24"/>
                <w:szCs w:val="24"/>
                <w:highlight w:val="none"/>
              </w:rPr>
              <w:t xml:space="preserve"> ；备份响应文件签收人员联系电话：</w:t>
            </w:r>
            <w:r>
              <w:rPr>
                <w:rFonts w:hint="eastAsia" w:cs="宋体" w:asciiTheme="minorEastAsia" w:hAnsiTheme="minorEastAsia" w:eastAsiaTheme="minorEastAsia"/>
                <w:color w:val="auto"/>
                <w:kern w:val="28"/>
                <w:sz w:val="24"/>
                <w:szCs w:val="24"/>
                <w:highlight w:val="none"/>
                <w:lang w:eastAsia="zh-CN"/>
              </w:rPr>
              <w:t>0574-65250961</w:t>
            </w:r>
            <w:r>
              <w:rPr>
                <w:rFonts w:hint="eastAsia" w:cs="宋体" w:asciiTheme="minorEastAsia" w:hAnsiTheme="minorEastAsia" w:eastAsiaTheme="minorEastAsia"/>
                <w:color w:val="auto"/>
                <w:kern w:val="28"/>
                <w:sz w:val="24"/>
                <w:szCs w:val="24"/>
                <w:highlight w:val="none"/>
              </w:rPr>
              <w:t>。采购人、采购代理机构不强制或变相强制供应商提交备份响应文件。</w:t>
            </w:r>
          </w:p>
        </w:tc>
      </w:tr>
      <w:tr w14:paraId="7DC0F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Merge w:val="restart"/>
            <w:vAlign w:val="center"/>
          </w:tcPr>
          <w:p w14:paraId="06EF087D">
            <w:pPr>
              <w:snapToGrid w:val="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vAlign w:val="center"/>
          </w:tcPr>
          <w:p w14:paraId="07A56A03">
            <w:pPr>
              <w:snapToGrid w:val="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vAlign w:val="center"/>
          </w:tcPr>
          <w:p w14:paraId="462003FF">
            <w:pPr>
              <w:rPr>
                <w:rFonts w:hint="eastAsia" w:ascii="宋体" w:hAnsi="宋体" w:cs="宋体"/>
                <w:snapToGrid w:val="0"/>
                <w:color w:val="auto"/>
                <w:kern w:val="28"/>
                <w:sz w:val="24"/>
                <w:highlight w:val="none"/>
              </w:rPr>
            </w:pPr>
            <w:sdt>
              <w:sdtPr>
                <w:rPr>
                  <w:rFonts w:hint="eastAsia" w:ascii="宋体" w:hAnsi="宋体" w:cs="宋体"/>
                  <w:snapToGrid w:val="0"/>
                  <w:color w:val="auto"/>
                  <w:kern w:val="28"/>
                  <w:sz w:val="24"/>
                  <w:highlight w:val="none"/>
                </w:rPr>
                <w:id w:val="24"/>
                <w14:checkbox>
                  <w14:checked w14:val="0"/>
                  <w14:checkedState w14:val="00FE" w14:font="Wingdings"/>
                  <w14:uncheckedState w14:val="2610" w14:font="MS Gothic"/>
                </w14:checkbox>
              </w:sdtPr>
              <w:sdtEndPr>
                <w:rPr>
                  <w:rFonts w:hint="eastAsia" w:ascii="宋体" w:hAnsi="宋体" w:cs="宋体"/>
                  <w:snapToGrid w:val="0"/>
                  <w:color w:val="auto"/>
                  <w:kern w:val="28"/>
                  <w:sz w:val="24"/>
                  <w:highlight w:val="none"/>
                </w:rPr>
              </w:sdtEndPr>
              <w:sdtContent>
                <w:r>
                  <w:rPr>
                    <w:rFonts w:hint="eastAsia" w:ascii="宋体" w:hAnsi="宋体" w:cs="宋体"/>
                    <w:snapToGrid w:val="0"/>
                    <w:color w:val="auto"/>
                    <w:kern w:val="28"/>
                    <w:sz w:val="24"/>
                    <w:highlight w:val="none"/>
                  </w:rPr>
                  <w:t>☐</w:t>
                </w:r>
              </w:sdtContent>
            </w:sdt>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FDC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629" w:type="dxa"/>
            <w:vMerge w:val="continue"/>
            <w:vAlign w:val="center"/>
          </w:tcPr>
          <w:p w14:paraId="11B2D388">
            <w:pPr>
              <w:snapToGrid w:val="0"/>
              <w:jc w:val="center"/>
              <w:rPr>
                <w:rFonts w:hint="eastAsia" w:cs="宋体" w:asciiTheme="minorEastAsia" w:hAnsiTheme="minorEastAsia" w:eastAsiaTheme="minorEastAsia"/>
                <w:color w:val="auto"/>
                <w:sz w:val="24"/>
                <w:highlight w:val="none"/>
              </w:rPr>
            </w:pPr>
          </w:p>
        </w:tc>
        <w:tc>
          <w:tcPr>
            <w:tcW w:w="1843" w:type="dxa"/>
            <w:vMerge w:val="continue"/>
            <w:vAlign w:val="center"/>
          </w:tcPr>
          <w:p w14:paraId="2AFFE728">
            <w:pPr>
              <w:snapToGrid w:val="0"/>
              <w:jc w:val="center"/>
              <w:rPr>
                <w:rFonts w:hint="eastAsia" w:cs="宋体" w:asciiTheme="minorEastAsia" w:hAnsiTheme="minorEastAsia" w:eastAsiaTheme="minorEastAsia"/>
                <w:b/>
                <w:color w:val="auto"/>
                <w:sz w:val="24"/>
                <w:highlight w:val="none"/>
              </w:rPr>
            </w:pPr>
          </w:p>
        </w:tc>
        <w:tc>
          <w:tcPr>
            <w:tcW w:w="6095" w:type="dxa"/>
            <w:vAlign w:val="center"/>
          </w:tcPr>
          <w:p w14:paraId="6680296A">
            <w:pPr>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85359740"/>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09F607CF">
            <w:pPr>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5"/>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546A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4" w:hRule="atLeast"/>
          <w:tblHeader/>
        </w:trPr>
        <w:tc>
          <w:tcPr>
            <w:tcW w:w="629" w:type="dxa"/>
            <w:vAlign w:val="center"/>
          </w:tcPr>
          <w:p w14:paraId="17226C37">
            <w:pPr>
              <w:snapToGrid w:val="0"/>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w:t>
            </w:r>
          </w:p>
        </w:tc>
        <w:tc>
          <w:tcPr>
            <w:tcW w:w="1843" w:type="dxa"/>
            <w:vAlign w:val="center"/>
          </w:tcPr>
          <w:p w14:paraId="7937605B">
            <w:pPr>
              <w:snapToGrid w:val="0"/>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其他说明</w:t>
            </w:r>
          </w:p>
        </w:tc>
        <w:tc>
          <w:tcPr>
            <w:tcW w:w="6095" w:type="dxa"/>
            <w:vAlign w:val="center"/>
          </w:tcPr>
          <w:p w14:paraId="2442E09C">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采购代理按下表中服务招标标准（按差额定率累进法计算），根据成交金额，向成交人收取招标代理服务费。单次招标代理服务费不足10000元的，按10000元计取。</w:t>
            </w:r>
          </w:p>
          <w:tbl>
            <w:tblPr>
              <w:tblStyle w:val="30"/>
              <w:tblW w:w="5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00"/>
              <w:gridCol w:w="832"/>
              <w:gridCol w:w="859"/>
              <w:gridCol w:w="838"/>
            </w:tblGrid>
            <w:tr w14:paraId="42D18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3300" w:type="dxa"/>
                  <w:tcBorders>
                    <w:tl2br w:val="single" w:color="auto" w:sz="4" w:space="0"/>
                  </w:tcBorders>
                  <w:tcMar>
                    <w:top w:w="30" w:type="dxa"/>
                    <w:left w:w="150" w:type="dxa"/>
                    <w:bottom w:w="30" w:type="dxa"/>
                    <w:right w:w="150" w:type="dxa"/>
                  </w:tcMar>
                  <w:vAlign w:val="center"/>
                </w:tcPr>
                <w:p w14:paraId="452EFD68">
                  <w:pPr>
                    <w:spacing w:line="360" w:lineRule="auto"/>
                    <w:rPr>
                      <w:rFonts w:hint="eastAsia" w:ascii="宋体" w:hAnsi="宋体" w:cs="宋体"/>
                      <w:color w:val="auto"/>
                      <w:kern w:val="0"/>
                      <w:szCs w:val="21"/>
                      <w:highlight w:val="none"/>
                    </w:rPr>
                  </w:pPr>
                </w:p>
                <w:p w14:paraId="338F68C4">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金额（万）       费率服务类型</w:t>
                  </w:r>
                </w:p>
                <w:p w14:paraId="4CBBF20A">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p w14:paraId="24B09427">
                  <w:pPr>
                    <w:spacing w:line="360" w:lineRule="auto"/>
                    <w:rPr>
                      <w:rFonts w:hint="eastAsia" w:ascii="宋体" w:hAnsi="宋体" w:cs="宋体"/>
                      <w:color w:val="auto"/>
                      <w:kern w:val="0"/>
                      <w:szCs w:val="21"/>
                      <w:highlight w:val="none"/>
                    </w:rPr>
                  </w:pPr>
                </w:p>
              </w:tc>
              <w:tc>
                <w:tcPr>
                  <w:tcW w:w="832" w:type="dxa"/>
                  <w:tcMar>
                    <w:top w:w="30" w:type="dxa"/>
                    <w:left w:w="150" w:type="dxa"/>
                    <w:bottom w:w="30" w:type="dxa"/>
                    <w:right w:w="150" w:type="dxa"/>
                  </w:tcMar>
                  <w:vAlign w:val="center"/>
                </w:tcPr>
                <w:p w14:paraId="4127DA5A">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货物</w:t>
                  </w:r>
                </w:p>
                <w:p w14:paraId="73CD1971">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招标</w:t>
                  </w:r>
                </w:p>
              </w:tc>
              <w:tc>
                <w:tcPr>
                  <w:tcW w:w="859" w:type="dxa"/>
                  <w:tcMar>
                    <w:top w:w="30" w:type="dxa"/>
                    <w:left w:w="150" w:type="dxa"/>
                    <w:bottom w:w="30" w:type="dxa"/>
                    <w:right w:w="150" w:type="dxa"/>
                  </w:tcMar>
                  <w:vAlign w:val="center"/>
                </w:tcPr>
                <w:p w14:paraId="736D91B5">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服务</w:t>
                  </w:r>
                </w:p>
                <w:p w14:paraId="009C695D">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招标</w:t>
                  </w:r>
                </w:p>
              </w:tc>
              <w:tc>
                <w:tcPr>
                  <w:tcW w:w="838" w:type="dxa"/>
                  <w:tcMar>
                    <w:top w:w="30" w:type="dxa"/>
                    <w:left w:w="150" w:type="dxa"/>
                    <w:bottom w:w="30" w:type="dxa"/>
                    <w:right w:w="150" w:type="dxa"/>
                  </w:tcMar>
                  <w:vAlign w:val="center"/>
                </w:tcPr>
                <w:p w14:paraId="010121C8">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工程</w:t>
                  </w:r>
                </w:p>
                <w:p w14:paraId="6497CCE5">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招标</w:t>
                  </w:r>
                </w:p>
              </w:tc>
            </w:tr>
            <w:tr w14:paraId="5BB47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6BB0E9E0">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100以下</w:t>
                  </w:r>
                </w:p>
              </w:tc>
              <w:tc>
                <w:tcPr>
                  <w:tcW w:w="832" w:type="dxa"/>
                  <w:tcMar>
                    <w:top w:w="30" w:type="dxa"/>
                    <w:left w:w="150" w:type="dxa"/>
                    <w:bottom w:w="30" w:type="dxa"/>
                    <w:right w:w="150" w:type="dxa"/>
                  </w:tcMar>
                  <w:vAlign w:val="center"/>
                </w:tcPr>
                <w:p w14:paraId="26A3C266">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1.6%</w:t>
                  </w:r>
                </w:p>
              </w:tc>
              <w:tc>
                <w:tcPr>
                  <w:tcW w:w="859" w:type="dxa"/>
                  <w:tcMar>
                    <w:top w:w="30" w:type="dxa"/>
                    <w:left w:w="150" w:type="dxa"/>
                    <w:bottom w:w="30" w:type="dxa"/>
                    <w:right w:w="150" w:type="dxa"/>
                  </w:tcMar>
                  <w:vAlign w:val="center"/>
                </w:tcPr>
                <w:p w14:paraId="67491665">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1.6%</w:t>
                  </w:r>
                </w:p>
              </w:tc>
              <w:tc>
                <w:tcPr>
                  <w:tcW w:w="838" w:type="dxa"/>
                  <w:tcMar>
                    <w:top w:w="30" w:type="dxa"/>
                    <w:left w:w="150" w:type="dxa"/>
                    <w:bottom w:w="30" w:type="dxa"/>
                    <w:right w:w="150" w:type="dxa"/>
                  </w:tcMar>
                  <w:vAlign w:val="center"/>
                </w:tcPr>
                <w:p w14:paraId="2E56EED4">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r>
            <w:tr w14:paraId="0073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08E915B0">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100-500</w:t>
                  </w:r>
                </w:p>
              </w:tc>
              <w:tc>
                <w:tcPr>
                  <w:tcW w:w="832" w:type="dxa"/>
                  <w:tcMar>
                    <w:top w:w="30" w:type="dxa"/>
                    <w:left w:w="150" w:type="dxa"/>
                    <w:bottom w:w="30" w:type="dxa"/>
                    <w:right w:w="150" w:type="dxa"/>
                  </w:tcMar>
                  <w:vAlign w:val="center"/>
                </w:tcPr>
                <w:p w14:paraId="779E1E32">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1.2%</w:t>
                  </w:r>
                </w:p>
              </w:tc>
              <w:tc>
                <w:tcPr>
                  <w:tcW w:w="859" w:type="dxa"/>
                  <w:tcMar>
                    <w:top w:w="30" w:type="dxa"/>
                    <w:left w:w="150" w:type="dxa"/>
                    <w:bottom w:w="30" w:type="dxa"/>
                    <w:right w:w="150" w:type="dxa"/>
                  </w:tcMar>
                  <w:vAlign w:val="center"/>
                </w:tcPr>
                <w:p w14:paraId="3FBA28B6">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0.9%</w:t>
                  </w:r>
                </w:p>
              </w:tc>
              <w:tc>
                <w:tcPr>
                  <w:tcW w:w="838" w:type="dxa"/>
                  <w:tcMar>
                    <w:top w:w="30" w:type="dxa"/>
                    <w:left w:w="150" w:type="dxa"/>
                    <w:bottom w:w="30" w:type="dxa"/>
                    <w:right w:w="150" w:type="dxa"/>
                  </w:tcMar>
                  <w:vAlign w:val="center"/>
                </w:tcPr>
                <w:p w14:paraId="2C770A71">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0.7%</w:t>
                  </w:r>
                </w:p>
              </w:tc>
            </w:tr>
            <w:tr w14:paraId="6F2CB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16073798">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500-1000</w:t>
                  </w:r>
                </w:p>
              </w:tc>
              <w:tc>
                <w:tcPr>
                  <w:tcW w:w="832" w:type="dxa"/>
                  <w:tcMar>
                    <w:top w:w="30" w:type="dxa"/>
                    <w:left w:w="150" w:type="dxa"/>
                    <w:bottom w:w="30" w:type="dxa"/>
                    <w:right w:w="150" w:type="dxa"/>
                  </w:tcMar>
                  <w:vAlign w:val="center"/>
                </w:tcPr>
                <w:p w14:paraId="233BE572">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0.9%</w:t>
                  </w:r>
                </w:p>
              </w:tc>
              <w:tc>
                <w:tcPr>
                  <w:tcW w:w="859" w:type="dxa"/>
                  <w:tcMar>
                    <w:top w:w="30" w:type="dxa"/>
                    <w:left w:w="150" w:type="dxa"/>
                    <w:bottom w:w="30" w:type="dxa"/>
                    <w:right w:w="150" w:type="dxa"/>
                  </w:tcMar>
                  <w:vAlign w:val="center"/>
                </w:tcPr>
                <w:p w14:paraId="21BE78BD">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0.5%</w:t>
                  </w:r>
                </w:p>
              </w:tc>
              <w:tc>
                <w:tcPr>
                  <w:tcW w:w="838" w:type="dxa"/>
                  <w:tcMar>
                    <w:top w:w="30" w:type="dxa"/>
                    <w:left w:w="150" w:type="dxa"/>
                    <w:bottom w:w="30" w:type="dxa"/>
                    <w:right w:w="150" w:type="dxa"/>
                  </w:tcMar>
                  <w:vAlign w:val="center"/>
                </w:tcPr>
                <w:p w14:paraId="3A016A58">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0.55%</w:t>
                  </w:r>
                </w:p>
              </w:tc>
            </w:tr>
            <w:tr w14:paraId="16DB8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13CE137D">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1000-5000</w:t>
                  </w:r>
                </w:p>
              </w:tc>
              <w:tc>
                <w:tcPr>
                  <w:tcW w:w="832" w:type="dxa"/>
                  <w:tcMar>
                    <w:top w:w="30" w:type="dxa"/>
                    <w:left w:w="150" w:type="dxa"/>
                    <w:bottom w:w="30" w:type="dxa"/>
                    <w:right w:w="150" w:type="dxa"/>
                  </w:tcMar>
                  <w:vAlign w:val="center"/>
                </w:tcPr>
                <w:p w14:paraId="1D02E3CD">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0.6%</w:t>
                  </w:r>
                </w:p>
              </w:tc>
              <w:tc>
                <w:tcPr>
                  <w:tcW w:w="859" w:type="dxa"/>
                  <w:tcMar>
                    <w:top w:w="30" w:type="dxa"/>
                    <w:left w:w="150" w:type="dxa"/>
                    <w:bottom w:w="30" w:type="dxa"/>
                    <w:right w:w="150" w:type="dxa"/>
                  </w:tcMar>
                  <w:vAlign w:val="center"/>
                </w:tcPr>
                <w:p w14:paraId="63977661">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0.2%</w:t>
                  </w:r>
                </w:p>
              </w:tc>
              <w:tc>
                <w:tcPr>
                  <w:tcW w:w="838" w:type="dxa"/>
                  <w:tcMar>
                    <w:top w:w="30" w:type="dxa"/>
                    <w:left w:w="150" w:type="dxa"/>
                    <w:bottom w:w="30" w:type="dxa"/>
                    <w:right w:w="150" w:type="dxa"/>
                  </w:tcMar>
                  <w:vAlign w:val="center"/>
                </w:tcPr>
                <w:p w14:paraId="419BAA2D">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0.35%</w:t>
                  </w:r>
                </w:p>
              </w:tc>
            </w:tr>
            <w:tr w14:paraId="2379A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36C3B0D0">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5000-10000</w:t>
                  </w:r>
                </w:p>
              </w:tc>
              <w:tc>
                <w:tcPr>
                  <w:tcW w:w="832" w:type="dxa"/>
                  <w:tcMar>
                    <w:top w:w="30" w:type="dxa"/>
                    <w:left w:w="150" w:type="dxa"/>
                    <w:bottom w:w="30" w:type="dxa"/>
                    <w:right w:w="150" w:type="dxa"/>
                  </w:tcMar>
                  <w:vAlign w:val="center"/>
                </w:tcPr>
                <w:p w14:paraId="192160C6">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0.2%</w:t>
                  </w:r>
                </w:p>
              </w:tc>
              <w:tc>
                <w:tcPr>
                  <w:tcW w:w="859" w:type="dxa"/>
                  <w:tcMar>
                    <w:top w:w="30" w:type="dxa"/>
                    <w:left w:w="150" w:type="dxa"/>
                    <w:bottom w:w="30" w:type="dxa"/>
                    <w:right w:w="150" w:type="dxa"/>
                  </w:tcMar>
                  <w:vAlign w:val="center"/>
                </w:tcPr>
                <w:p w14:paraId="3DF2A7B8">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0.1%</w:t>
                  </w:r>
                </w:p>
              </w:tc>
              <w:tc>
                <w:tcPr>
                  <w:tcW w:w="838" w:type="dxa"/>
                  <w:tcMar>
                    <w:top w:w="30" w:type="dxa"/>
                    <w:left w:w="150" w:type="dxa"/>
                    <w:bottom w:w="30" w:type="dxa"/>
                    <w:right w:w="150" w:type="dxa"/>
                  </w:tcMar>
                  <w:vAlign w:val="center"/>
                </w:tcPr>
                <w:p w14:paraId="7866DFAC">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0.2%</w:t>
                  </w:r>
                </w:p>
              </w:tc>
            </w:tr>
            <w:tr w14:paraId="5A05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3300" w:type="dxa"/>
                  <w:tcMar>
                    <w:top w:w="30" w:type="dxa"/>
                    <w:left w:w="150" w:type="dxa"/>
                    <w:bottom w:w="30" w:type="dxa"/>
                    <w:right w:w="150" w:type="dxa"/>
                  </w:tcMar>
                  <w:vAlign w:val="center"/>
                </w:tcPr>
                <w:p w14:paraId="333CF48A">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10000-100000</w:t>
                  </w:r>
                </w:p>
              </w:tc>
              <w:tc>
                <w:tcPr>
                  <w:tcW w:w="832" w:type="dxa"/>
                  <w:tcMar>
                    <w:top w:w="30" w:type="dxa"/>
                    <w:left w:w="150" w:type="dxa"/>
                    <w:bottom w:w="30" w:type="dxa"/>
                    <w:right w:w="150" w:type="dxa"/>
                  </w:tcMar>
                  <w:vAlign w:val="center"/>
                </w:tcPr>
                <w:p w14:paraId="2A7C8DDD">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0.05%</w:t>
                  </w:r>
                </w:p>
              </w:tc>
              <w:tc>
                <w:tcPr>
                  <w:tcW w:w="859" w:type="dxa"/>
                  <w:tcMar>
                    <w:top w:w="30" w:type="dxa"/>
                    <w:left w:w="150" w:type="dxa"/>
                    <w:bottom w:w="30" w:type="dxa"/>
                    <w:right w:w="150" w:type="dxa"/>
                  </w:tcMar>
                  <w:vAlign w:val="center"/>
                </w:tcPr>
                <w:p w14:paraId="411588F5">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0.05%</w:t>
                  </w:r>
                </w:p>
              </w:tc>
              <w:tc>
                <w:tcPr>
                  <w:tcW w:w="838" w:type="dxa"/>
                  <w:tcMar>
                    <w:top w:w="30" w:type="dxa"/>
                    <w:left w:w="150" w:type="dxa"/>
                    <w:bottom w:w="30" w:type="dxa"/>
                    <w:right w:w="150" w:type="dxa"/>
                  </w:tcMar>
                  <w:vAlign w:val="center"/>
                </w:tcPr>
                <w:p w14:paraId="6142F1F2">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0.04%</w:t>
                  </w:r>
                </w:p>
              </w:tc>
            </w:tr>
            <w:tr w14:paraId="2820F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3300" w:type="dxa"/>
                  <w:tcMar>
                    <w:top w:w="30" w:type="dxa"/>
                    <w:left w:w="150" w:type="dxa"/>
                    <w:bottom w:w="30" w:type="dxa"/>
                    <w:right w:w="150" w:type="dxa"/>
                  </w:tcMar>
                  <w:vAlign w:val="center"/>
                </w:tcPr>
                <w:p w14:paraId="763611CB">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100000以上</w:t>
                  </w:r>
                </w:p>
              </w:tc>
              <w:tc>
                <w:tcPr>
                  <w:tcW w:w="832" w:type="dxa"/>
                  <w:tcMar>
                    <w:top w:w="30" w:type="dxa"/>
                    <w:left w:w="150" w:type="dxa"/>
                    <w:bottom w:w="30" w:type="dxa"/>
                    <w:right w:w="150" w:type="dxa"/>
                  </w:tcMar>
                  <w:vAlign w:val="center"/>
                </w:tcPr>
                <w:p w14:paraId="0529161F">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0.01%</w:t>
                  </w:r>
                </w:p>
              </w:tc>
              <w:tc>
                <w:tcPr>
                  <w:tcW w:w="859" w:type="dxa"/>
                  <w:tcMar>
                    <w:top w:w="30" w:type="dxa"/>
                    <w:left w:w="150" w:type="dxa"/>
                    <w:bottom w:w="30" w:type="dxa"/>
                    <w:right w:w="150" w:type="dxa"/>
                  </w:tcMar>
                  <w:vAlign w:val="center"/>
                </w:tcPr>
                <w:p w14:paraId="39DEFDF6">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0.01%</w:t>
                  </w:r>
                </w:p>
              </w:tc>
              <w:tc>
                <w:tcPr>
                  <w:tcW w:w="838" w:type="dxa"/>
                  <w:tcMar>
                    <w:top w:w="30" w:type="dxa"/>
                    <w:left w:w="150" w:type="dxa"/>
                    <w:bottom w:w="30" w:type="dxa"/>
                    <w:right w:w="150" w:type="dxa"/>
                  </w:tcMar>
                  <w:vAlign w:val="center"/>
                </w:tcPr>
                <w:p w14:paraId="5805A621">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0.01%</w:t>
                  </w:r>
                </w:p>
              </w:tc>
            </w:tr>
          </w:tbl>
          <w:p w14:paraId="6192797A">
            <w:pPr>
              <w:rPr>
                <w:rFonts w:hint="eastAsia" w:cs="Arial" w:asciiTheme="minorEastAsia" w:hAnsiTheme="minorEastAsia" w:eastAsiaTheme="minorEastAsia"/>
                <w:color w:val="auto"/>
                <w:kern w:val="0"/>
                <w:sz w:val="24"/>
                <w:highlight w:val="none"/>
              </w:rPr>
            </w:pPr>
            <w:r>
              <w:rPr>
                <w:rFonts w:hint="eastAsia" w:ascii="宋体" w:hAnsi="宋体" w:cs="宋体"/>
                <w:color w:val="auto"/>
                <w:kern w:val="0"/>
                <w:sz w:val="24"/>
                <w:highlight w:val="none"/>
              </w:rPr>
              <w:t>备注：招标代理服务费只收现金、银行票汇款、电汇款。</w:t>
            </w:r>
          </w:p>
        </w:tc>
      </w:tr>
    </w:tbl>
    <w:p w14:paraId="772AF682">
      <w:pPr>
        <w:pStyle w:val="11"/>
        <w:numPr>
          <w:ilvl w:val="0"/>
          <w:numId w:val="0"/>
        </w:numPr>
        <w:tabs>
          <w:tab w:val="left" w:pos="720"/>
        </w:tabs>
        <w:snapToGrid w:val="0"/>
        <w:spacing w:line="360" w:lineRule="auto"/>
        <w:rPr>
          <w:rFonts w:ascii="宋体" w:hAnsi="宋体" w:cs="宋体"/>
          <w:b/>
          <w:color w:val="auto"/>
          <w:sz w:val="24"/>
          <w:highlight w:val="none"/>
        </w:rPr>
        <w:sectPr>
          <w:footerReference r:id="rId14" w:type="first"/>
          <w:footerReference r:id="rId13" w:type="default"/>
          <w:pgSz w:w="11905" w:h="16838"/>
          <w:pgMar w:top="1304" w:right="1134" w:bottom="1304" w:left="1134" w:header="850" w:footer="850" w:gutter="283"/>
          <w:cols w:space="0" w:num="1"/>
          <w:titlePg/>
          <w:docGrid w:linePitch="286" w:charSpace="0"/>
        </w:sectPr>
      </w:pPr>
    </w:p>
    <w:p w14:paraId="32689B16">
      <w:pPr>
        <w:pStyle w:val="11"/>
        <w:numPr>
          <w:ilvl w:val="0"/>
          <w:numId w:val="0"/>
        </w:numPr>
        <w:tabs>
          <w:tab w:val="left" w:pos="720"/>
        </w:tabs>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eastAsia="zh-CN"/>
        </w:rPr>
        <w:t>二</w:t>
      </w:r>
      <w:r>
        <w:rPr>
          <w:rFonts w:hint="eastAsia" w:ascii="宋体" w:hAnsi="宋体" w:cs="宋体"/>
          <w:b/>
          <w:color w:val="auto"/>
          <w:sz w:val="24"/>
          <w:highlight w:val="none"/>
        </w:rPr>
        <w:t>、总则</w:t>
      </w:r>
    </w:p>
    <w:p w14:paraId="3C42ACFC">
      <w:pPr>
        <w:pStyle w:val="11"/>
        <w:numPr>
          <w:ilvl w:val="0"/>
          <w:numId w:val="0"/>
        </w:numPr>
        <w:tabs>
          <w:tab w:val="left" w:pos="720"/>
        </w:tabs>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 xml:space="preserve">1.  </w:t>
      </w:r>
      <w:r>
        <w:rPr>
          <w:rFonts w:hint="eastAsia" w:ascii="宋体" w:hAnsi="宋体" w:cs="宋体"/>
          <w:b/>
          <w:color w:val="auto"/>
          <w:sz w:val="24"/>
          <w:highlight w:val="none"/>
        </w:rPr>
        <w:t>适用范围</w:t>
      </w:r>
    </w:p>
    <w:p w14:paraId="0FB330E8">
      <w:pPr>
        <w:pStyle w:val="11"/>
        <w:numPr>
          <w:ilvl w:val="0"/>
          <w:numId w:val="0"/>
        </w:numPr>
        <w:tabs>
          <w:tab w:val="left" w:pos="720"/>
        </w:tabs>
        <w:snapToGrid w:val="0"/>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5E056AB7">
      <w:pPr>
        <w:pStyle w:val="11"/>
        <w:numPr>
          <w:ilvl w:val="0"/>
          <w:numId w:val="0"/>
        </w:numPr>
        <w:tabs>
          <w:tab w:val="left" w:pos="720"/>
        </w:tabs>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lang w:val="en-US" w:eastAsia="zh-CN"/>
        </w:rPr>
        <w:t xml:space="preserve">2.  </w:t>
      </w:r>
      <w:r>
        <w:rPr>
          <w:rFonts w:hint="eastAsia" w:ascii="宋体" w:hAnsi="宋体" w:cs="宋体"/>
          <w:b/>
          <w:color w:val="auto"/>
          <w:sz w:val="24"/>
          <w:highlight w:val="none"/>
        </w:rPr>
        <w:t>定义</w:t>
      </w:r>
    </w:p>
    <w:p w14:paraId="3F10CD60">
      <w:pPr>
        <w:pStyle w:val="17"/>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 xml:space="preserve">2.1 </w:t>
      </w:r>
      <w:r>
        <w:rPr>
          <w:rFonts w:hint="eastAsia" w:asciiTheme="minorEastAsia" w:hAnsiTheme="minorEastAsia" w:eastAsiaTheme="minorEastAsia"/>
          <w:color w:val="auto"/>
          <w:sz w:val="24"/>
          <w:highlight w:val="none"/>
        </w:rPr>
        <w:t>“采购人”系指磋商邀请公告中载明的本项目的采购人。</w:t>
      </w:r>
    </w:p>
    <w:p w14:paraId="0C637F2B">
      <w:pPr>
        <w:pStyle w:val="17"/>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 xml:space="preserve">2.2 </w:t>
      </w:r>
      <w:r>
        <w:rPr>
          <w:rFonts w:hint="eastAsia" w:asciiTheme="minorEastAsia" w:hAnsiTheme="minorEastAsia" w:eastAsiaTheme="minorEastAsia"/>
          <w:color w:val="auto"/>
          <w:sz w:val="24"/>
          <w:highlight w:val="none"/>
        </w:rPr>
        <w:t>“采购代理机构”系指磋商邀请公告中载明的本项目的采购代理机构。</w:t>
      </w:r>
    </w:p>
    <w:p w14:paraId="69E63793">
      <w:pPr>
        <w:pStyle w:val="17"/>
        <w:snapToGrid w:val="0"/>
        <w:spacing w:line="360" w:lineRule="auto"/>
        <w:ind w:firstLine="480" w:firstLineChars="200"/>
        <w:rPr>
          <w:rFonts w:hint="eastAsia" w:asciiTheme="minorEastAsia" w:hAnsiTheme="minorEastAsia" w:eastAsiaTheme="minorEastAsia"/>
          <w:color w:val="auto"/>
          <w:sz w:val="24"/>
          <w:highlight w:val="none"/>
        </w:rPr>
      </w:pPr>
      <w:r>
        <w:rPr>
          <w:rFonts w:hint="eastAsia" w:ascii="宋体" w:hAnsi="宋体" w:cs="宋体" w:eastAsiaTheme="minorEastAsia"/>
          <w:color w:val="auto"/>
          <w:sz w:val="24"/>
          <w:highlight w:val="none"/>
          <w:lang w:val="en-US" w:eastAsia="zh-CN"/>
        </w:rPr>
        <w:t xml:space="preserve">2.3 </w:t>
      </w:r>
      <w:r>
        <w:rPr>
          <w:rFonts w:hint="eastAsia" w:asciiTheme="minorEastAsia" w:hAnsiTheme="minorEastAsia" w:eastAsiaTheme="minorEastAsia"/>
          <w:color w:val="auto"/>
          <w:sz w:val="24"/>
          <w:highlight w:val="none"/>
        </w:rPr>
        <w:t>“供应商”系指响应磋商、参加本次竞争的法人、其他组织或自然人。</w:t>
      </w:r>
    </w:p>
    <w:p w14:paraId="2DCAA3DB">
      <w:pPr>
        <w:spacing w:line="360" w:lineRule="auto"/>
        <w:ind w:firstLine="480" w:firstLineChars="200"/>
        <w:rPr>
          <w:rFonts w:hint="eastAsia" w:asciiTheme="minorEastAsia" w:hAnsiTheme="minorEastAsia" w:eastAsiaTheme="minorEastAsia"/>
          <w:color w:val="auto"/>
          <w:sz w:val="24"/>
          <w:highlight w:val="none"/>
        </w:rPr>
      </w:pPr>
      <w:r>
        <w:rPr>
          <w:rFonts w:hint="eastAsia" w:ascii="宋体" w:hAnsi="宋体" w:cs="宋体" w:eastAsiaTheme="minorEastAsia"/>
          <w:color w:val="auto"/>
          <w:sz w:val="24"/>
          <w:highlight w:val="none"/>
          <w:lang w:val="en-US" w:eastAsia="zh-CN"/>
        </w:rPr>
        <w:t xml:space="preserve">2.4 </w:t>
      </w:r>
      <w:r>
        <w:rPr>
          <w:rFonts w:hint="eastAsia" w:asciiTheme="minorEastAsia" w:hAnsiTheme="minorEastAsia" w:eastAsiaTheme="minorEastAsia"/>
          <w:color w:val="auto"/>
          <w:sz w:val="24"/>
          <w:highlight w:val="none"/>
        </w:rPr>
        <w:t>“负责人”系指法人企业的法定负责人，或其他组织为法律、行政法规规定代表单位行使职权的主要负责人，或自然人本人。</w:t>
      </w:r>
    </w:p>
    <w:p w14:paraId="180B1233">
      <w:pPr>
        <w:pStyle w:val="17"/>
        <w:snapToGrid w:val="0"/>
        <w:spacing w:line="360" w:lineRule="auto"/>
        <w:ind w:firstLine="480" w:firstLineChars="200"/>
        <w:rPr>
          <w:rFonts w:ascii="宋体" w:hAnsi="宋体" w:cs="宋体"/>
          <w:color w:val="auto"/>
          <w:sz w:val="24"/>
          <w:highlight w:val="none"/>
        </w:rPr>
      </w:pPr>
      <w:r>
        <w:rPr>
          <w:rFonts w:hint="eastAsia" w:ascii="宋体" w:hAnsi="宋体" w:cs="宋体" w:eastAsiaTheme="minorEastAsia"/>
          <w:color w:val="auto"/>
          <w:sz w:val="24"/>
          <w:highlight w:val="none"/>
          <w:lang w:val="en-US" w:eastAsia="zh-CN"/>
        </w:rPr>
        <w:t xml:space="preserve">2.5 </w:t>
      </w:r>
      <w:r>
        <w:rPr>
          <w:rFonts w:hint="eastAsia" w:asciiTheme="minorEastAsia" w:hAnsiTheme="minorEastAsia" w:eastAsiaTheme="minorEastAsia"/>
          <w:color w:val="auto"/>
          <w:sz w:val="24"/>
          <w:highlight w:val="none"/>
        </w:rPr>
        <w:t>“成交人”系指经评审确定的成交供应商。</w:t>
      </w:r>
    </w:p>
    <w:p w14:paraId="06CECC4D">
      <w:pPr>
        <w:pStyle w:val="17"/>
        <w:snapToGrid w:val="0"/>
        <w:spacing w:line="360" w:lineRule="auto"/>
        <w:ind w:firstLine="480" w:firstLineChars="200"/>
        <w:rPr>
          <w:rFonts w:ascii="宋体" w:hAnsi="宋体" w:cs="宋体"/>
          <w:color w:val="auto"/>
          <w:sz w:val="24"/>
          <w:highlight w:val="none"/>
        </w:rPr>
      </w:pPr>
      <w:r>
        <w:rPr>
          <w:rFonts w:hint="eastAsia" w:ascii="宋体" w:hAnsi="宋体" w:cs="宋体" w:eastAsiaTheme="minorEastAsia"/>
          <w:color w:val="auto"/>
          <w:sz w:val="24"/>
          <w:highlight w:val="none"/>
          <w:lang w:val="en-US" w:eastAsia="zh-CN"/>
        </w:rPr>
        <w:t xml:space="preserve">2.6 </w:t>
      </w:r>
      <w:r>
        <w:rPr>
          <w:rFonts w:hint="eastAsia" w:asciiTheme="minorEastAsia" w:hAnsiTheme="minorEastAsia" w:eastAsiaTheme="minorEastAsia"/>
          <w:color w:val="auto"/>
          <w:sz w:val="24"/>
          <w:highlight w:val="none"/>
        </w:rPr>
        <w:t>“响应文件”系指供应商提交的商务技术文件。供应商提交最后报价后，最后报价</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是供应商响应文件的有效组成部分。</w:t>
      </w:r>
    </w:p>
    <w:p w14:paraId="692FB319">
      <w:pPr>
        <w:pStyle w:val="17"/>
        <w:snapToGrid w:val="0"/>
        <w:spacing w:line="360" w:lineRule="auto"/>
        <w:ind w:firstLine="480" w:firstLineChars="200"/>
        <w:rPr>
          <w:rFonts w:hint="eastAsia" w:asciiTheme="minorEastAsia" w:hAnsiTheme="minorEastAsia" w:eastAsiaTheme="minorEastAsia"/>
          <w:color w:val="auto"/>
          <w:sz w:val="24"/>
          <w:highlight w:val="none"/>
        </w:rPr>
      </w:pPr>
      <w:r>
        <w:rPr>
          <w:rFonts w:hint="eastAsia" w:ascii="宋体" w:hAnsi="宋体" w:cs="宋体" w:eastAsiaTheme="minorEastAsia"/>
          <w:color w:val="auto"/>
          <w:sz w:val="24"/>
          <w:highlight w:val="none"/>
          <w:lang w:val="en-US" w:eastAsia="zh-CN"/>
        </w:rPr>
        <w:t>2.7</w:t>
      </w:r>
      <w:r>
        <w:rPr>
          <w:rFonts w:hint="eastAsia" w:asciiTheme="minorEastAsia" w:hAnsiTheme="minorEastAsia" w:eastAsiaTheme="minorEastAsia"/>
          <w:color w:val="auto"/>
          <w:sz w:val="24"/>
          <w:highlight w:val="none"/>
        </w:rPr>
        <w:t>“电子交易平台”系指本项目政府采购活动所依托的政府采购云平台（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35"/>
          <w:rFonts w:hint="eastAsia" w:cs="Times New Roman" w:asciiTheme="minorEastAsia" w:hAnsiTheme="minorEastAsia" w:eastAsiaTheme="minorEastAsia"/>
          <w:snapToGrid/>
          <w:color w:val="auto"/>
          <w:kern w:val="2"/>
          <w:sz w:val="24"/>
          <w:szCs w:val="24"/>
          <w:highlight w:val="none"/>
        </w:rPr>
        <w:t>https://www.zcygov.cn/</w:t>
      </w:r>
      <w:r>
        <w:rPr>
          <w:rStyle w:val="35"/>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114364BD">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 xml:space="preserve">2.8 </w:t>
      </w:r>
      <w:r>
        <w:rPr>
          <w:rFonts w:hint="eastAsia" w:asciiTheme="minorEastAsia" w:hAnsiTheme="minorEastAsia" w:eastAsiaTheme="minorEastAsia"/>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4AE9BBEE">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2.9</w:t>
      </w:r>
      <w:r>
        <w:rPr>
          <w:rFonts w:hint="eastAsia"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41AA16EC">
      <w:pPr>
        <w:snapToGrid w:val="0"/>
        <w:spacing w:line="360" w:lineRule="auto"/>
        <w:ind w:firstLine="480" w:firstLineChars="200"/>
        <w:jc w:val="left"/>
        <w:rPr>
          <w:rFonts w:hint="eastAsia"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lang w:val="en-US" w:eastAsia="zh-CN"/>
        </w:rPr>
        <w:t>2.10</w:t>
      </w:r>
      <w:r>
        <w:rPr>
          <w:rFonts w:hint="eastAsia" w:asciiTheme="minorEastAsia" w:hAnsiTheme="minorEastAsia" w:eastAsiaTheme="minorEastAsia"/>
          <w:color w:val="auto"/>
          <w:sz w:val="24"/>
          <w:highlight w:val="none"/>
        </w:rPr>
        <w:t xml:space="preserve"> “▲” 系指实质性要求条款， </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highlight w:val="none"/>
            </w:rPr>
            <w:t>þ</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”系指不适用本项目的要求。</w:t>
      </w:r>
    </w:p>
    <w:p w14:paraId="3A216B5C">
      <w:pPr>
        <w:adjustRightInd/>
        <w:spacing w:line="360" w:lineRule="auto"/>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0F07BFA0">
      <w:pPr>
        <w:spacing w:line="360" w:lineRule="auto"/>
        <w:ind w:firstLine="480" w:firstLineChars="200"/>
        <w:rPr>
          <w:rFonts w:hint="eastAsia"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44B4DFEA">
      <w:pPr>
        <w:pStyle w:val="53"/>
        <w:spacing w:before="0"/>
        <w:ind w:firstLine="480"/>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75F6C535">
      <w:pPr>
        <w:pStyle w:val="53"/>
        <w:spacing w:before="0"/>
        <w:ind w:firstLine="480"/>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320BA46A">
      <w:pPr>
        <w:tabs>
          <w:tab w:val="left" w:pos="3780"/>
        </w:tabs>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1927E028">
      <w:pPr>
        <w:pStyle w:val="17"/>
        <w:spacing w:line="360" w:lineRule="auto"/>
        <w:ind w:firstLine="360" w:firstLineChars="150"/>
        <w:rPr>
          <w:rFonts w:hint="eastAsia"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6FD97A0A">
      <w:pPr>
        <w:adjustRightInd/>
        <w:spacing w:line="360" w:lineRule="auto"/>
        <w:jc w:val="center"/>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3C88421E">
      <w:pPr>
        <w:pStyle w:val="53"/>
        <w:spacing w:before="0"/>
        <w:ind w:firstLine="0" w:firstLineChars="0"/>
        <w:rPr>
          <w:rFonts w:hint="eastAsia"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11D42FF6">
      <w:pPr>
        <w:pStyle w:val="17"/>
        <w:spacing w:line="360" w:lineRule="auto"/>
        <w:ind w:firstLine="360" w:firstLineChars="1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6677F1E5">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25D55F91">
      <w:pPr>
        <w:spacing w:line="360" w:lineRule="auto"/>
        <w:ind w:firstLine="480" w:firstLineChars="2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77BD3A86">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w:t>
      </w:r>
      <w:r>
        <w:rPr>
          <w:rFonts w:hint="eastAsia" w:ascii="宋体" w:hAnsi="宋体" w:cs="宋体"/>
          <w:color w:val="auto"/>
          <w:sz w:val="24"/>
          <w:highlight w:val="none"/>
          <w:lang w:eastAsia="zh-CN"/>
        </w:rPr>
        <w:t>磋商文件</w:t>
      </w:r>
      <w:r>
        <w:rPr>
          <w:rFonts w:hint="eastAsia" w:ascii="宋体" w:hAnsi="宋体" w:cs="宋体"/>
          <w:color w:val="auto"/>
          <w:sz w:val="24"/>
          <w:highlight w:val="none"/>
        </w:rPr>
        <w:t>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0572FF3A">
      <w:pPr>
        <w:spacing w:line="360" w:lineRule="auto"/>
        <w:ind w:firstLine="480" w:firstLineChars="200"/>
        <w:rPr>
          <w:rFonts w:hint="eastAsia"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4CBA8ECE">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DB834F5">
      <w:pPr>
        <w:pStyle w:val="17"/>
        <w:spacing w:line="360" w:lineRule="auto"/>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5C23046A">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DEC9D09">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4A692AE3">
      <w:pPr>
        <w:widowControl/>
        <w:spacing w:line="360" w:lineRule="auto"/>
        <w:ind w:firstLine="480" w:firstLineChars="200"/>
        <w:jc w:val="left"/>
        <w:rPr>
          <w:rFonts w:hint="eastAsia"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26B00B4F">
      <w:pPr>
        <w:widowControl/>
        <w:spacing w:line="360" w:lineRule="auto"/>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5F0D51E2">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751F7B7E">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196D8F00">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764592E3">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83FB2D9">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0B2213F8">
      <w:pPr>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5225D355">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438E1CC8">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8D0BBD9">
      <w:pPr>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3596B7BB">
      <w:pPr>
        <w:spacing w:line="360" w:lineRule="auto"/>
        <w:ind w:firstLine="480" w:firstLineChars="200"/>
        <w:rPr>
          <w:rFonts w:hint="eastAsia"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74A827B8">
      <w:pPr>
        <w:spacing w:line="360" w:lineRule="auto"/>
        <w:ind w:firstLine="480" w:firstLineChars="200"/>
        <w:rPr>
          <w:rFonts w:hint="eastAsia" w:asciiTheme="minorEastAsia" w:hAnsiTheme="minorEastAsia" w:eastAsiaTheme="minorEastAsia"/>
          <w:color w:val="auto"/>
          <w:sz w:val="24"/>
          <w:highlight w:val="none"/>
        </w:rPr>
      </w:pPr>
    </w:p>
    <w:p w14:paraId="073D053B">
      <w:pPr>
        <w:adjustRightInd/>
        <w:spacing w:line="360" w:lineRule="auto"/>
        <w:jc w:val="center"/>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6FBAB6D4">
      <w:pPr>
        <w:pStyle w:val="17"/>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48F185F1">
      <w:pPr>
        <w:pStyle w:val="17"/>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894D87">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47A7FF40">
      <w:pPr>
        <w:autoSpaceDE w:val="0"/>
        <w:autoSpaceDN w:val="0"/>
        <w:spacing w:line="360" w:lineRule="auto"/>
        <w:ind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0167BFB">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6876946B">
      <w:pPr>
        <w:pStyle w:val="17"/>
        <w:spacing w:line="360" w:lineRule="auto"/>
        <w:ind w:firstLine="482" w:firstLineChars="200"/>
        <w:rPr>
          <w:rFonts w:hint="eastAsia"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1E5026D6">
      <w:pPr>
        <w:pStyle w:val="17"/>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w:t>
      </w:r>
      <w:r>
        <w:rPr>
          <w:rFonts w:hint="eastAsia" w:asciiTheme="minorEastAsia" w:hAnsiTheme="minorEastAsia" w:eastAsiaTheme="minorEastAsia"/>
          <w:color w:val="auto"/>
          <w:sz w:val="24"/>
          <w:highlight w:val="none"/>
          <w:lang w:eastAsia="zh-CN"/>
        </w:rPr>
        <w:t>磋商文件</w:t>
      </w:r>
      <w:r>
        <w:rPr>
          <w:rFonts w:hint="eastAsia" w:asciiTheme="minorEastAsia" w:hAnsiTheme="minorEastAsia" w:eastAsiaTheme="minorEastAsia"/>
          <w:color w:val="auto"/>
          <w:sz w:val="24"/>
          <w:highlight w:val="none"/>
        </w:rPr>
        <w:t>的，可以对该文件提出质疑。</w:t>
      </w:r>
    </w:p>
    <w:p w14:paraId="46FBB617">
      <w:pPr>
        <w:pStyle w:val="17"/>
        <w:spacing w:line="360" w:lineRule="auto"/>
        <w:ind w:firstLine="480" w:firstLineChars="200"/>
        <w:rPr>
          <w:rFonts w:hint="eastAsia"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w:t>
      </w:r>
      <w:r>
        <w:rPr>
          <w:rFonts w:hint="eastAsia" w:asciiTheme="minorEastAsia" w:hAnsiTheme="minorEastAsia" w:eastAsiaTheme="minorEastAsia"/>
          <w:color w:val="auto"/>
          <w:sz w:val="24"/>
          <w:highlight w:val="none"/>
          <w:lang w:eastAsia="zh-CN"/>
        </w:rPr>
        <w:t>磋商文件</w:t>
      </w:r>
      <w:r>
        <w:rPr>
          <w:rFonts w:hint="eastAsia" w:asciiTheme="minorEastAsia" w:hAnsiTheme="minorEastAsia" w:eastAsiaTheme="minorEastAsia"/>
          <w:color w:val="auto"/>
          <w:sz w:val="24"/>
          <w:highlight w:val="none"/>
        </w:rPr>
        <w:t>、采购过程和成交结果使自己的权益受到损害的，可以在知道或者应知其权益受到损害之日起七个工作日内，以书面形式向采购人或者采购代理机构提出质疑，否则，采购人或者采购代理机构不予受理：</w:t>
      </w:r>
    </w:p>
    <w:p w14:paraId="33B04169">
      <w:pPr>
        <w:pStyle w:val="12"/>
        <w:spacing w:line="360" w:lineRule="auto"/>
        <w:ind w:firstLine="434" w:firstLineChars="181"/>
        <w:rPr>
          <w:rFonts w:hint="eastAsia"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w:t>
      </w:r>
      <w:r>
        <w:rPr>
          <w:rFonts w:hint="eastAsia" w:asciiTheme="minorEastAsia" w:hAnsiTheme="minorEastAsia" w:eastAsiaTheme="minorEastAsia"/>
          <w:snapToGrid/>
          <w:color w:val="auto"/>
          <w:kern w:val="2"/>
          <w:sz w:val="24"/>
          <w:highlight w:val="none"/>
          <w:lang w:eastAsia="zh-CN"/>
        </w:rPr>
        <w:t>磋商文件</w:t>
      </w:r>
      <w:r>
        <w:rPr>
          <w:rFonts w:hint="eastAsia" w:asciiTheme="minorEastAsia" w:hAnsiTheme="minorEastAsia" w:eastAsiaTheme="minorEastAsia"/>
          <w:snapToGrid/>
          <w:color w:val="auto"/>
          <w:kern w:val="2"/>
          <w:sz w:val="24"/>
          <w:highlight w:val="none"/>
        </w:rPr>
        <w:t>提出质疑的，质疑期限为供应商获得</w:t>
      </w:r>
      <w:r>
        <w:rPr>
          <w:rFonts w:hint="eastAsia" w:asciiTheme="minorEastAsia" w:hAnsiTheme="minorEastAsia" w:eastAsiaTheme="minorEastAsia"/>
          <w:snapToGrid/>
          <w:color w:val="auto"/>
          <w:kern w:val="2"/>
          <w:sz w:val="24"/>
          <w:highlight w:val="none"/>
          <w:lang w:eastAsia="zh-CN"/>
        </w:rPr>
        <w:t>磋商文件</w:t>
      </w:r>
      <w:r>
        <w:rPr>
          <w:rFonts w:hint="eastAsia" w:asciiTheme="minorEastAsia" w:hAnsiTheme="minorEastAsia" w:eastAsiaTheme="minorEastAsia"/>
          <w:snapToGrid/>
          <w:color w:val="auto"/>
          <w:kern w:val="2"/>
          <w:sz w:val="24"/>
          <w:highlight w:val="none"/>
        </w:rPr>
        <w:t>之日或者</w:t>
      </w:r>
      <w:r>
        <w:rPr>
          <w:rFonts w:hint="eastAsia" w:asciiTheme="minorEastAsia" w:hAnsiTheme="minorEastAsia" w:eastAsiaTheme="minorEastAsia"/>
          <w:snapToGrid/>
          <w:color w:val="auto"/>
          <w:kern w:val="2"/>
          <w:sz w:val="24"/>
          <w:highlight w:val="none"/>
          <w:lang w:eastAsia="zh-CN"/>
        </w:rPr>
        <w:t>磋商文件</w:t>
      </w:r>
      <w:r>
        <w:rPr>
          <w:rFonts w:hint="eastAsia" w:asciiTheme="minorEastAsia" w:hAnsiTheme="minorEastAsia" w:eastAsiaTheme="minorEastAsia"/>
          <w:snapToGrid/>
          <w:color w:val="auto"/>
          <w:kern w:val="2"/>
          <w:sz w:val="24"/>
          <w:highlight w:val="none"/>
        </w:rPr>
        <w:t>公告期限届满之日起计算，</w:t>
      </w:r>
      <w:r>
        <w:rPr>
          <w:rFonts w:hint="eastAsia" w:asciiTheme="minorEastAsia" w:hAnsiTheme="minorEastAsia" w:eastAsiaTheme="minorEastAsia"/>
          <w:snapToGrid/>
          <w:color w:val="auto"/>
          <w:kern w:val="2"/>
          <w:sz w:val="24"/>
          <w:highlight w:val="none"/>
          <w:lang w:eastAsia="zh-CN"/>
        </w:rPr>
        <w:t>磋商文件</w:t>
      </w:r>
      <w:r>
        <w:rPr>
          <w:rFonts w:hint="eastAsia" w:asciiTheme="minorEastAsia" w:hAnsiTheme="minorEastAsia" w:eastAsiaTheme="minorEastAsia"/>
          <w:snapToGrid/>
          <w:color w:val="auto"/>
          <w:kern w:val="2"/>
          <w:sz w:val="24"/>
          <w:highlight w:val="none"/>
        </w:rPr>
        <w:t>在获取截止之日后获得的，应当自</w:t>
      </w:r>
      <w:r>
        <w:rPr>
          <w:rFonts w:hint="eastAsia" w:asciiTheme="minorEastAsia" w:hAnsiTheme="minorEastAsia" w:eastAsiaTheme="minorEastAsia"/>
          <w:snapToGrid/>
          <w:color w:val="auto"/>
          <w:kern w:val="2"/>
          <w:sz w:val="24"/>
          <w:highlight w:val="none"/>
          <w:lang w:eastAsia="zh-CN"/>
        </w:rPr>
        <w:t>磋商文件</w:t>
      </w:r>
      <w:r>
        <w:rPr>
          <w:rFonts w:hint="eastAsia" w:asciiTheme="minorEastAsia" w:hAnsiTheme="minorEastAsia" w:eastAsiaTheme="minorEastAsia"/>
          <w:snapToGrid/>
          <w:color w:val="auto"/>
          <w:kern w:val="2"/>
          <w:sz w:val="24"/>
          <w:highlight w:val="none"/>
        </w:rPr>
        <w:t>公告期限届满之日起计算。</w:t>
      </w:r>
    </w:p>
    <w:p w14:paraId="75F88C93">
      <w:pPr>
        <w:pStyle w:val="17"/>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11F7E6C3">
      <w:pPr>
        <w:pStyle w:val="17"/>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0D135C69">
      <w:pPr>
        <w:pStyle w:val="17"/>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386AD79C">
      <w:pPr>
        <w:pStyle w:val="17"/>
        <w:spacing w:line="360" w:lineRule="auto"/>
        <w:ind w:firstLine="482"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6AB628F9">
      <w:pPr>
        <w:pStyle w:val="17"/>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3.2.1根据质疑答复责任主体如下：</w:t>
      </w:r>
    </w:p>
    <w:p w14:paraId="251DCFCE">
      <w:pPr>
        <w:widowControl/>
        <w:adjustRightInd/>
        <w:jc w:val="center"/>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3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22BF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AD3A03C">
            <w:pPr>
              <w:pStyle w:val="17"/>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1A410B43">
            <w:pPr>
              <w:pStyle w:val="17"/>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37C1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71B486EC">
            <w:pPr>
              <w:pStyle w:val="17"/>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w:t>
            </w:r>
            <w:r>
              <w:rPr>
                <w:rFonts w:hint="eastAsia" w:asciiTheme="minorEastAsia" w:hAnsiTheme="minorEastAsia" w:eastAsiaTheme="minorEastAsia"/>
                <w:color w:val="auto"/>
                <w:sz w:val="24"/>
                <w:highlight w:val="none"/>
                <w:lang w:eastAsia="zh-CN"/>
              </w:rPr>
              <w:t>磋商文件</w:t>
            </w:r>
            <w:r>
              <w:rPr>
                <w:rFonts w:hint="eastAsia" w:asciiTheme="minorEastAsia" w:hAnsiTheme="minorEastAsia" w:eastAsiaTheme="minorEastAsia"/>
                <w:color w:val="auto"/>
                <w:sz w:val="24"/>
                <w:highlight w:val="none"/>
              </w:rPr>
              <w:t>提出质疑</w:t>
            </w:r>
          </w:p>
        </w:tc>
        <w:tc>
          <w:tcPr>
            <w:tcW w:w="4536" w:type="dxa"/>
            <w:vAlign w:val="center"/>
          </w:tcPr>
          <w:p w14:paraId="0342AFA3">
            <w:pPr>
              <w:pStyle w:val="17"/>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w:t>
            </w:r>
            <w:r>
              <w:rPr>
                <w:rFonts w:hint="eastAsia" w:asciiTheme="minorEastAsia" w:hAnsiTheme="minorEastAsia" w:eastAsiaTheme="minorEastAsia"/>
                <w:color w:val="auto"/>
                <w:sz w:val="24"/>
                <w:highlight w:val="none"/>
                <w:lang w:eastAsia="zh-CN"/>
              </w:rPr>
              <w:t>磋商文件</w:t>
            </w:r>
            <w:r>
              <w:rPr>
                <w:rFonts w:hint="eastAsia" w:asciiTheme="minorEastAsia" w:hAnsiTheme="minorEastAsia" w:eastAsiaTheme="minorEastAsia"/>
                <w:color w:val="auto"/>
                <w:sz w:val="24"/>
                <w:highlight w:val="none"/>
              </w:rPr>
              <w:t>中特定资格条件、采购需求、评审办法、评审标准提出的质疑</w:t>
            </w:r>
          </w:p>
        </w:tc>
        <w:tc>
          <w:tcPr>
            <w:tcW w:w="2232" w:type="dxa"/>
            <w:vAlign w:val="center"/>
          </w:tcPr>
          <w:p w14:paraId="63A5259B">
            <w:pPr>
              <w:pStyle w:val="17"/>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15E0F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33D9F4C5">
            <w:pPr>
              <w:pStyle w:val="17"/>
              <w:spacing w:line="360" w:lineRule="auto"/>
              <w:jc w:val="center"/>
              <w:rPr>
                <w:rFonts w:hint="eastAsia" w:asciiTheme="minorEastAsia" w:hAnsiTheme="minorEastAsia" w:eastAsiaTheme="minorEastAsia"/>
                <w:color w:val="auto"/>
                <w:sz w:val="24"/>
                <w:highlight w:val="none"/>
              </w:rPr>
            </w:pPr>
          </w:p>
        </w:tc>
        <w:tc>
          <w:tcPr>
            <w:tcW w:w="4536" w:type="dxa"/>
            <w:vAlign w:val="center"/>
          </w:tcPr>
          <w:p w14:paraId="2564FD7D">
            <w:pPr>
              <w:pStyle w:val="17"/>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w:t>
            </w:r>
            <w:r>
              <w:rPr>
                <w:rFonts w:hint="eastAsia" w:asciiTheme="minorEastAsia" w:hAnsiTheme="minorEastAsia" w:eastAsiaTheme="minorEastAsia"/>
                <w:color w:val="auto"/>
                <w:sz w:val="24"/>
                <w:highlight w:val="none"/>
                <w:lang w:eastAsia="zh-CN"/>
              </w:rPr>
              <w:t>磋商文件</w:t>
            </w:r>
            <w:r>
              <w:rPr>
                <w:rFonts w:hint="eastAsia" w:asciiTheme="minorEastAsia" w:hAnsiTheme="minorEastAsia" w:eastAsiaTheme="minorEastAsia"/>
                <w:color w:val="auto"/>
                <w:sz w:val="24"/>
                <w:highlight w:val="none"/>
              </w:rPr>
              <w:t>中其他内容提出的质疑</w:t>
            </w:r>
          </w:p>
        </w:tc>
        <w:tc>
          <w:tcPr>
            <w:tcW w:w="2232" w:type="dxa"/>
            <w:vAlign w:val="center"/>
          </w:tcPr>
          <w:p w14:paraId="346509EC">
            <w:pPr>
              <w:pStyle w:val="17"/>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3161D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3FACC91">
            <w:pPr>
              <w:pStyle w:val="17"/>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4F3CC14F">
            <w:pPr>
              <w:pStyle w:val="17"/>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26FB4C84">
            <w:pPr>
              <w:pStyle w:val="17"/>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1A9A1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50C5A1F">
            <w:pPr>
              <w:pStyle w:val="17"/>
              <w:spacing w:line="360" w:lineRule="auto"/>
              <w:jc w:val="center"/>
              <w:rPr>
                <w:rFonts w:hint="eastAsia" w:asciiTheme="minorEastAsia" w:hAnsiTheme="minorEastAsia" w:eastAsiaTheme="minorEastAsia"/>
                <w:color w:val="auto"/>
                <w:sz w:val="24"/>
                <w:highlight w:val="none"/>
              </w:rPr>
            </w:pPr>
          </w:p>
        </w:tc>
        <w:tc>
          <w:tcPr>
            <w:tcW w:w="4536" w:type="dxa"/>
            <w:vAlign w:val="center"/>
          </w:tcPr>
          <w:p w14:paraId="221D141C">
            <w:pPr>
              <w:pStyle w:val="17"/>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45FF1711">
            <w:pPr>
              <w:pStyle w:val="17"/>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4697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63B7BEDA">
            <w:pPr>
              <w:pStyle w:val="17"/>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75F62A45">
            <w:pPr>
              <w:pStyle w:val="17"/>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6B89D125">
            <w:pPr>
              <w:pStyle w:val="17"/>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56F456F5">
      <w:pPr>
        <w:pStyle w:val="54"/>
        <w:snapToGrid w:val="0"/>
        <w:spacing w:after="240" w:afterAutospacing="0" w:line="360" w:lineRule="auto"/>
        <w:ind w:firstLine="400"/>
        <w:contextualSpacing/>
        <w:rPr>
          <w:rFonts w:hint="eastAsia"/>
          <w:color w:val="auto"/>
          <w:highlight w:val="none"/>
        </w:rPr>
      </w:pPr>
      <w:r>
        <w:rPr>
          <w:rFonts w:hint="eastAsia" w:asciiTheme="minorEastAsia" w:hAnsiTheme="minorEastAsia" w:eastAsiaTheme="minorEastAsia"/>
          <w:color w:val="auto"/>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w:t>
      </w:r>
      <w:r>
        <w:rPr>
          <w:rFonts w:asciiTheme="minorEastAsia" w:hAnsiTheme="minorEastAsia" w:eastAsiaTheme="minorEastAsia"/>
          <w:color w:val="auto"/>
          <w:highlight w:val="none"/>
        </w:rPr>
        <w:t>2021〕</w:t>
      </w:r>
      <w:r>
        <w:rPr>
          <w:rFonts w:hint="eastAsia" w:asciiTheme="minorEastAsia" w:hAnsiTheme="minorEastAsia" w:eastAsiaTheme="minorEastAsia"/>
          <w:color w:val="auto"/>
          <w:highlight w:val="none"/>
        </w:rPr>
        <w:t>22</w:t>
      </w:r>
      <w:r>
        <w:rPr>
          <w:rFonts w:asciiTheme="minorEastAsia" w:hAnsiTheme="minorEastAsia" w:eastAsiaTheme="minorEastAsia"/>
          <w:color w:val="auto"/>
          <w:highlight w:val="none"/>
        </w:rPr>
        <w:t>号）</w:t>
      </w:r>
      <w:r>
        <w:rPr>
          <w:rFonts w:hint="eastAsia" w:eastAsiaTheme="minorEastAsia"/>
          <w:color w:val="auto"/>
          <w:highlight w:val="none"/>
        </w:rPr>
        <w:t>，</w:t>
      </w:r>
      <w:r>
        <w:rPr>
          <w:rFonts w:hint="eastAsia"/>
          <w:color w:val="auto"/>
          <w:highlight w:val="none"/>
        </w:rPr>
        <w:t>采购人或者采购代理机构在质疑回复后5个工作日内，在浙江政府采购网的“其他公告”栏目公开质疑答复，答复内容应当完整。质疑函作为附件上传。</w:t>
      </w:r>
    </w:p>
    <w:p w14:paraId="4741B1C6">
      <w:pPr>
        <w:pStyle w:val="54"/>
        <w:snapToGrid w:val="0"/>
        <w:spacing w:after="240" w:afterAutospacing="0" w:line="360" w:lineRule="auto"/>
        <w:ind w:firstLine="400"/>
        <w:contextualSpacing/>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3.2.3询问或者质疑事项可能影响采购结果的，采购人应当暂停签订合同，已经签订合同的，应当中止履行合同。</w:t>
      </w:r>
    </w:p>
    <w:p w14:paraId="26C9CE99">
      <w:pPr>
        <w:pStyle w:val="17"/>
        <w:spacing w:line="360" w:lineRule="auto"/>
        <w:ind w:firstLine="482" w:firstLineChars="200"/>
        <w:rPr>
          <w:rFonts w:hint="eastAsia"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47B4B94D">
      <w:pPr>
        <w:pStyle w:val="17"/>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00E0235A">
      <w:pPr>
        <w:pStyle w:val="17"/>
        <w:numPr>
          <w:ilvl w:val="0"/>
          <w:numId w:val="6"/>
        </w:numPr>
        <w:tabs>
          <w:tab w:val="left" w:pos="426"/>
          <w:tab w:val="clear" w:pos="840"/>
        </w:tabs>
        <w:spacing w:line="360" w:lineRule="auto"/>
        <w:ind w:left="284"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32D6F97F">
      <w:pPr>
        <w:pStyle w:val="17"/>
        <w:numPr>
          <w:ilvl w:val="0"/>
          <w:numId w:val="6"/>
        </w:numPr>
        <w:tabs>
          <w:tab w:val="left" w:pos="426"/>
          <w:tab w:val="clear" w:pos="840"/>
        </w:tabs>
        <w:spacing w:line="360" w:lineRule="auto"/>
        <w:ind w:left="284"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2E8F9CE2">
      <w:pPr>
        <w:pStyle w:val="17"/>
        <w:numPr>
          <w:ilvl w:val="0"/>
          <w:numId w:val="6"/>
        </w:numPr>
        <w:tabs>
          <w:tab w:val="left" w:pos="426"/>
          <w:tab w:val="clear" w:pos="840"/>
        </w:tabs>
        <w:spacing w:line="360" w:lineRule="auto"/>
        <w:ind w:left="284"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065B0D83">
      <w:pPr>
        <w:pStyle w:val="17"/>
        <w:numPr>
          <w:ilvl w:val="0"/>
          <w:numId w:val="6"/>
        </w:numPr>
        <w:tabs>
          <w:tab w:val="left" w:pos="426"/>
          <w:tab w:val="clear" w:pos="840"/>
        </w:tabs>
        <w:spacing w:line="360" w:lineRule="auto"/>
        <w:ind w:left="284"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4337C5E9">
      <w:pPr>
        <w:pStyle w:val="17"/>
        <w:numPr>
          <w:ilvl w:val="0"/>
          <w:numId w:val="6"/>
        </w:numPr>
        <w:tabs>
          <w:tab w:val="left" w:pos="426"/>
          <w:tab w:val="clear" w:pos="840"/>
        </w:tabs>
        <w:spacing w:line="360" w:lineRule="auto"/>
        <w:ind w:left="284"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390FFAC1">
      <w:pPr>
        <w:pStyle w:val="17"/>
        <w:numPr>
          <w:ilvl w:val="0"/>
          <w:numId w:val="6"/>
        </w:numPr>
        <w:tabs>
          <w:tab w:val="left" w:pos="426"/>
          <w:tab w:val="clear" w:pos="840"/>
        </w:tabs>
        <w:spacing w:line="360" w:lineRule="auto"/>
        <w:ind w:left="284"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6A0A3648">
      <w:pPr>
        <w:pStyle w:val="17"/>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4220566D">
      <w:pPr>
        <w:pStyle w:val="17"/>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4531B91E">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490C81CD">
      <w:pPr>
        <w:pStyle w:val="17"/>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5EA04D84">
      <w:pPr>
        <w:pStyle w:val="17"/>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48E94426">
      <w:pPr>
        <w:pStyle w:val="17"/>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14F2B136">
      <w:pPr>
        <w:pStyle w:val="17"/>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0E9F56E1">
      <w:pPr>
        <w:pStyle w:val="17"/>
        <w:spacing w:line="360" w:lineRule="auto"/>
        <w:ind w:firstLine="480" w:firstLineChars="200"/>
        <w:rPr>
          <w:rFonts w:hint="eastAsia" w:asciiTheme="minorEastAsia" w:hAnsiTheme="minorEastAsia"/>
          <w:color w:val="auto"/>
          <w:sz w:val="24"/>
          <w:highlight w:val="none"/>
        </w:rPr>
      </w:pPr>
      <w:r>
        <w:rPr>
          <w:rFonts w:hint="eastAsia" w:asciiTheme="minorEastAsia" w:hAnsiTheme="minorEastAsia" w:eastAsiaTheme="minorEastAsia"/>
          <w:color w:val="auto"/>
          <w:sz w:val="24"/>
          <w:highlight w:val="none"/>
        </w:rPr>
        <w:t>4.</w:t>
      </w:r>
      <w:r>
        <w:rPr>
          <w:rFonts w:hint="eastAsia"/>
          <w:color w:val="auto"/>
          <w:sz w:val="24"/>
          <w:szCs w:val="24"/>
          <w:highlight w:val="none"/>
        </w:rPr>
        <w:t xml:space="preserve">投诉材料寄送相关信息详见《第一部分  邀请供应商》。        </w:t>
      </w:r>
    </w:p>
    <w:p w14:paraId="29743762">
      <w:pPr>
        <w:pStyle w:val="17"/>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7514E15B">
      <w:pPr>
        <w:adjustRightInd/>
        <w:spacing w:line="360" w:lineRule="auto"/>
        <w:jc w:val="center"/>
        <w:rPr>
          <w:rFonts w:hint="eastAsia" w:cs="仿宋_GB2312" w:asciiTheme="minorEastAsia" w:hAnsiTheme="minorEastAsia" w:eastAsiaTheme="minorEastAsia"/>
          <w:b/>
          <w:color w:val="auto"/>
          <w:sz w:val="32"/>
          <w:szCs w:val="20"/>
          <w:highlight w:val="none"/>
        </w:rPr>
      </w:pPr>
    </w:p>
    <w:p w14:paraId="095325A8">
      <w:pPr>
        <w:adjustRightInd/>
        <w:spacing w:line="360" w:lineRule="auto"/>
        <w:jc w:val="center"/>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095CC24A">
      <w:pPr>
        <w:autoSpaceDE w:val="0"/>
        <w:autoSpaceDN w:val="0"/>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400EC8F7">
      <w:pPr>
        <w:pStyle w:val="17"/>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67DCCA92">
      <w:pPr>
        <w:pStyle w:val="17"/>
        <w:numPr>
          <w:ilvl w:val="0"/>
          <w:numId w:val="6"/>
        </w:numPr>
        <w:spacing w:line="360" w:lineRule="auto"/>
        <w:ind w:left="839"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0A429B81">
      <w:pPr>
        <w:pStyle w:val="17"/>
        <w:numPr>
          <w:ilvl w:val="0"/>
          <w:numId w:val="6"/>
        </w:numPr>
        <w:spacing w:line="360" w:lineRule="auto"/>
        <w:ind w:left="839"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055AFFA1">
      <w:pPr>
        <w:pStyle w:val="17"/>
        <w:numPr>
          <w:ilvl w:val="0"/>
          <w:numId w:val="6"/>
        </w:numPr>
        <w:spacing w:line="360" w:lineRule="auto"/>
        <w:ind w:left="839"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10C9114B">
      <w:pPr>
        <w:pStyle w:val="17"/>
        <w:numPr>
          <w:ilvl w:val="0"/>
          <w:numId w:val="6"/>
        </w:numPr>
        <w:spacing w:line="360" w:lineRule="auto"/>
        <w:ind w:left="839"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3883045B">
      <w:pPr>
        <w:pStyle w:val="17"/>
        <w:numPr>
          <w:ilvl w:val="0"/>
          <w:numId w:val="6"/>
        </w:numPr>
        <w:spacing w:line="360" w:lineRule="auto"/>
        <w:ind w:left="839"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53EED4EA">
      <w:pPr>
        <w:pStyle w:val="17"/>
        <w:numPr>
          <w:ilvl w:val="0"/>
          <w:numId w:val="6"/>
        </w:numPr>
        <w:spacing w:line="360" w:lineRule="auto"/>
        <w:ind w:left="839"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5CD077FE">
      <w:pPr>
        <w:pStyle w:val="17"/>
        <w:numPr>
          <w:ilvl w:val="0"/>
          <w:numId w:val="6"/>
        </w:numPr>
        <w:spacing w:line="360" w:lineRule="auto"/>
        <w:ind w:left="839"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50991E6D">
      <w:pPr>
        <w:pStyle w:val="17"/>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45BC0405">
      <w:pPr>
        <w:pStyle w:val="17"/>
        <w:spacing w:line="360" w:lineRule="auto"/>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0EEA9A18">
      <w:pPr>
        <w:pStyle w:val="53"/>
        <w:snapToGrid w:val="0"/>
        <w:spacing w:before="0"/>
        <w:ind w:firstLine="480"/>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3E0A8D66">
      <w:pPr>
        <w:pStyle w:val="53"/>
        <w:snapToGrid w:val="0"/>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4EDFD737">
      <w:pPr>
        <w:pStyle w:val="53"/>
        <w:snapToGrid w:val="0"/>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4CA67158">
      <w:pPr>
        <w:pStyle w:val="53"/>
        <w:snapToGrid w:val="0"/>
        <w:spacing w:before="0"/>
        <w:ind w:firstLine="482"/>
        <w:rPr>
          <w:rFonts w:hint="eastAsia"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660EE4A7">
      <w:pPr>
        <w:adjustRightInd/>
        <w:spacing w:line="360" w:lineRule="auto"/>
        <w:jc w:val="center"/>
        <w:rPr>
          <w:rFonts w:hint="eastAsia" w:cs="仿宋_GB2312" w:asciiTheme="minorEastAsia" w:hAnsiTheme="minorEastAsia" w:eastAsiaTheme="minorEastAsia"/>
          <w:b/>
          <w:color w:val="auto"/>
          <w:sz w:val="32"/>
          <w:szCs w:val="20"/>
          <w:highlight w:val="none"/>
        </w:rPr>
      </w:pPr>
    </w:p>
    <w:p w14:paraId="07F44A64">
      <w:pPr>
        <w:adjustRightInd/>
        <w:spacing w:line="360" w:lineRule="auto"/>
        <w:jc w:val="center"/>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39B45181">
      <w:pPr>
        <w:pStyle w:val="17"/>
        <w:spacing w:line="360" w:lineRule="auto"/>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1CF5A597">
      <w:pPr>
        <w:pStyle w:val="17"/>
        <w:spacing w:line="360" w:lineRule="auto"/>
        <w:ind w:firstLine="480" w:firstLineChars="200"/>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04C64014">
      <w:pPr>
        <w:pStyle w:val="17"/>
        <w:spacing w:line="360" w:lineRule="auto"/>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4EC78DDF">
      <w:pPr>
        <w:pStyle w:val="17"/>
        <w:spacing w:line="360" w:lineRule="auto"/>
        <w:ind w:firstLine="480" w:firstLineChars="200"/>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3CBF9F9B">
      <w:pPr>
        <w:pStyle w:val="17"/>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5D09A912">
      <w:pPr>
        <w:pStyle w:val="17"/>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1130B793">
      <w:pPr>
        <w:pStyle w:val="17"/>
        <w:spacing w:line="360" w:lineRule="auto"/>
        <w:ind w:firstLine="480" w:firstLineChars="200"/>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22A6ECD7">
      <w:pPr>
        <w:pStyle w:val="17"/>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5B9DCB90">
      <w:pPr>
        <w:pStyle w:val="17"/>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12ACCE9A">
      <w:pPr>
        <w:pStyle w:val="17"/>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1A2D00AD">
      <w:pPr>
        <w:pStyle w:val="17"/>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0E9D89F1">
      <w:pPr>
        <w:pStyle w:val="17"/>
        <w:spacing w:line="360" w:lineRule="auto"/>
        <w:ind w:firstLine="480" w:firstLineChars="200"/>
        <w:rPr>
          <w:rFonts w:hint="eastAsia"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61254841">
      <w:pPr>
        <w:pStyle w:val="17"/>
        <w:spacing w:line="360" w:lineRule="auto"/>
        <w:ind w:firstLine="480" w:firstLineChars="200"/>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0B2354E8">
      <w:pPr>
        <w:pStyle w:val="17"/>
        <w:spacing w:line="360" w:lineRule="auto"/>
        <w:ind w:firstLine="480" w:firstLineChars="200"/>
        <w:rPr>
          <w:rFonts w:hint="eastAsia"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（6）针对本项目《第四部分  采购需求》和“第五部分  评审方法及评审标准  评审方法前附表”中的条款拟定完整方案，格式自拟；</w:t>
      </w:r>
    </w:p>
    <w:p w14:paraId="7BAACB53">
      <w:pPr>
        <w:pStyle w:val="17"/>
        <w:spacing w:line="360" w:lineRule="auto"/>
        <w:ind w:firstLine="480" w:firstLineChars="200"/>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045CC999">
      <w:pPr>
        <w:pStyle w:val="17"/>
        <w:spacing w:line="360" w:lineRule="auto"/>
        <w:ind w:firstLine="480" w:firstLineChars="200"/>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14:paraId="013C966A">
      <w:pPr>
        <w:pStyle w:val="17"/>
        <w:spacing w:line="360" w:lineRule="auto"/>
        <w:ind w:firstLine="480" w:firstLineChars="200"/>
        <w:rPr>
          <w:rFonts w:hint="eastAsia"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（9）</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4F10EA2A">
      <w:pPr>
        <w:pStyle w:val="17"/>
        <w:spacing w:line="360" w:lineRule="auto"/>
        <w:ind w:firstLine="480" w:firstLineChars="200"/>
        <w:rPr>
          <w:rFonts w:hint="eastAsia"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（10）</w:t>
      </w:r>
      <w:r>
        <w:rPr>
          <w:rFonts w:hint="eastAsia" w:cs="仿宋_GB2312" w:asciiTheme="minorEastAsia" w:hAnsiTheme="minorEastAsia" w:eastAsiaTheme="minorEastAsia"/>
          <w:color w:val="auto"/>
          <w:kern w:val="0"/>
          <w:sz w:val="24"/>
          <w:highlight w:val="none"/>
          <w:lang w:val="zh-CN"/>
        </w:rPr>
        <w:t>政府采购供应商廉洁自律承诺书。</w:t>
      </w:r>
    </w:p>
    <w:p w14:paraId="4457D833">
      <w:pPr>
        <w:pStyle w:val="17"/>
        <w:spacing w:line="360" w:lineRule="auto"/>
        <w:ind w:firstLine="480" w:firstLineChars="200"/>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（11）报价文件</w:t>
      </w:r>
    </w:p>
    <w:p w14:paraId="10F8E9CB">
      <w:pPr>
        <w:pStyle w:val="17"/>
        <w:spacing w:line="360" w:lineRule="auto"/>
        <w:ind w:firstLine="480" w:firstLineChars="200"/>
        <w:rPr>
          <w:rFonts w:hint="eastAsia"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A、报价一览表（初次报价）；</w:t>
      </w:r>
    </w:p>
    <w:p w14:paraId="62FACC68">
      <w:pPr>
        <w:pStyle w:val="17"/>
        <w:spacing w:line="360" w:lineRule="auto"/>
        <w:ind w:firstLine="480" w:firstLineChars="200"/>
        <w:rPr>
          <w:rFonts w:hint="eastAsia"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B、报价明细表；</w:t>
      </w:r>
    </w:p>
    <w:p w14:paraId="1C01C8B0">
      <w:pPr>
        <w:pStyle w:val="17"/>
        <w:spacing w:line="360" w:lineRule="auto"/>
        <w:ind w:firstLine="482" w:firstLineChars="200"/>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0D967862">
      <w:pPr>
        <w:spacing w:line="360" w:lineRule="auto"/>
        <w:ind w:firstLine="480" w:firstLineChars="200"/>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52A69EFF">
      <w:pPr>
        <w:spacing w:line="360" w:lineRule="auto"/>
        <w:ind w:firstLine="480" w:firstLineChars="200"/>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3477AD7F">
      <w:pPr>
        <w:spacing w:line="360" w:lineRule="auto"/>
        <w:ind w:firstLine="480" w:firstLineChars="200"/>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67B34CC6">
      <w:pPr>
        <w:pStyle w:val="53"/>
        <w:snapToGrid w:val="0"/>
        <w:spacing w:before="0"/>
        <w:ind w:firstLine="480"/>
        <w:rPr>
          <w:rFonts w:hint="eastAsia"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47B6B62B">
      <w:pPr>
        <w:pStyle w:val="53"/>
        <w:snapToGrid w:val="0"/>
        <w:spacing w:before="0"/>
        <w:ind w:firstLine="480"/>
        <w:rPr>
          <w:rFonts w:hint="eastAsia"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6FDBFBD6">
      <w:pPr>
        <w:pStyle w:val="53"/>
        <w:snapToGrid w:val="0"/>
        <w:spacing w:before="0"/>
        <w:ind w:firstLine="480"/>
        <w:rPr>
          <w:rFonts w:hint="eastAsia"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2023A17B">
      <w:pPr>
        <w:adjustRightInd/>
        <w:spacing w:line="360" w:lineRule="auto"/>
        <w:jc w:val="center"/>
        <w:rPr>
          <w:rFonts w:hint="eastAsia" w:cs="仿宋_GB2312" w:asciiTheme="minorEastAsia" w:hAnsiTheme="minorEastAsia" w:eastAsiaTheme="minorEastAsia"/>
          <w:b/>
          <w:color w:val="auto"/>
          <w:sz w:val="32"/>
          <w:szCs w:val="20"/>
          <w:highlight w:val="none"/>
        </w:rPr>
      </w:pPr>
    </w:p>
    <w:p w14:paraId="32A9C386">
      <w:pPr>
        <w:adjustRightInd/>
        <w:spacing w:line="360" w:lineRule="auto"/>
        <w:jc w:val="center"/>
        <w:rPr>
          <w:rFonts w:hint="eastAsia"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251C3B75">
      <w:pPr>
        <w:pStyle w:val="53"/>
        <w:spacing w:before="0"/>
        <w:ind w:firstLine="0" w:firstLineChars="0"/>
        <w:rPr>
          <w:rFonts w:hint="eastAsia"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7DB31109">
      <w:pPr>
        <w:pStyle w:val="53"/>
        <w:ind w:firstLine="480"/>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044EFD71">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45361BC1">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56775059">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20222577">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350340B8">
      <w:pPr>
        <w:pStyle w:val="17"/>
        <w:spacing w:line="360" w:lineRule="auto"/>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20551A0C">
      <w:pPr>
        <w:pStyle w:val="17"/>
        <w:spacing w:line="360" w:lineRule="auto"/>
        <w:ind w:firstLine="360" w:firstLineChars="150"/>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78B5D104">
      <w:pPr>
        <w:pStyle w:val="17"/>
        <w:spacing w:line="360" w:lineRule="auto"/>
        <w:ind w:firstLine="360" w:firstLineChars="150"/>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备份响应文件须在“政采云投标客户端”制作生成（文件后缀为：bfbs），并储存</w:t>
      </w:r>
      <w:r>
        <w:rPr>
          <w:rFonts w:hint="eastAsia" w:cs="仿宋_GB2312" w:asciiTheme="minorEastAsia" w:hAnsiTheme="minorEastAsia" w:eastAsiaTheme="minorEastAsia"/>
          <w:b/>
          <w:bCs/>
          <w:color w:val="auto"/>
          <w:sz w:val="24"/>
          <w:szCs w:val="24"/>
          <w:highlight w:val="none"/>
          <w:u w:val="single"/>
        </w:rPr>
        <w:t>U盘</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611E3F31">
      <w:pPr>
        <w:pStyle w:val="17"/>
        <w:spacing w:line="360" w:lineRule="auto"/>
        <w:ind w:firstLine="360" w:firstLineChars="150"/>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6C948660">
      <w:pPr>
        <w:pStyle w:val="17"/>
        <w:spacing w:line="360" w:lineRule="auto"/>
        <w:ind w:firstLine="360" w:firstLineChars="150"/>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7E15DA6A">
      <w:pPr>
        <w:pStyle w:val="17"/>
        <w:spacing w:line="360" w:lineRule="auto"/>
        <w:ind w:firstLine="361" w:firstLineChars="150"/>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6D2DE093">
      <w:pPr>
        <w:adjustRightInd/>
        <w:spacing w:line="360" w:lineRule="auto"/>
        <w:jc w:val="center"/>
        <w:rPr>
          <w:rFonts w:hint="eastAsia" w:cs="仿宋_GB2312" w:asciiTheme="minorEastAsia" w:hAnsiTheme="minorEastAsia" w:eastAsiaTheme="minorEastAsia"/>
          <w:b/>
          <w:color w:val="auto"/>
          <w:sz w:val="32"/>
          <w:szCs w:val="20"/>
          <w:highlight w:val="none"/>
        </w:rPr>
      </w:pPr>
    </w:p>
    <w:p w14:paraId="1766ABFD">
      <w:pPr>
        <w:adjustRightInd/>
        <w:spacing w:line="360" w:lineRule="auto"/>
        <w:jc w:val="center"/>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3C7B1020">
      <w:pPr>
        <w:pStyle w:val="17"/>
        <w:spacing w:line="360" w:lineRule="auto"/>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79270E59">
      <w:pPr>
        <w:pStyle w:val="17"/>
        <w:spacing w:line="360" w:lineRule="auto"/>
        <w:ind w:firstLine="360" w:firstLineChars="150"/>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07A61DB9">
      <w:pPr>
        <w:pStyle w:val="17"/>
        <w:spacing w:line="360" w:lineRule="auto"/>
        <w:ind w:firstLine="360" w:firstLineChars="150"/>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5E25C076">
      <w:pPr>
        <w:pStyle w:val="17"/>
        <w:spacing w:line="360" w:lineRule="auto"/>
        <w:ind w:firstLine="361" w:firstLineChars="150"/>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39AD9C81">
      <w:pPr>
        <w:pStyle w:val="53"/>
        <w:spacing w:before="0"/>
        <w:ind w:firstLine="0" w:firstLineChars="0"/>
        <w:rPr>
          <w:rFonts w:hint="eastAsia"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6435B6E8">
      <w:pPr>
        <w:pStyle w:val="53"/>
        <w:spacing w:before="0"/>
        <w:ind w:firstLine="495" w:firstLineChars="0"/>
        <w:rPr>
          <w:rFonts w:hint="eastAsia"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35"/>
          <w:rFonts w:hint="eastAsia" w:asciiTheme="minorEastAsia" w:hAnsiTheme="minorEastAsia" w:eastAsiaTheme="minorEastAsia"/>
          <w:snapToGrid/>
          <w:color w:val="auto"/>
          <w:sz w:val="24"/>
          <w:szCs w:val="24"/>
          <w:highlight w:val="none"/>
        </w:rPr>
        <w:t>www.creditchina.gov.cn</w:t>
      </w:r>
      <w:r>
        <w:rPr>
          <w:rStyle w:val="35"/>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6CFABA9F">
      <w:pPr>
        <w:pStyle w:val="53"/>
        <w:spacing w:before="0"/>
        <w:ind w:firstLine="495" w:firstLineChars="0"/>
        <w:rPr>
          <w:rFonts w:hint="eastAsia"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7DA3588B">
      <w:pPr>
        <w:pStyle w:val="53"/>
        <w:spacing w:before="0"/>
        <w:ind w:firstLine="495" w:firstLineChars="0"/>
        <w:rPr>
          <w:rFonts w:hint="eastAsia"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w:t>
      </w:r>
      <w:r>
        <w:rPr>
          <w:rFonts w:hint="eastAsia" w:cs="宋体" w:asciiTheme="minorEastAsia" w:hAnsiTheme="minorEastAsia" w:eastAsiaTheme="minorEastAsia"/>
          <w:color w:val="auto"/>
          <w:highlight w:val="none"/>
        </w:rPr>
        <w:t>(重大税收违法失信主体)</w:t>
      </w:r>
      <w:r>
        <w:rPr>
          <w:rFonts w:hint="eastAsia" w:cs="Arial" w:asciiTheme="minorEastAsia" w:hAnsiTheme="minorEastAsia" w:eastAsiaTheme="minorEastAsia"/>
          <w:color w:val="auto"/>
          <w:kern w:val="0"/>
          <w:szCs w:val="24"/>
          <w:highlight w:val="none"/>
        </w:rPr>
        <w:t>、政府采购严重违法失信行为记录名单的供应商将被拒绝参与政府采购活动。</w:t>
      </w:r>
    </w:p>
    <w:p w14:paraId="5D0C5315">
      <w:pPr>
        <w:pStyle w:val="53"/>
        <w:spacing w:before="0"/>
        <w:ind w:firstLine="495" w:firstLineChars="0"/>
        <w:rPr>
          <w:rFonts w:hint="eastAsia"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C395F77">
      <w:pPr>
        <w:pStyle w:val="17"/>
        <w:spacing w:line="360" w:lineRule="auto"/>
        <w:rPr>
          <w:rFonts w:hint="eastAsia" w:cs="仿宋_GB2312" w:asciiTheme="minorEastAsia" w:hAnsiTheme="minorEastAsia" w:eastAsiaTheme="minorEastAsia"/>
          <w:b/>
          <w:color w:val="auto"/>
          <w:sz w:val="24"/>
          <w:szCs w:val="24"/>
          <w:highlight w:val="none"/>
        </w:rPr>
      </w:pPr>
    </w:p>
    <w:p w14:paraId="0EC29255">
      <w:pPr>
        <w:adjustRightInd/>
        <w:spacing w:line="360" w:lineRule="auto"/>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九、提交最后报价</w:t>
      </w:r>
    </w:p>
    <w:p w14:paraId="6E409772">
      <w:pPr>
        <w:snapToGrid w:val="0"/>
        <w:spacing w:line="360" w:lineRule="auto"/>
        <w:rPr>
          <w:rFonts w:hint="eastAsia"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721E8BA3">
      <w:pPr>
        <w:pStyle w:val="17"/>
        <w:snapToGrid w:val="0"/>
        <w:spacing w:line="360" w:lineRule="auto"/>
        <w:ind w:firstLine="480" w:firstLineChars="200"/>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1.1最后报价一览表（如有要求）；</w:t>
      </w:r>
    </w:p>
    <w:p w14:paraId="199D6F77">
      <w:pPr>
        <w:pStyle w:val="17"/>
        <w:snapToGrid w:val="0"/>
        <w:spacing w:line="360" w:lineRule="auto"/>
        <w:ind w:firstLine="480" w:firstLineChars="200"/>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1.2中小企业声明函（如有要求）。</w:t>
      </w:r>
    </w:p>
    <w:p w14:paraId="70241403">
      <w:pPr>
        <w:adjustRightInd/>
        <w:spacing w:line="360" w:lineRule="auto"/>
        <w:jc w:val="center"/>
        <w:rPr>
          <w:rFonts w:hint="eastAsia" w:cs="仿宋_GB2312" w:asciiTheme="minorEastAsia" w:hAnsiTheme="minorEastAsia" w:eastAsiaTheme="minorEastAsia"/>
          <w:b/>
          <w:color w:val="auto"/>
          <w:sz w:val="32"/>
          <w:szCs w:val="20"/>
          <w:highlight w:val="none"/>
        </w:rPr>
      </w:pPr>
    </w:p>
    <w:p w14:paraId="25912103">
      <w:pPr>
        <w:adjustRightInd/>
        <w:spacing w:line="360" w:lineRule="auto"/>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25849BAD">
      <w:pPr>
        <w:pStyle w:val="53"/>
        <w:spacing w:before="0"/>
        <w:ind w:firstLine="0" w:firstLineChars="0"/>
        <w:rPr>
          <w:rFonts w:hint="eastAsia"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4A22791E">
      <w:pPr>
        <w:pStyle w:val="53"/>
        <w:spacing w:before="0"/>
        <w:ind w:firstLine="0" w:firstLineChars="0"/>
        <w:rPr>
          <w:rFonts w:hint="eastAsia"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49DCEA54">
      <w:pPr>
        <w:pStyle w:val="53"/>
        <w:spacing w:before="0"/>
        <w:ind w:firstLine="0" w:firstLineChars="0"/>
        <w:rPr>
          <w:rFonts w:hint="eastAsia"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00B26ED6">
      <w:pPr>
        <w:adjustRightInd/>
        <w:spacing w:line="360" w:lineRule="auto"/>
        <w:jc w:val="center"/>
        <w:rPr>
          <w:rFonts w:hint="eastAsia" w:cs="仿宋_GB2312" w:asciiTheme="minorEastAsia" w:hAnsiTheme="minorEastAsia" w:eastAsiaTheme="minorEastAsia"/>
          <w:b/>
          <w:color w:val="auto"/>
          <w:sz w:val="32"/>
          <w:szCs w:val="20"/>
          <w:highlight w:val="none"/>
        </w:rPr>
      </w:pPr>
    </w:p>
    <w:p w14:paraId="0C544351">
      <w:pPr>
        <w:adjustRightInd/>
        <w:spacing w:line="360" w:lineRule="auto"/>
        <w:jc w:val="center"/>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4D275C9B">
      <w:pPr>
        <w:pStyle w:val="17"/>
        <w:spacing w:line="360" w:lineRule="auto"/>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6D46C953">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36901871">
      <w:pPr>
        <w:pStyle w:val="17"/>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391ADA98">
      <w:pPr>
        <w:spacing w:line="360" w:lineRule="auto"/>
        <w:ind w:firstLine="360" w:firstLineChars="15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r>
        <w:rPr>
          <w:rFonts w:hint="eastAsia" w:cs="宋体" w:asciiTheme="minorEastAsia" w:hAnsiTheme="minorEastAsia" w:eastAsiaTheme="minorEastAsia"/>
          <w:b/>
          <w:bCs/>
          <w:color w:val="auto"/>
          <w:sz w:val="24"/>
          <w:highlight w:val="none"/>
        </w:rPr>
        <w:t>注：按评审后得分由高到低顺序确定1名成交人。</w:t>
      </w:r>
    </w:p>
    <w:p w14:paraId="197ABC0C">
      <w:pPr>
        <w:tabs>
          <w:tab w:val="left" w:pos="0"/>
        </w:tabs>
        <w:spacing w:line="360" w:lineRule="auto"/>
        <w:rPr>
          <w:rFonts w:hint="eastAsia"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2274CA35">
      <w:pPr>
        <w:spacing w:line="360" w:lineRule="auto"/>
        <w:ind w:firstLine="360" w:firstLineChars="150"/>
        <w:rPr>
          <w:rFonts w:hint="eastAsia"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rPr>
        <w:t>采购代理机构</w:t>
      </w:r>
      <w:r>
        <w:rPr>
          <w:rFonts w:hint="eastAsia" w:ascii="宋体" w:hAnsi="宋体" w:cs="宋体"/>
          <w:color w:val="auto"/>
          <w:sz w:val="24"/>
          <w:highlight w:val="none"/>
        </w:rPr>
        <w:t>也可以以纸质形式进行成交通知。</w:t>
      </w:r>
    </w:p>
    <w:p w14:paraId="4D98D629">
      <w:pPr>
        <w:spacing w:line="360" w:lineRule="auto"/>
        <w:ind w:firstLine="360" w:firstLineChars="150"/>
        <w:rPr>
          <w:rFonts w:hint="eastAsia"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采购人及其委托的采购代理机构的名称、地址、联系方式，项目名称和项目编号，成交人名称、地址和成交金额，主要中标标的的名称、规格型号、数量、单价、服务要求，开标记录、</w:t>
      </w:r>
      <w:bookmarkStart w:id="33" w:name="_Hlk101184471"/>
      <w:r>
        <w:rPr>
          <w:rFonts w:hint="eastAsia" w:cs="宋体" w:asciiTheme="minorEastAsia" w:hAnsiTheme="minorEastAsia" w:eastAsiaTheme="minorEastAsia"/>
          <w:color w:val="auto"/>
          <w:sz w:val="24"/>
          <w:highlight w:val="none"/>
        </w:rPr>
        <w:t>资格审查情况、评审专家抽取规则、符合性审查情况、</w:t>
      </w:r>
      <w:bookmarkEnd w:id="33"/>
      <w:r>
        <w:rPr>
          <w:rFonts w:hint="eastAsia" w:cs="宋体" w:asciiTheme="minorEastAsia" w:hAnsiTheme="minorEastAsia" w:eastAsiaTheme="minorEastAsia"/>
          <w:color w:val="auto"/>
          <w:sz w:val="24"/>
          <w:highlight w:val="none"/>
        </w:rPr>
        <w:t>未成交情况说明、成交公告期限以及评审专家名单、评分汇总及明细。</w:t>
      </w:r>
    </w:p>
    <w:p w14:paraId="2F2FA046">
      <w:pPr>
        <w:spacing w:line="360" w:lineRule="auto"/>
        <w:ind w:firstLine="360" w:firstLineChars="150"/>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24E28EF8">
      <w:pPr>
        <w:snapToGrid w:val="0"/>
        <w:spacing w:line="360" w:lineRule="auto"/>
        <w:jc w:val="center"/>
        <w:rPr>
          <w:rFonts w:hint="eastAsia" w:cs="仿宋_GB2312" w:asciiTheme="minorEastAsia" w:hAnsiTheme="minorEastAsia" w:eastAsiaTheme="minorEastAsia"/>
          <w:b/>
          <w:color w:val="auto"/>
          <w:sz w:val="36"/>
          <w:szCs w:val="36"/>
          <w:highlight w:val="none"/>
        </w:rPr>
      </w:pPr>
    </w:p>
    <w:p w14:paraId="4B65A94A">
      <w:pPr>
        <w:adjustRightInd/>
        <w:spacing w:line="360" w:lineRule="auto"/>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十二、合同</w:t>
      </w:r>
    </w:p>
    <w:p w14:paraId="2D52E0D1">
      <w:pPr>
        <w:tabs>
          <w:tab w:val="left" w:pos="0"/>
        </w:tabs>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68624016">
      <w:pPr>
        <w:tabs>
          <w:tab w:val="left" w:pos="0"/>
        </w:tabs>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5277256D">
      <w:pPr>
        <w:widowControl/>
        <w:spacing w:line="360" w:lineRule="auto"/>
        <w:ind w:firstLine="480"/>
        <w:jc w:val="left"/>
        <w:rPr>
          <w:rFonts w:hint="eastAsia"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30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4C1AC8BE">
      <w:pPr>
        <w:pStyle w:val="53"/>
        <w:snapToGrid w:val="0"/>
        <w:spacing w:before="0"/>
        <w:ind w:firstLine="480"/>
        <w:rPr>
          <w:rFonts w:hint="eastAsia"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090EE078">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B0BBE2A">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8F5E768">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2FB25BAF">
      <w:pPr>
        <w:pStyle w:val="53"/>
        <w:snapToGrid w:val="0"/>
        <w:spacing w:before="0" w:after="120"/>
        <w:ind w:firstLine="480"/>
        <w:rPr>
          <w:rFonts w:hint="eastAsia"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06F69BFC">
      <w:pPr>
        <w:tabs>
          <w:tab w:val="left" w:pos="0"/>
        </w:tabs>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6B3EB2DD">
      <w:pPr>
        <w:tabs>
          <w:tab w:val="left" w:pos="0"/>
        </w:tabs>
        <w:spacing w:line="360" w:lineRule="auto"/>
        <w:ind w:firstLine="482"/>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64E02BA4">
      <w:pPr>
        <w:tabs>
          <w:tab w:val="left" w:pos="0"/>
        </w:tabs>
        <w:spacing w:line="360" w:lineRule="auto"/>
        <w:ind w:firstLine="482"/>
        <w:rPr>
          <w:rFonts w:hint="eastAsia"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D074F98">
      <w:pPr>
        <w:numPr>
          <w:ilvl w:val="255"/>
          <w:numId w:val="0"/>
        </w:numPr>
        <w:tabs>
          <w:tab w:val="left" w:pos="432"/>
        </w:tabs>
        <w:rPr>
          <w:color w:val="auto"/>
          <w:highlight w:val="none"/>
        </w:rPr>
      </w:pPr>
      <w:r>
        <w:rPr>
          <w:rFonts w:ascii="宋体" w:hAnsi="宋体"/>
          <w:color w:val="auto"/>
          <w:sz w:val="24"/>
          <w:highlight w:val="none"/>
        </w:rPr>
        <w:t>4.</w:t>
      </w:r>
      <w:r>
        <w:rPr>
          <w:rFonts w:hint="eastAsia" w:ascii="宋体" w:hAnsi="宋体"/>
          <w:color w:val="auto"/>
          <w:sz w:val="24"/>
          <w:highlight w:val="none"/>
        </w:rPr>
        <w:t>预付款</w:t>
      </w:r>
    </w:p>
    <w:p w14:paraId="24ABA40E">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rPr>
        <w:t>7</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68B4F813">
      <w:pPr>
        <w:tabs>
          <w:tab w:val="left" w:pos="0"/>
        </w:tabs>
        <w:spacing w:line="360" w:lineRule="auto"/>
        <w:rPr>
          <w:rFonts w:hint="eastAsia" w:cs="宋体" w:asciiTheme="minorEastAsia" w:hAnsiTheme="minorEastAsia" w:eastAsiaTheme="minorEastAsia"/>
          <w:snapToGrid w:val="0"/>
          <w:color w:val="auto"/>
          <w:kern w:val="28"/>
          <w:sz w:val="24"/>
          <w:highlight w:val="none"/>
        </w:rPr>
      </w:pPr>
    </w:p>
    <w:p w14:paraId="7F869860">
      <w:pPr>
        <w:adjustRightInd/>
        <w:spacing w:line="360" w:lineRule="auto"/>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十三、验收</w:t>
      </w:r>
    </w:p>
    <w:p w14:paraId="2CC2CE47">
      <w:pPr>
        <w:pStyle w:val="15"/>
        <w:spacing w:line="360" w:lineRule="auto"/>
        <w:ind w:firstLine="0" w:firstLineChars="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0D2BFC95">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13A1D1F">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72D66A09">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19E7EB6">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D880EDA">
      <w:pPr>
        <w:adjustRightInd/>
        <w:spacing w:line="360" w:lineRule="auto"/>
        <w:jc w:val="center"/>
        <w:rPr>
          <w:rFonts w:hint="eastAsia" w:cs="仿宋_GB2312" w:asciiTheme="minorEastAsia" w:hAnsiTheme="minorEastAsia" w:eastAsiaTheme="minorEastAsia"/>
          <w:b/>
          <w:color w:val="auto"/>
          <w:sz w:val="32"/>
          <w:highlight w:val="none"/>
        </w:rPr>
      </w:pPr>
    </w:p>
    <w:p w14:paraId="4AAC27AB">
      <w:pPr>
        <w:adjustRightInd/>
        <w:spacing w:line="360" w:lineRule="auto"/>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十四、电子交易活动的中止</w:t>
      </w:r>
    </w:p>
    <w:p w14:paraId="6817C981">
      <w:pPr>
        <w:tabs>
          <w:tab w:val="left" w:pos="0"/>
        </w:tabs>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12B6A1E6">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65D63511">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412F7230">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278B8B51">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1A10C3B1">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4074A75F">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28E5F632">
      <w:pPr>
        <w:numPr>
          <w:ilvl w:val="0"/>
          <w:numId w:val="7"/>
        </w:numPr>
        <w:tabs>
          <w:tab w:val="left" w:pos="0"/>
          <w:tab w:val="clear" w:pos="312"/>
        </w:tabs>
        <w:spacing w:line="360" w:lineRule="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出现以上情形，不影响采购公平、公正性的，采购组织机构可以待上述情形消除后继续组织电子交易活动；影响或可能影响采购公平、公正性的，应当重新采购。</w:t>
      </w:r>
      <w:bookmarkStart w:id="34" w:name="_Hlt75236011"/>
      <w:bookmarkEnd w:id="34"/>
      <w:bookmarkStart w:id="35" w:name="_Hlt74729768"/>
      <w:bookmarkEnd w:id="35"/>
      <w:bookmarkStart w:id="36" w:name="_Hlt74730295"/>
      <w:bookmarkEnd w:id="36"/>
      <w:bookmarkStart w:id="37" w:name="_Hlt75236290"/>
      <w:bookmarkEnd w:id="37"/>
      <w:bookmarkStart w:id="38" w:name="_Hlt68057669"/>
      <w:bookmarkEnd w:id="38"/>
      <w:bookmarkStart w:id="39" w:name="_Hlt74707468"/>
      <w:bookmarkEnd w:id="39"/>
      <w:bookmarkStart w:id="40" w:name="_Hlt68072990"/>
      <w:bookmarkEnd w:id="40"/>
      <w:bookmarkStart w:id="41" w:name="_Hlt75236101"/>
      <w:bookmarkEnd w:id="41"/>
      <w:bookmarkStart w:id="42" w:name="_Hlt74714665"/>
      <w:bookmarkEnd w:id="42"/>
    </w:p>
    <w:p w14:paraId="0E7A17CE">
      <w:pPr>
        <w:widowControl w:val="0"/>
        <w:numPr>
          <w:ilvl w:val="0"/>
          <w:numId w:val="0"/>
        </w:numPr>
        <w:tabs>
          <w:tab w:val="left" w:pos="0"/>
        </w:tabs>
        <w:spacing w:line="360" w:lineRule="auto"/>
        <w:jc w:val="both"/>
        <w:rPr>
          <w:rFonts w:hint="eastAsia" w:cs="Helvetica" w:asciiTheme="minorEastAsia" w:hAnsiTheme="minorEastAsia" w:eastAsiaTheme="minorEastAsia"/>
          <w:color w:val="auto"/>
          <w:kern w:val="0"/>
          <w:sz w:val="24"/>
          <w:highlight w:val="none"/>
        </w:rPr>
      </w:pPr>
    </w:p>
    <w:p w14:paraId="43ADE109">
      <w:pPr>
        <w:widowControl w:val="0"/>
        <w:numPr>
          <w:ilvl w:val="0"/>
          <w:numId w:val="0"/>
        </w:numPr>
        <w:tabs>
          <w:tab w:val="left" w:pos="0"/>
        </w:tabs>
        <w:spacing w:line="360" w:lineRule="auto"/>
        <w:jc w:val="both"/>
        <w:rPr>
          <w:rFonts w:hint="eastAsia" w:cs="Helvetica" w:asciiTheme="minorEastAsia" w:hAnsiTheme="minorEastAsia" w:eastAsiaTheme="minorEastAsia"/>
          <w:color w:val="auto"/>
          <w:kern w:val="0"/>
          <w:sz w:val="24"/>
          <w:highlight w:val="none"/>
        </w:rPr>
      </w:pPr>
    </w:p>
    <w:p w14:paraId="4D3BA79D">
      <w:pPr>
        <w:pStyle w:val="39"/>
        <w:numPr>
          <w:ilvl w:val="0"/>
          <w:numId w:val="0"/>
        </w:numPr>
        <w:tabs>
          <w:tab w:val="clear" w:pos="4755"/>
        </w:tabs>
        <w:spacing w:line="240" w:lineRule="auto"/>
        <w:ind w:leftChars="0"/>
        <w:jc w:val="center"/>
        <w:rPr>
          <w:rFonts w:hint="eastAsia" w:ascii="宋体" w:eastAsia="宋体" w:cs="宋体"/>
          <w:b/>
          <w:bCs/>
          <w:color w:val="auto"/>
          <w:highlight w:val="none"/>
        </w:rPr>
      </w:pPr>
      <w:bookmarkStart w:id="43" w:name="_Toc26826"/>
      <w:bookmarkStart w:id="44" w:name="_Toc21134"/>
      <w:r>
        <w:rPr>
          <w:rFonts w:hint="eastAsia" w:ascii="宋体" w:eastAsia="宋体" w:cs="宋体"/>
          <w:b/>
          <w:bCs/>
          <w:color w:val="auto"/>
          <w:highlight w:val="none"/>
          <w:lang w:eastAsia="zh-CN"/>
        </w:rPr>
        <w:t>第四部分</w:t>
      </w:r>
      <w:r>
        <w:rPr>
          <w:rFonts w:hint="eastAsia" w:ascii="宋体" w:eastAsia="宋体" w:cs="宋体"/>
          <w:b/>
          <w:bCs/>
          <w:color w:val="auto"/>
          <w:highlight w:val="none"/>
          <w:lang w:val="en-US" w:eastAsia="zh-CN"/>
        </w:rPr>
        <w:t xml:space="preserve"> </w:t>
      </w:r>
      <w:r>
        <w:rPr>
          <w:rFonts w:hint="eastAsia" w:ascii="宋体" w:eastAsia="宋体" w:cs="宋体"/>
          <w:b/>
          <w:bCs/>
          <w:color w:val="auto"/>
          <w:highlight w:val="none"/>
        </w:rPr>
        <w:t>采购需求</w:t>
      </w:r>
      <w:bookmarkEnd w:id="43"/>
      <w:bookmarkEnd w:id="44"/>
    </w:p>
    <w:p w14:paraId="484A0E8E">
      <w:pPr>
        <w:spacing w:line="240" w:lineRule="auto"/>
        <w:rPr>
          <w:rFonts w:hint="eastAsia" w:ascii="宋体" w:hAnsi="宋体" w:eastAsia="宋体" w:cs="宋体"/>
          <w:b/>
          <w:bCs/>
          <w:color w:val="auto"/>
          <w:sz w:val="24"/>
          <w:szCs w:val="24"/>
          <w:highlight w:val="none"/>
          <w:lang w:eastAsia="zh-CN"/>
        </w:rPr>
      </w:pPr>
      <w:bookmarkStart w:id="45" w:name="_Toc81683518"/>
      <w:r>
        <w:rPr>
          <w:rFonts w:hint="eastAsia" w:ascii="宋体" w:hAnsi="宋体" w:eastAsia="宋体" w:cs="宋体"/>
          <w:b/>
          <w:bCs/>
          <w:color w:val="auto"/>
          <w:sz w:val="24"/>
          <w:szCs w:val="24"/>
          <w:highlight w:val="none"/>
          <w:lang w:eastAsia="zh-CN"/>
        </w:rPr>
        <w:t>一、项目背景</w:t>
      </w:r>
    </w:p>
    <w:p w14:paraId="57B8C8F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宁海县</w:t>
      </w:r>
      <w:r>
        <w:rPr>
          <w:rFonts w:hint="eastAsia" w:ascii="宋体" w:hAnsi="宋体" w:eastAsia="宋体" w:cs="宋体"/>
          <w:color w:val="auto"/>
          <w:sz w:val="24"/>
          <w:szCs w:val="24"/>
          <w:highlight w:val="none"/>
          <w:lang w:eastAsia="zh-CN"/>
        </w:rPr>
        <w:t>农村基础数据信息平台</w:t>
      </w:r>
      <w:r>
        <w:rPr>
          <w:rFonts w:hint="eastAsia" w:ascii="宋体" w:hAnsi="宋体" w:eastAsia="宋体" w:cs="宋体"/>
          <w:color w:val="auto"/>
          <w:sz w:val="24"/>
          <w:szCs w:val="24"/>
          <w:highlight w:val="none"/>
          <w:lang w:val="en-US" w:eastAsia="zh-CN"/>
        </w:rPr>
        <w:t>一期</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val="en-US" w:eastAsia="zh-CN"/>
        </w:rPr>
        <w:t>建设实现了现有的单机存储的农村土地承包经营权资料信息的“上线”，承包地块基础图层的“上图”，满足了县、乡镇（街道）相关单位部门的基本的业务管理、数据查询的需求，但在</w:t>
      </w:r>
      <w:r>
        <w:rPr>
          <w:rFonts w:hint="eastAsia" w:ascii="宋体" w:hAnsi="宋体" w:eastAsia="宋体" w:cs="宋体"/>
          <w:color w:val="auto"/>
          <w:sz w:val="24"/>
          <w:szCs w:val="24"/>
          <w:highlight w:val="none"/>
          <w:lang w:eastAsia="zh-CN"/>
        </w:rPr>
        <w:t>土地承包经营权</w:t>
      </w:r>
      <w:r>
        <w:rPr>
          <w:rFonts w:hint="eastAsia" w:ascii="宋体" w:hAnsi="宋体" w:eastAsia="宋体" w:cs="宋体"/>
          <w:color w:val="auto"/>
          <w:sz w:val="24"/>
          <w:szCs w:val="24"/>
          <w:highlight w:val="none"/>
          <w:lang w:val="en-US" w:eastAsia="zh-CN"/>
        </w:rPr>
        <w:t>变更等常态化全面管理，承包地多维度图层叠加等方面与相关单位部门的深层次业务需求还存在较大差距，在数据归集、决策支持、数据资源利用等方面还需进一步加强。</w:t>
      </w:r>
    </w:p>
    <w:p w14:paraId="39532FB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因此在一期基础上，规划设计了</w:t>
      </w:r>
      <w:r>
        <w:rPr>
          <w:rFonts w:hint="eastAsia" w:ascii="宋体" w:hAnsi="宋体" w:eastAsia="宋体" w:cs="宋体"/>
          <w:color w:val="auto"/>
          <w:sz w:val="24"/>
          <w:szCs w:val="24"/>
          <w:highlight w:val="none"/>
          <w:lang w:eastAsia="zh-CN"/>
        </w:rPr>
        <w:t>农村基础数据信息平台</w:t>
      </w:r>
      <w:r>
        <w:rPr>
          <w:rFonts w:hint="eastAsia" w:ascii="宋体" w:hAnsi="宋体" w:eastAsia="宋体" w:cs="宋体"/>
          <w:color w:val="auto"/>
          <w:sz w:val="24"/>
          <w:szCs w:val="24"/>
          <w:highlight w:val="none"/>
          <w:lang w:val="en-US" w:eastAsia="zh-CN"/>
        </w:rPr>
        <w:t>二期建设项目。</w:t>
      </w:r>
    </w:p>
    <w:p w14:paraId="1328266A">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二期建设主要内容包括汇集</w:t>
      </w:r>
      <w:r>
        <w:rPr>
          <w:rFonts w:hint="eastAsia" w:ascii="宋体" w:hAnsi="宋体" w:cs="宋体"/>
          <w:color w:val="auto"/>
          <w:sz w:val="24"/>
          <w:szCs w:val="24"/>
          <w:highlight w:val="none"/>
          <w:lang w:val="en-US" w:eastAsia="zh-CN"/>
        </w:rPr>
        <w:t>相关</w:t>
      </w:r>
      <w:r>
        <w:rPr>
          <w:rFonts w:hint="eastAsia" w:ascii="宋体" w:hAnsi="宋体" w:eastAsia="宋体" w:cs="宋体"/>
          <w:color w:val="auto"/>
          <w:sz w:val="24"/>
          <w:szCs w:val="24"/>
          <w:highlight w:val="none"/>
          <w:lang w:val="en-US" w:eastAsia="zh-CN"/>
        </w:rPr>
        <w:t>省</w:t>
      </w:r>
      <w:r>
        <w:rPr>
          <w:rFonts w:hint="eastAsia" w:ascii="宋体" w:hAnsi="宋体" w:cs="宋体"/>
          <w:color w:val="auto"/>
          <w:sz w:val="24"/>
          <w:szCs w:val="24"/>
          <w:highlight w:val="none"/>
          <w:lang w:val="en-US" w:eastAsia="zh-CN"/>
        </w:rPr>
        <w:t>市县各</w:t>
      </w:r>
      <w:r>
        <w:rPr>
          <w:rFonts w:hint="eastAsia" w:ascii="宋体" w:hAnsi="宋体" w:eastAsia="宋体" w:cs="宋体"/>
          <w:color w:val="auto"/>
          <w:sz w:val="24"/>
          <w:szCs w:val="24"/>
          <w:highlight w:val="none"/>
          <w:lang w:val="en-US" w:eastAsia="zh-CN"/>
        </w:rPr>
        <w:t>级信息系统的承包地、集体经济相关基础数据，拓展深化土地承包经营权业务管理，掌握承包地征用、承包地流转等数据动态变化情况，深入建设农业农村用地一张图，新增设施农用地、流转土地等图层，初步推进宁海农村基础数据智慧驾驶舱建设，建立农业农村应用集成访问门户</w:t>
      </w:r>
      <w:r>
        <w:rPr>
          <w:rFonts w:hint="eastAsia" w:ascii="宋体" w:hAnsi="宋体" w:cs="宋体"/>
          <w:color w:val="auto"/>
          <w:sz w:val="24"/>
          <w:szCs w:val="24"/>
          <w:highlight w:val="none"/>
          <w:lang w:val="en-US" w:eastAsia="zh-CN"/>
        </w:rPr>
        <w:t>,探索承包地粮油种植卫星遥感影像数据的数据资产产品建设</w:t>
      </w:r>
      <w:r>
        <w:rPr>
          <w:rFonts w:hint="eastAsia" w:ascii="宋体" w:hAnsi="宋体" w:eastAsia="宋体" w:cs="宋体"/>
          <w:color w:val="auto"/>
          <w:sz w:val="24"/>
          <w:szCs w:val="24"/>
          <w:highlight w:val="none"/>
          <w:lang w:val="en-US" w:eastAsia="zh-CN"/>
        </w:rPr>
        <w:t>。</w:t>
      </w:r>
    </w:p>
    <w:p w14:paraId="6CA45D53">
      <w:pPr>
        <w:pStyle w:val="4"/>
        <w:numPr>
          <w:ilvl w:val="2"/>
          <w:numId w:val="0"/>
        </w:numPr>
        <w:spacing w:beforeLines="0" w:afterLines="0" w:line="240" w:lineRule="auto"/>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项目清单</w:t>
      </w:r>
    </w:p>
    <w:tbl>
      <w:tblPr>
        <w:tblStyle w:val="30"/>
        <w:tblW w:w="55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4470"/>
        <w:gridCol w:w="1126"/>
        <w:gridCol w:w="1263"/>
        <w:gridCol w:w="2062"/>
      </w:tblGrid>
      <w:tr w14:paraId="3A730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92" w:type="pct"/>
            <w:tcBorders>
              <w:top w:val="single" w:color="auto" w:sz="4" w:space="0"/>
              <w:left w:val="single" w:color="auto" w:sz="4" w:space="0"/>
              <w:bottom w:val="single" w:color="auto" w:sz="4" w:space="0"/>
              <w:right w:val="single" w:color="auto" w:sz="4" w:space="0"/>
              <w:tl2br w:val="nil"/>
              <w:tr2bl w:val="nil"/>
            </w:tcBorders>
            <w:noWrap w:val="0"/>
            <w:vAlign w:val="top"/>
          </w:tcPr>
          <w:p w14:paraId="23D62BAA">
            <w:pPr>
              <w:spacing w:beforeLines="0" w:afterLines="0"/>
              <w:jc w:val="center"/>
              <w:rPr>
                <w:rFonts w:hint="eastAsia" w:ascii="宋体" w:hAnsi="宋体" w:eastAsia="宋体" w:cs="宋体"/>
                <w:b/>
                <w:sz w:val="24"/>
                <w:szCs w:val="24"/>
              </w:rPr>
            </w:pPr>
          </w:p>
        </w:tc>
        <w:tc>
          <w:tcPr>
            <w:tcW w:w="2307" w:type="pct"/>
            <w:tcBorders>
              <w:top w:val="single" w:color="auto" w:sz="4" w:space="0"/>
              <w:left w:val="single" w:color="auto" w:sz="4" w:space="0"/>
              <w:bottom w:val="single" w:color="auto" w:sz="4" w:space="0"/>
              <w:right w:val="single" w:color="auto" w:sz="4" w:space="0"/>
              <w:tl2br w:val="nil"/>
              <w:tr2bl w:val="nil"/>
            </w:tcBorders>
            <w:noWrap w:val="0"/>
            <w:vAlign w:val="top"/>
          </w:tcPr>
          <w:p w14:paraId="0C97E741">
            <w:pPr>
              <w:spacing w:beforeLines="0" w:afterLines="0"/>
              <w:jc w:val="center"/>
              <w:rPr>
                <w:rFonts w:hint="eastAsia" w:ascii="宋体" w:hAnsi="宋体" w:eastAsia="宋体" w:cs="宋体"/>
                <w:b/>
                <w:sz w:val="24"/>
                <w:szCs w:val="24"/>
              </w:rPr>
            </w:pPr>
            <w:r>
              <w:rPr>
                <w:rFonts w:hint="eastAsia" w:ascii="宋体" w:hAnsi="宋体" w:eastAsia="宋体" w:cs="宋体"/>
                <w:b/>
                <w:sz w:val="24"/>
                <w:szCs w:val="24"/>
              </w:rPr>
              <w:t>具体需求内容</w:t>
            </w:r>
          </w:p>
        </w:tc>
        <w:tc>
          <w:tcPr>
            <w:tcW w:w="581" w:type="pct"/>
            <w:tcBorders>
              <w:top w:val="single" w:color="auto" w:sz="4" w:space="0"/>
              <w:left w:val="single" w:color="auto" w:sz="4" w:space="0"/>
              <w:bottom w:val="single" w:color="auto" w:sz="4" w:space="0"/>
              <w:right w:val="single" w:color="auto" w:sz="4" w:space="0"/>
              <w:tl2br w:val="nil"/>
              <w:tr2bl w:val="nil"/>
            </w:tcBorders>
            <w:noWrap w:val="0"/>
            <w:vAlign w:val="top"/>
          </w:tcPr>
          <w:p w14:paraId="5855CEA9">
            <w:pPr>
              <w:spacing w:beforeLines="0" w:afterLines="0"/>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652" w:type="pct"/>
            <w:tcBorders>
              <w:top w:val="single" w:color="auto" w:sz="4" w:space="0"/>
              <w:left w:val="single" w:color="auto" w:sz="4" w:space="0"/>
              <w:bottom w:val="single" w:color="auto" w:sz="4" w:space="0"/>
              <w:right w:val="single" w:color="auto" w:sz="4" w:space="0"/>
              <w:tl2br w:val="nil"/>
              <w:tr2bl w:val="nil"/>
            </w:tcBorders>
            <w:noWrap w:val="0"/>
            <w:vAlign w:val="top"/>
          </w:tcPr>
          <w:p w14:paraId="275D44AB">
            <w:pPr>
              <w:spacing w:beforeLines="0" w:afterLines="0"/>
              <w:jc w:val="center"/>
              <w:rPr>
                <w:rFonts w:hint="eastAsia" w:ascii="宋体" w:hAnsi="宋体" w:eastAsia="宋体" w:cs="宋体"/>
                <w:b/>
                <w:sz w:val="24"/>
                <w:szCs w:val="24"/>
              </w:rPr>
            </w:pPr>
            <w:r>
              <w:rPr>
                <w:rFonts w:hint="eastAsia" w:ascii="宋体" w:hAnsi="宋体" w:eastAsia="宋体" w:cs="宋体"/>
                <w:b/>
                <w:sz w:val="24"/>
                <w:szCs w:val="24"/>
              </w:rPr>
              <w:t>单位</w:t>
            </w:r>
          </w:p>
        </w:tc>
        <w:tc>
          <w:tcPr>
            <w:tcW w:w="1064" w:type="pct"/>
            <w:tcBorders>
              <w:top w:val="single" w:color="auto" w:sz="4" w:space="0"/>
              <w:left w:val="single" w:color="auto" w:sz="4" w:space="0"/>
              <w:bottom w:val="single" w:color="auto" w:sz="4" w:space="0"/>
              <w:right w:val="single" w:color="auto" w:sz="4" w:space="0"/>
              <w:tl2br w:val="nil"/>
              <w:tr2bl w:val="nil"/>
            </w:tcBorders>
            <w:noWrap w:val="0"/>
            <w:vAlign w:val="top"/>
          </w:tcPr>
          <w:p w14:paraId="19BDA408">
            <w:pPr>
              <w:spacing w:beforeLines="0" w:afterLines="0"/>
              <w:jc w:val="center"/>
              <w:rPr>
                <w:rFonts w:hint="eastAsia" w:ascii="宋体" w:hAnsi="宋体" w:eastAsia="宋体" w:cs="宋体"/>
                <w:b/>
                <w:sz w:val="24"/>
                <w:szCs w:val="24"/>
              </w:rPr>
            </w:pPr>
            <w:r>
              <w:rPr>
                <w:rFonts w:hint="eastAsia" w:ascii="宋体" w:hAnsi="宋体" w:eastAsia="宋体" w:cs="宋体"/>
                <w:b/>
                <w:sz w:val="24"/>
                <w:szCs w:val="24"/>
              </w:rPr>
              <w:t>备注</w:t>
            </w:r>
          </w:p>
        </w:tc>
      </w:tr>
      <w:tr w14:paraId="2BFF0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92" w:type="pct"/>
            <w:tcBorders>
              <w:top w:val="single" w:color="auto" w:sz="4" w:space="0"/>
              <w:left w:val="single" w:color="auto" w:sz="4" w:space="0"/>
              <w:bottom w:val="single" w:color="auto" w:sz="4" w:space="0"/>
              <w:right w:val="single" w:color="auto" w:sz="4" w:space="0"/>
              <w:tl2br w:val="nil"/>
              <w:tr2bl w:val="nil"/>
            </w:tcBorders>
            <w:noWrap w:val="0"/>
            <w:vAlign w:val="top"/>
          </w:tcPr>
          <w:p w14:paraId="0541EB88">
            <w:pPr>
              <w:pStyle w:val="47"/>
              <w:widowControl/>
              <w:numPr>
                <w:ilvl w:val="0"/>
                <w:numId w:val="8"/>
              </w:numPr>
              <w:spacing w:beforeLines="0" w:afterLines="0"/>
              <w:ind w:firstLineChars="0"/>
              <w:rPr>
                <w:rFonts w:hint="eastAsia" w:ascii="宋体" w:hAnsi="宋体" w:eastAsia="宋体" w:cs="宋体"/>
                <w:sz w:val="24"/>
                <w:szCs w:val="24"/>
              </w:rPr>
            </w:pPr>
          </w:p>
        </w:tc>
        <w:tc>
          <w:tcPr>
            <w:tcW w:w="2307" w:type="pct"/>
            <w:tcBorders>
              <w:top w:val="single" w:color="auto" w:sz="4" w:space="0"/>
              <w:left w:val="single" w:color="auto" w:sz="4" w:space="0"/>
              <w:bottom w:val="single" w:color="auto" w:sz="4" w:space="0"/>
              <w:right w:val="single" w:color="auto" w:sz="4" w:space="0"/>
              <w:tl2br w:val="nil"/>
              <w:tr2bl w:val="nil"/>
            </w:tcBorders>
            <w:noWrap w:val="0"/>
            <w:vAlign w:val="top"/>
          </w:tcPr>
          <w:p w14:paraId="59041F48">
            <w:pPr>
              <w:spacing w:beforeLines="0" w:afterLines="0"/>
              <w:jc w:val="center"/>
              <w:rPr>
                <w:rFonts w:hint="eastAsia" w:ascii="宋体" w:hAnsi="宋体" w:eastAsia="宋体" w:cs="宋体"/>
                <w:sz w:val="24"/>
                <w:szCs w:val="24"/>
              </w:rPr>
            </w:pPr>
            <w:r>
              <w:rPr>
                <w:rFonts w:hint="eastAsia" w:ascii="宋体" w:hAnsi="宋体" w:eastAsia="宋体" w:cs="宋体"/>
                <w:color w:val="000000"/>
                <w:kern w:val="0"/>
                <w:sz w:val="24"/>
                <w:szCs w:val="24"/>
              </w:rPr>
              <w:t>农村土地承包经营权管理（拓展迭代）</w:t>
            </w:r>
          </w:p>
        </w:tc>
        <w:tc>
          <w:tcPr>
            <w:tcW w:w="581" w:type="pct"/>
            <w:tcBorders>
              <w:top w:val="single" w:color="auto" w:sz="4" w:space="0"/>
              <w:left w:val="single" w:color="auto" w:sz="4" w:space="0"/>
              <w:bottom w:val="single" w:color="auto" w:sz="4" w:space="0"/>
              <w:right w:val="single" w:color="auto" w:sz="4" w:space="0"/>
              <w:tl2br w:val="nil"/>
              <w:tr2bl w:val="nil"/>
            </w:tcBorders>
            <w:noWrap w:val="0"/>
            <w:vAlign w:val="top"/>
          </w:tcPr>
          <w:p w14:paraId="2216B97C">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1</w:t>
            </w:r>
          </w:p>
        </w:tc>
        <w:tc>
          <w:tcPr>
            <w:tcW w:w="652" w:type="pct"/>
            <w:tcBorders>
              <w:top w:val="single" w:color="auto" w:sz="4" w:space="0"/>
              <w:left w:val="single" w:color="auto" w:sz="4" w:space="0"/>
              <w:bottom w:val="single" w:color="auto" w:sz="4" w:space="0"/>
              <w:right w:val="single" w:color="auto" w:sz="4" w:space="0"/>
              <w:tl2br w:val="nil"/>
              <w:tr2bl w:val="nil"/>
            </w:tcBorders>
            <w:noWrap w:val="0"/>
            <w:vAlign w:val="top"/>
          </w:tcPr>
          <w:p w14:paraId="53CF734D">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项</w:t>
            </w:r>
          </w:p>
        </w:tc>
        <w:tc>
          <w:tcPr>
            <w:tcW w:w="106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91F0FF8">
            <w:pPr>
              <w:spacing w:beforeLines="0" w:afterLines="0"/>
              <w:jc w:val="center"/>
              <w:rPr>
                <w:rFonts w:hint="eastAsia" w:ascii="宋体" w:hAnsi="宋体" w:eastAsia="宋体" w:cs="宋体"/>
                <w:sz w:val="24"/>
                <w:szCs w:val="24"/>
              </w:rPr>
            </w:pPr>
          </w:p>
        </w:tc>
      </w:tr>
      <w:tr w14:paraId="25F16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92" w:type="pct"/>
            <w:tcBorders>
              <w:top w:val="single" w:color="auto" w:sz="4" w:space="0"/>
              <w:left w:val="single" w:color="auto" w:sz="4" w:space="0"/>
              <w:bottom w:val="single" w:color="auto" w:sz="4" w:space="0"/>
              <w:right w:val="single" w:color="auto" w:sz="4" w:space="0"/>
              <w:tl2br w:val="nil"/>
              <w:tr2bl w:val="nil"/>
            </w:tcBorders>
            <w:noWrap w:val="0"/>
            <w:vAlign w:val="top"/>
          </w:tcPr>
          <w:p w14:paraId="09F92734">
            <w:pPr>
              <w:pStyle w:val="47"/>
              <w:widowControl/>
              <w:numPr>
                <w:ilvl w:val="0"/>
                <w:numId w:val="8"/>
              </w:numPr>
              <w:spacing w:beforeLines="0" w:afterLines="0"/>
              <w:ind w:firstLineChars="0"/>
              <w:rPr>
                <w:rFonts w:hint="eastAsia" w:ascii="宋体" w:hAnsi="宋体" w:eastAsia="宋体" w:cs="宋体"/>
                <w:sz w:val="24"/>
                <w:szCs w:val="24"/>
              </w:rPr>
            </w:pPr>
          </w:p>
        </w:tc>
        <w:tc>
          <w:tcPr>
            <w:tcW w:w="2307" w:type="pct"/>
            <w:tcBorders>
              <w:top w:val="single" w:color="auto" w:sz="4" w:space="0"/>
              <w:left w:val="single" w:color="auto" w:sz="4" w:space="0"/>
              <w:bottom w:val="single" w:color="auto" w:sz="4" w:space="0"/>
              <w:right w:val="single" w:color="auto" w:sz="4" w:space="0"/>
              <w:tl2br w:val="nil"/>
              <w:tr2bl w:val="nil"/>
            </w:tcBorders>
            <w:noWrap w:val="0"/>
            <w:vAlign w:val="top"/>
          </w:tcPr>
          <w:p w14:paraId="542609D8">
            <w:pPr>
              <w:spacing w:beforeLines="0" w:afterLines="0"/>
              <w:jc w:val="center"/>
              <w:rPr>
                <w:rFonts w:hint="eastAsia" w:ascii="宋体" w:hAnsi="宋体" w:eastAsia="宋体" w:cs="宋体"/>
                <w:sz w:val="24"/>
                <w:szCs w:val="24"/>
              </w:rPr>
            </w:pPr>
            <w:r>
              <w:rPr>
                <w:rFonts w:hint="eastAsia" w:ascii="宋体" w:hAnsi="宋体" w:eastAsia="宋体" w:cs="宋体"/>
                <w:color w:val="000000"/>
                <w:kern w:val="0"/>
                <w:sz w:val="24"/>
                <w:szCs w:val="24"/>
              </w:rPr>
              <w:t>承包土地流转管理（拓展迭代）</w:t>
            </w:r>
          </w:p>
        </w:tc>
        <w:tc>
          <w:tcPr>
            <w:tcW w:w="581" w:type="pct"/>
            <w:tcBorders>
              <w:top w:val="single" w:color="auto" w:sz="4" w:space="0"/>
              <w:left w:val="single" w:color="auto" w:sz="4" w:space="0"/>
              <w:bottom w:val="single" w:color="auto" w:sz="4" w:space="0"/>
              <w:right w:val="single" w:color="auto" w:sz="4" w:space="0"/>
              <w:tl2br w:val="nil"/>
              <w:tr2bl w:val="nil"/>
            </w:tcBorders>
            <w:noWrap w:val="0"/>
            <w:vAlign w:val="top"/>
          </w:tcPr>
          <w:p w14:paraId="66D0DD64">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1</w:t>
            </w:r>
          </w:p>
        </w:tc>
        <w:tc>
          <w:tcPr>
            <w:tcW w:w="652" w:type="pct"/>
            <w:tcBorders>
              <w:top w:val="single" w:color="auto" w:sz="4" w:space="0"/>
              <w:left w:val="single" w:color="auto" w:sz="4" w:space="0"/>
              <w:bottom w:val="single" w:color="auto" w:sz="4" w:space="0"/>
              <w:right w:val="single" w:color="auto" w:sz="4" w:space="0"/>
              <w:tl2br w:val="nil"/>
              <w:tr2bl w:val="nil"/>
            </w:tcBorders>
            <w:noWrap w:val="0"/>
            <w:vAlign w:val="top"/>
          </w:tcPr>
          <w:p w14:paraId="5D356301">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项</w:t>
            </w:r>
          </w:p>
        </w:tc>
        <w:tc>
          <w:tcPr>
            <w:tcW w:w="106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D1FBD0C">
            <w:pPr>
              <w:spacing w:beforeLines="0" w:afterLines="0"/>
              <w:jc w:val="center"/>
              <w:rPr>
                <w:rFonts w:hint="eastAsia" w:ascii="宋体" w:hAnsi="宋体" w:eastAsia="宋体" w:cs="宋体"/>
                <w:sz w:val="24"/>
                <w:szCs w:val="24"/>
              </w:rPr>
            </w:pPr>
          </w:p>
        </w:tc>
      </w:tr>
      <w:tr w14:paraId="2047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92" w:type="pct"/>
            <w:tcBorders>
              <w:top w:val="single" w:color="auto" w:sz="4" w:space="0"/>
              <w:left w:val="single" w:color="auto" w:sz="4" w:space="0"/>
              <w:bottom w:val="single" w:color="auto" w:sz="4" w:space="0"/>
              <w:right w:val="single" w:color="auto" w:sz="4" w:space="0"/>
              <w:tl2br w:val="nil"/>
              <w:tr2bl w:val="nil"/>
            </w:tcBorders>
            <w:noWrap w:val="0"/>
            <w:vAlign w:val="top"/>
          </w:tcPr>
          <w:p w14:paraId="7D276B76">
            <w:pPr>
              <w:pStyle w:val="47"/>
              <w:widowControl/>
              <w:numPr>
                <w:ilvl w:val="0"/>
                <w:numId w:val="8"/>
              </w:numPr>
              <w:spacing w:beforeLines="0" w:afterLines="0"/>
              <w:ind w:firstLineChars="0"/>
              <w:rPr>
                <w:rFonts w:hint="eastAsia" w:ascii="宋体" w:hAnsi="宋体" w:eastAsia="宋体" w:cs="宋体"/>
                <w:sz w:val="24"/>
                <w:szCs w:val="24"/>
              </w:rPr>
            </w:pPr>
          </w:p>
        </w:tc>
        <w:tc>
          <w:tcPr>
            <w:tcW w:w="2307" w:type="pct"/>
            <w:tcBorders>
              <w:top w:val="single" w:color="auto" w:sz="4" w:space="0"/>
              <w:left w:val="single" w:color="auto" w:sz="4" w:space="0"/>
              <w:bottom w:val="single" w:color="auto" w:sz="4" w:space="0"/>
              <w:right w:val="single" w:color="auto" w:sz="4" w:space="0"/>
              <w:tl2br w:val="nil"/>
              <w:tr2bl w:val="nil"/>
            </w:tcBorders>
            <w:noWrap w:val="0"/>
            <w:vAlign w:val="top"/>
          </w:tcPr>
          <w:p w14:paraId="715719B3">
            <w:pPr>
              <w:spacing w:beforeLines="0" w:afterLines="0"/>
              <w:jc w:val="center"/>
              <w:rPr>
                <w:rFonts w:hint="eastAsia" w:ascii="宋体" w:hAnsi="宋体" w:eastAsia="宋体" w:cs="宋体"/>
                <w:sz w:val="24"/>
                <w:szCs w:val="24"/>
              </w:rPr>
            </w:pPr>
            <w:r>
              <w:rPr>
                <w:rFonts w:hint="eastAsia" w:ascii="宋体" w:hAnsi="宋体" w:eastAsia="宋体" w:cs="宋体"/>
                <w:color w:val="000000"/>
                <w:kern w:val="0"/>
                <w:sz w:val="24"/>
                <w:szCs w:val="24"/>
              </w:rPr>
              <w:t>承包地征收台账管理</w:t>
            </w:r>
          </w:p>
        </w:tc>
        <w:tc>
          <w:tcPr>
            <w:tcW w:w="581" w:type="pct"/>
            <w:tcBorders>
              <w:top w:val="single" w:color="auto" w:sz="4" w:space="0"/>
              <w:left w:val="single" w:color="auto" w:sz="4" w:space="0"/>
              <w:bottom w:val="single" w:color="auto" w:sz="4" w:space="0"/>
              <w:right w:val="single" w:color="auto" w:sz="4" w:space="0"/>
              <w:tl2br w:val="nil"/>
              <w:tr2bl w:val="nil"/>
            </w:tcBorders>
            <w:noWrap w:val="0"/>
            <w:vAlign w:val="top"/>
          </w:tcPr>
          <w:p w14:paraId="05DFF90D">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1</w:t>
            </w:r>
          </w:p>
        </w:tc>
        <w:tc>
          <w:tcPr>
            <w:tcW w:w="652" w:type="pct"/>
            <w:tcBorders>
              <w:top w:val="single" w:color="auto" w:sz="4" w:space="0"/>
              <w:left w:val="single" w:color="auto" w:sz="4" w:space="0"/>
              <w:bottom w:val="single" w:color="auto" w:sz="4" w:space="0"/>
              <w:right w:val="single" w:color="auto" w:sz="4" w:space="0"/>
              <w:tl2br w:val="nil"/>
              <w:tr2bl w:val="nil"/>
            </w:tcBorders>
            <w:noWrap w:val="0"/>
            <w:vAlign w:val="top"/>
          </w:tcPr>
          <w:p w14:paraId="2D06ADE5">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项</w:t>
            </w:r>
          </w:p>
        </w:tc>
        <w:tc>
          <w:tcPr>
            <w:tcW w:w="106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CB9C197">
            <w:pPr>
              <w:spacing w:beforeLines="0" w:afterLines="0"/>
              <w:jc w:val="center"/>
              <w:rPr>
                <w:rFonts w:hint="eastAsia" w:ascii="宋体" w:hAnsi="宋体" w:eastAsia="宋体" w:cs="宋体"/>
                <w:sz w:val="24"/>
                <w:szCs w:val="24"/>
              </w:rPr>
            </w:pPr>
          </w:p>
        </w:tc>
      </w:tr>
      <w:tr w14:paraId="60871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92" w:type="pct"/>
            <w:tcBorders>
              <w:top w:val="single" w:color="auto" w:sz="4" w:space="0"/>
              <w:left w:val="single" w:color="auto" w:sz="4" w:space="0"/>
              <w:bottom w:val="single" w:color="auto" w:sz="4" w:space="0"/>
              <w:right w:val="single" w:color="auto" w:sz="4" w:space="0"/>
              <w:tl2br w:val="nil"/>
              <w:tr2bl w:val="nil"/>
            </w:tcBorders>
            <w:noWrap w:val="0"/>
            <w:vAlign w:val="top"/>
          </w:tcPr>
          <w:p w14:paraId="77E7EB50">
            <w:pPr>
              <w:pStyle w:val="47"/>
              <w:widowControl/>
              <w:numPr>
                <w:ilvl w:val="0"/>
                <w:numId w:val="8"/>
              </w:numPr>
              <w:spacing w:beforeLines="0" w:afterLines="0"/>
              <w:ind w:firstLineChars="0"/>
              <w:rPr>
                <w:rFonts w:hint="eastAsia" w:ascii="宋体" w:hAnsi="宋体" w:eastAsia="宋体" w:cs="宋体"/>
                <w:sz w:val="24"/>
                <w:szCs w:val="24"/>
              </w:rPr>
            </w:pPr>
          </w:p>
        </w:tc>
        <w:tc>
          <w:tcPr>
            <w:tcW w:w="2307" w:type="pct"/>
            <w:tcBorders>
              <w:top w:val="single" w:color="auto" w:sz="4" w:space="0"/>
              <w:left w:val="single" w:color="auto" w:sz="4" w:space="0"/>
              <w:bottom w:val="single" w:color="auto" w:sz="4" w:space="0"/>
              <w:right w:val="single" w:color="auto" w:sz="4" w:space="0"/>
              <w:tl2br w:val="nil"/>
              <w:tr2bl w:val="nil"/>
            </w:tcBorders>
            <w:noWrap w:val="0"/>
            <w:vAlign w:val="top"/>
          </w:tcPr>
          <w:p w14:paraId="0D16E6E1">
            <w:pPr>
              <w:spacing w:beforeLines="0" w:afterLines="0"/>
              <w:jc w:val="center"/>
              <w:rPr>
                <w:rFonts w:hint="eastAsia" w:ascii="宋体" w:hAnsi="宋体" w:eastAsia="宋体" w:cs="宋体"/>
                <w:sz w:val="24"/>
                <w:szCs w:val="24"/>
              </w:rPr>
            </w:pPr>
            <w:r>
              <w:rPr>
                <w:rFonts w:hint="eastAsia" w:ascii="宋体" w:hAnsi="宋体" w:eastAsia="宋体" w:cs="宋体"/>
                <w:color w:val="000000"/>
                <w:kern w:val="0"/>
                <w:sz w:val="24"/>
                <w:szCs w:val="24"/>
              </w:rPr>
              <w:t>设施农用地台账管理</w:t>
            </w:r>
          </w:p>
        </w:tc>
        <w:tc>
          <w:tcPr>
            <w:tcW w:w="581" w:type="pct"/>
            <w:tcBorders>
              <w:top w:val="single" w:color="auto" w:sz="4" w:space="0"/>
              <w:left w:val="single" w:color="auto" w:sz="4" w:space="0"/>
              <w:bottom w:val="single" w:color="auto" w:sz="4" w:space="0"/>
              <w:right w:val="single" w:color="auto" w:sz="4" w:space="0"/>
              <w:tl2br w:val="nil"/>
              <w:tr2bl w:val="nil"/>
            </w:tcBorders>
            <w:noWrap w:val="0"/>
            <w:vAlign w:val="top"/>
          </w:tcPr>
          <w:p w14:paraId="7543DF2A">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1</w:t>
            </w:r>
          </w:p>
        </w:tc>
        <w:tc>
          <w:tcPr>
            <w:tcW w:w="652" w:type="pct"/>
            <w:tcBorders>
              <w:top w:val="single" w:color="auto" w:sz="4" w:space="0"/>
              <w:left w:val="single" w:color="auto" w:sz="4" w:space="0"/>
              <w:bottom w:val="single" w:color="auto" w:sz="4" w:space="0"/>
              <w:right w:val="single" w:color="auto" w:sz="4" w:space="0"/>
              <w:tl2br w:val="nil"/>
              <w:tr2bl w:val="nil"/>
            </w:tcBorders>
            <w:noWrap w:val="0"/>
            <w:vAlign w:val="top"/>
          </w:tcPr>
          <w:p w14:paraId="777B6F09">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项</w:t>
            </w:r>
          </w:p>
        </w:tc>
        <w:tc>
          <w:tcPr>
            <w:tcW w:w="106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9FF0177">
            <w:pPr>
              <w:spacing w:beforeLines="0" w:afterLines="0"/>
              <w:jc w:val="center"/>
              <w:rPr>
                <w:rFonts w:hint="eastAsia" w:ascii="宋体" w:hAnsi="宋体" w:eastAsia="宋体" w:cs="宋体"/>
                <w:sz w:val="24"/>
                <w:szCs w:val="24"/>
              </w:rPr>
            </w:pPr>
          </w:p>
        </w:tc>
      </w:tr>
      <w:tr w14:paraId="2A33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92" w:type="pct"/>
            <w:tcBorders>
              <w:top w:val="single" w:color="auto" w:sz="4" w:space="0"/>
              <w:left w:val="single" w:color="auto" w:sz="4" w:space="0"/>
              <w:bottom w:val="single" w:color="auto" w:sz="4" w:space="0"/>
              <w:right w:val="single" w:color="auto" w:sz="4" w:space="0"/>
              <w:tl2br w:val="nil"/>
              <w:tr2bl w:val="nil"/>
            </w:tcBorders>
            <w:noWrap w:val="0"/>
            <w:vAlign w:val="top"/>
          </w:tcPr>
          <w:p w14:paraId="4A1FD898">
            <w:pPr>
              <w:pStyle w:val="47"/>
              <w:widowControl/>
              <w:numPr>
                <w:ilvl w:val="0"/>
                <w:numId w:val="8"/>
              </w:numPr>
              <w:spacing w:beforeLines="0" w:afterLines="0"/>
              <w:ind w:firstLineChars="0"/>
              <w:rPr>
                <w:rFonts w:hint="eastAsia" w:ascii="宋体" w:hAnsi="宋体" w:eastAsia="宋体" w:cs="宋体"/>
                <w:sz w:val="24"/>
                <w:szCs w:val="24"/>
              </w:rPr>
            </w:pPr>
          </w:p>
        </w:tc>
        <w:tc>
          <w:tcPr>
            <w:tcW w:w="2307" w:type="pct"/>
            <w:tcBorders>
              <w:top w:val="single" w:color="auto" w:sz="4" w:space="0"/>
              <w:left w:val="single" w:color="auto" w:sz="4" w:space="0"/>
              <w:bottom w:val="single" w:color="auto" w:sz="4" w:space="0"/>
              <w:right w:val="single" w:color="auto" w:sz="4" w:space="0"/>
              <w:tl2br w:val="nil"/>
              <w:tr2bl w:val="nil"/>
            </w:tcBorders>
            <w:noWrap w:val="0"/>
            <w:vAlign w:val="top"/>
          </w:tcPr>
          <w:p w14:paraId="7392F1E4">
            <w:pPr>
              <w:spacing w:beforeLines="0" w:afterLines="0"/>
              <w:jc w:val="center"/>
              <w:rPr>
                <w:rFonts w:hint="eastAsia" w:ascii="宋体" w:hAnsi="宋体" w:eastAsia="宋体" w:cs="宋体"/>
                <w:sz w:val="24"/>
                <w:szCs w:val="24"/>
              </w:rPr>
            </w:pPr>
            <w:r>
              <w:rPr>
                <w:rFonts w:hint="eastAsia" w:ascii="宋体" w:hAnsi="宋体" w:eastAsia="宋体" w:cs="宋体"/>
                <w:color w:val="000000"/>
                <w:kern w:val="0"/>
                <w:sz w:val="24"/>
                <w:szCs w:val="24"/>
              </w:rPr>
              <w:t>粮油种植补贴智能核查管理</w:t>
            </w:r>
          </w:p>
        </w:tc>
        <w:tc>
          <w:tcPr>
            <w:tcW w:w="581" w:type="pct"/>
            <w:tcBorders>
              <w:top w:val="single" w:color="auto" w:sz="4" w:space="0"/>
              <w:left w:val="single" w:color="auto" w:sz="4" w:space="0"/>
              <w:bottom w:val="single" w:color="auto" w:sz="4" w:space="0"/>
              <w:right w:val="single" w:color="auto" w:sz="4" w:space="0"/>
              <w:tl2br w:val="nil"/>
              <w:tr2bl w:val="nil"/>
            </w:tcBorders>
            <w:noWrap w:val="0"/>
            <w:vAlign w:val="top"/>
          </w:tcPr>
          <w:p w14:paraId="1FC52555">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1</w:t>
            </w:r>
          </w:p>
        </w:tc>
        <w:tc>
          <w:tcPr>
            <w:tcW w:w="652" w:type="pct"/>
            <w:tcBorders>
              <w:top w:val="single" w:color="auto" w:sz="4" w:space="0"/>
              <w:left w:val="single" w:color="auto" w:sz="4" w:space="0"/>
              <w:bottom w:val="single" w:color="auto" w:sz="4" w:space="0"/>
              <w:right w:val="single" w:color="auto" w:sz="4" w:space="0"/>
              <w:tl2br w:val="nil"/>
              <w:tr2bl w:val="nil"/>
            </w:tcBorders>
            <w:noWrap w:val="0"/>
            <w:vAlign w:val="top"/>
          </w:tcPr>
          <w:p w14:paraId="6E3563AF">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项</w:t>
            </w:r>
          </w:p>
        </w:tc>
        <w:tc>
          <w:tcPr>
            <w:tcW w:w="106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F8C0364">
            <w:pPr>
              <w:spacing w:beforeLines="0" w:afterLines="0"/>
              <w:jc w:val="center"/>
              <w:rPr>
                <w:rFonts w:hint="eastAsia" w:ascii="宋体" w:hAnsi="宋体" w:eastAsia="宋体" w:cs="宋体"/>
                <w:sz w:val="24"/>
                <w:szCs w:val="24"/>
              </w:rPr>
            </w:pPr>
          </w:p>
        </w:tc>
      </w:tr>
      <w:tr w14:paraId="19001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392" w:type="pct"/>
            <w:tcBorders>
              <w:top w:val="single" w:color="auto" w:sz="4" w:space="0"/>
              <w:left w:val="single" w:color="auto" w:sz="4" w:space="0"/>
              <w:bottom w:val="single" w:color="auto" w:sz="4" w:space="0"/>
              <w:right w:val="single" w:color="auto" w:sz="4" w:space="0"/>
              <w:tl2br w:val="nil"/>
              <w:tr2bl w:val="nil"/>
            </w:tcBorders>
            <w:noWrap w:val="0"/>
            <w:vAlign w:val="top"/>
          </w:tcPr>
          <w:p w14:paraId="0334F9B8">
            <w:pPr>
              <w:pStyle w:val="47"/>
              <w:widowControl/>
              <w:numPr>
                <w:ilvl w:val="0"/>
                <w:numId w:val="8"/>
              </w:numPr>
              <w:spacing w:beforeLines="0" w:afterLines="0"/>
              <w:ind w:firstLineChars="0"/>
              <w:rPr>
                <w:rFonts w:hint="eastAsia" w:ascii="宋体" w:hAnsi="宋体" w:eastAsia="宋体" w:cs="宋体"/>
                <w:sz w:val="24"/>
                <w:szCs w:val="24"/>
              </w:rPr>
            </w:pPr>
          </w:p>
        </w:tc>
        <w:tc>
          <w:tcPr>
            <w:tcW w:w="2307" w:type="pct"/>
            <w:tcBorders>
              <w:top w:val="single" w:color="auto" w:sz="4" w:space="0"/>
              <w:left w:val="single" w:color="auto" w:sz="4" w:space="0"/>
              <w:bottom w:val="single" w:color="auto" w:sz="4" w:space="0"/>
              <w:right w:val="single" w:color="auto" w:sz="4" w:space="0"/>
              <w:tl2br w:val="nil"/>
              <w:tr2bl w:val="nil"/>
            </w:tcBorders>
            <w:noWrap w:val="0"/>
            <w:vAlign w:val="top"/>
          </w:tcPr>
          <w:p w14:paraId="237C0132">
            <w:pPr>
              <w:spacing w:beforeLines="0" w:afterLines="0"/>
              <w:jc w:val="center"/>
              <w:rPr>
                <w:rFonts w:hint="eastAsia" w:ascii="宋体" w:hAnsi="宋体" w:eastAsia="宋体" w:cs="宋体"/>
                <w:sz w:val="24"/>
                <w:szCs w:val="24"/>
              </w:rPr>
            </w:pPr>
            <w:r>
              <w:rPr>
                <w:rFonts w:hint="eastAsia" w:ascii="宋体" w:hAnsi="宋体" w:eastAsia="宋体" w:cs="宋体"/>
                <w:color w:val="000000"/>
                <w:kern w:val="0"/>
                <w:sz w:val="24"/>
                <w:szCs w:val="24"/>
              </w:rPr>
              <w:t>“农业农村用地一张图”（拓展迭代）</w:t>
            </w:r>
          </w:p>
        </w:tc>
        <w:tc>
          <w:tcPr>
            <w:tcW w:w="581" w:type="pct"/>
            <w:tcBorders>
              <w:top w:val="single" w:color="auto" w:sz="4" w:space="0"/>
              <w:left w:val="single" w:color="auto" w:sz="4" w:space="0"/>
              <w:bottom w:val="single" w:color="auto" w:sz="4" w:space="0"/>
              <w:right w:val="single" w:color="auto" w:sz="4" w:space="0"/>
              <w:tl2br w:val="nil"/>
              <w:tr2bl w:val="nil"/>
            </w:tcBorders>
            <w:noWrap w:val="0"/>
            <w:vAlign w:val="top"/>
          </w:tcPr>
          <w:p w14:paraId="6F14BFC6">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1</w:t>
            </w:r>
          </w:p>
        </w:tc>
        <w:tc>
          <w:tcPr>
            <w:tcW w:w="652" w:type="pct"/>
            <w:tcBorders>
              <w:top w:val="single" w:color="auto" w:sz="4" w:space="0"/>
              <w:left w:val="single" w:color="auto" w:sz="4" w:space="0"/>
              <w:bottom w:val="single" w:color="auto" w:sz="4" w:space="0"/>
              <w:right w:val="single" w:color="auto" w:sz="4" w:space="0"/>
              <w:tl2br w:val="nil"/>
              <w:tr2bl w:val="nil"/>
            </w:tcBorders>
            <w:noWrap w:val="0"/>
            <w:vAlign w:val="top"/>
          </w:tcPr>
          <w:p w14:paraId="2A4A76BD">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项</w:t>
            </w:r>
          </w:p>
        </w:tc>
        <w:tc>
          <w:tcPr>
            <w:tcW w:w="106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A236439">
            <w:pPr>
              <w:spacing w:beforeLines="0" w:afterLines="0"/>
              <w:jc w:val="center"/>
              <w:rPr>
                <w:rFonts w:hint="eastAsia" w:ascii="宋体" w:hAnsi="宋体" w:eastAsia="宋体" w:cs="宋体"/>
                <w:sz w:val="24"/>
                <w:szCs w:val="24"/>
              </w:rPr>
            </w:pPr>
          </w:p>
        </w:tc>
      </w:tr>
      <w:tr w14:paraId="6A2FE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92" w:type="pct"/>
            <w:tcBorders>
              <w:top w:val="single" w:color="auto" w:sz="4" w:space="0"/>
              <w:left w:val="single" w:color="auto" w:sz="4" w:space="0"/>
              <w:bottom w:val="single" w:color="auto" w:sz="4" w:space="0"/>
              <w:right w:val="single" w:color="auto" w:sz="4" w:space="0"/>
              <w:tl2br w:val="nil"/>
              <w:tr2bl w:val="nil"/>
            </w:tcBorders>
            <w:noWrap w:val="0"/>
            <w:vAlign w:val="top"/>
          </w:tcPr>
          <w:p w14:paraId="0BCC912E">
            <w:pPr>
              <w:pStyle w:val="47"/>
              <w:widowControl/>
              <w:numPr>
                <w:ilvl w:val="0"/>
                <w:numId w:val="8"/>
              </w:numPr>
              <w:spacing w:beforeLines="0" w:afterLines="0"/>
              <w:ind w:firstLineChars="0"/>
              <w:rPr>
                <w:rFonts w:hint="eastAsia" w:ascii="宋体" w:hAnsi="宋体" w:eastAsia="宋体" w:cs="宋体"/>
                <w:sz w:val="24"/>
                <w:szCs w:val="24"/>
              </w:rPr>
            </w:pPr>
          </w:p>
        </w:tc>
        <w:tc>
          <w:tcPr>
            <w:tcW w:w="2307" w:type="pct"/>
            <w:tcBorders>
              <w:top w:val="single" w:color="auto" w:sz="4" w:space="0"/>
              <w:left w:val="single" w:color="auto" w:sz="4" w:space="0"/>
              <w:bottom w:val="single" w:color="auto" w:sz="4" w:space="0"/>
              <w:right w:val="single" w:color="auto" w:sz="4" w:space="0"/>
              <w:tl2br w:val="nil"/>
              <w:tr2bl w:val="nil"/>
            </w:tcBorders>
            <w:noWrap w:val="0"/>
            <w:vAlign w:val="top"/>
          </w:tcPr>
          <w:p w14:paraId="36F74BEC">
            <w:pPr>
              <w:spacing w:beforeLines="0" w:afterLines="0"/>
              <w:jc w:val="center"/>
              <w:rPr>
                <w:rFonts w:hint="eastAsia" w:ascii="宋体" w:hAnsi="宋体" w:eastAsia="宋体" w:cs="宋体"/>
                <w:sz w:val="24"/>
                <w:szCs w:val="24"/>
              </w:rPr>
            </w:pPr>
            <w:r>
              <w:rPr>
                <w:rFonts w:hint="eastAsia" w:ascii="宋体" w:hAnsi="宋体" w:eastAsia="宋体" w:cs="宋体"/>
                <w:color w:val="000000"/>
                <w:kern w:val="0"/>
                <w:sz w:val="24"/>
                <w:szCs w:val="24"/>
              </w:rPr>
              <w:t>领导智慧驾驶舱</w:t>
            </w:r>
          </w:p>
        </w:tc>
        <w:tc>
          <w:tcPr>
            <w:tcW w:w="581" w:type="pct"/>
            <w:tcBorders>
              <w:top w:val="single" w:color="auto" w:sz="4" w:space="0"/>
              <w:left w:val="single" w:color="auto" w:sz="4" w:space="0"/>
              <w:bottom w:val="single" w:color="auto" w:sz="4" w:space="0"/>
              <w:right w:val="single" w:color="auto" w:sz="4" w:space="0"/>
              <w:tl2br w:val="nil"/>
              <w:tr2bl w:val="nil"/>
            </w:tcBorders>
            <w:noWrap w:val="0"/>
            <w:vAlign w:val="top"/>
          </w:tcPr>
          <w:p w14:paraId="6CED7B9D">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1</w:t>
            </w:r>
          </w:p>
        </w:tc>
        <w:tc>
          <w:tcPr>
            <w:tcW w:w="652" w:type="pct"/>
            <w:tcBorders>
              <w:top w:val="single" w:color="auto" w:sz="4" w:space="0"/>
              <w:left w:val="single" w:color="auto" w:sz="4" w:space="0"/>
              <w:bottom w:val="single" w:color="auto" w:sz="4" w:space="0"/>
              <w:right w:val="single" w:color="auto" w:sz="4" w:space="0"/>
              <w:tl2br w:val="nil"/>
              <w:tr2bl w:val="nil"/>
            </w:tcBorders>
            <w:noWrap w:val="0"/>
            <w:vAlign w:val="top"/>
          </w:tcPr>
          <w:p w14:paraId="30A82302">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项</w:t>
            </w:r>
          </w:p>
        </w:tc>
        <w:tc>
          <w:tcPr>
            <w:tcW w:w="106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D596AE5">
            <w:pPr>
              <w:spacing w:beforeLines="0" w:afterLines="0"/>
              <w:jc w:val="center"/>
              <w:rPr>
                <w:rFonts w:hint="eastAsia" w:ascii="宋体" w:hAnsi="宋体" w:eastAsia="宋体" w:cs="宋体"/>
                <w:sz w:val="24"/>
                <w:szCs w:val="24"/>
              </w:rPr>
            </w:pPr>
          </w:p>
        </w:tc>
      </w:tr>
      <w:tr w14:paraId="4005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92" w:type="pct"/>
            <w:tcBorders>
              <w:top w:val="single" w:color="auto" w:sz="4" w:space="0"/>
              <w:left w:val="single" w:color="auto" w:sz="4" w:space="0"/>
              <w:bottom w:val="single" w:color="auto" w:sz="4" w:space="0"/>
              <w:right w:val="single" w:color="auto" w:sz="4" w:space="0"/>
              <w:tl2br w:val="nil"/>
              <w:tr2bl w:val="nil"/>
            </w:tcBorders>
            <w:noWrap w:val="0"/>
            <w:vAlign w:val="top"/>
          </w:tcPr>
          <w:p w14:paraId="26401271">
            <w:pPr>
              <w:pStyle w:val="47"/>
              <w:widowControl/>
              <w:numPr>
                <w:ilvl w:val="0"/>
                <w:numId w:val="8"/>
              </w:numPr>
              <w:spacing w:beforeLines="0" w:afterLines="0"/>
              <w:ind w:firstLineChars="0"/>
              <w:rPr>
                <w:rFonts w:hint="eastAsia" w:ascii="宋体" w:hAnsi="宋体" w:eastAsia="宋体" w:cs="宋体"/>
                <w:sz w:val="24"/>
                <w:szCs w:val="24"/>
              </w:rPr>
            </w:pPr>
          </w:p>
        </w:tc>
        <w:tc>
          <w:tcPr>
            <w:tcW w:w="2307" w:type="pct"/>
            <w:tcBorders>
              <w:top w:val="single" w:color="auto" w:sz="4" w:space="0"/>
              <w:left w:val="single" w:color="auto" w:sz="4" w:space="0"/>
              <w:bottom w:val="single" w:color="auto" w:sz="4" w:space="0"/>
              <w:right w:val="single" w:color="auto" w:sz="4" w:space="0"/>
              <w:tl2br w:val="nil"/>
              <w:tr2bl w:val="nil"/>
            </w:tcBorders>
            <w:noWrap w:val="0"/>
            <w:vAlign w:val="top"/>
          </w:tcPr>
          <w:p w14:paraId="75597AF8">
            <w:pPr>
              <w:spacing w:beforeLines="0" w:afterLines="0"/>
              <w:jc w:val="center"/>
              <w:rPr>
                <w:rFonts w:hint="eastAsia" w:ascii="宋体" w:hAnsi="宋体" w:eastAsia="宋体" w:cs="宋体"/>
                <w:sz w:val="24"/>
                <w:szCs w:val="24"/>
              </w:rPr>
            </w:pPr>
            <w:r>
              <w:rPr>
                <w:rFonts w:hint="eastAsia" w:ascii="宋体" w:hAnsi="宋体" w:eastAsia="宋体" w:cs="宋体"/>
                <w:color w:val="000000"/>
                <w:kern w:val="0"/>
                <w:sz w:val="24"/>
                <w:szCs w:val="24"/>
              </w:rPr>
              <w:t>应用集成访问门户</w:t>
            </w:r>
          </w:p>
        </w:tc>
        <w:tc>
          <w:tcPr>
            <w:tcW w:w="581" w:type="pct"/>
            <w:tcBorders>
              <w:top w:val="single" w:color="auto" w:sz="4" w:space="0"/>
              <w:left w:val="single" w:color="auto" w:sz="4" w:space="0"/>
              <w:bottom w:val="single" w:color="auto" w:sz="4" w:space="0"/>
              <w:right w:val="single" w:color="auto" w:sz="4" w:space="0"/>
              <w:tl2br w:val="nil"/>
              <w:tr2bl w:val="nil"/>
            </w:tcBorders>
            <w:noWrap w:val="0"/>
            <w:vAlign w:val="top"/>
          </w:tcPr>
          <w:p w14:paraId="25D77719">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1</w:t>
            </w:r>
          </w:p>
        </w:tc>
        <w:tc>
          <w:tcPr>
            <w:tcW w:w="652" w:type="pct"/>
            <w:tcBorders>
              <w:top w:val="single" w:color="auto" w:sz="4" w:space="0"/>
              <w:left w:val="single" w:color="auto" w:sz="4" w:space="0"/>
              <w:bottom w:val="single" w:color="auto" w:sz="4" w:space="0"/>
              <w:right w:val="single" w:color="auto" w:sz="4" w:space="0"/>
              <w:tl2br w:val="nil"/>
              <w:tr2bl w:val="nil"/>
            </w:tcBorders>
            <w:noWrap w:val="0"/>
            <w:vAlign w:val="top"/>
          </w:tcPr>
          <w:p w14:paraId="104F671E">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项</w:t>
            </w:r>
          </w:p>
        </w:tc>
        <w:tc>
          <w:tcPr>
            <w:tcW w:w="106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436989A">
            <w:pPr>
              <w:spacing w:beforeLines="0" w:afterLines="0"/>
              <w:jc w:val="center"/>
              <w:rPr>
                <w:rFonts w:hint="eastAsia" w:ascii="宋体" w:hAnsi="宋体" w:eastAsia="宋体" w:cs="宋体"/>
                <w:sz w:val="24"/>
                <w:szCs w:val="24"/>
              </w:rPr>
            </w:pPr>
          </w:p>
        </w:tc>
      </w:tr>
      <w:tr w14:paraId="116AA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92" w:type="pct"/>
            <w:tcBorders>
              <w:top w:val="single" w:color="auto" w:sz="4" w:space="0"/>
              <w:left w:val="single" w:color="auto" w:sz="4" w:space="0"/>
              <w:bottom w:val="single" w:color="auto" w:sz="4" w:space="0"/>
              <w:right w:val="single" w:color="auto" w:sz="4" w:space="0"/>
              <w:tl2br w:val="nil"/>
              <w:tr2bl w:val="nil"/>
            </w:tcBorders>
            <w:noWrap w:val="0"/>
            <w:vAlign w:val="top"/>
          </w:tcPr>
          <w:p w14:paraId="207857FA">
            <w:pPr>
              <w:pStyle w:val="47"/>
              <w:widowControl/>
              <w:numPr>
                <w:ilvl w:val="0"/>
                <w:numId w:val="8"/>
              </w:numPr>
              <w:spacing w:beforeLines="0" w:afterLines="0"/>
              <w:ind w:firstLineChars="0"/>
              <w:rPr>
                <w:rFonts w:hint="eastAsia" w:ascii="宋体" w:hAnsi="宋体" w:eastAsia="宋体" w:cs="宋体"/>
                <w:sz w:val="24"/>
                <w:szCs w:val="24"/>
              </w:rPr>
            </w:pPr>
          </w:p>
        </w:tc>
        <w:tc>
          <w:tcPr>
            <w:tcW w:w="2307" w:type="pct"/>
            <w:tcBorders>
              <w:top w:val="single" w:color="auto" w:sz="4" w:space="0"/>
              <w:left w:val="single" w:color="auto" w:sz="4" w:space="0"/>
              <w:bottom w:val="single" w:color="auto" w:sz="4" w:space="0"/>
              <w:right w:val="single" w:color="auto" w:sz="4" w:space="0"/>
              <w:tl2br w:val="nil"/>
              <w:tr2bl w:val="nil"/>
            </w:tcBorders>
            <w:noWrap w:val="0"/>
            <w:vAlign w:val="top"/>
          </w:tcPr>
          <w:p w14:paraId="019A725B">
            <w:pPr>
              <w:spacing w:beforeLines="0" w:afterLines="0"/>
              <w:jc w:val="center"/>
              <w:rPr>
                <w:rFonts w:hint="eastAsia" w:ascii="宋体" w:hAnsi="宋体" w:eastAsia="宋体" w:cs="宋体"/>
                <w:sz w:val="24"/>
                <w:szCs w:val="24"/>
              </w:rPr>
            </w:pPr>
            <w:r>
              <w:rPr>
                <w:rFonts w:hint="eastAsia" w:ascii="宋体" w:hAnsi="宋体" w:eastAsia="宋体" w:cs="宋体"/>
                <w:color w:val="000000"/>
                <w:kern w:val="0"/>
                <w:sz w:val="24"/>
                <w:szCs w:val="24"/>
              </w:rPr>
              <w:t>“浙政钉”移动端应用</w:t>
            </w:r>
          </w:p>
        </w:tc>
        <w:tc>
          <w:tcPr>
            <w:tcW w:w="581" w:type="pct"/>
            <w:tcBorders>
              <w:top w:val="single" w:color="auto" w:sz="4" w:space="0"/>
              <w:left w:val="single" w:color="auto" w:sz="4" w:space="0"/>
              <w:bottom w:val="single" w:color="auto" w:sz="4" w:space="0"/>
              <w:right w:val="single" w:color="auto" w:sz="4" w:space="0"/>
              <w:tl2br w:val="nil"/>
              <w:tr2bl w:val="nil"/>
            </w:tcBorders>
            <w:noWrap w:val="0"/>
            <w:vAlign w:val="top"/>
          </w:tcPr>
          <w:p w14:paraId="4746456D">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1</w:t>
            </w:r>
          </w:p>
        </w:tc>
        <w:tc>
          <w:tcPr>
            <w:tcW w:w="652" w:type="pct"/>
            <w:tcBorders>
              <w:top w:val="single" w:color="auto" w:sz="4" w:space="0"/>
              <w:left w:val="single" w:color="auto" w:sz="4" w:space="0"/>
              <w:bottom w:val="single" w:color="auto" w:sz="4" w:space="0"/>
              <w:right w:val="single" w:color="auto" w:sz="4" w:space="0"/>
              <w:tl2br w:val="nil"/>
              <w:tr2bl w:val="nil"/>
            </w:tcBorders>
            <w:noWrap w:val="0"/>
            <w:vAlign w:val="top"/>
          </w:tcPr>
          <w:p w14:paraId="1A0AF13B">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项</w:t>
            </w:r>
          </w:p>
        </w:tc>
        <w:tc>
          <w:tcPr>
            <w:tcW w:w="106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B625B87">
            <w:pPr>
              <w:spacing w:beforeLines="0" w:afterLines="0"/>
              <w:jc w:val="center"/>
              <w:rPr>
                <w:rFonts w:hint="eastAsia" w:ascii="宋体" w:hAnsi="宋体" w:eastAsia="宋体" w:cs="宋体"/>
                <w:sz w:val="24"/>
                <w:szCs w:val="24"/>
              </w:rPr>
            </w:pPr>
          </w:p>
        </w:tc>
      </w:tr>
      <w:tr w14:paraId="057D8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92" w:type="pct"/>
            <w:tcBorders>
              <w:top w:val="single" w:color="auto" w:sz="4" w:space="0"/>
              <w:left w:val="single" w:color="auto" w:sz="4" w:space="0"/>
              <w:bottom w:val="single" w:color="auto" w:sz="4" w:space="0"/>
              <w:right w:val="single" w:color="auto" w:sz="4" w:space="0"/>
              <w:tl2br w:val="nil"/>
              <w:tr2bl w:val="nil"/>
            </w:tcBorders>
            <w:noWrap w:val="0"/>
            <w:vAlign w:val="top"/>
          </w:tcPr>
          <w:p w14:paraId="0FD74C80">
            <w:pPr>
              <w:pStyle w:val="47"/>
              <w:widowControl/>
              <w:numPr>
                <w:ilvl w:val="0"/>
                <w:numId w:val="8"/>
              </w:numPr>
              <w:spacing w:beforeLines="0" w:afterLines="0"/>
              <w:ind w:firstLineChars="0"/>
              <w:rPr>
                <w:rFonts w:hint="eastAsia" w:ascii="宋体" w:hAnsi="宋体" w:eastAsia="宋体" w:cs="宋体"/>
                <w:sz w:val="24"/>
                <w:szCs w:val="24"/>
              </w:rPr>
            </w:pPr>
          </w:p>
        </w:tc>
        <w:tc>
          <w:tcPr>
            <w:tcW w:w="2307" w:type="pct"/>
            <w:tcBorders>
              <w:top w:val="single" w:color="auto" w:sz="4" w:space="0"/>
              <w:left w:val="single" w:color="auto" w:sz="4" w:space="0"/>
              <w:bottom w:val="single" w:color="auto" w:sz="4" w:space="0"/>
              <w:right w:val="single" w:color="auto" w:sz="4" w:space="0"/>
              <w:tl2br w:val="nil"/>
              <w:tr2bl w:val="nil"/>
            </w:tcBorders>
            <w:noWrap w:val="0"/>
            <w:vAlign w:val="top"/>
          </w:tcPr>
          <w:p w14:paraId="359D352B">
            <w:pPr>
              <w:spacing w:beforeLines="0" w:afterLines="0"/>
              <w:jc w:val="center"/>
              <w:rPr>
                <w:rFonts w:hint="eastAsia" w:ascii="宋体" w:hAnsi="宋体" w:eastAsia="宋体" w:cs="宋体"/>
                <w:sz w:val="24"/>
                <w:szCs w:val="24"/>
              </w:rPr>
            </w:pPr>
            <w:r>
              <w:rPr>
                <w:rFonts w:hint="eastAsia" w:ascii="宋体" w:hAnsi="宋体" w:eastAsia="宋体" w:cs="宋体"/>
                <w:color w:val="000000"/>
                <w:kern w:val="0"/>
                <w:sz w:val="24"/>
                <w:szCs w:val="24"/>
              </w:rPr>
              <w:t>数据产品</w:t>
            </w:r>
          </w:p>
        </w:tc>
        <w:tc>
          <w:tcPr>
            <w:tcW w:w="581" w:type="pct"/>
            <w:tcBorders>
              <w:top w:val="single" w:color="auto" w:sz="4" w:space="0"/>
              <w:left w:val="single" w:color="auto" w:sz="4" w:space="0"/>
              <w:bottom w:val="single" w:color="auto" w:sz="4" w:space="0"/>
              <w:right w:val="single" w:color="auto" w:sz="4" w:space="0"/>
              <w:tl2br w:val="nil"/>
              <w:tr2bl w:val="nil"/>
            </w:tcBorders>
            <w:noWrap w:val="0"/>
            <w:vAlign w:val="top"/>
          </w:tcPr>
          <w:p w14:paraId="2AAC37F2">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1</w:t>
            </w:r>
          </w:p>
        </w:tc>
        <w:tc>
          <w:tcPr>
            <w:tcW w:w="652" w:type="pct"/>
            <w:tcBorders>
              <w:top w:val="single" w:color="auto" w:sz="4" w:space="0"/>
              <w:left w:val="single" w:color="auto" w:sz="4" w:space="0"/>
              <w:bottom w:val="single" w:color="auto" w:sz="4" w:space="0"/>
              <w:right w:val="single" w:color="auto" w:sz="4" w:space="0"/>
              <w:tl2br w:val="nil"/>
              <w:tr2bl w:val="nil"/>
            </w:tcBorders>
            <w:noWrap w:val="0"/>
            <w:vAlign w:val="top"/>
          </w:tcPr>
          <w:p w14:paraId="7C170B36">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项</w:t>
            </w:r>
          </w:p>
        </w:tc>
        <w:tc>
          <w:tcPr>
            <w:tcW w:w="106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0461A60">
            <w:pPr>
              <w:spacing w:beforeLines="0" w:afterLines="0"/>
              <w:jc w:val="center"/>
              <w:rPr>
                <w:rFonts w:hint="eastAsia" w:ascii="宋体" w:hAnsi="宋体" w:eastAsia="宋体" w:cs="宋体"/>
                <w:sz w:val="24"/>
                <w:szCs w:val="24"/>
              </w:rPr>
            </w:pPr>
          </w:p>
        </w:tc>
      </w:tr>
    </w:tbl>
    <w:p w14:paraId="44080F73">
      <w:pPr>
        <w:pStyle w:val="4"/>
        <w:numPr>
          <w:ilvl w:val="2"/>
          <w:numId w:val="0"/>
        </w:numPr>
        <w:spacing w:beforeLines="0" w:afterLines="0" w:line="400" w:lineRule="exact"/>
        <w:rPr>
          <w:rFonts w:hint="eastAsia" w:ascii="宋体" w:hAnsi="宋体" w:eastAsia="宋体" w:cs="宋体"/>
          <w:sz w:val="24"/>
          <w:szCs w:val="24"/>
        </w:rPr>
      </w:pPr>
      <w:bookmarkStart w:id="46" w:name="_Toc515352811"/>
      <w:bookmarkStart w:id="47" w:name="_Toc383095751"/>
      <w:r>
        <w:rPr>
          <w:rFonts w:hint="eastAsia" w:ascii="宋体" w:hAnsi="宋体" w:eastAsia="宋体" w:cs="宋体"/>
          <w:sz w:val="24"/>
          <w:szCs w:val="24"/>
          <w:lang w:eastAsia="zh-CN"/>
        </w:rPr>
        <w:t>三、</w:t>
      </w:r>
      <w:r>
        <w:rPr>
          <w:rFonts w:hint="eastAsia" w:ascii="宋体" w:hAnsi="宋体" w:eastAsia="宋体" w:cs="宋体"/>
          <w:sz w:val="24"/>
          <w:szCs w:val="24"/>
        </w:rPr>
        <w:t>具体技术需求</w:t>
      </w:r>
      <w:bookmarkEnd w:id="46"/>
      <w:bookmarkEnd w:id="47"/>
      <w:bookmarkStart w:id="48" w:name="主要技术要求"/>
      <w:bookmarkEnd w:id="48"/>
    </w:p>
    <w:tbl>
      <w:tblPr>
        <w:tblStyle w:val="30"/>
        <w:tblW w:w="9184"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843"/>
        <w:gridCol w:w="6489"/>
      </w:tblGrid>
      <w:tr w14:paraId="56052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AACF00">
            <w:pPr>
              <w:spacing w:beforeLines="0" w:afterLines="0"/>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20D40A">
            <w:pPr>
              <w:spacing w:beforeLines="0" w:afterLines="0"/>
              <w:jc w:val="center"/>
              <w:rPr>
                <w:rFonts w:hint="eastAsia" w:ascii="宋体" w:hAnsi="宋体" w:eastAsia="宋体" w:cs="宋体"/>
                <w:b/>
                <w:sz w:val="24"/>
                <w:szCs w:val="24"/>
              </w:rPr>
            </w:pPr>
            <w:r>
              <w:rPr>
                <w:rFonts w:hint="eastAsia" w:ascii="宋体" w:hAnsi="宋体" w:eastAsia="宋体" w:cs="宋体"/>
                <w:b/>
                <w:sz w:val="24"/>
                <w:szCs w:val="24"/>
              </w:rPr>
              <w:t>服务内容</w:t>
            </w:r>
          </w:p>
        </w:tc>
        <w:tc>
          <w:tcPr>
            <w:tcW w:w="64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1E699B">
            <w:pPr>
              <w:spacing w:beforeLines="0" w:afterLines="0"/>
              <w:jc w:val="center"/>
              <w:rPr>
                <w:rFonts w:hint="eastAsia" w:ascii="宋体" w:hAnsi="宋体" w:eastAsia="宋体" w:cs="宋体"/>
                <w:b/>
                <w:sz w:val="24"/>
                <w:szCs w:val="24"/>
              </w:rPr>
            </w:pPr>
            <w:r>
              <w:rPr>
                <w:rFonts w:hint="eastAsia" w:ascii="宋体" w:hAnsi="宋体" w:eastAsia="宋体" w:cs="宋体"/>
                <w:b/>
                <w:sz w:val="24"/>
                <w:szCs w:val="24"/>
              </w:rPr>
              <w:t>技术要求</w:t>
            </w:r>
          </w:p>
        </w:tc>
      </w:tr>
      <w:tr w14:paraId="4DAB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5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5CDFD03">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1</w:t>
            </w:r>
          </w:p>
        </w:tc>
        <w:tc>
          <w:tcPr>
            <w:tcW w:w="184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BF9BD19">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农村土地承包经营权管理（拓展迭代）</w:t>
            </w:r>
          </w:p>
        </w:tc>
        <w:tc>
          <w:tcPr>
            <w:tcW w:w="64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D7BADE">
            <w:pPr>
              <w:spacing w:beforeLines="0" w:afterLines="0"/>
              <w:rPr>
                <w:rFonts w:hint="eastAsia" w:ascii="宋体" w:hAnsi="宋体" w:eastAsia="宋体" w:cs="宋体"/>
                <w:sz w:val="24"/>
                <w:szCs w:val="24"/>
              </w:rPr>
            </w:pPr>
            <w:r>
              <w:rPr>
                <w:rFonts w:hint="eastAsia" w:ascii="宋体" w:hAnsi="宋体" w:eastAsia="宋体" w:cs="宋体"/>
                <w:sz w:val="24"/>
                <w:szCs w:val="24"/>
              </w:rPr>
              <w:t>1.1总体要求：在项目一期建设内容基础上，拓展农村土地承包经营权登记申请业务类型，全面管理承包地权属后期变更。</w:t>
            </w:r>
          </w:p>
        </w:tc>
      </w:tr>
      <w:tr w14:paraId="24A17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00CB0C2">
            <w:pPr>
              <w:spacing w:beforeLines="0" w:afterLines="0"/>
              <w:jc w:val="center"/>
              <w:rPr>
                <w:rFonts w:hint="eastAsia" w:ascii="宋体" w:hAnsi="宋体" w:eastAsia="宋体" w:cs="宋体"/>
                <w:sz w:val="24"/>
                <w:szCs w:val="24"/>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17DC127">
            <w:pPr>
              <w:spacing w:beforeLines="0" w:afterLines="0"/>
              <w:rPr>
                <w:rFonts w:hint="eastAsia" w:ascii="宋体" w:hAnsi="宋体" w:eastAsia="宋体" w:cs="宋体"/>
                <w:sz w:val="24"/>
                <w:szCs w:val="24"/>
              </w:rPr>
            </w:pPr>
          </w:p>
        </w:tc>
        <w:tc>
          <w:tcPr>
            <w:tcW w:w="64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54E3B3">
            <w:pPr>
              <w:spacing w:beforeLines="0" w:afterLines="0"/>
              <w:rPr>
                <w:rFonts w:hint="eastAsia" w:ascii="宋体" w:hAnsi="宋体" w:eastAsia="宋体" w:cs="宋体"/>
                <w:sz w:val="24"/>
                <w:szCs w:val="24"/>
              </w:rPr>
            </w:pPr>
            <w:r>
              <w:rPr>
                <w:rFonts w:hint="eastAsia" w:ascii="宋体" w:hAnsi="宋体" w:eastAsia="宋体" w:cs="宋体"/>
                <w:sz w:val="24"/>
                <w:szCs w:val="24"/>
              </w:rPr>
              <w:t>1.2登记业务：增加农村土地承包经营权补充登记、更正登记、换证登记的业务申报、审批功能、档案调阅。</w:t>
            </w:r>
          </w:p>
        </w:tc>
      </w:tr>
      <w:tr w14:paraId="7300E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B29B73C">
            <w:pPr>
              <w:spacing w:beforeLines="0" w:afterLines="0"/>
              <w:jc w:val="center"/>
              <w:rPr>
                <w:rFonts w:hint="eastAsia" w:ascii="宋体" w:hAnsi="宋体" w:eastAsia="宋体" w:cs="宋体"/>
                <w:sz w:val="24"/>
                <w:szCs w:val="24"/>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0F0059F">
            <w:pPr>
              <w:spacing w:beforeLines="0" w:afterLines="0"/>
              <w:rPr>
                <w:rFonts w:hint="eastAsia" w:ascii="宋体" w:hAnsi="宋体" w:eastAsia="宋体" w:cs="宋体"/>
                <w:sz w:val="24"/>
                <w:szCs w:val="24"/>
              </w:rPr>
            </w:pPr>
          </w:p>
        </w:tc>
        <w:tc>
          <w:tcPr>
            <w:tcW w:w="64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648CB1">
            <w:pPr>
              <w:spacing w:beforeLines="0" w:afterLines="0"/>
              <w:rPr>
                <w:rFonts w:hint="eastAsia" w:ascii="宋体" w:hAnsi="宋体" w:eastAsia="宋体" w:cs="宋体"/>
                <w:sz w:val="24"/>
                <w:szCs w:val="24"/>
              </w:rPr>
            </w:pPr>
            <w:r>
              <w:rPr>
                <w:rFonts w:hint="eastAsia" w:ascii="宋体" w:hAnsi="宋体" w:eastAsia="宋体" w:cs="宋体"/>
                <w:sz w:val="24"/>
                <w:szCs w:val="24"/>
              </w:rPr>
              <w:t>1.3档案调阅：支持调阅农户土地承包资料的申请及审批，审批通过后可调阅农户的土地承包确权有关信息资料。</w:t>
            </w:r>
          </w:p>
        </w:tc>
      </w:tr>
      <w:tr w14:paraId="613D7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6DB70EC">
            <w:pPr>
              <w:spacing w:beforeLines="0" w:afterLines="0"/>
              <w:jc w:val="center"/>
              <w:rPr>
                <w:rFonts w:hint="eastAsia" w:ascii="宋体" w:hAnsi="宋体" w:eastAsia="宋体" w:cs="宋体"/>
                <w:sz w:val="24"/>
                <w:szCs w:val="24"/>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E4A1997">
            <w:pPr>
              <w:spacing w:beforeLines="0" w:afterLines="0"/>
              <w:rPr>
                <w:rFonts w:hint="eastAsia" w:ascii="宋体" w:hAnsi="宋体" w:eastAsia="宋体" w:cs="宋体"/>
                <w:sz w:val="24"/>
                <w:szCs w:val="24"/>
              </w:rPr>
            </w:pPr>
          </w:p>
        </w:tc>
        <w:tc>
          <w:tcPr>
            <w:tcW w:w="64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A8FB54">
            <w:pPr>
              <w:spacing w:beforeLines="0" w:afterLines="0"/>
              <w:rPr>
                <w:rFonts w:hint="eastAsia" w:ascii="宋体" w:hAnsi="宋体" w:eastAsia="宋体" w:cs="宋体"/>
                <w:sz w:val="24"/>
                <w:szCs w:val="24"/>
              </w:rPr>
            </w:pPr>
            <w:r>
              <w:rPr>
                <w:rFonts w:hint="eastAsia" w:ascii="宋体" w:hAnsi="宋体" w:eastAsia="宋体" w:cs="宋体"/>
                <w:sz w:val="24"/>
                <w:szCs w:val="24"/>
              </w:rPr>
              <w:t>1.4与自规部门共享数据：实现承包地合同管理信息与农村土地承包经营权证登记数据互通共享。</w:t>
            </w:r>
          </w:p>
        </w:tc>
      </w:tr>
      <w:tr w14:paraId="69667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B49746">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2</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3480A7">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承包土地流转管理（拓展迭代）</w:t>
            </w:r>
          </w:p>
        </w:tc>
        <w:tc>
          <w:tcPr>
            <w:tcW w:w="64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84CB52">
            <w:pPr>
              <w:spacing w:beforeLines="0" w:afterLines="0"/>
              <w:rPr>
                <w:rFonts w:hint="eastAsia" w:ascii="宋体" w:hAnsi="宋体" w:eastAsia="宋体" w:cs="宋体"/>
                <w:sz w:val="24"/>
                <w:szCs w:val="24"/>
              </w:rPr>
            </w:pPr>
            <w:r>
              <w:rPr>
                <w:rFonts w:hint="eastAsia" w:ascii="宋体" w:hAnsi="宋体" w:eastAsia="宋体" w:cs="宋体"/>
                <w:sz w:val="24"/>
                <w:szCs w:val="24"/>
              </w:rPr>
              <w:t>在项目一期建设内容基础上，对接产权交易中心土地流转交易数据，生成对应的土地流转台账，减少基层录入工作量，提高数据准确性及工作效率。</w:t>
            </w:r>
          </w:p>
        </w:tc>
      </w:tr>
      <w:tr w14:paraId="357A2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292F8E">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3</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EE0119">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承包地征收台账</w:t>
            </w:r>
          </w:p>
        </w:tc>
        <w:tc>
          <w:tcPr>
            <w:tcW w:w="64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1673B5">
            <w:pPr>
              <w:spacing w:beforeLines="0" w:afterLines="0"/>
              <w:rPr>
                <w:rFonts w:hint="eastAsia" w:ascii="宋体" w:hAnsi="宋体" w:eastAsia="宋体" w:cs="宋体"/>
                <w:sz w:val="24"/>
                <w:szCs w:val="24"/>
              </w:rPr>
            </w:pPr>
            <w:r>
              <w:rPr>
                <w:rFonts w:hint="eastAsia" w:ascii="宋体" w:hAnsi="宋体" w:eastAsia="宋体" w:cs="宋体"/>
                <w:sz w:val="24"/>
                <w:szCs w:val="24"/>
              </w:rPr>
              <w:t>对接县自规部门承包地征收数据，实现承包地征收台账管理。</w:t>
            </w:r>
          </w:p>
        </w:tc>
      </w:tr>
      <w:tr w14:paraId="3CC59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D23CE5">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4</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8AB97B">
            <w:pPr>
              <w:spacing w:beforeLines="0" w:afterLines="0"/>
              <w:jc w:val="center"/>
              <w:rPr>
                <w:rFonts w:hint="eastAsia" w:ascii="宋体" w:hAnsi="宋体" w:eastAsia="宋体" w:cs="宋体"/>
                <w:sz w:val="24"/>
                <w:szCs w:val="24"/>
              </w:rPr>
            </w:pPr>
            <w:r>
              <w:rPr>
                <w:rFonts w:hint="eastAsia" w:ascii="宋体" w:hAnsi="宋体" w:eastAsia="宋体" w:cs="宋体"/>
                <w:kern w:val="0"/>
                <w:sz w:val="24"/>
                <w:szCs w:val="24"/>
              </w:rPr>
              <w:t>设施农用地台账管理</w:t>
            </w:r>
          </w:p>
        </w:tc>
        <w:tc>
          <w:tcPr>
            <w:tcW w:w="64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6BE4FA">
            <w:pPr>
              <w:spacing w:beforeLines="0" w:afterLines="0"/>
              <w:rPr>
                <w:rFonts w:hint="eastAsia" w:ascii="宋体" w:hAnsi="宋体" w:eastAsia="宋体" w:cs="宋体"/>
                <w:sz w:val="24"/>
                <w:szCs w:val="24"/>
              </w:rPr>
            </w:pPr>
            <w:r>
              <w:rPr>
                <w:rFonts w:hint="eastAsia" w:ascii="宋体" w:hAnsi="宋体" w:eastAsia="宋体" w:cs="宋体"/>
                <w:sz w:val="24"/>
                <w:szCs w:val="24"/>
              </w:rPr>
              <w:t>对接县自规部门设施农用地数据，实现设施农用地台账管理。</w:t>
            </w:r>
          </w:p>
        </w:tc>
      </w:tr>
      <w:tr w14:paraId="4FF67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F69198C">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5</w:t>
            </w:r>
          </w:p>
        </w:tc>
        <w:tc>
          <w:tcPr>
            <w:tcW w:w="184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CE84E62">
            <w:pPr>
              <w:spacing w:beforeLines="0" w:afterLines="0"/>
              <w:jc w:val="center"/>
              <w:rPr>
                <w:rFonts w:hint="eastAsia" w:ascii="宋体" w:hAnsi="宋体" w:eastAsia="宋体" w:cs="宋体"/>
                <w:sz w:val="24"/>
                <w:szCs w:val="24"/>
              </w:rPr>
            </w:pPr>
            <w:r>
              <w:rPr>
                <w:rFonts w:hint="eastAsia" w:ascii="宋体" w:hAnsi="宋体" w:eastAsia="宋体" w:cs="宋体"/>
                <w:kern w:val="0"/>
                <w:sz w:val="24"/>
                <w:szCs w:val="24"/>
              </w:rPr>
              <w:t>粮油种植补贴智能核查管理</w:t>
            </w:r>
          </w:p>
        </w:tc>
        <w:tc>
          <w:tcPr>
            <w:tcW w:w="64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65AA28">
            <w:pPr>
              <w:spacing w:beforeLines="0" w:afterLines="0"/>
              <w:rPr>
                <w:rFonts w:hint="eastAsia" w:ascii="宋体" w:hAnsi="宋体" w:eastAsia="宋体" w:cs="宋体"/>
                <w:sz w:val="24"/>
                <w:szCs w:val="24"/>
              </w:rPr>
            </w:pPr>
            <w:r>
              <w:rPr>
                <w:rFonts w:hint="eastAsia" w:ascii="宋体" w:hAnsi="宋体" w:eastAsia="宋体" w:cs="宋体"/>
                <w:sz w:val="24"/>
                <w:szCs w:val="24"/>
              </w:rPr>
              <w:t>5.1补贴申请登记：乡镇（街道）相关部门进行粮油种植补贴申请登记。</w:t>
            </w:r>
          </w:p>
        </w:tc>
      </w:tr>
      <w:tr w14:paraId="6B9A1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0D614DB">
            <w:pPr>
              <w:spacing w:beforeLines="0" w:afterLines="0"/>
              <w:jc w:val="center"/>
              <w:rPr>
                <w:rFonts w:hint="eastAsia" w:ascii="宋体" w:hAnsi="宋体" w:eastAsia="宋体" w:cs="宋体"/>
                <w:sz w:val="24"/>
                <w:szCs w:val="24"/>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F7402D8">
            <w:pPr>
              <w:spacing w:beforeLines="0" w:afterLines="0"/>
              <w:jc w:val="center"/>
              <w:rPr>
                <w:rFonts w:hint="eastAsia" w:ascii="宋体" w:hAnsi="宋体" w:eastAsia="宋体" w:cs="宋体"/>
                <w:kern w:val="0"/>
                <w:sz w:val="24"/>
                <w:szCs w:val="24"/>
              </w:rPr>
            </w:pPr>
          </w:p>
        </w:tc>
        <w:tc>
          <w:tcPr>
            <w:tcW w:w="64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54C69A">
            <w:pPr>
              <w:spacing w:beforeLines="0" w:afterLines="0"/>
              <w:rPr>
                <w:rFonts w:hint="eastAsia" w:ascii="宋体" w:hAnsi="宋体" w:eastAsia="宋体" w:cs="宋体"/>
                <w:sz w:val="24"/>
                <w:szCs w:val="24"/>
              </w:rPr>
            </w:pPr>
            <w:r>
              <w:rPr>
                <w:rFonts w:hint="eastAsia" w:ascii="宋体" w:hAnsi="宋体" w:eastAsia="宋体" w:cs="宋体"/>
                <w:sz w:val="24"/>
                <w:szCs w:val="24"/>
              </w:rPr>
              <w:t>5.2智能核查：乡镇（街道）、县相关部门可根据卫星遥感分析数据对粮油种植补贴面积进行智能核查，减轻基层工作量，增加数据准确性，大幅提高核查效率，节约核查成本。</w:t>
            </w:r>
          </w:p>
        </w:tc>
      </w:tr>
      <w:tr w14:paraId="1AB0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72B53A2">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6</w:t>
            </w:r>
          </w:p>
        </w:tc>
        <w:tc>
          <w:tcPr>
            <w:tcW w:w="184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B60D3EE">
            <w:pPr>
              <w:spacing w:beforeLines="0" w:afterLines="0"/>
              <w:jc w:val="center"/>
              <w:rPr>
                <w:rFonts w:hint="eastAsia" w:ascii="宋体" w:hAnsi="宋体" w:eastAsia="宋体" w:cs="宋体"/>
                <w:sz w:val="24"/>
                <w:szCs w:val="24"/>
              </w:rPr>
            </w:pPr>
            <w:r>
              <w:rPr>
                <w:rFonts w:hint="eastAsia" w:ascii="宋体" w:hAnsi="宋体" w:eastAsia="宋体" w:cs="宋体"/>
                <w:kern w:val="0"/>
                <w:sz w:val="24"/>
                <w:szCs w:val="24"/>
              </w:rPr>
              <w:t>“农业农村用地一张图”（拓展迭代）</w:t>
            </w:r>
          </w:p>
        </w:tc>
        <w:tc>
          <w:tcPr>
            <w:tcW w:w="64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F6563E">
            <w:pPr>
              <w:spacing w:beforeLines="0" w:afterLines="0"/>
              <w:rPr>
                <w:rFonts w:hint="eastAsia" w:ascii="宋体" w:hAnsi="宋体" w:eastAsia="宋体" w:cs="宋体"/>
                <w:sz w:val="24"/>
                <w:szCs w:val="24"/>
              </w:rPr>
            </w:pPr>
            <w:r>
              <w:rPr>
                <w:rFonts w:hint="eastAsia" w:ascii="宋体" w:hAnsi="宋体" w:eastAsia="宋体" w:cs="宋体"/>
                <w:sz w:val="24"/>
                <w:szCs w:val="24"/>
              </w:rPr>
              <w:t>6.1总体要求：在项目一期建设内容基础上，拓展叠加多个耕地相关图层，实现“农业农村用地一张图”可视化地理空间呈现及图层相关数据统计、变化情况呈现。</w:t>
            </w:r>
          </w:p>
        </w:tc>
      </w:tr>
      <w:tr w14:paraId="7169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3A2CEB8">
            <w:pPr>
              <w:spacing w:beforeLines="0" w:afterLines="0"/>
              <w:jc w:val="center"/>
              <w:rPr>
                <w:rFonts w:hint="eastAsia" w:ascii="宋体" w:hAnsi="宋体" w:eastAsia="宋体" w:cs="宋体"/>
                <w:sz w:val="24"/>
                <w:szCs w:val="24"/>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CD0E009">
            <w:pPr>
              <w:spacing w:beforeLines="0" w:afterLines="0"/>
              <w:jc w:val="center"/>
              <w:rPr>
                <w:rFonts w:hint="eastAsia" w:ascii="宋体" w:hAnsi="宋体" w:eastAsia="宋体" w:cs="宋体"/>
                <w:kern w:val="0"/>
                <w:sz w:val="24"/>
                <w:szCs w:val="24"/>
              </w:rPr>
            </w:pPr>
          </w:p>
        </w:tc>
        <w:tc>
          <w:tcPr>
            <w:tcW w:w="64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399FDE">
            <w:pPr>
              <w:spacing w:beforeLines="0" w:afterLines="0"/>
              <w:rPr>
                <w:rFonts w:hint="eastAsia" w:ascii="宋体" w:hAnsi="宋体" w:eastAsia="宋体" w:cs="宋体"/>
                <w:sz w:val="24"/>
                <w:szCs w:val="24"/>
              </w:rPr>
            </w:pPr>
            <w:r>
              <w:rPr>
                <w:rFonts w:hint="eastAsia" w:ascii="宋体" w:hAnsi="宋体" w:eastAsia="宋体" w:cs="宋体"/>
                <w:sz w:val="24"/>
                <w:szCs w:val="24"/>
              </w:rPr>
              <w:t>6.2图层叠加：实现叠加基本农田图层、高标准农田图层、粮食功能区图层、设施农用地图层、承包地征收图层、经营主体图层，支持多个图层组合叠加，支持图层对应主要统计数据指标展现。</w:t>
            </w:r>
          </w:p>
        </w:tc>
      </w:tr>
      <w:tr w14:paraId="14005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CF5F618">
            <w:pPr>
              <w:spacing w:beforeLines="0" w:afterLines="0"/>
              <w:jc w:val="center"/>
              <w:rPr>
                <w:rFonts w:hint="eastAsia" w:ascii="宋体" w:hAnsi="宋体" w:eastAsia="宋体" w:cs="宋体"/>
                <w:sz w:val="24"/>
                <w:szCs w:val="24"/>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58F960C">
            <w:pPr>
              <w:spacing w:beforeLines="0" w:afterLines="0"/>
              <w:jc w:val="center"/>
              <w:rPr>
                <w:rFonts w:hint="eastAsia" w:ascii="宋体" w:hAnsi="宋体" w:eastAsia="宋体" w:cs="宋体"/>
                <w:kern w:val="0"/>
                <w:sz w:val="24"/>
                <w:szCs w:val="24"/>
              </w:rPr>
            </w:pPr>
          </w:p>
        </w:tc>
        <w:tc>
          <w:tcPr>
            <w:tcW w:w="64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4FFAC8">
            <w:pPr>
              <w:spacing w:beforeLines="0" w:afterLines="0"/>
              <w:rPr>
                <w:rFonts w:hint="eastAsia" w:ascii="宋体" w:hAnsi="宋体" w:eastAsia="宋体" w:cs="宋体"/>
                <w:sz w:val="24"/>
                <w:szCs w:val="24"/>
              </w:rPr>
            </w:pPr>
            <w:r>
              <w:rPr>
                <w:rFonts w:hint="eastAsia" w:ascii="宋体" w:hAnsi="宋体" w:eastAsia="宋体" w:cs="宋体"/>
                <w:sz w:val="24"/>
                <w:szCs w:val="24"/>
              </w:rPr>
              <w:t>6.3图层变化历史动态呈现：实现选择图层，自动动态呈现图层多个年度的差异变化情况。</w:t>
            </w:r>
          </w:p>
        </w:tc>
      </w:tr>
      <w:tr w14:paraId="1871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55A28E7">
            <w:pPr>
              <w:spacing w:beforeLines="0" w:afterLines="0"/>
              <w:jc w:val="center"/>
              <w:rPr>
                <w:rFonts w:hint="eastAsia" w:ascii="宋体" w:hAnsi="宋体" w:eastAsia="宋体" w:cs="宋体"/>
                <w:sz w:val="24"/>
                <w:szCs w:val="24"/>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39CB62C">
            <w:pPr>
              <w:spacing w:beforeLines="0" w:afterLines="0"/>
              <w:jc w:val="center"/>
              <w:rPr>
                <w:rFonts w:hint="eastAsia" w:ascii="宋体" w:hAnsi="宋体" w:eastAsia="宋体" w:cs="宋体"/>
                <w:kern w:val="0"/>
                <w:sz w:val="24"/>
                <w:szCs w:val="24"/>
              </w:rPr>
            </w:pPr>
          </w:p>
        </w:tc>
        <w:tc>
          <w:tcPr>
            <w:tcW w:w="64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491E17">
            <w:pPr>
              <w:spacing w:beforeLines="0" w:afterLines="0"/>
              <w:rPr>
                <w:rFonts w:hint="eastAsia" w:ascii="宋体" w:hAnsi="宋体" w:eastAsia="宋体" w:cs="宋体"/>
                <w:sz w:val="24"/>
                <w:szCs w:val="24"/>
              </w:rPr>
            </w:pPr>
            <w:r>
              <w:rPr>
                <w:rFonts w:hint="eastAsia" w:ascii="宋体" w:hAnsi="宋体" w:eastAsia="宋体" w:cs="宋体"/>
                <w:sz w:val="24"/>
                <w:szCs w:val="24"/>
              </w:rPr>
              <w:t>6.4土地变化分析及图层展现：实现设施农用地占用承包地分析、成片流转潜力分析及图层展现。</w:t>
            </w:r>
          </w:p>
        </w:tc>
      </w:tr>
      <w:tr w14:paraId="4B2E1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EEB2C0A">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7</w:t>
            </w:r>
          </w:p>
        </w:tc>
        <w:tc>
          <w:tcPr>
            <w:tcW w:w="184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20133E6">
            <w:pPr>
              <w:spacing w:beforeLines="0" w:afterLines="0"/>
              <w:jc w:val="center"/>
              <w:rPr>
                <w:rFonts w:hint="eastAsia" w:ascii="宋体" w:hAnsi="宋体" w:eastAsia="宋体" w:cs="宋体"/>
                <w:sz w:val="24"/>
                <w:szCs w:val="24"/>
              </w:rPr>
            </w:pPr>
            <w:r>
              <w:rPr>
                <w:rFonts w:hint="eastAsia" w:ascii="宋体" w:hAnsi="宋体" w:eastAsia="宋体" w:cs="宋体"/>
                <w:kern w:val="0"/>
                <w:sz w:val="24"/>
                <w:szCs w:val="24"/>
              </w:rPr>
              <w:t>领导智慧驾驶舱</w:t>
            </w:r>
          </w:p>
        </w:tc>
        <w:tc>
          <w:tcPr>
            <w:tcW w:w="64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8E8943">
            <w:pPr>
              <w:spacing w:beforeLines="0" w:afterLines="0"/>
              <w:rPr>
                <w:rFonts w:hint="eastAsia" w:ascii="宋体" w:hAnsi="宋体" w:eastAsia="宋体" w:cs="宋体"/>
                <w:sz w:val="24"/>
                <w:szCs w:val="24"/>
              </w:rPr>
            </w:pPr>
            <w:r>
              <w:rPr>
                <w:rFonts w:hint="eastAsia" w:ascii="宋体" w:hAnsi="宋体" w:eastAsia="宋体" w:cs="宋体"/>
                <w:sz w:val="24"/>
                <w:szCs w:val="24"/>
              </w:rPr>
              <w:t>7.1总体要求：以丰富直观图表形式多层次多维度分析呈现数据，为领导决策提供科学数据支撑。</w:t>
            </w:r>
          </w:p>
        </w:tc>
      </w:tr>
      <w:tr w14:paraId="2324D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20A2331">
            <w:pPr>
              <w:spacing w:beforeLines="0" w:afterLines="0"/>
              <w:jc w:val="center"/>
              <w:rPr>
                <w:rFonts w:hint="eastAsia" w:ascii="宋体" w:hAnsi="宋体" w:eastAsia="宋体" w:cs="宋体"/>
                <w:sz w:val="24"/>
                <w:szCs w:val="24"/>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8D359AA">
            <w:pPr>
              <w:spacing w:beforeLines="0" w:afterLines="0"/>
              <w:rPr>
                <w:rFonts w:hint="eastAsia" w:ascii="宋体" w:hAnsi="宋体" w:eastAsia="宋体" w:cs="宋体"/>
                <w:sz w:val="24"/>
                <w:szCs w:val="24"/>
              </w:rPr>
            </w:pPr>
          </w:p>
        </w:tc>
        <w:tc>
          <w:tcPr>
            <w:tcW w:w="64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8FB6D5">
            <w:pPr>
              <w:spacing w:beforeLines="0" w:afterLines="0"/>
              <w:rPr>
                <w:rFonts w:hint="eastAsia" w:ascii="宋体" w:hAnsi="宋体" w:eastAsia="宋体" w:cs="宋体"/>
                <w:sz w:val="24"/>
                <w:szCs w:val="24"/>
              </w:rPr>
            </w:pPr>
            <w:r>
              <w:rPr>
                <w:rFonts w:hint="eastAsia" w:ascii="宋体" w:hAnsi="宋体" w:eastAsia="宋体" w:cs="宋体"/>
                <w:sz w:val="24"/>
                <w:szCs w:val="24"/>
              </w:rPr>
              <w:t>7.2耕地资源：耕地面积情况、承包地流转情况、承包地征收情况、设施农用地情况。</w:t>
            </w:r>
          </w:p>
        </w:tc>
      </w:tr>
      <w:tr w14:paraId="06675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0EC4FBA">
            <w:pPr>
              <w:spacing w:beforeLines="0" w:afterLines="0"/>
              <w:jc w:val="center"/>
              <w:rPr>
                <w:rFonts w:hint="eastAsia" w:ascii="宋体" w:hAnsi="宋体" w:eastAsia="宋体" w:cs="宋体"/>
                <w:sz w:val="24"/>
                <w:szCs w:val="24"/>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F7B990D">
            <w:pPr>
              <w:spacing w:beforeLines="0" w:afterLines="0"/>
              <w:rPr>
                <w:rFonts w:hint="eastAsia" w:ascii="宋体" w:hAnsi="宋体" w:eastAsia="宋体" w:cs="宋体"/>
                <w:sz w:val="24"/>
                <w:szCs w:val="24"/>
              </w:rPr>
            </w:pPr>
          </w:p>
        </w:tc>
        <w:tc>
          <w:tcPr>
            <w:tcW w:w="64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BA02AA">
            <w:pPr>
              <w:spacing w:beforeLines="0" w:afterLines="0"/>
              <w:rPr>
                <w:rFonts w:hint="eastAsia" w:ascii="宋体" w:hAnsi="宋体" w:eastAsia="宋体" w:cs="宋体"/>
                <w:sz w:val="24"/>
                <w:szCs w:val="24"/>
              </w:rPr>
            </w:pPr>
            <w:r>
              <w:rPr>
                <w:rFonts w:hint="eastAsia" w:ascii="宋体" w:hAnsi="宋体" w:eastAsia="宋体" w:cs="宋体"/>
                <w:sz w:val="24"/>
                <w:szCs w:val="24"/>
              </w:rPr>
              <w:t>7.3集体资金：对接浙江乡村大脑集体资金数据，展示全县及各乡镇（街道）的集体经济组织的资金统计数据，获知集体经济组织资金的总量、结构的年度变化趋势。</w:t>
            </w:r>
          </w:p>
        </w:tc>
      </w:tr>
      <w:tr w14:paraId="6264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6F859B0">
            <w:pPr>
              <w:spacing w:beforeLines="0" w:afterLines="0"/>
              <w:jc w:val="center"/>
              <w:rPr>
                <w:rFonts w:hint="eastAsia" w:ascii="宋体" w:hAnsi="宋体" w:eastAsia="宋体" w:cs="宋体"/>
                <w:sz w:val="24"/>
                <w:szCs w:val="24"/>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16B04BE">
            <w:pPr>
              <w:spacing w:beforeLines="0" w:afterLines="0"/>
              <w:rPr>
                <w:rFonts w:hint="eastAsia" w:ascii="宋体" w:hAnsi="宋体" w:eastAsia="宋体" w:cs="宋体"/>
                <w:sz w:val="24"/>
                <w:szCs w:val="24"/>
              </w:rPr>
            </w:pPr>
          </w:p>
        </w:tc>
        <w:tc>
          <w:tcPr>
            <w:tcW w:w="64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ACE9A6">
            <w:pPr>
              <w:spacing w:beforeLines="0" w:afterLines="0"/>
              <w:rPr>
                <w:rFonts w:hint="eastAsia" w:ascii="宋体" w:hAnsi="宋体" w:eastAsia="宋体" w:cs="宋体"/>
                <w:sz w:val="24"/>
                <w:szCs w:val="24"/>
              </w:rPr>
            </w:pPr>
            <w:r>
              <w:rPr>
                <w:rFonts w:hint="eastAsia" w:ascii="宋体" w:hAnsi="宋体" w:eastAsia="宋体" w:cs="宋体"/>
                <w:sz w:val="24"/>
                <w:szCs w:val="24"/>
              </w:rPr>
              <w:t>7.4经营主体：对接浙江乡村大脑农民合作社和家庭农场等新型农业经营主体数据，展示全县及各乡镇（街道）的新型农业经营主体统计数据，获知经营主体的总量、结构的年度变化趋势。</w:t>
            </w:r>
          </w:p>
        </w:tc>
      </w:tr>
      <w:tr w14:paraId="7D8C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7466A6C">
            <w:pPr>
              <w:spacing w:beforeLines="0" w:afterLines="0"/>
              <w:jc w:val="center"/>
              <w:rPr>
                <w:rFonts w:hint="eastAsia" w:ascii="宋体" w:hAnsi="宋体" w:eastAsia="宋体" w:cs="宋体"/>
                <w:sz w:val="24"/>
                <w:szCs w:val="24"/>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B90257B">
            <w:pPr>
              <w:spacing w:beforeLines="0" w:afterLines="0"/>
              <w:rPr>
                <w:rFonts w:hint="eastAsia" w:ascii="宋体" w:hAnsi="宋体" w:eastAsia="宋体" w:cs="宋体"/>
                <w:sz w:val="24"/>
                <w:szCs w:val="24"/>
              </w:rPr>
            </w:pPr>
          </w:p>
        </w:tc>
        <w:tc>
          <w:tcPr>
            <w:tcW w:w="64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3140C2">
            <w:pPr>
              <w:spacing w:beforeLines="0" w:afterLines="0"/>
              <w:rPr>
                <w:rFonts w:hint="eastAsia" w:ascii="宋体" w:hAnsi="宋体" w:eastAsia="宋体" w:cs="宋体"/>
                <w:sz w:val="24"/>
                <w:szCs w:val="24"/>
              </w:rPr>
            </w:pPr>
            <w:r>
              <w:rPr>
                <w:rFonts w:hint="eastAsia" w:ascii="宋体" w:hAnsi="宋体" w:eastAsia="宋体" w:cs="宋体"/>
                <w:sz w:val="24"/>
                <w:szCs w:val="24"/>
              </w:rPr>
              <w:t>7.5农房盘活：对接农房盘活系统农房盘活数据，展示全县及各乡镇（街道）的农房盘活的统计数据，获知农房盘活的总量、用途结构的年度变化趋势。</w:t>
            </w:r>
          </w:p>
        </w:tc>
      </w:tr>
      <w:tr w14:paraId="3F44A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20370B3">
            <w:pPr>
              <w:spacing w:beforeLines="0" w:afterLines="0"/>
              <w:jc w:val="center"/>
              <w:rPr>
                <w:rFonts w:hint="eastAsia" w:ascii="宋体" w:hAnsi="宋体" w:eastAsia="宋体" w:cs="宋体"/>
                <w:sz w:val="24"/>
                <w:szCs w:val="24"/>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19673EF">
            <w:pPr>
              <w:spacing w:beforeLines="0" w:afterLines="0"/>
              <w:rPr>
                <w:rFonts w:hint="eastAsia" w:ascii="宋体" w:hAnsi="宋体" w:eastAsia="宋体" w:cs="宋体"/>
                <w:sz w:val="24"/>
                <w:szCs w:val="24"/>
              </w:rPr>
            </w:pPr>
          </w:p>
        </w:tc>
        <w:tc>
          <w:tcPr>
            <w:tcW w:w="64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5AFC25">
            <w:pPr>
              <w:spacing w:beforeLines="0" w:afterLines="0"/>
              <w:rPr>
                <w:rFonts w:hint="eastAsia" w:ascii="宋体" w:hAnsi="宋体" w:eastAsia="宋体" w:cs="宋体"/>
                <w:sz w:val="24"/>
                <w:szCs w:val="24"/>
              </w:rPr>
            </w:pPr>
            <w:r>
              <w:rPr>
                <w:rFonts w:hint="eastAsia" w:ascii="宋体" w:hAnsi="宋体" w:eastAsia="宋体" w:cs="宋体"/>
                <w:sz w:val="24"/>
                <w:szCs w:val="24"/>
              </w:rPr>
              <w:t>7.6渔业养殖：对接宁海县宁渔促富系统渔业养殖塘数据，展示全县及各乡镇（街道）的渔业养殖塘、承包租赁的统计数据，获知年度变化趋势。</w:t>
            </w:r>
          </w:p>
        </w:tc>
      </w:tr>
      <w:tr w14:paraId="7B749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ED3F706">
            <w:pPr>
              <w:spacing w:beforeLines="0" w:afterLines="0"/>
              <w:jc w:val="center"/>
              <w:rPr>
                <w:rFonts w:hint="eastAsia" w:ascii="宋体" w:hAnsi="宋体" w:eastAsia="宋体" w:cs="宋体"/>
                <w:sz w:val="24"/>
                <w:szCs w:val="24"/>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36D28EE">
            <w:pPr>
              <w:spacing w:beforeLines="0" w:afterLines="0"/>
              <w:rPr>
                <w:rFonts w:hint="eastAsia" w:ascii="宋体" w:hAnsi="宋体" w:eastAsia="宋体" w:cs="宋体"/>
                <w:sz w:val="24"/>
                <w:szCs w:val="24"/>
              </w:rPr>
            </w:pPr>
          </w:p>
        </w:tc>
        <w:tc>
          <w:tcPr>
            <w:tcW w:w="64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CB4284">
            <w:pPr>
              <w:spacing w:beforeLines="0" w:afterLines="0"/>
              <w:rPr>
                <w:rFonts w:hint="eastAsia" w:ascii="宋体" w:hAnsi="宋体" w:eastAsia="宋体" w:cs="宋体"/>
                <w:sz w:val="24"/>
                <w:szCs w:val="24"/>
              </w:rPr>
            </w:pPr>
            <w:r>
              <w:rPr>
                <w:rFonts w:hint="eastAsia" w:ascii="宋体" w:hAnsi="宋体" w:eastAsia="宋体" w:cs="宋体"/>
                <w:sz w:val="24"/>
                <w:szCs w:val="24"/>
              </w:rPr>
              <w:t>7.7农创客：对接浙江乡村大脑农创客数据，展示全县及各乡镇（街道）的农创客的统计数据，获知农创客的总量、结构、规模的年度变化趋势。</w:t>
            </w:r>
          </w:p>
        </w:tc>
      </w:tr>
      <w:tr w14:paraId="1C661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3383154">
            <w:pPr>
              <w:spacing w:beforeLines="0" w:afterLines="0"/>
              <w:jc w:val="center"/>
              <w:rPr>
                <w:rFonts w:hint="eastAsia" w:ascii="宋体" w:hAnsi="宋体" w:eastAsia="宋体" w:cs="宋体"/>
                <w:sz w:val="24"/>
                <w:szCs w:val="24"/>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BFA4A5B">
            <w:pPr>
              <w:spacing w:beforeLines="0" w:afterLines="0"/>
              <w:rPr>
                <w:rFonts w:hint="eastAsia" w:ascii="宋体" w:hAnsi="宋体" w:eastAsia="宋体" w:cs="宋体"/>
                <w:sz w:val="24"/>
                <w:szCs w:val="24"/>
              </w:rPr>
            </w:pPr>
          </w:p>
        </w:tc>
        <w:tc>
          <w:tcPr>
            <w:tcW w:w="64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D2626E">
            <w:pPr>
              <w:spacing w:beforeLines="0" w:afterLines="0"/>
              <w:rPr>
                <w:rFonts w:hint="eastAsia" w:ascii="宋体" w:hAnsi="宋体" w:eastAsia="宋体" w:cs="宋体"/>
                <w:sz w:val="24"/>
                <w:szCs w:val="24"/>
              </w:rPr>
            </w:pPr>
            <w:r>
              <w:rPr>
                <w:rFonts w:hint="eastAsia" w:ascii="宋体" w:hAnsi="宋体" w:eastAsia="宋体" w:cs="宋体"/>
                <w:sz w:val="24"/>
                <w:szCs w:val="24"/>
              </w:rPr>
              <w:t>7.8集体债务风险：对接浙江乡村大脑集体资金数据，展示全县村集体债务风险防控信息，全面了解全县及各乡镇（街道）的村集体债务风险防控的统计数据，获知村集体债务的规模、结构的年度变化趋势。</w:t>
            </w:r>
          </w:p>
        </w:tc>
      </w:tr>
      <w:tr w14:paraId="7A912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4943EB">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8</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88AB79">
            <w:pPr>
              <w:spacing w:beforeLines="0" w:afterLines="0"/>
              <w:jc w:val="center"/>
              <w:rPr>
                <w:rFonts w:hint="eastAsia" w:ascii="宋体" w:hAnsi="宋体" w:eastAsia="宋体" w:cs="宋体"/>
                <w:sz w:val="24"/>
                <w:szCs w:val="24"/>
              </w:rPr>
            </w:pPr>
            <w:r>
              <w:rPr>
                <w:rFonts w:hint="eastAsia" w:ascii="宋体" w:hAnsi="宋体" w:eastAsia="宋体" w:cs="宋体"/>
                <w:kern w:val="0"/>
                <w:sz w:val="24"/>
                <w:szCs w:val="24"/>
              </w:rPr>
              <w:t>应用集成访问门户</w:t>
            </w:r>
          </w:p>
        </w:tc>
        <w:tc>
          <w:tcPr>
            <w:tcW w:w="64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F7636D">
            <w:pPr>
              <w:spacing w:beforeLines="0" w:afterLines="0"/>
              <w:rPr>
                <w:rFonts w:hint="eastAsia" w:ascii="宋体" w:hAnsi="宋体" w:eastAsia="宋体" w:cs="宋体"/>
                <w:sz w:val="24"/>
                <w:szCs w:val="24"/>
              </w:rPr>
            </w:pPr>
            <w:r>
              <w:rPr>
                <w:rFonts w:hint="eastAsia" w:ascii="宋体" w:hAnsi="宋体" w:eastAsia="宋体" w:cs="宋体"/>
                <w:sz w:val="24"/>
                <w:szCs w:val="24"/>
              </w:rPr>
              <w:t>集成宁海农业农村领域应用系统，构建宁海农村基础数据统一应用访问门户。</w:t>
            </w:r>
          </w:p>
        </w:tc>
      </w:tr>
      <w:tr w14:paraId="74697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04016B">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9</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9280CE">
            <w:pPr>
              <w:spacing w:beforeLines="0" w:afterLines="0"/>
              <w:jc w:val="center"/>
              <w:rPr>
                <w:rFonts w:hint="eastAsia" w:ascii="宋体" w:hAnsi="宋体" w:eastAsia="宋体" w:cs="宋体"/>
                <w:sz w:val="24"/>
                <w:szCs w:val="24"/>
              </w:rPr>
            </w:pPr>
            <w:r>
              <w:rPr>
                <w:rFonts w:hint="eastAsia" w:ascii="宋体" w:hAnsi="宋体" w:eastAsia="宋体" w:cs="宋体"/>
                <w:kern w:val="0"/>
                <w:sz w:val="24"/>
                <w:szCs w:val="24"/>
              </w:rPr>
              <w:t>“浙政钉”移动端应用</w:t>
            </w:r>
          </w:p>
        </w:tc>
        <w:tc>
          <w:tcPr>
            <w:tcW w:w="64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A77CD0">
            <w:pPr>
              <w:spacing w:beforeLines="0" w:afterLines="0"/>
              <w:rPr>
                <w:rFonts w:hint="eastAsia" w:ascii="宋体" w:hAnsi="宋体" w:eastAsia="宋体" w:cs="宋体"/>
                <w:sz w:val="24"/>
                <w:szCs w:val="24"/>
              </w:rPr>
            </w:pPr>
            <w:r>
              <w:rPr>
                <w:rFonts w:hint="eastAsia" w:ascii="宋体" w:hAnsi="宋体" w:eastAsia="宋体" w:cs="宋体"/>
                <w:sz w:val="24"/>
                <w:szCs w:val="24"/>
              </w:rPr>
              <w:t>“浙政钉”移动端应用本期只建设三农数字卡片板块，以数字卡片形式精炼呈现三农核心指标。本期建设耕地、土地流转、经营主体三类卡片。</w:t>
            </w:r>
          </w:p>
        </w:tc>
      </w:tr>
      <w:tr w14:paraId="78944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C95A199">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10</w:t>
            </w:r>
          </w:p>
        </w:tc>
        <w:tc>
          <w:tcPr>
            <w:tcW w:w="184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E0B84AB">
            <w:pPr>
              <w:spacing w:beforeLines="0" w:afterLines="0"/>
              <w:jc w:val="center"/>
              <w:rPr>
                <w:rFonts w:hint="eastAsia" w:ascii="宋体" w:hAnsi="宋体" w:eastAsia="宋体" w:cs="宋体"/>
                <w:sz w:val="24"/>
                <w:szCs w:val="24"/>
              </w:rPr>
            </w:pPr>
            <w:r>
              <w:rPr>
                <w:rFonts w:hint="eastAsia" w:ascii="宋体" w:hAnsi="宋体" w:eastAsia="宋体" w:cs="宋体"/>
                <w:kern w:val="0"/>
                <w:sz w:val="24"/>
                <w:szCs w:val="24"/>
              </w:rPr>
              <w:t>数据产品应用</w:t>
            </w:r>
          </w:p>
        </w:tc>
        <w:tc>
          <w:tcPr>
            <w:tcW w:w="64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FC285E">
            <w:pPr>
              <w:spacing w:beforeLines="0" w:afterLines="0"/>
              <w:rPr>
                <w:rFonts w:hint="eastAsia" w:ascii="宋体" w:hAnsi="宋体" w:eastAsia="宋体" w:cs="宋体"/>
                <w:sz w:val="24"/>
                <w:szCs w:val="24"/>
              </w:rPr>
            </w:pPr>
            <w:r>
              <w:rPr>
                <w:rFonts w:hint="eastAsia" w:ascii="宋体" w:hAnsi="宋体" w:eastAsia="宋体" w:cs="宋体"/>
                <w:sz w:val="24"/>
                <w:szCs w:val="24"/>
              </w:rPr>
              <w:t>10.1总体要求：将承包地数据资源、遥感分析数据资源进行产品化，将数据资源转化为有实际价值的数据产品，满足内部或外部用户的需求，提升业务效率。本期实现数据产品的技术开发。</w:t>
            </w:r>
          </w:p>
        </w:tc>
      </w:tr>
      <w:tr w14:paraId="2A2F8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BB68919">
            <w:pPr>
              <w:spacing w:beforeLines="0" w:afterLines="0"/>
              <w:jc w:val="center"/>
              <w:rPr>
                <w:rFonts w:hint="eastAsia" w:ascii="宋体" w:hAnsi="宋体" w:eastAsia="宋体" w:cs="宋体"/>
                <w:sz w:val="24"/>
                <w:szCs w:val="24"/>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ADFB131">
            <w:pPr>
              <w:spacing w:beforeLines="0" w:afterLines="0"/>
              <w:jc w:val="center"/>
              <w:rPr>
                <w:rFonts w:hint="eastAsia" w:ascii="宋体" w:hAnsi="宋体" w:eastAsia="宋体" w:cs="宋体"/>
                <w:kern w:val="0"/>
                <w:sz w:val="24"/>
                <w:szCs w:val="24"/>
              </w:rPr>
            </w:pPr>
          </w:p>
        </w:tc>
        <w:tc>
          <w:tcPr>
            <w:tcW w:w="64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78620D">
            <w:pPr>
              <w:spacing w:beforeLines="0" w:afterLines="0"/>
              <w:rPr>
                <w:rFonts w:hint="eastAsia" w:ascii="宋体" w:hAnsi="宋体" w:eastAsia="宋体" w:cs="宋体"/>
                <w:sz w:val="24"/>
                <w:szCs w:val="24"/>
              </w:rPr>
            </w:pPr>
            <w:r>
              <w:rPr>
                <w:rFonts w:hint="eastAsia" w:ascii="宋体" w:hAnsi="宋体" w:eastAsia="宋体" w:cs="宋体"/>
                <w:sz w:val="24"/>
                <w:szCs w:val="24"/>
              </w:rPr>
              <w:t>10.2卫星遥感影像分析数据转换组件（水稻）：对卫星遥感影像（水稻）分析数据进行矢量化转换，提供分析数据调用接口。</w:t>
            </w:r>
          </w:p>
        </w:tc>
      </w:tr>
      <w:tr w14:paraId="30C91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B61E9D4">
            <w:pPr>
              <w:spacing w:beforeLines="0" w:afterLines="0"/>
              <w:jc w:val="center"/>
              <w:rPr>
                <w:rFonts w:hint="eastAsia" w:ascii="宋体" w:hAnsi="宋体" w:eastAsia="宋体" w:cs="宋体"/>
                <w:sz w:val="24"/>
                <w:szCs w:val="24"/>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F813339">
            <w:pPr>
              <w:spacing w:beforeLines="0" w:afterLines="0"/>
              <w:jc w:val="center"/>
              <w:rPr>
                <w:rFonts w:hint="eastAsia" w:ascii="宋体" w:hAnsi="宋体" w:eastAsia="宋体" w:cs="宋体"/>
                <w:kern w:val="0"/>
                <w:sz w:val="24"/>
                <w:szCs w:val="24"/>
              </w:rPr>
            </w:pPr>
          </w:p>
        </w:tc>
        <w:tc>
          <w:tcPr>
            <w:tcW w:w="64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61C052">
            <w:pPr>
              <w:spacing w:beforeLines="0" w:afterLines="0"/>
              <w:rPr>
                <w:rFonts w:hint="eastAsia" w:ascii="宋体" w:hAnsi="宋体" w:eastAsia="宋体" w:cs="宋体"/>
                <w:sz w:val="24"/>
                <w:szCs w:val="24"/>
              </w:rPr>
            </w:pPr>
            <w:r>
              <w:rPr>
                <w:rFonts w:hint="eastAsia" w:ascii="宋体" w:hAnsi="宋体" w:eastAsia="宋体" w:cs="宋体"/>
                <w:sz w:val="24"/>
                <w:szCs w:val="24"/>
              </w:rPr>
              <w:t>10.3卫星遥感影像分析数据转换组件（小麦）：对卫星遥感影像（小麦）分析数据进行矢量化转换，提供分析数据调用接口。</w:t>
            </w:r>
          </w:p>
        </w:tc>
      </w:tr>
      <w:tr w14:paraId="1D68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A222C69">
            <w:pPr>
              <w:spacing w:beforeLines="0" w:afterLines="0"/>
              <w:jc w:val="center"/>
              <w:rPr>
                <w:rFonts w:hint="eastAsia" w:ascii="宋体" w:hAnsi="宋体" w:eastAsia="宋体" w:cs="宋体"/>
                <w:sz w:val="24"/>
                <w:szCs w:val="24"/>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02DC572">
            <w:pPr>
              <w:spacing w:beforeLines="0" w:afterLines="0"/>
              <w:jc w:val="center"/>
              <w:rPr>
                <w:rFonts w:hint="eastAsia" w:ascii="宋体" w:hAnsi="宋体" w:eastAsia="宋体" w:cs="宋体"/>
                <w:kern w:val="0"/>
                <w:sz w:val="24"/>
                <w:szCs w:val="24"/>
              </w:rPr>
            </w:pPr>
          </w:p>
        </w:tc>
        <w:tc>
          <w:tcPr>
            <w:tcW w:w="64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3B4A12">
            <w:pPr>
              <w:spacing w:beforeLines="0" w:afterLines="0"/>
              <w:rPr>
                <w:rFonts w:hint="eastAsia" w:ascii="宋体" w:hAnsi="宋体" w:eastAsia="宋体" w:cs="宋体"/>
                <w:sz w:val="24"/>
                <w:szCs w:val="24"/>
              </w:rPr>
            </w:pPr>
            <w:r>
              <w:rPr>
                <w:rFonts w:hint="eastAsia" w:ascii="宋体" w:hAnsi="宋体" w:eastAsia="宋体" w:cs="宋体"/>
                <w:sz w:val="24"/>
                <w:szCs w:val="24"/>
              </w:rPr>
              <w:t>10.4卫星遥感影像分析数据转换组件（油菜）：对卫星遥感影像（油菜）分析数据进行矢量化转换，提供分析数据调用接口。</w:t>
            </w:r>
          </w:p>
        </w:tc>
      </w:tr>
      <w:tr w14:paraId="7987D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33561DC">
            <w:pPr>
              <w:spacing w:beforeLines="0" w:afterLines="0"/>
              <w:jc w:val="center"/>
              <w:rPr>
                <w:rFonts w:hint="eastAsia" w:ascii="宋体" w:hAnsi="宋体" w:eastAsia="宋体" w:cs="宋体"/>
                <w:sz w:val="24"/>
                <w:szCs w:val="24"/>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ED08B65">
            <w:pPr>
              <w:spacing w:beforeLines="0" w:afterLines="0"/>
              <w:jc w:val="center"/>
              <w:rPr>
                <w:rFonts w:hint="eastAsia" w:ascii="宋体" w:hAnsi="宋体" w:eastAsia="宋体" w:cs="宋体"/>
                <w:kern w:val="0"/>
                <w:sz w:val="24"/>
                <w:szCs w:val="24"/>
              </w:rPr>
            </w:pPr>
          </w:p>
        </w:tc>
        <w:tc>
          <w:tcPr>
            <w:tcW w:w="64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088939">
            <w:pPr>
              <w:spacing w:beforeLines="0" w:afterLines="0"/>
              <w:rPr>
                <w:rFonts w:hint="eastAsia" w:ascii="宋体" w:hAnsi="宋体" w:eastAsia="宋体" w:cs="宋体"/>
                <w:sz w:val="24"/>
                <w:szCs w:val="24"/>
              </w:rPr>
            </w:pPr>
            <w:r>
              <w:rPr>
                <w:rFonts w:hint="eastAsia" w:ascii="宋体" w:hAnsi="宋体" w:eastAsia="宋体" w:cs="宋体"/>
                <w:sz w:val="24"/>
                <w:szCs w:val="24"/>
              </w:rPr>
              <w:t>10.5卫星遥感影像分析数据转换组件（白枇杷）：对卫星遥感影像（白枇杷）分析数据进行矢量化转换，提供分析数据调用接口。</w:t>
            </w:r>
          </w:p>
        </w:tc>
      </w:tr>
      <w:tr w14:paraId="7B5C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AC0D69C">
            <w:pPr>
              <w:spacing w:beforeLines="0" w:afterLines="0"/>
              <w:jc w:val="center"/>
              <w:rPr>
                <w:rFonts w:hint="eastAsia" w:ascii="宋体" w:hAnsi="宋体" w:eastAsia="宋体" w:cs="宋体"/>
                <w:sz w:val="24"/>
                <w:szCs w:val="24"/>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5CE8E5A">
            <w:pPr>
              <w:spacing w:beforeLines="0" w:afterLines="0"/>
              <w:jc w:val="center"/>
              <w:rPr>
                <w:rFonts w:hint="eastAsia" w:ascii="宋体" w:hAnsi="宋体" w:eastAsia="宋体" w:cs="宋体"/>
                <w:kern w:val="0"/>
                <w:sz w:val="24"/>
                <w:szCs w:val="24"/>
              </w:rPr>
            </w:pPr>
          </w:p>
        </w:tc>
        <w:tc>
          <w:tcPr>
            <w:tcW w:w="64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7722C2">
            <w:pPr>
              <w:spacing w:beforeLines="0" w:afterLines="0"/>
              <w:rPr>
                <w:rFonts w:hint="eastAsia" w:ascii="宋体" w:hAnsi="宋体" w:eastAsia="宋体" w:cs="宋体"/>
                <w:sz w:val="24"/>
                <w:szCs w:val="24"/>
              </w:rPr>
            </w:pPr>
            <w:r>
              <w:rPr>
                <w:rFonts w:hint="eastAsia" w:ascii="宋体" w:hAnsi="宋体" w:eastAsia="宋体" w:cs="宋体"/>
                <w:sz w:val="24"/>
                <w:szCs w:val="24"/>
              </w:rPr>
              <w:t>10.6水稻种植保险承保遥感勘察查询：提供数据查询接口，保险公司可通过接口准确获知保险客户投保土地的水稻种植面积。</w:t>
            </w:r>
          </w:p>
        </w:tc>
      </w:tr>
      <w:tr w14:paraId="7408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9C8C606">
            <w:pPr>
              <w:spacing w:beforeLines="0" w:afterLines="0"/>
              <w:jc w:val="center"/>
              <w:rPr>
                <w:rFonts w:hint="eastAsia" w:ascii="宋体" w:hAnsi="宋体" w:eastAsia="宋体" w:cs="宋体"/>
                <w:sz w:val="24"/>
                <w:szCs w:val="24"/>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16DE9E7">
            <w:pPr>
              <w:spacing w:beforeLines="0" w:afterLines="0"/>
              <w:jc w:val="center"/>
              <w:rPr>
                <w:rFonts w:hint="eastAsia" w:ascii="宋体" w:hAnsi="宋体" w:eastAsia="宋体" w:cs="宋体"/>
                <w:kern w:val="0"/>
                <w:sz w:val="24"/>
                <w:szCs w:val="24"/>
              </w:rPr>
            </w:pPr>
          </w:p>
        </w:tc>
        <w:tc>
          <w:tcPr>
            <w:tcW w:w="64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440066">
            <w:pPr>
              <w:spacing w:beforeLines="0" w:afterLines="0"/>
              <w:rPr>
                <w:rFonts w:hint="eastAsia" w:ascii="宋体" w:hAnsi="宋体" w:eastAsia="宋体" w:cs="宋体"/>
                <w:sz w:val="24"/>
                <w:szCs w:val="24"/>
              </w:rPr>
            </w:pPr>
            <w:r>
              <w:rPr>
                <w:rFonts w:hint="eastAsia" w:ascii="宋体" w:hAnsi="宋体" w:eastAsia="宋体" w:cs="宋体"/>
                <w:sz w:val="24"/>
                <w:szCs w:val="24"/>
              </w:rPr>
              <w:t>10.7小麦种植保险承保遥感勘察查询：提供数据查询接口，保险公司可通过接口准确获知保险客户投保土地的小麦种植面积。</w:t>
            </w:r>
          </w:p>
        </w:tc>
      </w:tr>
      <w:tr w14:paraId="2938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1BF6932">
            <w:pPr>
              <w:spacing w:beforeLines="0" w:afterLines="0"/>
              <w:jc w:val="center"/>
              <w:rPr>
                <w:rFonts w:hint="eastAsia" w:ascii="宋体" w:hAnsi="宋体" w:eastAsia="宋体" w:cs="宋体"/>
                <w:sz w:val="24"/>
                <w:szCs w:val="24"/>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C6202D2">
            <w:pPr>
              <w:spacing w:beforeLines="0" w:afterLines="0"/>
              <w:jc w:val="center"/>
              <w:rPr>
                <w:rFonts w:hint="eastAsia" w:ascii="宋体" w:hAnsi="宋体" w:eastAsia="宋体" w:cs="宋体"/>
                <w:kern w:val="0"/>
                <w:sz w:val="24"/>
                <w:szCs w:val="24"/>
              </w:rPr>
            </w:pPr>
          </w:p>
        </w:tc>
        <w:tc>
          <w:tcPr>
            <w:tcW w:w="64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B5EA83">
            <w:pPr>
              <w:spacing w:beforeLines="0" w:afterLines="0"/>
              <w:rPr>
                <w:rFonts w:hint="eastAsia" w:ascii="宋体" w:hAnsi="宋体" w:eastAsia="宋体" w:cs="宋体"/>
                <w:sz w:val="24"/>
                <w:szCs w:val="24"/>
              </w:rPr>
            </w:pPr>
            <w:r>
              <w:rPr>
                <w:rFonts w:hint="eastAsia" w:ascii="宋体" w:hAnsi="宋体" w:eastAsia="宋体" w:cs="宋体"/>
                <w:sz w:val="24"/>
                <w:szCs w:val="24"/>
              </w:rPr>
              <w:t>10.8油菜种植保险承保遥感勘察查询：提供数据查询接口，保险公司可通过接口准确获知保险客户投保土地的油菜种植面积。</w:t>
            </w:r>
          </w:p>
        </w:tc>
      </w:tr>
      <w:tr w14:paraId="7E3AA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DF59371">
            <w:pPr>
              <w:spacing w:beforeLines="0" w:afterLines="0"/>
              <w:jc w:val="center"/>
              <w:rPr>
                <w:rFonts w:hint="eastAsia" w:ascii="宋体" w:hAnsi="宋体" w:eastAsia="宋体" w:cs="宋体"/>
                <w:sz w:val="24"/>
                <w:szCs w:val="24"/>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7F4FF35">
            <w:pPr>
              <w:spacing w:beforeLines="0" w:afterLines="0"/>
              <w:jc w:val="center"/>
              <w:rPr>
                <w:rFonts w:hint="eastAsia" w:ascii="宋体" w:hAnsi="宋体" w:eastAsia="宋体" w:cs="宋体"/>
                <w:kern w:val="0"/>
                <w:sz w:val="24"/>
                <w:szCs w:val="24"/>
              </w:rPr>
            </w:pPr>
          </w:p>
        </w:tc>
        <w:tc>
          <w:tcPr>
            <w:tcW w:w="64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796F62">
            <w:pPr>
              <w:spacing w:beforeLines="0" w:afterLines="0"/>
              <w:rPr>
                <w:rFonts w:hint="eastAsia" w:ascii="宋体" w:hAnsi="宋体" w:eastAsia="宋体" w:cs="宋体"/>
                <w:sz w:val="24"/>
                <w:szCs w:val="24"/>
              </w:rPr>
            </w:pPr>
            <w:r>
              <w:rPr>
                <w:rFonts w:hint="eastAsia" w:ascii="宋体" w:hAnsi="宋体" w:eastAsia="宋体" w:cs="宋体"/>
                <w:sz w:val="24"/>
                <w:szCs w:val="24"/>
              </w:rPr>
              <w:t>10.9白枇杷种植保险承保遥感勘察查询：提供数据查询接口，保险公司可通过接口准确获知保险客户投保土地的白枇杷种植面积。</w:t>
            </w:r>
          </w:p>
        </w:tc>
      </w:tr>
      <w:tr w14:paraId="25B6D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F73390D">
            <w:pPr>
              <w:spacing w:beforeLines="0" w:afterLines="0"/>
              <w:jc w:val="center"/>
              <w:rPr>
                <w:rFonts w:hint="eastAsia" w:ascii="宋体" w:hAnsi="宋体" w:eastAsia="宋体" w:cs="宋体"/>
                <w:sz w:val="24"/>
                <w:szCs w:val="24"/>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0CF875F">
            <w:pPr>
              <w:spacing w:beforeLines="0" w:afterLines="0"/>
              <w:jc w:val="center"/>
              <w:rPr>
                <w:rFonts w:hint="eastAsia" w:ascii="宋体" w:hAnsi="宋体" w:eastAsia="宋体" w:cs="宋体"/>
                <w:kern w:val="0"/>
                <w:sz w:val="24"/>
                <w:szCs w:val="24"/>
              </w:rPr>
            </w:pPr>
          </w:p>
        </w:tc>
        <w:tc>
          <w:tcPr>
            <w:tcW w:w="64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FCAE82">
            <w:pPr>
              <w:spacing w:beforeLines="0" w:afterLines="0"/>
              <w:rPr>
                <w:rFonts w:hint="eastAsia" w:ascii="宋体" w:hAnsi="宋体" w:eastAsia="宋体" w:cs="宋体"/>
                <w:sz w:val="24"/>
                <w:szCs w:val="24"/>
              </w:rPr>
            </w:pPr>
            <w:r>
              <w:rPr>
                <w:rFonts w:hint="eastAsia" w:ascii="宋体" w:hAnsi="宋体" w:eastAsia="宋体" w:cs="宋体"/>
                <w:sz w:val="24"/>
                <w:szCs w:val="24"/>
              </w:rPr>
              <w:t>10.10滩涂、养殖塘保险承保面积勘察查询：提供数据查询接口，保险公司可通过接口准确获知保险客户投保的滩涂海塘权益面积。</w:t>
            </w:r>
          </w:p>
        </w:tc>
      </w:tr>
      <w:tr w14:paraId="587C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9EB781">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11</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6F8E1E">
            <w:pPr>
              <w:spacing w:beforeLines="0" w:afterLines="0"/>
              <w:jc w:val="center"/>
              <w:rPr>
                <w:rFonts w:hint="eastAsia" w:ascii="宋体" w:hAnsi="宋体" w:eastAsia="宋体" w:cs="宋体"/>
                <w:sz w:val="24"/>
                <w:szCs w:val="24"/>
              </w:rPr>
            </w:pPr>
            <w:r>
              <w:rPr>
                <w:rFonts w:hint="eastAsia" w:ascii="宋体" w:hAnsi="宋体" w:eastAsia="宋体" w:cs="宋体"/>
                <w:sz w:val="24"/>
                <w:szCs w:val="24"/>
              </w:rPr>
              <w:t>系统要求</w:t>
            </w:r>
          </w:p>
        </w:tc>
        <w:tc>
          <w:tcPr>
            <w:tcW w:w="64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2A0F5C">
            <w:pPr>
              <w:spacing w:beforeLines="0" w:afterLines="0"/>
              <w:rPr>
                <w:rFonts w:hint="eastAsia" w:ascii="宋体" w:hAnsi="宋体" w:eastAsia="宋体" w:cs="宋体"/>
                <w:sz w:val="24"/>
                <w:szCs w:val="24"/>
              </w:rPr>
            </w:pPr>
            <w:r>
              <w:rPr>
                <w:rFonts w:hint="eastAsia" w:ascii="宋体" w:hAnsi="宋体" w:eastAsia="宋体" w:cs="宋体"/>
                <w:sz w:val="24"/>
                <w:szCs w:val="24"/>
              </w:rPr>
              <w:t>系统必须符合信创标准要求，支持国产信创操作系统，支持国产信创数据库管理系统，支持国产信创中间件，应用软件采用JAVA技术开发。</w:t>
            </w:r>
          </w:p>
        </w:tc>
      </w:tr>
    </w:tbl>
    <w:p w14:paraId="5CDA2473">
      <w:pPr>
        <w:rPr>
          <w:rFonts w:hint="eastAsia" w:ascii="宋体" w:hAnsi="宋体" w:eastAsia="宋体" w:cs="宋体"/>
          <w:color w:val="auto"/>
          <w:sz w:val="24"/>
          <w:szCs w:val="24"/>
          <w:highlight w:val="none"/>
        </w:rPr>
      </w:pPr>
    </w:p>
    <w:p w14:paraId="5F3E8A99">
      <w:pPr>
        <w:pStyle w:val="28"/>
        <w:rPr>
          <w:rStyle w:val="51"/>
          <w:rFonts w:hint="eastAsia" w:ascii="宋体" w:hAnsi="Calibri" w:eastAsia="宋体" w:cs="Times New Roman"/>
          <w:color w:val="auto"/>
          <w:kern w:val="2"/>
          <w:szCs w:val="24"/>
          <w:highlight w:val="none"/>
          <w:lang w:val="en-US" w:eastAsia="zh-CN"/>
        </w:rPr>
      </w:pPr>
    </w:p>
    <w:p w14:paraId="06EC8057">
      <w:pPr>
        <w:numPr>
          <w:ilvl w:val="1"/>
          <w:numId w:val="0"/>
        </w:numPr>
        <w:bidi w:val="0"/>
        <w:spacing w:line="360" w:lineRule="auto"/>
        <w:ind w:leftChars="0"/>
        <w:jc w:val="both"/>
        <w:outlineLvl w:val="9"/>
        <w:rPr>
          <w:rStyle w:val="51"/>
          <w:rFonts w:hint="eastAsia" w:ascii="宋体" w:hAnsi="Calibri" w:eastAsia="宋体" w:cs="Times New Roman"/>
          <w:color w:val="auto"/>
          <w:kern w:val="2"/>
          <w:szCs w:val="24"/>
          <w:highlight w:val="none"/>
        </w:rPr>
      </w:pPr>
      <w:bookmarkStart w:id="49" w:name="_Toc2511"/>
      <w:r>
        <w:rPr>
          <w:rStyle w:val="51"/>
          <w:rFonts w:hint="eastAsia" w:ascii="宋体" w:hAnsi="Calibri" w:cs="Times New Roman"/>
          <w:color w:val="auto"/>
          <w:kern w:val="2"/>
          <w:szCs w:val="24"/>
          <w:highlight w:val="none"/>
          <w:lang w:eastAsia="zh-CN"/>
        </w:rPr>
        <w:t>四</w:t>
      </w:r>
      <w:r>
        <w:rPr>
          <w:rStyle w:val="51"/>
          <w:rFonts w:hint="eastAsia" w:ascii="宋体" w:hAnsi="Calibri" w:eastAsia="宋体" w:cs="Times New Roman"/>
          <w:color w:val="auto"/>
          <w:kern w:val="2"/>
          <w:szCs w:val="24"/>
          <w:highlight w:val="none"/>
          <w:lang w:eastAsia="zh-CN"/>
        </w:rPr>
        <w:t>、</w:t>
      </w:r>
      <w:r>
        <w:rPr>
          <w:rStyle w:val="51"/>
          <w:rFonts w:hint="eastAsia" w:ascii="宋体" w:hAnsi="Calibri" w:eastAsia="宋体" w:cs="Times New Roman"/>
          <w:color w:val="auto"/>
          <w:kern w:val="2"/>
          <w:szCs w:val="24"/>
          <w:highlight w:val="none"/>
        </w:rPr>
        <w:t>商务</w:t>
      </w:r>
      <w:r>
        <w:rPr>
          <w:rStyle w:val="51"/>
          <w:rFonts w:hint="eastAsia" w:ascii="宋体" w:hAnsi="Calibri" w:eastAsia="宋体" w:cs="Times New Roman"/>
          <w:color w:val="auto"/>
          <w:kern w:val="2"/>
          <w:szCs w:val="24"/>
          <w:highlight w:val="none"/>
          <w:lang w:val="en-US" w:eastAsia="zh-CN"/>
        </w:rPr>
        <w:t>条款</w:t>
      </w:r>
      <w:r>
        <w:rPr>
          <w:rStyle w:val="51"/>
          <w:rFonts w:hint="eastAsia" w:ascii="宋体" w:hAnsi="Calibri" w:eastAsia="宋体" w:cs="Times New Roman"/>
          <w:color w:val="auto"/>
          <w:kern w:val="2"/>
          <w:szCs w:val="24"/>
          <w:highlight w:val="none"/>
        </w:rPr>
        <w:t>要求</w:t>
      </w:r>
      <w:bookmarkEnd w:id="45"/>
      <w:bookmarkEnd w:id="49"/>
    </w:p>
    <w:tbl>
      <w:tblPr>
        <w:tblStyle w:val="30"/>
        <w:tblW w:w="932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99"/>
        <w:gridCol w:w="6525"/>
      </w:tblGrid>
      <w:tr w14:paraId="26BABD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2799" w:type="dxa"/>
            <w:tcBorders>
              <w:top w:val="single" w:color="auto" w:sz="4" w:space="0"/>
              <w:left w:val="single" w:color="auto" w:sz="4" w:space="0"/>
              <w:bottom w:val="single" w:color="auto" w:sz="4" w:space="0"/>
              <w:right w:val="single" w:color="auto" w:sz="4" w:space="0"/>
            </w:tcBorders>
            <w:noWrap w:val="0"/>
            <w:vAlign w:val="center"/>
          </w:tcPr>
          <w:p w14:paraId="45229352">
            <w:pPr>
              <w:snapToGrid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▲签订合同时间</w:t>
            </w:r>
          </w:p>
        </w:tc>
        <w:tc>
          <w:tcPr>
            <w:tcW w:w="6525" w:type="dxa"/>
            <w:tcBorders>
              <w:top w:val="single" w:color="auto" w:sz="4" w:space="0"/>
              <w:left w:val="single" w:color="auto" w:sz="4" w:space="0"/>
              <w:bottom w:val="single" w:color="auto" w:sz="4" w:space="0"/>
              <w:right w:val="single" w:color="auto" w:sz="4" w:space="0"/>
            </w:tcBorders>
            <w:noWrap w:val="0"/>
            <w:vAlign w:val="center"/>
          </w:tcPr>
          <w:p w14:paraId="366D5D73">
            <w:pPr>
              <w:widowControl/>
              <w:spacing w:line="360" w:lineRule="auto"/>
              <w:jc w:val="left"/>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t>成交</w:t>
            </w:r>
            <w:r>
              <w:rPr>
                <w:rFonts w:hint="eastAsia" w:ascii="宋体" w:hAnsi="宋体" w:eastAsia="宋体" w:cs="宋体"/>
                <w:color w:val="auto"/>
                <w:sz w:val="24"/>
                <w:szCs w:val="24"/>
                <w:highlight w:val="none"/>
                <w:lang w:val="zh-CN"/>
              </w:rPr>
              <w:t>通知书发出后30日内。</w:t>
            </w:r>
          </w:p>
        </w:tc>
      </w:tr>
      <w:tr w14:paraId="1583D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2799" w:type="dxa"/>
            <w:tcBorders>
              <w:top w:val="single" w:color="auto" w:sz="4" w:space="0"/>
              <w:left w:val="single" w:color="auto" w:sz="4" w:space="0"/>
              <w:bottom w:val="single" w:color="auto" w:sz="4" w:space="0"/>
              <w:right w:val="single" w:color="auto" w:sz="4" w:space="0"/>
            </w:tcBorders>
            <w:noWrap w:val="0"/>
            <w:vAlign w:val="center"/>
          </w:tcPr>
          <w:p w14:paraId="7326D10D">
            <w:pPr>
              <w:snapToGrid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eastAsia="zh-CN"/>
              </w:rPr>
              <w:t>磋商</w:t>
            </w:r>
            <w:r>
              <w:rPr>
                <w:rFonts w:hint="eastAsia" w:ascii="宋体" w:hAnsi="宋体" w:eastAsia="宋体" w:cs="宋体"/>
                <w:b/>
                <w:color w:val="auto"/>
                <w:sz w:val="24"/>
                <w:szCs w:val="24"/>
                <w:highlight w:val="none"/>
              </w:rPr>
              <w:t>文件有效期</w:t>
            </w:r>
          </w:p>
        </w:tc>
        <w:tc>
          <w:tcPr>
            <w:tcW w:w="6525" w:type="dxa"/>
            <w:tcBorders>
              <w:top w:val="single" w:color="auto" w:sz="4" w:space="0"/>
              <w:left w:val="single" w:color="auto" w:sz="4" w:space="0"/>
              <w:bottom w:val="single" w:color="auto" w:sz="4" w:space="0"/>
              <w:right w:val="single" w:color="auto" w:sz="4" w:space="0"/>
            </w:tcBorders>
            <w:noWrap w:val="0"/>
            <w:vAlign w:val="center"/>
          </w:tcPr>
          <w:p w14:paraId="1E7A6060">
            <w:pPr>
              <w:widowControl/>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自</w:t>
            </w:r>
            <w:r>
              <w:rPr>
                <w:rFonts w:hint="eastAsia" w:ascii="宋体" w:hAnsi="宋体" w:cs="宋体"/>
                <w:color w:val="auto"/>
                <w:sz w:val="24"/>
                <w:szCs w:val="24"/>
                <w:highlight w:val="none"/>
                <w:lang w:val="zh-CN"/>
              </w:rPr>
              <w:t>响应</w:t>
            </w:r>
            <w:r>
              <w:rPr>
                <w:rFonts w:hint="eastAsia" w:ascii="宋体" w:hAnsi="宋体" w:eastAsia="宋体" w:cs="宋体"/>
                <w:color w:val="auto"/>
                <w:sz w:val="24"/>
                <w:szCs w:val="24"/>
                <w:highlight w:val="none"/>
                <w:lang w:val="zh-CN"/>
              </w:rPr>
              <w:t>截止日起</w:t>
            </w:r>
            <w:r>
              <w:rPr>
                <w:rFonts w:hint="eastAsia" w:ascii="宋体" w:hAnsi="宋体" w:eastAsia="宋体" w:cs="宋体"/>
                <w:color w:val="auto"/>
                <w:sz w:val="24"/>
                <w:szCs w:val="24"/>
                <w:highlight w:val="none"/>
              </w:rPr>
              <w:t>90</w:t>
            </w:r>
            <w:r>
              <w:rPr>
                <w:rFonts w:hint="eastAsia" w:ascii="宋体" w:hAnsi="宋体" w:eastAsia="宋体" w:cs="宋体"/>
                <w:color w:val="auto"/>
                <w:sz w:val="24"/>
                <w:szCs w:val="24"/>
                <w:highlight w:val="none"/>
                <w:lang w:val="zh-CN"/>
              </w:rPr>
              <w:t>天。</w:t>
            </w:r>
          </w:p>
        </w:tc>
      </w:tr>
      <w:tr w14:paraId="31EBA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2799" w:type="dxa"/>
            <w:tcBorders>
              <w:top w:val="single" w:color="auto" w:sz="4" w:space="0"/>
              <w:left w:val="single" w:color="auto" w:sz="4" w:space="0"/>
              <w:bottom w:val="single" w:color="auto" w:sz="4" w:space="0"/>
              <w:right w:val="single" w:color="auto" w:sz="4" w:space="0"/>
            </w:tcBorders>
            <w:noWrap w:val="0"/>
            <w:vAlign w:val="center"/>
          </w:tcPr>
          <w:p w14:paraId="7B9081B2">
            <w:pPr>
              <w:snapToGrid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▲工期要求</w:t>
            </w:r>
          </w:p>
        </w:tc>
        <w:tc>
          <w:tcPr>
            <w:tcW w:w="6525" w:type="dxa"/>
            <w:tcBorders>
              <w:top w:val="single" w:color="auto" w:sz="4" w:space="0"/>
              <w:left w:val="single" w:color="auto" w:sz="4" w:space="0"/>
              <w:bottom w:val="single" w:color="auto" w:sz="4" w:space="0"/>
              <w:right w:val="single" w:color="auto" w:sz="4" w:space="0"/>
            </w:tcBorders>
            <w:noWrap w:val="0"/>
            <w:vAlign w:val="center"/>
          </w:tcPr>
          <w:p w14:paraId="5E32A011">
            <w:pPr>
              <w:widowControl/>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合同签订后，</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个月内完成全部项目实施工作</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初验</w:t>
            </w:r>
            <w:r>
              <w:rPr>
                <w:rFonts w:hint="eastAsia" w:ascii="宋体" w:hAnsi="宋体" w:cs="宋体"/>
                <w:color w:val="auto"/>
                <w:sz w:val="24"/>
                <w:szCs w:val="24"/>
                <w:highlight w:val="none"/>
                <w:lang w:val="en-US" w:eastAsia="zh-CN"/>
              </w:rPr>
              <w:t>完成后</w:t>
            </w:r>
            <w:r>
              <w:rPr>
                <w:rFonts w:hint="eastAsia" w:ascii="宋体" w:hAnsi="宋体" w:eastAsia="宋体" w:cs="宋体"/>
                <w:color w:val="auto"/>
                <w:sz w:val="24"/>
                <w:szCs w:val="24"/>
                <w:highlight w:val="none"/>
                <w:lang w:val="zh-CN"/>
              </w:rPr>
              <w:t>，试运行3个月后终验。</w:t>
            </w:r>
          </w:p>
        </w:tc>
      </w:tr>
      <w:tr w14:paraId="63A07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2799" w:type="dxa"/>
            <w:tcBorders>
              <w:top w:val="single" w:color="auto" w:sz="4" w:space="0"/>
              <w:left w:val="single" w:color="auto" w:sz="4" w:space="0"/>
              <w:bottom w:val="single" w:color="auto" w:sz="4" w:space="0"/>
              <w:right w:val="single" w:color="auto" w:sz="4" w:space="0"/>
            </w:tcBorders>
            <w:noWrap w:val="0"/>
            <w:vAlign w:val="center"/>
          </w:tcPr>
          <w:p w14:paraId="65480C34">
            <w:pPr>
              <w:snapToGrid w:val="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服务期限</w:t>
            </w:r>
          </w:p>
        </w:tc>
        <w:tc>
          <w:tcPr>
            <w:tcW w:w="6525" w:type="dxa"/>
            <w:tcBorders>
              <w:top w:val="single" w:color="auto" w:sz="4" w:space="0"/>
              <w:left w:val="single" w:color="auto" w:sz="4" w:space="0"/>
              <w:bottom w:val="single" w:color="auto" w:sz="4" w:space="0"/>
              <w:right w:val="single" w:color="auto" w:sz="4" w:space="0"/>
            </w:tcBorders>
            <w:noWrap w:val="0"/>
            <w:vAlign w:val="center"/>
          </w:tcPr>
          <w:p w14:paraId="5B43867B">
            <w:pPr>
              <w:numPr>
                <w:ilvl w:val="0"/>
                <w:numId w:val="0"/>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免费服务期要求：自项目整体验收合格之日起1年</w:t>
            </w:r>
            <w:r>
              <w:rPr>
                <w:rFonts w:hint="eastAsia" w:ascii="宋体" w:hAnsi="宋体" w:cs="宋体"/>
                <w:color w:val="auto"/>
                <w:sz w:val="24"/>
                <w:szCs w:val="24"/>
                <w:highlight w:val="none"/>
                <w:lang w:eastAsia="zh-CN"/>
              </w:rPr>
              <w:t>。</w:t>
            </w:r>
          </w:p>
        </w:tc>
      </w:tr>
      <w:tr w14:paraId="07334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2799" w:type="dxa"/>
            <w:tcBorders>
              <w:top w:val="single" w:color="auto" w:sz="4" w:space="0"/>
              <w:left w:val="single" w:color="auto" w:sz="4" w:space="0"/>
              <w:bottom w:val="single" w:color="auto" w:sz="4" w:space="0"/>
              <w:right w:val="single" w:color="auto" w:sz="4" w:space="0"/>
            </w:tcBorders>
            <w:noWrap w:val="0"/>
            <w:vAlign w:val="center"/>
          </w:tcPr>
          <w:p w14:paraId="7C122272">
            <w:pPr>
              <w:snapToGrid w:val="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付款条件</w:t>
            </w:r>
          </w:p>
        </w:tc>
        <w:tc>
          <w:tcPr>
            <w:tcW w:w="6525" w:type="dxa"/>
            <w:tcBorders>
              <w:top w:val="single" w:color="auto" w:sz="4" w:space="0"/>
              <w:left w:val="single" w:color="auto" w:sz="4" w:space="0"/>
              <w:bottom w:val="single" w:color="auto" w:sz="4" w:space="0"/>
              <w:right w:val="single" w:color="auto" w:sz="4" w:space="0"/>
            </w:tcBorders>
            <w:noWrap w:val="0"/>
            <w:vAlign w:val="center"/>
          </w:tcPr>
          <w:p w14:paraId="3DD55DD1">
            <w:pPr>
              <w:snapToGrid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合同签订生效后7个工作日内，</w:t>
            </w:r>
            <w:r>
              <w:rPr>
                <w:rFonts w:hint="eastAsia" w:ascii="宋体" w:hAnsi="宋体" w:cs="宋体"/>
                <w:color w:val="auto"/>
                <w:sz w:val="24"/>
                <w:szCs w:val="24"/>
                <w:highlight w:val="none"/>
                <w:lang w:val="en-US" w:eastAsia="zh-CN"/>
              </w:rPr>
              <w:t>支</w:t>
            </w:r>
            <w:r>
              <w:rPr>
                <w:rFonts w:hint="eastAsia" w:ascii="宋体" w:hAnsi="宋体" w:eastAsia="宋体" w:cs="宋体"/>
                <w:color w:val="auto"/>
                <w:sz w:val="24"/>
                <w:szCs w:val="24"/>
                <w:highlight w:val="none"/>
              </w:rPr>
              <w:t>付合同总价的</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初验</w:t>
            </w:r>
            <w:r>
              <w:rPr>
                <w:rFonts w:hint="eastAsia" w:ascii="宋体" w:hAnsi="宋体" w:eastAsia="宋体" w:cs="宋体"/>
                <w:color w:val="auto"/>
                <w:sz w:val="24"/>
                <w:szCs w:val="24"/>
                <w:highlight w:val="none"/>
              </w:rPr>
              <w:t>后7个工作日内，支付合同总价的</w:t>
            </w:r>
            <w:r>
              <w:rPr>
                <w:rFonts w:hint="eastAsia" w:ascii="宋体" w:hAnsi="宋体" w:cs="宋体"/>
                <w:color w:val="auto"/>
                <w:sz w:val="24"/>
                <w:szCs w:val="24"/>
                <w:highlight w:val="none"/>
                <w:lang w:val="en-US" w:eastAsia="zh-CN"/>
              </w:rPr>
              <w:t>45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系统上线完成试运行，通过验收</w:t>
            </w:r>
            <w:r>
              <w:rPr>
                <w:rFonts w:hint="eastAsia" w:ascii="宋体" w:hAnsi="宋体" w:eastAsia="宋体" w:cs="宋体"/>
                <w:color w:val="auto"/>
                <w:sz w:val="24"/>
                <w:szCs w:val="24"/>
                <w:highlight w:val="none"/>
              </w:rPr>
              <w:t>后7个工作日内</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支付合同总价的</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tc>
      </w:tr>
      <w:tr w14:paraId="0A1C1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2799" w:type="dxa"/>
            <w:tcBorders>
              <w:top w:val="single" w:color="auto" w:sz="4" w:space="0"/>
              <w:left w:val="single" w:color="auto" w:sz="4" w:space="0"/>
              <w:bottom w:val="single" w:color="auto" w:sz="4" w:space="0"/>
              <w:right w:val="single" w:color="auto" w:sz="4" w:space="0"/>
            </w:tcBorders>
            <w:noWrap w:val="0"/>
            <w:vAlign w:val="center"/>
          </w:tcPr>
          <w:p w14:paraId="123635C9">
            <w:pPr>
              <w:snapToGrid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▲合同价格</w:t>
            </w:r>
          </w:p>
        </w:tc>
        <w:tc>
          <w:tcPr>
            <w:tcW w:w="6525" w:type="dxa"/>
            <w:tcBorders>
              <w:top w:val="single" w:color="auto" w:sz="4" w:space="0"/>
              <w:left w:val="single" w:color="auto" w:sz="4" w:space="0"/>
              <w:bottom w:val="single" w:color="auto" w:sz="4" w:space="0"/>
              <w:right w:val="single" w:color="auto" w:sz="4" w:space="0"/>
            </w:tcBorders>
            <w:noWrap w:val="0"/>
            <w:vAlign w:val="center"/>
          </w:tcPr>
          <w:p w14:paraId="2F67FFEA">
            <w:pPr>
              <w:snapToGrid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应根据自行踏勘的基础上合理报价，合同价一旦确认，整个合同实施期间不调整。</w:t>
            </w:r>
          </w:p>
        </w:tc>
      </w:tr>
      <w:tr w14:paraId="0785AD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2799" w:type="dxa"/>
            <w:tcBorders>
              <w:top w:val="single" w:color="auto" w:sz="4" w:space="0"/>
              <w:left w:val="single" w:color="auto" w:sz="4" w:space="0"/>
              <w:bottom w:val="single" w:color="auto" w:sz="4" w:space="0"/>
              <w:right w:val="single" w:color="auto" w:sz="4" w:space="0"/>
            </w:tcBorders>
            <w:noWrap w:val="0"/>
            <w:vAlign w:val="center"/>
          </w:tcPr>
          <w:p w14:paraId="48822BE2">
            <w:pPr>
              <w:snapToGrid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▲合同终止</w:t>
            </w:r>
          </w:p>
        </w:tc>
        <w:tc>
          <w:tcPr>
            <w:tcW w:w="6525" w:type="dxa"/>
            <w:tcBorders>
              <w:top w:val="single" w:color="auto" w:sz="4" w:space="0"/>
              <w:left w:val="single" w:color="auto" w:sz="4" w:space="0"/>
              <w:bottom w:val="single" w:color="auto" w:sz="4" w:space="0"/>
              <w:right w:val="single" w:color="auto" w:sz="4" w:space="0"/>
            </w:tcBorders>
            <w:noWrap w:val="0"/>
            <w:vAlign w:val="center"/>
          </w:tcPr>
          <w:p w14:paraId="16248229">
            <w:pPr>
              <w:snapToGrid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在合同有效期内，不得以任何理由终止合同，确有特殊情况的，须提前一个月向采购人提出书面申请，经采购人同意后，方可终止合同；如</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单方面终止合同的，需向采购人支付合同款5%的违约金。因</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不能保证工作质量，或发生重大差错事故的，采购人可有权终止协议，</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承担全部责任。</w:t>
            </w:r>
          </w:p>
        </w:tc>
      </w:tr>
    </w:tbl>
    <w:p w14:paraId="48CA7E62">
      <w:pPr>
        <w:widowControl w:val="0"/>
        <w:numPr>
          <w:ilvl w:val="0"/>
          <w:numId w:val="0"/>
        </w:numPr>
        <w:tabs>
          <w:tab w:val="left" w:pos="0"/>
        </w:tabs>
        <w:spacing w:line="360" w:lineRule="auto"/>
        <w:jc w:val="both"/>
        <w:rPr>
          <w:rFonts w:hint="eastAsia" w:cs="Helvetica" w:asciiTheme="minorEastAsia" w:hAnsiTheme="minorEastAsia" w:eastAsiaTheme="minorEastAsia"/>
          <w:color w:val="auto"/>
          <w:kern w:val="0"/>
          <w:sz w:val="24"/>
          <w:highlight w:val="none"/>
        </w:rPr>
        <w:sectPr>
          <w:pgSz w:w="11907" w:h="16840"/>
          <w:pgMar w:top="1474" w:right="1701" w:bottom="1474" w:left="1701" w:header="851" w:footer="851" w:gutter="0"/>
          <w:cols w:space="720" w:num="1"/>
        </w:sectPr>
      </w:pPr>
    </w:p>
    <w:p w14:paraId="7F6CADB5">
      <w:pPr>
        <w:pStyle w:val="39"/>
        <w:numPr>
          <w:ilvl w:val="0"/>
          <w:numId w:val="0"/>
        </w:numPr>
        <w:spacing w:line="360" w:lineRule="auto"/>
        <w:ind w:leftChars="0"/>
        <w:jc w:val="center"/>
        <w:rPr>
          <w:rFonts w:ascii="宋体" w:eastAsia="宋体" w:cs="宋体"/>
          <w:b/>
          <w:bCs/>
          <w:color w:val="auto"/>
          <w:highlight w:val="none"/>
        </w:rPr>
      </w:pPr>
      <w:bookmarkStart w:id="50" w:name="_Toc28358"/>
      <w:bookmarkStart w:id="51" w:name="_Toc1066"/>
      <w:r>
        <w:rPr>
          <w:rFonts w:hint="eastAsia" w:ascii="宋体" w:eastAsia="宋体" w:cs="宋体"/>
          <w:b/>
          <w:bCs/>
          <w:color w:val="auto"/>
          <w:highlight w:val="none"/>
          <w:lang w:eastAsia="zh-CN"/>
        </w:rPr>
        <w:t>第五部分</w:t>
      </w:r>
      <w:r>
        <w:rPr>
          <w:rFonts w:hint="eastAsia" w:ascii="宋体" w:eastAsia="宋体" w:cs="宋体"/>
          <w:b/>
          <w:bCs/>
          <w:color w:val="auto"/>
          <w:highlight w:val="none"/>
          <w:lang w:val="en-US" w:eastAsia="zh-CN"/>
        </w:rPr>
        <w:t xml:space="preserve">  </w:t>
      </w:r>
      <w:r>
        <w:rPr>
          <w:rFonts w:hint="eastAsia" w:ascii="宋体" w:eastAsia="宋体" w:cs="宋体"/>
          <w:b/>
          <w:bCs/>
          <w:color w:val="auto"/>
          <w:highlight w:val="none"/>
        </w:rPr>
        <w:t>评标办法及评分标准</w:t>
      </w:r>
      <w:bookmarkEnd w:id="50"/>
      <w:bookmarkEnd w:id="51"/>
    </w:p>
    <w:p w14:paraId="04C6077D">
      <w:pPr>
        <w:adjustRightIn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本办法严格遵照《中华人民共和国政府采购法》、《中华人民共和国政府采购法实施条例》、《政府采购竞争性磋商采购方式管理暂行办法》，结合项目所在地政府有关政府采购规定和项目的实际情况制定。</w:t>
      </w:r>
    </w:p>
    <w:p w14:paraId="1AF1C840">
      <w:pPr>
        <w:adjustRightInd w:val="0"/>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一、总则</w:t>
      </w:r>
    </w:p>
    <w:p w14:paraId="05E31111">
      <w:pPr>
        <w:adjustRightIn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磋商</w:t>
      </w:r>
      <w:r>
        <w:rPr>
          <w:rFonts w:hint="eastAsia" w:asciiTheme="minorEastAsia" w:hAnsiTheme="minorEastAsia" w:eastAsiaTheme="minorEastAsia" w:cstheme="minorEastAsia"/>
          <w:color w:val="auto"/>
          <w:sz w:val="24"/>
          <w:highlight w:val="none"/>
        </w:rPr>
        <w:t>活动遵循公平、公正、科学、择优的原则依法进行，</w:t>
      </w:r>
      <w:r>
        <w:rPr>
          <w:rFonts w:hint="eastAsia" w:asciiTheme="minorEastAsia" w:hAnsiTheme="minorEastAsia" w:eastAsiaTheme="minorEastAsia" w:cstheme="minorEastAsia"/>
          <w:color w:val="auto"/>
          <w:sz w:val="24"/>
          <w:highlight w:val="none"/>
          <w:lang w:eastAsia="zh-CN"/>
        </w:rPr>
        <w:t>磋商</w:t>
      </w:r>
      <w:r>
        <w:rPr>
          <w:rFonts w:hint="eastAsia" w:asciiTheme="minorEastAsia" w:hAnsiTheme="minorEastAsia" w:eastAsiaTheme="minorEastAsia" w:cstheme="minorEastAsia"/>
          <w:color w:val="auto"/>
          <w:sz w:val="24"/>
          <w:highlight w:val="none"/>
        </w:rPr>
        <w:t>活动及当事人接受依法实施的监督。本次</w:t>
      </w:r>
      <w:r>
        <w:rPr>
          <w:rFonts w:hint="eastAsia" w:asciiTheme="minorEastAsia" w:hAnsiTheme="minorEastAsia" w:eastAsiaTheme="minorEastAsia" w:cstheme="minorEastAsia"/>
          <w:color w:val="auto"/>
          <w:sz w:val="24"/>
          <w:highlight w:val="none"/>
          <w:lang w:eastAsia="zh-CN"/>
        </w:rPr>
        <w:t>磋商</w:t>
      </w:r>
      <w:r>
        <w:rPr>
          <w:rFonts w:hint="eastAsia" w:asciiTheme="minorEastAsia" w:hAnsiTheme="minorEastAsia" w:eastAsiaTheme="minorEastAsia" w:cstheme="minorEastAsia"/>
          <w:color w:val="auto"/>
          <w:sz w:val="24"/>
          <w:highlight w:val="none"/>
        </w:rPr>
        <w:t>采用综合评分法。</w:t>
      </w:r>
    </w:p>
    <w:p w14:paraId="61F20748">
      <w:pPr>
        <w:adjustRightInd w:val="0"/>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二、评审组织</w:t>
      </w:r>
    </w:p>
    <w:p w14:paraId="393F272C">
      <w:pPr>
        <w:adjustRightIn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磋商小组：采购人和采购机构根据采购项目的内容特点按照规定组建磋商小组。磋商小组由采购人、技术、经济方面专家等有关人员组成。</w:t>
      </w:r>
    </w:p>
    <w:p w14:paraId="6AE2BE00">
      <w:pPr>
        <w:adjustRightInd w:val="0"/>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三、磋商程序</w:t>
      </w:r>
    </w:p>
    <w:p w14:paraId="7713BF4F">
      <w:pPr>
        <w:adjustRightIn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详见第三章供应商须知“四、磋商程序”。</w:t>
      </w:r>
    </w:p>
    <w:p w14:paraId="109684A4">
      <w:pPr>
        <w:adjustRightInd w:val="0"/>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四、评审过程</w:t>
      </w:r>
    </w:p>
    <w:p w14:paraId="30176D70">
      <w:pPr>
        <w:adjustRightIn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1、资格条件审查（根据磋商文件，由采购单位或采购代理机构对供应商的响应文件的完整性、有效性及资格等方面进行审查，通过审查的响应文件才能进入技术、商务评议。）</w:t>
      </w:r>
    </w:p>
    <w:tbl>
      <w:tblPr>
        <w:tblStyle w:val="30"/>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7228"/>
      </w:tblGrid>
      <w:tr w14:paraId="4EEBF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58" w:type="dxa"/>
            <w:vAlign w:val="center"/>
          </w:tcPr>
          <w:p w14:paraId="6852191A">
            <w:pPr>
              <w:spacing w:line="360" w:lineRule="exact"/>
              <w:jc w:val="center"/>
              <w:rPr>
                <w:rFonts w:ascii="宋体" w:hAnsi="宋体" w:cs="宋体"/>
                <w:b/>
                <w:color w:val="auto"/>
                <w:sz w:val="24"/>
                <w:highlight w:val="none"/>
              </w:rPr>
            </w:pPr>
            <w:bookmarkStart w:id="52" w:name="_Toc422996750"/>
            <w:bookmarkEnd w:id="52"/>
            <w:bookmarkStart w:id="53" w:name="_Toc422996818"/>
            <w:bookmarkEnd w:id="53"/>
            <w:bookmarkStart w:id="54" w:name="_Toc422996749"/>
            <w:bookmarkEnd w:id="54"/>
            <w:bookmarkStart w:id="55" w:name="_Toc422996819"/>
            <w:bookmarkEnd w:id="55"/>
            <w:r>
              <w:rPr>
                <w:rFonts w:hint="eastAsia" w:ascii="宋体" w:hAnsi="宋体" w:cs="宋体"/>
                <w:b/>
                <w:color w:val="auto"/>
                <w:sz w:val="24"/>
                <w:highlight w:val="none"/>
              </w:rPr>
              <w:t>审查类别</w:t>
            </w:r>
          </w:p>
        </w:tc>
        <w:tc>
          <w:tcPr>
            <w:tcW w:w="7228" w:type="dxa"/>
            <w:vAlign w:val="center"/>
          </w:tcPr>
          <w:p w14:paraId="3DBA4681">
            <w:pPr>
              <w:spacing w:line="360" w:lineRule="exact"/>
              <w:jc w:val="center"/>
              <w:rPr>
                <w:rFonts w:ascii="宋体" w:hAnsi="宋体" w:cs="宋体"/>
                <w:b/>
                <w:color w:val="auto"/>
                <w:sz w:val="24"/>
                <w:highlight w:val="none"/>
              </w:rPr>
            </w:pPr>
            <w:r>
              <w:rPr>
                <w:rFonts w:hint="eastAsia" w:ascii="宋体" w:hAnsi="宋体" w:cs="宋体"/>
                <w:b/>
                <w:color w:val="auto"/>
                <w:sz w:val="24"/>
                <w:highlight w:val="none"/>
              </w:rPr>
              <w:t>审查内容</w:t>
            </w:r>
          </w:p>
        </w:tc>
      </w:tr>
      <w:tr w14:paraId="4B75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758" w:type="dxa"/>
            <w:vMerge w:val="restart"/>
            <w:vAlign w:val="center"/>
          </w:tcPr>
          <w:p w14:paraId="16812A31">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资格条件审查</w:t>
            </w:r>
          </w:p>
        </w:tc>
        <w:tc>
          <w:tcPr>
            <w:tcW w:w="7228" w:type="dxa"/>
            <w:vAlign w:val="center"/>
          </w:tcPr>
          <w:p w14:paraId="3D8B98F7">
            <w:pPr>
              <w:widowControl/>
              <w:spacing w:line="360" w:lineRule="exact"/>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tc>
      </w:tr>
      <w:tr w14:paraId="0F57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758" w:type="dxa"/>
            <w:vMerge w:val="continue"/>
            <w:vAlign w:val="center"/>
          </w:tcPr>
          <w:p w14:paraId="4CE789A4">
            <w:pPr>
              <w:spacing w:line="360" w:lineRule="exact"/>
              <w:jc w:val="center"/>
              <w:rPr>
                <w:rFonts w:ascii="宋体" w:hAnsi="宋体" w:cs="宋体"/>
                <w:color w:val="auto"/>
                <w:sz w:val="24"/>
                <w:highlight w:val="none"/>
              </w:rPr>
            </w:pPr>
          </w:p>
        </w:tc>
        <w:tc>
          <w:tcPr>
            <w:tcW w:w="7228" w:type="dxa"/>
            <w:vAlign w:val="center"/>
          </w:tcPr>
          <w:p w14:paraId="7B55E757">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2、落实政府采购政策需满足的资格要求：无。</w:t>
            </w:r>
          </w:p>
        </w:tc>
      </w:tr>
      <w:tr w14:paraId="3F640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758" w:type="dxa"/>
            <w:vMerge w:val="continue"/>
            <w:vAlign w:val="center"/>
          </w:tcPr>
          <w:p w14:paraId="6B9C89C4">
            <w:pPr>
              <w:spacing w:line="360" w:lineRule="exact"/>
              <w:jc w:val="center"/>
              <w:rPr>
                <w:rFonts w:ascii="宋体" w:hAnsi="宋体" w:cs="宋体"/>
                <w:color w:val="auto"/>
                <w:sz w:val="24"/>
                <w:highlight w:val="none"/>
              </w:rPr>
            </w:pPr>
          </w:p>
        </w:tc>
        <w:tc>
          <w:tcPr>
            <w:tcW w:w="7228" w:type="dxa"/>
            <w:vAlign w:val="center"/>
          </w:tcPr>
          <w:p w14:paraId="54E10EDB">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3、特定资格条件：详见“第一章 竞争性磋商公告 二、供应商的资格要求：3.本项目的特定资格要求”。</w:t>
            </w:r>
          </w:p>
        </w:tc>
      </w:tr>
      <w:tr w14:paraId="305EF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8" w:type="dxa"/>
            <w:vMerge w:val="continue"/>
            <w:vAlign w:val="center"/>
          </w:tcPr>
          <w:p w14:paraId="3901C078">
            <w:pPr>
              <w:spacing w:line="360" w:lineRule="exact"/>
              <w:jc w:val="center"/>
              <w:rPr>
                <w:rFonts w:ascii="宋体" w:hAnsi="宋体" w:cs="宋体"/>
                <w:color w:val="auto"/>
                <w:sz w:val="24"/>
                <w:highlight w:val="none"/>
              </w:rPr>
            </w:pPr>
          </w:p>
        </w:tc>
        <w:tc>
          <w:tcPr>
            <w:tcW w:w="7228" w:type="dxa"/>
            <w:vAlign w:val="center"/>
          </w:tcPr>
          <w:p w14:paraId="6DB4D93E">
            <w:pPr>
              <w:spacing w:line="360" w:lineRule="exact"/>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、磋商文件要求的其他资格条件（如有）。</w:t>
            </w:r>
          </w:p>
        </w:tc>
      </w:tr>
    </w:tbl>
    <w:p w14:paraId="69EB4589">
      <w:pPr>
        <w:adjustRightInd w:val="0"/>
        <w:rPr>
          <w:rFonts w:asciiTheme="minorEastAsia" w:hAnsiTheme="minorEastAsia" w:eastAsiaTheme="minorEastAsia" w:cstheme="minorEastAsia"/>
          <w:color w:val="auto"/>
          <w:sz w:val="24"/>
          <w:highlight w:val="none"/>
        </w:rPr>
      </w:pPr>
    </w:p>
    <w:p w14:paraId="0AA53A8E">
      <w:pPr>
        <w:adjustRightInd w:val="0"/>
        <w:spacing w:line="360" w:lineRule="auto"/>
        <w:ind w:firstLine="480" w:firstLineChars="200"/>
        <w:rPr>
          <w:rFonts w:hint="eastAsia" w:asciiTheme="minorEastAsia" w:hAnsiTheme="minorEastAsia" w:eastAsiaTheme="minorEastAsia" w:cstheme="minorEastAsia"/>
          <w:color w:val="auto"/>
          <w:sz w:val="24"/>
          <w:highlight w:val="none"/>
        </w:rPr>
      </w:pPr>
    </w:p>
    <w:p w14:paraId="7FB39D50">
      <w:pPr>
        <w:adjustRightInd w:val="0"/>
        <w:spacing w:line="360" w:lineRule="auto"/>
        <w:ind w:firstLine="480" w:firstLineChars="200"/>
        <w:rPr>
          <w:rFonts w:hint="eastAsia" w:asciiTheme="minorEastAsia" w:hAnsiTheme="minorEastAsia" w:eastAsiaTheme="minorEastAsia" w:cstheme="minorEastAsia"/>
          <w:color w:val="auto"/>
          <w:sz w:val="24"/>
          <w:highlight w:val="none"/>
        </w:rPr>
      </w:pPr>
    </w:p>
    <w:p w14:paraId="3425740C">
      <w:pPr>
        <w:adjustRightInd w:val="0"/>
        <w:spacing w:line="360" w:lineRule="auto"/>
        <w:ind w:firstLine="480" w:firstLineChars="200"/>
        <w:rPr>
          <w:rFonts w:hint="eastAsia" w:asciiTheme="minorEastAsia" w:hAnsiTheme="minorEastAsia" w:eastAsiaTheme="minorEastAsia" w:cstheme="minorEastAsia"/>
          <w:color w:val="auto"/>
          <w:sz w:val="24"/>
          <w:highlight w:val="none"/>
        </w:rPr>
      </w:pPr>
    </w:p>
    <w:p w14:paraId="67A551B5">
      <w:pPr>
        <w:adjustRightInd w:val="0"/>
        <w:spacing w:line="360" w:lineRule="auto"/>
        <w:ind w:firstLine="480" w:firstLineChars="200"/>
        <w:rPr>
          <w:rFonts w:hint="eastAsia" w:asciiTheme="minorEastAsia" w:hAnsiTheme="minorEastAsia" w:eastAsiaTheme="minorEastAsia" w:cstheme="minorEastAsia"/>
          <w:color w:val="auto"/>
          <w:sz w:val="24"/>
          <w:highlight w:val="none"/>
        </w:rPr>
      </w:pPr>
    </w:p>
    <w:p w14:paraId="61C6E2C9">
      <w:pPr>
        <w:adjustRightInd w:val="0"/>
        <w:spacing w:line="360" w:lineRule="auto"/>
        <w:ind w:firstLine="480" w:firstLineChars="200"/>
        <w:rPr>
          <w:rFonts w:ascii="宋体" w:hAnsi="宋体" w:cs="宋体"/>
          <w:color w:val="auto"/>
          <w:sz w:val="24"/>
          <w:highlight w:val="none"/>
        </w:rPr>
      </w:pPr>
      <w:r>
        <w:rPr>
          <w:rFonts w:hint="eastAsia" w:asciiTheme="minorEastAsia" w:hAnsiTheme="minorEastAsia" w:eastAsiaTheme="minorEastAsia" w:cstheme="minorEastAsia"/>
          <w:color w:val="auto"/>
          <w:sz w:val="24"/>
          <w:highlight w:val="none"/>
        </w:rPr>
        <w:t>2、符合性审查</w:t>
      </w:r>
      <w:r>
        <w:rPr>
          <w:rFonts w:hint="eastAsia" w:ascii="宋体" w:hAnsi="宋体" w:cs="宋体"/>
          <w:color w:val="auto"/>
          <w:sz w:val="24"/>
          <w:highlight w:val="none"/>
        </w:rPr>
        <w:t>（磋商小组应当对符合资格的供应商的响应文件进行符合性审查，以确定其是否满足磋商文件的实质性要求。）</w:t>
      </w:r>
    </w:p>
    <w:tbl>
      <w:tblPr>
        <w:tblStyle w:val="30"/>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6634"/>
      </w:tblGrid>
      <w:tr w14:paraId="53A00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139" w:type="dxa"/>
            <w:vAlign w:val="center"/>
          </w:tcPr>
          <w:p w14:paraId="139D788A">
            <w:pPr>
              <w:spacing w:line="360" w:lineRule="exact"/>
              <w:jc w:val="center"/>
              <w:rPr>
                <w:rFonts w:ascii="宋体" w:hAnsi="宋体" w:cs="宋体"/>
                <w:b/>
                <w:color w:val="auto"/>
                <w:sz w:val="24"/>
                <w:highlight w:val="none"/>
              </w:rPr>
            </w:pPr>
            <w:r>
              <w:rPr>
                <w:rFonts w:hint="eastAsia" w:ascii="宋体" w:hAnsi="宋体" w:cs="宋体"/>
                <w:b/>
                <w:color w:val="auto"/>
                <w:sz w:val="24"/>
                <w:highlight w:val="none"/>
              </w:rPr>
              <w:t>审查类别</w:t>
            </w:r>
          </w:p>
        </w:tc>
        <w:tc>
          <w:tcPr>
            <w:tcW w:w="6634" w:type="dxa"/>
            <w:vAlign w:val="center"/>
          </w:tcPr>
          <w:p w14:paraId="7C8CC0AC">
            <w:pPr>
              <w:spacing w:line="360" w:lineRule="exact"/>
              <w:jc w:val="center"/>
              <w:rPr>
                <w:rFonts w:ascii="宋体" w:hAnsi="宋体" w:cs="宋体"/>
                <w:b/>
                <w:color w:val="auto"/>
                <w:sz w:val="24"/>
                <w:highlight w:val="none"/>
              </w:rPr>
            </w:pPr>
            <w:r>
              <w:rPr>
                <w:rFonts w:hint="eastAsia" w:ascii="宋体" w:hAnsi="宋体" w:cs="宋体"/>
                <w:b/>
                <w:color w:val="auto"/>
                <w:sz w:val="24"/>
                <w:highlight w:val="none"/>
              </w:rPr>
              <w:t>审查内容</w:t>
            </w:r>
          </w:p>
        </w:tc>
      </w:tr>
      <w:tr w14:paraId="76817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39" w:type="dxa"/>
            <w:vMerge w:val="restart"/>
            <w:vAlign w:val="center"/>
          </w:tcPr>
          <w:p w14:paraId="3F7F4005">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符合性审查</w:t>
            </w:r>
          </w:p>
          <w:p w14:paraId="282E93A0">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（商务技术文件）</w:t>
            </w:r>
          </w:p>
        </w:tc>
        <w:tc>
          <w:tcPr>
            <w:tcW w:w="6634" w:type="dxa"/>
            <w:vAlign w:val="center"/>
          </w:tcPr>
          <w:p w14:paraId="79438717">
            <w:pPr>
              <w:tabs>
                <w:tab w:val="left" w:pos="612"/>
              </w:tabs>
              <w:spacing w:line="360" w:lineRule="exac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响应</w:t>
            </w:r>
            <w:r>
              <w:rPr>
                <w:rFonts w:hint="eastAsia" w:ascii="宋体" w:hAnsi="宋体" w:cs="宋体"/>
                <w:color w:val="auto"/>
                <w:sz w:val="24"/>
                <w:highlight w:val="none"/>
              </w:rPr>
              <w:t>函已提交并符合磋商文件要求。</w:t>
            </w:r>
          </w:p>
        </w:tc>
      </w:tr>
      <w:tr w14:paraId="1922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39" w:type="dxa"/>
            <w:vMerge w:val="continue"/>
            <w:vAlign w:val="center"/>
          </w:tcPr>
          <w:p w14:paraId="32DB7DB2">
            <w:pPr>
              <w:spacing w:line="360" w:lineRule="exact"/>
              <w:jc w:val="center"/>
              <w:rPr>
                <w:rFonts w:ascii="宋体" w:hAnsi="宋体" w:cs="宋体"/>
                <w:color w:val="auto"/>
                <w:sz w:val="24"/>
                <w:highlight w:val="none"/>
              </w:rPr>
            </w:pPr>
          </w:p>
        </w:tc>
        <w:tc>
          <w:tcPr>
            <w:tcW w:w="6634" w:type="dxa"/>
            <w:vAlign w:val="center"/>
          </w:tcPr>
          <w:p w14:paraId="0E79CC25">
            <w:pPr>
              <w:tabs>
                <w:tab w:val="left" w:pos="612"/>
              </w:tabs>
              <w:spacing w:line="360" w:lineRule="exact"/>
              <w:rPr>
                <w:rFonts w:ascii="宋体" w:hAnsi="宋体" w:cs="宋体"/>
                <w:color w:val="auto"/>
                <w:sz w:val="24"/>
                <w:highlight w:val="none"/>
              </w:rPr>
            </w:pPr>
            <w:r>
              <w:rPr>
                <w:rFonts w:hint="eastAsia" w:ascii="宋体" w:hAnsi="宋体" w:cs="宋体"/>
                <w:color w:val="auto"/>
                <w:sz w:val="24"/>
                <w:highlight w:val="none"/>
              </w:rPr>
              <w:t>2、按照磋商文件规定要求签署或盖章。</w:t>
            </w:r>
          </w:p>
        </w:tc>
      </w:tr>
      <w:tr w14:paraId="21CF3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2139" w:type="dxa"/>
            <w:vMerge w:val="continue"/>
            <w:vAlign w:val="center"/>
          </w:tcPr>
          <w:p w14:paraId="5671DC16">
            <w:pPr>
              <w:spacing w:line="360" w:lineRule="exact"/>
              <w:jc w:val="center"/>
              <w:rPr>
                <w:rFonts w:ascii="宋体" w:hAnsi="宋体" w:cs="宋体"/>
                <w:color w:val="auto"/>
                <w:sz w:val="24"/>
                <w:highlight w:val="none"/>
              </w:rPr>
            </w:pPr>
          </w:p>
        </w:tc>
        <w:tc>
          <w:tcPr>
            <w:tcW w:w="6634" w:type="dxa"/>
            <w:vAlign w:val="center"/>
          </w:tcPr>
          <w:p w14:paraId="5AD3FEAF">
            <w:pPr>
              <w:tabs>
                <w:tab w:val="left" w:pos="612"/>
              </w:tabs>
              <w:spacing w:line="360" w:lineRule="exact"/>
              <w:rPr>
                <w:rFonts w:ascii="宋体" w:hAnsi="宋体" w:cs="宋体"/>
                <w:color w:val="auto"/>
                <w:sz w:val="24"/>
                <w:highlight w:val="none"/>
              </w:rPr>
            </w:pPr>
            <w:r>
              <w:rPr>
                <w:rFonts w:hint="eastAsia" w:ascii="宋体" w:hAnsi="宋体" w:cs="宋体"/>
                <w:color w:val="auto"/>
                <w:sz w:val="24"/>
                <w:highlight w:val="none"/>
              </w:rPr>
              <w:t>3、响应文件有法定代表人签署本人姓名（或印盖本人姓名章），或签署人提供有效的法定代表人授权委托书且授权委托书填写项目齐全。</w:t>
            </w:r>
          </w:p>
        </w:tc>
      </w:tr>
      <w:tr w14:paraId="6D4B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39" w:type="dxa"/>
            <w:vMerge w:val="continue"/>
            <w:vAlign w:val="center"/>
          </w:tcPr>
          <w:p w14:paraId="52048323">
            <w:pPr>
              <w:spacing w:line="360" w:lineRule="exact"/>
              <w:jc w:val="center"/>
              <w:rPr>
                <w:rFonts w:ascii="宋体" w:hAnsi="宋体" w:cs="宋体"/>
                <w:color w:val="auto"/>
                <w:sz w:val="24"/>
                <w:highlight w:val="none"/>
              </w:rPr>
            </w:pPr>
          </w:p>
        </w:tc>
        <w:tc>
          <w:tcPr>
            <w:tcW w:w="6634" w:type="dxa"/>
            <w:vAlign w:val="center"/>
          </w:tcPr>
          <w:p w14:paraId="72AA9B5D">
            <w:pPr>
              <w:tabs>
                <w:tab w:val="left" w:pos="612"/>
              </w:tabs>
              <w:spacing w:line="360" w:lineRule="exact"/>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snapToGrid w:val="0"/>
                <w:color w:val="auto"/>
                <w:sz w:val="24"/>
                <w:highlight w:val="none"/>
              </w:rPr>
              <w:t>响应文件格式规范、项目齐全、内容属实</w:t>
            </w:r>
            <w:r>
              <w:rPr>
                <w:rFonts w:hint="eastAsia" w:ascii="宋体" w:hAnsi="宋体" w:cs="宋体"/>
                <w:color w:val="auto"/>
                <w:sz w:val="24"/>
                <w:highlight w:val="none"/>
              </w:rPr>
              <w:t>。</w:t>
            </w:r>
          </w:p>
        </w:tc>
      </w:tr>
      <w:tr w14:paraId="1E186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39" w:type="dxa"/>
            <w:vMerge w:val="continue"/>
            <w:vAlign w:val="center"/>
          </w:tcPr>
          <w:p w14:paraId="0E118C8F">
            <w:pPr>
              <w:spacing w:line="360" w:lineRule="exact"/>
              <w:jc w:val="center"/>
              <w:rPr>
                <w:rFonts w:ascii="宋体" w:hAnsi="宋体" w:cs="宋体"/>
                <w:color w:val="auto"/>
                <w:sz w:val="24"/>
                <w:highlight w:val="none"/>
              </w:rPr>
            </w:pPr>
          </w:p>
        </w:tc>
        <w:tc>
          <w:tcPr>
            <w:tcW w:w="6634" w:type="dxa"/>
            <w:vAlign w:val="center"/>
          </w:tcPr>
          <w:p w14:paraId="78760F5A">
            <w:pPr>
              <w:tabs>
                <w:tab w:val="left" w:pos="612"/>
              </w:tabs>
              <w:spacing w:line="360" w:lineRule="exact"/>
              <w:rPr>
                <w:rFonts w:ascii="宋体" w:hAnsi="宋体" w:cs="宋体"/>
                <w:color w:val="auto"/>
                <w:kern w:val="0"/>
                <w:sz w:val="24"/>
                <w:highlight w:val="none"/>
              </w:rPr>
            </w:pPr>
            <w:r>
              <w:rPr>
                <w:rFonts w:hint="eastAsia" w:ascii="宋体" w:hAnsi="宋体" w:cs="宋体"/>
                <w:color w:val="auto"/>
                <w:sz w:val="24"/>
                <w:highlight w:val="none"/>
              </w:rPr>
              <w:t>5、响应文件标明的响应或偏离与事实相符且无虚假响应。</w:t>
            </w:r>
          </w:p>
        </w:tc>
      </w:tr>
      <w:tr w14:paraId="3460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139" w:type="dxa"/>
            <w:vMerge w:val="continue"/>
            <w:vAlign w:val="center"/>
          </w:tcPr>
          <w:p w14:paraId="0905A7AF">
            <w:pPr>
              <w:spacing w:line="360" w:lineRule="exact"/>
              <w:jc w:val="center"/>
              <w:rPr>
                <w:rFonts w:ascii="宋体" w:hAnsi="宋体" w:cs="宋体"/>
                <w:color w:val="auto"/>
                <w:sz w:val="24"/>
                <w:highlight w:val="none"/>
              </w:rPr>
            </w:pPr>
          </w:p>
        </w:tc>
        <w:tc>
          <w:tcPr>
            <w:tcW w:w="6634" w:type="dxa"/>
            <w:vAlign w:val="center"/>
          </w:tcPr>
          <w:p w14:paraId="1A250F99">
            <w:pPr>
              <w:tabs>
                <w:tab w:val="left" w:pos="612"/>
              </w:tabs>
              <w:spacing w:line="360" w:lineRule="exact"/>
              <w:rPr>
                <w:rFonts w:ascii="宋体" w:hAnsi="宋体" w:cs="宋体"/>
                <w:color w:val="auto"/>
                <w:sz w:val="24"/>
                <w:highlight w:val="none"/>
              </w:rPr>
            </w:pPr>
            <w:r>
              <w:rPr>
                <w:rFonts w:hint="eastAsia" w:ascii="宋体" w:hAnsi="宋体" w:cs="宋体"/>
                <w:color w:val="auto"/>
                <w:sz w:val="24"/>
                <w:highlight w:val="none"/>
              </w:rPr>
              <w:t>6、响应文件的实质性内容使用中文表述且意思表述明确，前后无矛盾且使用计量单位符合磋商文件要求。</w:t>
            </w:r>
          </w:p>
        </w:tc>
      </w:tr>
      <w:tr w14:paraId="5BF13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139" w:type="dxa"/>
            <w:vMerge w:val="continue"/>
            <w:vAlign w:val="center"/>
          </w:tcPr>
          <w:p w14:paraId="478C245D">
            <w:pPr>
              <w:spacing w:line="360" w:lineRule="exact"/>
              <w:jc w:val="center"/>
              <w:rPr>
                <w:rFonts w:ascii="宋体" w:hAnsi="宋体" w:cs="宋体"/>
                <w:color w:val="auto"/>
                <w:sz w:val="24"/>
                <w:highlight w:val="none"/>
              </w:rPr>
            </w:pPr>
          </w:p>
        </w:tc>
        <w:tc>
          <w:tcPr>
            <w:tcW w:w="6634" w:type="dxa"/>
            <w:vAlign w:val="center"/>
          </w:tcPr>
          <w:p w14:paraId="1FC194F3">
            <w:pPr>
              <w:tabs>
                <w:tab w:val="left" w:pos="612"/>
              </w:tabs>
              <w:spacing w:line="360" w:lineRule="exact"/>
              <w:rPr>
                <w:rFonts w:ascii="宋体" w:hAnsi="宋体" w:cs="宋体"/>
                <w:color w:val="auto"/>
                <w:sz w:val="24"/>
                <w:highlight w:val="none"/>
              </w:rPr>
            </w:pPr>
            <w:r>
              <w:rPr>
                <w:rFonts w:hint="eastAsia" w:ascii="宋体" w:hAnsi="宋体" w:cs="宋体"/>
                <w:color w:val="auto"/>
                <w:sz w:val="24"/>
                <w:highlight w:val="none"/>
              </w:rPr>
              <w:t>7、带“▲”的条款满足磋商文件要求、已实质性响应磋商文件要求且响应文件无采购人不能接受的附加条件。</w:t>
            </w:r>
          </w:p>
        </w:tc>
      </w:tr>
      <w:tr w14:paraId="69E4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139" w:type="dxa"/>
            <w:vMerge w:val="continue"/>
            <w:vAlign w:val="center"/>
          </w:tcPr>
          <w:p w14:paraId="4EB532B9">
            <w:pPr>
              <w:spacing w:line="360" w:lineRule="exact"/>
              <w:jc w:val="center"/>
              <w:rPr>
                <w:rFonts w:ascii="宋体" w:hAnsi="宋体" w:cs="宋体"/>
                <w:color w:val="auto"/>
                <w:sz w:val="24"/>
                <w:highlight w:val="none"/>
              </w:rPr>
            </w:pPr>
          </w:p>
        </w:tc>
        <w:tc>
          <w:tcPr>
            <w:tcW w:w="6634" w:type="dxa"/>
            <w:vAlign w:val="center"/>
          </w:tcPr>
          <w:p w14:paraId="2BDC72F4">
            <w:pPr>
              <w:tabs>
                <w:tab w:val="left" w:pos="612"/>
              </w:tabs>
              <w:spacing w:line="360" w:lineRule="exact"/>
              <w:rPr>
                <w:rFonts w:ascii="宋体" w:hAnsi="宋体" w:cs="宋体"/>
                <w:color w:val="auto"/>
                <w:sz w:val="24"/>
                <w:highlight w:val="none"/>
              </w:rPr>
            </w:pPr>
            <w:r>
              <w:rPr>
                <w:rFonts w:hint="eastAsia" w:ascii="宋体" w:hAnsi="宋体" w:cs="宋体"/>
                <w:color w:val="auto"/>
                <w:sz w:val="24"/>
                <w:highlight w:val="none"/>
              </w:rPr>
              <w:t>8、技术方案明确，不存在一个或一个以上备选（替代）方案。</w:t>
            </w:r>
          </w:p>
        </w:tc>
      </w:tr>
      <w:tr w14:paraId="7C24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139" w:type="dxa"/>
            <w:vMerge w:val="continue"/>
            <w:vAlign w:val="center"/>
          </w:tcPr>
          <w:p w14:paraId="0F3D2E4A">
            <w:pPr>
              <w:spacing w:line="360" w:lineRule="exact"/>
              <w:jc w:val="center"/>
              <w:rPr>
                <w:rFonts w:ascii="宋体" w:hAnsi="宋体" w:cs="宋体"/>
                <w:color w:val="auto"/>
                <w:sz w:val="24"/>
                <w:highlight w:val="none"/>
              </w:rPr>
            </w:pPr>
          </w:p>
        </w:tc>
        <w:tc>
          <w:tcPr>
            <w:tcW w:w="6634" w:type="dxa"/>
            <w:vAlign w:val="center"/>
          </w:tcPr>
          <w:p w14:paraId="02733B44">
            <w:pPr>
              <w:tabs>
                <w:tab w:val="left" w:pos="612"/>
              </w:tabs>
              <w:spacing w:line="360" w:lineRule="exact"/>
              <w:rPr>
                <w:rFonts w:ascii="宋体" w:hAnsi="宋体" w:cs="宋体"/>
                <w:color w:val="auto"/>
                <w:sz w:val="24"/>
                <w:highlight w:val="none"/>
              </w:rPr>
            </w:pPr>
            <w:r>
              <w:rPr>
                <w:rFonts w:hint="eastAsia" w:ascii="宋体" w:hAnsi="宋体" w:cs="宋体"/>
                <w:color w:val="auto"/>
                <w:sz w:val="24"/>
                <w:highlight w:val="none"/>
              </w:rPr>
              <w:t>9、响应文件有效期满足磋商文件要求。</w:t>
            </w:r>
          </w:p>
        </w:tc>
      </w:tr>
      <w:tr w14:paraId="32DF7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139" w:type="dxa"/>
            <w:vMerge w:val="continue"/>
            <w:vAlign w:val="center"/>
          </w:tcPr>
          <w:p w14:paraId="4690D821">
            <w:pPr>
              <w:spacing w:line="360" w:lineRule="exact"/>
              <w:jc w:val="center"/>
              <w:rPr>
                <w:rFonts w:ascii="宋体" w:hAnsi="宋体" w:cs="宋体"/>
                <w:color w:val="auto"/>
                <w:sz w:val="24"/>
                <w:highlight w:val="none"/>
              </w:rPr>
            </w:pPr>
          </w:p>
        </w:tc>
        <w:tc>
          <w:tcPr>
            <w:tcW w:w="6634" w:type="dxa"/>
            <w:vAlign w:val="center"/>
          </w:tcPr>
          <w:p w14:paraId="6324444A">
            <w:pPr>
              <w:tabs>
                <w:tab w:val="left" w:pos="612"/>
              </w:tabs>
              <w:spacing w:line="360" w:lineRule="exact"/>
              <w:rPr>
                <w:rFonts w:ascii="宋体" w:hAnsi="宋体" w:cs="宋体"/>
                <w:color w:val="auto"/>
                <w:sz w:val="24"/>
                <w:highlight w:val="none"/>
              </w:rPr>
            </w:pPr>
            <w:r>
              <w:rPr>
                <w:rFonts w:hint="eastAsia" w:ascii="宋体" w:hAnsi="宋体" w:cs="宋体"/>
                <w:color w:val="auto"/>
                <w:sz w:val="24"/>
                <w:highlight w:val="none"/>
              </w:rPr>
              <w:t>10、响应文件（商务技术文件）存在磋商文件规定的其他无效情形。</w:t>
            </w:r>
          </w:p>
        </w:tc>
      </w:tr>
      <w:tr w14:paraId="70DD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139" w:type="dxa"/>
            <w:vMerge w:val="continue"/>
            <w:vAlign w:val="center"/>
          </w:tcPr>
          <w:p w14:paraId="712522D0">
            <w:pPr>
              <w:spacing w:line="360" w:lineRule="exact"/>
              <w:jc w:val="center"/>
              <w:rPr>
                <w:rFonts w:ascii="宋体" w:hAnsi="宋体" w:cs="宋体"/>
                <w:color w:val="auto"/>
                <w:sz w:val="24"/>
                <w:highlight w:val="none"/>
              </w:rPr>
            </w:pPr>
          </w:p>
        </w:tc>
        <w:tc>
          <w:tcPr>
            <w:tcW w:w="6634" w:type="dxa"/>
            <w:vAlign w:val="center"/>
          </w:tcPr>
          <w:p w14:paraId="06A1ACF1">
            <w:pPr>
              <w:tabs>
                <w:tab w:val="left" w:pos="612"/>
              </w:tabs>
              <w:spacing w:line="360" w:lineRule="exact"/>
              <w:rPr>
                <w:rFonts w:ascii="宋体" w:hAnsi="宋体" w:cs="宋体"/>
                <w:color w:val="auto"/>
                <w:sz w:val="24"/>
                <w:highlight w:val="none"/>
              </w:rPr>
            </w:pPr>
            <w:r>
              <w:rPr>
                <w:rFonts w:hint="eastAsia" w:ascii="宋体" w:hAnsi="宋体" w:cs="宋体"/>
                <w:color w:val="auto"/>
                <w:sz w:val="24"/>
                <w:highlight w:val="none"/>
              </w:rPr>
              <w:t>11、不存在法律、法规和</w:t>
            </w:r>
            <w:r>
              <w:rPr>
                <w:rFonts w:hint="eastAsia" w:ascii="宋体" w:hAnsi="宋体" w:cs="宋体"/>
                <w:color w:val="auto"/>
                <w:sz w:val="24"/>
                <w:highlight w:val="none"/>
                <w:lang w:eastAsia="zh-CN"/>
              </w:rPr>
              <w:t>磋商文件</w:t>
            </w:r>
            <w:r>
              <w:rPr>
                <w:rFonts w:hint="eastAsia" w:ascii="宋体" w:hAnsi="宋体" w:cs="宋体"/>
                <w:color w:val="auto"/>
                <w:sz w:val="24"/>
                <w:highlight w:val="none"/>
              </w:rPr>
              <w:t>规定的其他无效情形。</w:t>
            </w:r>
          </w:p>
        </w:tc>
      </w:tr>
      <w:tr w14:paraId="55676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139" w:type="dxa"/>
            <w:vMerge w:val="restart"/>
            <w:vAlign w:val="center"/>
          </w:tcPr>
          <w:p w14:paraId="520E0FF3">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符合性审查</w:t>
            </w:r>
          </w:p>
          <w:p w14:paraId="717C621E">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（报价文件）</w:t>
            </w:r>
          </w:p>
        </w:tc>
        <w:tc>
          <w:tcPr>
            <w:tcW w:w="6634" w:type="dxa"/>
            <w:vAlign w:val="center"/>
          </w:tcPr>
          <w:p w14:paraId="75C6DD05">
            <w:pPr>
              <w:spacing w:line="360" w:lineRule="exact"/>
              <w:rPr>
                <w:rFonts w:ascii="宋体" w:hAnsi="宋体" w:cs="宋体"/>
                <w:color w:val="auto"/>
                <w:sz w:val="24"/>
                <w:highlight w:val="none"/>
              </w:rPr>
            </w:pPr>
            <w:r>
              <w:rPr>
                <w:rFonts w:hint="eastAsia" w:ascii="宋体" w:hAnsi="宋体" w:cs="宋体"/>
                <w:color w:val="auto"/>
                <w:sz w:val="24"/>
                <w:highlight w:val="none"/>
              </w:rPr>
              <w:t>1、按照磋商文件规定要求签署或盖章。</w:t>
            </w:r>
          </w:p>
        </w:tc>
      </w:tr>
      <w:tr w14:paraId="69FA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39" w:type="dxa"/>
            <w:vMerge w:val="continue"/>
            <w:vAlign w:val="center"/>
          </w:tcPr>
          <w:p w14:paraId="5C459C5C">
            <w:pPr>
              <w:spacing w:line="360" w:lineRule="exact"/>
              <w:jc w:val="center"/>
              <w:rPr>
                <w:rFonts w:ascii="宋体" w:hAnsi="宋体" w:cs="宋体"/>
                <w:color w:val="auto"/>
                <w:sz w:val="24"/>
                <w:highlight w:val="none"/>
              </w:rPr>
            </w:pPr>
          </w:p>
        </w:tc>
        <w:tc>
          <w:tcPr>
            <w:tcW w:w="6634" w:type="dxa"/>
            <w:vAlign w:val="center"/>
          </w:tcPr>
          <w:p w14:paraId="4AE4BD17">
            <w:pPr>
              <w:spacing w:line="360" w:lineRule="exac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snapToGrid w:val="0"/>
                <w:color w:val="auto"/>
                <w:sz w:val="24"/>
                <w:highlight w:val="none"/>
              </w:rPr>
              <w:t>响应文件格式规范、项目齐全、内容属实</w:t>
            </w:r>
            <w:r>
              <w:rPr>
                <w:rFonts w:hint="eastAsia" w:ascii="宋体" w:hAnsi="宋体" w:cs="宋体"/>
                <w:color w:val="auto"/>
                <w:sz w:val="24"/>
                <w:highlight w:val="none"/>
              </w:rPr>
              <w:t>。</w:t>
            </w:r>
          </w:p>
        </w:tc>
      </w:tr>
      <w:tr w14:paraId="42C2B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39" w:type="dxa"/>
            <w:vMerge w:val="continue"/>
            <w:vAlign w:val="center"/>
          </w:tcPr>
          <w:p w14:paraId="0CB924F7">
            <w:pPr>
              <w:spacing w:line="360" w:lineRule="exact"/>
              <w:jc w:val="center"/>
              <w:rPr>
                <w:rFonts w:ascii="宋体" w:hAnsi="宋体" w:cs="宋体"/>
                <w:color w:val="auto"/>
                <w:sz w:val="24"/>
                <w:highlight w:val="none"/>
              </w:rPr>
            </w:pPr>
          </w:p>
        </w:tc>
        <w:tc>
          <w:tcPr>
            <w:tcW w:w="6634" w:type="dxa"/>
            <w:vAlign w:val="center"/>
          </w:tcPr>
          <w:p w14:paraId="24D15C75">
            <w:pPr>
              <w:spacing w:line="360" w:lineRule="exact"/>
              <w:rPr>
                <w:rFonts w:ascii="宋体" w:hAnsi="宋体" w:cs="宋体"/>
                <w:color w:val="auto"/>
                <w:sz w:val="24"/>
                <w:highlight w:val="none"/>
              </w:rPr>
            </w:pPr>
            <w:r>
              <w:rPr>
                <w:rFonts w:hint="eastAsia" w:ascii="宋体" w:hAnsi="宋体" w:cs="宋体"/>
                <w:color w:val="auto"/>
                <w:sz w:val="24"/>
                <w:highlight w:val="none"/>
              </w:rPr>
              <w:t>3、采用人民币报价或者按照磋商文件标明的币种报价。</w:t>
            </w:r>
          </w:p>
        </w:tc>
      </w:tr>
      <w:tr w14:paraId="7F74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139" w:type="dxa"/>
            <w:vMerge w:val="continue"/>
            <w:vAlign w:val="center"/>
          </w:tcPr>
          <w:p w14:paraId="29A8DA22">
            <w:pPr>
              <w:spacing w:line="360" w:lineRule="exact"/>
              <w:jc w:val="center"/>
              <w:rPr>
                <w:rFonts w:ascii="宋体" w:hAnsi="宋体" w:cs="宋体"/>
                <w:color w:val="auto"/>
                <w:sz w:val="24"/>
                <w:highlight w:val="none"/>
              </w:rPr>
            </w:pPr>
          </w:p>
        </w:tc>
        <w:tc>
          <w:tcPr>
            <w:tcW w:w="6634" w:type="dxa"/>
            <w:vAlign w:val="center"/>
          </w:tcPr>
          <w:p w14:paraId="204CD2DF">
            <w:pPr>
              <w:spacing w:line="360" w:lineRule="exact"/>
              <w:rPr>
                <w:rFonts w:ascii="宋体" w:hAnsi="宋体" w:cs="宋体"/>
                <w:color w:val="auto"/>
                <w:sz w:val="24"/>
                <w:highlight w:val="none"/>
              </w:rPr>
            </w:pPr>
            <w:r>
              <w:rPr>
                <w:rFonts w:hint="eastAsia" w:ascii="宋体" w:hAnsi="宋体" w:cs="宋体"/>
                <w:color w:val="auto"/>
                <w:sz w:val="24"/>
                <w:highlight w:val="none"/>
              </w:rPr>
              <w:t>4、不存在报价超出最高限价，或者超出采购预算金额，采购人不能支付的情形。</w:t>
            </w:r>
          </w:p>
        </w:tc>
      </w:tr>
      <w:tr w14:paraId="7931C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139" w:type="dxa"/>
            <w:vMerge w:val="continue"/>
            <w:vAlign w:val="center"/>
          </w:tcPr>
          <w:p w14:paraId="13EBF013">
            <w:pPr>
              <w:spacing w:line="360" w:lineRule="exact"/>
              <w:jc w:val="center"/>
              <w:rPr>
                <w:rFonts w:ascii="宋体" w:hAnsi="宋体" w:cs="宋体"/>
                <w:color w:val="auto"/>
                <w:sz w:val="24"/>
                <w:highlight w:val="none"/>
              </w:rPr>
            </w:pPr>
          </w:p>
        </w:tc>
        <w:tc>
          <w:tcPr>
            <w:tcW w:w="6634" w:type="dxa"/>
            <w:vAlign w:val="center"/>
          </w:tcPr>
          <w:p w14:paraId="208BEC9A">
            <w:pPr>
              <w:spacing w:line="360" w:lineRule="exact"/>
              <w:rPr>
                <w:rFonts w:ascii="宋体" w:hAnsi="宋体" w:cs="宋体"/>
                <w:color w:val="auto"/>
                <w:sz w:val="24"/>
                <w:highlight w:val="none"/>
              </w:rPr>
            </w:pPr>
            <w:r>
              <w:rPr>
                <w:rFonts w:hint="eastAsia" w:ascii="宋体" w:hAnsi="宋体" w:cs="宋体"/>
                <w:color w:val="auto"/>
                <w:sz w:val="24"/>
                <w:highlight w:val="none"/>
              </w:rPr>
              <w:t>5、不存在投标报价具有选择性的情形。</w:t>
            </w:r>
          </w:p>
        </w:tc>
      </w:tr>
      <w:tr w14:paraId="3F6D8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39" w:type="dxa"/>
            <w:vMerge w:val="continue"/>
            <w:vAlign w:val="center"/>
          </w:tcPr>
          <w:p w14:paraId="1C5DF4C3">
            <w:pPr>
              <w:spacing w:line="360" w:lineRule="exact"/>
              <w:jc w:val="center"/>
              <w:rPr>
                <w:rFonts w:ascii="宋体" w:hAnsi="宋体" w:cs="宋体"/>
                <w:color w:val="auto"/>
                <w:sz w:val="24"/>
                <w:highlight w:val="none"/>
              </w:rPr>
            </w:pPr>
          </w:p>
        </w:tc>
        <w:tc>
          <w:tcPr>
            <w:tcW w:w="6634" w:type="dxa"/>
            <w:vAlign w:val="center"/>
          </w:tcPr>
          <w:p w14:paraId="29A21B11">
            <w:pPr>
              <w:spacing w:line="360" w:lineRule="exact"/>
              <w:rPr>
                <w:rFonts w:ascii="宋体" w:hAnsi="宋体" w:cs="宋体"/>
                <w:color w:val="auto"/>
                <w:sz w:val="24"/>
                <w:highlight w:val="none"/>
              </w:rPr>
            </w:pPr>
            <w:r>
              <w:rPr>
                <w:rFonts w:hint="eastAsia" w:ascii="宋体" w:hAnsi="宋体" w:cs="宋体"/>
                <w:color w:val="auto"/>
                <w:sz w:val="24"/>
                <w:highlight w:val="none"/>
              </w:rPr>
              <w:t>6、投标报价中未出现重大缺项、漏项。</w:t>
            </w:r>
          </w:p>
        </w:tc>
      </w:tr>
      <w:tr w14:paraId="7838D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2139" w:type="dxa"/>
            <w:vMerge w:val="continue"/>
            <w:vAlign w:val="center"/>
          </w:tcPr>
          <w:p w14:paraId="1323B545">
            <w:pPr>
              <w:spacing w:line="360" w:lineRule="exact"/>
              <w:jc w:val="center"/>
              <w:rPr>
                <w:rFonts w:ascii="宋体" w:hAnsi="宋体" w:cs="宋体"/>
                <w:color w:val="auto"/>
                <w:sz w:val="24"/>
                <w:highlight w:val="none"/>
              </w:rPr>
            </w:pPr>
          </w:p>
        </w:tc>
        <w:tc>
          <w:tcPr>
            <w:tcW w:w="6634" w:type="dxa"/>
            <w:vAlign w:val="center"/>
          </w:tcPr>
          <w:p w14:paraId="0092384F">
            <w:pPr>
              <w:spacing w:line="360" w:lineRule="exact"/>
              <w:rPr>
                <w:rFonts w:ascii="宋体" w:hAnsi="宋体" w:cs="宋体"/>
                <w:color w:val="auto"/>
                <w:sz w:val="24"/>
                <w:highlight w:val="none"/>
              </w:rPr>
            </w:pPr>
            <w:r>
              <w:rPr>
                <w:rFonts w:hint="eastAsia" w:ascii="宋体" w:hAnsi="宋体" w:cs="宋体"/>
                <w:color w:val="auto"/>
                <w:sz w:val="24"/>
                <w:highlight w:val="none"/>
              </w:rPr>
              <w:t>7、不存在磋商小组认为供应商的报价明显低于其他通过符合性审查供应商的报价，有可能影响产品质量或者不能诚信履约的且不能在磋商现场合理时间内提供相关证明材料说明其报价的合理性的情形。</w:t>
            </w:r>
          </w:p>
        </w:tc>
      </w:tr>
      <w:tr w14:paraId="6E2B9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139" w:type="dxa"/>
            <w:vMerge w:val="continue"/>
            <w:vAlign w:val="center"/>
          </w:tcPr>
          <w:p w14:paraId="05116F82">
            <w:pPr>
              <w:spacing w:line="360" w:lineRule="exact"/>
              <w:jc w:val="center"/>
              <w:rPr>
                <w:rFonts w:ascii="宋体" w:hAnsi="宋体" w:cs="宋体"/>
                <w:color w:val="auto"/>
                <w:sz w:val="24"/>
                <w:highlight w:val="none"/>
              </w:rPr>
            </w:pPr>
          </w:p>
        </w:tc>
        <w:tc>
          <w:tcPr>
            <w:tcW w:w="6634" w:type="dxa"/>
            <w:vAlign w:val="center"/>
          </w:tcPr>
          <w:p w14:paraId="7AF6DA99">
            <w:pPr>
              <w:spacing w:line="360" w:lineRule="exact"/>
              <w:rPr>
                <w:rFonts w:ascii="宋体" w:hAnsi="宋体" w:cs="宋体"/>
                <w:color w:val="auto"/>
                <w:sz w:val="24"/>
                <w:highlight w:val="none"/>
              </w:rPr>
            </w:pPr>
            <w:r>
              <w:rPr>
                <w:rFonts w:hint="eastAsia" w:ascii="宋体" w:hAnsi="宋体" w:cs="宋体"/>
                <w:color w:val="auto"/>
                <w:sz w:val="24"/>
                <w:highlight w:val="none"/>
              </w:rPr>
              <w:t>8、响应文件（报价文件）内容与响应文件（商务技术文件）内容不存在重大差异的。</w:t>
            </w:r>
          </w:p>
        </w:tc>
      </w:tr>
      <w:tr w14:paraId="0580A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139" w:type="dxa"/>
            <w:vMerge w:val="continue"/>
            <w:vAlign w:val="center"/>
          </w:tcPr>
          <w:p w14:paraId="2A4D9DCE">
            <w:pPr>
              <w:spacing w:line="360" w:lineRule="exact"/>
              <w:jc w:val="center"/>
              <w:rPr>
                <w:rFonts w:ascii="宋体" w:hAnsi="宋体" w:cs="宋体"/>
                <w:color w:val="auto"/>
                <w:sz w:val="24"/>
                <w:highlight w:val="none"/>
              </w:rPr>
            </w:pPr>
          </w:p>
        </w:tc>
        <w:tc>
          <w:tcPr>
            <w:tcW w:w="6634" w:type="dxa"/>
            <w:vAlign w:val="center"/>
          </w:tcPr>
          <w:p w14:paraId="32E68996">
            <w:pPr>
              <w:spacing w:line="360" w:lineRule="exact"/>
              <w:rPr>
                <w:rFonts w:ascii="宋体" w:hAnsi="宋体" w:cs="宋体"/>
                <w:color w:val="auto"/>
                <w:sz w:val="24"/>
                <w:highlight w:val="none"/>
              </w:rPr>
            </w:pPr>
            <w:r>
              <w:rPr>
                <w:rFonts w:hint="eastAsia" w:ascii="宋体" w:hAnsi="宋体" w:cs="宋体"/>
                <w:color w:val="auto"/>
                <w:sz w:val="24"/>
                <w:highlight w:val="none"/>
              </w:rPr>
              <w:t>9、响应文件（报价文件）存在磋商文件规定的其他无效情形。</w:t>
            </w:r>
          </w:p>
        </w:tc>
      </w:tr>
      <w:tr w14:paraId="49BC7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139" w:type="dxa"/>
            <w:vMerge w:val="continue"/>
            <w:vAlign w:val="center"/>
          </w:tcPr>
          <w:p w14:paraId="2E99C889">
            <w:pPr>
              <w:spacing w:line="360" w:lineRule="exact"/>
              <w:jc w:val="center"/>
              <w:rPr>
                <w:rFonts w:ascii="宋体" w:hAnsi="宋体" w:cs="宋体"/>
                <w:color w:val="auto"/>
                <w:sz w:val="24"/>
                <w:highlight w:val="none"/>
              </w:rPr>
            </w:pPr>
          </w:p>
        </w:tc>
        <w:tc>
          <w:tcPr>
            <w:tcW w:w="6634" w:type="dxa"/>
            <w:vAlign w:val="center"/>
          </w:tcPr>
          <w:p w14:paraId="14D0BCBD">
            <w:pPr>
              <w:spacing w:line="360" w:lineRule="exact"/>
              <w:rPr>
                <w:rFonts w:ascii="宋体" w:hAnsi="宋体" w:cs="宋体"/>
                <w:color w:val="auto"/>
                <w:sz w:val="24"/>
                <w:highlight w:val="none"/>
              </w:rPr>
            </w:pPr>
            <w:r>
              <w:rPr>
                <w:rFonts w:hint="eastAsia" w:ascii="宋体" w:hAnsi="宋体" w:cs="宋体"/>
                <w:color w:val="auto"/>
                <w:sz w:val="24"/>
                <w:highlight w:val="none"/>
              </w:rPr>
              <w:t>10、不存在法律、法规和磋商文件规定的其他无效情形。</w:t>
            </w:r>
          </w:p>
        </w:tc>
      </w:tr>
    </w:tbl>
    <w:p w14:paraId="3C954E1B">
      <w:pPr>
        <w:adjustRightInd w:val="0"/>
        <w:rPr>
          <w:rFonts w:asciiTheme="minorEastAsia" w:hAnsiTheme="minorEastAsia" w:eastAsiaTheme="minorEastAsia" w:cstheme="minorEastAsia"/>
          <w:b/>
          <w:bCs/>
          <w:color w:val="auto"/>
          <w:sz w:val="32"/>
          <w:szCs w:val="32"/>
          <w:highlight w:val="none"/>
        </w:rPr>
      </w:pPr>
    </w:p>
    <w:p w14:paraId="24F27481">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3、由磋商小组对各供应商的响应文件进行审阅，然后对供应商进行询标和评议，并按评标内容和标准进行评分（评分结果每项保留2位小数）。</w:t>
      </w:r>
    </w:p>
    <w:p w14:paraId="707F694B">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4、由工作人员统计、汇总所有评委对每一份响应文件的评分。汇总各评委的评分取算术平均值（小数点后保留2位数）为该供应商的总得分。</w:t>
      </w:r>
    </w:p>
    <w:p w14:paraId="4B6DB767">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5、各供应商的最终得分按以下方法进行计算：</w:t>
      </w:r>
    </w:p>
    <w:p w14:paraId="76B8F36F">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最终得分 = 商务技术分 + 报价分</w:t>
      </w:r>
    </w:p>
    <w:p w14:paraId="5B922393">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（1）各供应商的最终得分若出现并列分，则报价低的排列在前。</w:t>
      </w:r>
    </w:p>
    <w:p w14:paraId="3491FF8D">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（2）磋商小组在评标、询标的基础上根据事先制定的评标办法对各供应商的响应文件进行评定，评出最高得分的供应商为成交候选供应商。</w:t>
      </w:r>
    </w:p>
    <w:p w14:paraId="6966B877">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具体评分内容和标准，见下表：</w:t>
      </w:r>
    </w:p>
    <w:p w14:paraId="12D29ABE">
      <w:pPr>
        <w:spacing w:line="240" w:lineRule="auto"/>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评分标准（兼评委打分表）</w:t>
      </w:r>
    </w:p>
    <w:tbl>
      <w:tblPr>
        <w:tblStyle w:val="30"/>
        <w:tblpPr w:leftFromText="180" w:rightFromText="180" w:vertAnchor="text" w:horzAnchor="page" w:tblpX="1806" w:tblpY="4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705"/>
        <w:gridCol w:w="5219"/>
        <w:gridCol w:w="608"/>
        <w:gridCol w:w="788"/>
      </w:tblGrid>
      <w:tr w14:paraId="179DB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131"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470A4AC">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 评审内容</w:t>
            </w:r>
          </w:p>
        </w:tc>
        <w:tc>
          <w:tcPr>
            <w:tcW w:w="37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4D303B7">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分值</w:t>
            </w:r>
          </w:p>
        </w:tc>
        <w:tc>
          <w:tcPr>
            <w:tcW w:w="4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93C12B4">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备注</w:t>
            </w:r>
          </w:p>
        </w:tc>
      </w:tr>
      <w:tr w14:paraId="6F287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45"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809AB50">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商务技术分</w:t>
            </w:r>
          </w:p>
          <w:p w14:paraId="742E0CB8">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70分</w:t>
            </w:r>
          </w:p>
        </w:tc>
        <w:tc>
          <w:tcPr>
            <w:tcW w:w="4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98188EB">
            <w:pPr>
              <w:adjustRightInd/>
              <w:spacing w:line="360" w:lineRule="auto"/>
              <w:rPr>
                <w:rFonts w:hint="eastAsia" w:cs="Arial" w:asciiTheme="minorEastAsia" w:hAnsiTheme="minorEastAsia" w:eastAsiaTheme="minorEastAsia"/>
                <w:b w:val="0"/>
                <w:bCs/>
                <w:color w:val="auto"/>
                <w:kern w:val="0"/>
                <w:sz w:val="22"/>
                <w:szCs w:val="22"/>
                <w:highlight w:val="none"/>
                <w:lang w:eastAsia="zh-CN"/>
              </w:rPr>
            </w:pPr>
            <w:r>
              <w:rPr>
                <w:rFonts w:hint="eastAsia" w:cs="Arial" w:asciiTheme="minorEastAsia" w:hAnsiTheme="minorEastAsia" w:eastAsiaTheme="minorEastAsia"/>
                <w:b w:val="0"/>
                <w:bCs/>
                <w:color w:val="auto"/>
                <w:kern w:val="0"/>
                <w:sz w:val="22"/>
                <w:szCs w:val="22"/>
                <w:highlight w:val="none"/>
              </w:rPr>
              <w:t>1、业绩</w:t>
            </w:r>
            <w:r>
              <w:rPr>
                <w:rFonts w:hint="eastAsia" w:cs="Arial" w:asciiTheme="minorEastAsia" w:hAnsiTheme="minorEastAsia" w:eastAsiaTheme="minorEastAsia"/>
                <w:b w:val="0"/>
                <w:bCs/>
                <w:color w:val="auto"/>
                <w:kern w:val="0"/>
                <w:sz w:val="22"/>
                <w:szCs w:val="22"/>
                <w:highlight w:val="none"/>
                <w:lang w:eastAsia="zh-CN"/>
              </w:rPr>
              <w:t>（</w:t>
            </w:r>
            <w:r>
              <w:rPr>
                <w:rFonts w:hint="eastAsia" w:cs="Arial" w:asciiTheme="minorEastAsia" w:hAnsiTheme="minorEastAsia" w:eastAsiaTheme="minorEastAsia"/>
                <w:b w:val="0"/>
                <w:bCs/>
                <w:color w:val="auto"/>
                <w:kern w:val="0"/>
                <w:sz w:val="22"/>
                <w:szCs w:val="22"/>
                <w:highlight w:val="none"/>
                <w:lang w:val="en-US" w:eastAsia="zh-CN"/>
              </w:rPr>
              <w:t>1分</w:t>
            </w:r>
            <w:r>
              <w:rPr>
                <w:rFonts w:hint="eastAsia" w:cs="Arial" w:asciiTheme="minorEastAsia" w:hAnsiTheme="minorEastAsia" w:eastAsiaTheme="minorEastAsia"/>
                <w:b w:val="0"/>
                <w:bCs/>
                <w:color w:val="auto"/>
                <w:kern w:val="0"/>
                <w:sz w:val="22"/>
                <w:szCs w:val="22"/>
                <w:highlight w:val="none"/>
                <w:lang w:eastAsia="zh-CN"/>
              </w:rPr>
              <w:t>）</w:t>
            </w:r>
          </w:p>
        </w:tc>
        <w:tc>
          <w:tcPr>
            <w:tcW w:w="324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28896AE">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供应商自2021年1月1日（以合同的签订时间为准）以来类似项目业绩的证明材料，每提供1个业绩得1分，最高得</w:t>
            </w:r>
            <w:r>
              <w:rPr>
                <w:rFonts w:hint="eastAsia" w:cs="Arial" w:asciiTheme="minorEastAsia" w:hAnsiTheme="minorEastAsia" w:eastAsiaTheme="minorEastAsia"/>
                <w:b w:val="0"/>
                <w:bCs/>
                <w:color w:val="auto"/>
                <w:kern w:val="0"/>
                <w:sz w:val="22"/>
                <w:szCs w:val="22"/>
                <w:highlight w:val="none"/>
                <w:lang w:val="en-US" w:eastAsia="zh-CN"/>
              </w:rPr>
              <w:t>1</w:t>
            </w:r>
            <w:r>
              <w:rPr>
                <w:rFonts w:hint="eastAsia" w:cs="Arial" w:asciiTheme="minorEastAsia" w:hAnsiTheme="minorEastAsia" w:eastAsiaTheme="minorEastAsia"/>
                <w:b w:val="0"/>
                <w:bCs/>
                <w:color w:val="auto"/>
                <w:kern w:val="0"/>
                <w:sz w:val="22"/>
                <w:szCs w:val="22"/>
                <w:highlight w:val="none"/>
              </w:rPr>
              <w:t>分。</w:t>
            </w:r>
          </w:p>
          <w:p w14:paraId="1AF99946">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注：同时提供合同和</w:t>
            </w:r>
            <w:r>
              <w:rPr>
                <w:rFonts w:hint="eastAsia" w:cs="Arial" w:asciiTheme="minorEastAsia" w:hAnsiTheme="minorEastAsia" w:eastAsiaTheme="minorEastAsia"/>
                <w:b w:val="0"/>
                <w:bCs/>
                <w:color w:val="auto"/>
                <w:kern w:val="0"/>
                <w:sz w:val="22"/>
                <w:szCs w:val="22"/>
                <w:highlight w:val="none"/>
                <w:lang w:eastAsia="zh-CN"/>
              </w:rPr>
              <w:t>成交</w:t>
            </w:r>
            <w:r>
              <w:rPr>
                <w:rFonts w:hint="eastAsia" w:cs="Arial" w:asciiTheme="minorEastAsia" w:hAnsiTheme="minorEastAsia" w:eastAsiaTheme="minorEastAsia"/>
                <w:b w:val="0"/>
                <w:bCs/>
                <w:color w:val="auto"/>
                <w:kern w:val="0"/>
                <w:sz w:val="22"/>
                <w:szCs w:val="22"/>
                <w:highlight w:val="none"/>
              </w:rPr>
              <w:t>通知书扫描件并加盖公章，或者同时提供合同和发票扫描件并加盖公章。未提供或提供不全的不得分。</w:t>
            </w:r>
          </w:p>
        </w:tc>
        <w:tc>
          <w:tcPr>
            <w:tcW w:w="37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A24F703">
            <w:pPr>
              <w:adjustRightInd/>
              <w:spacing w:line="360" w:lineRule="auto"/>
              <w:rPr>
                <w:rFonts w:hint="eastAsia" w:cs="Arial" w:asciiTheme="minorEastAsia" w:hAnsiTheme="minorEastAsia" w:eastAsiaTheme="minorEastAsia"/>
                <w:b w:val="0"/>
                <w:bCs/>
                <w:color w:val="auto"/>
                <w:kern w:val="0"/>
                <w:sz w:val="22"/>
                <w:szCs w:val="22"/>
                <w:highlight w:val="none"/>
                <w:lang w:eastAsia="zh-CN"/>
              </w:rPr>
            </w:pPr>
            <w:r>
              <w:rPr>
                <w:rFonts w:hint="eastAsia" w:cs="Arial" w:asciiTheme="minorEastAsia" w:hAnsiTheme="minorEastAsia" w:eastAsiaTheme="minorEastAsia"/>
                <w:b w:val="0"/>
                <w:bCs/>
                <w:color w:val="auto"/>
                <w:kern w:val="0"/>
                <w:sz w:val="22"/>
                <w:szCs w:val="22"/>
                <w:highlight w:val="none"/>
                <w:lang w:val="en-US" w:eastAsia="zh-CN"/>
              </w:rPr>
              <w:t>1</w:t>
            </w:r>
          </w:p>
        </w:tc>
        <w:tc>
          <w:tcPr>
            <w:tcW w:w="4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D497240">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客观评审</w:t>
            </w:r>
          </w:p>
        </w:tc>
      </w:tr>
      <w:tr w14:paraId="34936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8EF0148">
            <w:pPr>
              <w:adjustRightInd/>
              <w:spacing w:line="360" w:lineRule="auto"/>
              <w:rPr>
                <w:rFonts w:hint="eastAsia" w:cs="Arial" w:asciiTheme="minorEastAsia" w:hAnsiTheme="minorEastAsia" w:eastAsiaTheme="minorEastAsia"/>
                <w:b w:val="0"/>
                <w:bCs/>
                <w:color w:val="auto"/>
                <w:kern w:val="0"/>
                <w:sz w:val="22"/>
                <w:szCs w:val="22"/>
                <w:highlight w:val="none"/>
              </w:rPr>
            </w:pPr>
            <w:bookmarkStart w:id="66" w:name="_GoBack" w:colFirst="1" w:colLast="1"/>
          </w:p>
        </w:tc>
        <w:tc>
          <w:tcPr>
            <w:tcW w:w="439" w:type="pct"/>
            <w:vMerge w:val="restart"/>
            <w:tcBorders>
              <w:top w:val="single" w:color="auto" w:sz="4" w:space="0"/>
              <w:left w:val="single" w:color="auto" w:sz="4" w:space="0"/>
              <w:right w:val="single" w:color="auto" w:sz="4" w:space="0"/>
              <w:tl2br w:val="nil"/>
              <w:tr2bl w:val="nil"/>
            </w:tcBorders>
            <w:noWrap w:val="0"/>
            <w:vAlign w:val="center"/>
          </w:tcPr>
          <w:p w14:paraId="077A499E">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2、</w:t>
            </w:r>
            <w:r>
              <w:rPr>
                <w:rFonts w:hint="eastAsia" w:cs="Arial" w:asciiTheme="minorEastAsia" w:hAnsiTheme="minorEastAsia" w:eastAsiaTheme="minorEastAsia"/>
                <w:b w:val="0"/>
                <w:bCs/>
                <w:color w:val="auto"/>
                <w:kern w:val="0"/>
                <w:sz w:val="22"/>
                <w:szCs w:val="22"/>
                <w:highlight w:val="none"/>
                <w:lang w:val="en-US"/>
              </w:rPr>
              <w:t>项目背景理解与现状分析</w:t>
            </w:r>
            <w:r>
              <w:rPr>
                <w:rFonts w:hint="eastAsia" w:cs="Arial" w:asciiTheme="minorEastAsia" w:hAnsiTheme="minorEastAsia" w:eastAsiaTheme="minorEastAsia"/>
                <w:b w:val="0"/>
                <w:bCs/>
                <w:color w:val="auto"/>
                <w:kern w:val="0"/>
                <w:sz w:val="22"/>
                <w:szCs w:val="22"/>
                <w:highlight w:val="none"/>
                <w:lang w:val="en-US" w:eastAsia="zh-CN"/>
              </w:rPr>
              <w:t>（10分）</w:t>
            </w:r>
          </w:p>
        </w:tc>
        <w:tc>
          <w:tcPr>
            <w:tcW w:w="324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1488A85">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根据供应商对</w:t>
            </w:r>
            <w:r>
              <w:rPr>
                <w:rFonts w:hint="eastAsia" w:cs="Arial" w:asciiTheme="minorEastAsia" w:hAnsiTheme="minorEastAsia" w:eastAsiaTheme="minorEastAsia"/>
                <w:b w:val="0"/>
                <w:bCs/>
                <w:color w:val="auto"/>
                <w:kern w:val="0"/>
                <w:sz w:val="22"/>
                <w:szCs w:val="22"/>
                <w:highlight w:val="none"/>
                <w:lang w:eastAsia="zh-CN"/>
              </w:rPr>
              <w:t>宁海县农村基础数据信息平台建设</w:t>
            </w:r>
            <w:r>
              <w:rPr>
                <w:rFonts w:hint="eastAsia" w:cs="Arial" w:asciiTheme="minorEastAsia" w:hAnsiTheme="minorEastAsia" w:eastAsiaTheme="minorEastAsia"/>
                <w:b w:val="0"/>
                <w:bCs/>
                <w:color w:val="auto"/>
                <w:kern w:val="0"/>
                <w:sz w:val="22"/>
                <w:szCs w:val="22"/>
                <w:highlight w:val="none"/>
              </w:rPr>
              <w:t>的项目背景、项目需求内容的理解分析程度进行评议：</w:t>
            </w:r>
          </w:p>
          <w:p w14:paraId="2DFCD4DD">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lang w:eastAsia="zh-CN"/>
              </w:rPr>
              <w:t>①</w:t>
            </w:r>
            <w:r>
              <w:rPr>
                <w:rFonts w:hint="eastAsia" w:cs="Arial" w:asciiTheme="minorEastAsia" w:hAnsiTheme="minorEastAsia" w:eastAsiaTheme="minorEastAsia"/>
                <w:b w:val="0"/>
                <w:bCs/>
                <w:color w:val="auto"/>
                <w:kern w:val="0"/>
                <w:sz w:val="22"/>
                <w:szCs w:val="22"/>
                <w:highlight w:val="none"/>
              </w:rPr>
              <w:t>对项目的项目背景分析透彻，分析思路逻辑严密，对项目需求中的工作内容解读细致周到的得</w:t>
            </w:r>
            <w:r>
              <w:rPr>
                <w:rFonts w:hint="eastAsia" w:cs="Arial" w:asciiTheme="minorEastAsia" w:hAnsiTheme="minorEastAsia" w:eastAsiaTheme="minorEastAsia"/>
                <w:b w:val="0"/>
                <w:bCs/>
                <w:color w:val="auto"/>
                <w:kern w:val="0"/>
                <w:sz w:val="22"/>
                <w:szCs w:val="22"/>
                <w:highlight w:val="none"/>
                <w:lang w:val="en-US" w:eastAsia="zh-CN"/>
              </w:rPr>
              <w:t>5</w:t>
            </w:r>
            <w:r>
              <w:rPr>
                <w:rFonts w:hint="eastAsia" w:cs="Arial" w:asciiTheme="minorEastAsia" w:hAnsiTheme="minorEastAsia" w:eastAsiaTheme="minorEastAsia"/>
                <w:b w:val="0"/>
                <w:bCs/>
                <w:color w:val="auto"/>
                <w:kern w:val="0"/>
                <w:sz w:val="22"/>
                <w:szCs w:val="22"/>
                <w:highlight w:val="none"/>
              </w:rPr>
              <w:t>分；</w:t>
            </w:r>
          </w:p>
          <w:p w14:paraId="668C779E">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②对</w:t>
            </w:r>
            <w:r>
              <w:rPr>
                <w:rFonts w:hint="eastAsia" w:cs="Arial" w:asciiTheme="minorEastAsia" w:hAnsiTheme="minorEastAsia" w:eastAsiaTheme="minorEastAsia"/>
                <w:b w:val="0"/>
                <w:bCs/>
                <w:color w:val="auto"/>
                <w:kern w:val="0"/>
                <w:sz w:val="22"/>
                <w:szCs w:val="22"/>
                <w:highlight w:val="none"/>
                <w:lang w:eastAsia="zh-CN"/>
              </w:rPr>
              <w:t>本</w:t>
            </w:r>
            <w:r>
              <w:rPr>
                <w:rFonts w:hint="eastAsia" w:cs="Arial" w:asciiTheme="minorEastAsia" w:hAnsiTheme="minorEastAsia" w:eastAsiaTheme="minorEastAsia"/>
                <w:b w:val="0"/>
                <w:bCs/>
                <w:color w:val="auto"/>
                <w:kern w:val="0"/>
                <w:sz w:val="22"/>
                <w:szCs w:val="22"/>
                <w:highlight w:val="none"/>
              </w:rPr>
              <w:t>项目背景分析解读清晰，对项目需求内容的解读</w:t>
            </w:r>
            <w:r>
              <w:rPr>
                <w:rFonts w:hint="eastAsia" w:cs="Arial" w:asciiTheme="minorEastAsia" w:hAnsiTheme="minorEastAsia" w:eastAsiaTheme="minorEastAsia"/>
                <w:b w:val="0"/>
                <w:bCs/>
                <w:color w:val="auto"/>
                <w:kern w:val="0"/>
                <w:sz w:val="22"/>
                <w:szCs w:val="22"/>
                <w:highlight w:val="none"/>
                <w:lang w:eastAsia="zh-CN"/>
              </w:rPr>
              <w:t>比较读细致周到</w:t>
            </w:r>
            <w:r>
              <w:rPr>
                <w:rFonts w:hint="eastAsia" w:cs="Arial" w:asciiTheme="minorEastAsia" w:hAnsiTheme="minorEastAsia" w:eastAsiaTheme="minorEastAsia"/>
                <w:b w:val="0"/>
                <w:bCs/>
                <w:color w:val="auto"/>
                <w:kern w:val="0"/>
                <w:sz w:val="22"/>
                <w:szCs w:val="22"/>
                <w:highlight w:val="none"/>
              </w:rPr>
              <w:t>的得4分；</w:t>
            </w:r>
          </w:p>
          <w:p w14:paraId="4289176E">
            <w:pPr>
              <w:adjustRightInd/>
              <w:spacing w:line="360" w:lineRule="auto"/>
              <w:rPr>
                <w:rFonts w:hint="eastAsia" w:cs="Arial" w:asciiTheme="minorEastAsia" w:hAnsiTheme="minorEastAsia" w:eastAsiaTheme="minorEastAsia"/>
                <w:b w:val="0"/>
                <w:bCs/>
                <w:color w:val="auto"/>
                <w:kern w:val="0"/>
                <w:sz w:val="22"/>
                <w:szCs w:val="22"/>
                <w:highlight w:val="none"/>
                <w:lang w:val="en-US" w:eastAsia="zh-CN"/>
              </w:rPr>
            </w:pPr>
            <w:r>
              <w:rPr>
                <w:rFonts w:hint="eastAsia" w:cs="Arial" w:asciiTheme="minorEastAsia" w:hAnsiTheme="minorEastAsia" w:eastAsiaTheme="minorEastAsia"/>
                <w:b w:val="0"/>
                <w:bCs/>
                <w:color w:val="auto"/>
                <w:kern w:val="0"/>
                <w:sz w:val="22"/>
                <w:szCs w:val="22"/>
                <w:highlight w:val="none"/>
                <w:lang w:val="en-US" w:eastAsia="zh-CN"/>
              </w:rPr>
              <w:t>③对本项目背景分析解读较为清晰，对项目需求内容的解读仅存在个别内容需要补充完善或细化的得3分；</w:t>
            </w:r>
          </w:p>
          <w:p w14:paraId="173CA9FA">
            <w:pPr>
              <w:adjustRightInd/>
              <w:spacing w:line="360" w:lineRule="auto"/>
              <w:rPr>
                <w:rFonts w:hint="eastAsia" w:cs="Arial" w:asciiTheme="minorEastAsia" w:hAnsiTheme="minorEastAsia" w:eastAsiaTheme="minorEastAsia"/>
                <w:b w:val="0"/>
                <w:bCs/>
                <w:color w:val="auto"/>
                <w:kern w:val="0"/>
                <w:sz w:val="22"/>
                <w:szCs w:val="22"/>
                <w:highlight w:val="none"/>
                <w:lang w:eastAsia="zh-CN"/>
              </w:rPr>
            </w:pPr>
            <w:r>
              <w:rPr>
                <w:rFonts w:hint="eastAsia" w:cs="Arial" w:asciiTheme="minorEastAsia" w:hAnsiTheme="minorEastAsia" w:eastAsiaTheme="minorEastAsia"/>
                <w:b w:val="0"/>
                <w:bCs/>
                <w:color w:val="auto"/>
                <w:kern w:val="0"/>
                <w:sz w:val="22"/>
                <w:szCs w:val="22"/>
                <w:highlight w:val="none"/>
              </w:rPr>
              <w:t>④对</w:t>
            </w:r>
            <w:r>
              <w:rPr>
                <w:rFonts w:hint="eastAsia" w:cs="Arial" w:asciiTheme="minorEastAsia" w:hAnsiTheme="minorEastAsia" w:eastAsiaTheme="minorEastAsia"/>
                <w:b w:val="0"/>
                <w:bCs/>
                <w:color w:val="auto"/>
                <w:kern w:val="0"/>
                <w:sz w:val="22"/>
                <w:szCs w:val="22"/>
                <w:highlight w:val="none"/>
                <w:lang w:eastAsia="zh-CN"/>
              </w:rPr>
              <w:t>本</w:t>
            </w:r>
            <w:r>
              <w:rPr>
                <w:rFonts w:hint="eastAsia" w:cs="Arial" w:asciiTheme="minorEastAsia" w:hAnsiTheme="minorEastAsia" w:eastAsiaTheme="minorEastAsia"/>
                <w:b w:val="0"/>
                <w:bCs/>
                <w:color w:val="auto"/>
                <w:kern w:val="0"/>
                <w:sz w:val="22"/>
                <w:szCs w:val="22"/>
                <w:highlight w:val="none"/>
              </w:rPr>
              <w:t>项目背景分析解读</w:t>
            </w:r>
            <w:r>
              <w:rPr>
                <w:rFonts w:hint="eastAsia" w:cs="Arial" w:asciiTheme="minorEastAsia" w:hAnsiTheme="minorEastAsia" w:eastAsiaTheme="minorEastAsia"/>
                <w:b w:val="0"/>
                <w:bCs/>
                <w:color w:val="auto"/>
                <w:kern w:val="0"/>
                <w:sz w:val="22"/>
                <w:szCs w:val="22"/>
                <w:highlight w:val="none"/>
                <w:lang w:eastAsia="zh-CN"/>
              </w:rPr>
              <w:t>不够</w:t>
            </w:r>
            <w:r>
              <w:rPr>
                <w:rFonts w:hint="eastAsia" w:cs="Arial" w:asciiTheme="minorEastAsia" w:hAnsiTheme="minorEastAsia" w:eastAsiaTheme="minorEastAsia"/>
                <w:b w:val="0"/>
                <w:bCs/>
                <w:color w:val="auto"/>
                <w:kern w:val="0"/>
                <w:sz w:val="22"/>
                <w:szCs w:val="22"/>
                <w:highlight w:val="none"/>
              </w:rPr>
              <w:t>清晰，对项目需求内容的解读</w:t>
            </w:r>
            <w:r>
              <w:rPr>
                <w:rFonts w:hint="eastAsia" w:cs="Arial" w:asciiTheme="minorEastAsia" w:hAnsiTheme="minorEastAsia" w:eastAsiaTheme="minorEastAsia"/>
                <w:b w:val="0"/>
                <w:bCs/>
                <w:color w:val="auto"/>
                <w:kern w:val="0"/>
                <w:sz w:val="22"/>
                <w:szCs w:val="22"/>
                <w:highlight w:val="none"/>
                <w:lang w:eastAsia="zh-CN"/>
              </w:rPr>
              <w:t>不够细致周到</w:t>
            </w:r>
            <w:r>
              <w:rPr>
                <w:rFonts w:hint="eastAsia" w:cs="Arial" w:asciiTheme="minorEastAsia" w:hAnsiTheme="minorEastAsia" w:eastAsiaTheme="minorEastAsia"/>
                <w:b w:val="0"/>
                <w:bCs/>
                <w:color w:val="auto"/>
                <w:kern w:val="0"/>
                <w:sz w:val="22"/>
                <w:szCs w:val="22"/>
                <w:highlight w:val="none"/>
              </w:rPr>
              <w:t>的得</w:t>
            </w:r>
            <w:r>
              <w:rPr>
                <w:rFonts w:hint="eastAsia" w:cs="Arial" w:asciiTheme="minorEastAsia" w:hAnsiTheme="minorEastAsia" w:eastAsiaTheme="minorEastAsia"/>
                <w:b w:val="0"/>
                <w:bCs/>
                <w:color w:val="auto"/>
                <w:kern w:val="0"/>
                <w:sz w:val="22"/>
                <w:szCs w:val="22"/>
                <w:highlight w:val="none"/>
                <w:lang w:val="en-US" w:eastAsia="zh-CN"/>
              </w:rPr>
              <w:t>2</w:t>
            </w:r>
            <w:r>
              <w:rPr>
                <w:rFonts w:hint="eastAsia" w:cs="Arial" w:asciiTheme="minorEastAsia" w:hAnsiTheme="minorEastAsia" w:eastAsiaTheme="minorEastAsia"/>
                <w:b w:val="0"/>
                <w:bCs/>
                <w:color w:val="auto"/>
                <w:kern w:val="0"/>
                <w:sz w:val="22"/>
                <w:szCs w:val="22"/>
                <w:highlight w:val="none"/>
              </w:rPr>
              <w:t>分</w:t>
            </w:r>
            <w:r>
              <w:rPr>
                <w:rFonts w:hint="eastAsia" w:cs="Arial" w:asciiTheme="minorEastAsia" w:hAnsiTheme="minorEastAsia" w:eastAsiaTheme="minorEastAsia"/>
                <w:b w:val="0"/>
                <w:bCs/>
                <w:color w:val="auto"/>
                <w:kern w:val="0"/>
                <w:sz w:val="22"/>
                <w:szCs w:val="22"/>
                <w:highlight w:val="none"/>
                <w:lang w:eastAsia="zh-CN"/>
              </w:rPr>
              <w:t>；</w:t>
            </w:r>
          </w:p>
          <w:p w14:paraId="4055DFB2">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⑤对本项目背景分析片面，对项目需求内容解读含糊、粗略的得</w:t>
            </w:r>
            <w:r>
              <w:rPr>
                <w:rFonts w:hint="eastAsia" w:cs="Arial" w:asciiTheme="minorEastAsia" w:hAnsiTheme="minorEastAsia" w:eastAsiaTheme="minorEastAsia"/>
                <w:b w:val="0"/>
                <w:bCs/>
                <w:color w:val="auto"/>
                <w:kern w:val="0"/>
                <w:sz w:val="22"/>
                <w:szCs w:val="22"/>
                <w:highlight w:val="none"/>
                <w:lang w:val="en-US" w:eastAsia="zh-CN"/>
              </w:rPr>
              <w:t>1</w:t>
            </w:r>
            <w:r>
              <w:rPr>
                <w:rFonts w:hint="eastAsia" w:cs="Arial" w:asciiTheme="minorEastAsia" w:hAnsiTheme="minorEastAsia" w:eastAsiaTheme="minorEastAsia"/>
                <w:b w:val="0"/>
                <w:bCs/>
                <w:color w:val="auto"/>
                <w:kern w:val="0"/>
                <w:sz w:val="22"/>
                <w:szCs w:val="22"/>
                <w:highlight w:val="none"/>
              </w:rPr>
              <w:t>分；</w:t>
            </w:r>
          </w:p>
          <w:p w14:paraId="221925D1">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lang w:val="en-US" w:eastAsia="zh-CN"/>
              </w:rPr>
              <w:t>⑥</w:t>
            </w:r>
            <w:r>
              <w:rPr>
                <w:rFonts w:hint="eastAsia" w:cs="Arial" w:asciiTheme="minorEastAsia" w:hAnsiTheme="minorEastAsia" w:eastAsiaTheme="minorEastAsia"/>
                <w:b w:val="0"/>
                <w:bCs/>
                <w:color w:val="auto"/>
                <w:kern w:val="0"/>
                <w:sz w:val="22"/>
                <w:szCs w:val="22"/>
                <w:highlight w:val="none"/>
              </w:rPr>
              <w:t>未提供相关内容不得分。</w:t>
            </w:r>
          </w:p>
        </w:tc>
        <w:tc>
          <w:tcPr>
            <w:tcW w:w="378" w:type="pct"/>
            <w:tcBorders>
              <w:top w:val="single" w:color="auto" w:sz="4" w:space="0"/>
              <w:left w:val="single" w:color="auto" w:sz="4" w:space="0"/>
              <w:right w:val="single" w:color="auto" w:sz="4" w:space="0"/>
              <w:tl2br w:val="nil"/>
              <w:tr2bl w:val="nil"/>
            </w:tcBorders>
            <w:noWrap w:val="0"/>
            <w:vAlign w:val="center"/>
          </w:tcPr>
          <w:p w14:paraId="2A935465">
            <w:pPr>
              <w:adjustRightInd/>
              <w:spacing w:line="360" w:lineRule="auto"/>
              <w:rPr>
                <w:rFonts w:hint="eastAsia" w:cs="Arial" w:asciiTheme="minorEastAsia" w:hAnsiTheme="minorEastAsia" w:eastAsiaTheme="minorEastAsia"/>
                <w:b w:val="0"/>
                <w:bCs/>
                <w:color w:val="auto"/>
                <w:kern w:val="0"/>
                <w:sz w:val="22"/>
                <w:szCs w:val="22"/>
                <w:highlight w:val="none"/>
                <w:lang w:val="en-US" w:eastAsia="zh-CN"/>
              </w:rPr>
            </w:pPr>
            <w:r>
              <w:rPr>
                <w:rFonts w:hint="eastAsia" w:cs="Arial" w:asciiTheme="minorEastAsia" w:hAnsiTheme="minorEastAsia" w:eastAsiaTheme="minorEastAsia"/>
                <w:b w:val="0"/>
                <w:bCs/>
                <w:color w:val="auto"/>
                <w:kern w:val="0"/>
                <w:sz w:val="22"/>
                <w:szCs w:val="22"/>
                <w:highlight w:val="none"/>
                <w:lang w:val="en-US" w:eastAsia="zh-CN"/>
              </w:rPr>
              <w:t>5</w:t>
            </w:r>
          </w:p>
        </w:tc>
        <w:tc>
          <w:tcPr>
            <w:tcW w:w="490" w:type="pct"/>
            <w:tcBorders>
              <w:top w:val="single" w:color="auto" w:sz="4" w:space="0"/>
              <w:left w:val="single" w:color="auto" w:sz="4" w:space="0"/>
              <w:right w:val="single" w:color="auto" w:sz="4" w:space="0"/>
              <w:tl2br w:val="nil"/>
              <w:tr2bl w:val="nil"/>
            </w:tcBorders>
            <w:noWrap w:val="0"/>
            <w:vAlign w:val="center"/>
          </w:tcPr>
          <w:p w14:paraId="6219CFEE">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主观评审</w:t>
            </w:r>
          </w:p>
        </w:tc>
      </w:tr>
      <w:bookmarkEnd w:id="66"/>
      <w:tr w14:paraId="3C860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445" w:type="pct"/>
            <w:vMerge w:val="continue"/>
            <w:tcBorders>
              <w:left w:val="single" w:color="auto" w:sz="4" w:space="0"/>
              <w:bottom w:val="single" w:color="auto" w:sz="4" w:space="0"/>
              <w:right w:val="single" w:color="auto" w:sz="4" w:space="0"/>
              <w:tl2br w:val="nil"/>
              <w:tr2bl w:val="nil"/>
            </w:tcBorders>
            <w:noWrap w:val="0"/>
            <w:vAlign w:val="center"/>
          </w:tcPr>
          <w:p w14:paraId="5ABD686B">
            <w:pPr>
              <w:adjustRightInd/>
              <w:spacing w:line="360" w:lineRule="auto"/>
              <w:rPr>
                <w:rFonts w:hint="eastAsia" w:cs="Arial" w:asciiTheme="minorEastAsia" w:hAnsiTheme="minorEastAsia" w:eastAsiaTheme="minorEastAsia"/>
                <w:b w:val="0"/>
                <w:bCs/>
                <w:color w:val="auto"/>
                <w:kern w:val="0"/>
                <w:sz w:val="22"/>
                <w:szCs w:val="22"/>
                <w:highlight w:val="none"/>
              </w:rPr>
            </w:pPr>
          </w:p>
        </w:tc>
        <w:tc>
          <w:tcPr>
            <w:tcW w:w="439" w:type="pct"/>
            <w:vMerge w:val="continue"/>
            <w:tcBorders>
              <w:left w:val="single" w:color="auto" w:sz="4" w:space="0"/>
              <w:bottom w:val="single" w:color="auto" w:sz="4" w:space="0"/>
              <w:right w:val="single" w:color="auto" w:sz="4" w:space="0"/>
              <w:tl2br w:val="nil"/>
              <w:tr2bl w:val="nil"/>
            </w:tcBorders>
            <w:noWrap w:val="0"/>
            <w:vAlign w:val="center"/>
          </w:tcPr>
          <w:p w14:paraId="2397033F">
            <w:pPr>
              <w:adjustRightInd/>
              <w:spacing w:line="360" w:lineRule="auto"/>
              <w:rPr>
                <w:rFonts w:hint="eastAsia" w:cs="Arial" w:asciiTheme="minorEastAsia" w:hAnsiTheme="minorEastAsia" w:eastAsiaTheme="minorEastAsia"/>
                <w:b w:val="0"/>
                <w:bCs/>
                <w:color w:val="auto"/>
                <w:kern w:val="0"/>
                <w:sz w:val="22"/>
                <w:szCs w:val="22"/>
                <w:highlight w:val="none"/>
              </w:rPr>
            </w:pPr>
          </w:p>
        </w:tc>
        <w:tc>
          <w:tcPr>
            <w:tcW w:w="324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E5F0011">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lang w:eastAsia="zh-CN"/>
              </w:rPr>
              <w:t>根</w:t>
            </w:r>
            <w:r>
              <w:rPr>
                <w:rFonts w:hint="eastAsia" w:cs="Arial" w:asciiTheme="minorEastAsia" w:hAnsiTheme="minorEastAsia" w:eastAsiaTheme="minorEastAsia"/>
                <w:b w:val="0"/>
                <w:bCs/>
                <w:color w:val="auto"/>
                <w:kern w:val="0"/>
                <w:sz w:val="22"/>
                <w:szCs w:val="22"/>
                <w:highlight w:val="none"/>
              </w:rPr>
              <w:t>据供应商对</w:t>
            </w:r>
            <w:r>
              <w:rPr>
                <w:rFonts w:hint="eastAsia" w:cs="Arial" w:asciiTheme="minorEastAsia" w:hAnsiTheme="minorEastAsia" w:eastAsiaTheme="minorEastAsia"/>
                <w:b w:val="0"/>
                <w:bCs/>
                <w:color w:val="auto"/>
                <w:kern w:val="0"/>
                <w:sz w:val="22"/>
                <w:szCs w:val="22"/>
                <w:highlight w:val="none"/>
                <w:lang w:eastAsia="zh-CN"/>
              </w:rPr>
              <w:t>宁海县农村基础数据信息平台建设</w:t>
            </w:r>
            <w:r>
              <w:rPr>
                <w:rFonts w:hint="eastAsia" w:cs="Arial" w:asciiTheme="minorEastAsia" w:hAnsiTheme="minorEastAsia" w:eastAsiaTheme="minorEastAsia"/>
                <w:b w:val="0"/>
                <w:bCs/>
                <w:color w:val="auto"/>
                <w:kern w:val="0"/>
                <w:sz w:val="22"/>
                <w:szCs w:val="22"/>
                <w:highlight w:val="none"/>
              </w:rPr>
              <w:t>的现状分析理解分析程度进行评议：</w:t>
            </w:r>
          </w:p>
          <w:p w14:paraId="0C5134B0">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lang w:eastAsia="zh-CN"/>
              </w:rPr>
              <w:t>①</w:t>
            </w:r>
            <w:r>
              <w:rPr>
                <w:rFonts w:hint="eastAsia" w:cs="Arial" w:asciiTheme="minorEastAsia" w:hAnsiTheme="minorEastAsia" w:eastAsiaTheme="minorEastAsia"/>
                <w:b w:val="0"/>
                <w:bCs/>
                <w:color w:val="auto"/>
                <w:kern w:val="0"/>
                <w:sz w:val="22"/>
                <w:szCs w:val="22"/>
                <w:highlight w:val="none"/>
              </w:rPr>
              <w:t>对项目现有数据情况、平台管理情况、服务情况等现状分析全面细致，对现状了解与认知完全符合项目实际情况，对项目有良好的参考和指导意义的得</w:t>
            </w:r>
            <w:r>
              <w:rPr>
                <w:rFonts w:hint="eastAsia" w:cs="Arial" w:asciiTheme="minorEastAsia" w:hAnsiTheme="minorEastAsia" w:eastAsiaTheme="minorEastAsia"/>
                <w:b w:val="0"/>
                <w:bCs/>
                <w:color w:val="auto"/>
                <w:kern w:val="0"/>
                <w:sz w:val="22"/>
                <w:szCs w:val="22"/>
                <w:highlight w:val="none"/>
                <w:lang w:val="en-US" w:eastAsia="zh-CN"/>
              </w:rPr>
              <w:t>5</w:t>
            </w:r>
            <w:r>
              <w:rPr>
                <w:rFonts w:hint="eastAsia" w:cs="Arial" w:asciiTheme="minorEastAsia" w:hAnsiTheme="minorEastAsia" w:eastAsiaTheme="minorEastAsia"/>
                <w:b w:val="0"/>
                <w:bCs/>
                <w:color w:val="auto"/>
                <w:kern w:val="0"/>
                <w:sz w:val="22"/>
                <w:szCs w:val="22"/>
                <w:highlight w:val="none"/>
              </w:rPr>
              <w:t>分；</w:t>
            </w:r>
          </w:p>
          <w:p w14:paraId="3A2DE863">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②对项目现有数据情况、平台管理情况、服务情况等现状分析基本全面细致，对现状了解与认知与实际情况基本吻合，分析阐述内容较深刻的得4分</w:t>
            </w:r>
            <w:r>
              <w:rPr>
                <w:rFonts w:hint="eastAsia" w:cs="Arial" w:asciiTheme="minorEastAsia" w:hAnsiTheme="minorEastAsia" w:eastAsiaTheme="minorEastAsia"/>
                <w:b w:val="0"/>
                <w:bCs/>
                <w:color w:val="auto"/>
                <w:kern w:val="0"/>
                <w:sz w:val="22"/>
                <w:szCs w:val="22"/>
                <w:highlight w:val="none"/>
                <w:lang w:eastAsia="zh-CN"/>
              </w:rPr>
              <w:t>；</w:t>
            </w:r>
          </w:p>
          <w:p w14:paraId="00D9438E">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③对项目现有数据情况、平台管理情况、服务情况等现状分析</w:t>
            </w:r>
            <w:r>
              <w:rPr>
                <w:rFonts w:hint="eastAsia" w:cs="Arial" w:asciiTheme="minorEastAsia" w:hAnsiTheme="minorEastAsia" w:eastAsiaTheme="minorEastAsia"/>
                <w:b w:val="0"/>
                <w:bCs/>
                <w:color w:val="auto"/>
                <w:kern w:val="0"/>
                <w:sz w:val="22"/>
                <w:szCs w:val="22"/>
                <w:highlight w:val="none"/>
                <w:lang w:eastAsia="zh-CN"/>
              </w:rPr>
              <w:t>较为</w:t>
            </w:r>
            <w:r>
              <w:rPr>
                <w:rFonts w:hint="eastAsia" w:cs="Arial" w:asciiTheme="minorEastAsia" w:hAnsiTheme="minorEastAsia" w:eastAsiaTheme="minorEastAsia"/>
                <w:b w:val="0"/>
                <w:bCs/>
                <w:color w:val="auto"/>
                <w:kern w:val="0"/>
                <w:sz w:val="22"/>
                <w:szCs w:val="22"/>
                <w:highlight w:val="none"/>
              </w:rPr>
              <w:t>全面，对现状了解与认知与实际情况</w:t>
            </w:r>
            <w:r>
              <w:rPr>
                <w:rFonts w:hint="eastAsia" w:cs="Arial" w:asciiTheme="minorEastAsia" w:hAnsiTheme="minorEastAsia" w:eastAsiaTheme="minorEastAsia"/>
                <w:b w:val="0"/>
                <w:bCs/>
                <w:color w:val="auto"/>
                <w:kern w:val="0"/>
                <w:sz w:val="22"/>
                <w:szCs w:val="22"/>
                <w:highlight w:val="none"/>
                <w:lang w:eastAsia="zh-CN"/>
              </w:rPr>
              <w:t>较为</w:t>
            </w:r>
            <w:r>
              <w:rPr>
                <w:rFonts w:hint="eastAsia" w:cs="Arial" w:asciiTheme="minorEastAsia" w:hAnsiTheme="minorEastAsia" w:eastAsiaTheme="minorEastAsia"/>
                <w:b w:val="0"/>
                <w:bCs/>
                <w:color w:val="auto"/>
                <w:kern w:val="0"/>
                <w:sz w:val="22"/>
                <w:szCs w:val="22"/>
                <w:highlight w:val="none"/>
              </w:rPr>
              <w:t>吻合，分析阐述内容</w:t>
            </w:r>
            <w:r>
              <w:rPr>
                <w:rFonts w:hint="eastAsia" w:cs="Arial" w:asciiTheme="minorEastAsia" w:hAnsiTheme="minorEastAsia" w:eastAsiaTheme="minorEastAsia"/>
                <w:b w:val="0"/>
                <w:bCs/>
                <w:color w:val="auto"/>
                <w:kern w:val="0"/>
                <w:sz w:val="22"/>
                <w:szCs w:val="22"/>
                <w:highlight w:val="none"/>
                <w:lang w:eastAsia="zh-CN"/>
              </w:rPr>
              <w:t>较为合理</w:t>
            </w:r>
            <w:r>
              <w:rPr>
                <w:rFonts w:hint="eastAsia" w:cs="Arial" w:asciiTheme="minorEastAsia" w:hAnsiTheme="minorEastAsia" w:eastAsiaTheme="minorEastAsia"/>
                <w:b w:val="0"/>
                <w:bCs/>
                <w:color w:val="auto"/>
                <w:kern w:val="0"/>
                <w:sz w:val="22"/>
                <w:szCs w:val="22"/>
                <w:highlight w:val="none"/>
              </w:rPr>
              <w:t>的得</w:t>
            </w:r>
            <w:r>
              <w:rPr>
                <w:rFonts w:hint="eastAsia" w:cs="Arial" w:asciiTheme="minorEastAsia" w:hAnsiTheme="minorEastAsia" w:eastAsiaTheme="minorEastAsia"/>
                <w:b w:val="0"/>
                <w:bCs/>
                <w:color w:val="auto"/>
                <w:kern w:val="0"/>
                <w:sz w:val="22"/>
                <w:szCs w:val="22"/>
                <w:highlight w:val="none"/>
                <w:lang w:val="en-US" w:eastAsia="zh-CN"/>
              </w:rPr>
              <w:t>3</w:t>
            </w:r>
            <w:r>
              <w:rPr>
                <w:rFonts w:hint="eastAsia" w:cs="Arial" w:asciiTheme="minorEastAsia" w:hAnsiTheme="minorEastAsia" w:eastAsiaTheme="minorEastAsia"/>
                <w:b w:val="0"/>
                <w:bCs/>
                <w:color w:val="auto"/>
                <w:kern w:val="0"/>
                <w:sz w:val="22"/>
                <w:szCs w:val="22"/>
                <w:highlight w:val="none"/>
              </w:rPr>
              <w:t>分；</w:t>
            </w:r>
          </w:p>
          <w:p w14:paraId="670443E3">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④对项目现有数据情况、平台管理情况、服务情况等现状分析</w:t>
            </w:r>
            <w:r>
              <w:rPr>
                <w:rFonts w:hint="eastAsia" w:cs="Arial" w:asciiTheme="minorEastAsia" w:hAnsiTheme="minorEastAsia" w:eastAsiaTheme="minorEastAsia"/>
                <w:b w:val="0"/>
                <w:bCs/>
                <w:color w:val="auto"/>
                <w:kern w:val="0"/>
                <w:sz w:val="22"/>
                <w:szCs w:val="22"/>
                <w:highlight w:val="none"/>
                <w:lang w:eastAsia="zh-CN"/>
              </w:rPr>
              <w:t>不够全面</w:t>
            </w:r>
            <w:r>
              <w:rPr>
                <w:rFonts w:hint="eastAsia" w:cs="Arial" w:asciiTheme="minorEastAsia" w:hAnsiTheme="minorEastAsia" w:eastAsiaTheme="minorEastAsia"/>
                <w:b w:val="0"/>
                <w:bCs/>
                <w:color w:val="auto"/>
                <w:kern w:val="0"/>
                <w:sz w:val="22"/>
                <w:szCs w:val="22"/>
                <w:highlight w:val="none"/>
              </w:rPr>
              <w:t>，对现状了解与认知与实际情况</w:t>
            </w:r>
            <w:r>
              <w:rPr>
                <w:rFonts w:hint="eastAsia" w:cs="Arial" w:asciiTheme="minorEastAsia" w:hAnsiTheme="minorEastAsia" w:eastAsiaTheme="minorEastAsia"/>
                <w:b w:val="0"/>
                <w:bCs/>
                <w:color w:val="auto"/>
                <w:kern w:val="0"/>
                <w:sz w:val="22"/>
                <w:szCs w:val="22"/>
                <w:highlight w:val="none"/>
                <w:lang w:eastAsia="zh-CN"/>
              </w:rPr>
              <w:t>不够吻合</w:t>
            </w:r>
            <w:r>
              <w:rPr>
                <w:rFonts w:hint="eastAsia" w:cs="Arial" w:asciiTheme="minorEastAsia" w:hAnsiTheme="minorEastAsia" w:eastAsiaTheme="minorEastAsia"/>
                <w:b w:val="0"/>
                <w:bCs/>
                <w:color w:val="auto"/>
                <w:kern w:val="0"/>
                <w:sz w:val="22"/>
                <w:szCs w:val="22"/>
                <w:highlight w:val="none"/>
              </w:rPr>
              <w:t>，分析阐述内容</w:t>
            </w:r>
            <w:r>
              <w:rPr>
                <w:rFonts w:hint="eastAsia" w:cs="Arial" w:asciiTheme="minorEastAsia" w:hAnsiTheme="minorEastAsia" w:eastAsiaTheme="minorEastAsia"/>
                <w:b w:val="0"/>
                <w:bCs/>
                <w:color w:val="auto"/>
                <w:kern w:val="0"/>
                <w:sz w:val="22"/>
                <w:szCs w:val="22"/>
                <w:highlight w:val="none"/>
                <w:lang w:eastAsia="zh-CN"/>
              </w:rPr>
              <w:t>不够合理</w:t>
            </w:r>
            <w:r>
              <w:rPr>
                <w:rFonts w:hint="eastAsia" w:cs="Arial" w:asciiTheme="minorEastAsia" w:hAnsiTheme="minorEastAsia" w:eastAsiaTheme="minorEastAsia"/>
                <w:b w:val="0"/>
                <w:bCs/>
                <w:color w:val="auto"/>
                <w:kern w:val="0"/>
                <w:sz w:val="22"/>
                <w:szCs w:val="22"/>
                <w:highlight w:val="none"/>
              </w:rPr>
              <w:t>的得</w:t>
            </w:r>
            <w:r>
              <w:rPr>
                <w:rFonts w:hint="eastAsia" w:cs="Arial" w:asciiTheme="minorEastAsia" w:hAnsiTheme="minorEastAsia" w:eastAsiaTheme="minorEastAsia"/>
                <w:b w:val="0"/>
                <w:bCs/>
                <w:color w:val="auto"/>
                <w:kern w:val="0"/>
                <w:sz w:val="22"/>
                <w:szCs w:val="22"/>
                <w:highlight w:val="none"/>
                <w:lang w:val="en-US" w:eastAsia="zh-CN"/>
              </w:rPr>
              <w:t>2</w:t>
            </w:r>
            <w:r>
              <w:rPr>
                <w:rFonts w:hint="eastAsia" w:cs="Arial" w:asciiTheme="minorEastAsia" w:hAnsiTheme="minorEastAsia" w:eastAsiaTheme="minorEastAsia"/>
                <w:b w:val="0"/>
                <w:bCs/>
                <w:color w:val="auto"/>
                <w:kern w:val="0"/>
                <w:sz w:val="22"/>
                <w:szCs w:val="22"/>
                <w:highlight w:val="none"/>
              </w:rPr>
              <w:t>分；</w:t>
            </w:r>
          </w:p>
          <w:p w14:paraId="32A48535">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⑤对项目现有数据情况、平台管理情况、服务情况等现状分析存在偏差，不够完整清晰，对实际服务过程起不到作用的得</w:t>
            </w:r>
            <w:r>
              <w:rPr>
                <w:rFonts w:hint="eastAsia" w:cs="Arial" w:asciiTheme="minorEastAsia" w:hAnsiTheme="minorEastAsia" w:eastAsiaTheme="minorEastAsia"/>
                <w:b w:val="0"/>
                <w:bCs/>
                <w:color w:val="auto"/>
                <w:kern w:val="0"/>
                <w:sz w:val="22"/>
                <w:szCs w:val="22"/>
                <w:highlight w:val="none"/>
                <w:lang w:val="en-US" w:eastAsia="zh-CN"/>
              </w:rPr>
              <w:t>1</w:t>
            </w:r>
            <w:r>
              <w:rPr>
                <w:rFonts w:hint="eastAsia" w:cs="Arial" w:asciiTheme="minorEastAsia" w:hAnsiTheme="minorEastAsia" w:eastAsiaTheme="minorEastAsia"/>
                <w:b w:val="0"/>
                <w:bCs/>
                <w:color w:val="auto"/>
                <w:kern w:val="0"/>
                <w:sz w:val="22"/>
                <w:szCs w:val="22"/>
                <w:highlight w:val="none"/>
              </w:rPr>
              <w:t>分；</w:t>
            </w:r>
          </w:p>
          <w:p w14:paraId="301F1700">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lang w:eastAsia="zh-CN"/>
              </w:rPr>
              <w:t>⑥</w:t>
            </w:r>
            <w:r>
              <w:rPr>
                <w:rFonts w:hint="eastAsia" w:cs="Arial" w:asciiTheme="minorEastAsia" w:hAnsiTheme="minorEastAsia" w:eastAsiaTheme="minorEastAsia"/>
                <w:b w:val="0"/>
                <w:bCs/>
                <w:color w:val="auto"/>
                <w:kern w:val="0"/>
                <w:sz w:val="22"/>
                <w:szCs w:val="22"/>
                <w:highlight w:val="none"/>
              </w:rPr>
              <w:t>未提供相关内容不得分。</w:t>
            </w:r>
          </w:p>
        </w:tc>
        <w:tc>
          <w:tcPr>
            <w:tcW w:w="378" w:type="pct"/>
            <w:tcBorders>
              <w:left w:val="single" w:color="auto" w:sz="4" w:space="0"/>
              <w:bottom w:val="single" w:color="auto" w:sz="4" w:space="0"/>
              <w:right w:val="single" w:color="auto" w:sz="4" w:space="0"/>
              <w:tl2br w:val="nil"/>
              <w:tr2bl w:val="nil"/>
            </w:tcBorders>
            <w:noWrap w:val="0"/>
            <w:vAlign w:val="center"/>
          </w:tcPr>
          <w:p w14:paraId="2D20FC51">
            <w:pPr>
              <w:adjustRightInd/>
              <w:spacing w:line="360" w:lineRule="auto"/>
              <w:rPr>
                <w:rFonts w:hint="eastAsia" w:cs="Arial" w:asciiTheme="minorEastAsia" w:hAnsiTheme="minorEastAsia" w:eastAsiaTheme="minorEastAsia"/>
                <w:b w:val="0"/>
                <w:bCs/>
                <w:color w:val="auto"/>
                <w:kern w:val="0"/>
                <w:sz w:val="22"/>
                <w:szCs w:val="22"/>
                <w:highlight w:val="none"/>
                <w:lang w:val="en-US" w:eastAsia="zh-CN"/>
              </w:rPr>
            </w:pPr>
            <w:r>
              <w:rPr>
                <w:rFonts w:hint="eastAsia" w:cs="Arial" w:asciiTheme="minorEastAsia" w:hAnsiTheme="minorEastAsia" w:eastAsiaTheme="minorEastAsia"/>
                <w:b w:val="0"/>
                <w:bCs/>
                <w:color w:val="auto"/>
                <w:kern w:val="0"/>
                <w:sz w:val="22"/>
                <w:szCs w:val="22"/>
                <w:highlight w:val="none"/>
                <w:lang w:val="en-US" w:eastAsia="zh-CN"/>
              </w:rPr>
              <w:t>5</w:t>
            </w:r>
          </w:p>
        </w:tc>
        <w:tc>
          <w:tcPr>
            <w:tcW w:w="490" w:type="pct"/>
            <w:tcBorders>
              <w:left w:val="single" w:color="auto" w:sz="4" w:space="0"/>
              <w:bottom w:val="single" w:color="auto" w:sz="4" w:space="0"/>
              <w:right w:val="single" w:color="auto" w:sz="4" w:space="0"/>
              <w:tl2br w:val="nil"/>
              <w:tr2bl w:val="nil"/>
            </w:tcBorders>
            <w:noWrap w:val="0"/>
            <w:vAlign w:val="center"/>
          </w:tcPr>
          <w:p w14:paraId="3FB9CE8D">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主观评审</w:t>
            </w:r>
          </w:p>
        </w:tc>
      </w:tr>
      <w:tr w14:paraId="3B148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44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AE71D82">
            <w:pPr>
              <w:adjustRightInd/>
              <w:spacing w:line="360" w:lineRule="auto"/>
              <w:rPr>
                <w:rFonts w:hint="eastAsia" w:cs="Arial" w:asciiTheme="minorEastAsia" w:hAnsiTheme="minorEastAsia" w:eastAsiaTheme="minorEastAsia"/>
                <w:b w:val="0"/>
                <w:bCs/>
                <w:color w:val="auto"/>
                <w:kern w:val="0"/>
                <w:sz w:val="22"/>
                <w:szCs w:val="22"/>
                <w:highlight w:val="none"/>
              </w:rPr>
            </w:pPr>
          </w:p>
        </w:tc>
        <w:tc>
          <w:tcPr>
            <w:tcW w:w="439" w:type="pct"/>
            <w:vMerge w:val="restart"/>
            <w:tcBorders>
              <w:top w:val="single" w:color="auto" w:sz="4" w:space="0"/>
              <w:left w:val="single" w:color="auto" w:sz="4" w:space="0"/>
              <w:right w:val="single" w:color="auto" w:sz="4" w:space="0"/>
              <w:tl2br w:val="nil"/>
              <w:tr2bl w:val="nil"/>
            </w:tcBorders>
            <w:noWrap w:val="0"/>
            <w:vAlign w:val="center"/>
          </w:tcPr>
          <w:p w14:paraId="76B8B3F6">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3、总体技术方案（</w:t>
            </w:r>
            <w:r>
              <w:rPr>
                <w:rFonts w:hint="eastAsia" w:cs="Arial" w:asciiTheme="minorEastAsia" w:hAnsiTheme="minorEastAsia" w:eastAsiaTheme="minorEastAsia"/>
                <w:b w:val="0"/>
                <w:bCs/>
                <w:color w:val="auto"/>
                <w:kern w:val="0"/>
                <w:sz w:val="22"/>
                <w:szCs w:val="22"/>
                <w:highlight w:val="none"/>
                <w:lang w:val="en-US" w:eastAsia="zh-CN"/>
              </w:rPr>
              <w:t>34</w:t>
            </w:r>
            <w:r>
              <w:rPr>
                <w:rFonts w:hint="eastAsia" w:cs="Arial" w:asciiTheme="minorEastAsia" w:hAnsiTheme="minorEastAsia" w:eastAsiaTheme="minorEastAsia"/>
                <w:b w:val="0"/>
                <w:bCs/>
                <w:color w:val="auto"/>
                <w:kern w:val="0"/>
                <w:sz w:val="22"/>
                <w:szCs w:val="22"/>
                <w:highlight w:val="none"/>
              </w:rPr>
              <w:t>分）</w:t>
            </w:r>
          </w:p>
        </w:tc>
        <w:tc>
          <w:tcPr>
            <w:tcW w:w="324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928530A">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（1）根据供应商针对本项目制定的农村土地承包经营权管理（拓展迭代）、承包土地流转管理（拓展迭代）、承包地征收台账</w:t>
            </w:r>
            <w:r>
              <w:rPr>
                <w:rFonts w:hint="eastAsia" w:cs="Arial" w:asciiTheme="minorEastAsia" w:hAnsiTheme="minorEastAsia" w:eastAsiaTheme="minorEastAsia"/>
                <w:b w:val="0"/>
                <w:bCs/>
                <w:color w:val="auto"/>
                <w:kern w:val="0"/>
                <w:sz w:val="22"/>
                <w:szCs w:val="22"/>
                <w:highlight w:val="none"/>
                <w:lang w:val="en-US" w:eastAsia="zh-CN"/>
              </w:rPr>
              <w:t>管理</w:t>
            </w:r>
            <w:r>
              <w:rPr>
                <w:rFonts w:hint="eastAsia" w:cs="Arial" w:asciiTheme="minorEastAsia" w:hAnsiTheme="minorEastAsia" w:eastAsiaTheme="minorEastAsia"/>
                <w:b w:val="0"/>
                <w:bCs/>
                <w:color w:val="auto"/>
                <w:kern w:val="0"/>
                <w:sz w:val="22"/>
                <w:szCs w:val="22"/>
                <w:highlight w:val="none"/>
              </w:rPr>
              <w:t>、设施农用地台账管理</w:t>
            </w:r>
            <w:r>
              <w:rPr>
                <w:rFonts w:hint="eastAsia" w:cs="Arial" w:asciiTheme="minorEastAsia" w:hAnsiTheme="minorEastAsia" w:eastAsiaTheme="minorEastAsia"/>
                <w:b w:val="0"/>
                <w:bCs/>
                <w:color w:val="auto"/>
                <w:kern w:val="0"/>
                <w:sz w:val="22"/>
                <w:szCs w:val="22"/>
                <w:highlight w:val="none"/>
                <w:lang w:eastAsia="zh-CN"/>
              </w:rPr>
              <w:t>、粮油种植补贴智能核查管理</w:t>
            </w:r>
            <w:r>
              <w:rPr>
                <w:rFonts w:hint="eastAsia" w:cs="Arial" w:asciiTheme="minorEastAsia" w:hAnsiTheme="minorEastAsia" w:eastAsiaTheme="minorEastAsia"/>
                <w:b w:val="0"/>
                <w:bCs/>
                <w:color w:val="auto"/>
                <w:kern w:val="0"/>
                <w:sz w:val="22"/>
                <w:szCs w:val="22"/>
                <w:highlight w:val="none"/>
              </w:rPr>
              <w:t>设计方案，需任务目标明确，技术设计全面，根据方案内容进行评议：</w:t>
            </w:r>
          </w:p>
          <w:p w14:paraId="66409E43">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①方案内容详细合理可行，任务目标明确、技术设计考虑全面的得5分；</w:t>
            </w:r>
          </w:p>
          <w:p w14:paraId="4835BE37">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②方案内容基本合理可行，任务目标基本明确、技术设计考虑基本全面的得4分；</w:t>
            </w:r>
          </w:p>
          <w:p w14:paraId="4B74FD0F">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③方案内容基本合理可行，但任务目标不够明确且在技术设计考虑有欠全面的得3分；</w:t>
            </w:r>
          </w:p>
          <w:p w14:paraId="7ADB7718">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④方案内容不够合理可行，任务目标不够明确、技术设计考虑不够全面的得2分；</w:t>
            </w:r>
          </w:p>
          <w:p w14:paraId="18872C83">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⑤方案内容不完整，任务目标不明确、技术设计考虑不全面，但提供了相关内容的得1分；</w:t>
            </w:r>
          </w:p>
          <w:p w14:paraId="7B54C404">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⑥未提供相关内容的不得分。</w:t>
            </w:r>
          </w:p>
        </w:tc>
        <w:tc>
          <w:tcPr>
            <w:tcW w:w="378" w:type="pct"/>
            <w:tcBorders>
              <w:top w:val="single" w:color="auto" w:sz="4" w:space="0"/>
              <w:left w:val="single" w:color="auto" w:sz="4" w:space="0"/>
              <w:right w:val="single" w:color="auto" w:sz="4" w:space="0"/>
              <w:tl2br w:val="nil"/>
              <w:tr2bl w:val="nil"/>
            </w:tcBorders>
            <w:noWrap w:val="0"/>
            <w:vAlign w:val="center"/>
          </w:tcPr>
          <w:p w14:paraId="31662767">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5</w:t>
            </w:r>
          </w:p>
        </w:tc>
        <w:tc>
          <w:tcPr>
            <w:tcW w:w="490" w:type="pct"/>
            <w:tcBorders>
              <w:top w:val="single" w:color="auto" w:sz="4" w:space="0"/>
              <w:left w:val="single" w:color="auto" w:sz="4" w:space="0"/>
              <w:right w:val="single" w:color="auto" w:sz="4" w:space="0"/>
              <w:tl2br w:val="nil"/>
              <w:tr2bl w:val="nil"/>
            </w:tcBorders>
            <w:noWrap w:val="0"/>
            <w:vAlign w:val="center"/>
          </w:tcPr>
          <w:p w14:paraId="66B41F4A">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主观评审</w:t>
            </w:r>
          </w:p>
        </w:tc>
      </w:tr>
      <w:tr w14:paraId="1959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44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9F2828C">
            <w:pPr>
              <w:adjustRightInd/>
              <w:spacing w:line="360" w:lineRule="auto"/>
              <w:rPr>
                <w:rFonts w:hint="eastAsia" w:cs="Arial" w:asciiTheme="minorEastAsia" w:hAnsiTheme="minorEastAsia" w:eastAsiaTheme="minorEastAsia"/>
                <w:b w:val="0"/>
                <w:bCs/>
                <w:color w:val="auto"/>
                <w:kern w:val="0"/>
                <w:sz w:val="22"/>
                <w:szCs w:val="22"/>
                <w:highlight w:val="none"/>
              </w:rPr>
            </w:pPr>
          </w:p>
        </w:tc>
        <w:tc>
          <w:tcPr>
            <w:tcW w:w="439" w:type="pct"/>
            <w:vMerge w:val="continue"/>
            <w:tcBorders>
              <w:left w:val="single" w:color="auto" w:sz="4" w:space="0"/>
              <w:right w:val="single" w:color="auto" w:sz="4" w:space="0"/>
              <w:tl2br w:val="nil"/>
              <w:tr2bl w:val="nil"/>
            </w:tcBorders>
            <w:noWrap w:val="0"/>
            <w:vAlign w:val="center"/>
          </w:tcPr>
          <w:p w14:paraId="4A657D6A">
            <w:pPr>
              <w:adjustRightInd/>
              <w:spacing w:line="360" w:lineRule="auto"/>
              <w:rPr>
                <w:rFonts w:hint="eastAsia" w:cs="Arial" w:asciiTheme="minorEastAsia" w:hAnsiTheme="minorEastAsia" w:eastAsiaTheme="minorEastAsia"/>
                <w:b w:val="0"/>
                <w:bCs/>
                <w:color w:val="auto"/>
                <w:kern w:val="0"/>
                <w:sz w:val="22"/>
                <w:szCs w:val="22"/>
                <w:highlight w:val="none"/>
              </w:rPr>
            </w:pPr>
          </w:p>
        </w:tc>
        <w:tc>
          <w:tcPr>
            <w:tcW w:w="324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1FC6BFD">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w:t>
            </w:r>
            <w:r>
              <w:rPr>
                <w:rFonts w:hint="eastAsia" w:cs="Arial" w:asciiTheme="minorEastAsia" w:hAnsiTheme="minorEastAsia" w:eastAsiaTheme="minorEastAsia"/>
                <w:b w:val="0"/>
                <w:bCs/>
                <w:color w:val="auto"/>
                <w:kern w:val="0"/>
                <w:sz w:val="22"/>
                <w:szCs w:val="22"/>
                <w:highlight w:val="none"/>
                <w:lang w:val="en-US" w:eastAsia="zh-CN"/>
              </w:rPr>
              <w:t>2</w:t>
            </w:r>
            <w:r>
              <w:rPr>
                <w:rFonts w:hint="eastAsia" w:cs="Arial" w:asciiTheme="minorEastAsia" w:hAnsiTheme="minorEastAsia" w:eastAsiaTheme="minorEastAsia"/>
                <w:b w:val="0"/>
                <w:bCs/>
                <w:color w:val="auto"/>
                <w:kern w:val="0"/>
                <w:sz w:val="22"/>
                <w:szCs w:val="22"/>
                <w:highlight w:val="none"/>
              </w:rPr>
              <w:t>）根据供应商针对本项目制定的“农业农村用地一张图”（拓展迭代）设计方案，需任务目标明确，技术设计全面，根据方案内容进行评议：</w:t>
            </w:r>
          </w:p>
          <w:p w14:paraId="0054542E">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①方案内容详细合理可行，任务目标明确、技术设计考虑全面的得5分；</w:t>
            </w:r>
          </w:p>
          <w:p w14:paraId="2F886E35">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②方案内容基本合理可行，任务目标基本明确、技术设计考虑基本全面的得4分；</w:t>
            </w:r>
          </w:p>
          <w:p w14:paraId="249E9853">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③方案内容基本合理可行，但任务目标不够明确且在技术设计考虑有欠全面的得3分；</w:t>
            </w:r>
          </w:p>
          <w:p w14:paraId="729430D9">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④方案内容不够合理可行，任务目标不够明确、技术设计考虑不够全面的得2分；</w:t>
            </w:r>
          </w:p>
          <w:p w14:paraId="50DD6A58">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⑤方案内容不完整，任务目标不明确、技术设计考虑不全面，但提供了相关内容的得1分；</w:t>
            </w:r>
          </w:p>
          <w:p w14:paraId="214BE2C3">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⑥未提供相关内容的不得分。</w:t>
            </w:r>
          </w:p>
        </w:tc>
        <w:tc>
          <w:tcPr>
            <w:tcW w:w="378" w:type="pct"/>
            <w:tcBorders>
              <w:top w:val="single" w:color="auto" w:sz="4" w:space="0"/>
              <w:left w:val="single" w:color="auto" w:sz="4" w:space="0"/>
              <w:right w:val="single" w:color="auto" w:sz="4" w:space="0"/>
              <w:tl2br w:val="nil"/>
              <w:tr2bl w:val="nil"/>
            </w:tcBorders>
            <w:shd w:val="clear" w:color="auto" w:fill="auto"/>
            <w:noWrap w:val="0"/>
            <w:vAlign w:val="center"/>
          </w:tcPr>
          <w:p w14:paraId="00095F02">
            <w:pPr>
              <w:adjustRightInd/>
              <w:spacing w:line="360" w:lineRule="auto"/>
              <w:rPr>
                <w:rFonts w:hint="eastAsia" w:cs="Arial" w:asciiTheme="minorEastAsia" w:hAnsiTheme="minorEastAsia" w:eastAsiaTheme="minorEastAsia"/>
                <w:b w:val="0"/>
                <w:bCs/>
                <w:color w:val="auto"/>
                <w:kern w:val="0"/>
                <w:sz w:val="22"/>
                <w:szCs w:val="22"/>
                <w:highlight w:val="none"/>
                <w:lang w:val="en-US" w:eastAsia="zh-CN"/>
              </w:rPr>
            </w:pPr>
            <w:r>
              <w:rPr>
                <w:rFonts w:hint="eastAsia" w:cs="Arial" w:asciiTheme="minorEastAsia" w:hAnsiTheme="minorEastAsia" w:eastAsiaTheme="minorEastAsia"/>
                <w:b w:val="0"/>
                <w:bCs/>
                <w:color w:val="auto"/>
                <w:kern w:val="0"/>
                <w:sz w:val="22"/>
                <w:szCs w:val="22"/>
                <w:highlight w:val="none"/>
              </w:rPr>
              <w:t>5</w:t>
            </w:r>
          </w:p>
        </w:tc>
        <w:tc>
          <w:tcPr>
            <w:tcW w:w="490" w:type="pct"/>
            <w:tcBorders>
              <w:top w:val="single" w:color="auto" w:sz="4" w:space="0"/>
              <w:left w:val="single" w:color="auto" w:sz="4" w:space="0"/>
              <w:right w:val="single" w:color="auto" w:sz="4" w:space="0"/>
              <w:tl2br w:val="nil"/>
              <w:tr2bl w:val="nil"/>
            </w:tcBorders>
            <w:shd w:val="clear" w:color="auto" w:fill="auto"/>
            <w:noWrap w:val="0"/>
            <w:vAlign w:val="center"/>
          </w:tcPr>
          <w:p w14:paraId="0FAF7304">
            <w:pPr>
              <w:adjustRightInd/>
              <w:spacing w:line="360" w:lineRule="auto"/>
              <w:rPr>
                <w:rFonts w:hint="eastAsia" w:cs="Arial" w:asciiTheme="minorEastAsia" w:hAnsiTheme="minorEastAsia" w:eastAsiaTheme="minorEastAsia"/>
                <w:b w:val="0"/>
                <w:bCs/>
                <w:color w:val="auto"/>
                <w:kern w:val="0"/>
                <w:sz w:val="22"/>
                <w:szCs w:val="22"/>
                <w:highlight w:val="none"/>
                <w:lang w:val="en-US" w:eastAsia="zh-CN"/>
              </w:rPr>
            </w:pPr>
            <w:r>
              <w:rPr>
                <w:rFonts w:hint="eastAsia" w:cs="Arial" w:asciiTheme="minorEastAsia" w:hAnsiTheme="minorEastAsia" w:eastAsiaTheme="minorEastAsia"/>
                <w:b w:val="0"/>
                <w:bCs/>
                <w:color w:val="auto"/>
                <w:kern w:val="0"/>
                <w:sz w:val="22"/>
                <w:szCs w:val="22"/>
                <w:highlight w:val="none"/>
              </w:rPr>
              <w:t>主观评审</w:t>
            </w:r>
          </w:p>
        </w:tc>
      </w:tr>
      <w:tr w14:paraId="583B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44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F97EBC3">
            <w:pPr>
              <w:adjustRightInd/>
              <w:spacing w:line="360" w:lineRule="auto"/>
              <w:rPr>
                <w:rFonts w:hint="eastAsia" w:cs="Arial" w:asciiTheme="minorEastAsia" w:hAnsiTheme="minorEastAsia" w:eastAsiaTheme="minorEastAsia"/>
                <w:b w:val="0"/>
                <w:bCs/>
                <w:color w:val="auto"/>
                <w:kern w:val="0"/>
                <w:sz w:val="22"/>
                <w:szCs w:val="22"/>
                <w:highlight w:val="none"/>
              </w:rPr>
            </w:pPr>
          </w:p>
        </w:tc>
        <w:tc>
          <w:tcPr>
            <w:tcW w:w="439" w:type="pct"/>
            <w:vMerge w:val="continue"/>
            <w:tcBorders>
              <w:left w:val="single" w:color="auto" w:sz="4" w:space="0"/>
              <w:right w:val="single" w:color="auto" w:sz="4" w:space="0"/>
              <w:tl2br w:val="nil"/>
              <w:tr2bl w:val="nil"/>
            </w:tcBorders>
            <w:noWrap w:val="0"/>
            <w:vAlign w:val="center"/>
          </w:tcPr>
          <w:p w14:paraId="040AE24F">
            <w:pPr>
              <w:adjustRightInd/>
              <w:spacing w:line="360" w:lineRule="auto"/>
              <w:rPr>
                <w:rFonts w:hint="eastAsia" w:cs="Arial" w:asciiTheme="minorEastAsia" w:hAnsiTheme="minorEastAsia" w:eastAsiaTheme="minorEastAsia"/>
                <w:b w:val="0"/>
                <w:bCs/>
                <w:color w:val="auto"/>
                <w:kern w:val="0"/>
                <w:sz w:val="22"/>
                <w:szCs w:val="22"/>
                <w:highlight w:val="none"/>
              </w:rPr>
            </w:pPr>
          </w:p>
        </w:tc>
        <w:tc>
          <w:tcPr>
            <w:tcW w:w="324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5549F74">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w:t>
            </w:r>
            <w:r>
              <w:rPr>
                <w:rFonts w:hint="eastAsia" w:cs="Arial" w:asciiTheme="minorEastAsia" w:hAnsiTheme="minorEastAsia" w:eastAsiaTheme="minorEastAsia"/>
                <w:b w:val="0"/>
                <w:bCs/>
                <w:color w:val="auto"/>
                <w:kern w:val="0"/>
                <w:sz w:val="22"/>
                <w:szCs w:val="22"/>
                <w:highlight w:val="none"/>
                <w:lang w:val="en-US" w:eastAsia="zh-CN"/>
              </w:rPr>
              <w:t>3</w:t>
            </w:r>
            <w:r>
              <w:rPr>
                <w:rFonts w:hint="eastAsia" w:cs="Arial" w:asciiTheme="minorEastAsia" w:hAnsiTheme="minorEastAsia" w:eastAsiaTheme="minorEastAsia"/>
                <w:b w:val="0"/>
                <w:bCs/>
                <w:color w:val="auto"/>
                <w:kern w:val="0"/>
                <w:sz w:val="22"/>
                <w:szCs w:val="22"/>
                <w:highlight w:val="none"/>
              </w:rPr>
              <w:t>）根据供应商针对本项目制定的领导智慧驾驶舱、应用集成访问门户、“浙政钉”移动端应用设计方案，需任务目标明确，技术设计全面，根据方案内容进行评议：</w:t>
            </w:r>
          </w:p>
          <w:p w14:paraId="5F8BC303">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①方案内容详细合理可行，任务目标明确、技术设计考虑全面的得5分；</w:t>
            </w:r>
          </w:p>
          <w:p w14:paraId="03D8E441">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②方案内容基本合理可行，任务目标基本明确、技术设计考虑基本全面的得4分；</w:t>
            </w:r>
          </w:p>
          <w:p w14:paraId="31F1EA43">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③方案内容基本合理可行，但任务目标不够明确且在技术设计考虑有欠全面的得3分；</w:t>
            </w:r>
          </w:p>
          <w:p w14:paraId="4CBAE0D8">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④方案内容不够合理可行，任务目标不够明确、技术设计考虑不够全面的得2分；</w:t>
            </w:r>
          </w:p>
          <w:p w14:paraId="727C52B0">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⑤方案内容不完整，任务目标不明确、技术设计考虑不全面，但提供了相关内容的得1分；</w:t>
            </w:r>
          </w:p>
          <w:p w14:paraId="00F6FD26">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⑥未提供相关内容的不得分。</w:t>
            </w:r>
          </w:p>
        </w:tc>
        <w:tc>
          <w:tcPr>
            <w:tcW w:w="378" w:type="pct"/>
            <w:tcBorders>
              <w:top w:val="single" w:color="auto" w:sz="4" w:space="0"/>
              <w:left w:val="single" w:color="auto" w:sz="4" w:space="0"/>
              <w:right w:val="single" w:color="auto" w:sz="4" w:space="0"/>
              <w:tl2br w:val="nil"/>
              <w:tr2bl w:val="nil"/>
            </w:tcBorders>
            <w:shd w:val="clear" w:color="auto" w:fill="auto"/>
            <w:noWrap w:val="0"/>
            <w:vAlign w:val="center"/>
          </w:tcPr>
          <w:p w14:paraId="016D8162">
            <w:pPr>
              <w:adjustRightInd/>
              <w:spacing w:line="360" w:lineRule="auto"/>
              <w:rPr>
                <w:rFonts w:hint="eastAsia" w:cs="Arial" w:asciiTheme="minorEastAsia" w:hAnsiTheme="minorEastAsia" w:eastAsiaTheme="minorEastAsia"/>
                <w:b w:val="0"/>
                <w:bCs/>
                <w:color w:val="auto"/>
                <w:kern w:val="0"/>
                <w:sz w:val="22"/>
                <w:szCs w:val="22"/>
                <w:highlight w:val="none"/>
                <w:lang w:val="en-US" w:eastAsia="zh-CN"/>
              </w:rPr>
            </w:pPr>
            <w:r>
              <w:rPr>
                <w:rFonts w:hint="eastAsia" w:cs="Arial" w:asciiTheme="minorEastAsia" w:hAnsiTheme="minorEastAsia" w:eastAsiaTheme="minorEastAsia"/>
                <w:b w:val="0"/>
                <w:bCs/>
                <w:color w:val="auto"/>
                <w:kern w:val="0"/>
                <w:sz w:val="22"/>
                <w:szCs w:val="22"/>
                <w:highlight w:val="none"/>
                <w:lang w:val="en-US" w:eastAsia="zh-CN"/>
              </w:rPr>
              <w:t>5</w:t>
            </w:r>
          </w:p>
        </w:tc>
        <w:tc>
          <w:tcPr>
            <w:tcW w:w="490" w:type="pct"/>
            <w:tcBorders>
              <w:top w:val="single" w:color="auto" w:sz="4" w:space="0"/>
              <w:left w:val="single" w:color="auto" w:sz="4" w:space="0"/>
              <w:right w:val="single" w:color="auto" w:sz="4" w:space="0"/>
              <w:tl2br w:val="nil"/>
              <w:tr2bl w:val="nil"/>
            </w:tcBorders>
            <w:shd w:val="clear" w:color="auto" w:fill="auto"/>
            <w:noWrap w:val="0"/>
            <w:vAlign w:val="center"/>
          </w:tcPr>
          <w:p w14:paraId="79EF8CDA">
            <w:pPr>
              <w:adjustRightInd/>
              <w:spacing w:line="360" w:lineRule="auto"/>
              <w:rPr>
                <w:rFonts w:hint="eastAsia" w:cs="Arial" w:asciiTheme="minorEastAsia" w:hAnsiTheme="minorEastAsia" w:eastAsiaTheme="minorEastAsia"/>
                <w:b w:val="0"/>
                <w:bCs/>
                <w:color w:val="auto"/>
                <w:kern w:val="0"/>
                <w:sz w:val="22"/>
                <w:szCs w:val="22"/>
                <w:highlight w:val="none"/>
                <w:lang w:val="en-US" w:eastAsia="zh-CN"/>
              </w:rPr>
            </w:pPr>
            <w:r>
              <w:rPr>
                <w:rFonts w:hint="eastAsia" w:cs="Arial" w:asciiTheme="minorEastAsia" w:hAnsiTheme="minorEastAsia" w:eastAsiaTheme="minorEastAsia"/>
                <w:b w:val="0"/>
                <w:bCs/>
                <w:color w:val="auto"/>
                <w:kern w:val="0"/>
                <w:sz w:val="22"/>
                <w:szCs w:val="22"/>
                <w:highlight w:val="none"/>
              </w:rPr>
              <w:t>主观评审</w:t>
            </w:r>
          </w:p>
        </w:tc>
      </w:tr>
      <w:tr w14:paraId="7B943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44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536E9E2">
            <w:pPr>
              <w:adjustRightInd/>
              <w:spacing w:line="360" w:lineRule="auto"/>
              <w:rPr>
                <w:rFonts w:hint="eastAsia" w:cs="Arial" w:asciiTheme="minorEastAsia" w:hAnsiTheme="minorEastAsia" w:eastAsiaTheme="minorEastAsia"/>
                <w:b w:val="0"/>
                <w:bCs/>
                <w:color w:val="auto"/>
                <w:kern w:val="0"/>
                <w:sz w:val="22"/>
                <w:szCs w:val="22"/>
                <w:highlight w:val="none"/>
              </w:rPr>
            </w:pPr>
          </w:p>
        </w:tc>
        <w:tc>
          <w:tcPr>
            <w:tcW w:w="439" w:type="pct"/>
            <w:vMerge w:val="continue"/>
            <w:tcBorders>
              <w:left w:val="single" w:color="auto" w:sz="4" w:space="0"/>
              <w:right w:val="single" w:color="auto" w:sz="4" w:space="0"/>
              <w:tl2br w:val="nil"/>
              <w:tr2bl w:val="nil"/>
            </w:tcBorders>
            <w:noWrap w:val="0"/>
            <w:vAlign w:val="center"/>
          </w:tcPr>
          <w:p w14:paraId="5192845E">
            <w:pPr>
              <w:adjustRightInd/>
              <w:spacing w:line="360" w:lineRule="auto"/>
              <w:rPr>
                <w:rFonts w:hint="eastAsia" w:cs="Arial" w:asciiTheme="minorEastAsia" w:hAnsiTheme="minorEastAsia" w:eastAsiaTheme="minorEastAsia"/>
                <w:b w:val="0"/>
                <w:bCs/>
                <w:color w:val="auto"/>
                <w:kern w:val="0"/>
                <w:sz w:val="22"/>
                <w:szCs w:val="22"/>
                <w:highlight w:val="none"/>
              </w:rPr>
            </w:pPr>
          </w:p>
        </w:tc>
        <w:tc>
          <w:tcPr>
            <w:tcW w:w="324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F7283C2">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w:t>
            </w:r>
            <w:r>
              <w:rPr>
                <w:rFonts w:hint="eastAsia" w:cs="Arial" w:asciiTheme="minorEastAsia" w:hAnsiTheme="minorEastAsia" w:eastAsiaTheme="minorEastAsia"/>
                <w:b w:val="0"/>
                <w:bCs/>
                <w:color w:val="auto"/>
                <w:kern w:val="0"/>
                <w:sz w:val="22"/>
                <w:szCs w:val="22"/>
                <w:highlight w:val="none"/>
                <w:lang w:val="en-US" w:eastAsia="zh-CN"/>
              </w:rPr>
              <w:t>4</w:t>
            </w:r>
            <w:r>
              <w:rPr>
                <w:rFonts w:hint="eastAsia" w:cs="Arial" w:asciiTheme="minorEastAsia" w:hAnsiTheme="minorEastAsia" w:eastAsiaTheme="minorEastAsia"/>
                <w:b w:val="0"/>
                <w:bCs/>
                <w:color w:val="auto"/>
                <w:kern w:val="0"/>
                <w:sz w:val="22"/>
                <w:szCs w:val="22"/>
                <w:highlight w:val="none"/>
              </w:rPr>
              <w:t>）根据供应商针对本项目制定的数据产品应用设计方案，需任务目标明确，技术设计全面，根据方案内容由进行评议：</w:t>
            </w:r>
          </w:p>
          <w:p w14:paraId="6059EFF1">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①方案内容详细合理可行，任务目标明确、技术设计考虑全面的得5分；</w:t>
            </w:r>
          </w:p>
          <w:p w14:paraId="6201E646">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②方案内容基本合理可行，任务目标基本明确、技术设计考虑基本全面的得4分；</w:t>
            </w:r>
          </w:p>
          <w:p w14:paraId="6A696308">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③方案内容基本合理可行，但任务目标不够明确且在技术设计考虑有欠全面的得3分；</w:t>
            </w:r>
          </w:p>
          <w:p w14:paraId="649B7475">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④方案内容不够合理可行，任务目标不够明确、技术设计考虑不够全面的得2分；</w:t>
            </w:r>
          </w:p>
          <w:p w14:paraId="3C2699D5">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⑤方案内容不完整，任务目标不明确、技术设计考虑不全面，但提供了相关内容的得1分；</w:t>
            </w:r>
          </w:p>
          <w:p w14:paraId="38522563">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⑥未提供相关内容的不得分。</w:t>
            </w:r>
          </w:p>
        </w:tc>
        <w:tc>
          <w:tcPr>
            <w:tcW w:w="378" w:type="pct"/>
            <w:tcBorders>
              <w:top w:val="single" w:color="auto" w:sz="4" w:space="0"/>
              <w:left w:val="single" w:color="auto" w:sz="4" w:space="0"/>
              <w:right w:val="single" w:color="auto" w:sz="4" w:space="0"/>
              <w:tl2br w:val="nil"/>
              <w:tr2bl w:val="nil"/>
            </w:tcBorders>
            <w:shd w:val="clear" w:color="auto" w:fill="auto"/>
            <w:noWrap w:val="0"/>
            <w:vAlign w:val="center"/>
          </w:tcPr>
          <w:p w14:paraId="1C2BB788">
            <w:pPr>
              <w:adjustRightInd/>
              <w:spacing w:line="360" w:lineRule="auto"/>
              <w:rPr>
                <w:rFonts w:hint="eastAsia" w:cs="Arial" w:asciiTheme="minorEastAsia" w:hAnsiTheme="minorEastAsia" w:eastAsiaTheme="minorEastAsia"/>
                <w:b w:val="0"/>
                <w:bCs/>
                <w:color w:val="auto"/>
                <w:kern w:val="0"/>
                <w:sz w:val="22"/>
                <w:szCs w:val="22"/>
                <w:highlight w:val="none"/>
                <w:lang w:val="en-US" w:eastAsia="zh-CN"/>
              </w:rPr>
            </w:pPr>
            <w:r>
              <w:rPr>
                <w:rFonts w:hint="eastAsia" w:cs="Arial" w:asciiTheme="minorEastAsia" w:hAnsiTheme="minorEastAsia" w:eastAsiaTheme="minorEastAsia"/>
                <w:b w:val="0"/>
                <w:bCs/>
                <w:color w:val="auto"/>
                <w:kern w:val="0"/>
                <w:sz w:val="22"/>
                <w:szCs w:val="22"/>
                <w:highlight w:val="none"/>
                <w:lang w:val="en-US" w:eastAsia="zh-CN"/>
              </w:rPr>
              <w:t>5</w:t>
            </w:r>
          </w:p>
        </w:tc>
        <w:tc>
          <w:tcPr>
            <w:tcW w:w="490" w:type="pct"/>
            <w:tcBorders>
              <w:top w:val="single" w:color="auto" w:sz="4" w:space="0"/>
              <w:left w:val="single" w:color="auto" w:sz="4" w:space="0"/>
              <w:right w:val="single" w:color="auto" w:sz="4" w:space="0"/>
              <w:tl2br w:val="nil"/>
              <w:tr2bl w:val="nil"/>
            </w:tcBorders>
            <w:shd w:val="clear" w:color="auto" w:fill="auto"/>
            <w:noWrap w:val="0"/>
            <w:vAlign w:val="center"/>
          </w:tcPr>
          <w:p w14:paraId="42FA2D74">
            <w:pPr>
              <w:adjustRightInd/>
              <w:spacing w:line="360" w:lineRule="auto"/>
              <w:rPr>
                <w:rFonts w:hint="eastAsia" w:cs="Arial" w:asciiTheme="minorEastAsia" w:hAnsiTheme="minorEastAsia" w:eastAsiaTheme="minorEastAsia"/>
                <w:b w:val="0"/>
                <w:bCs/>
                <w:color w:val="auto"/>
                <w:kern w:val="0"/>
                <w:sz w:val="22"/>
                <w:szCs w:val="22"/>
                <w:highlight w:val="none"/>
                <w:lang w:val="en-US" w:eastAsia="zh-CN"/>
              </w:rPr>
            </w:pPr>
            <w:r>
              <w:rPr>
                <w:rFonts w:hint="eastAsia" w:cs="Arial" w:asciiTheme="minorEastAsia" w:hAnsiTheme="minorEastAsia" w:eastAsiaTheme="minorEastAsia"/>
                <w:b w:val="0"/>
                <w:bCs/>
                <w:color w:val="auto"/>
                <w:kern w:val="0"/>
                <w:sz w:val="22"/>
                <w:szCs w:val="22"/>
                <w:highlight w:val="none"/>
              </w:rPr>
              <w:t>主观评审</w:t>
            </w:r>
          </w:p>
        </w:tc>
      </w:tr>
      <w:tr w14:paraId="4CE4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4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54CF24F">
            <w:pPr>
              <w:adjustRightInd/>
              <w:spacing w:line="360" w:lineRule="auto"/>
              <w:rPr>
                <w:rFonts w:hint="eastAsia" w:cs="Arial" w:asciiTheme="minorEastAsia" w:hAnsiTheme="minorEastAsia" w:eastAsiaTheme="minorEastAsia"/>
                <w:b w:val="0"/>
                <w:bCs/>
                <w:color w:val="auto"/>
                <w:kern w:val="0"/>
                <w:sz w:val="22"/>
                <w:szCs w:val="22"/>
                <w:highlight w:val="none"/>
              </w:rPr>
            </w:pPr>
          </w:p>
        </w:tc>
        <w:tc>
          <w:tcPr>
            <w:tcW w:w="439" w:type="pct"/>
            <w:vMerge w:val="continue"/>
            <w:tcBorders>
              <w:left w:val="single" w:color="auto" w:sz="4" w:space="0"/>
              <w:right w:val="single" w:color="auto" w:sz="4" w:space="0"/>
              <w:tl2br w:val="nil"/>
              <w:tr2bl w:val="nil"/>
            </w:tcBorders>
            <w:noWrap w:val="0"/>
            <w:vAlign w:val="center"/>
          </w:tcPr>
          <w:p w14:paraId="50E08BCA">
            <w:pPr>
              <w:adjustRightInd/>
              <w:spacing w:line="360" w:lineRule="auto"/>
              <w:rPr>
                <w:rFonts w:hint="eastAsia" w:cs="Arial" w:asciiTheme="minorEastAsia" w:hAnsiTheme="minorEastAsia" w:eastAsiaTheme="minorEastAsia"/>
                <w:b w:val="0"/>
                <w:bCs/>
                <w:color w:val="auto"/>
                <w:kern w:val="0"/>
                <w:sz w:val="22"/>
                <w:szCs w:val="22"/>
                <w:highlight w:val="none"/>
              </w:rPr>
            </w:pPr>
          </w:p>
        </w:tc>
        <w:tc>
          <w:tcPr>
            <w:tcW w:w="324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80835B5">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lang w:eastAsia="zh-CN"/>
              </w:rPr>
              <w:t>（</w:t>
            </w:r>
            <w:r>
              <w:rPr>
                <w:rFonts w:hint="eastAsia" w:cs="Arial" w:asciiTheme="minorEastAsia" w:hAnsiTheme="minorEastAsia" w:eastAsiaTheme="minorEastAsia"/>
                <w:b w:val="0"/>
                <w:bCs/>
                <w:color w:val="auto"/>
                <w:kern w:val="0"/>
                <w:sz w:val="22"/>
                <w:szCs w:val="22"/>
                <w:highlight w:val="none"/>
                <w:lang w:val="en-US" w:eastAsia="zh-CN"/>
              </w:rPr>
              <w:t>5</w:t>
            </w:r>
            <w:r>
              <w:rPr>
                <w:rFonts w:hint="eastAsia" w:cs="Arial" w:asciiTheme="minorEastAsia" w:hAnsiTheme="minorEastAsia" w:eastAsiaTheme="minorEastAsia"/>
                <w:b w:val="0"/>
                <w:bCs/>
                <w:color w:val="auto"/>
                <w:kern w:val="0"/>
                <w:sz w:val="22"/>
                <w:szCs w:val="22"/>
                <w:highlight w:val="none"/>
                <w:lang w:eastAsia="zh-CN"/>
              </w:rPr>
              <w:t>）</w:t>
            </w:r>
            <w:r>
              <w:rPr>
                <w:rFonts w:hint="eastAsia" w:cs="Arial" w:asciiTheme="minorEastAsia" w:hAnsiTheme="minorEastAsia" w:eastAsiaTheme="minorEastAsia"/>
                <w:b w:val="0"/>
                <w:bCs/>
                <w:color w:val="auto"/>
                <w:kern w:val="0"/>
                <w:sz w:val="22"/>
                <w:szCs w:val="22"/>
                <w:highlight w:val="none"/>
              </w:rPr>
              <w:t>根据供应商针对本项目制定的重难点问题分析及应对方案进行评议：</w:t>
            </w:r>
          </w:p>
          <w:p w14:paraId="0C5FB009">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①重点、关键点分析到位、契合项目实际情况，且应对方案有利于项目后期开展的得5分；</w:t>
            </w:r>
          </w:p>
          <w:p w14:paraId="69697A42">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②重点、关键点分析基本到位、基本契合项目实际情况，且应对方案有利于项目后期开展的得4分；</w:t>
            </w:r>
          </w:p>
          <w:p w14:paraId="33BEA5F2">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③重点、关键点分析基本到位、但在项目契合度上不够贴合实际情况，应对方案不能够保证项目后期开展的得3分；</w:t>
            </w:r>
          </w:p>
          <w:p w14:paraId="113E28D1">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④重点、关键点分析不够到位、不够契合项目实际情况，且应对方案不能够保证项目后期开展的得2分；</w:t>
            </w:r>
          </w:p>
          <w:p w14:paraId="0797EF84">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⑤重点、关键点分析不到位、没有契合项目实际情况，且无应对方案能保证项目后期开展，但提供了相关内容的得1分；</w:t>
            </w:r>
          </w:p>
          <w:p w14:paraId="073DF397">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⑥未提供相关内容的不得分。</w:t>
            </w:r>
          </w:p>
        </w:tc>
        <w:tc>
          <w:tcPr>
            <w:tcW w:w="378" w:type="pct"/>
            <w:tcBorders>
              <w:left w:val="single" w:color="auto" w:sz="4" w:space="0"/>
              <w:right w:val="single" w:color="auto" w:sz="4" w:space="0"/>
              <w:tl2br w:val="nil"/>
              <w:tr2bl w:val="nil"/>
            </w:tcBorders>
            <w:noWrap w:val="0"/>
            <w:vAlign w:val="center"/>
          </w:tcPr>
          <w:p w14:paraId="55C2CE56">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5</w:t>
            </w:r>
          </w:p>
        </w:tc>
        <w:tc>
          <w:tcPr>
            <w:tcW w:w="490" w:type="pct"/>
            <w:tcBorders>
              <w:left w:val="single" w:color="auto" w:sz="4" w:space="0"/>
              <w:right w:val="single" w:color="auto" w:sz="4" w:space="0"/>
              <w:tl2br w:val="nil"/>
              <w:tr2bl w:val="nil"/>
            </w:tcBorders>
            <w:noWrap w:val="0"/>
            <w:vAlign w:val="center"/>
          </w:tcPr>
          <w:p w14:paraId="0403BB07">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主观评审</w:t>
            </w:r>
          </w:p>
        </w:tc>
      </w:tr>
      <w:tr w14:paraId="36C6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4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2D7A5CB">
            <w:pPr>
              <w:adjustRightInd/>
              <w:spacing w:line="360" w:lineRule="auto"/>
              <w:rPr>
                <w:rFonts w:hint="eastAsia" w:cs="Arial" w:asciiTheme="minorEastAsia" w:hAnsiTheme="minorEastAsia" w:eastAsiaTheme="minorEastAsia"/>
                <w:b w:val="0"/>
                <w:bCs/>
                <w:color w:val="auto"/>
                <w:kern w:val="0"/>
                <w:sz w:val="22"/>
                <w:szCs w:val="22"/>
                <w:highlight w:val="none"/>
              </w:rPr>
            </w:pPr>
          </w:p>
        </w:tc>
        <w:tc>
          <w:tcPr>
            <w:tcW w:w="439" w:type="pct"/>
            <w:vMerge w:val="continue"/>
            <w:tcBorders>
              <w:left w:val="single" w:color="auto" w:sz="4" w:space="0"/>
              <w:right w:val="single" w:color="auto" w:sz="4" w:space="0"/>
              <w:tl2br w:val="nil"/>
              <w:tr2bl w:val="nil"/>
            </w:tcBorders>
            <w:noWrap w:val="0"/>
            <w:vAlign w:val="center"/>
          </w:tcPr>
          <w:p w14:paraId="5EEE00B0">
            <w:pPr>
              <w:adjustRightInd/>
              <w:spacing w:line="360" w:lineRule="auto"/>
              <w:rPr>
                <w:rFonts w:hint="eastAsia" w:cs="Arial" w:asciiTheme="minorEastAsia" w:hAnsiTheme="minorEastAsia" w:eastAsiaTheme="minorEastAsia"/>
                <w:b w:val="0"/>
                <w:bCs/>
                <w:color w:val="auto"/>
                <w:kern w:val="0"/>
                <w:sz w:val="22"/>
                <w:szCs w:val="22"/>
                <w:highlight w:val="none"/>
              </w:rPr>
            </w:pPr>
          </w:p>
        </w:tc>
        <w:tc>
          <w:tcPr>
            <w:tcW w:w="324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E59B4E4">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w:t>
            </w:r>
            <w:r>
              <w:rPr>
                <w:rFonts w:hint="eastAsia" w:cs="Arial" w:asciiTheme="minorEastAsia" w:hAnsiTheme="minorEastAsia" w:eastAsiaTheme="minorEastAsia"/>
                <w:b w:val="0"/>
                <w:bCs/>
                <w:color w:val="auto"/>
                <w:kern w:val="0"/>
                <w:sz w:val="22"/>
                <w:szCs w:val="22"/>
                <w:highlight w:val="none"/>
                <w:lang w:val="en-US" w:eastAsia="zh-CN"/>
              </w:rPr>
              <w:t>6</w:t>
            </w:r>
            <w:r>
              <w:rPr>
                <w:rFonts w:hint="eastAsia" w:cs="Arial" w:asciiTheme="minorEastAsia" w:hAnsiTheme="minorEastAsia" w:eastAsiaTheme="minorEastAsia"/>
                <w:b w:val="0"/>
                <w:bCs/>
                <w:color w:val="auto"/>
                <w:kern w:val="0"/>
                <w:sz w:val="22"/>
                <w:szCs w:val="22"/>
                <w:highlight w:val="none"/>
              </w:rPr>
              <w:t>）根据供应商提供的关键步骤、风险控制、测试和验收管理等实施方案进行评议：</w:t>
            </w:r>
          </w:p>
          <w:p w14:paraId="1C79FFDA">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①方案内容齐全、结构完整、表述准确、条理清晰，可行性强的得</w:t>
            </w:r>
            <w:r>
              <w:rPr>
                <w:rFonts w:hint="eastAsia" w:cs="Arial" w:asciiTheme="minorEastAsia" w:hAnsiTheme="minorEastAsia" w:eastAsiaTheme="minorEastAsia"/>
                <w:b w:val="0"/>
                <w:bCs/>
                <w:color w:val="auto"/>
                <w:kern w:val="0"/>
                <w:sz w:val="22"/>
                <w:szCs w:val="22"/>
                <w:highlight w:val="none"/>
                <w:lang w:val="en-US" w:eastAsia="zh-CN"/>
              </w:rPr>
              <w:t>3</w:t>
            </w:r>
            <w:r>
              <w:rPr>
                <w:rFonts w:hint="eastAsia" w:cs="Arial" w:asciiTheme="minorEastAsia" w:hAnsiTheme="minorEastAsia" w:eastAsiaTheme="minorEastAsia"/>
                <w:b w:val="0"/>
                <w:bCs/>
                <w:color w:val="auto"/>
                <w:kern w:val="0"/>
                <w:sz w:val="22"/>
                <w:szCs w:val="22"/>
                <w:highlight w:val="none"/>
              </w:rPr>
              <w:t>分；</w:t>
            </w:r>
          </w:p>
          <w:p w14:paraId="338137CE">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②方案内容的完整性、表述的准确性一般，基本满足项目需要的得</w:t>
            </w:r>
            <w:r>
              <w:rPr>
                <w:rFonts w:hint="eastAsia" w:cs="Arial" w:asciiTheme="minorEastAsia" w:hAnsiTheme="minorEastAsia" w:eastAsiaTheme="minorEastAsia"/>
                <w:b w:val="0"/>
                <w:bCs/>
                <w:color w:val="auto"/>
                <w:kern w:val="0"/>
                <w:sz w:val="22"/>
                <w:szCs w:val="22"/>
                <w:highlight w:val="none"/>
                <w:lang w:val="en-US" w:eastAsia="zh-CN"/>
              </w:rPr>
              <w:t>2</w:t>
            </w:r>
            <w:r>
              <w:rPr>
                <w:rFonts w:hint="eastAsia" w:cs="Arial" w:asciiTheme="minorEastAsia" w:hAnsiTheme="minorEastAsia" w:eastAsiaTheme="minorEastAsia"/>
                <w:b w:val="0"/>
                <w:bCs/>
                <w:color w:val="auto"/>
                <w:kern w:val="0"/>
                <w:sz w:val="22"/>
                <w:szCs w:val="22"/>
                <w:highlight w:val="none"/>
              </w:rPr>
              <w:t>分；</w:t>
            </w:r>
          </w:p>
          <w:p w14:paraId="364771BB">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③方案内容的不够完整、表述的不够准确，与项目的需要有差距的得</w:t>
            </w:r>
            <w:r>
              <w:rPr>
                <w:rFonts w:hint="eastAsia" w:cs="Arial" w:asciiTheme="minorEastAsia" w:hAnsiTheme="minorEastAsia" w:eastAsiaTheme="minorEastAsia"/>
                <w:b w:val="0"/>
                <w:bCs/>
                <w:color w:val="auto"/>
                <w:kern w:val="0"/>
                <w:sz w:val="22"/>
                <w:szCs w:val="22"/>
                <w:highlight w:val="none"/>
                <w:lang w:val="en-US" w:eastAsia="zh-CN"/>
              </w:rPr>
              <w:t>1</w:t>
            </w:r>
            <w:r>
              <w:rPr>
                <w:rFonts w:hint="eastAsia" w:cs="Arial" w:asciiTheme="minorEastAsia" w:hAnsiTheme="minorEastAsia" w:eastAsiaTheme="minorEastAsia"/>
                <w:b w:val="0"/>
                <w:bCs/>
                <w:color w:val="auto"/>
                <w:kern w:val="0"/>
                <w:sz w:val="22"/>
                <w:szCs w:val="22"/>
                <w:highlight w:val="none"/>
              </w:rPr>
              <w:t>分；</w:t>
            </w:r>
          </w:p>
          <w:p w14:paraId="40044C20">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④方案内容的不完整、表述的不准确性，与项目的需要有很大差距，</w:t>
            </w:r>
            <w:r>
              <w:rPr>
                <w:rFonts w:hint="eastAsia" w:cs="Arial" w:asciiTheme="minorEastAsia" w:hAnsiTheme="minorEastAsia" w:eastAsiaTheme="minorEastAsia"/>
                <w:b w:val="0"/>
                <w:bCs/>
                <w:color w:val="auto"/>
                <w:kern w:val="0"/>
                <w:sz w:val="22"/>
                <w:szCs w:val="22"/>
                <w:highlight w:val="none"/>
                <w:lang w:val="en-US" w:eastAsia="zh-CN"/>
              </w:rPr>
              <w:t>或</w:t>
            </w:r>
            <w:r>
              <w:rPr>
                <w:rFonts w:hint="eastAsia" w:cs="Arial" w:asciiTheme="minorEastAsia" w:hAnsiTheme="minorEastAsia" w:eastAsiaTheme="minorEastAsia"/>
                <w:b w:val="0"/>
                <w:bCs/>
                <w:color w:val="auto"/>
                <w:kern w:val="0"/>
                <w:sz w:val="22"/>
                <w:szCs w:val="22"/>
                <w:highlight w:val="none"/>
              </w:rPr>
              <w:t>未提供相关内容的不得分；</w:t>
            </w:r>
          </w:p>
        </w:tc>
        <w:tc>
          <w:tcPr>
            <w:tcW w:w="378" w:type="pct"/>
            <w:tcBorders>
              <w:left w:val="single" w:color="auto" w:sz="4" w:space="0"/>
              <w:right w:val="single" w:color="auto" w:sz="4" w:space="0"/>
              <w:tl2br w:val="nil"/>
              <w:tr2bl w:val="nil"/>
            </w:tcBorders>
            <w:noWrap w:val="0"/>
            <w:vAlign w:val="center"/>
          </w:tcPr>
          <w:p w14:paraId="3012CF05">
            <w:pPr>
              <w:adjustRightInd/>
              <w:spacing w:line="360" w:lineRule="auto"/>
              <w:rPr>
                <w:rFonts w:hint="eastAsia" w:cs="Arial" w:asciiTheme="minorEastAsia" w:hAnsiTheme="minorEastAsia" w:eastAsiaTheme="minorEastAsia"/>
                <w:b w:val="0"/>
                <w:bCs/>
                <w:color w:val="auto"/>
                <w:kern w:val="0"/>
                <w:sz w:val="22"/>
                <w:szCs w:val="22"/>
                <w:highlight w:val="none"/>
                <w:lang w:val="en-US" w:eastAsia="zh-CN"/>
              </w:rPr>
            </w:pPr>
            <w:r>
              <w:rPr>
                <w:rFonts w:hint="eastAsia" w:cs="Arial" w:asciiTheme="minorEastAsia" w:hAnsiTheme="minorEastAsia" w:eastAsiaTheme="minorEastAsia"/>
                <w:b w:val="0"/>
                <w:bCs/>
                <w:color w:val="auto"/>
                <w:kern w:val="0"/>
                <w:sz w:val="22"/>
                <w:szCs w:val="22"/>
                <w:highlight w:val="none"/>
                <w:lang w:val="en-US" w:eastAsia="zh-CN"/>
              </w:rPr>
              <w:t>3</w:t>
            </w:r>
          </w:p>
        </w:tc>
        <w:tc>
          <w:tcPr>
            <w:tcW w:w="490" w:type="pct"/>
            <w:tcBorders>
              <w:left w:val="single" w:color="auto" w:sz="4" w:space="0"/>
              <w:right w:val="single" w:color="auto" w:sz="4" w:space="0"/>
              <w:tl2br w:val="nil"/>
              <w:tr2bl w:val="nil"/>
            </w:tcBorders>
            <w:noWrap w:val="0"/>
            <w:vAlign w:val="center"/>
          </w:tcPr>
          <w:p w14:paraId="1402D258">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主观评审</w:t>
            </w:r>
          </w:p>
        </w:tc>
      </w:tr>
      <w:tr w14:paraId="2A20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4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8769EF3">
            <w:pPr>
              <w:adjustRightInd/>
              <w:spacing w:line="360" w:lineRule="auto"/>
              <w:rPr>
                <w:rFonts w:hint="eastAsia" w:cs="Arial" w:asciiTheme="minorEastAsia" w:hAnsiTheme="minorEastAsia" w:eastAsiaTheme="minorEastAsia"/>
                <w:b w:val="0"/>
                <w:bCs/>
                <w:color w:val="auto"/>
                <w:kern w:val="0"/>
                <w:sz w:val="22"/>
                <w:szCs w:val="22"/>
                <w:highlight w:val="none"/>
              </w:rPr>
            </w:pPr>
          </w:p>
        </w:tc>
        <w:tc>
          <w:tcPr>
            <w:tcW w:w="439" w:type="pct"/>
            <w:vMerge w:val="continue"/>
            <w:tcBorders>
              <w:left w:val="single" w:color="auto" w:sz="4" w:space="0"/>
              <w:right w:val="single" w:color="auto" w:sz="4" w:space="0"/>
              <w:tl2br w:val="nil"/>
              <w:tr2bl w:val="nil"/>
            </w:tcBorders>
            <w:noWrap w:val="0"/>
            <w:vAlign w:val="center"/>
          </w:tcPr>
          <w:p w14:paraId="2427AB5F">
            <w:pPr>
              <w:adjustRightInd/>
              <w:spacing w:line="360" w:lineRule="auto"/>
              <w:rPr>
                <w:rFonts w:hint="eastAsia" w:cs="Arial" w:asciiTheme="minorEastAsia" w:hAnsiTheme="minorEastAsia" w:eastAsiaTheme="minorEastAsia"/>
                <w:b w:val="0"/>
                <w:bCs/>
                <w:color w:val="auto"/>
                <w:kern w:val="0"/>
                <w:sz w:val="22"/>
                <w:szCs w:val="22"/>
                <w:highlight w:val="none"/>
              </w:rPr>
            </w:pPr>
          </w:p>
        </w:tc>
        <w:tc>
          <w:tcPr>
            <w:tcW w:w="324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F707774">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w:t>
            </w:r>
            <w:r>
              <w:rPr>
                <w:rFonts w:hint="eastAsia" w:cs="Arial" w:asciiTheme="minorEastAsia" w:hAnsiTheme="minorEastAsia" w:eastAsiaTheme="minorEastAsia"/>
                <w:b w:val="0"/>
                <w:bCs/>
                <w:color w:val="auto"/>
                <w:kern w:val="0"/>
                <w:sz w:val="22"/>
                <w:szCs w:val="22"/>
                <w:highlight w:val="none"/>
                <w:lang w:val="en-US" w:eastAsia="zh-CN"/>
              </w:rPr>
              <w:t>7</w:t>
            </w:r>
            <w:r>
              <w:rPr>
                <w:rFonts w:hint="eastAsia" w:cs="Arial" w:asciiTheme="minorEastAsia" w:hAnsiTheme="minorEastAsia" w:eastAsiaTheme="minorEastAsia"/>
                <w:b w:val="0"/>
                <w:bCs/>
                <w:color w:val="auto"/>
                <w:kern w:val="0"/>
                <w:sz w:val="22"/>
                <w:szCs w:val="22"/>
                <w:highlight w:val="none"/>
              </w:rPr>
              <w:t>）根据供应商提供的组织机构、工作时间进度表、管理和协调方法等进行评议：</w:t>
            </w:r>
          </w:p>
          <w:p w14:paraId="5C333E16">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①组织机构设置合理、工作时间进度表符合项目特征、管理和协调方法可行的得</w:t>
            </w:r>
            <w:r>
              <w:rPr>
                <w:rFonts w:hint="eastAsia" w:cs="Arial" w:asciiTheme="minorEastAsia" w:hAnsiTheme="minorEastAsia" w:eastAsiaTheme="minorEastAsia"/>
                <w:b w:val="0"/>
                <w:bCs/>
                <w:color w:val="auto"/>
                <w:kern w:val="0"/>
                <w:sz w:val="22"/>
                <w:szCs w:val="22"/>
                <w:highlight w:val="none"/>
                <w:lang w:val="en-US" w:eastAsia="zh-CN"/>
              </w:rPr>
              <w:t>3</w:t>
            </w:r>
            <w:r>
              <w:rPr>
                <w:rFonts w:hint="eastAsia" w:cs="Arial" w:asciiTheme="minorEastAsia" w:hAnsiTheme="minorEastAsia" w:eastAsiaTheme="minorEastAsia"/>
                <w:b w:val="0"/>
                <w:bCs/>
                <w:color w:val="auto"/>
                <w:kern w:val="0"/>
                <w:sz w:val="22"/>
                <w:szCs w:val="22"/>
                <w:highlight w:val="none"/>
              </w:rPr>
              <w:t>分；</w:t>
            </w:r>
          </w:p>
          <w:p w14:paraId="0BF45D37">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②组织机构设置基本合理、工作时间进度表基本符合项目特征，但在组织管理和协调方法欠可行的得</w:t>
            </w:r>
            <w:r>
              <w:rPr>
                <w:rFonts w:hint="eastAsia" w:cs="Arial" w:asciiTheme="minorEastAsia" w:hAnsiTheme="minorEastAsia" w:eastAsiaTheme="minorEastAsia"/>
                <w:b w:val="0"/>
                <w:bCs/>
                <w:color w:val="auto"/>
                <w:kern w:val="0"/>
                <w:sz w:val="22"/>
                <w:szCs w:val="22"/>
                <w:highlight w:val="none"/>
                <w:lang w:val="en-US" w:eastAsia="zh-CN"/>
              </w:rPr>
              <w:t>2</w:t>
            </w:r>
            <w:r>
              <w:rPr>
                <w:rFonts w:hint="eastAsia" w:cs="Arial" w:asciiTheme="minorEastAsia" w:hAnsiTheme="minorEastAsia" w:eastAsiaTheme="minorEastAsia"/>
                <w:b w:val="0"/>
                <w:bCs/>
                <w:color w:val="auto"/>
                <w:kern w:val="0"/>
                <w:sz w:val="22"/>
                <w:szCs w:val="22"/>
                <w:highlight w:val="none"/>
              </w:rPr>
              <w:t>分；</w:t>
            </w:r>
          </w:p>
          <w:p w14:paraId="0AFA3680">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③组织机构设置欠合理、工作时间进度表欠符合项目特征、管理和协调方法欠可行的得</w:t>
            </w:r>
            <w:r>
              <w:rPr>
                <w:rFonts w:hint="eastAsia" w:cs="Arial" w:asciiTheme="minorEastAsia" w:hAnsiTheme="minorEastAsia" w:eastAsiaTheme="minorEastAsia"/>
                <w:b w:val="0"/>
                <w:bCs/>
                <w:color w:val="auto"/>
                <w:kern w:val="0"/>
                <w:sz w:val="22"/>
                <w:szCs w:val="22"/>
                <w:highlight w:val="none"/>
                <w:lang w:val="en-US" w:eastAsia="zh-CN"/>
              </w:rPr>
              <w:t>1</w:t>
            </w:r>
            <w:r>
              <w:rPr>
                <w:rFonts w:hint="eastAsia" w:cs="Arial" w:asciiTheme="minorEastAsia" w:hAnsiTheme="minorEastAsia" w:eastAsiaTheme="minorEastAsia"/>
                <w:b w:val="0"/>
                <w:bCs/>
                <w:color w:val="auto"/>
                <w:kern w:val="0"/>
                <w:sz w:val="22"/>
                <w:szCs w:val="22"/>
                <w:highlight w:val="none"/>
              </w:rPr>
              <w:t>分；</w:t>
            </w:r>
          </w:p>
          <w:p w14:paraId="3C5B7723">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④组织机构设置不合理、工作时间进度表不符合项目特征、管理和协调方法不可行，</w:t>
            </w:r>
            <w:r>
              <w:rPr>
                <w:rFonts w:hint="eastAsia" w:cs="Arial" w:asciiTheme="minorEastAsia" w:hAnsiTheme="minorEastAsia" w:eastAsiaTheme="minorEastAsia"/>
                <w:b w:val="0"/>
                <w:bCs/>
                <w:color w:val="auto"/>
                <w:kern w:val="0"/>
                <w:sz w:val="22"/>
                <w:szCs w:val="22"/>
                <w:highlight w:val="none"/>
                <w:lang w:val="en-US" w:eastAsia="zh-CN"/>
              </w:rPr>
              <w:t>或</w:t>
            </w:r>
            <w:r>
              <w:rPr>
                <w:rFonts w:hint="eastAsia" w:cs="Arial" w:asciiTheme="minorEastAsia" w:hAnsiTheme="minorEastAsia" w:eastAsiaTheme="minorEastAsia"/>
                <w:b w:val="0"/>
                <w:bCs/>
                <w:color w:val="auto"/>
                <w:kern w:val="0"/>
                <w:sz w:val="22"/>
                <w:szCs w:val="22"/>
                <w:highlight w:val="none"/>
              </w:rPr>
              <w:t>未提供相关内容的不得分；</w:t>
            </w:r>
          </w:p>
        </w:tc>
        <w:tc>
          <w:tcPr>
            <w:tcW w:w="378" w:type="pct"/>
            <w:tcBorders>
              <w:left w:val="single" w:color="auto" w:sz="4" w:space="0"/>
              <w:right w:val="single" w:color="auto" w:sz="4" w:space="0"/>
              <w:tl2br w:val="nil"/>
              <w:tr2bl w:val="nil"/>
            </w:tcBorders>
            <w:noWrap w:val="0"/>
            <w:vAlign w:val="center"/>
          </w:tcPr>
          <w:p w14:paraId="0B406575">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lang w:val="en-US" w:eastAsia="zh-CN"/>
              </w:rPr>
              <w:t>3</w:t>
            </w:r>
          </w:p>
        </w:tc>
        <w:tc>
          <w:tcPr>
            <w:tcW w:w="490" w:type="pct"/>
            <w:tcBorders>
              <w:left w:val="single" w:color="auto" w:sz="4" w:space="0"/>
              <w:right w:val="single" w:color="auto" w:sz="4" w:space="0"/>
              <w:tl2br w:val="nil"/>
              <w:tr2bl w:val="nil"/>
            </w:tcBorders>
            <w:noWrap w:val="0"/>
            <w:vAlign w:val="center"/>
          </w:tcPr>
          <w:p w14:paraId="7133C0C0">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主观评审</w:t>
            </w:r>
          </w:p>
        </w:tc>
      </w:tr>
      <w:tr w14:paraId="4B4D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jc w:val="center"/>
        </w:trPr>
        <w:tc>
          <w:tcPr>
            <w:tcW w:w="445" w:type="pct"/>
            <w:vMerge w:val="continue"/>
            <w:tcBorders>
              <w:left w:val="single" w:color="auto" w:sz="4" w:space="0"/>
              <w:bottom w:val="single" w:color="auto" w:sz="4" w:space="0"/>
              <w:right w:val="single" w:color="auto" w:sz="4" w:space="0"/>
              <w:tl2br w:val="nil"/>
              <w:tr2bl w:val="nil"/>
            </w:tcBorders>
            <w:noWrap w:val="0"/>
            <w:vAlign w:val="center"/>
          </w:tcPr>
          <w:p w14:paraId="7441FEDC">
            <w:pPr>
              <w:adjustRightInd/>
              <w:spacing w:line="360" w:lineRule="auto"/>
              <w:rPr>
                <w:rFonts w:hint="eastAsia" w:cs="Arial" w:asciiTheme="minorEastAsia" w:hAnsiTheme="minorEastAsia" w:eastAsiaTheme="minorEastAsia"/>
                <w:b w:val="0"/>
                <w:bCs/>
                <w:color w:val="auto"/>
                <w:kern w:val="0"/>
                <w:sz w:val="22"/>
                <w:szCs w:val="22"/>
                <w:highlight w:val="none"/>
              </w:rPr>
            </w:pPr>
          </w:p>
        </w:tc>
        <w:tc>
          <w:tcPr>
            <w:tcW w:w="439" w:type="pct"/>
            <w:vMerge w:val="continue"/>
            <w:tcBorders>
              <w:left w:val="single" w:color="auto" w:sz="4" w:space="0"/>
              <w:bottom w:val="single" w:color="auto" w:sz="4" w:space="0"/>
              <w:right w:val="single" w:color="auto" w:sz="4" w:space="0"/>
              <w:tl2br w:val="nil"/>
              <w:tr2bl w:val="nil"/>
            </w:tcBorders>
            <w:noWrap w:val="0"/>
            <w:vAlign w:val="center"/>
          </w:tcPr>
          <w:p w14:paraId="2A895289">
            <w:pPr>
              <w:adjustRightInd/>
              <w:spacing w:line="360" w:lineRule="auto"/>
              <w:rPr>
                <w:rFonts w:hint="eastAsia" w:cs="Arial" w:asciiTheme="minorEastAsia" w:hAnsiTheme="minorEastAsia" w:eastAsiaTheme="minorEastAsia"/>
                <w:b w:val="0"/>
                <w:bCs/>
                <w:color w:val="auto"/>
                <w:kern w:val="0"/>
                <w:sz w:val="22"/>
                <w:szCs w:val="22"/>
                <w:highlight w:val="none"/>
              </w:rPr>
            </w:pPr>
          </w:p>
        </w:tc>
        <w:tc>
          <w:tcPr>
            <w:tcW w:w="324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2675BB8">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w:t>
            </w:r>
            <w:r>
              <w:rPr>
                <w:rFonts w:hint="eastAsia" w:cs="Arial" w:asciiTheme="minorEastAsia" w:hAnsiTheme="minorEastAsia" w:eastAsiaTheme="minorEastAsia"/>
                <w:b w:val="0"/>
                <w:bCs/>
                <w:color w:val="auto"/>
                <w:kern w:val="0"/>
                <w:sz w:val="22"/>
                <w:szCs w:val="22"/>
                <w:highlight w:val="none"/>
                <w:lang w:val="en-US" w:eastAsia="zh-CN"/>
              </w:rPr>
              <w:t>8</w:t>
            </w:r>
            <w:r>
              <w:rPr>
                <w:rFonts w:hint="eastAsia" w:cs="Arial" w:asciiTheme="minorEastAsia" w:hAnsiTheme="minorEastAsia" w:eastAsiaTheme="minorEastAsia"/>
                <w:b w:val="0"/>
                <w:bCs/>
                <w:color w:val="auto"/>
                <w:kern w:val="0"/>
                <w:sz w:val="22"/>
                <w:szCs w:val="22"/>
                <w:highlight w:val="none"/>
              </w:rPr>
              <w:t>）根据供应商针对本项目提供的质量及进度保障措施等进行评议：</w:t>
            </w:r>
          </w:p>
          <w:p w14:paraId="71CB6537">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①措施完全适应本项目，内容详尽可行且合理的得</w:t>
            </w:r>
            <w:r>
              <w:rPr>
                <w:rFonts w:hint="eastAsia" w:cs="Arial" w:asciiTheme="minorEastAsia" w:hAnsiTheme="minorEastAsia" w:eastAsiaTheme="minorEastAsia"/>
                <w:b w:val="0"/>
                <w:bCs/>
                <w:color w:val="auto"/>
                <w:kern w:val="0"/>
                <w:sz w:val="22"/>
                <w:szCs w:val="22"/>
                <w:highlight w:val="none"/>
                <w:lang w:val="en-US" w:eastAsia="zh-CN"/>
              </w:rPr>
              <w:t>3</w:t>
            </w:r>
            <w:r>
              <w:rPr>
                <w:rFonts w:hint="eastAsia" w:cs="Arial" w:asciiTheme="minorEastAsia" w:hAnsiTheme="minorEastAsia" w:eastAsiaTheme="minorEastAsia"/>
                <w:b w:val="0"/>
                <w:bCs/>
                <w:color w:val="auto"/>
                <w:kern w:val="0"/>
                <w:sz w:val="22"/>
                <w:szCs w:val="22"/>
                <w:highlight w:val="none"/>
              </w:rPr>
              <w:t>分；</w:t>
            </w:r>
          </w:p>
          <w:p w14:paraId="19BEFCC6">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②措施基本适应本项目，但内容不够详尽可行且不够合理的得</w:t>
            </w:r>
            <w:r>
              <w:rPr>
                <w:rFonts w:hint="eastAsia" w:cs="Arial" w:asciiTheme="minorEastAsia" w:hAnsiTheme="minorEastAsia" w:eastAsiaTheme="minorEastAsia"/>
                <w:b w:val="0"/>
                <w:bCs/>
                <w:color w:val="auto"/>
                <w:kern w:val="0"/>
                <w:sz w:val="22"/>
                <w:szCs w:val="22"/>
                <w:highlight w:val="none"/>
                <w:lang w:val="en-US" w:eastAsia="zh-CN"/>
              </w:rPr>
              <w:t>2</w:t>
            </w:r>
            <w:r>
              <w:rPr>
                <w:rFonts w:hint="eastAsia" w:cs="Arial" w:asciiTheme="minorEastAsia" w:hAnsiTheme="minorEastAsia" w:eastAsiaTheme="minorEastAsia"/>
                <w:b w:val="0"/>
                <w:bCs/>
                <w:color w:val="auto"/>
                <w:kern w:val="0"/>
                <w:sz w:val="22"/>
                <w:szCs w:val="22"/>
                <w:highlight w:val="none"/>
              </w:rPr>
              <w:t>分；</w:t>
            </w:r>
          </w:p>
          <w:p w14:paraId="51ED7AC6">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③措施欠适应本项目，内容欠完整欠可行且欠合理的得</w:t>
            </w:r>
            <w:r>
              <w:rPr>
                <w:rFonts w:hint="eastAsia" w:cs="Arial" w:asciiTheme="minorEastAsia" w:hAnsiTheme="minorEastAsia" w:eastAsiaTheme="minorEastAsia"/>
                <w:b w:val="0"/>
                <w:bCs/>
                <w:color w:val="auto"/>
                <w:kern w:val="0"/>
                <w:sz w:val="22"/>
                <w:szCs w:val="22"/>
                <w:highlight w:val="none"/>
                <w:lang w:val="en-US" w:eastAsia="zh-CN"/>
              </w:rPr>
              <w:t>1</w:t>
            </w:r>
            <w:r>
              <w:rPr>
                <w:rFonts w:hint="eastAsia" w:cs="Arial" w:asciiTheme="minorEastAsia" w:hAnsiTheme="minorEastAsia" w:eastAsiaTheme="minorEastAsia"/>
                <w:b w:val="0"/>
                <w:bCs/>
                <w:color w:val="auto"/>
                <w:kern w:val="0"/>
                <w:sz w:val="22"/>
                <w:szCs w:val="22"/>
                <w:highlight w:val="none"/>
              </w:rPr>
              <w:t>分；</w:t>
            </w:r>
          </w:p>
          <w:p w14:paraId="050FE1BB">
            <w:pPr>
              <w:adjustRightInd/>
              <w:spacing w:line="360" w:lineRule="auto"/>
              <w:rPr>
                <w:rFonts w:hint="eastAsia" w:cs="Arial" w:asciiTheme="minorEastAsia" w:hAnsiTheme="minorEastAsia" w:eastAsiaTheme="minorEastAsia"/>
                <w:b w:val="0"/>
                <w:bCs/>
                <w:color w:val="auto"/>
                <w:kern w:val="0"/>
                <w:sz w:val="22"/>
                <w:szCs w:val="22"/>
                <w:highlight w:val="none"/>
                <w:lang w:val="en-US" w:eastAsia="zh-CN"/>
              </w:rPr>
            </w:pPr>
            <w:r>
              <w:rPr>
                <w:rFonts w:hint="eastAsia" w:cs="Arial" w:asciiTheme="minorEastAsia" w:hAnsiTheme="minorEastAsia" w:eastAsiaTheme="minorEastAsia"/>
                <w:b w:val="0"/>
                <w:bCs/>
                <w:color w:val="auto"/>
                <w:kern w:val="0"/>
                <w:sz w:val="22"/>
                <w:szCs w:val="22"/>
                <w:highlight w:val="none"/>
              </w:rPr>
              <w:t>④措施不适应本项目，内容不完整且不可行，</w:t>
            </w:r>
            <w:r>
              <w:rPr>
                <w:rFonts w:hint="eastAsia" w:cs="Arial" w:asciiTheme="minorEastAsia" w:hAnsiTheme="minorEastAsia" w:eastAsiaTheme="minorEastAsia"/>
                <w:b w:val="0"/>
                <w:bCs/>
                <w:color w:val="auto"/>
                <w:kern w:val="0"/>
                <w:sz w:val="22"/>
                <w:szCs w:val="22"/>
                <w:highlight w:val="none"/>
                <w:lang w:val="en-US" w:eastAsia="zh-CN"/>
              </w:rPr>
              <w:t>或</w:t>
            </w:r>
            <w:r>
              <w:rPr>
                <w:rFonts w:hint="eastAsia" w:cs="Arial" w:asciiTheme="minorEastAsia" w:hAnsiTheme="minorEastAsia" w:eastAsiaTheme="minorEastAsia"/>
                <w:b w:val="0"/>
                <w:bCs/>
                <w:color w:val="auto"/>
                <w:kern w:val="0"/>
                <w:sz w:val="22"/>
                <w:szCs w:val="22"/>
                <w:highlight w:val="none"/>
              </w:rPr>
              <w:t>未提供相关内容的不得分；</w:t>
            </w:r>
          </w:p>
        </w:tc>
        <w:tc>
          <w:tcPr>
            <w:tcW w:w="378" w:type="pct"/>
            <w:tcBorders>
              <w:left w:val="single" w:color="auto" w:sz="4" w:space="0"/>
              <w:bottom w:val="single" w:color="auto" w:sz="4" w:space="0"/>
              <w:right w:val="single" w:color="auto" w:sz="4" w:space="0"/>
              <w:tl2br w:val="nil"/>
              <w:tr2bl w:val="nil"/>
            </w:tcBorders>
            <w:noWrap w:val="0"/>
            <w:vAlign w:val="center"/>
          </w:tcPr>
          <w:p w14:paraId="2F338F99">
            <w:pPr>
              <w:adjustRightInd/>
              <w:spacing w:line="360" w:lineRule="auto"/>
              <w:rPr>
                <w:rFonts w:hint="eastAsia" w:cs="Arial" w:asciiTheme="minorEastAsia" w:hAnsiTheme="minorEastAsia" w:eastAsiaTheme="minorEastAsia"/>
                <w:b w:val="0"/>
                <w:bCs/>
                <w:color w:val="auto"/>
                <w:kern w:val="0"/>
                <w:sz w:val="22"/>
                <w:szCs w:val="22"/>
                <w:highlight w:val="none"/>
                <w:lang w:val="en-US" w:eastAsia="zh-CN"/>
              </w:rPr>
            </w:pPr>
            <w:r>
              <w:rPr>
                <w:rFonts w:hint="eastAsia" w:cs="Arial" w:asciiTheme="minorEastAsia" w:hAnsiTheme="minorEastAsia" w:eastAsiaTheme="minorEastAsia"/>
                <w:b w:val="0"/>
                <w:bCs/>
                <w:color w:val="auto"/>
                <w:kern w:val="0"/>
                <w:sz w:val="22"/>
                <w:szCs w:val="22"/>
                <w:highlight w:val="none"/>
                <w:lang w:val="en-US" w:eastAsia="zh-CN"/>
              </w:rPr>
              <w:t>3</w:t>
            </w:r>
          </w:p>
        </w:tc>
        <w:tc>
          <w:tcPr>
            <w:tcW w:w="490" w:type="pct"/>
            <w:tcBorders>
              <w:left w:val="single" w:color="auto" w:sz="4" w:space="0"/>
              <w:bottom w:val="single" w:color="auto" w:sz="4" w:space="0"/>
              <w:right w:val="single" w:color="auto" w:sz="4" w:space="0"/>
              <w:tl2br w:val="nil"/>
              <w:tr2bl w:val="nil"/>
            </w:tcBorders>
            <w:noWrap w:val="0"/>
            <w:vAlign w:val="center"/>
          </w:tcPr>
          <w:p w14:paraId="4DB726A9">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主观评审</w:t>
            </w:r>
          </w:p>
        </w:tc>
      </w:tr>
      <w:tr w14:paraId="4C7F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4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2876819">
            <w:pPr>
              <w:adjustRightInd/>
              <w:spacing w:line="360" w:lineRule="auto"/>
              <w:rPr>
                <w:rFonts w:hint="eastAsia" w:cs="Arial" w:asciiTheme="minorEastAsia" w:hAnsiTheme="minorEastAsia" w:eastAsiaTheme="minorEastAsia"/>
                <w:b w:val="0"/>
                <w:bCs/>
                <w:color w:val="auto"/>
                <w:kern w:val="0"/>
                <w:sz w:val="22"/>
                <w:szCs w:val="22"/>
                <w:highlight w:val="none"/>
              </w:rPr>
            </w:pPr>
          </w:p>
        </w:tc>
        <w:tc>
          <w:tcPr>
            <w:tcW w:w="4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44852F9">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4、培训方案（</w:t>
            </w:r>
            <w:r>
              <w:rPr>
                <w:rFonts w:hint="eastAsia" w:cs="Arial" w:asciiTheme="minorEastAsia" w:hAnsiTheme="minorEastAsia" w:eastAsiaTheme="minorEastAsia"/>
                <w:b w:val="0"/>
                <w:bCs/>
                <w:color w:val="auto"/>
                <w:kern w:val="0"/>
                <w:sz w:val="22"/>
                <w:szCs w:val="22"/>
                <w:highlight w:val="none"/>
                <w:lang w:val="en-US" w:eastAsia="zh-CN"/>
              </w:rPr>
              <w:t>3</w:t>
            </w:r>
            <w:r>
              <w:rPr>
                <w:rFonts w:hint="eastAsia" w:cs="Arial" w:asciiTheme="minorEastAsia" w:hAnsiTheme="minorEastAsia" w:eastAsiaTheme="minorEastAsia"/>
                <w:b w:val="0"/>
                <w:bCs/>
                <w:color w:val="auto"/>
                <w:kern w:val="0"/>
                <w:sz w:val="22"/>
                <w:szCs w:val="22"/>
                <w:highlight w:val="none"/>
              </w:rPr>
              <w:t>分）</w:t>
            </w:r>
          </w:p>
        </w:tc>
        <w:tc>
          <w:tcPr>
            <w:tcW w:w="324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0971E17">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根据供应商提供的培训内容、时间频次安排、师资力量安排、培训重点等进行评议：</w:t>
            </w:r>
          </w:p>
          <w:p w14:paraId="54A75B6E">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①培训内容丰富、涉及范围广，时间频次安排符合采购人工作需求且师资力量雄厚的得</w:t>
            </w:r>
            <w:r>
              <w:rPr>
                <w:rFonts w:hint="eastAsia" w:cs="Arial" w:asciiTheme="minorEastAsia" w:hAnsiTheme="minorEastAsia" w:eastAsiaTheme="minorEastAsia"/>
                <w:b w:val="0"/>
                <w:bCs/>
                <w:color w:val="auto"/>
                <w:kern w:val="0"/>
                <w:sz w:val="22"/>
                <w:szCs w:val="22"/>
                <w:highlight w:val="none"/>
                <w:lang w:val="en-US" w:eastAsia="zh-CN"/>
              </w:rPr>
              <w:t>3</w:t>
            </w:r>
            <w:r>
              <w:rPr>
                <w:rFonts w:hint="eastAsia" w:cs="Arial" w:asciiTheme="minorEastAsia" w:hAnsiTheme="minorEastAsia" w:eastAsiaTheme="minorEastAsia"/>
                <w:b w:val="0"/>
                <w:bCs/>
                <w:color w:val="auto"/>
                <w:kern w:val="0"/>
                <w:sz w:val="22"/>
                <w:szCs w:val="22"/>
                <w:highlight w:val="none"/>
              </w:rPr>
              <w:t>分；</w:t>
            </w:r>
          </w:p>
          <w:p w14:paraId="7F45C3B2">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②培训内容比较丰富、涉及范围较广，但培训时间频次安排不够符合采购人工作需求且师资力量较薄弱的得</w:t>
            </w:r>
            <w:r>
              <w:rPr>
                <w:rFonts w:hint="eastAsia" w:cs="Arial" w:asciiTheme="minorEastAsia" w:hAnsiTheme="minorEastAsia" w:eastAsiaTheme="minorEastAsia"/>
                <w:b w:val="0"/>
                <w:bCs/>
                <w:color w:val="auto"/>
                <w:kern w:val="0"/>
                <w:sz w:val="22"/>
                <w:szCs w:val="22"/>
                <w:highlight w:val="none"/>
                <w:lang w:val="en-US" w:eastAsia="zh-CN"/>
              </w:rPr>
              <w:t>2</w:t>
            </w:r>
            <w:r>
              <w:rPr>
                <w:rFonts w:hint="eastAsia" w:cs="Arial" w:asciiTheme="minorEastAsia" w:hAnsiTheme="minorEastAsia" w:eastAsiaTheme="minorEastAsia"/>
                <w:b w:val="0"/>
                <w:bCs/>
                <w:color w:val="auto"/>
                <w:kern w:val="0"/>
                <w:sz w:val="22"/>
                <w:szCs w:val="22"/>
                <w:highlight w:val="none"/>
              </w:rPr>
              <w:t>分；</w:t>
            </w:r>
          </w:p>
          <w:p w14:paraId="15F4A20B">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③培训内容欠丰富、涉及范围小，时间频次安排欠符合采购人工作需求但师资力量薄弱的得</w:t>
            </w:r>
            <w:r>
              <w:rPr>
                <w:rFonts w:hint="eastAsia" w:cs="Arial" w:asciiTheme="minorEastAsia" w:hAnsiTheme="minorEastAsia" w:eastAsiaTheme="minorEastAsia"/>
                <w:b w:val="0"/>
                <w:bCs/>
                <w:color w:val="auto"/>
                <w:kern w:val="0"/>
                <w:sz w:val="22"/>
                <w:szCs w:val="22"/>
                <w:highlight w:val="none"/>
                <w:lang w:val="en-US" w:eastAsia="zh-CN"/>
              </w:rPr>
              <w:t>1</w:t>
            </w:r>
            <w:r>
              <w:rPr>
                <w:rFonts w:hint="eastAsia" w:cs="Arial" w:asciiTheme="minorEastAsia" w:hAnsiTheme="minorEastAsia" w:eastAsiaTheme="minorEastAsia"/>
                <w:b w:val="0"/>
                <w:bCs/>
                <w:color w:val="auto"/>
                <w:kern w:val="0"/>
                <w:sz w:val="22"/>
                <w:szCs w:val="22"/>
                <w:highlight w:val="none"/>
              </w:rPr>
              <w:t>分；</w:t>
            </w:r>
          </w:p>
          <w:p w14:paraId="3D71BC88">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④培训内容不丰富、涉及范围小，时间频次安排不符合采购人工作需求，</w:t>
            </w:r>
            <w:r>
              <w:rPr>
                <w:rFonts w:hint="eastAsia" w:cs="Arial" w:asciiTheme="minorEastAsia" w:hAnsiTheme="minorEastAsia" w:eastAsiaTheme="minorEastAsia"/>
                <w:b w:val="0"/>
                <w:bCs/>
                <w:color w:val="auto"/>
                <w:kern w:val="0"/>
                <w:sz w:val="22"/>
                <w:szCs w:val="22"/>
                <w:highlight w:val="none"/>
                <w:lang w:val="en-US" w:eastAsia="zh-CN"/>
              </w:rPr>
              <w:t>或</w:t>
            </w:r>
            <w:r>
              <w:rPr>
                <w:rFonts w:hint="eastAsia" w:cs="Arial" w:asciiTheme="minorEastAsia" w:hAnsiTheme="minorEastAsia" w:eastAsiaTheme="minorEastAsia"/>
                <w:b w:val="0"/>
                <w:bCs/>
                <w:color w:val="auto"/>
                <w:kern w:val="0"/>
                <w:sz w:val="22"/>
                <w:szCs w:val="22"/>
                <w:highlight w:val="none"/>
              </w:rPr>
              <w:t>未提供相关内容的不得分；</w:t>
            </w:r>
          </w:p>
        </w:tc>
        <w:tc>
          <w:tcPr>
            <w:tcW w:w="37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B30041E">
            <w:pPr>
              <w:adjustRightInd/>
              <w:spacing w:line="360" w:lineRule="auto"/>
              <w:rPr>
                <w:rFonts w:hint="eastAsia" w:cs="Arial" w:asciiTheme="minorEastAsia" w:hAnsiTheme="minorEastAsia" w:eastAsiaTheme="minorEastAsia"/>
                <w:b w:val="0"/>
                <w:bCs/>
                <w:color w:val="auto"/>
                <w:kern w:val="0"/>
                <w:sz w:val="22"/>
                <w:szCs w:val="22"/>
                <w:highlight w:val="none"/>
                <w:lang w:val="en-US" w:eastAsia="zh-CN"/>
              </w:rPr>
            </w:pPr>
            <w:r>
              <w:rPr>
                <w:rFonts w:hint="eastAsia" w:cs="Arial" w:asciiTheme="minorEastAsia" w:hAnsiTheme="minorEastAsia" w:eastAsiaTheme="minorEastAsia"/>
                <w:b w:val="0"/>
                <w:bCs/>
                <w:color w:val="auto"/>
                <w:kern w:val="0"/>
                <w:sz w:val="22"/>
                <w:szCs w:val="22"/>
                <w:highlight w:val="none"/>
                <w:lang w:val="en-US" w:eastAsia="zh-CN"/>
              </w:rPr>
              <w:t>3</w:t>
            </w:r>
          </w:p>
        </w:tc>
        <w:tc>
          <w:tcPr>
            <w:tcW w:w="4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72E64AD">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主观评审</w:t>
            </w:r>
          </w:p>
        </w:tc>
      </w:tr>
      <w:tr w14:paraId="5FCAE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4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D32BF4A">
            <w:pPr>
              <w:adjustRightInd/>
              <w:spacing w:line="360" w:lineRule="auto"/>
              <w:rPr>
                <w:rFonts w:hint="eastAsia" w:cs="Arial" w:asciiTheme="minorEastAsia" w:hAnsiTheme="minorEastAsia" w:eastAsiaTheme="minorEastAsia"/>
                <w:b w:val="0"/>
                <w:bCs/>
                <w:color w:val="auto"/>
                <w:kern w:val="0"/>
                <w:sz w:val="22"/>
                <w:szCs w:val="22"/>
                <w:highlight w:val="none"/>
              </w:rPr>
            </w:pPr>
          </w:p>
        </w:tc>
        <w:tc>
          <w:tcPr>
            <w:tcW w:w="4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3325D94">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lang w:val="en-US" w:eastAsia="zh-CN"/>
              </w:rPr>
              <w:t>5</w:t>
            </w:r>
            <w:r>
              <w:rPr>
                <w:rFonts w:hint="eastAsia" w:cs="Arial" w:asciiTheme="minorEastAsia" w:hAnsiTheme="minorEastAsia" w:eastAsiaTheme="minorEastAsia"/>
                <w:b w:val="0"/>
                <w:bCs/>
                <w:color w:val="auto"/>
                <w:kern w:val="0"/>
                <w:sz w:val="22"/>
                <w:szCs w:val="22"/>
                <w:highlight w:val="none"/>
              </w:rPr>
              <w:t>、故障处理方案（</w:t>
            </w:r>
            <w:r>
              <w:rPr>
                <w:rFonts w:hint="eastAsia" w:cs="Arial" w:asciiTheme="minorEastAsia" w:hAnsiTheme="minorEastAsia" w:eastAsiaTheme="minorEastAsia"/>
                <w:b w:val="0"/>
                <w:bCs/>
                <w:color w:val="auto"/>
                <w:kern w:val="0"/>
                <w:sz w:val="22"/>
                <w:szCs w:val="22"/>
                <w:highlight w:val="none"/>
                <w:lang w:val="en-US" w:eastAsia="zh-CN"/>
              </w:rPr>
              <w:t>3</w:t>
            </w:r>
            <w:r>
              <w:rPr>
                <w:rFonts w:hint="eastAsia" w:cs="Arial" w:asciiTheme="minorEastAsia" w:hAnsiTheme="minorEastAsia" w:eastAsiaTheme="minorEastAsia"/>
                <w:b w:val="0"/>
                <w:bCs/>
                <w:color w:val="auto"/>
                <w:kern w:val="0"/>
                <w:sz w:val="22"/>
                <w:szCs w:val="22"/>
                <w:highlight w:val="none"/>
              </w:rPr>
              <w:t>分）</w:t>
            </w:r>
          </w:p>
        </w:tc>
        <w:tc>
          <w:tcPr>
            <w:tcW w:w="324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D07BD2D">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根据供应商提供的现场服务方案、技术故障响应时间、预防方案、应急措施的进行评议：</w:t>
            </w:r>
          </w:p>
          <w:p w14:paraId="2F979B95">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①方案完整、具体细致且规范合理的得</w:t>
            </w:r>
            <w:r>
              <w:rPr>
                <w:rFonts w:hint="eastAsia" w:cs="Arial" w:asciiTheme="minorEastAsia" w:hAnsiTheme="minorEastAsia" w:eastAsiaTheme="minorEastAsia"/>
                <w:b w:val="0"/>
                <w:bCs/>
                <w:color w:val="auto"/>
                <w:kern w:val="0"/>
                <w:sz w:val="22"/>
                <w:szCs w:val="22"/>
                <w:highlight w:val="none"/>
                <w:lang w:val="en-US" w:eastAsia="zh-CN"/>
              </w:rPr>
              <w:t>3</w:t>
            </w:r>
            <w:r>
              <w:rPr>
                <w:rFonts w:hint="eastAsia" w:cs="Arial" w:asciiTheme="minorEastAsia" w:hAnsiTheme="minorEastAsia" w:eastAsiaTheme="minorEastAsia"/>
                <w:b w:val="0"/>
                <w:bCs/>
                <w:color w:val="auto"/>
                <w:kern w:val="0"/>
                <w:sz w:val="22"/>
                <w:szCs w:val="22"/>
                <w:highlight w:val="none"/>
              </w:rPr>
              <w:t>分；</w:t>
            </w:r>
          </w:p>
          <w:p w14:paraId="3EDE1B66">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②方案</w:t>
            </w:r>
            <w:r>
              <w:rPr>
                <w:rFonts w:hint="eastAsia" w:cs="Arial" w:asciiTheme="minorEastAsia" w:hAnsiTheme="minorEastAsia" w:eastAsiaTheme="minorEastAsia"/>
                <w:b w:val="0"/>
                <w:bCs/>
                <w:color w:val="auto"/>
                <w:kern w:val="0"/>
                <w:sz w:val="22"/>
                <w:szCs w:val="22"/>
                <w:highlight w:val="none"/>
                <w:lang w:eastAsia="zh-CN"/>
              </w:rPr>
              <w:t>比较</w:t>
            </w:r>
            <w:r>
              <w:rPr>
                <w:rFonts w:hint="eastAsia" w:cs="Arial" w:asciiTheme="minorEastAsia" w:hAnsiTheme="minorEastAsia" w:eastAsiaTheme="minorEastAsia"/>
                <w:b w:val="0"/>
                <w:bCs/>
                <w:color w:val="auto"/>
                <w:kern w:val="0"/>
                <w:sz w:val="22"/>
                <w:szCs w:val="22"/>
                <w:highlight w:val="none"/>
              </w:rPr>
              <w:t>完整、但不够具体或合理性稍有欠缺、基本满足项目需求的得</w:t>
            </w:r>
            <w:r>
              <w:rPr>
                <w:rFonts w:hint="eastAsia" w:cs="Arial" w:asciiTheme="minorEastAsia" w:hAnsiTheme="minorEastAsia" w:eastAsiaTheme="minorEastAsia"/>
                <w:b w:val="0"/>
                <w:bCs/>
                <w:color w:val="auto"/>
                <w:kern w:val="0"/>
                <w:sz w:val="22"/>
                <w:szCs w:val="22"/>
                <w:highlight w:val="none"/>
                <w:lang w:val="en-US" w:eastAsia="zh-CN"/>
              </w:rPr>
              <w:t>2</w:t>
            </w:r>
            <w:r>
              <w:rPr>
                <w:rFonts w:hint="eastAsia" w:cs="Arial" w:asciiTheme="minorEastAsia" w:hAnsiTheme="minorEastAsia" w:eastAsiaTheme="minorEastAsia"/>
                <w:b w:val="0"/>
                <w:bCs/>
                <w:color w:val="auto"/>
                <w:kern w:val="0"/>
                <w:sz w:val="22"/>
                <w:szCs w:val="22"/>
                <w:highlight w:val="none"/>
              </w:rPr>
              <w:t>分；</w:t>
            </w:r>
          </w:p>
          <w:p w14:paraId="21E607A1">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③方案不完整、或有不合理之处得</w:t>
            </w:r>
            <w:r>
              <w:rPr>
                <w:rFonts w:hint="eastAsia" w:cs="Arial" w:asciiTheme="minorEastAsia" w:hAnsiTheme="minorEastAsia" w:eastAsiaTheme="minorEastAsia"/>
                <w:b w:val="0"/>
                <w:bCs/>
                <w:color w:val="auto"/>
                <w:kern w:val="0"/>
                <w:sz w:val="22"/>
                <w:szCs w:val="22"/>
                <w:highlight w:val="none"/>
                <w:lang w:val="en-US" w:eastAsia="zh-CN"/>
              </w:rPr>
              <w:t>1</w:t>
            </w:r>
            <w:r>
              <w:rPr>
                <w:rFonts w:hint="eastAsia" w:cs="Arial" w:asciiTheme="minorEastAsia" w:hAnsiTheme="minorEastAsia" w:eastAsiaTheme="minorEastAsia"/>
                <w:b w:val="0"/>
                <w:bCs/>
                <w:color w:val="auto"/>
                <w:kern w:val="0"/>
                <w:sz w:val="22"/>
                <w:szCs w:val="22"/>
                <w:highlight w:val="none"/>
              </w:rPr>
              <w:t>分；</w:t>
            </w:r>
          </w:p>
          <w:p w14:paraId="13E0206B">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④</w:t>
            </w:r>
            <w:r>
              <w:rPr>
                <w:rFonts w:hint="eastAsia" w:cs="Arial" w:asciiTheme="minorEastAsia" w:hAnsiTheme="minorEastAsia" w:eastAsiaTheme="minorEastAsia"/>
                <w:b w:val="0"/>
                <w:bCs/>
                <w:color w:val="auto"/>
                <w:kern w:val="0"/>
                <w:sz w:val="22"/>
                <w:szCs w:val="22"/>
                <w:highlight w:val="none"/>
                <w:lang w:eastAsia="zh-CN"/>
              </w:rPr>
              <w:t>方案有明显不合理之处的，难以满足项目需求，</w:t>
            </w:r>
            <w:r>
              <w:rPr>
                <w:rFonts w:hint="eastAsia" w:cs="Arial" w:asciiTheme="minorEastAsia" w:hAnsiTheme="minorEastAsia" w:eastAsiaTheme="minorEastAsia"/>
                <w:b w:val="0"/>
                <w:bCs/>
                <w:color w:val="auto"/>
                <w:kern w:val="0"/>
                <w:sz w:val="22"/>
                <w:szCs w:val="22"/>
                <w:highlight w:val="none"/>
                <w:lang w:val="en-US" w:eastAsia="zh-CN"/>
              </w:rPr>
              <w:t>或</w:t>
            </w:r>
            <w:r>
              <w:rPr>
                <w:rFonts w:hint="eastAsia" w:cs="Arial" w:asciiTheme="minorEastAsia" w:hAnsiTheme="minorEastAsia" w:eastAsiaTheme="minorEastAsia"/>
                <w:b w:val="0"/>
                <w:bCs/>
                <w:color w:val="auto"/>
                <w:kern w:val="0"/>
                <w:sz w:val="22"/>
                <w:szCs w:val="22"/>
                <w:highlight w:val="none"/>
              </w:rPr>
              <w:t>未提供相关内容的不得分</w:t>
            </w:r>
            <w:r>
              <w:rPr>
                <w:rFonts w:hint="eastAsia" w:cs="Arial" w:asciiTheme="minorEastAsia" w:hAnsiTheme="minorEastAsia" w:eastAsiaTheme="minorEastAsia"/>
                <w:b w:val="0"/>
                <w:bCs/>
                <w:color w:val="auto"/>
                <w:kern w:val="0"/>
                <w:sz w:val="22"/>
                <w:szCs w:val="22"/>
                <w:highlight w:val="none"/>
                <w:lang w:eastAsia="zh-CN"/>
              </w:rPr>
              <w:t>。</w:t>
            </w:r>
          </w:p>
        </w:tc>
        <w:tc>
          <w:tcPr>
            <w:tcW w:w="37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507A35E">
            <w:pPr>
              <w:adjustRightInd/>
              <w:spacing w:line="360" w:lineRule="auto"/>
              <w:rPr>
                <w:rFonts w:hint="eastAsia" w:cs="Arial" w:asciiTheme="minorEastAsia" w:hAnsiTheme="minorEastAsia" w:eastAsiaTheme="minorEastAsia"/>
                <w:b w:val="0"/>
                <w:bCs/>
                <w:color w:val="auto"/>
                <w:kern w:val="0"/>
                <w:sz w:val="22"/>
                <w:szCs w:val="22"/>
                <w:highlight w:val="none"/>
                <w:lang w:val="en-US" w:eastAsia="zh-CN"/>
              </w:rPr>
            </w:pPr>
            <w:r>
              <w:rPr>
                <w:rFonts w:hint="eastAsia" w:cs="Arial" w:asciiTheme="minorEastAsia" w:hAnsiTheme="minorEastAsia" w:eastAsiaTheme="minorEastAsia"/>
                <w:b w:val="0"/>
                <w:bCs/>
                <w:color w:val="auto"/>
                <w:kern w:val="0"/>
                <w:sz w:val="22"/>
                <w:szCs w:val="22"/>
                <w:highlight w:val="none"/>
                <w:lang w:val="en-US" w:eastAsia="zh-CN"/>
              </w:rPr>
              <w:t>3</w:t>
            </w:r>
          </w:p>
        </w:tc>
        <w:tc>
          <w:tcPr>
            <w:tcW w:w="4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6B55CAC">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主观评审</w:t>
            </w:r>
          </w:p>
        </w:tc>
      </w:tr>
      <w:tr w14:paraId="5F53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4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564529E">
            <w:pPr>
              <w:adjustRightInd/>
              <w:spacing w:line="360" w:lineRule="auto"/>
              <w:rPr>
                <w:rFonts w:hint="eastAsia" w:cs="Arial" w:asciiTheme="minorEastAsia" w:hAnsiTheme="minorEastAsia" w:eastAsiaTheme="minorEastAsia"/>
                <w:b w:val="0"/>
                <w:bCs/>
                <w:color w:val="auto"/>
                <w:kern w:val="0"/>
                <w:sz w:val="22"/>
                <w:szCs w:val="22"/>
                <w:highlight w:val="none"/>
              </w:rPr>
            </w:pPr>
          </w:p>
        </w:tc>
        <w:tc>
          <w:tcPr>
            <w:tcW w:w="439"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7F24BC2">
            <w:pPr>
              <w:adjustRightInd/>
              <w:spacing w:line="360" w:lineRule="auto"/>
              <w:rPr>
                <w:rFonts w:hint="eastAsia" w:cs="Arial" w:asciiTheme="minorEastAsia" w:hAnsiTheme="minorEastAsia" w:eastAsiaTheme="minorEastAsia"/>
                <w:b w:val="0"/>
                <w:bCs/>
                <w:color w:val="auto"/>
                <w:kern w:val="0"/>
                <w:sz w:val="22"/>
                <w:szCs w:val="22"/>
                <w:highlight w:val="none"/>
                <w:lang w:val="en-US" w:eastAsia="zh-CN"/>
              </w:rPr>
            </w:pPr>
            <w:r>
              <w:rPr>
                <w:rFonts w:hint="eastAsia" w:cs="Arial" w:asciiTheme="minorEastAsia" w:hAnsiTheme="minorEastAsia" w:eastAsiaTheme="minorEastAsia"/>
                <w:b w:val="0"/>
                <w:bCs/>
                <w:color w:val="auto"/>
                <w:kern w:val="0"/>
                <w:sz w:val="22"/>
                <w:szCs w:val="22"/>
                <w:highlight w:val="none"/>
                <w:lang w:val="en-US" w:eastAsia="zh-CN"/>
              </w:rPr>
              <w:t>6、信息安全保密方案（3分）</w:t>
            </w:r>
          </w:p>
        </w:tc>
        <w:tc>
          <w:tcPr>
            <w:tcW w:w="324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8967843">
            <w:pPr>
              <w:adjustRightInd/>
              <w:spacing w:line="360" w:lineRule="auto"/>
              <w:rPr>
                <w:rFonts w:hint="eastAsia" w:cs="Arial" w:asciiTheme="minorEastAsia" w:hAnsiTheme="minorEastAsia" w:eastAsiaTheme="minorEastAsia"/>
                <w:b w:val="0"/>
                <w:bCs/>
                <w:color w:val="auto"/>
                <w:kern w:val="0"/>
                <w:sz w:val="22"/>
                <w:szCs w:val="22"/>
                <w:highlight w:val="none"/>
                <w:lang w:val="en-US" w:eastAsia="zh-CN"/>
              </w:rPr>
            </w:pPr>
            <w:r>
              <w:rPr>
                <w:rFonts w:hint="eastAsia" w:cs="Arial" w:asciiTheme="minorEastAsia" w:hAnsiTheme="minorEastAsia" w:eastAsiaTheme="minorEastAsia"/>
                <w:b w:val="0"/>
                <w:bCs/>
                <w:color w:val="auto"/>
                <w:kern w:val="0"/>
                <w:sz w:val="22"/>
                <w:szCs w:val="22"/>
                <w:highlight w:val="none"/>
                <w:lang w:val="en-US" w:eastAsia="zh-CN"/>
              </w:rPr>
              <w:t>根据供应商针对本项目信息安全保密管理要求制定的保密方案进行评议：</w:t>
            </w:r>
          </w:p>
          <w:p w14:paraId="3FB46E51">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lang w:val="en-US" w:eastAsia="zh-CN"/>
              </w:rPr>
              <w:t>①保密制度严格、规范，数据公开符合要求，对项目实施过程可能会发生的泄密风险有明确详细的保障措施、保障措施有力得当，能有效保障信息数据安全的得3分；</w:t>
            </w:r>
          </w:p>
          <w:p w14:paraId="56D1518F">
            <w:pPr>
              <w:adjustRightInd/>
              <w:spacing w:line="360" w:lineRule="auto"/>
              <w:rPr>
                <w:rFonts w:hint="eastAsia" w:cs="Arial" w:asciiTheme="minorEastAsia" w:hAnsiTheme="minorEastAsia" w:eastAsiaTheme="minorEastAsia"/>
                <w:b w:val="0"/>
                <w:bCs/>
                <w:color w:val="auto"/>
                <w:kern w:val="0"/>
                <w:sz w:val="22"/>
                <w:szCs w:val="22"/>
                <w:highlight w:val="none"/>
                <w:lang w:val="en-US" w:eastAsia="zh-CN"/>
              </w:rPr>
            </w:pPr>
            <w:r>
              <w:rPr>
                <w:rFonts w:hint="eastAsia" w:cs="Arial" w:asciiTheme="minorEastAsia" w:hAnsiTheme="minorEastAsia" w:eastAsiaTheme="minorEastAsia"/>
                <w:b w:val="0"/>
                <w:bCs/>
                <w:color w:val="auto"/>
                <w:kern w:val="0"/>
                <w:sz w:val="22"/>
                <w:szCs w:val="22"/>
                <w:highlight w:val="none"/>
                <w:lang w:val="en-US" w:eastAsia="zh-CN"/>
              </w:rPr>
              <w:t>②保密管理制度具有项目实施所需的主要制度内容，基本能够满足项目实施的保密风险管理和控制要求的得2分；</w:t>
            </w:r>
          </w:p>
          <w:p w14:paraId="462B79EA">
            <w:pPr>
              <w:adjustRightInd/>
              <w:spacing w:line="360" w:lineRule="auto"/>
              <w:rPr>
                <w:rFonts w:hint="eastAsia" w:cs="Arial" w:asciiTheme="minorEastAsia" w:hAnsiTheme="minorEastAsia" w:eastAsiaTheme="minorEastAsia"/>
                <w:b w:val="0"/>
                <w:bCs/>
                <w:color w:val="auto"/>
                <w:kern w:val="0"/>
                <w:sz w:val="22"/>
                <w:szCs w:val="22"/>
                <w:highlight w:val="none"/>
                <w:lang w:val="en-US" w:eastAsia="zh-CN"/>
              </w:rPr>
            </w:pPr>
            <w:r>
              <w:rPr>
                <w:rFonts w:hint="eastAsia" w:cs="Arial" w:asciiTheme="minorEastAsia" w:hAnsiTheme="minorEastAsia" w:eastAsiaTheme="minorEastAsia"/>
                <w:b w:val="0"/>
                <w:bCs/>
                <w:color w:val="auto"/>
                <w:kern w:val="0"/>
                <w:sz w:val="22"/>
                <w:szCs w:val="22"/>
                <w:highlight w:val="none"/>
                <w:lang w:eastAsia="zh-CN"/>
              </w:rPr>
              <w:t>③</w:t>
            </w:r>
            <w:r>
              <w:rPr>
                <w:rFonts w:hint="eastAsia" w:cs="Arial" w:asciiTheme="minorEastAsia" w:hAnsiTheme="minorEastAsia" w:eastAsiaTheme="minorEastAsia"/>
                <w:b w:val="0"/>
                <w:bCs/>
                <w:color w:val="auto"/>
                <w:kern w:val="0"/>
                <w:sz w:val="22"/>
                <w:szCs w:val="22"/>
                <w:highlight w:val="none"/>
                <w:lang w:val="en-US" w:eastAsia="zh-CN"/>
              </w:rPr>
              <w:t>保密管理制度相对简略且欠规范，存在较多欠缺需要补充完善的得1分；</w:t>
            </w:r>
          </w:p>
          <w:p w14:paraId="314E4583">
            <w:pPr>
              <w:adjustRightInd/>
              <w:spacing w:line="360" w:lineRule="auto"/>
              <w:rPr>
                <w:rFonts w:hint="eastAsia" w:cs="Arial" w:asciiTheme="minorEastAsia" w:hAnsiTheme="minorEastAsia" w:eastAsiaTheme="minorEastAsia"/>
                <w:b w:val="0"/>
                <w:bCs/>
                <w:color w:val="auto"/>
                <w:kern w:val="0"/>
                <w:sz w:val="22"/>
                <w:szCs w:val="22"/>
                <w:highlight w:val="none"/>
                <w:lang w:val="en-US" w:eastAsia="zh-CN"/>
              </w:rPr>
            </w:pPr>
            <w:r>
              <w:rPr>
                <w:rFonts w:hint="eastAsia" w:cs="Arial" w:asciiTheme="minorEastAsia" w:hAnsiTheme="minorEastAsia" w:eastAsiaTheme="minorEastAsia"/>
                <w:b w:val="0"/>
                <w:bCs/>
                <w:color w:val="auto"/>
                <w:kern w:val="0"/>
                <w:sz w:val="22"/>
                <w:szCs w:val="22"/>
                <w:highlight w:val="none"/>
              </w:rPr>
              <w:t>④</w:t>
            </w:r>
            <w:r>
              <w:rPr>
                <w:rFonts w:hint="eastAsia" w:cs="Arial" w:asciiTheme="minorEastAsia" w:hAnsiTheme="minorEastAsia" w:eastAsiaTheme="minorEastAsia"/>
                <w:b w:val="0"/>
                <w:bCs/>
                <w:color w:val="auto"/>
                <w:kern w:val="0"/>
                <w:sz w:val="22"/>
                <w:szCs w:val="22"/>
                <w:highlight w:val="none"/>
                <w:lang w:val="en-US" w:eastAsia="zh-CN"/>
              </w:rPr>
              <w:t>保密管理制度不完整、或有明显的不合理之处、难以满足项目需求，或</w:t>
            </w:r>
            <w:r>
              <w:rPr>
                <w:rFonts w:hint="eastAsia" w:cs="Arial" w:asciiTheme="minorEastAsia" w:hAnsiTheme="minorEastAsia" w:eastAsiaTheme="minorEastAsia"/>
                <w:b w:val="0"/>
                <w:bCs/>
                <w:color w:val="auto"/>
                <w:kern w:val="0"/>
                <w:sz w:val="22"/>
                <w:szCs w:val="22"/>
                <w:highlight w:val="none"/>
              </w:rPr>
              <w:t>未提供相关内容的不得分</w:t>
            </w:r>
            <w:r>
              <w:rPr>
                <w:rFonts w:hint="eastAsia" w:cs="Arial" w:asciiTheme="minorEastAsia" w:hAnsiTheme="minorEastAsia" w:eastAsiaTheme="minorEastAsia"/>
                <w:b w:val="0"/>
                <w:bCs/>
                <w:color w:val="auto"/>
                <w:kern w:val="0"/>
                <w:sz w:val="22"/>
                <w:szCs w:val="22"/>
                <w:highlight w:val="none"/>
                <w:lang w:val="en-US" w:eastAsia="zh-CN"/>
              </w:rPr>
              <w:t>；</w:t>
            </w:r>
          </w:p>
        </w:tc>
        <w:tc>
          <w:tcPr>
            <w:tcW w:w="37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0903022">
            <w:pPr>
              <w:adjustRightInd/>
              <w:spacing w:line="360" w:lineRule="auto"/>
              <w:rPr>
                <w:rFonts w:hint="eastAsia" w:cs="Arial" w:asciiTheme="minorEastAsia" w:hAnsiTheme="minorEastAsia" w:eastAsiaTheme="minorEastAsia"/>
                <w:b w:val="0"/>
                <w:bCs/>
                <w:color w:val="auto"/>
                <w:kern w:val="0"/>
                <w:sz w:val="22"/>
                <w:szCs w:val="22"/>
                <w:highlight w:val="none"/>
                <w:lang w:val="en-US" w:eastAsia="zh-CN"/>
              </w:rPr>
            </w:pPr>
            <w:r>
              <w:rPr>
                <w:rFonts w:hint="eastAsia" w:cs="Arial" w:asciiTheme="minorEastAsia" w:hAnsiTheme="minorEastAsia" w:eastAsiaTheme="minorEastAsia"/>
                <w:b w:val="0"/>
                <w:bCs/>
                <w:color w:val="auto"/>
                <w:kern w:val="0"/>
                <w:sz w:val="22"/>
                <w:szCs w:val="22"/>
                <w:highlight w:val="none"/>
                <w:lang w:val="en-US" w:eastAsia="zh-CN"/>
              </w:rPr>
              <w:t>3</w:t>
            </w:r>
          </w:p>
        </w:tc>
        <w:tc>
          <w:tcPr>
            <w:tcW w:w="4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98C8CD6">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主观评审</w:t>
            </w:r>
          </w:p>
        </w:tc>
      </w:tr>
      <w:tr w14:paraId="6BCF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8EA9D5B">
            <w:pPr>
              <w:adjustRightInd/>
              <w:spacing w:line="360" w:lineRule="auto"/>
              <w:rPr>
                <w:rFonts w:hint="eastAsia" w:cs="Arial" w:asciiTheme="minorEastAsia" w:hAnsiTheme="minorEastAsia" w:eastAsiaTheme="minorEastAsia"/>
                <w:b w:val="0"/>
                <w:bCs/>
                <w:color w:val="auto"/>
                <w:kern w:val="0"/>
                <w:sz w:val="22"/>
                <w:szCs w:val="22"/>
                <w:highlight w:val="none"/>
              </w:rPr>
            </w:pPr>
          </w:p>
        </w:tc>
        <w:tc>
          <w:tcPr>
            <w:tcW w:w="439" w:type="pct"/>
            <w:vMerge w:val="restart"/>
            <w:tcBorders>
              <w:top w:val="single" w:color="auto" w:sz="4" w:space="0"/>
              <w:left w:val="single" w:color="auto" w:sz="4" w:space="0"/>
              <w:right w:val="single" w:color="auto" w:sz="4" w:space="0"/>
              <w:tl2br w:val="nil"/>
              <w:tr2bl w:val="nil"/>
            </w:tcBorders>
            <w:noWrap w:val="0"/>
            <w:vAlign w:val="center"/>
          </w:tcPr>
          <w:p w14:paraId="5A1397CB">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lang w:val="en-US" w:eastAsia="zh-CN"/>
              </w:rPr>
              <w:t>7</w:t>
            </w:r>
            <w:r>
              <w:rPr>
                <w:rFonts w:hint="eastAsia" w:cs="Arial" w:asciiTheme="minorEastAsia" w:hAnsiTheme="minorEastAsia" w:eastAsiaTheme="minorEastAsia"/>
                <w:b w:val="0"/>
                <w:bCs/>
                <w:color w:val="auto"/>
                <w:kern w:val="0"/>
                <w:sz w:val="22"/>
                <w:szCs w:val="22"/>
                <w:highlight w:val="none"/>
              </w:rPr>
              <w:t>、拟投入项目组人员（</w:t>
            </w:r>
            <w:r>
              <w:rPr>
                <w:rFonts w:hint="eastAsia" w:cs="Arial" w:asciiTheme="minorEastAsia" w:hAnsiTheme="minorEastAsia" w:eastAsiaTheme="minorEastAsia"/>
                <w:b w:val="0"/>
                <w:bCs/>
                <w:color w:val="auto"/>
                <w:kern w:val="0"/>
                <w:sz w:val="22"/>
                <w:szCs w:val="22"/>
                <w:highlight w:val="none"/>
                <w:lang w:val="en-US" w:eastAsia="zh-CN"/>
              </w:rPr>
              <w:t>9</w:t>
            </w:r>
            <w:r>
              <w:rPr>
                <w:rFonts w:hint="eastAsia" w:cs="Arial" w:asciiTheme="minorEastAsia" w:hAnsiTheme="minorEastAsia" w:eastAsiaTheme="minorEastAsia"/>
                <w:b w:val="0"/>
                <w:bCs/>
                <w:color w:val="auto"/>
                <w:kern w:val="0"/>
                <w:sz w:val="22"/>
                <w:szCs w:val="22"/>
                <w:highlight w:val="none"/>
              </w:rPr>
              <w:t>分）</w:t>
            </w:r>
          </w:p>
        </w:tc>
        <w:tc>
          <w:tcPr>
            <w:tcW w:w="324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BE559D9">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（1）供应商为本项目拟投入的项目负责人（1名）具有以下资质：</w:t>
            </w:r>
          </w:p>
          <w:p w14:paraId="1C52BCD4">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①</w:t>
            </w:r>
            <w:r>
              <w:rPr>
                <w:rFonts w:hint="eastAsia" w:cs="Arial" w:asciiTheme="minorEastAsia" w:hAnsiTheme="minorEastAsia" w:eastAsiaTheme="minorEastAsia"/>
                <w:b w:val="0"/>
                <w:bCs/>
                <w:color w:val="auto"/>
                <w:kern w:val="0"/>
                <w:sz w:val="22"/>
                <w:szCs w:val="22"/>
                <w:highlight w:val="none"/>
                <w:lang w:val="en-US" w:eastAsia="zh-CN"/>
              </w:rPr>
              <w:t>具有人社部门颁发的信息系统项目管理师证书</w:t>
            </w:r>
            <w:r>
              <w:rPr>
                <w:rFonts w:hint="eastAsia" w:cs="Arial" w:asciiTheme="minorEastAsia" w:hAnsiTheme="minorEastAsia" w:eastAsiaTheme="minorEastAsia"/>
                <w:b w:val="0"/>
                <w:bCs/>
                <w:color w:val="auto"/>
                <w:kern w:val="0"/>
                <w:sz w:val="22"/>
                <w:szCs w:val="22"/>
                <w:highlight w:val="none"/>
              </w:rPr>
              <w:t>；</w:t>
            </w:r>
          </w:p>
          <w:p w14:paraId="1CC74B70">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②</w:t>
            </w:r>
            <w:r>
              <w:rPr>
                <w:rFonts w:hint="eastAsia" w:cs="Arial" w:asciiTheme="minorEastAsia" w:hAnsiTheme="minorEastAsia" w:eastAsiaTheme="minorEastAsia"/>
                <w:b w:val="0"/>
                <w:bCs/>
                <w:color w:val="auto"/>
                <w:kern w:val="0"/>
                <w:sz w:val="22"/>
                <w:szCs w:val="22"/>
                <w:highlight w:val="none"/>
                <w:lang w:val="en-US" w:eastAsia="zh-CN"/>
              </w:rPr>
              <w:t>具有人社部门颁发的软件设计师证书</w:t>
            </w:r>
            <w:r>
              <w:rPr>
                <w:rFonts w:hint="eastAsia" w:cs="Arial" w:asciiTheme="minorEastAsia" w:hAnsiTheme="minorEastAsia" w:eastAsiaTheme="minorEastAsia"/>
                <w:b w:val="0"/>
                <w:bCs/>
                <w:color w:val="auto"/>
                <w:kern w:val="0"/>
                <w:sz w:val="22"/>
                <w:szCs w:val="22"/>
                <w:highlight w:val="none"/>
              </w:rPr>
              <w:t xml:space="preserve">； </w:t>
            </w:r>
          </w:p>
          <w:p w14:paraId="71DF8824">
            <w:pPr>
              <w:adjustRightInd/>
              <w:spacing w:line="360" w:lineRule="auto"/>
              <w:rPr>
                <w:rFonts w:hint="eastAsia" w:cs="Arial" w:asciiTheme="minorEastAsia" w:hAnsiTheme="minorEastAsia" w:eastAsiaTheme="minorEastAsia"/>
                <w:b w:val="0"/>
                <w:bCs/>
                <w:color w:val="auto"/>
                <w:kern w:val="0"/>
                <w:sz w:val="22"/>
                <w:szCs w:val="22"/>
                <w:highlight w:val="none"/>
                <w:lang w:eastAsia="zh-CN"/>
              </w:rPr>
            </w:pPr>
            <w:r>
              <w:rPr>
                <w:rFonts w:hint="eastAsia" w:cs="Arial" w:asciiTheme="minorEastAsia" w:hAnsiTheme="minorEastAsia" w:eastAsiaTheme="minorEastAsia"/>
                <w:b w:val="0"/>
                <w:bCs/>
                <w:color w:val="auto"/>
                <w:kern w:val="0"/>
                <w:sz w:val="22"/>
                <w:szCs w:val="22"/>
                <w:highlight w:val="none"/>
                <w:lang w:eastAsia="zh-CN"/>
              </w:rPr>
              <w:t>③</w:t>
            </w:r>
            <w:r>
              <w:rPr>
                <w:rFonts w:hint="eastAsia" w:cs="Arial" w:asciiTheme="minorEastAsia" w:hAnsiTheme="minorEastAsia" w:eastAsiaTheme="minorEastAsia"/>
                <w:b w:val="0"/>
                <w:bCs/>
                <w:color w:val="auto"/>
                <w:kern w:val="0"/>
                <w:sz w:val="22"/>
                <w:szCs w:val="22"/>
                <w:highlight w:val="none"/>
                <w:lang w:val="en-US" w:eastAsia="zh-CN"/>
              </w:rPr>
              <w:t>具有中国信息安全测评中心颁发的CISP注册信息安全专业人员证书；</w:t>
            </w:r>
          </w:p>
          <w:p w14:paraId="0FBDBB73">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每提供一个证书得1分，最高得</w:t>
            </w:r>
            <w:r>
              <w:rPr>
                <w:rFonts w:hint="eastAsia" w:cs="Arial" w:asciiTheme="minorEastAsia" w:hAnsiTheme="minorEastAsia" w:eastAsiaTheme="minorEastAsia"/>
                <w:b w:val="0"/>
                <w:bCs/>
                <w:color w:val="auto"/>
                <w:kern w:val="0"/>
                <w:sz w:val="22"/>
                <w:szCs w:val="22"/>
                <w:highlight w:val="none"/>
                <w:lang w:val="en-US" w:eastAsia="zh-CN"/>
              </w:rPr>
              <w:t>3</w:t>
            </w:r>
            <w:r>
              <w:rPr>
                <w:rFonts w:hint="eastAsia" w:cs="Arial" w:asciiTheme="minorEastAsia" w:hAnsiTheme="minorEastAsia" w:eastAsiaTheme="minorEastAsia"/>
                <w:b w:val="0"/>
                <w:bCs/>
                <w:color w:val="auto"/>
                <w:kern w:val="0"/>
                <w:sz w:val="22"/>
                <w:szCs w:val="22"/>
                <w:highlight w:val="none"/>
              </w:rPr>
              <w:t>分，未提供不得分。</w:t>
            </w:r>
          </w:p>
          <w:p w14:paraId="1D507972">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注：</w:t>
            </w:r>
            <w:r>
              <w:rPr>
                <w:rFonts w:hint="eastAsia" w:cs="Arial" w:asciiTheme="minorEastAsia" w:hAnsiTheme="minorEastAsia" w:eastAsiaTheme="minorEastAsia"/>
                <w:b w:val="0"/>
                <w:bCs/>
                <w:color w:val="auto"/>
                <w:kern w:val="0"/>
                <w:sz w:val="22"/>
                <w:szCs w:val="22"/>
                <w:highlight w:val="none"/>
                <w:lang w:eastAsia="zh-CN"/>
              </w:rPr>
              <w:t>响应</w:t>
            </w:r>
            <w:r>
              <w:rPr>
                <w:rFonts w:hint="eastAsia" w:cs="Arial" w:asciiTheme="minorEastAsia" w:hAnsiTheme="minorEastAsia" w:eastAsiaTheme="minorEastAsia"/>
                <w:b w:val="0"/>
                <w:bCs/>
                <w:color w:val="auto"/>
                <w:kern w:val="0"/>
                <w:sz w:val="22"/>
                <w:szCs w:val="22"/>
                <w:highlight w:val="none"/>
              </w:rPr>
              <w:t>文件中提供个人证书证明复印件及供应商为其缴纳的投标截止时间前6个月内任意一个月的社保证明材料，未提供或提供不全的不得分。</w:t>
            </w:r>
          </w:p>
        </w:tc>
        <w:tc>
          <w:tcPr>
            <w:tcW w:w="378" w:type="pct"/>
            <w:tcBorders>
              <w:top w:val="single" w:color="auto" w:sz="4" w:space="0"/>
              <w:left w:val="single" w:color="auto" w:sz="4" w:space="0"/>
              <w:right w:val="single" w:color="auto" w:sz="4" w:space="0"/>
              <w:tl2br w:val="nil"/>
              <w:tr2bl w:val="nil"/>
            </w:tcBorders>
            <w:noWrap w:val="0"/>
            <w:vAlign w:val="center"/>
          </w:tcPr>
          <w:p w14:paraId="51BD123A">
            <w:pPr>
              <w:adjustRightInd/>
              <w:spacing w:line="360" w:lineRule="auto"/>
              <w:rPr>
                <w:rFonts w:hint="eastAsia" w:cs="Arial" w:asciiTheme="minorEastAsia" w:hAnsiTheme="minorEastAsia" w:eastAsiaTheme="minorEastAsia"/>
                <w:b w:val="0"/>
                <w:bCs/>
                <w:color w:val="auto"/>
                <w:kern w:val="0"/>
                <w:sz w:val="22"/>
                <w:szCs w:val="22"/>
                <w:highlight w:val="none"/>
                <w:lang w:eastAsia="zh-CN"/>
              </w:rPr>
            </w:pPr>
            <w:r>
              <w:rPr>
                <w:rFonts w:hint="eastAsia" w:cs="Arial" w:asciiTheme="minorEastAsia" w:hAnsiTheme="minorEastAsia" w:eastAsiaTheme="minorEastAsia"/>
                <w:b w:val="0"/>
                <w:bCs/>
                <w:color w:val="auto"/>
                <w:kern w:val="0"/>
                <w:sz w:val="22"/>
                <w:szCs w:val="22"/>
                <w:highlight w:val="none"/>
                <w:lang w:val="en-US" w:eastAsia="zh-CN"/>
              </w:rPr>
              <w:t>3</w:t>
            </w:r>
          </w:p>
        </w:tc>
        <w:tc>
          <w:tcPr>
            <w:tcW w:w="490" w:type="pct"/>
            <w:tcBorders>
              <w:top w:val="single" w:color="auto" w:sz="4" w:space="0"/>
              <w:left w:val="single" w:color="auto" w:sz="4" w:space="0"/>
              <w:right w:val="single" w:color="auto" w:sz="4" w:space="0"/>
              <w:tl2br w:val="nil"/>
              <w:tr2bl w:val="nil"/>
            </w:tcBorders>
            <w:noWrap w:val="0"/>
            <w:vAlign w:val="center"/>
          </w:tcPr>
          <w:p w14:paraId="27271F1D">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客观评审</w:t>
            </w:r>
          </w:p>
        </w:tc>
      </w:tr>
      <w:tr w14:paraId="052B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45" w:type="pct"/>
            <w:vMerge w:val="continue"/>
            <w:tcBorders>
              <w:left w:val="single" w:color="auto" w:sz="4" w:space="0"/>
              <w:bottom w:val="single" w:color="auto" w:sz="4" w:space="0"/>
              <w:right w:val="single" w:color="auto" w:sz="4" w:space="0"/>
              <w:tl2br w:val="nil"/>
              <w:tr2bl w:val="nil"/>
            </w:tcBorders>
            <w:noWrap w:val="0"/>
            <w:vAlign w:val="center"/>
          </w:tcPr>
          <w:p w14:paraId="31A7947D">
            <w:pPr>
              <w:adjustRightInd/>
              <w:spacing w:line="360" w:lineRule="auto"/>
              <w:rPr>
                <w:rFonts w:hint="eastAsia" w:cs="Arial" w:asciiTheme="minorEastAsia" w:hAnsiTheme="minorEastAsia" w:eastAsiaTheme="minorEastAsia"/>
                <w:b w:val="0"/>
                <w:bCs/>
                <w:color w:val="auto"/>
                <w:kern w:val="0"/>
                <w:sz w:val="22"/>
                <w:szCs w:val="22"/>
                <w:highlight w:val="none"/>
              </w:rPr>
            </w:pPr>
          </w:p>
        </w:tc>
        <w:tc>
          <w:tcPr>
            <w:tcW w:w="439" w:type="pct"/>
            <w:vMerge w:val="continue"/>
            <w:tcBorders>
              <w:left w:val="single" w:color="auto" w:sz="4" w:space="0"/>
              <w:bottom w:val="single" w:color="auto" w:sz="4" w:space="0"/>
              <w:right w:val="single" w:color="auto" w:sz="4" w:space="0"/>
              <w:tl2br w:val="nil"/>
              <w:tr2bl w:val="nil"/>
            </w:tcBorders>
            <w:noWrap w:val="0"/>
            <w:vAlign w:val="center"/>
          </w:tcPr>
          <w:p w14:paraId="3945C233">
            <w:pPr>
              <w:adjustRightInd/>
              <w:spacing w:line="360" w:lineRule="auto"/>
              <w:rPr>
                <w:rFonts w:hint="eastAsia" w:cs="Arial" w:asciiTheme="minorEastAsia" w:hAnsiTheme="minorEastAsia" w:eastAsiaTheme="minorEastAsia"/>
                <w:b w:val="0"/>
                <w:bCs/>
                <w:color w:val="auto"/>
                <w:kern w:val="0"/>
                <w:sz w:val="22"/>
                <w:szCs w:val="22"/>
                <w:highlight w:val="none"/>
              </w:rPr>
            </w:pPr>
          </w:p>
        </w:tc>
        <w:tc>
          <w:tcPr>
            <w:tcW w:w="324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D9727CE">
            <w:pPr>
              <w:adjustRightInd/>
              <w:spacing w:line="360" w:lineRule="auto"/>
              <w:rPr>
                <w:rFonts w:hint="eastAsia" w:cs="Arial" w:asciiTheme="minorEastAsia" w:hAnsiTheme="minorEastAsia" w:eastAsiaTheme="minorEastAsia"/>
                <w:b w:val="0"/>
                <w:bCs/>
                <w:color w:val="auto"/>
                <w:kern w:val="0"/>
                <w:sz w:val="22"/>
                <w:szCs w:val="22"/>
                <w:highlight w:val="none"/>
                <w:lang w:eastAsia="zh-CN"/>
              </w:rPr>
            </w:pPr>
            <w:r>
              <w:rPr>
                <w:rFonts w:hint="eastAsia" w:cs="Arial" w:asciiTheme="minorEastAsia" w:hAnsiTheme="minorEastAsia" w:eastAsiaTheme="minorEastAsia"/>
                <w:b w:val="0"/>
                <w:bCs/>
                <w:color w:val="auto"/>
                <w:kern w:val="0"/>
                <w:sz w:val="22"/>
                <w:szCs w:val="22"/>
                <w:highlight w:val="none"/>
              </w:rPr>
              <w:t>供应商提供的项目组其他成员</w:t>
            </w:r>
            <w:r>
              <w:rPr>
                <w:rFonts w:hint="eastAsia" w:cs="Arial" w:asciiTheme="minorEastAsia" w:hAnsiTheme="minorEastAsia" w:eastAsiaTheme="minorEastAsia"/>
                <w:b w:val="0"/>
                <w:bCs/>
                <w:color w:val="auto"/>
                <w:kern w:val="0"/>
                <w:sz w:val="22"/>
                <w:szCs w:val="22"/>
                <w:highlight w:val="none"/>
                <w:lang w:eastAsia="zh-CN"/>
              </w:rPr>
              <w:t>：</w:t>
            </w:r>
          </w:p>
          <w:p w14:paraId="5F5D3955">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供应商项目组其他成员结构合理，具有以下认证证书：人社部门颁发的信息系统项目管理师证书、数据治理专家证书（CDGP）、中国信息安全测评中心颁发的CISP注册信息安全专业人员证书、计算机技术与软件专业资格证书(专业：软件设计师</w:t>
            </w:r>
            <w:r>
              <w:rPr>
                <w:rFonts w:hint="eastAsia" w:cs="Arial" w:asciiTheme="minorEastAsia" w:hAnsiTheme="minorEastAsia" w:eastAsiaTheme="minorEastAsia"/>
                <w:b w:val="0"/>
                <w:bCs/>
                <w:color w:val="auto"/>
                <w:kern w:val="0"/>
                <w:sz w:val="22"/>
                <w:szCs w:val="22"/>
                <w:highlight w:val="none"/>
                <w:lang w:val="en-US" w:eastAsia="zh-CN"/>
              </w:rPr>
              <w:t>或</w:t>
            </w:r>
            <w:r>
              <w:rPr>
                <w:rFonts w:hint="eastAsia" w:cs="Arial" w:asciiTheme="minorEastAsia" w:hAnsiTheme="minorEastAsia" w:eastAsiaTheme="minorEastAsia"/>
                <w:b w:val="0"/>
                <w:bCs/>
                <w:color w:val="auto"/>
                <w:kern w:val="0"/>
                <w:sz w:val="22"/>
                <w:szCs w:val="22"/>
                <w:highlight w:val="none"/>
              </w:rPr>
              <w:t>系统集成项目管理工程师)，</w:t>
            </w:r>
            <w:r>
              <w:rPr>
                <w:rFonts w:hint="eastAsia" w:cs="Arial" w:asciiTheme="minorEastAsia" w:hAnsiTheme="minorEastAsia" w:eastAsiaTheme="minorEastAsia"/>
                <w:b w:val="0"/>
                <w:bCs/>
                <w:color w:val="auto"/>
                <w:kern w:val="0"/>
                <w:sz w:val="22"/>
                <w:szCs w:val="22"/>
                <w:highlight w:val="none"/>
                <w:lang w:eastAsia="zh-CN"/>
              </w:rPr>
              <w:t>每提供一个得</w:t>
            </w:r>
            <w:r>
              <w:rPr>
                <w:rFonts w:hint="eastAsia" w:cs="Arial" w:asciiTheme="minorEastAsia" w:hAnsiTheme="minorEastAsia" w:eastAsiaTheme="minorEastAsia"/>
                <w:b w:val="0"/>
                <w:bCs/>
                <w:color w:val="auto"/>
                <w:kern w:val="0"/>
                <w:sz w:val="22"/>
                <w:szCs w:val="22"/>
                <w:highlight w:val="none"/>
                <w:lang w:val="en-US" w:eastAsia="zh-CN"/>
              </w:rPr>
              <w:t>1</w:t>
            </w:r>
            <w:r>
              <w:rPr>
                <w:rFonts w:hint="eastAsia" w:cs="Arial" w:asciiTheme="minorEastAsia" w:hAnsiTheme="minorEastAsia" w:eastAsiaTheme="minorEastAsia"/>
                <w:b w:val="0"/>
                <w:bCs/>
                <w:color w:val="auto"/>
                <w:kern w:val="0"/>
                <w:sz w:val="22"/>
                <w:szCs w:val="22"/>
                <w:highlight w:val="none"/>
                <w:lang w:eastAsia="zh-CN"/>
              </w:rPr>
              <w:t>分</w:t>
            </w:r>
            <w:r>
              <w:rPr>
                <w:rFonts w:hint="eastAsia" w:cs="Arial" w:asciiTheme="minorEastAsia" w:hAnsiTheme="minorEastAsia" w:eastAsiaTheme="minorEastAsia"/>
                <w:b w:val="0"/>
                <w:bCs/>
                <w:color w:val="auto"/>
                <w:kern w:val="0"/>
                <w:sz w:val="22"/>
                <w:szCs w:val="22"/>
                <w:highlight w:val="none"/>
              </w:rPr>
              <w:t>，最高得</w:t>
            </w:r>
            <w:r>
              <w:rPr>
                <w:rFonts w:hint="eastAsia" w:cs="Arial" w:asciiTheme="minorEastAsia" w:hAnsiTheme="minorEastAsia" w:eastAsiaTheme="minorEastAsia"/>
                <w:b w:val="0"/>
                <w:bCs/>
                <w:color w:val="auto"/>
                <w:kern w:val="0"/>
                <w:sz w:val="22"/>
                <w:szCs w:val="22"/>
                <w:highlight w:val="none"/>
                <w:lang w:val="en-US" w:eastAsia="zh-CN"/>
              </w:rPr>
              <w:t>6</w:t>
            </w:r>
            <w:r>
              <w:rPr>
                <w:rFonts w:hint="eastAsia" w:cs="Arial" w:asciiTheme="minorEastAsia" w:hAnsiTheme="minorEastAsia" w:eastAsiaTheme="minorEastAsia"/>
                <w:b w:val="0"/>
                <w:bCs/>
                <w:color w:val="auto"/>
                <w:kern w:val="0"/>
                <w:sz w:val="22"/>
                <w:szCs w:val="22"/>
                <w:highlight w:val="none"/>
              </w:rPr>
              <w:t>分，未提供不得分。</w:t>
            </w:r>
          </w:p>
          <w:p w14:paraId="18CC46F3">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注：</w:t>
            </w:r>
            <w:r>
              <w:rPr>
                <w:rFonts w:hint="eastAsia" w:cs="Arial" w:asciiTheme="minorEastAsia" w:hAnsiTheme="minorEastAsia" w:eastAsiaTheme="minorEastAsia"/>
                <w:b w:val="0"/>
                <w:bCs/>
                <w:color w:val="auto"/>
                <w:kern w:val="0"/>
                <w:sz w:val="22"/>
                <w:szCs w:val="22"/>
                <w:highlight w:val="none"/>
                <w:lang w:eastAsia="zh-CN"/>
              </w:rPr>
              <w:t>响应</w:t>
            </w:r>
            <w:r>
              <w:rPr>
                <w:rFonts w:hint="eastAsia" w:cs="Arial" w:asciiTheme="minorEastAsia" w:hAnsiTheme="minorEastAsia" w:eastAsiaTheme="minorEastAsia"/>
                <w:b w:val="0"/>
                <w:bCs/>
                <w:color w:val="auto"/>
                <w:kern w:val="0"/>
                <w:sz w:val="22"/>
                <w:szCs w:val="22"/>
                <w:highlight w:val="none"/>
              </w:rPr>
              <w:t>文件中提供个人证书证明复印件及供应商为其缴纳的投标截止时间前6个月内任意一个月的社保证明材料，未提供或提供不全的不得分。</w:t>
            </w:r>
          </w:p>
        </w:tc>
        <w:tc>
          <w:tcPr>
            <w:tcW w:w="378" w:type="pct"/>
            <w:tcBorders>
              <w:left w:val="single" w:color="auto" w:sz="4" w:space="0"/>
              <w:bottom w:val="single" w:color="auto" w:sz="4" w:space="0"/>
              <w:right w:val="single" w:color="auto" w:sz="4" w:space="0"/>
              <w:tl2br w:val="nil"/>
              <w:tr2bl w:val="nil"/>
            </w:tcBorders>
            <w:noWrap w:val="0"/>
            <w:vAlign w:val="center"/>
          </w:tcPr>
          <w:p w14:paraId="0D6A0CA3">
            <w:pPr>
              <w:adjustRightInd/>
              <w:spacing w:line="360" w:lineRule="auto"/>
              <w:rPr>
                <w:rFonts w:hint="eastAsia" w:cs="Arial" w:asciiTheme="minorEastAsia" w:hAnsiTheme="minorEastAsia" w:eastAsiaTheme="minorEastAsia"/>
                <w:b w:val="0"/>
                <w:bCs/>
                <w:color w:val="auto"/>
                <w:kern w:val="0"/>
                <w:sz w:val="22"/>
                <w:szCs w:val="22"/>
                <w:highlight w:val="none"/>
                <w:lang w:eastAsia="zh-CN"/>
              </w:rPr>
            </w:pPr>
            <w:r>
              <w:rPr>
                <w:rFonts w:hint="eastAsia" w:cs="Arial" w:asciiTheme="minorEastAsia" w:hAnsiTheme="minorEastAsia" w:eastAsiaTheme="minorEastAsia"/>
                <w:b w:val="0"/>
                <w:bCs/>
                <w:color w:val="auto"/>
                <w:kern w:val="0"/>
                <w:sz w:val="22"/>
                <w:szCs w:val="22"/>
                <w:highlight w:val="none"/>
                <w:lang w:val="en-US" w:eastAsia="zh-CN"/>
              </w:rPr>
              <w:t>6</w:t>
            </w:r>
          </w:p>
        </w:tc>
        <w:tc>
          <w:tcPr>
            <w:tcW w:w="490" w:type="pct"/>
            <w:tcBorders>
              <w:left w:val="single" w:color="auto" w:sz="4" w:space="0"/>
              <w:bottom w:val="single" w:color="auto" w:sz="4" w:space="0"/>
              <w:right w:val="single" w:color="auto" w:sz="4" w:space="0"/>
              <w:tl2br w:val="nil"/>
              <w:tr2bl w:val="nil"/>
            </w:tcBorders>
            <w:noWrap w:val="0"/>
            <w:vAlign w:val="center"/>
          </w:tcPr>
          <w:p w14:paraId="00B82713">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客观评审</w:t>
            </w:r>
          </w:p>
        </w:tc>
      </w:tr>
      <w:tr w14:paraId="01866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445"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0E1C098">
            <w:pPr>
              <w:adjustRightInd/>
              <w:spacing w:line="360" w:lineRule="auto"/>
              <w:rPr>
                <w:rFonts w:hint="eastAsia" w:cs="Arial" w:asciiTheme="minorEastAsia" w:hAnsiTheme="minorEastAsia" w:eastAsiaTheme="minorEastAsia"/>
                <w:b w:val="0"/>
                <w:bCs/>
                <w:color w:val="auto"/>
                <w:kern w:val="0"/>
                <w:sz w:val="22"/>
                <w:szCs w:val="22"/>
                <w:highlight w:val="none"/>
              </w:rPr>
            </w:pPr>
          </w:p>
        </w:tc>
        <w:tc>
          <w:tcPr>
            <w:tcW w:w="439" w:type="pct"/>
            <w:vMerge w:val="restart"/>
            <w:tcBorders>
              <w:top w:val="single" w:color="auto" w:sz="4" w:space="0"/>
              <w:left w:val="single" w:color="auto" w:sz="4" w:space="0"/>
              <w:right w:val="single" w:color="auto" w:sz="4" w:space="0"/>
              <w:tl2br w:val="nil"/>
              <w:tr2bl w:val="nil"/>
            </w:tcBorders>
            <w:noWrap w:val="0"/>
            <w:vAlign w:val="center"/>
          </w:tcPr>
          <w:p w14:paraId="7AC0894E">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lang w:val="en-US" w:eastAsia="zh-CN"/>
              </w:rPr>
              <w:t>8</w:t>
            </w:r>
            <w:r>
              <w:rPr>
                <w:rFonts w:hint="eastAsia" w:cs="Arial" w:asciiTheme="minorEastAsia" w:hAnsiTheme="minorEastAsia" w:eastAsiaTheme="minorEastAsia"/>
                <w:b w:val="0"/>
                <w:bCs/>
                <w:color w:val="auto"/>
                <w:kern w:val="0"/>
                <w:sz w:val="22"/>
                <w:szCs w:val="22"/>
                <w:highlight w:val="none"/>
              </w:rPr>
              <w:t>、企业综合实力（</w:t>
            </w:r>
            <w:r>
              <w:rPr>
                <w:rFonts w:hint="eastAsia" w:cs="Arial" w:asciiTheme="minorEastAsia" w:hAnsiTheme="minorEastAsia" w:eastAsiaTheme="minorEastAsia"/>
                <w:b w:val="0"/>
                <w:bCs/>
                <w:color w:val="auto"/>
                <w:kern w:val="0"/>
                <w:sz w:val="22"/>
                <w:szCs w:val="22"/>
                <w:highlight w:val="none"/>
                <w:lang w:val="en-US" w:eastAsia="zh-CN"/>
              </w:rPr>
              <w:t>9</w:t>
            </w:r>
            <w:r>
              <w:rPr>
                <w:rFonts w:hint="eastAsia" w:cs="Arial" w:asciiTheme="minorEastAsia" w:hAnsiTheme="minorEastAsia" w:eastAsiaTheme="minorEastAsia"/>
                <w:b w:val="0"/>
                <w:bCs/>
                <w:color w:val="auto"/>
                <w:kern w:val="0"/>
                <w:sz w:val="22"/>
                <w:szCs w:val="22"/>
                <w:highlight w:val="none"/>
              </w:rPr>
              <w:t>分</w:t>
            </w:r>
          </w:p>
        </w:tc>
        <w:tc>
          <w:tcPr>
            <w:tcW w:w="324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47DA7DF">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（1）供应商具有与本项目认证范围相关的管理体系认证证书：</w:t>
            </w:r>
          </w:p>
          <w:p w14:paraId="759708EA">
            <w:pPr>
              <w:adjustRightInd/>
              <w:spacing w:line="360" w:lineRule="auto"/>
              <w:rPr>
                <w:rFonts w:hint="eastAsia" w:cs="Arial" w:asciiTheme="minorEastAsia" w:hAnsiTheme="minorEastAsia" w:eastAsiaTheme="minorEastAsia"/>
                <w:b w:val="0"/>
                <w:bCs/>
                <w:color w:val="auto"/>
                <w:kern w:val="0"/>
                <w:sz w:val="22"/>
                <w:szCs w:val="22"/>
                <w:highlight w:val="none"/>
                <w:lang w:val="en-US" w:eastAsia="zh-CN"/>
              </w:rPr>
            </w:pPr>
            <w:r>
              <w:rPr>
                <w:rFonts w:hint="eastAsia" w:cs="Arial" w:asciiTheme="minorEastAsia" w:hAnsiTheme="minorEastAsia" w:eastAsiaTheme="minorEastAsia"/>
                <w:b w:val="0"/>
                <w:bCs/>
                <w:color w:val="auto"/>
                <w:kern w:val="0"/>
                <w:sz w:val="22"/>
                <w:szCs w:val="22"/>
                <w:highlight w:val="none"/>
                <w:lang w:val="en-US" w:eastAsia="zh-CN"/>
              </w:rPr>
              <w:t>1、具有</w:t>
            </w:r>
            <w:r>
              <w:rPr>
                <w:rFonts w:hint="eastAsia" w:cs="Arial" w:asciiTheme="minorEastAsia" w:hAnsiTheme="minorEastAsia" w:eastAsiaTheme="minorEastAsia"/>
                <w:b w:val="0"/>
                <w:bCs/>
                <w:color w:val="auto"/>
                <w:kern w:val="0"/>
                <w:sz w:val="22"/>
                <w:szCs w:val="22"/>
                <w:highlight w:val="none"/>
              </w:rPr>
              <w:t>服务管理体系认证</w:t>
            </w:r>
            <w:r>
              <w:rPr>
                <w:rFonts w:hint="eastAsia" w:cs="Arial" w:asciiTheme="minorEastAsia" w:hAnsiTheme="minorEastAsia" w:eastAsiaTheme="minorEastAsia"/>
                <w:b w:val="0"/>
                <w:bCs/>
                <w:color w:val="auto"/>
                <w:kern w:val="0"/>
                <w:sz w:val="22"/>
                <w:szCs w:val="22"/>
                <w:highlight w:val="none"/>
                <w:lang w:val="en-US" w:eastAsia="zh-CN"/>
              </w:rPr>
              <w:t>证书，得1分；</w:t>
            </w:r>
          </w:p>
          <w:p w14:paraId="03791E96">
            <w:pPr>
              <w:adjustRightInd/>
              <w:spacing w:line="360" w:lineRule="auto"/>
              <w:rPr>
                <w:rFonts w:hint="eastAsia" w:cs="Arial" w:asciiTheme="minorEastAsia" w:hAnsiTheme="minorEastAsia" w:eastAsiaTheme="minorEastAsia"/>
                <w:b w:val="0"/>
                <w:bCs/>
                <w:color w:val="auto"/>
                <w:kern w:val="0"/>
                <w:sz w:val="22"/>
                <w:szCs w:val="22"/>
                <w:highlight w:val="none"/>
                <w:lang w:val="en-US" w:eastAsia="zh-CN"/>
              </w:rPr>
            </w:pPr>
            <w:r>
              <w:rPr>
                <w:rFonts w:hint="eastAsia" w:cs="Arial" w:asciiTheme="minorEastAsia" w:hAnsiTheme="minorEastAsia" w:eastAsiaTheme="minorEastAsia"/>
                <w:b w:val="0"/>
                <w:bCs/>
                <w:color w:val="auto"/>
                <w:kern w:val="0"/>
                <w:sz w:val="22"/>
                <w:szCs w:val="22"/>
                <w:highlight w:val="none"/>
                <w:lang w:val="en-US" w:eastAsia="zh-CN"/>
              </w:rPr>
              <w:t>2、具有</w:t>
            </w:r>
            <w:r>
              <w:rPr>
                <w:rFonts w:hint="eastAsia" w:cs="Arial" w:asciiTheme="minorEastAsia" w:hAnsiTheme="minorEastAsia" w:eastAsiaTheme="minorEastAsia"/>
                <w:b w:val="0"/>
                <w:bCs/>
                <w:color w:val="auto"/>
                <w:kern w:val="0"/>
                <w:sz w:val="22"/>
                <w:szCs w:val="22"/>
                <w:highlight w:val="none"/>
              </w:rPr>
              <w:t>信息安全管理体系认证证书，</w:t>
            </w:r>
            <w:r>
              <w:rPr>
                <w:rFonts w:hint="eastAsia" w:cs="Arial" w:asciiTheme="minorEastAsia" w:hAnsiTheme="minorEastAsia" w:eastAsiaTheme="minorEastAsia"/>
                <w:b w:val="0"/>
                <w:bCs/>
                <w:color w:val="auto"/>
                <w:kern w:val="0"/>
                <w:sz w:val="22"/>
                <w:szCs w:val="22"/>
                <w:highlight w:val="none"/>
                <w:lang w:val="en-US" w:eastAsia="zh-CN"/>
              </w:rPr>
              <w:t>得1分；</w:t>
            </w:r>
          </w:p>
          <w:p w14:paraId="5AD6145D">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lang w:val="en-US" w:eastAsia="zh-CN"/>
              </w:rPr>
              <w:t>3、具有</w:t>
            </w:r>
            <w:r>
              <w:rPr>
                <w:rFonts w:hint="eastAsia" w:cs="Arial" w:asciiTheme="minorEastAsia" w:hAnsiTheme="minorEastAsia" w:eastAsiaTheme="minorEastAsia"/>
                <w:b w:val="0"/>
                <w:bCs/>
                <w:color w:val="auto"/>
                <w:kern w:val="0"/>
                <w:sz w:val="22"/>
                <w:szCs w:val="22"/>
                <w:highlight w:val="none"/>
              </w:rPr>
              <w:t>信息系统建设和服务能力等级证书，</w:t>
            </w:r>
            <w:r>
              <w:rPr>
                <w:rFonts w:hint="eastAsia" w:cs="Arial" w:asciiTheme="minorEastAsia" w:hAnsiTheme="minorEastAsia" w:eastAsiaTheme="minorEastAsia"/>
                <w:b w:val="0"/>
                <w:bCs/>
                <w:color w:val="auto"/>
                <w:kern w:val="0"/>
                <w:sz w:val="22"/>
                <w:szCs w:val="22"/>
                <w:highlight w:val="none"/>
                <w:lang w:val="en-US" w:eastAsia="zh-CN"/>
              </w:rPr>
              <w:t>得1分；</w:t>
            </w:r>
          </w:p>
          <w:p w14:paraId="104BC31B">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lang w:val="en-US" w:eastAsia="zh-CN"/>
              </w:rPr>
              <w:t>4、具有</w:t>
            </w:r>
            <w:r>
              <w:rPr>
                <w:rFonts w:hint="eastAsia" w:cs="Arial" w:asciiTheme="minorEastAsia" w:hAnsiTheme="minorEastAsia" w:eastAsiaTheme="minorEastAsia"/>
                <w:b w:val="0"/>
                <w:bCs/>
                <w:color w:val="auto"/>
                <w:kern w:val="0"/>
                <w:sz w:val="22"/>
                <w:szCs w:val="22"/>
                <w:highlight w:val="none"/>
              </w:rPr>
              <w:t>ITSS信息技术服务标准认证证书，</w:t>
            </w:r>
            <w:r>
              <w:rPr>
                <w:rFonts w:hint="eastAsia" w:cs="Arial" w:asciiTheme="minorEastAsia" w:hAnsiTheme="minorEastAsia" w:eastAsiaTheme="minorEastAsia"/>
                <w:b w:val="0"/>
                <w:bCs/>
                <w:color w:val="auto"/>
                <w:kern w:val="0"/>
                <w:sz w:val="22"/>
                <w:szCs w:val="22"/>
                <w:highlight w:val="none"/>
                <w:lang w:val="en-US" w:eastAsia="zh-CN"/>
              </w:rPr>
              <w:t>得1分；</w:t>
            </w:r>
          </w:p>
          <w:p w14:paraId="276E3251">
            <w:pPr>
              <w:adjustRightInd/>
              <w:spacing w:line="360" w:lineRule="auto"/>
              <w:rPr>
                <w:rFonts w:hint="eastAsia" w:cs="Arial" w:asciiTheme="minorEastAsia" w:hAnsiTheme="minorEastAsia" w:eastAsiaTheme="minorEastAsia"/>
                <w:b w:val="0"/>
                <w:bCs/>
                <w:color w:val="auto"/>
                <w:kern w:val="0"/>
                <w:sz w:val="22"/>
                <w:szCs w:val="22"/>
                <w:highlight w:val="none"/>
                <w:lang w:val="en-US" w:eastAsia="zh-CN"/>
              </w:rPr>
            </w:pPr>
            <w:r>
              <w:rPr>
                <w:rFonts w:hint="eastAsia" w:cs="Arial" w:asciiTheme="minorEastAsia" w:hAnsiTheme="minorEastAsia" w:eastAsiaTheme="minorEastAsia"/>
                <w:b w:val="0"/>
                <w:bCs/>
                <w:color w:val="auto"/>
                <w:kern w:val="0"/>
                <w:sz w:val="22"/>
                <w:szCs w:val="22"/>
                <w:highlight w:val="none"/>
                <w:lang w:val="en-US" w:eastAsia="zh-CN"/>
              </w:rPr>
              <w:t>5、具有</w:t>
            </w:r>
            <w:r>
              <w:rPr>
                <w:rFonts w:hint="eastAsia" w:cs="Arial" w:asciiTheme="minorEastAsia" w:hAnsiTheme="minorEastAsia" w:eastAsiaTheme="minorEastAsia"/>
                <w:b w:val="0"/>
                <w:bCs/>
                <w:color w:val="auto"/>
                <w:kern w:val="0"/>
                <w:sz w:val="22"/>
                <w:szCs w:val="22"/>
                <w:highlight w:val="none"/>
              </w:rPr>
              <w:t>DCMM</w:t>
            </w:r>
            <w:r>
              <w:rPr>
                <w:rFonts w:hint="eastAsia" w:cs="Arial" w:asciiTheme="minorEastAsia" w:hAnsiTheme="minorEastAsia" w:eastAsiaTheme="minorEastAsia"/>
                <w:b w:val="0"/>
                <w:bCs/>
                <w:color w:val="auto"/>
                <w:kern w:val="0"/>
                <w:sz w:val="22"/>
                <w:szCs w:val="22"/>
                <w:highlight w:val="none"/>
                <w:lang w:val="en-US" w:eastAsia="zh-CN"/>
              </w:rPr>
              <w:t>数据管理能力成熟度评估模型认证证书</w:t>
            </w:r>
            <w:r>
              <w:rPr>
                <w:rFonts w:hint="eastAsia" w:cs="Arial" w:asciiTheme="minorEastAsia" w:hAnsiTheme="minorEastAsia" w:eastAsiaTheme="minorEastAsia"/>
                <w:b w:val="0"/>
                <w:bCs/>
                <w:color w:val="auto"/>
                <w:kern w:val="0"/>
                <w:sz w:val="22"/>
                <w:szCs w:val="22"/>
                <w:highlight w:val="none"/>
              </w:rPr>
              <w:t>（</w:t>
            </w:r>
            <w:r>
              <w:rPr>
                <w:rFonts w:hint="eastAsia" w:cs="Arial" w:asciiTheme="minorEastAsia" w:hAnsiTheme="minorEastAsia" w:eastAsiaTheme="minorEastAsia"/>
                <w:b w:val="0"/>
                <w:bCs/>
                <w:color w:val="auto"/>
                <w:kern w:val="0"/>
                <w:sz w:val="22"/>
                <w:szCs w:val="22"/>
                <w:highlight w:val="none"/>
                <w:lang w:val="en-US" w:eastAsia="zh-CN"/>
              </w:rPr>
              <w:t>2级</w:t>
            </w:r>
            <w:r>
              <w:rPr>
                <w:rFonts w:hint="eastAsia" w:cs="Arial" w:asciiTheme="minorEastAsia" w:hAnsiTheme="minorEastAsia" w:eastAsiaTheme="minorEastAsia"/>
                <w:b w:val="0"/>
                <w:bCs/>
                <w:color w:val="auto"/>
                <w:kern w:val="0"/>
                <w:sz w:val="22"/>
                <w:szCs w:val="22"/>
                <w:highlight w:val="none"/>
              </w:rPr>
              <w:t>或以上），</w:t>
            </w:r>
            <w:r>
              <w:rPr>
                <w:rFonts w:hint="eastAsia" w:cs="Arial" w:asciiTheme="minorEastAsia" w:hAnsiTheme="minorEastAsia" w:eastAsiaTheme="minorEastAsia"/>
                <w:b w:val="0"/>
                <w:bCs/>
                <w:color w:val="auto"/>
                <w:kern w:val="0"/>
                <w:sz w:val="22"/>
                <w:szCs w:val="22"/>
                <w:highlight w:val="none"/>
                <w:lang w:val="en-US" w:eastAsia="zh-CN"/>
              </w:rPr>
              <w:t>得1分。</w:t>
            </w:r>
          </w:p>
          <w:p w14:paraId="517C10FC">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注：</w:t>
            </w:r>
            <w:r>
              <w:rPr>
                <w:rFonts w:hint="eastAsia" w:cs="Arial" w:asciiTheme="minorEastAsia" w:hAnsiTheme="minorEastAsia" w:eastAsiaTheme="minorEastAsia"/>
                <w:b w:val="0"/>
                <w:bCs/>
                <w:color w:val="auto"/>
                <w:kern w:val="0"/>
                <w:sz w:val="22"/>
                <w:szCs w:val="22"/>
                <w:highlight w:val="none"/>
                <w:lang w:eastAsia="zh-CN"/>
              </w:rPr>
              <w:t>响应</w:t>
            </w:r>
            <w:r>
              <w:rPr>
                <w:rFonts w:hint="eastAsia" w:cs="Arial" w:asciiTheme="minorEastAsia" w:hAnsiTheme="minorEastAsia" w:eastAsiaTheme="minorEastAsia"/>
                <w:b w:val="0"/>
                <w:bCs/>
                <w:color w:val="auto"/>
                <w:kern w:val="0"/>
                <w:sz w:val="22"/>
                <w:szCs w:val="22"/>
                <w:highlight w:val="none"/>
              </w:rPr>
              <w:t>文件中提供有效的认证证书复印件并加盖公章。</w:t>
            </w:r>
          </w:p>
        </w:tc>
        <w:tc>
          <w:tcPr>
            <w:tcW w:w="378" w:type="pct"/>
            <w:tcBorders>
              <w:top w:val="single" w:color="auto" w:sz="4" w:space="0"/>
              <w:left w:val="single" w:color="auto" w:sz="4" w:space="0"/>
              <w:right w:val="single" w:color="auto" w:sz="4" w:space="0"/>
              <w:tl2br w:val="nil"/>
              <w:tr2bl w:val="nil"/>
            </w:tcBorders>
            <w:noWrap w:val="0"/>
            <w:vAlign w:val="center"/>
          </w:tcPr>
          <w:p w14:paraId="720AF053">
            <w:pPr>
              <w:adjustRightInd/>
              <w:spacing w:line="360" w:lineRule="auto"/>
              <w:rPr>
                <w:rFonts w:hint="eastAsia" w:cs="Arial" w:asciiTheme="minorEastAsia" w:hAnsiTheme="minorEastAsia" w:eastAsiaTheme="minorEastAsia"/>
                <w:b w:val="0"/>
                <w:bCs/>
                <w:color w:val="auto"/>
                <w:kern w:val="0"/>
                <w:sz w:val="22"/>
                <w:szCs w:val="22"/>
                <w:highlight w:val="none"/>
                <w:lang w:val="en-US" w:eastAsia="zh-CN"/>
              </w:rPr>
            </w:pPr>
            <w:r>
              <w:rPr>
                <w:rFonts w:hint="eastAsia" w:cs="Arial" w:asciiTheme="minorEastAsia" w:hAnsiTheme="minorEastAsia" w:eastAsiaTheme="minorEastAsia"/>
                <w:b w:val="0"/>
                <w:bCs/>
                <w:color w:val="auto"/>
                <w:kern w:val="0"/>
                <w:sz w:val="22"/>
                <w:szCs w:val="22"/>
                <w:highlight w:val="none"/>
                <w:lang w:val="en-US" w:eastAsia="zh-CN"/>
              </w:rPr>
              <w:t>5</w:t>
            </w:r>
          </w:p>
        </w:tc>
        <w:tc>
          <w:tcPr>
            <w:tcW w:w="490" w:type="pct"/>
            <w:tcBorders>
              <w:top w:val="single" w:color="auto" w:sz="4" w:space="0"/>
              <w:left w:val="single" w:color="auto" w:sz="4" w:space="0"/>
              <w:right w:val="single" w:color="auto" w:sz="4" w:space="0"/>
              <w:tl2br w:val="nil"/>
              <w:tr2bl w:val="nil"/>
            </w:tcBorders>
            <w:noWrap w:val="0"/>
            <w:vAlign w:val="center"/>
          </w:tcPr>
          <w:p w14:paraId="603FAAAB">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客观评审</w:t>
            </w:r>
          </w:p>
        </w:tc>
      </w:tr>
      <w:tr w14:paraId="5528C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445" w:type="pct"/>
            <w:vMerge w:val="continue"/>
            <w:tcBorders>
              <w:left w:val="single" w:color="auto" w:sz="4" w:space="0"/>
              <w:bottom w:val="single" w:color="auto" w:sz="4" w:space="0"/>
              <w:right w:val="single" w:color="auto" w:sz="4" w:space="0"/>
              <w:tl2br w:val="nil"/>
              <w:tr2bl w:val="nil"/>
            </w:tcBorders>
            <w:noWrap w:val="0"/>
            <w:vAlign w:val="center"/>
          </w:tcPr>
          <w:p w14:paraId="55BF0B2D">
            <w:pPr>
              <w:adjustRightInd/>
              <w:spacing w:line="360" w:lineRule="auto"/>
              <w:rPr>
                <w:rFonts w:hint="eastAsia" w:cs="Arial" w:asciiTheme="minorEastAsia" w:hAnsiTheme="minorEastAsia" w:eastAsiaTheme="minorEastAsia"/>
                <w:b w:val="0"/>
                <w:bCs/>
                <w:color w:val="auto"/>
                <w:kern w:val="0"/>
                <w:sz w:val="22"/>
                <w:szCs w:val="22"/>
                <w:highlight w:val="none"/>
              </w:rPr>
            </w:pPr>
          </w:p>
        </w:tc>
        <w:tc>
          <w:tcPr>
            <w:tcW w:w="439" w:type="pct"/>
            <w:vMerge w:val="continue"/>
            <w:tcBorders>
              <w:left w:val="single" w:color="auto" w:sz="4" w:space="0"/>
              <w:bottom w:val="single" w:color="auto" w:sz="4" w:space="0"/>
              <w:right w:val="single" w:color="auto" w:sz="4" w:space="0"/>
              <w:tl2br w:val="nil"/>
              <w:tr2bl w:val="nil"/>
            </w:tcBorders>
            <w:noWrap w:val="0"/>
            <w:vAlign w:val="center"/>
          </w:tcPr>
          <w:p w14:paraId="0F77239E">
            <w:pPr>
              <w:adjustRightInd/>
              <w:spacing w:line="360" w:lineRule="auto"/>
              <w:rPr>
                <w:rFonts w:hint="eastAsia" w:cs="Arial" w:asciiTheme="minorEastAsia" w:hAnsiTheme="minorEastAsia" w:eastAsiaTheme="minorEastAsia"/>
                <w:b w:val="0"/>
                <w:bCs/>
                <w:color w:val="auto"/>
                <w:kern w:val="0"/>
                <w:sz w:val="22"/>
                <w:szCs w:val="22"/>
                <w:highlight w:val="none"/>
              </w:rPr>
            </w:pPr>
          </w:p>
        </w:tc>
        <w:tc>
          <w:tcPr>
            <w:tcW w:w="324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DDEB5E4">
            <w:pPr>
              <w:adjustRightInd/>
              <w:spacing w:line="360" w:lineRule="auto"/>
              <w:rPr>
                <w:rFonts w:hint="eastAsia" w:cs="Arial" w:asciiTheme="minorEastAsia" w:hAnsiTheme="minorEastAsia" w:eastAsiaTheme="minorEastAsia"/>
                <w:b w:val="0"/>
                <w:bCs/>
                <w:color w:val="auto"/>
                <w:kern w:val="0"/>
                <w:sz w:val="22"/>
                <w:szCs w:val="22"/>
                <w:highlight w:val="none"/>
                <w:lang w:val="en-US" w:eastAsia="zh-CN"/>
              </w:rPr>
            </w:pPr>
            <w:r>
              <w:rPr>
                <w:rFonts w:hint="eastAsia" w:cs="Arial" w:asciiTheme="minorEastAsia" w:hAnsiTheme="minorEastAsia" w:eastAsiaTheme="minorEastAsia"/>
                <w:b w:val="0"/>
                <w:bCs/>
                <w:color w:val="auto"/>
                <w:kern w:val="0"/>
                <w:sz w:val="22"/>
                <w:szCs w:val="22"/>
                <w:highlight w:val="none"/>
                <w:lang w:val="en-US" w:eastAsia="zh-CN"/>
              </w:rPr>
              <w:t>（2）具备卫星遥感影像识别技术类的专利，或具有与遥感测绘专业院校（须有测绘A+学科）的遥感应用技术合作协议，得2分。</w:t>
            </w:r>
          </w:p>
          <w:p w14:paraId="62E4FEB4">
            <w:pPr>
              <w:adjustRightInd/>
              <w:spacing w:line="360" w:lineRule="auto"/>
              <w:rPr>
                <w:rFonts w:hint="eastAsia" w:cs="Arial" w:asciiTheme="minorEastAsia" w:hAnsiTheme="minorEastAsia" w:eastAsiaTheme="minorEastAsia"/>
                <w:b w:val="0"/>
                <w:bCs/>
                <w:color w:val="auto"/>
                <w:kern w:val="0"/>
                <w:sz w:val="22"/>
                <w:szCs w:val="22"/>
                <w:highlight w:val="none"/>
                <w:lang w:val="en-US" w:eastAsia="zh-CN"/>
              </w:rPr>
            </w:pPr>
            <w:r>
              <w:rPr>
                <w:rFonts w:hint="eastAsia" w:cs="Arial" w:asciiTheme="minorEastAsia" w:hAnsiTheme="minorEastAsia" w:eastAsiaTheme="minorEastAsia"/>
                <w:b w:val="0"/>
                <w:bCs/>
                <w:color w:val="auto"/>
                <w:kern w:val="0"/>
                <w:sz w:val="22"/>
                <w:szCs w:val="22"/>
                <w:highlight w:val="none"/>
                <w:lang w:val="en-US" w:eastAsia="zh-CN"/>
              </w:rPr>
              <w:t>注：提供国家知识产权局颁发的"专利权"相关证书复印件并加盖公章，或提供与遥感测绘专业院校（须有测绘A+学科）的遥感应用技术合作协议的相关证书复印件。</w:t>
            </w:r>
          </w:p>
        </w:tc>
        <w:tc>
          <w:tcPr>
            <w:tcW w:w="378" w:type="pct"/>
            <w:tcBorders>
              <w:left w:val="single" w:color="auto" w:sz="4" w:space="0"/>
              <w:bottom w:val="single" w:color="auto" w:sz="4" w:space="0"/>
              <w:right w:val="single" w:color="auto" w:sz="4" w:space="0"/>
              <w:tl2br w:val="nil"/>
              <w:tr2bl w:val="nil"/>
            </w:tcBorders>
            <w:noWrap w:val="0"/>
            <w:vAlign w:val="center"/>
          </w:tcPr>
          <w:p w14:paraId="7A8C332B">
            <w:pPr>
              <w:adjustRightInd/>
              <w:spacing w:line="360" w:lineRule="auto"/>
              <w:rPr>
                <w:rFonts w:hint="eastAsia" w:cs="Arial" w:asciiTheme="minorEastAsia" w:hAnsiTheme="minorEastAsia" w:eastAsiaTheme="minorEastAsia"/>
                <w:b w:val="0"/>
                <w:bCs/>
                <w:color w:val="auto"/>
                <w:kern w:val="0"/>
                <w:sz w:val="22"/>
                <w:szCs w:val="22"/>
                <w:highlight w:val="none"/>
                <w:lang w:val="en-US" w:eastAsia="zh-CN"/>
              </w:rPr>
            </w:pPr>
            <w:r>
              <w:rPr>
                <w:rFonts w:hint="eastAsia" w:cs="Arial" w:asciiTheme="minorEastAsia" w:hAnsiTheme="minorEastAsia" w:eastAsiaTheme="minorEastAsia"/>
                <w:b w:val="0"/>
                <w:bCs/>
                <w:color w:val="auto"/>
                <w:kern w:val="0"/>
                <w:sz w:val="22"/>
                <w:szCs w:val="22"/>
                <w:highlight w:val="none"/>
                <w:lang w:val="en-US" w:eastAsia="zh-CN"/>
              </w:rPr>
              <w:t>2</w:t>
            </w:r>
          </w:p>
        </w:tc>
        <w:tc>
          <w:tcPr>
            <w:tcW w:w="490" w:type="pct"/>
            <w:tcBorders>
              <w:left w:val="single" w:color="auto" w:sz="4" w:space="0"/>
              <w:bottom w:val="single" w:color="auto" w:sz="4" w:space="0"/>
              <w:right w:val="single" w:color="auto" w:sz="4" w:space="0"/>
              <w:tl2br w:val="nil"/>
              <w:tr2bl w:val="nil"/>
            </w:tcBorders>
            <w:noWrap w:val="0"/>
            <w:vAlign w:val="center"/>
          </w:tcPr>
          <w:p w14:paraId="2936ECD0">
            <w:pPr>
              <w:adjustRightInd/>
              <w:spacing w:line="360" w:lineRule="auto"/>
              <w:rPr>
                <w:rFonts w:hint="eastAsia" w:cs="Arial" w:asciiTheme="minorEastAsia" w:hAnsiTheme="minorEastAsia" w:eastAsiaTheme="minorEastAsia"/>
                <w:b w:val="0"/>
                <w:bCs/>
                <w:color w:val="auto"/>
                <w:kern w:val="0"/>
                <w:sz w:val="22"/>
                <w:szCs w:val="22"/>
                <w:highlight w:val="none"/>
                <w:lang w:val="en-US" w:eastAsia="zh-CN"/>
              </w:rPr>
            </w:pPr>
            <w:r>
              <w:rPr>
                <w:rFonts w:hint="eastAsia" w:cs="Arial" w:asciiTheme="minorEastAsia" w:hAnsiTheme="minorEastAsia" w:eastAsiaTheme="minorEastAsia"/>
                <w:b w:val="0"/>
                <w:bCs/>
                <w:color w:val="auto"/>
                <w:kern w:val="0"/>
                <w:sz w:val="22"/>
                <w:szCs w:val="22"/>
                <w:highlight w:val="none"/>
                <w:lang w:val="en-US" w:eastAsia="zh-CN"/>
              </w:rPr>
              <w:t>客观评审</w:t>
            </w:r>
          </w:p>
        </w:tc>
      </w:tr>
      <w:tr w14:paraId="7E2D8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4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AF73EC7">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价格分</w:t>
            </w:r>
          </w:p>
          <w:p w14:paraId="1F0DFFBE">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30分</w:t>
            </w:r>
          </w:p>
        </w:tc>
        <w:tc>
          <w:tcPr>
            <w:tcW w:w="3685"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04E3D8D">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评标基准价指的是满足招标文件要求且最低的参与评审的价格。</w:t>
            </w:r>
          </w:p>
          <w:p w14:paraId="72CC184A">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参与评审的价格=投标报价-小微企业价格扣除优惠值10%（如有）。</w:t>
            </w:r>
          </w:p>
          <w:p w14:paraId="044C86D3">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参与评审的价格为评标基准价的其价格得分得满分30分。</w:t>
            </w:r>
          </w:p>
          <w:p w14:paraId="0721F7FF">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其他供应商价格得分按照下列公式计算：</w:t>
            </w:r>
          </w:p>
          <w:p w14:paraId="32A99E86">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价格得分=（评标基准价/参与评审的价格）×30%×100。</w:t>
            </w:r>
          </w:p>
        </w:tc>
        <w:tc>
          <w:tcPr>
            <w:tcW w:w="37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E67C3D4">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30</w:t>
            </w:r>
          </w:p>
        </w:tc>
        <w:tc>
          <w:tcPr>
            <w:tcW w:w="4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980D46A">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客观评审</w:t>
            </w:r>
          </w:p>
        </w:tc>
      </w:tr>
      <w:tr w14:paraId="07810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4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18D91E3">
            <w:pPr>
              <w:adjustRightInd/>
              <w:spacing w:line="360" w:lineRule="auto"/>
              <w:rPr>
                <w:rFonts w:hint="eastAsia" w:cs="Arial" w:asciiTheme="minorEastAsia" w:hAnsiTheme="minorEastAsia" w:eastAsiaTheme="minorEastAsia"/>
                <w:b w:val="0"/>
                <w:bCs/>
                <w:color w:val="auto"/>
                <w:kern w:val="0"/>
                <w:sz w:val="22"/>
                <w:szCs w:val="22"/>
                <w:highlight w:val="none"/>
              </w:rPr>
            </w:pPr>
          </w:p>
        </w:tc>
        <w:tc>
          <w:tcPr>
            <w:tcW w:w="3685"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D6770F3">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总分</w:t>
            </w:r>
          </w:p>
        </w:tc>
        <w:tc>
          <w:tcPr>
            <w:tcW w:w="37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D05BC26">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100</w:t>
            </w:r>
          </w:p>
        </w:tc>
        <w:tc>
          <w:tcPr>
            <w:tcW w:w="49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B719E17">
            <w:pPr>
              <w:adjustRightInd/>
              <w:spacing w:line="360" w:lineRule="auto"/>
              <w:rPr>
                <w:rFonts w:hint="eastAsia" w:cs="Arial" w:asciiTheme="minorEastAsia" w:hAnsiTheme="minorEastAsia" w:eastAsiaTheme="minorEastAsia"/>
                <w:b w:val="0"/>
                <w:bCs/>
                <w:color w:val="auto"/>
                <w:kern w:val="0"/>
                <w:sz w:val="22"/>
                <w:szCs w:val="22"/>
                <w:highlight w:val="none"/>
              </w:rPr>
            </w:pPr>
          </w:p>
        </w:tc>
      </w:tr>
    </w:tbl>
    <w:p w14:paraId="5E651CD1">
      <w:pPr>
        <w:adjustRightInd/>
        <w:spacing w:line="360" w:lineRule="auto"/>
        <w:rPr>
          <w:rFonts w:hint="eastAsia" w:cs="Arial" w:asciiTheme="minorEastAsia" w:hAnsiTheme="minorEastAsia" w:eastAsiaTheme="minorEastAsia"/>
          <w:b w:val="0"/>
          <w:bCs/>
          <w:color w:val="auto"/>
          <w:kern w:val="0"/>
          <w:sz w:val="22"/>
          <w:szCs w:val="22"/>
          <w:highlight w:val="none"/>
        </w:rPr>
      </w:pPr>
      <w:r>
        <w:rPr>
          <w:rFonts w:hint="eastAsia" w:cs="Arial" w:asciiTheme="minorEastAsia" w:hAnsiTheme="minorEastAsia" w:eastAsiaTheme="minorEastAsia"/>
          <w:b w:val="0"/>
          <w:bCs/>
          <w:color w:val="auto"/>
          <w:kern w:val="0"/>
          <w:sz w:val="22"/>
          <w:szCs w:val="22"/>
          <w:highlight w:val="none"/>
        </w:rPr>
        <w:t>注：1、供应商编制响应文件时，建议按此目录（序号和内容）提供评审标准相应的商务技术资料。2、小数点后保留一位数。3、各磋商小组成员自行按以上参考分值评分。4、重大事件由磋商小组集体讨论，应当按照少数服从多数的原则作出结论。</w:t>
      </w:r>
    </w:p>
    <w:p w14:paraId="7A52A468">
      <w:pPr>
        <w:pStyle w:val="53"/>
        <w:spacing w:before="0" w:line="348" w:lineRule="auto"/>
        <w:ind w:firstLine="643"/>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一、评审方法</w:t>
      </w:r>
    </w:p>
    <w:p w14:paraId="07E7BDE8">
      <w:pPr>
        <w:adjustRightInd/>
        <w:spacing w:line="348"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208519AF">
      <w:pPr>
        <w:adjustRightInd/>
        <w:spacing w:line="348" w:lineRule="auto"/>
        <w:rPr>
          <w:rFonts w:hint="eastAsia" w:cs="Arial" w:asciiTheme="minorEastAsia" w:hAnsiTheme="minorEastAsia" w:eastAsiaTheme="minorEastAsia"/>
          <w:color w:val="auto"/>
          <w:kern w:val="0"/>
          <w:sz w:val="24"/>
          <w:highlight w:val="none"/>
        </w:rPr>
      </w:pPr>
    </w:p>
    <w:p w14:paraId="63AFE0AD">
      <w:pPr>
        <w:pStyle w:val="53"/>
        <w:spacing w:before="0" w:line="348" w:lineRule="auto"/>
        <w:ind w:firstLine="643"/>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2F7BCFFC">
      <w:pPr>
        <w:pStyle w:val="53"/>
        <w:spacing w:before="0" w:line="348" w:lineRule="auto"/>
        <w:ind w:firstLine="0" w:firstLineChars="0"/>
        <w:rPr>
          <w:rFonts w:hint="eastAsia"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6C15D9D0">
      <w:pPr>
        <w:pStyle w:val="53"/>
        <w:spacing w:before="0" w:line="348"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1C0B730D">
      <w:pPr>
        <w:pStyle w:val="53"/>
        <w:spacing w:before="0" w:line="348"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5D3A6605">
      <w:pPr>
        <w:snapToGrid w:val="0"/>
        <w:spacing w:line="348" w:lineRule="auto"/>
        <w:rPr>
          <w:rFonts w:hint="eastAsia"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004E7061">
      <w:pPr>
        <w:pStyle w:val="53"/>
        <w:spacing w:before="0" w:line="348"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21CBD1A2">
      <w:pPr>
        <w:pStyle w:val="53"/>
        <w:spacing w:before="0" w:line="348"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2.1参加采购活动前三年内，与供应商存在劳动关系，或者担任过供应商的董事、监事，或者是供应商的控股股东或实际控制人；</w:t>
      </w:r>
    </w:p>
    <w:p w14:paraId="19488283">
      <w:pPr>
        <w:pStyle w:val="53"/>
        <w:spacing w:before="0" w:line="348"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2.2与供应商的法定代表人或者负责人有夫妻、直系血亲、三代以内旁系血亲或者近姻亲关系；</w:t>
      </w:r>
    </w:p>
    <w:p w14:paraId="4319CB73">
      <w:pPr>
        <w:pStyle w:val="53"/>
        <w:spacing w:before="0" w:line="348"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2.3与供应商有其他可能影响政府采购活动公平、公正进行的关系。</w:t>
      </w:r>
    </w:p>
    <w:p w14:paraId="2E595200">
      <w:pPr>
        <w:pStyle w:val="53"/>
        <w:spacing w:before="0" w:line="348"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2.4参与过采购项目进口产品论证。</w:t>
      </w:r>
    </w:p>
    <w:p w14:paraId="038E46EF">
      <w:pPr>
        <w:pStyle w:val="53"/>
        <w:spacing w:before="0" w:line="348"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2.5通过随机抽到本单位的评审专家，采购人已经指定了采购人代表，该评审专家应当回避，采购人自行选定相应专业领域评审专家情形除外。</w:t>
      </w:r>
    </w:p>
    <w:p w14:paraId="4B1449A5">
      <w:pPr>
        <w:pStyle w:val="53"/>
        <w:spacing w:before="0" w:line="348"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2.6法律、法规、规章规定应当回避以及其他可能影响公正评审的.</w:t>
      </w:r>
    </w:p>
    <w:p w14:paraId="5DE0B933">
      <w:pPr>
        <w:snapToGrid w:val="0"/>
        <w:spacing w:line="348" w:lineRule="auto"/>
        <w:ind w:left="114" w:leftChars="57" w:firstLine="482" w:firstLineChars="150"/>
        <w:jc w:val="center"/>
        <w:rPr>
          <w:rFonts w:hint="eastAsia" w:cs="仿宋_GB2312" w:asciiTheme="minorEastAsia" w:hAnsiTheme="minorEastAsia" w:eastAsiaTheme="minorEastAsia"/>
          <w:b/>
          <w:color w:val="auto"/>
          <w:sz w:val="32"/>
          <w:highlight w:val="none"/>
        </w:rPr>
      </w:pPr>
    </w:p>
    <w:p w14:paraId="2857410C">
      <w:pPr>
        <w:snapToGrid w:val="0"/>
        <w:spacing w:line="348" w:lineRule="auto"/>
        <w:ind w:left="114" w:leftChars="57" w:firstLine="482" w:firstLineChars="150"/>
        <w:jc w:val="center"/>
        <w:rPr>
          <w:rFonts w:hint="eastAsia"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1BF02F5E">
      <w:pPr>
        <w:pStyle w:val="53"/>
        <w:spacing w:before="0" w:line="348" w:lineRule="auto"/>
        <w:ind w:firstLine="0" w:firstLineChars="0"/>
        <w:rPr>
          <w:rFonts w:hint="eastAsia"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2E934885">
      <w:pPr>
        <w:pStyle w:val="53"/>
        <w:spacing w:before="0" w:line="348"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56E70D53">
      <w:pPr>
        <w:pStyle w:val="53"/>
        <w:spacing w:before="0" w:line="348"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5E387E7D">
      <w:pPr>
        <w:pStyle w:val="53"/>
        <w:spacing w:before="0" w:line="348"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01ED59FB">
      <w:pPr>
        <w:pStyle w:val="53"/>
        <w:spacing w:before="0" w:line="348"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4AE5E6D4">
      <w:pPr>
        <w:pStyle w:val="53"/>
        <w:spacing w:before="0" w:line="348"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742C344B">
      <w:pPr>
        <w:pStyle w:val="53"/>
        <w:spacing w:before="0" w:line="348"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21E57CF8">
      <w:pPr>
        <w:pStyle w:val="53"/>
        <w:spacing w:before="0" w:line="348"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6B981E70">
      <w:pPr>
        <w:pStyle w:val="53"/>
        <w:spacing w:before="0" w:line="348"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6A4376BF">
      <w:pPr>
        <w:pStyle w:val="53"/>
        <w:spacing w:before="0" w:line="348"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47122BCC">
      <w:pPr>
        <w:pStyle w:val="53"/>
        <w:spacing w:before="0" w:line="348" w:lineRule="auto"/>
        <w:ind w:firstLine="0" w:firstLineChars="0"/>
        <w:rPr>
          <w:rFonts w:hint="eastAsia"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06C38AFC">
      <w:pPr>
        <w:pStyle w:val="53"/>
        <w:spacing w:before="0" w:line="348"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56D68D9B">
      <w:pPr>
        <w:pStyle w:val="53"/>
        <w:spacing w:before="0" w:line="348"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5A217E14">
      <w:pPr>
        <w:pStyle w:val="53"/>
        <w:spacing w:before="0" w:line="348"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2AEAFF93">
      <w:pPr>
        <w:pStyle w:val="53"/>
        <w:spacing w:before="0" w:line="348"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627021FE">
      <w:pPr>
        <w:pStyle w:val="53"/>
        <w:spacing w:before="0" w:line="348"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3E2AAB6E">
      <w:pPr>
        <w:pStyle w:val="53"/>
        <w:spacing w:before="0" w:line="348"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126037A8">
      <w:pPr>
        <w:pStyle w:val="53"/>
        <w:spacing w:before="0" w:line="348"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07FD80BF">
      <w:pPr>
        <w:pStyle w:val="53"/>
        <w:spacing w:before="0" w:line="348" w:lineRule="auto"/>
        <w:ind w:firstLine="480"/>
        <w:rPr>
          <w:rFonts w:hint="eastAsia" w:cs="仿宋_GB2312" w:asciiTheme="minorEastAsia" w:hAnsiTheme="minorEastAsia" w:eastAsiaTheme="minorEastAsia"/>
          <w:b/>
          <w:color w:val="auto"/>
          <w:sz w:val="32"/>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4B809103">
      <w:pPr>
        <w:pStyle w:val="53"/>
        <w:spacing w:before="0" w:line="348" w:lineRule="auto"/>
        <w:ind w:firstLine="0" w:firstLineChars="0"/>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260C305A">
      <w:pPr>
        <w:pStyle w:val="53"/>
        <w:spacing w:before="0" w:line="348" w:lineRule="auto"/>
        <w:ind w:firstLine="472" w:firstLineChars="196"/>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04D8A6B3">
      <w:pPr>
        <w:pStyle w:val="53"/>
        <w:spacing w:before="0" w:line="348" w:lineRule="auto"/>
        <w:ind w:firstLine="0" w:firstLineChars="0"/>
        <w:rPr>
          <w:rFonts w:hint="eastAsia" w:asciiTheme="minorEastAsia" w:hAnsiTheme="minorEastAsia" w:eastAsiaTheme="minorEastAsia"/>
          <w:b/>
          <w:color w:val="auto"/>
          <w:highlight w:val="none"/>
        </w:rPr>
      </w:pPr>
    </w:p>
    <w:p w14:paraId="595C42C9">
      <w:pPr>
        <w:pStyle w:val="53"/>
        <w:spacing w:before="0" w:line="348" w:lineRule="auto"/>
        <w:ind w:firstLine="0" w:firstLineChars="0"/>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4A26F954">
      <w:pPr>
        <w:pStyle w:val="53"/>
        <w:spacing w:before="0" w:line="348" w:lineRule="auto"/>
        <w:ind w:firstLine="0" w:firstLineChars="0"/>
        <w:rPr>
          <w:rFonts w:hint="eastAsia"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50C75445">
      <w:pPr>
        <w:spacing w:line="348"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701C972">
      <w:pPr>
        <w:pStyle w:val="53"/>
        <w:spacing w:before="0" w:line="348" w:lineRule="auto"/>
        <w:ind w:firstLine="0" w:firstLineChars="0"/>
        <w:rPr>
          <w:rFonts w:hint="eastAsia"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320DA014">
      <w:pPr>
        <w:spacing w:line="348"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4AB349A4">
      <w:pPr>
        <w:spacing w:line="348"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2.1磋商文件中报价一览表（初次报价）内容与磋商文件中相应内容不一致的，以报价一览表（初次报价）为准；</w:t>
      </w:r>
    </w:p>
    <w:p w14:paraId="658C0BD4">
      <w:pPr>
        <w:spacing w:line="348"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3F5A9928">
      <w:pPr>
        <w:spacing w:line="348"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2.3单价金额小数点或者百分比有明显错位的，以《报价一览表（初次报价）》的总价为准，并修改单价；</w:t>
      </w:r>
    </w:p>
    <w:p w14:paraId="4DF3E246">
      <w:pPr>
        <w:spacing w:line="348"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7DBCE337">
      <w:pPr>
        <w:spacing w:line="348"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16161818">
      <w:pPr>
        <w:spacing w:line="348"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2007E962">
      <w:pPr>
        <w:spacing w:line="348"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2.7政采云平台填报的报价一览表中的价格与上传的报价文件中报价一览表（初次报价）的报价不一致的，以上传的报价文件为准。</w:t>
      </w:r>
    </w:p>
    <w:p w14:paraId="700179BD">
      <w:pPr>
        <w:spacing w:line="348" w:lineRule="auto"/>
        <w:rPr>
          <w:rFonts w:hint="eastAsia"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6AACD32E">
      <w:pPr>
        <w:pStyle w:val="53"/>
        <w:spacing w:before="0" w:line="348" w:lineRule="auto"/>
        <w:ind w:firstLine="0" w:firstLineChars="0"/>
        <w:rPr>
          <w:rFonts w:hint="eastAsia"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775AB704">
      <w:pPr>
        <w:pStyle w:val="15"/>
        <w:spacing w:line="348" w:lineRule="auto"/>
        <w:ind w:firstLine="600" w:firstLineChars="250"/>
        <w:rPr>
          <w:rFonts w:hint="eastAsia"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09B55291">
      <w:pPr>
        <w:spacing w:line="348" w:lineRule="auto"/>
        <w:ind w:firstLine="480" w:firstLineChars="200"/>
        <w:rPr>
          <w:rFonts w:hint="eastAsia"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07180B88">
      <w:pPr>
        <w:spacing w:line="348"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3.2为采购项目提供整体设计、规范编制或者项目管理、监理、检测等服务的供应商再参加该采购项目的其他采购活动的；</w:t>
      </w:r>
    </w:p>
    <w:p w14:paraId="0D0B97CC">
      <w:pPr>
        <w:spacing w:line="348"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6F1B8048">
      <w:pPr>
        <w:spacing w:line="348"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0960623C">
      <w:pPr>
        <w:spacing w:line="348"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7A603D19">
      <w:pPr>
        <w:spacing w:line="348"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63D2CB6E">
      <w:pPr>
        <w:spacing w:line="348"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1FCFE6DC">
      <w:pPr>
        <w:spacing w:line="348"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7B994E92">
      <w:pPr>
        <w:spacing w:line="348"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39410356">
      <w:pPr>
        <w:spacing w:line="348"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2E8875C5">
      <w:pPr>
        <w:spacing w:line="348"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4FE1CD55">
      <w:pPr>
        <w:spacing w:line="348"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77B873A3">
      <w:pPr>
        <w:spacing w:line="348"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122C845C">
      <w:pPr>
        <w:spacing w:line="348"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37C9EDD8">
      <w:pPr>
        <w:spacing w:line="348"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6F3FCE6F">
      <w:pPr>
        <w:spacing w:line="348"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7672EDC8">
      <w:pPr>
        <w:spacing w:line="348"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270900B6">
      <w:pPr>
        <w:spacing w:line="348"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3.18</w:t>
      </w:r>
      <w:r>
        <w:rPr>
          <w:rFonts w:hint="eastAsia" w:asciiTheme="minorEastAsia" w:hAnsiTheme="minorEastAsia" w:eastAsiaTheme="minorEastAsia"/>
          <w:color w:val="auto"/>
          <w:sz w:val="24"/>
          <w:szCs w:val="24"/>
          <w:highlight w:val="none"/>
        </w:rPr>
        <w:t>供应商提供虚假材料响应的（包括但不限于以下情节）；</w:t>
      </w:r>
    </w:p>
    <w:p w14:paraId="12E8E2E8">
      <w:pPr>
        <w:pStyle w:val="47"/>
        <w:numPr>
          <w:ilvl w:val="0"/>
          <w:numId w:val="9"/>
        </w:numPr>
        <w:spacing w:line="348" w:lineRule="auto"/>
        <w:ind w:firstLineChars="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使用伪造、变造的许可证件；</w:t>
      </w:r>
    </w:p>
    <w:p w14:paraId="0A594BE7">
      <w:pPr>
        <w:pStyle w:val="47"/>
        <w:numPr>
          <w:ilvl w:val="0"/>
          <w:numId w:val="9"/>
        </w:numPr>
        <w:spacing w:line="348" w:lineRule="auto"/>
        <w:ind w:firstLineChars="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提供虚假的财务状况或者业绩；</w:t>
      </w:r>
    </w:p>
    <w:p w14:paraId="6C3FA349">
      <w:pPr>
        <w:pStyle w:val="47"/>
        <w:numPr>
          <w:ilvl w:val="0"/>
          <w:numId w:val="9"/>
        </w:numPr>
        <w:spacing w:line="348" w:lineRule="auto"/>
        <w:ind w:firstLineChars="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提供虚假的项目负责人或者主要技术人员简历、劳动关系证明；</w:t>
      </w:r>
    </w:p>
    <w:p w14:paraId="1D4929C3">
      <w:pPr>
        <w:pStyle w:val="47"/>
        <w:numPr>
          <w:ilvl w:val="0"/>
          <w:numId w:val="9"/>
        </w:numPr>
        <w:spacing w:line="348" w:lineRule="auto"/>
        <w:ind w:firstLineChars="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提供虚假的信用状况；</w:t>
      </w:r>
    </w:p>
    <w:p w14:paraId="5B1D248F">
      <w:pPr>
        <w:pStyle w:val="47"/>
        <w:numPr>
          <w:ilvl w:val="0"/>
          <w:numId w:val="9"/>
        </w:numPr>
        <w:spacing w:line="348" w:lineRule="auto"/>
        <w:ind w:firstLineChars="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其他弄虚作假的行为。</w:t>
      </w:r>
    </w:p>
    <w:p w14:paraId="2611B758">
      <w:pPr>
        <w:spacing w:line="348" w:lineRule="auto"/>
        <w:ind w:firstLine="48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3.19供应商有恶意串通、妨碍其他供应商的竞争行为、损害采购人或者其他供应商的合法权益情形的。</w:t>
      </w:r>
    </w:p>
    <w:p w14:paraId="3C2C0540">
      <w:pPr>
        <w:spacing w:line="348" w:lineRule="auto"/>
        <w:ind w:firstLine="48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有下列情形之一的，属于或视为恶意串通，其响应无效：</w:t>
      </w:r>
    </w:p>
    <w:p w14:paraId="313ADBFA">
      <w:pPr>
        <w:pStyle w:val="47"/>
        <w:numPr>
          <w:ilvl w:val="0"/>
          <w:numId w:val="10"/>
        </w:numPr>
        <w:spacing w:line="348" w:lineRule="auto"/>
        <w:ind w:firstLineChars="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供应商直接或者间接从采购人或者采购代理机构处获得其他供应商的相关情况并修改其响应文件；</w:t>
      </w:r>
    </w:p>
    <w:p w14:paraId="28E10706">
      <w:pPr>
        <w:pStyle w:val="47"/>
        <w:numPr>
          <w:ilvl w:val="0"/>
          <w:numId w:val="10"/>
        </w:numPr>
        <w:spacing w:line="348" w:lineRule="auto"/>
        <w:ind w:firstLineChars="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供应商按照采购人或者采购代理机构的授意撤换、修改</w:t>
      </w:r>
      <w:r>
        <w:rPr>
          <w:rFonts w:hint="eastAsia" w:asciiTheme="minorEastAsia" w:hAnsiTheme="minorEastAsia" w:eastAsiaTheme="minorEastAsia"/>
          <w:color w:val="auto"/>
          <w:sz w:val="24"/>
          <w:szCs w:val="24"/>
          <w:highlight w:val="none"/>
          <w:lang w:eastAsia="zh-CN"/>
        </w:rPr>
        <w:t>响应</w:t>
      </w:r>
      <w:r>
        <w:rPr>
          <w:rFonts w:hint="eastAsia" w:asciiTheme="minorEastAsia" w:hAnsiTheme="minorEastAsia" w:eastAsiaTheme="minorEastAsia"/>
          <w:color w:val="auto"/>
          <w:sz w:val="24"/>
          <w:szCs w:val="24"/>
          <w:highlight w:val="none"/>
        </w:rPr>
        <w:t>文件或者响应文件；</w:t>
      </w:r>
    </w:p>
    <w:p w14:paraId="1BC66E4D">
      <w:pPr>
        <w:pStyle w:val="47"/>
        <w:numPr>
          <w:ilvl w:val="0"/>
          <w:numId w:val="10"/>
        </w:numPr>
        <w:spacing w:line="348" w:lineRule="auto"/>
        <w:ind w:firstLineChars="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供应商之间协商报价、技术方案等投标文件或者响应文件的实质性内容；</w:t>
      </w:r>
    </w:p>
    <w:p w14:paraId="69860A8F">
      <w:pPr>
        <w:pStyle w:val="47"/>
        <w:numPr>
          <w:ilvl w:val="0"/>
          <w:numId w:val="10"/>
        </w:numPr>
        <w:spacing w:line="348" w:lineRule="auto"/>
        <w:ind w:firstLineChars="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属于同一集团、协会、商会等组织成员的供应商按照该组织要求协同参加政府采购活动；</w:t>
      </w:r>
    </w:p>
    <w:p w14:paraId="122D7418">
      <w:pPr>
        <w:pStyle w:val="47"/>
        <w:numPr>
          <w:ilvl w:val="0"/>
          <w:numId w:val="10"/>
        </w:numPr>
        <w:spacing w:line="348" w:lineRule="auto"/>
        <w:ind w:firstLineChars="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供应商之间事先约定由某一特定供应商中标、成交；</w:t>
      </w:r>
    </w:p>
    <w:p w14:paraId="1851E0D3">
      <w:pPr>
        <w:pStyle w:val="47"/>
        <w:numPr>
          <w:ilvl w:val="0"/>
          <w:numId w:val="10"/>
        </w:numPr>
        <w:spacing w:line="348" w:lineRule="auto"/>
        <w:ind w:firstLineChars="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供应商之间商定部分供应商放弃参加政府采购活动或者放弃中标、成交；</w:t>
      </w:r>
    </w:p>
    <w:p w14:paraId="1D8DED01">
      <w:pPr>
        <w:pStyle w:val="47"/>
        <w:numPr>
          <w:ilvl w:val="0"/>
          <w:numId w:val="10"/>
        </w:numPr>
        <w:spacing w:line="348" w:lineRule="auto"/>
        <w:ind w:firstLineChars="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供应商与采购人或者采购代理机构之间、供应商相互之间，为谋求特定供应商中标、成交或者排斥其他供应商的其他串通行为。</w:t>
      </w:r>
    </w:p>
    <w:p w14:paraId="42C3E7DE">
      <w:pPr>
        <w:pStyle w:val="47"/>
        <w:numPr>
          <w:ilvl w:val="0"/>
          <w:numId w:val="10"/>
        </w:numPr>
        <w:spacing w:line="348" w:lineRule="auto"/>
        <w:ind w:firstLineChars="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不同供应商的响应文件由同一单位或者个人编制；</w:t>
      </w:r>
    </w:p>
    <w:p w14:paraId="1E08EAFA">
      <w:pPr>
        <w:pStyle w:val="47"/>
        <w:numPr>
          <w:ilvl w:val="0"/>
          <w:numId w:val="10"/>
        </w:numPr>
        <w:spacing w:line="348" w:lineRule="auto"/>
        <w:ind w:firstLineChars="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不同供应商委托同一单位或者个人办理响应事宜；</w:t>
      </w:r>
    </w:p>
    <w:p w14:paraId="4CDF79E8">
      <w:pPr>
        <w:pStyle w:val="47"/>
        <w:numPr>
          <w:ilvl w:val="0"/>
          <w:numId w:val="10"/>
        </w:numPr>
        <w:spacing w:line="348" w:lineRule="auto"/>
        <w:ind w:firstLineChars="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不同供应商的响应文件载明的项目管理成员或者联系人员为同一人；</w:t>
      </w:r>
    </w:p>
    <w:p w14:paraId="54828236">
      <w:pPr>
        <w:pStyle w:val="47"/>
        <w:numPr>
          <w:ilvl w:val="0"/>
          <w:numId w:val="10"/>
        </w:numPr>
        <w:spacing w:line="348" w:lineRule="auto"/>
        <w:ind w:firstLineChars="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不同供应商的响应文件异常一致或者最后报价呈规律性差异；</w:t>
      </w:r>
    </w:p>
    <w:p w14:paraId="3D292756">
      <w:pPr>
        <w:pStyle w:val="47"/>
        <w:numPr>
          <w:ilvl w:val="0"/>
          <w:numId w:val="10"/>
        </w:numPr>
        <w:spacing w:line="348" w:lineRule="auto"/>
        <w:ind w:firstLineChars="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不同供应商的响应文件相互混装。</w:t>
      </w:r>
    </w:p>
    <w:p w14:paraId="6AB4FC72">
      <w:pPr>
        <w:spacing w:line="348"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04C855C1">
      <w:pPr>
        <w:spacing w:line="348"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3.21法律、法规、规章（适用本级的）及省级以上规范性文件（适用本级的）规定的其他无效情形。</w:t>
      </w:r>
    </w:p>
    <w:p w14:paraId="75B11B6B">
      <w:pPr>
        <w:pStyle w:val="53"/>
        <w:spacing w:before="0" w:line="348" w:lineRule="auto"/>
        <w:ind w:firstLine="0" w:firstLineChars="0"/>
        <w:rPr>
          <w:rFonts w:hint="eastAsia"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49BEB907">
      <w:pPr>
        <w:spacing w:line="348" w:lineRule="auto"/>
        <w:ind w:firstLine="388" w:firstLineChars="194"/>
        <w:rPr>
          <w:rFonts w:hint="eastAsia"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4F4ADEC1">
      <w:pPr>
        <w:spacing w:line="348"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6B2A2CF2">
      <w:pPr>
        <w:spacing w:line="348"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2280D46B">
      <w:pPr>
        <w:spacing w:line="348"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13529639">
      <w:pPr>
        <w:pStyle w:val="53"/>
        <w:spacing w:before="0" w:line="348" w:lineRule="auto"/>
        <w:ind w:firstLine="0" w:firstLineChars="0"/>
        <w:rPr>
          <w:rFonts w:hint="eastAsia"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2E7AA37C">
      <w:pPr>
        <w:spacing w:line="348"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37F221A0">
      <w:pPr>
        <w:spacing w:line="348" w:lineRule="auto"/>
        <w:rPr>
          <w:rFonts w:hint="eastAsia"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0F70FBE7">
      <w:pPr>
        <w:pStyle w:val="53"/>
        <w:spacing w:before="0" w:line="348" w:lineRule="auto"/>
        <w:ind w:firstLine="0" w:firstLineChars="0"/>
        <w:rPr>
          <w:rFonts w:hint="eastAsia" w:cs="仿宋_GB2312" w:asciiTheme="minorEastAsia" w:hAnsiTheme="minorEastAsia" w:eastAsiaTheme="minorEastAsia"/>
          <w:b/>
          <w:color w:val="auto"/>
          <w:highlight w:val="none"/>
        </w:rPr>
      </w:pPr>
    </w:p>
    <w:p w14:paraId="530C756F">
      <w:pPr>
        <w:snapToGrid w:val="0"/>
        <w:spacing w:line="348" w:lineRule="auto"/>
        <w:ind w:left="114" w:leftChars="57" w:firstLine="482" w:firstLineChars="150"/>
        <w:jc w:val="cente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757182C3">
      <w:pPr>
        <w:widowControl/>
        <w:spacing w:line="348" w:lineRule="auto"/>
        <w:ind w:firstLine="482"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5FC691E4">
      <w:pPr>
        <w:widowControl/>
        <w:spacing w:line="348" w:lineRule="auto"/>
        <w:ind w:firstLine="482"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01D2163C">
      <w:pPr>
        <w:spacing w:line="360" w:lineRule="auto"/>
        <w:jc w:val="center"/>
        <w:outlineLvl w:val="0"/>
        <w:rPr>
          <w:rFonts w:hint="eastAsia" w:ascii="宋体" w:hAnsi="宋体" w:eastAsia="宋体" w:cs="宋体"/>
          <w:b/>
          <w:bCs/>
          <w:color w:val="auto"/>
          <w:kern w:val="2"/>
          <w:sz w:val="36"/>
          <w:szCs w:val="24"/>
          <w:highlight w:val="none"/>
          <w:lang w:val="en-US" w:eastAsia="zh-CN" w:bidi="ar-SA"/>
        </w:rPr>
      </w:pPr>
      <w:r>
        <w:rPr>
          <w:rFonts w:hint="eastAsia" w:ascii="宋体" w:hAnsi="宋体"/>
          <w:color w:val="auto"/>
          <w:sz w:val="36"/>
          <w:szCs w:val="21"/>
          <w:highlight w:val="none"/>
        </w:rPr>
        <w:br w:type="page"/>
      </w:r>
      <w:bookmarkStart w:id="56" w:name="_Toc120614281"/>
      <w:bookmarkStart w:id="57" w:name="_Toc20302"/>
      <w:r>
        <w:rPr>
          <w:rFonts w:hint="eastAsia" w:ascii="宋体" w:hAnsi="宋体" w:eastAsia="宋体" w:cs="宋体"/>
          <w:b/>
          <w:bCs/>
          <w:color w:val="auto"/>
          <w:kern w:val="2"/>
          <w:sz w:val="36"/>
          <w:szCs w:val="24"/>
          <w:highlight w:val="none"/>
          <w:lang w:val="en-US" w:eastAsia="zh-CN" w:bidi="ar-SA"/>
        </w:rPr>
        <w:t>第六部分   合同条款及格式</w:t>
      </w:r>
      <w:bookmarkEnd w:id="56"/>
      <w:bookmarkEnd w:id="57"/>
      <w:bookmarkStart w:id="58" w:name="_Toc452670435"/>
    </w:p>
    <w:p w14:paraId="0A41038E">
      <w:pPr>
        <w:spacing w:line="400" w:lineRule="exact"/>
        <w:rPr>
          <w:rFonts w:hint="eastAsia" w:hAnsi="宋体"/>
          <w:color w:val="auto"/>
          <w:szCs w:val="21"/>
          <w:highlight w:val="none"/>
        </w:rPr>
      </w:pPr>
    </w:p>
    <w:p w14:paraId="44CE1D2E">
      <w:pPr>
        <w:rPr>
          <w:rFonts w:hint="default" w:ascii="宋体" w:cs="宋体"/>
          <w:b/>
          <w:sz w:val="36"/>
          <w:szCs w:val="36"/>
        </w:rPr>
      </w:pPr>
      <w:r>
        <w:rPr>
          <w:rFonts w:hint="default" w:ascii="宋体" w:cs="宋体"/>
          <w:b/>
          <w:sz w:val="36"/>
          <w:szCs w:val="36"/>
        </w:rPr>
        <w:br w:type="page"/>
      </w:r>
    </w:p>
    <w:p w14:paraId="2AC2D4D4">
      <w:pPr>
        <w:spacing w:beforeLines="0" w:afterLines="0" w:line="580" w:lineRule="exact"/>
        <w:rPr>
          <w:rFonts w:hint="default" w:ascii="宋体" w:cs="宋体"/>
          <w:b/>
          <w:sz w:val="36"/>
          <w:szCs w:val="36"/>
        </w:rPr>
      </w:pPr>
      <w:r>
        <w:rPr>
          <w:rFonts w:hint="default"/>
          <w:sz w:val="21"/>
          <w:szCs w:val="20"/>
        </w:rPr>
        <mc:AlternateContent>
          <mc:Choice Requires="wps">
            <w:drawing>
              <wp:anchor distT="0" distB="0" distL="114300" distR="114300" simplePos="0" relativeHeight="251683840" behindDoc="0" locked="0" layoutInCell="1" allowOverlap="1">
                <wp:simplePos x="0" y="0"/>
                <wp:positionH relativeFrom="column">
                  <wp:posOffset>2743200</wp:posOffset>
                </wp:positionH>
                <wp:positionV relativeFrom="paragraph">
                  <wp:posOffset>99060</wp:posOffset>
                </wp:positionV>
                <wp:extent cx="2519045" cy="338455"/>
                <wp:effectExtent l="4445" t="4445" r="10160" b="19050"/>
                <wp:wrapNone/>
                <wp:docPr id="24" name="文本框 3"/>
                <wp:cNvGraphicFramePr/>
                <a:graphic xmlns:a="http://schemas.openxmlformats.org/drawingml/2006/main">
                  <a:graphicData uri="http://schemas.microsoft.com/office/word/2010/wordprocessingShape">
                    <wps:wsp>
                      <wps:cNvSpPr txBox="1"/>
                      <wps:spPr>
                        <a:xfrm>
                          <a:off x="0" y="0"/>
                          <a:ext cx="2519045" cy="338455"/>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7A92823A">
                            <w:pPr>
                              <w:spacing w:beforeLines="0" w:afterLines="0"/>
                              <w:rPr>
                                <w:rFonts w:hint="default"/>
                                <w:sz w:val="21"/>
                                <w:szCs w:val="20"/>
                              </w:rPr>
                            </w:pPr>
                            <w:r>
                              <w:rPr>
                                <w:rFonts w:hint="default" w:ascii="宋体"/>
                                <w:sz w:val="21"/>
                                <w:szCs w:val="20"/>
                              </w:rPr>
                              <w:t>合同编号：</w:t>
                            </w:r>
                          </w:p>
                        </w:txbxContent>
                      </wps:txbx>
                      <wps:bodyPr wrap="square" upright="1"/>
                    </wps:wsp>
                  </a:graphicData>
                </a:graphic>
              </wp:anchor>
            </w:drawing>
          </mc:Choice>
          <mc:Fallback>
            <w:pict>
              <v:shape id="文本框 3" o:spid="_x0000_s1026" o:spt="202" type="#_x0000_t202" style="position:absolute;left:0pt;margin-left:216pt;margin-top:7.8pt;height:26.65pt;width:198.35pt;z-index:251683840;mso-width-relative:page;mso-height-relative:page;" fillcolor="#FFFFFF" filled="t" stroked="t" coordsize="21600,21600" o:gfxdata="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RO3oXWAAAACQEAAA8AAAAA&#10;AAAAAQAgAAAAIgAAAGRycy9kb3ducmV2LnhtbFBLAQIUABQAAAAIAIdO4kA9hW8tFgIAAEUEAAAO&#10;AAAAAAAAAAEAIAAAACUBAABkcnMvZTJvRG9jLnhtbFBLBQYAAAAABgAGAFkBAACtBQAAAAA=&#10;">
                <v:fill on="t" focussize="0,0"/>
                <v:stroke weight="0.5pt" color="#000000" joinstyle="round"/>
                <v:imagedata o:title=""/>
                <o:lock v:ext="edit" aspectratio="f"/>
                <v:textbox>
                  <w:txbxContent>
                    <w:p w14:paraId="7A92823A">
                      <w:pPr>
                        <w:spacing w:beforeLines="0" w:afterLines="0"/>
                        <w:rPr>
                          <w:rFonts w:hint="default"/>
                          <w:sz w:val="21"/>
                          <w:szCs w:val="20"/>
                        </w:rPr>
                      </w:pPr>
                      <w:r>
                        <w:rPr>
                          <w:rFonts w:hint="default" w:ascii="宋体"/>
                          <w:sz w:val="21"/>
                          <w:szCs w:val="20"/>
                        </w:rPr>
                        <w:t>合同编号：</w:t>
                      </w:r>
                    </w:p>
                  </w:txbxContent>
                </v:textbox>
              </v:shape>
            </w:pict>
          </mc:Fallback>
        </mc:AlternateContent>
      </w:r>
    </w:p>
    <w:p w14:paraId="47FDA684">
      <w:pPr>
        <w:spacing w:beforeLines="0" w:afterLines="0"/>
        <w:rPr>
          <w:rFonts w:hint="default" w:ascii="宋体" w:cs="宋体"/>
          <w:b/>
          <w:sz w:val="36"/>
          <w:szCs w:val="36"/>
        </w:rPr>
      </w:pPr>
    </w:p>
    <w:p w14:paraId="11B7AC58">
      <w:pPr>
        <w:spacing w:beforeLines="0" w:afterLines="0" w:line="360" w:lineRule="auto"/>
        <w:jc w:val="center"/>
        <w:rPr>
          <w:rFonts w:hint="default" w:ascii="宋体" w:cs="宋体"/>
          <w:b/>
          <w:sz w:val="36"/>
          <w:szCs w:val="36"/>
        </w:rPr>
      </w:pPr>
    </w:p>
    <w:p w14:paraId="0F030DA9">
      <w:pPr>
        <w:spacing w:beforeLines="0" w:afterLines="0" w:line="360" w:lineRule="auto"/>
        <w:jc w:val="center"/>
        <w:rPr>
          <w:rFonts w:hint="default" w:ascii="宋体" w:cs="宋体"/>
          <w:b/>
          <w:sz w:val="36"/>
          <w:szCs w:val="36"/>
        </w:rPr>
      </w:pPr>
    </w:p>
    <w:p w14:paraId="50D07BE3">
      <w:pPr>
        <w:spacing w:beforeLines="0" w:afterLines="0" w:line="360" w:lineRule="auto"/>
        <w:jc w:val="center"/>
        <w:rPr>
          <w:rFonts w:hint="default" w:ascii="宋体" w:cs="宋体"/>
          <w:b/>
          <w:sz w:val="36"/>
          <w:szCs w:val="36"/>
        </w:rPr>
      </w:pPr>
    </w:p>
    <w:p w14:paraId="57122A13">
      <w:pPr>
        <w:spacing w:beforeLines="0" w:afterLines="0" w:line="360" w:lineRule="auto"/>
        <w:jc w:val="center"/>
        <w:rPr>
          <w:rFonts w:hint="default" w:ascii="宋体" w:cs="宋体"/>
          <w:b/>
          <w:sz w:val="36"/>
          <w:szCs w:val="36"/>
        </w:rPr>
      </w:pPr>
    </w:p>
    <w:p w14:paraId="6F49F2BD">
      <w:pPr>
        <w:spacing w:beforeLines="0" w:afterLines="0" w:line="480" w:lineRule="auto"/>
        <w:jc w:val="center"/>
        <w:rPr>
          <w:rFonts w:hint="default" w:ascii="宋体" w:hAnsi="宋体" w:cs="宋体"/>
          <w:b/>
          <w:color w:val="auto"/>
          <w:sz w:val="48"/>
          <w:szCs w:val="48"/>
        </w:rPr>
      </w:pPr>
      <w:r>
        <w:rPr>
          <w:rFonts w:hint="default" w:ascii="宋体" w:hAnsi="宋体" w:cs="宋体"/>
          <w:b/>
          <w:color w:val="auto"/>
          <w:sz w:val="48"/>
          <w:szCs w:val="48"/>
        </w:rPr>
        <w:t>宁海县农业农村局</w:t>
      </w:r>
    </w:p>
    <w:p w14:paraId="51A5EBDA">
      <w:pPr>
        <w:spacing w:beforeLines="0" w:afterLines="0" w:line="480" w:lineRule="auto"/>
        <w:jc w:val="center"/>
        <w:rPr>
          <w:rFonts w:hint="default" w:ascii="宋体" w:hAnsi="宋体" w:cs="宋体"/>
          <w:b/>
          <w:color w:val="auto"/>
          <w:sz w:val="48"/>
          <w:szCs w:val="48"/>
        </w:rPr>
      </w:pPr>
      <w:r>
        <w:rPr>
          <w:rFonts w:hint="default" w:ascii="宋体" w:hAnsi="宋体" w:cs="宋体"/>
          <w:b/>
          <w:color w:val="auto"/>
          <w:sz w:val="48"/>
          <w:szCs w:val="48"/>
        </w:rPr>
        <w:t>宁海县农村基础数据信息平台建设（二期）合同</w:t>
      </w:r>
    </w:p>
    <w:p w14:paraId="68B32011">
      <w:pPr>
        <w:spacing w:beforeLines="0" w:afterLines="0" w:line="480" w:lineRule="auto"/>
        <w:jc w:val="center"/>
        <w:rPr>
          <w:rFonts w:hint="default" w:ascii="宋体" w:cs="宋体"/>
          <w:b/>
          <w:sz w:val="40"/>
          <w:szCs w:val="40"/>
        </w:rPr>
      </w:pPr>
    </w:p>
    <w:p w14:paraId="60199A1B">
      <w:pPr>
        <w:spacing w:beforeLines="0" w:afterLines="0" w:line="480" w:lineRule="auto"/>
        <w:jc w:val="center"/>
        <w:rPr>
          <w:rFonts w:hint="default" w:ascii="宋体" w:cs="宋体"/>
          <w:b/>
          <w:sz w:val="40"/>
          <w:szCs w:val="40"/>
        </w:rPr>
      </w:pPr>
    </w:p>
    <w:p w14:paraId="6689FC1E">
      <w:pPr>
        <w:spacing w:beforeLines="0" w:afterLines="0" w:line="360" w:lineRule="auto"/>
        <w:rPr>
          <w:rFonts w:hint="default" w:ascii="宋体" w:cs="宋体"/>
          <w:b/>
          <w:sz w:val="36"/>
          <w:szCs w:val="36"/>
        </w:rPr>
      </w:pPr>
    </w:p>
    <w:p w14:paraId="0A473E54">
      <w:pPr>
        <w:spacing w:beforeLines="0" w:afterLines="0" w:line="360" w:lineRule="auto"/>
        <w:jc w:val="center"/>
        <w:rPr>
          <w:rFonts w:hint="default" w:ascii="宋体" w:cs="宋体"/>
          <w:b/>
          <w:sz w:val="36"/>
          <w:szCs w:val="36"/>
        </w:rPr>
      </w:pPr>
    </w:p>
    <w:p w14:paraId="581B4FE0">
      <w:pPr>
        <w:spacing w:beforeLines="0" w:afterLines="0" w:line="360" w:lineRule="auto"/>
        <w:jc w:val="center"/>
        <w:rPr>
          <w:rFonts w:hint="default" w:ascii="宋体" w:cs="宋体"/>
          <w:b/>
          <w:sz w:val="36"/>
          <w:szCs w:val="36"/>
        </w:rPr>
      </w:pPr>
    </w:p>
    <w:p w14:paraId="65EC5F24">
      <w:pPr>
        <w:spacing w:beforeLines="0" w:afterLines="0" w:line="360" w:lineRule="auto"/>
        <w:jc w:val="center"/>
        <w:rPr>
          <w:rFonts w:hint="default" w:ascii="宋体" w:cs="宋体"/>
          <w:b/>
          <w:sz w:val="36"/>
          <w:szCs w:val="36"/>
        </w:rPr>
      </w:pPr>
    </w:p>
    <w:p w14:paraId="42006824">
      <w:pPr>
        <w:spacing w:beforeLines="0" w:afterLines="0" w:line="360" w:lineRule="auto"/>
        <w:rPr>
          <w:rFonts w:hint="default" w:ascii="宋体" w:cs="宋体"/>
          <w:b/>
          <w:sz w:val="36"/>
          <w:szCs w:val="36"/>
        </w:rPr>
      </w:pPr>
    </w:p>
    <w:p w14:paraId="54F0F8F5">
      <w:pPr>
        <w:spacing w:beforeLines="0" w:afterLines="0" w:line="360" w:lineRule="auto"/>
        <w:jc w:val="left"/>
        <w:rPr>
          <w:rFonts w:hint="default" w:ascii="宋体" w:cs="宋体"/>
          <w:b/>
          <w:sz w:val="36"/>
          <w:szCs w:val="36"/>
        </w:rPr>
      </w:pPr>
    </w:p>
    <w:p w14:paraId="7D68E696">
      <w:pPr>
        <w:spacing w:beforeLines="0" w:afterLines="0" w:line="360" w:lineRule="auto"/>
        <w:jc w:val="left"/>
        <w:rPr>
          <w:rFonts w:hint="default" w:ascii="宋体" w:hAnsi="宋体" w:cs="宋体"/>
          <w:b/>
          <w:sz w:val="36"/>
          <w:szCs w:val="36"/>
        </w:rPr>
      </w:pPr>
      <w:r>
        <w:rPr>
          <w:rFonts w:hint="default" w:ascii="宋体" w:hAnsi="宋体" w:cs="宋体"/>
          <w:b/>
          <w:sz w:val="36"/>
          <w:szCs w:val="36"/>
        </w:rPr>
        <w:t>需  方：宁海县农业农村局</w:t>
      </w:r>
    </w:p>
    <w:p w14:paraId="508EAA71">
      <w:pPr>
        <w:spacing w:beforeLines="0" w:afterLines="0" w:line="360" w:lineRule="auto"/>
        <w:jc w:val="left"/>
        <w:rPr>
          <w:rFonts w:hint="default" w:ascii="宋体" w:cs="宋体"/>
          <w:b/>
          <w:sz w:val="36"/>
          <w:szCs w:val="36"/>
        </w:rPr>
      </w:pPr>
      <w:r>
        <w:rPr>
          <w:rFonts w:hint="default" w:ascii="宋体" w:hAnsi="宋体" w:cs="宋体"/>
          <w:b/>
          <w:sz w:val="36"/>
          <w:szCs w:val="36"/>
        </w:rPr>
        <w:t>供  方：XXXX单位</w:t>
      </w:r>
    </w:p>
    <w:p w14:paraId="61A1CAA9">
      <w:pPr>
        <w:spacing w:beforeLines="0" w:afterLines="0" w:line="360" w:lineRule="auto"/>
        <w:rPr>
          <w:rFonts w:hint="default" w:ascii="宋体" w:cs="宋体"/>
          <w:b/>
          <w:sz w:val="36"/>
          <w:szCs w:val="36"/>
        </w:rPr>
      </w:pPr>
      <w:r>
        <w:rPr>
          <w:rFonts w:hint="default" w:ascii="宋体" w:hAnsi="宋体" w:cs="宋体"/>
          <w:b/>
          <w:sz w:val="36"/>
          <w:szCs w:val="36"/>
        </w:rPr>
        <w:t>签订日期：   年   月   日</w:t>
      </w:r>
    </w:p>
    <w:p w14:paraId="0DE08D76">
      <w:pPr>
        <w:spacing w:beforeLines="0" w:afterLines="0" w:line="480" w:lineRule="auto"/>
        <w:jc w:val="center"/>
        <w:rPr>
          <w:rFonts w:hint="default" w:ascii="宋体" w:cs="宋体"/>
          <w:b/>
          <w:sz w:val="36"/>
          <w:szCs w:val="36"/>
        </w:rPr>
        <w:sectPr>
          <w:headerReference r:id="rId15" w:type="default"/>
          <w:footerReference r:id="rId16" w:type="default"/>
          <w:pgSz w:w="11906" w:h="16838"/>
          <w:pgMar w:top="1587" w:right="1984" w:bottom="1474" w:left="2098" w:header="851" w:footer="992" w:gutter="0"/>
          <w:lnNumType w:countBy="0" w:distance="360"/>
          <w:pgNumType w:fmt="numberInDash" w:start="1"/>
          <w:cols w:space="720" w:num="1"/>
          <w:titlePg/>
          <w:docGrid w:type="lines" w:linePitch="312" w:charSpace="0"/>
        </w:sectPr>
      </w:pPr>
    </w:p>
    <w:p w14:paraId="44C7B959">
      <w:pPr>
        <w:autoSpaceDE w:val="0"/>
        <w:autoSpaceDN w:val="0"/>
        <w:adjustRightInd w:val="0"/>
        <w:spacing w:beforeLines="0" w:afterLines="0" w:line="360" w:lineRule="auto"/>
        <w:jc w:val="center"/>
        <w:rPr>
          <w:rFonts w:hint="default" w:ascii="宋体" w:cs="宋体"/>
          <w:sz w:val="24"/>
          <w:szCs w:val="24"/>
        </w:rPr>
      </w:pPr>
      <w:r>
        <w:rPr>
          <w:rFonts w:hint="default" w:ascii="宋体" w:hAnsi="宋体" w:cs="宋体"/>
          <w:b/>
          <w:sz w:val="36"/>
          <w:szCs w:val="36"/>
        </w:rPr>
        <w:t>宁海县农业农村局宁海县农村基础数据信息平台建设（二期）合同</w:t>
      </w:r>
    </w:p>
    <w:p w14:paraId="53EB3E90">
      <w:pPr>
        <w:autoSpaceDE w:val="0"/>
        <w:autoSpaceDN w:val="0"/>
        <w:adjustRightInd w:val="0"/>
        <w:spacing w:beforeLines="0" w:afterLines="0" w:line="360" w:lineRule="auto"/>
        <w:rPr>
          <w:rFonts w:hint="default" w:ascii="宋体" w:cs="宋体"/>
          <w:sz w:val="24"/>
          <w:szCs w:val="24"/>
        </w:rPr>
      </w:pPr>
      <w:r>
        <w:rPr>
          <w:rFonts w:hint="default" w:ascii="宋体" w:hAnsi="宋体" w:cs="宋体"/>
          <w:sz w:val="24"/>
          <w:szCs w:val="24"/>
        </w:rPr>
        <w:t>项目名称：</w:t>
      </w:r>
      <w:r>
        <w:rPr>
          <w:rFonts w:hint="default" w:ascii="宋体" w:hAnsi="宋体" w:cs="宋体"/>
          <w:sz w:val="24"/>
          <w:szCs w:val="24"/>
          <w:u w:val="single"/>
        </w:rPr>
        <w:t>宁海县农村基础数据信息平台建设（二期）</w:t>
      </w:r>
    </w:p>
    <w:p w14:paraId="2C6BA787">
      <w:pPr>
        <w:autoSpaceDE w:val="0"/>
        <w:autoSpaceDN w:val="0"/>
        <w:adjustRightInd w:val="0"/>
        <w:spacing w:beforeLines="0" w:afterLines="0" w:line="360" w:lineRule="auto"/>
        <w:rPr>
          <w:rFonts w:hint="default" w:ascii="宋体" w:cs="宋体"/>
          <w:sz w:val="24"/>
          <w:szCs w:val="24"/>
        </w:rPr>
      </w:pPr>
      <w:r>
        <w:rPr>
          <w:rFonts w:hint="default" w:ascii="宋体" w:hAnsi="宋体" w:cs="宋体"/>
          <w:sz w:val="24"/>
          <w:szCs w:val="24"/>
        </w:rPr>
        <w:t>采购编号（如有）：</w:t>
      </w:r>
      <w:r>
        <w:rPr>
          <w:rFonts w:hint="default" w:ascii="宋体" w:hAnsi="宋体" w:cs="宋体"/>
          <w:sz w:val="24"/>
          <w:szCs w:val="24"/>
          <w:u w:val="single"/>
        </w:rPr>
        <w:t xml:space="preserve">    </w:t>
      </w:r>
      <w:r>
        <w:rPr>
          <w:rFonts w:hint="default"/>
          <w:sz w:val="21"/>
          <w:szCs w:val="20"/>
          <w:u w:val="single"/>
        </w:rPr>
        <w:t xml:space="preserve">                   </w:t>
      </w:r>
      <w:r>
        <w:rPr>
          <w:rFonts w:hint="default" w:ascii="宋体" w:hAnsi="宋体" w:cs="宋体"/>
          <w:sz w:val="24"/>
          <w:szCs w:val="24"/>
          <w:u w:val="single"/>
        </w:rPr>
        <w:t xml:space="preserve">        </w:t>
      </w:r>
    </w:p>
    <w:p w14:paraId="44ED4AD3">
      <w:pPr>
        <w:autoSpaceDE w:val="0"/>
        <w:autoSpaceDN w:val="0"/>
        <w:adjustRightInd w:val="0"/>
        <w:spacing w:beforeLines="0" w:afterLines="0" w:line="360" w:lineRule="auto"/>
        <w:rPr>
          <w:rFonts w:hint="default" w:ascii="宋体" w:cs="宋体"/>
          <w:sz w:val="24"/>
          <w:szCs w:val="24"/>
        </w:rPr>
      </w:pPr>
      <w:r>
        <w:rPr>
          <w:rFonts w:hint="default" w:ascii="宋体" w:hAnsi="宋体" w:cs="宋体"/>
          <w:sz w:val="24"/>
          <w:szCs w:val="24"/>
        </w:rPr>
        <w:t>甲方（需方）：</w:t>
      </w:r>
      <w:r>
        <w:rPr>
          <w:rFonts w:hint="default" w:ascii="宋体" w:hAnsi="宋体" w:cs="宋体"/>
          <w:sz w:val="24"/>
          <w:szCs w:val="24"/>
          <w:u w:val="single"/>
        </w:rPr>
        <w:t>宁海县农业农村局</w:t>
      </w:r>
    </w:p>
    <w:p w14:paraId="03237DF0">
      <w:pPr>
        <w:autoSpaceDE w:val="0"/>
        <w:autoSpaceDN w:val="0"/>
        <w:adjustRightInd w:val="0"/>
        <w:spacing w:beforeLines="0" w:afterLines="0" w:line="360" w:lineRule="auto"/>
        <w:rPr>
          <w:rFonts w:hint="default" w:ascii="宋体" w:cs="宋体"/>
          <w:sz w:val="24"/>
          <w:szCs w:val="24"/>
          <w:u w:val="single"/>
        </w:rPr>
      </w:pPr>
      <w:r>
        <w:rPr>
          <w:rFonts w:hint="default" w:ascii="宋体" w:hAnsi="宋体" w:cs="宋体"/>
          <w:sz w:val="24"/>
          <w:szCs w:val="24"/>
        </w:rPr>
        <w:t xml:space="preserve">乙方（供方）： </w:t>
      </w:r>
      <w:r>
        <w:rPr>
          <w:rFonts w:hint="default" w:ascii="宋体" w:hAnsi="宋体" w:cs="宋体"/>
          <w:sz w:val="24"/>
          <w:szCs w:val="24"/>
          <w:u w:val="single"/>
        </w:rPr>
        <w:t xml:space="preserve">                         </w:t>
      </w:r>
    </w:p>
    <w:p w14:paraId="05ACD0B7">
      <w:pPr>
        <w:autoSpaceDE w:val="0"/>
        <w:autoSpaceDN w:val="0"/>
        <w:adjustRightInd w:val="0"/>
        <w:spacing w:beforeLines="0" w:afterLines="0" w:line="360" w:lineRule="auto"/>
        <w:rPr>
          <w:rFonts w:hint="default" w:ascii="宋体" w:cs="宋体"/>
          <w:sz w:val="24"/>
          <w:szCs w:val="24"/>
        </w:rPr>
      </w:pPr>
      <w:r>
        <w:rPr>
          <w:rFonts w:hint="default" w:ascii="宋体" w:hAnsi="宋体" w:cs="宋体"/>
          <w:sz w:val="24"/>
          <w:szCs w:val="24"/>
        </w:rPr>
        <w:t xml:space="preserve">签订地点： </w:t>
      </w:r>
      <w:r>
        <w:rPr>
          <w:rFonts w:hint="default" w:ascii="宋体" w:hAnsi="宋体" w:cs="宋体"/>
          <w:sz w:val="24"/>
          <w:szCs w:val="24"/>
          <w:u w:val="single"/>
        </w:rPr>
        <w:t xml:space="preserve">                            </w:t>
      </w:r>
      <w:r>
        <w:rPr>
          <w:rFonts w:hint="default" w:ascii="宋体" w:hAnsi="宋体" w:cs="宋体"/>
          <w:sz w:val="24"/>
          <w:szCs w:val="24"/>
        </w:rPr>
        <w:t xml:space="preserve">    签订时间 ：</w:t>
      </w:r>
      <w:r>
        <w:rPr>
          <w:rFonts w:hint="default" w:ascii="宋体" w:hAnsi="宋体" w:cs="宋体"/>
          <w:sz w:val="24"/>
          <w:szCs w:val="24"/>
          <w:u w:val="single"/>
        </w:rPr>
        <w:t xml:space="preserve">    </w:t>
      </w:r>
      <w:r>
        <w:rPr>
          <w:rFonts w:hint="default" w:ascii="宋体" w:hAnsi="宋体" w:cs="宋体"/>
          <w:sz w:val="24"/>
          <w:szCs w:val="24"/>
        </w:rPr>
        <w:t>年</w:t>
      </w:r>
      <w:r>
        <w:rPr>
          <w:rFonts w:hint="default" w:ascii="宋体" w:hAnsi="宋体" w:cs="宋体"/>
          <w:sz w:val="24"/>
          <w:szCs w:val="24"/>
          <w:u w:val="single"/>
        </w:rPr>
        <w:t xml:space="preserve">   </w:t>
      </w:r>
      <w:r>
        <w:rPr>
          <w:rFonts w:hint="default" w:ascii="宋体" w:hAnsi="宋体" w:cs="宋体"/>
          <w:sz w:val="24"/>
          <w:szCs w:val="24"/>
        </w:rPr>
        <w:t>月</w:t>
      </w:r>
      <w:r>
        <w:rPr>
          <w:rFonts w:hint="default" w:ascii="宋体" w:hAnsi="宋体" w:cs="宋体"/>
          <w:sz w:val="24"/>
          <w:szCs w:val="24"/>
          <w:u w:val="single"/>
        </w:rPr>
        <w:t xml:space="preserve">    </w:t>
      </w:r>
      <w:r>
        <w:rPr>
          <w:rFonts w:hint="default" w:ascii="宋体" w:hAnsi="宋体" w:cs="宋体"/>
          <w:sz w:val="24"/>
          <w:szCs w:val="24"/>
        </w:rPr>
        <w:t>日</w:t>
      </w:r>
    </w:p>
    <w:p w14:paraId="5AA5A400">
      <w:pPr>
        <w:autoSpaceDE w:val="0"/>
        <w:autoSpaceDN w:val="0"/>
        <w:adjustRightInd w:val="0"/>
        <w:spacing w:beforeLines="0" w:afterLines="0" w:line="360" w:lineRule="auto"/>
        <w:rPr>
          <w:rFonts w:hint="default" w:ascii="宋体" w:cs="宋体"/>
          <w:sz w:val="24"/>
          <w:szCs w:val="24"/>
        </w:rPr>
      </w:pPr>
    </w:p>
    <w:p w14:paraId="1B3AD791">
      <w:pPr>
        <w:autoSpaceDE w:val="0"/>
        <w:autoSpaceDN w:val="0"/>
        <w:adjustRightInd w:val="0"/>
        <w:spacing w:beforeLines="0" w:afterLines="0" w:line="360" w:lineRule="auto"/>
        <w:rPr>
          <w:rFonts w:hint="default" w:ascii="宋体" w:cs="宋体"/>
          <w:sz w:val="24"/>
          <w:szCs w:val="24"/>
        </w:rPr>
      </w:pPr>
      <w:r>
        <w:rPr>
          <w:rFonts w:hint="default" w:ascii="宋体" w:hAnsi="宋体" w:cs="宋体"/>
          <w:sz w:val="24"/>
          <w:szCs w:val="24"/>
        </w:rPr>
        <w:t>甲乙双方根据</w:t>
      </w:r>
      <w:r>
        <w:rPr>
          <w:rFonts w:hint="default" w:ascii="宋体" w:hAnsi="宋体" w:cs="宋体"/>
          <w:sz w:val="24"/>
          <w:szCs w:val="24"/>
          <w:u w:val="single"/>
        </w:rPr>
        <w:t xml:space="preserve">宁海县农村基础数据信息平台建设（二期） </w:t>
      </w:r>
      <w:r>
        <w:rPr>
          <w:rFonts w:hint="default" w:ascii="宋体" w:hAnsi="宋体" w:cs="宋体"/>
          <w:sz w:val="24"/>
          <w:szCs w:val="24"/>
        </w:rPr>
        <w:t>项目需求（项目编号：</w:t>
      </w:r>
      <w:r>
        <w:rPr>
          <w:rFonts w:hint="default" w:ascii="宋体" w:hAnsi="宋体" w:cs="宋体"/>
          <w:sz w:val="24"/>
          <w:szCs w:val="24"/>
          <w:u w:val="single"/>
        </w:rPr>
        <w:t xml:space="preserve"> </w:t>
      </w:r>
      <w:r>
        <w:rPr>
          <w:rFonts w:hint="default" w:ascii="宋体" w:hAnsi="宋体" w:cs="宋体"/>
          <w:i/>
          <w:sz w:val="24"/>
          <w:szCs w:val="24"/>
          <w:u w:val="single"/>
        </w:rPr>
        <w:t xml:space="preserve">      </w:t>
      </w:r>
      <w:r>
        <w:rPr>
          <w:rFonts w:hint="default" w:ascii="宋体" w:hAnsi="宋体" w:cs="宋体"/>
          <w:sz w:val="24"/>
          <w:szCs w:val="24"/>
          <w:u w:val="single"/>
        </w:rPr>
        <w:t xml:space="preserve">     </w:t>
      </w:r>
      <w:r>
        <w:rPr>
          <w:rFonts w:hint="default" w:ascii="宋体" w:hAnsi="宋体" w:cs="宋体"/>
          <w:sz w:val="24"/>
          <w:szCs w:val="24"/>
        </w:rPr>
        <w:t>） 成交结果和磋商文件的要求，并经双方友好协调达成一致，订立本合同。</w:t>
      </w:r>
    </w:p>
    <w:p w14:paraId="46576AD7">
      <w:pPr>
        <w:numPr>
          <w:ilvl w:val="0"/>
          <w:numId w:val="11"/>
        </w:numPr>
        <w:autoSpaceDE w:val="0"/>
        <w:autoSpaceDN w:val="0"/>
        <w:adjustRightInd w:val="0"/>
        <w:spacing w:beforeLines="100" w:afterLines="0" w:line="360" w:lineRule="auto"/>
        <w:ind w:firstLine="403"/>
        <w:jc w:val="left"/>
        <w:outlineLvl w:val="0"/>
        <w:rPr>
          <w:rFonts w:hint="default" w:ascii="宋体" w:cs="宋体"/>
          <w:b/>
          <w:sz w:val="24"/>
          <w:szCs w:val="24"/>
        </w:rPr>
      </w:pPr>
      <w:r>
        <w:rPr>
          <w:rFonts w:hint="default" w:ascii="宋体" w:hAnsi="宋体" w:cs="宋体"/>
          <w:b/>
          <w:sz w:val="24"/>
          <w:szCs w:val="24"/>
        </w:rPr>
        <w:t>采购内容</w:t>
      </w:r>
    </w:p>
    <w:p w14:paraId="115C48DA">
      <w:pPr>
        <w:numPr>
          <w:ilvl w:val="0"/>
          <w:numId w:val="12"/>
        </w:numPr>
        <w:tabs>
          <w:tab w:val="left" w:pos="5732"/>
        </w:tabs>
        <w:autoSpaceDE w:val="0"/>
        <w:autoSpaceDN w:val="0"/>
        <w:adjustRightInd w:val="0"/>
        <w:spacing w:beforeLines="0" w:afterLines="0" w:line="360" w:lineRule="auto"/>
        <w:ind w:left="0" w:firstLine="480" w:firstLineChars="200"/>
        <w:jc w:val="left"/>
        <w:rPr>
          <w:rFonts w:hint="default" w:ascii="宋体" w:cs="宋体"/>
          <w:sz w:val="24"/>
          <w:szCs w:val="24"/>
        </w:rPr>
      </w:pPr>
      <w:r>
        <w:rPr>
          <w:rFonts w:hint="default" w:ascii="宋体" w:hAnsi="宋体" w:cs="宋体"/>
          <w:sz w:val="24"/>
          <w:szCs w:val="24"/>
        </w:rPr>
        <w:t xml:space="preserve">项目概要建设内容：详见竞争性磋商文件。                                        </w:t>
      </w:r>
    </w:p>
    <w:p w14:paraId="0A88E6A1">
      <w:pPr>
        <w:numPr>
          <w:ilvl w:val="0"/>
          <w:numId w:val="11"/>
        </w:numPr>
        <w:autoSpaceDE w:val="0"/>
        <w:autoSpaceDN w:val="0"/>
        <w:adjustRightInd w:val="0"/>
        <w:spacing w:beforeLines="100" w:afterLines="0" w:line="360" w:lineRule="auto"/>
        <w:ind w:firstLine="403"/>
        <w:jc w:val="left"/>
        <w:outlineLvl w:val="0"/>
        <w:rPr>
          <w:rFonts w:hint="default" w:ascii="宋体" w:cs="宋体"/>
          <w:b/>
          <w:sz w:val="24"/>
          <w:szCs w:val="24"/>
        </w:rPr>
      </w:pPr>
      <w:r>
        <w:rPr>
          <w:rFonts w:hint="default" w:ascii="宋体" w:hAnsi="宋体" w:cs="宋体"/>
          <w:b/>
          <w:sz w:val="24"/>
          <w:szCs w:val="24"/>
        </w:rPr>
        <w:t>合同金额</w:t>
      </w:r>
    </w:p>
    <w:p w14:paraId="1A4B58D9">
      <w:pPr>
        <w:autoSpaceDE w:val="0"/>
        <w:autoSpaceDN w:val="0"/>
        <w:adjustRightInd w:val="0"/>
        <w:spacing w:beforeLines="0" w:afterLines="0" w:line="360" w:lineRule="auto"/>
        <w:ind w:firstLine="420"/>
        <w:rPr>
          <w:rFonts w:hint="default" w:ascii="宋体" w:cs="宋体"/>
          <w:sz w:val="24"/>
          <w:szCs w:val="24"/>
        </w:rPr>
      </w:pPr>
      <w:r>
        <w:rPr>
          <w:rFonts w:hint="default" w:ascii="宋体" w:hAnsi="宋体" w:cs="宋体"/>
          <w:sz w:val="24"/>
          <w:szCs w:val="24"/>
        </w:rPr>
        <w:t>本合同金额为人民币（大写）</w:t>
      </w:r>
      <w:r>
        <w:rPr>
          <w:rFonts w:hint="default" w:ascii="宋体" w:hAnsi="宋体" w:cs="宋体"/>
          <w:sz w:val="24"/>
          <w:szCs w:val="24"/>
          <w:u w:val="single"/>
        </w:rPr>
        <w:t xml:space="preserve">                  </w:t>
      </w:r>
      <w:r>
        <w:rPr>
          <w:rFonts w:hint="default" w:ascii="宋体" w:hAnsi="宋体" w:cs="宋体"/>
          <w:sz w:val="24"/>
          <w:szCs w:val="24"/>
        </w:rPr>
        <w:t>元整 （￥</w:t>
      </w:r>
      <w:r>
        <w:rPr>
          <w:rFonts w:hint="default" w:ascii="宋体" w:hAnsi="宋体" w:cs="宋体"/>
          <w:sz w:val="24"/>
          <w:szCs w:val="24"/>
          <w:u w:val="single"/>
        </w:rPr>
        <w:t xml:space="preserve">           </w:t>
      </w:r>
      <w:r>
        <w:rPr>
          <w:rFonts w:hint="default" w:ascii="宋体" w:hAnsi="宋体" w:cs="宋体"/>
          <w:sz w:val="24"/>
          <w:szCs w:val="24"/>
        </w:rPr>
        <w:t>）。包括采购内容（服务、软件）报价和标准附件、专用工具、运输、调试、检测、验收合格、售后服务、维护所需的各种费用及必要的保险费用和各项税金等与本合同有关的一切费用。</w:t>
      </w:r>
    </w:p>
    <w:p w14:paraId="3D84909A">
      <w:pPr>
        <w:numPr>
          <w:ilvl w:val="0"/>
          <w:numId w:val="11"/>
        </w:numPr>
        <w:autoSpaceDE w:val="0"/>
        <w:autoSpaceDN w:val="0"/>
        <w:adjustRightInd w:val="0"/>
        <w:spacing w:beforeLines="100" w:afterLines="0" w:line="360" w:lineRule="auto"/>
        <w:ind w:firstLine="403"/>
        <w:jc w:val="left"/>
        <w:outlineLvl w:val="0"/>
        <w:rPr>
          <w:rFonts w:hint="default" w:ascii="宋体" w:cs="宋体"/>
          <w:b/>
          <w:sz w:val="24"/>
          <w:szCs w:val="24"/>
        </w:rPr>
      </w:pPr>
      <w:r>
        <w:rPr>
          <w:rFonts w:hint="default" w:ascii="宋体" w:hAnsi="宋体" w:cs="宋体"/>
          <w:b/>
          <w:sz w:val="24"/>
          <w:szCs w:val="24"/>
        </w:rPr>
        <w:t>工期时间及交付地点</w:t>
      </w:r>
    </w:p>
    <w:p w14:paraId="4278C9AA">
      <w:pPr>
        <w:numPr>
          <w:ilvl w:val="0"/>
          <w:numId w:val="13"/>
        </w:numPr>
        <w:tabs>
          <w:tab w:val="left" w:pos="5732"/>
        </w:tabs>
        <w:autoSpaceDE w:val="0"/>
        <w:autoSpaceDN w:val="0"/>
        <w:adjustRightInd w:val="0"/>
        <w:spacing w:beforeLines="0" w:afterLines="0" w:line="360" w:lineRule="auto"/>
        <w:ind w:left="0" w:firstLine="480" w:firstLineChars="200"/>
        <w:jc w:val="left"/>
        <w:rPr>
          <w:rFonts w:hint="default" w:ascii="宋体" w:cs="宋体"/>
          <w:sz w:val="24"/>
          <w:szCs w:val="24"/>
        </w:rPr>
      </w:pPr>
      <w:r>
        <w:rPr>
          <w:rFonts w:hint="default" w:ascii="宋体" w:hAnsi="宋体" w:cs="宋体"/>
          <w:sz w:val="24"/>
          <w:szCs w:val="24"/>
        </w:rPr>
        <w:t>工期时间 ：</w:t>
      </w:r>
      <w:r>
        <w:rPr>
          <w:rFonts w:hint="default" w:ascii="宋体" w:hAnsi="宋体" w:cs="宋体"/>
          <w:sz w:val="24"/>
          <w:szCs w:val="24"/>
          <w:u w:val="single"/>
        </w:rPr>
        <w:t>自合同生效之日起，    个月内完成项目的开发交付、部署调试、检验测试工作。</w:t>
      </w:r>
      <w:r>
        <w:rPr>
          <w:rFonts w:hint="default" w:ascii="宋体" w:hAnsi="宋体" w:cs="宋体"/>
          <w:i/>
          <w:sz w:val="24"/>
          <w:szCs w:val="24"/>
        </w:rPr>
        <w:t>（）</w:t>
      </w:r>
    </w:p>
    <w:p w14:paraId="4B67319C">
      <w:pPr>
        <w:numPr>
          <w:ilvl w:val="0"/>
          <w:numId w:val="13"/>
        </w:numPr>
        <w:tabs>
          <w:tab w:val="left" w:pos="5732"/>
        </w:tabs>
        <w:autoSpaceDE w:val="0"/>
        <w:autoSpaceDN w:val="0"/>
        <w:adjustRightInd w:val="0"/>
        <w:spacing w:beforeLines="0" w:afterLines="0" w:line="360" w:lineRule="auto"/>
        <w:ind w:left="0" w:firstLine="480" w:firstLineChars="200"/>
        <w:jc w:val="left"/>
        <w:rPr>
          <w:rFonts w:hint="default" w:ascii="宋体" w:cs="宋体"/>
          <w:sz w:val="24"/>
          <w:szCs w:val="24"/>
        </w:rPr>
      </w:pPr>
      <w:r>
        <w:rPr>
          <w:rFonts w:hint="default" w:ascii="宋体" w:hAnsi="宋体" w:cs="宋体"/>
          <w:sz w:val="24"/>
          <w:szCs w:val="24"/>
        </w:rPr>
        <w:t>质保期：最终验收合格正式交付使用后，进入  1年 的质保期）。</w:t>
      </w:r>
    </w:p>
    <w:p w14:paraId="47A609A1">
      <w:pPr>
        <w:numPr>
          <w:ilvl w:val="0"/>
          <w:numId w:val="13"/>
        </w:numPr>
        <w:tabs>
          <w:tab w:val="left" w:pos="5732"/>
        </w:tabs>
        <w:autoSpaceDE w:val="0"/>
        <w:autoSpaceDN w:val="0"/>
        <w:adjustRightInd w:val="0"/>
        <w:spacing w:beforeLines="0" w:afterLines="0" w:line="360" w:lineRule="auto"/>
        <w:ind w:left="0" w:firstLine="480" w:firstLineChars="200"/>
        <w:jc w:val="left"/>
        <w:rPr>
          <w:rFonts w:hint="default" w:ascii="宋体" w:cs="宋体"/>
          <w:sz w:val="24"/>
          <w:szCs w:val="24"/>
        </w:rPr>
      </w:pPr>
      <w:r>
        <w:rPr>
          <w:rFonts w:hint="default" w:ascii="宋体" w:hAnsi="宋体" w:cs="宋体"/>
          <w:sz w:val="24"/>
          <w:szCs w:val="24"/>
        </w:rPr>
        <w:t xml:space="preserve">交付地点 ：采购人指定地点。 </w:t>
      </w:r>
    </w:p>
    <w:p w14:paraId="53CA7A55">
      <w:pPr>
        <w:numPr>
          <w:ilvl w:val="0"/>
          <w:numId w:val="11"/>
        </w:numPr>
        <w:autoSpaceDE w:val="0"/>
        <w:autoSpaceDN w:val="0"/>
        <w:adjustRightInd w:val="0"/>
        <w:spacing w:beforeLines="100" w:afterLines="0" w:line="360" w:lineRule="auto"/>
        <w:ind w:firstLine="403"/>
        <w:jc w:val="left"/>
        <w:outlineLvl w:val="0"/>
        <w:rPr>
          <w:rFonts w:hint="default" w:ascii="宋体" w:cs="宋体"/>
          <w:b/>
          <w:sz w:val="24"/>
          <w:szCs w:val="24"/>
        </w:rPr>
      </w:pPr>
      <w:r>
        <w:rPr>
          <w:rFonts w:hint="default" w:ascii="宋体" w:hAnsi="宋体" w:cs="宋体"/>
          <w:b/>
          <w:sz w:val="24"/>
          <w:szCs w:val="24"/>
        </w:rPr>
        <w:t>款项支付</w:t>
      </w:r>
    </w:p>
    <w:p w14:paraId="10295ACE">
      <w:pPr>
        <w:numPr>
          <w:ilvl w:val="0"/>
          <w:numId w:val="14"/>
        </w:numPr>
        <w:tabs>
          <w:tab w:val="left" w:pos="5732"/>
        </w:tabs>
        <w:autoSpaceDE w:val="0"/>
        <w:autoSpaceDN w:val="0"/>
        <w:adjustRightInd w:val="0"/>
        <w:spacing w:beforeLines="0" w:afterLines="0" w:line="360" w:lineRule="auto"/>
        <w:ind w:left="0" w:firstLine="480" w:firstLineChars="200"/>
        <w:jc w:val="left"/>
        <w:rPr>
          <w:rFonts w:hint="default" w:ascii="宋体" w:hAnsi="宋体" w:cs="宋体"/>
          <w:i/>
          <w:sz w:val="24"/>
          <w:szCs w:val="24"/>
        </w:rPr>
      </w:pPr>
      <w:r>
        <w:rPr>
          <w:rFonts w:hint="default" w:ascii="宋体" w:hAnsi="宋体" w:cs="宋体"/>
          <w:sz w:val="24"/>
          <w:szCs w:val="24"/>
        </w:rPr>
        <w:t>付款方式 ：合同签订生效后7个工作日内，</w:t>
      </w:r>
      <w:r>
        <w:rPr>
          <w:rFonts w:hint="default" w:ascii="宋体" w:hAnsi="宋体" w:cs="宋体"/>
          <w:sz w:val="24"/>
          <w:szCs w:val="24"/>
          <w:u w:val="single"/>
        </w:rPr>
        <w:t>甲方向乙方支付合同金额的 50%（即____元）; ）；初验后7个工作日内支付合同金额的45%（即____元）；系统上线完成试运行，通过验收后7个工作日内，支付合同金额的5_%（即____元）。</w:t>
      </w:r>
    </w:p>
    <w:p w14:paraId="2BF51C98">
      <w:pPr>
        <w:numPr>
          <w:ilvl w:val="0"/>
          <w:numId w:val="14"/>
        </w:numPr>
        <w:tabs>
          <w:tab w:val="left" w:pos="5732"/>
        </w:tabs>
        <w:autoSpaceDE w:val="0"/>
        <w:autoSpaceDN w:val="0"/>
        <w:adjustRightInd w:val="0"/>
        <w:spacing w:beforeLines="0" w:afterLines="0" w:line="360" w:lineRule="auto"/>
        <w:ind w:left="0" w:firstLine="480" w:firstLineChars="200"/>
        <w:jc w:val="left"/>
        <w:rPr>
          <w:rFonts w:hint="default" w:ascii="宋体" w:cs="宋体"/>
          <w:sz w:val="24"/>
          <w:szCs w:val="24"/>
        </w:rPr>
      </w:pPr>
      <w:r>
        <w:rPr>
          <w:rFonts w:hint="default" w:ascii="宋体" w:hAnsi="宋体" w:cs="宋体"/>
          <w:sz w:val="24"/>
          <w:szCs w:val="24"/>
        </w:rPr>
        <w:t>甲方支付款项前，乙方需提供符合要求的发票凭据。</w:t>
      </w:r>
    </w:p>
    <w:p w14:paraId="3DC35019">
      <w:pPr>
        <w:numPr>
          <w:ilvl w:val="0"/>
          <w:numId w:val="14"/>
        </w:numPr>
        <w:tabs>
          <w:tab w:val="left" w:pos="5732"/>
        </w:tabs>
        <w:autoSpaceDE w:val="0"/>
        <w:autoSpaceDN w:val="0"/>
        <w:adjustRightInd w:val="0"/>
        <w:spacing w:beforeLines="0" w:afterLines="0" w:line="360" w:lineRule="auto"/>
        <w:ind w:left="0" w:firstLine="480" w:firstLineChars="200"/>
        <w:jc w:val="left"/>
        <w:rPr>
          <w:rFonts w:hint="default" w:ascii="宋体" w:cs="宋体"/>
          <w:sz w:val="24"/>
          <w:szCs w:val="24"/>
        </w:rPr>
      </w:pPr>
      <w:r>
        <w:rPr>
          <w:rFonts w:hint="default" w:ascii="宋体" w:hAnsi="宋体" w:cs="宋体"/>
          <w:sz w:val="24"/>
          <w:szCs w:val="24"/>
        </w:rPr>
        <w:t>*本合同执行中相关的一切税费均由乙方承担。</w:t>
      </w:r>
    </w:p>
    <w:p w14:paraId="03901A6E">
      <w:pPr>
        <w:numPr>
          <w:ilvl w:val="0"/>
          <w:numId w:val="11"/>
        </w:numPr>
        <w:autoSpaceDE w:val="0"/>
        <w:autoSpaceDN w:val="0"/>
        <w:adjustRightInd w:val="0"/>
        <w:spacing w:beforeLines="100" w:afterLines="0" w:line="360" w:lineRule="auto"/>
        <w:ind w:firstLine="403"/>
        <w:jc w:val="left"/>
        <w:outlineLvl w:val="0"/>
        <w:rPr>
          <w:rFonts w:hint="default" w:ascii="宋体" w:cs="宋体"/>
          <w:b/>
          <w:sz w:val="24"/>
          <w:szCs w:val="24"/>
        </w:rPr>
      </w:pPr>
      <w:r>
        <w:rPr>
          <w:rFonts w:hint="default" w:ascii="宋体" w:hAnsi="宋体" w:cs="宋体"/>
          <w:b/>
          <w:sz w:val="24"/>
          <w:szCs w:val="24"/>
        </w:rPr>
        <w:t>验收和测试</w:t>
      </w:r>
    </w:p>
    <w:p w14:paraId="22A6F38B">
      <w:pPr>
        <w:numPr>
          <w:ilvl w:val="0"/>
          <w:numId w:val="15"/>
        </w:numPr>
        <w:tabs>
          <w:tab w:val="left" w:pos="5732"/>
        </w:tabs>
        <w:autoSpaceDE w:val="0"/>
        <w:autoSpaceDN w:val="0"/>
        <w:adjustRightInd w:val="0"/>
        <w:spacing w:beforeLines="0" w:afterLines="0" w:line="360" w:lineRule="auto"/>
        <w:ind w:left="0" w:firstLine="480" w:firstLineChars="200"/>
        <w:jc w:val="left"/>
        <w:rPr>
          <w:rFonts w:hint="default" w:ascii="宋体" w:cs="宋体"/>
          <w:sz w:val="24"/>
          <w:szCs w:val="24"/>
        </w:rPr>
      </w:pPr>
      <w:r>
        <w:rPr>
          <w:rFonts w:hint="default" w:ascii="宋体" w:hAnsi="宋体" w:cs="宋体"/>
          <w:sz w:val="24"/>
          <w:szCs w:val="24"/>
        </w:rPr>
        <w:t>乙方交付内容需满足基于招标文件的终验验收标准和技术指标，详细在附件一明细中体现。</w:t>
      </w:r>
    </w:p>
    <w:p w14:paraId="20FB9DF8">
      <w:pPr>
        <w:numPr>
          <w:ilvl w:val="0"/>
          <w:numId w:val="15"/>
        </w:numPr>
        <w:tabs>
          <w:tab w:val="left" w:pos="5732"/>
        </w:tabs>
        <w:autoSpaceDE w:val="0"/>
        <w:autoSpaceDN w:val="0"/>
        <w:adjustRightInd w:val="0"/>
        <w:spacing w:beforeLines="0" w:afterLines="0" w:line="360" w:lineRule="auto"/>
        <w:ind w:left="0" w:firstLine="480" w:firstLineChars="200"/>
        <w:jc w:val="left"/>
        <w:rPr>
          <w:rFonts w:hint="default" w:ascii="宋体" w:cs="宋体"/>
          <w:sz w:val="24"/>
          <w:szCs w:val="24"/>
        </w:rPr>
      </w:pPr>
      <w:r>
        <w:rPr>
          <w:rFonts w:hint="default" w:ascii="宋体" w:hAnsi="宋体" w:cs="宋体"/>
          <w:sz w:val="24"/>
          <w:szCs w:val="24"/>
        </w:rPr>
        <w:t>乙方完成所有软件、硬件等交付物的综合调试后，向甲方提出初步验收申请，甲方组织相关部门、人员进行初步验收，验收合格后进入试运行。</w:t>
      </w:r>
    </w:p>
    <w:p w14:paraId="3DAC604E">
      <w:pPr>
        <w:numPr>
          <w:ilvl w:val="0"/>
          <w:numId w:val="15"/>
        </w:numPr>
        <w:tabs>
          <w:tab w:val="left" w:pos="5732"/>
        </w:tabs>
        <w:autoSpaceDE w:val="0"/>
        <w:autoSpaceDN w:val="0"/>
        <w:adjustRightInd w:val="0"/>
        <w:spacing w:beforeLines="0" w:afterLines="0" w:line="360" w:lineRule="auto"/>
        <w:ind w:left="0" w:firstLine="480" w:firstLineChars="200"/>
        <w:jc w:val="left"/>
        <w:rPr>
          <w:rFonts w:hint="default" w:ascii="宋体" w:cs="宋体"/>
          <w:sz w:val="24"/>
          <w:szCs w:val="24"/>
        </w:rPr>
      </w:pPr>
      <w:r>
        <w:rPr>
          <w:rFonts w:hint="default" w:ascii="宋体" w:hAnsi="宋体" w:cs="宋体"/>
          <w:sz w:val="24"/>
          <w:szCs w:val="24"/>
        </w:rPr>
        <w:t>乙方在最终验收前，需配合甲方完成县信息化项目数据验收工作，验收合格后可向甲方提出终验申请。</w:t>
      </w:r>
    </w:p>
    <w:p w14:paraId="121FB532">
      <w:pPr>
        <w:numPr>
          <w:ilvl w:val="0"/>
          <w:numId w:val="15"/>
        </w:numPr>
        <w:tabs>
          <w:tab w:val="left" w:pos="5732"/>
        </w:tabs>
        <w:autoSpaceDE w:val="0"/>
        <w:autoSpaceDN w:val="0"/>
        <w:adjustRightInd w:val="0"/>
        <w:spacing w:beforeLines="0" w:afterLines="0" w:line="360" w:lineRule="auto"/>
        <w:ind w:left="0" w:firstLine="480" w:firstLineChars="200"/>
        <w:jc w:val="left"/>
        <w:rPr>
          <w:rFonts w:hint="default" w:ascii="宋体" w:cs="宋体"/>
          <w:sz w:val="24"/>
          <w:szCs w:val="24"/>
        </w:rPr>
      </w:pPr>
      <w:r>
        <w:rPr>
          <w:rFonts w:hint="default" w:ascii="宋体" w:hAnsi="宋体" w:cs="宋体"/>
          <w:sz w:val="24"/>
          <w:szCs w:val="24"/>
        </w:rPr>
        <w:t>乙方在试运行满</w:t>
      </w:r>
      <w:r>
        <w:rPr>
          <w:rFonts w:hint="default" w:ascii="宋体" w:hAnsi="宋体" w:cs="宋体"/>
          <w:sz w:val="24"/>
          <w:szCs w:val="24"/>
          <w:u w:val="single"/>
        </w:rPr>
        <w:t xml:space="preserve"> 90</w:t>
      </w:r>
      <w:r>
        <w:rPr>
          <w:rFonts w:hint="default" w:ascii="宋体" w:hAnsi="宋体" w:cs="宋体"/>
          <w:sz w:val="24"/>
          <w:szCs w:val="24"/>
        </w:rPr>
        <w:t>天，且数据验收合格后。提交系统性能报告、安全等保报告、具体相应资质的第三方检测合格报告后，向甲方提出最终验收申请。甲方组织相关部门、专家小组进行最终验收，验收对照合同文件及相关规定要求进行。</w:t>
      </w:r>
    </w:p>
    <w:p w14:paraId="20B7FF2E">
      <w:pPr>
        <w:numPr>
          <w:ilvl w:val="0"/>
          <w:numId w:val="11"/>
        </w:numPr>
        <w:autoSpaceDE w:val="0"/>
        <w:autoSpaceDN w:val="0"/>
        <w:adjustRightInd w:val="0"/>
        <w:spacing w:beforeLines="100" w:afterLines="0" w:line="360" w:lineRule="auto"/>
        <w:ind w:firstLine="403"/>
        <w:jc w:val="left"/>
        <w:outlineLvl w:val="0"/>
        <w:rPr>
          <w:rFonts w:hint="default" w:ascii="宋体" w:cs="宋体"/>
          <w:b/>
          <w:sz w:val="24"/>
          <w:szCs w:val="24"/>
        </w:rPr>
      </w:pPr>
      <w:r>
        <w:rPr>
          <w:rFonts w:hint="default" w:ascii="宋体" w:hAnsi="宋体" w:cs="宋体"/>
          <w:b/>
          <w:sz w:val="24"/>
          <w:szCs w:val="24"/>
        </w:rPr>
        <w:t>质量保证要求</w:t>
      </w:r>
    </w:p>
    <w:p w14:paraId="70814990">
      <w:pPr>
        <w:numPr>
          <w:ilvl w:val="0"/>
          <w:numId w:val="16"/>
        </w:numPr>
        <w:tabs>
          <w:tab w:val="left" w:pos="5732"/>
        </w:tabs>
        <w:autoSpaceDE w:val="0"/>
        <w:autoSpaceDN w:val="0"/>
        <w:adjustRightInd w:val="0"/>
        <w:spacing w:beforeLines="0" w:afterLines="0" w:line="360" w:lineRule="auto"/>
        <w:ind w:left="0" w:firstLine="480" w:firstLineChars="200"/>
        <w:jc w:val="left"/>
        <w:rPr>
          <w:rFonts w:hint="default" w:ascii="宋体" w:cs="宋体"/>
          <w:sz w:val="24"/>
          <w:szCs w:val="24"/>
        </w:rPr>
      </w:pPr>
      <w:r>
        <w:rPr>
          <w:rFonts w:hint="default" w:ascii="宋体" w:hAnsi="宋体" w:cs="宋体"/>
          <w:sz w:val="24"/>
          <w:szCs w:val="24"/>
        </w:rPr>
        <w:t>乙方提供的交付物（软件、硬件、服务）必须符合本合同要求的技术指标和规格参数。乙方提供的硬件设备必须经需方统一点验后方可拆包安装调试。</w:t>
      </w:r>
    </w:p>
    <w:p w14:paraId="08849922">
      <w:pPr>
        <w:numPr>
          <w:ilvl w:val="0"/>
          <w:numId w:val="16"/>
        </w:numPr>
        <w:tabs>
          <w:tab w:val="left" w:pos="5732"/>
        </w:tabs>
        <w:autoSpaceDE w:val="0"/>
        <w:autoSpaceDN w:val="0"/>
        <w:adjustRightInd w:val="0"/>
        <w:spacing w:beforeLines="0" w:afterLines="0" w:line="360" w:lineRule="auto"/>
        <w:ind w:left="0" w:firstLine="480" w:firstLineChars="200"/>
        <w:jc w:val="left"/>
        <w:rPr>
          <w:rFonts w:hint="default" w:ascii="宋体" w:cs="宋体"/>
          <w:sz w:val="24"/>
          <w:szCs w:val="24"/>
        </w:rPr>
      </w:pPr>
      <w:r>
        <w:rPr>
          <w:rFonts w:hint="default" w:ascii="宋体" w:hAnsi="宋体" w:cs="宋体"/>
          <w:sz w:val="24"/>
          <w:szCs w:val="24"/>
        </w:rPr>
        <w:t>项目质保期以项目最终验收合格之日开始起计算。质保期内因交付物质量问题等原因发生更新迭代的，该交付物质保期顺延。质保期结束后如仍需运行维护服务，由甲乙双方按制度规定再行协商。</w:t>
      </w:r>
    </w:p>
    <w:p w14:paraId="59D729F2">
      <w:pPr>
        <w:numPr>
          <w:ilvl w:val="0"/>
          <w:numId w:val="16"/>
        </w:numPr>
        <w:tabs>
          <w:tab w:val="left" w:pos="5732"/>
        </w:tabs>
        <w:autoSpaceDE w:val="0"/>
        <w:autoSpaceDN w:val="0"/>
        <w:adjustRightInd w:val="0"/>
        <w:spacing w:beforeLines="0" w:afterLines="0" w:line="360" w:lineRule="auto"/>
        <w:ind w:left="0" w:firstLine="480" w:firstLineChars="200"/>
        <w:jc w:val="left"/>
        <w:rPr>
          <w:rFonts w:hint="default" w:ascii="宋体" w:cs="宋体"/>
          <w:sz w:val="24"/>
          <w:szCs w:val="24"/>
        </w:rPr>
      </w:pPr>
      <w:r>
        <w:rPr>
          <w:rFonts w:hint="default" w:ascii="宋体" w:hAnsi="宋体" w:cs="宋体"/>
          <w:sz w:val="24"/>
          <w:szCs w:val="24"/>
        </w:rPr>
        <w:t>质保期间乙方须派驻甲方至少</w:t>
      </w:r>
      <w:r>
        <w:rPr>
          <w:rFonts w:hint="default" w:ascii="宋体" w:hAnsi="宋体" w:cs="宋体"/>
          <w:sz w:val="24"/>
          <w:szCs w:val="24"/>
          <w:u w:val="single"/>
        </w:rPr>
        <w:t>____</w:t>
      </w:r>
      <w:r>
        <w:rPr>
          <w:rFonts w:hint="default" w:ascii="宋体" w:hAnsi="宋体" w:cs="宋体"/>
          <w:sz w:val="24"/>
          <w:szCs w:val="24"/>
        </w:rPr>
        <w:t>名工程师（要求全程参与项目，且在质保期内未经甲方同意不得调换人员）专门入驻甲方单位进行现场协调保障。</w:t>
      </w:r>
    </w:p>
    <w:p w14:paraId="160F024B">
      <w:pPr>
        <w:numPr>
          <w:ilvl w:val="0"/>
          <w:numId w:val="16"/>
        </w:numPr>
        <w:tabs>
          <w:tab w:val="left" w:pos="5732"/>
        </w:tabs>
        <w:autoSpaceDE w:val="0"/>
        <w:autoSpaceDN w:val="0"/>
        <w:adjustRightInd w:val="0"/>
        <w:spacing w:beforeLines="0" w:afterLines="0" w:line="360" w:lineRule="auto"/>
        <w:ind w:left="0" w:firstLine="480" w:firstLineChars="200"/>
        <w:rPr>
          <w:rFonts w:hint="default" w:ascii="宋体" w:cs="宋体"/>
          <w:sz w:val="24"/>
          <w:szCs w:val="24"/>
        </w:rPr>
      </w:pPr>
      <w:r>
        <w:rPr>
          <w:rFonts w:hint="default" w:ascii="宋体" w:hAnsi="宋体" w:cs="宋体"/>
          <w:sz w:val="24"/>
          <w:szCs w:val="24"/>
        </w:rPr>
        <w:t>质保期内提供 7*24 小时的免费现场质保和技术支持服务。若发生紧急故障，乙方单位在接到电话后，当即响应，</w:t>
      </w:r>
      <w:r>
        <w:rPr>
          <w:rFonts w:hint="default" w:ascii="宋体" w:hAnsi="宋体" w:cs="宋体"/>
          <w:sz w:val="24"/>
          <w:szCs w:val="24"/>
          <w:u w:val="single"/>
        </w:rPr>
        <w:t>____</w:t>
      </w:r>
      <w:r>
        <w:rPr>
          <w:rFonts w:hint="default" w:ascii="宋体" w:hAnsi="宋体" w:cs="宋体"/>
          <w:sz w:val="24"/>
          <w:szCs w:val="24"/>
        </w:rPr>
        <w:t>小时以内到现场处理，</w:t>
      </w:r>
      <w:r>
        <w:rPr>
          <w:rFonts w:hint="default" w:ascii="宋体" w:hAnsi="宋体" w:cs="宋体"/>
          <w:sz w:val="24"/>
          <w:szCs w:val="24"/>
          <w:u w:val="single"/>
        </w:rPr>
        <w:t>____</w:t>
      </w:r>
      <w:r>
        <w:rPr>
          <w:rFonts w:hint="default" w:ascii="宋体" w:hAnsi="宋体" w:cs="宋体"/>
          <w:sz w:val="24"/>
          <w:szCs w:val="24"/>
        </w:rPr>
        <w:t>小时内修复；现场不能修复的，必须提供必要的线上线下措施，以保证用户单位业务的正常运转。若乙方不及时修复，甲方有权根据合同条件及相关法律法规追究乙方责任，也有权聘请第三方响应故障修复事宜，乙方应赔偿由此给甲方造成的包括额外支出在内的全部损失。</w:t>
      </w:r>
    </w:p>
    <w:p w14:paraId="513965CE">
      <w:pPr>
        <w:numPr>
          <w:ilvl w:val="0"/>
          <w:numId w:val="11"/>
        </w:numPr>
        <w:autoSpaceDE w:val="0"/>
        <w:autoSpaceDN w:val="0"/>
        <w:adjustRightInd w:val="0"/>
        <w:spacing w:beforeLines="100" w:afterLines="0" w:line="360" w:lineRule="auto"/>
        <w:ind w:firstLine="403"/>
        <w:jc w:val="left"/>
        <w:outlineLvl w:val="0"/>
        <w:rPr>
          <w:rFonts w:hint="default" w:ascii="宋体" w:cs="宋体"/>
          <w:b/>
          <w:sz w:val="24"/>
          <w:szCs w:val="24"/>
        </w:rPr>
      </w:pPr>
      <w:r>
        <w:rPr>
          <w:rFonts w:hint="default" w:ascii="宋体" w:hAnsi="宋体" w:cs="宋体"/>
          <w:b/>
          <w:sz w:val="24"/>
          <w:szCs w:val="24"/>
        </w:rPr>
        <w:t>双方义务</w:t>
      </w:r>
    </w:p>
    <w:p w14:paraId="17585B93">
      <w:pPr>
        <w:numPr>
          <w:ilvl w:val="0"/>
          <w:numId w:val="17"/>
        </w:numPr>
        <w:tabs>
          <w:tab w:val="left" w:pos="5732"/>
        </w:tabs>
        <w:autoSpaceDE w:val="0"/>
        <w:autoSpaceDN w:val="0"/>
        <w:adjustRightInd w:val="0"/>
        <w:spacing w:beforeLines="0" w:afterLines="0" w:line="360" w:lineRule="auto"/>
        <w:jc w:val="left"/>
        <w:rPr>
          <w:rFonts w:hint="default" w:ascii="宋体" w:cs="宋体"/>
          <w:sz w:val="24"/>
          <w:szCs w:val="24"/>
        </w:rPr>
      </w:pPr>
      <w:r>
        <w:rPr>
          <w:rFonts w:hint="default" w:ascii="宋体" w:hAnsi="宋体" w:cs="宋体"/>
          <w:sz w:val="24"/>
          <w:szCs w:val="24"/>
        </w:rPr>
        <w:t>甲方义务</w:t>
      </w:r>
    </w:p>
    <w:p w14:paraId="4C4B9DE2">
      <w:pPr>
        <w:numPr>
          <w:ilvl w:val="0"/>
          <w:numId w:val="18"/>
        </w:numPr>
        <w:tabs>
          <w:tab w:val="left" w:pos="5732"/>
        </w:tabs>
        <w:autoSpaceDE w:val="0"/>
        <w:autoSpaceDN w:val="0"/>
        <w:adjustRightInd w:val="0"/>
        <w:spacing w:beforeLines="0" w:afterLines="0" w:line="360" w:lineRule="auto"/>
        <w:ind w:left="0" w:firstLine="480" w:firstLineChars="200"/>
        <w:jc w:val="left"/>
        <w:rPr>
          <w:rFonts w:hint="default" w:ascii="宋体" w:cs="宋体"/>
          <w:sz w:val="24"/>
          <w:szCs w:val="24"/>
        </w:rPr>
      </w:pPr>
      <w:r>
        <w:rPr>
          <w:rFonts w:hint="default" w:ascii="宋体" w:hAnsi="宋体" w:cs="宋体"/>
          <w:sz w:val="24"/>
          <w:szCs w:val="24"/>
        </w:rPr>
        <w:t>配合乙方做好项目开发、实施所必须的协调工作。</w:t>
      </w:r>
    </w:p>
    <w:p w14:paraId="354D59BA">
      <w:pPr>
        <w:numPr>
          <w:ilvl w:val="0"/>
          <w:numId w:val="18"/>
        </w:numPr>
        <w:tabs>
          <w:tab w:val="left" w:pos="5732"/>
        </w:tabs>
        <w:autoSpaceDE w:val="0"/>
        <w:autoSpaceDN w:val="0"/>
        <w:adjustRightInd w:val="0"/>
        <w:spacing w:beforeLines="0" w:afterLines="0" w:line="360" w:lineRule="auto"/>
        <w:ind w:left="0" w:firstLine="480" w:firstLineChars="200"/>
        <w:jc w:val="left"/>
        <w:rPr>
          <w:rFonts w:hint="default" w:ascii="宋体" w:cs="宋体"/>
          <w:sz w:val="24"/>
          <w:szCs w:val="24"/>
        </w:rPr>
      </w:pPr>
      <w:r>
        <w:rPr>
          <w:rFonts w:hint="default" w:ascii="宋体" w:hAnsi="宋体" w:cs="宋体"/>
          <w:sz w:val="24"/>
          <w:szCs w:val="24"/>
        </w:rPr>
        <w:t>按照合同约定按期支付合同款项。</w:t>
      </w:r>
    </w:p>
    <w:p w14:paraId="6836D418">
      <w:pPr>
        <w:numPr>
          <w:ilvl w:val="0"/>
          <w:numId w:val="18"/>
        </w:numPr>
        <w:tabs>
          <w:tab w:val="left" w:pos="5732"/>
        </w:tabs>
        <w:autoSpaceDE w:val="0"/>
        <w:autoSpaceDN w:val="0"/>
        <w:adjustRightInd w:val="0"/>
        <w:spacing w:beforeLines="0" w:afterLines="0" w:line="360" w:lineRule="auto"/>
        <w:ind w:left="0" w:firstLine="480" w:firstLineChars="200"/>
        <w:jc w:val="left"/>
        <w:rPr>
          <w:rFonts w:hint="default" w:ascii="宋体" w:cs="宋体"/>
          <w:sz w:val="24"/>
          <w:szCs w:val="24"/>
        </w:rPr>
      </w:pPr>
      <w:r>
        <w:rPr>
          <w:rFonts w:hint="default" w:ascii="宋体" w:hAnsi="宋体" w:cs="宋体"/>
          <w:sz w:val="24"/>
          <w:szCs w:val="24"/>
        </w:rPr>
        <w:t>对乙方的项目实施提供必要的工作环境和条件。</w:t>
      </w:r>
    </w:p>
    <w:p w14:paraId="598DB996">
      <w:pPr>
        <w:numPr>
          <w:ilvl w:val="0"/>
          <w:numId w:val="17"/>
        </w:numPr>
        <w:tabs>
          <w:tab w:val="left" w:pos="5732"/>
        </w:tabs>
        <w:autoSpaceDE w:val="0"/>
        <w:autoSpaceDN w:val="0"/>
        <w:adjustRightInd w:val="0"/>
        <w:spacing w:beforeLines="0" w:afterLines="0" w:line="360" w:lineRule="auto"/>
        <w:jc w:val="left"/>
        <w:rPr>
          <w:rFonts w:hint="default" w:ascii="宋体" w:cs="宋体"/>
          <w:sz w:val="24"/>
          <w:szCs w:val="24"/>
        </w:rPr>
      </w:pPr>
      <w:r>
        <w:rPr>
          <w:rFonts w:hint="default" w:ascii="宋体" w:hAnsi="宋体" w:cs="宋体"/>
          <w:sz w:val="24"/>
          <w:szCs w:val="24"/>
        </w:rPr>
        <w:t>乙方义务</w:t>
      </w:r>
    </w:p>
    <w:p w14:paraId="1B20295F">
      <w:pPr>
        <w:numPr>
          <w:ilvl w:val="0"/>
          <w:numId w:val="19"/>
        </w:numPr>
        <w:tabs>
          <w:tab w:val="left" w:pos="5732"/>
        </w:tabs>
        <w:autoSpaceDE w:val="0"/>
        <w:autoSpaceDN w:val="0"/>
        <w:adjustRightInd w:val="0"/>
        <w:spacing w:beforeLines="0" w:afterLines="0" w:line="360" w:lineRule="auto"/>
        <w:ind w:left="0" w:firstLine="480" w:firstLineChars="200"/>
        <w:jc w:val="left"/>
        <w:rPr>
          <w:rFonts w:hint="default" w:ascii="宋体" w:cs="宋体"/>
          <w:sz w:val="24"/>
          <w:szCs w:val="24"/>
        </w:rPr>
      </w:pPr>
      <w:r>
        <w:rPr>
          <w:rFonts w:hint="default" w:ascii="宋体" w:hAnsi="宋体" w:cs="宋体"/>
          <w:sz w:val="24"/>
          <w:szCs w:val="24"/>
        </w:rPr>
        <w:t>合同签订后，乙方应向甲方提供项目实施方案，并任命一名项目经理，负责保证在规定的时间内，按照进度要求完成招标文件及本合同规定的全部任务并交付给甲方使用。</w:t>
      </w:r>
    </w:p>
    <w:p w14:paraId="603247AD">
      <w:pPr>
        <w:numPr>
          <w:ilvl w:val="0"/>
          <w:numId w:val="19"/>
        </w:numPr>
        <w:tabs>
          <w:tab w:val="left" w:pos="5732"/>
        </w:tabs>
        <w:autoSpaceDE w:val="0"/>
        <w:autoSpaceDN w:val="0"/>
        <w:adjustRightInd w:val="0"/>
        <w:spacing w:beforeLines="0" w:afterLines="0" w:line="360" w:lineRule="auto"/>
        <w:ind w:left="0" w:firstLine="480" w:firstLineChars="200"/>
        <w:jc w:val="left"/>
        <w:rPr>
          <w:rFonts w:hint="default" w:ascii="宋体" w:cs="宋体"/>
          <w:sz w:val="24"/>
          <w:szCs w:val="24"/>
        </w:rPr>
      </w:pPr>
      <w:r>
        <w:rPr>
          <w:rFonts w:hint="default" w:ascii="宋体" w:hAnsi="宋体" w:cs="宋体"/>
          <w:sz w:val="24"/>
          <w:szCs w:val="24"/>
        </w:rPr>
        <w:t>乙方承诺在实施本合同过程中有足够的技术人员按期完成合同任务，未经甲方书面许可，乙方不得更换项目管理人员和技术人员。建立完善的信息数据接收、生产、分析、保管制度，对参与本项目的承建单位和所有工作人员进行背景审查，签订信息安全保密承诺书，并将参与项目的工作人员名单交予甲方备案审查。乙方承诺支撑甲方完成浙江省一体化数字资源系统ISV准入准营信息录入与维护工作。（若有软件，乙方承诺支撑甲方完成IRS建档及IRS出具的试运行报告通过审核，数据归集及共享，使用及产生组件，入驻应用工厂，日志建设等工作。若有公共视频监控及感知设备，公共视频监控须归入“宁海监控一张图”，感知设备须归入市县统建平台。）</w:t>
      </w:r>
    </w:p>
    <w:p w14:paraId="0B0F108A">
      <w:pPr>
        <w:numPr>
          <w:ilvl w:val="0"/>
          <w:numId w:val="19"/>
        </w:numPr>
        <w:tabs>
          <w:tab w:val="left" w:pos="5732"/>
        </w:tabs>
        <w:autoSpaceDE w:val="0"/>
        <w:autoSpaceDN w:val="0"/>
        <w:adjustRightInd w:val="0"/>
        <w:spacing w:beforeLines="0" w:afterLines="0" w:line="360" w:lineRule="auto"/>
        <w:ind w:left="0" w:firstLine="480" w:firstLineChars="200"/>
        <w:jc w:val="left"/>
        <w:rPr>
          <w:rFonts w:hint="default" w:ascii="宋体" w:cs="宋体"/>
          <w:sz w:val="24"/>
          <w:szCs w:val="24"/>
        </w:rPr>
      </w:pPr>
      <w:r>
        <w:rPr>
          <w:rFonts w:hint="default" w:ascii="宋体" w:hAnsi="宋体" w:cs="宋体"/>
          <w:sz w:val="24"/>
          <w:szCs w:val="24"/>
        </w:rPr>
        <w:t>对于甲方提供的各种资料以及在甲方使用过程中乙方得知的所有信息，乙方负有保密义务，未经甲方书面同意，乙方不得透露给任何第三方。</w:t>
      </w:r>
    </w:p>
    <w:p w14:paraId="79B2F2EC">
      <w:pPr>
        <w:numPr>
          <w:ilvl w:val="0"/>
          <w:numId w:val="19"/>
        </w:numPr>
        <w:tabs>
          <w:tab w:val="left" w:pos="5732"/>
        </w:tabs>
        <w:autoSpaceDE w:val="0"/>
        <w:autoSpaceDN w:val="0"/>
        <w:adjustRightInd w:val="0"/>
        <w:spacing w:beforeLines="0" w:afterLines="0" w:line="360" w:lineRule="auto"/>
        <w:ind w:left="0" w:firstLine="480" w:firstLineChars="200"/>
        <w:jc w:val="left"/>
        <w:rPr>
          <w:rFonts w:hint="default" w:ascii="宋体" w:cs="宋体"/>
          <w:sz w:val="24"/>
          <w:szCs w:val="24"/>
        </w:rPr>
      </w:pPr>
      <w:r>
        <w:rPr>
          <w:rFonts w:hint="default" w:ascii="宋体" w:hAnsi="宋体" w:cs="宋体"/>
          <w:sz w:val="24"/>
          <w:szCs w:val="24"/>
        </w:rPr>
        <w:t>按照合同约定在质保期内履行修复、运维、升级义务，并提供技术支持。</w:t>
      </w:r>
    </w:p>
    <w:p w14:paraId="5F9E6DB4">
      <w:pPr>
        <w:numPr>
          <w:ilvl w:val="0"/>
          <w:numId w:val="11"/>
        </w:numPr>
        <w:autoSpaceDE w:val="0"/>
        <w:autoSpaceDN w:val="0"/>
        <w:adjustRightInd w:val="0"/>
        <w:spacing w:beforeLines="100" w:afterLines="0" w:line="360" w:lineRule="auto"/>
        <w:ind w:firstLine="403"/>
        <w:jc w:val="left"/>
        <w:outlineLvl w:val="0"/>
        <w:rPr>
          <w:rFonts w:hint="default" w:ascii="宋体" w:cs="宋体"/>
          <w:b/>
          <w:sz w:val="24"/>
          <w:szCs w:val="24"/>
        </w:rPr>
      </w:pPr>
      <w:r>
        <w:rPr>
          <w:rFonts w:hint="default" w:ascii="宋体" w:hAnsi="宋体" w:cs="宋体"/>
          <w:b/>
          <w:sz w:val="24"/>
          <w:szCs w:val="24"/>
        </w:rPr>
        <w:t>知识产权</w:t>
      </w:r>
    </w:p>
    <w:p w14:paraId="19DAF707">
      <w:pPr>
        <w:numPr>
          <w:ilvl w:val="0"/>
          <w:numId w:val="20"/>
        </w:numPr>
        <w:tabs>
          <w:tab w:val="left" w:pos="5732"/>
        </w:tabs>
        <w:autoSpaceDE w:val="0"/>
        <w:autoSpaceDN w:val="0"/>
        <w:adjustRightInd w:val="0"/>
        <w:spacing w:beforeLines="0" w:afterLines="0" w:line="360" w:lineRule="auto"/>
        <w:ind w:left="0" w:firstLine="480" w:firstLineChars="200"/>
        <w:jc w:val="left"/>
        <w:rPr>
          <w:rFonts w:hint="default" w:ascii="宋体" w:cs="宋体"/>
          <w:sz w:val="24"/>
          <w:szCs w:val="24"/>
        </w:rPr>
      </w:pPr>
      <w:r>
        <w:rPr>
          <w:rFonts w:hint="default" w:ascii="宋体" w:hAnsi="宋体" w:cs="宋体"/>
          <w:sz w:val="24"/>
          <w:szCs w:val="24"/>
        </w:rPr>
        <w:t>受甲方委托，由乙方为本项目开发的所有软件、定制开发的代码、产生的数据及相关文件和文档的版权归甲方所有。与本项目涉及信息系统相关的且由此项目开发而新产生的商业秘密信息、技术资料和技术诀窍等所有权归甲方所有。乙方未经甲方同意不得向第三方泄露本项目相关的秘密信息、技术资料或技术诀窍，违反本条的约定，应承担相应违约责任。</w:t>
      </w:r>
    </w:p>
    <w:p w14:paraId="19A248D8">
      <w:pPr>
        <w:numPr>
          <w:ilvl w:val="0"/>
          <w:numId w:val="20"/>
        </w:numPr>
        <w:tabs>
          <w:tab w:val="left" w:pos="5732"/>
        </w:tabs>
        <w:autoSpaceDE w:val="0"/>
        <w:autoSpaceDN w:val="0"/>
        <w:adjustRightInd w:val="0"/>
        <w:spacing w:beforeLines="0" w:afterLines="0" w:line="360" w:lineRule="auto"/>
        <w:ind w:left="0" w:firstLine="480" w:firstLineChars="200"/>
        <w:jc w:val="left"/>
        <w:rPr>
          <w:rFonts w:hint="default" w:ascii="宋体" w:cs="宋体"/>
          <w:sz w:val="24"/>
          <w:szCs w:val="24"/>
        </w:rPr>
      </w:pPr>
      <w:r>
        <w:rPr>
          <w:rFonts w:hint="default" w:ascii="宋体" w:hAnsi="宋体" w:cs="宋体"/>
          <w:sz w:val="24"/>
          <w:szCs w:val="24"/>
        </w:rPr>
        <w:t>乙方声明并保证：</w:t>
      </w:r>
    </w:p>
    <w:p w14:paraId="3DFEAD02">
      <w:pPr>
        <w:numPr>
          <w:ilvl w:val="0"/>
          <w:numId w:val="21"/>
        </w:numPr>
        <w:tabs>
          <w:tab w:val="left" w:pos="5732"/>
        </w:tabs>
        <w:autoSpaceDE w:val="0"/>
        <w:autoSpaceDN w:val="0"/>
        <w:adjustRightInd w:val="0"/>
        <w:spacing w:beforeLines="0" w:afterLines="0" w:line="360" w:lineRule="auto"/>
        <w:ind w:left="0" w:firstLine="480" w:firstLineChars="200"/>
        <w:jc w:val="left"/>
        <w:rPr>
          <w:rFonts w:hint="default" w:ascii="宋体" w:cs="宋体"/>
          <w:sz w:val="24"/>
          <w:szCs w:val="24"/>
        </w:rPr>
      </w:pPr>
      <w:r>
        <w:rPr>
          <w:rFonts w:hint="default" w:ascii="宋体" w:hAnsi="宋体" w:cs="宋体"/>
          <w:sz w:val="24"/>
          <w:szCs w:val="24"/>
        </w:rPr>
        <w:t>本合同项下由乙方提供的任何第三方的、应用于本合同所规定的信息系统的软件等知识产权，具有合法的所有权或使用权或分许可权，并不会侵犯第三人的合法权利。</w:t>
      </w:r>
    </w:p>
    <w:p w14:paraId="51C797A0">
      <w:pPr>
        <w:numPr>
          <w:ilvl w:val="0"/>
          <w:numId w:val="21"/>
        </w:numPr>
        <w:tabs>
          <w:tab w:val="left" w:pos="5732"/>
        </w:tabs>
        <w:autoSpaceDE w:val="0"/>
        <w:autoSpaceDN w:val="0"/>
        <w:adjustRightInd w:val="0"/>
        <w:spacing w:beforeLines="0" w:afterLines="0" w:line="360" w:lineRule="auto"/>
        <w:ind w:left="0" w:firstLine="480" w:firstLineChars="200"/>
        <w:jc w:val="left"/>
        <w:rPr>
          <w:rFonts w:hint="default" w:ascii="宋体" w:cs="宋体"/>
          <w:sz w:val="24"/>
          <w:szCs w:val="24"/>
        </w:rPr>
      </w:pPr>
      <w:r>
        <w:rPr>
          <w:rFonts w:hint="default" w:ascii="宋体" w:hAnsi="宋体" w:cs="宋体"/>
          <w:sz w:val="24"/>
          <w:szCs w:val="24"/>
        </w:rPr>
        <w:t>乙方受甲方委托而开发的软件没有、也不会侵犯他人的合法权利。</w:t>
      </w:r>
    </w:p>
    <w:p w14:paraId="237E43B5">
      <w:pPr>
        <w:numPr>
          <w:ilvl w:val="0"/>
          <w:numId w:val="21"/>
        </w:numPr>
        <w:tabs>
          <w:tab w:val="left" w:pos="5732"/>
        </w:tabs>
        <w:autoSpaceDE w:val="0"/>
        <w:autoSpaceDN w:val="0"/>
        <w:adjustRightInd w:val="0"/>
        <w:spacing w:beforeLines="0" w:afterLines="0" w:line="360" w:lineRule="auto"/>
        <w:ind w:left="0" w:firstLine="480" w:firstLineChars="200"/>
        <w:jc w:val="left"/>
        <w:rPr>
          <w:rFonts w:hint="default" w:ascii="宋体" w:cs="宋体"/>
          <w:b/>
          <w:sz w:val="24"/>
          <w:szCs w:val="24"/>
        </w:rPr>
      </w:pPr>
      <w:r>
        <w:rPr>
          <w:rFonts w:hint="default" w:ascii="宋体" w:hAnsi="宋体" w:cs="宋体"/>
          <w:sz w:val="24"/>
          <w:szCs w:val="24"/>
        </w:rPr>
        <w:t>如乙方依据本合同的规定，需对第三人的软件进行修改、添加或升级，则乙方须保证其已经取得了第三人的合法授权。</w:t>
      </w:r>
    </w:p>
    <w:p w14:paraId="5948E963">
      <w:pPr>
        <w:numPr>
          <w:ilvl w:val="0"/>
          <w:numId w:val="11"/>
        </w:numPr>
        <w:autoSpaceDE w:val="0"/>
        <w:autoSpaceDN w:val="0"/>
        <w:adjustRightInd w:val="0"/>
        <w:spacing w:beforeLines="100" w:afterLines="0" w:line="360" w:lineRule="auto"/>
        <w:ind w:firstLine="403"/>
        <w:jc w:val="left"/>
        <w:outlineLvl w:val="0"/>
        <w:rPr>
          <w:rFonts w:hint="default" w:ascii="宋体" w:cs="宋体"/>
          <w:b/>
          <w:sz w:val="24"/>
          <w:szCs w:val="24"/>
        </w:rPr>
      </w:pPr>
      <w:r>
        <w:rPr>
          <w:rFonts w:hint="default" w:ascii="宋体" w:hAnsi="宋体"/>
          <w:b/>
          <w:sz w:val="24"/>
          <w:szCs w:val="20"/>
        </w:rPr>
        <w:t>保密</w:t>
      </w:r>
    </w:p>
    <w:p w14:paraId="3C3C709E">
      <w:pPr>
        <w:numPr>
          <w:ilvl w:val="0"/>
          <w:numId w:val="0"/>
        </w:numPr>
        <w:tabs>
          <w:tab w:val="left" w:pos="5732"/>
        </w:tabs>
        <w:autoSpaceDE w:val="0"/>
        <w:autoSpaceDN w:val="0"/>
        <w:adjustRightInd w:val="0"/>
        <w:spacing w:beforeLines="0" w:afterLines="0" w:line="360" w:lineRule="auto"/>
        <w:ind w:firstLine="480" w:firstLineChars="200"/>
        <w:jc w:val="left"/>
        <w:rPr>
          <w:rFonts w:hint="default" w:ascii="宋体" w:hAnsi="宋体" w:cs="宋体"/>
          <w:sz w:val="24"/>
          <w:szCs w:val="24"/>
        </w:rPr>
      </w:pPr>
      <w:r>
        <w:rPr>
          <w:rFonts w:hint="default" w:ascii="宋体" w:hAnsi="宋体" w:cs="宋体"/>
          <w:sz w:val="24"/>
          <w:szCs w:val="24"/>
        </w:rPr>
        <w:t>1.本合同一方(“披露方”)对其向本合同另一方(“接受方”)按照本合同所提供或披露的各类技术和商业资料、规格说明、图纸、文件及专有技术(统称“保密资料”)享有合法所有权及其他权利。</w:t>
      </w:r>
    </w:p>
    <w:p w14:paraId="6E9A04E8">
      <w:pPr>
        <w:numPr>
          <w:ilvl w:val="0"/>
          <w:numId w:val="0"/>
        </w:numPr>
        <w:tabs>
          <w:tab w:val="left" w:pos="5732"/>
        </w:tabs>
        <w:autoSpaceDE w:val="0"/>
        <w:autoSpaceDN w:val="0"/>
        <w:adjustRightInd w:val="0"/>
        <w:spacing w:beforeLines="0" w:afterLines="0" w:line="360" w:lineRule="auto"/>
        <w:ind w:firstLine="480" w:firstLineChars="200"/>
        <w:jc w:val="left"/>
        <w:rPr>
          <w:rFonts w:hint="default" w:ascii="宋体" w:hAnsi="宋体" w:cs="宋体"/>
          <w:sz w:val="24"/>
          <w:szCs w:val="24"/>
        </w:rPr>
      </w:pPr>
      <w:r>
        <w:rPr>
          <w:rFonts w:hint="default" w:ascii="宋体" w:hAnsi="宋体" w:cs="宋体"/>
          <w:sz w:val="24"/>
          <w:szCs w:val="24"/>
        </w:rPr>
        <w:t>2. 接受方应将保密资料作为商业秘密予以保护。除本合同授权实施的行为外，接受方不得将保密资料部分或全部对外披露。接受方可仅为本合同目的向其确有知悉必要的雇员披露对方提供的保密资料，但同时须指示其雇员遵守本条规定的保密及不披露义务。</w:t>
      </w:r>
    </w:p>
    <w:p w14:paraId="6663955A">
      <w:pPr>
        <w:numPr>
          <w:ilvl w:val="0"/>
          <w:numId w:val="0"/>
        </w:numPr>
        <w:tabs>
          <w:tab w:val="left" w:pos="5732"/>
        </w:tabs>
        <w:autoSpaceDE w:val="0"/>
        <w:autoSpaceDN w:val="0"/>
        <w:adjustRightInd w:val="0"/>
        <w:spacing w:beforeLines="0" w:afterLines="0" w:line="360" w:lineRule="auto"/>
        <w:ind w:firstLine="480" w:firstLineChars="200"/>
        <w:jc w:val="left"/>
        <w:rPr>
          <w:rFonts w:hint="default" w:ascii="宋体" w:hAnsi="宋体" w:cs="宋体"/>
          <w:sz w:val="24"/>
          <w:szCs w:val="24"/>
        </w:rPr>
      </w:pPr>
      <w:r>
        <w:rPr>
          <w:rFonts w:hint="default" w:ascii="宋体" w:hAnsi="宋体" w:cs="宋体"/>
          <w:sz w:val="24"/>
          <w:szCs w:val="24"/>
        </w:rPr>
        <w:t>3.接受方仅可为履行本合同之目的对保密资料进行复制。接受方应当在合同终止或解除时将保密资料原件全部返还披露方，并销毁所有复制件。接受方应当妥善保管保密资料，并对保密资料在接受方期间发生的被盗、泄露或其他有损保密资料保密性的事件承担全部责任，因此造成披露方损失的，接受方应负责赔偿。</w:t>
      </w:r>
    </w:p>
    <w:p w14:paraId="1C63194F">
      <w:pPr>
        <w:numPr>
          <w:ilvl w:val="0"/>
          <w:numId w:val="0"/>
        </w:numPr>
        <w:tabs>
          <w:tab w:val="left" w:pos="5732"/>
        </w:tabs>
        <w:autoSpaceDE w:val="0"/>
        <w:autoSpaceDN w:val="0"/>
        <w:adjustRightInd w:val="0"/>
        <w:spacing w:beforeLines="0" w:afterLines="0" w:line="360" w:lineRule="auto"/>
        <w:ind w:firstLine="480" w:firstLineChars="200"/>
        <w:jc w:val="left"/>
        <w:rPr>
          <w:rFonts w:hint="default" w:ascii="宋体" w:hAnsi="宋体" w:cs="宋体"/>
          <w:sz w:val="24"/>
          <w:szCs w:val="24"/>
        </w:rPr>
      </w:pPr>
      <w:r>
        <w:rPr>
          <w:rFonts w:hint="default" w:ascii="宋体" w:hAnsi="宋体" w:cs="宋体"/>
          <w:sz w:val="24"/>
          <w:szCs w:val="24"/>
        </w:rPr>
        <w:t>4.当出现下述情况时，本条对保密资料的限制不适用。当保密资料：</w:t>
      </w:r>
    </w:p>
    <w:p w14:paraId="225BC94D">
      <w:pPr>
        <w:numPr>
          <w:ilvl w:val="0"/>
          <w:numId w:val="0"/>
        </w:numPr>
        <w:tabs>
          <w:tab w:val="left" w:pos="5732"/>
        </w:tabs>
        <w:autoSpaceDE w:val="0"/>
        <w:autoSpaceDN w:val="0"/>
        <w:adjustRightInd w:val="0"/>
        <w:spacing w:beforeLines="0" w:afterLines="0" w:line="360" w:lineRule="auto"/>
        <w:ind w:firstLine="480" w:firstLineChars="200"/>
        <w:jc w:val="left"/>
        <w:rPr>
          <w:rFonts w:hint="default" w:ascii="宋体" w:hAnsi="宋体" w:cs="宋体"/>
          <w:sz w:val="24"/>
          <w:szCs w:val="24"/>
        </w:rPr>
      </w:pPr>
      <w:r>
        <w:rPr>
          <w:rFonts w:hint="default" w:ascii="宋体" w:hAnsi="宋体" w:cs="宋体"/>
          <w:sz w:val="24"/>
          <w:szCs w:val="24"/>
        </w:rPr>
        <w:t>（1）并非接受方的过错而已经进入公有领域的。</w:t>
      </w:r>
    </w:p>
    <w:p w14:paraId="36747678">
      <w:pPr>
        <w:numPr>
          <w:ilvl w:val="0"/>
          <w:numId w:val="0"/>
        </w:numPr>
        <w:tabs>
          <w:tab w:val="left" w:pos="5732"/>
        </w:tabs>
        <w:autoSpaceDE w:val="0"/>
        <w:autoSpaceDN w:val="0"/>
        <w:adjustRightInd w:val="0"/>
        <w:spacing w:beforeLines="0" w:afterLines="0" w:line="360" w:lineRule="auto"/>
        <w:ind w:firstLine="480" w:firstLineChars="200"/>
        <w:jc w:val="left"/>
        <w:rPr>
          <w:rFonts w:hint="default" w:ascii="宋体" w:hAnsi="宋体" w:cs="宋体"/>
          <w:sz w:val="24"/>
          <w:szCs w:val="24"/>
        </w:rPr>
      </w:pPr>
      <w:r>
        <w:rPr>
          <w:rFonts w:hint="default" w:ascii="宋体" w:hAnsi="宋体" w:cs="宋体"/>
          <w:sz w:val="24"/>
          <w:szCs w:val="24"/>
        </w:rPr>
        <w:t>（2）已通过有关记录证明是由接受方独立开发的。</w:t>
      </w:r>
    </w:p>
    <w:p w14:paraId="2A321B86">
      <w:pPr>
        <w:numPr>
          <w:ilvl w:val="0"/>
          <w:numId w:val="0"/>
        </w:numPr>
        <w:tabs>
          <w:tab w:val="left" w:pos="5732"/>
        </w:tabs>
        <w:autoSpaceDE w:val="0"/>
        <w:autoSpaceDN w:val="0"/>
        <w:adjustRightInd w:val="0"/>
        <w:spacing w:beforeLines="0" w:afterLines="0" w:line="360" w:lineRule="auto"/>
        <w:ind w:firstLine="480" w:firstLineChars="200"/>
        <w:jc w:val="left"/>
        <w:rPr>
          <w:rFonts w:hint="default" w:ascii="宋体" w:hAnsi="宋体" w:cs="宋体"/>
          <w:sz w:val="24"/>
          <w:szCs w:val="24"/>
        </w:rPr>
      </w:pPr>
      <w:r>
        <w:rPr>
          <w:rFonts w:hint="default" w:ascii="宋体" w:hAnsi="宋体" w:cs="宋体"/>
          <w:sz w:val="24"/>
          <w:szCs w:val="24"/>
        </w:rPr>
        <w:t>（3）由接受方从没有违反对披露方的保密义务的人合法取得的。</w:t>
      </w:r>
    </w:p>
    <w:p w14:paraId="0610E466">
      <w:pPr>
        <w:numPr>
          <w:ilvl w:val="0"/>
          <w:numId w:val="0"/>
        </w:numPr>
        <w:tabs>
          <w:tab w:val="left" w:pos="5732"/>
        </w:tabs>
        <w:autoSpaceDE w:val="0"/>
        <w:autoSpaceDN w:val="0"/>
        <w:adjustRightInd w:val="0"/>
        <w:spacing w:beforeLines="0" w:afterLines="0" w:line="360" w:lineRule="auto"/>
        <w:ind w:firstLine="480" w:firstLineChars="200"/>
        <w:jc w:val="left"/>
        <w:rPr>
          <w:rFonts w:hint="default" w:ascii="宋体" w:hAnsi="宋体" w:cs="宋体"/>
          <w:sz w:val="24"/>
          <w:szCs w:val="24"/>
        </w:rPr>
      </w:pPr>
      <w:r>
        <w:rPr>
          <w:rFonts w:hint="default" w:ascii="宋体" w:hAnsi="宋体" w:cs="宋体"/>
          <w:sz w:val="24"/>
          <w:szCs w:val="24"/>
        </w:rPr>
        <w:t>（4）法律要求接受方披露的，接受方应在合理的时间提前书面通知披露方，使其得以采取其认为必要的保护措施。</w:t>
      </w:r>
    </w:p>
    <w:p w14:paraId="2722A3D8">
      <w:pPr>
        <w:numPr>
          <w:ilvl w:val="0"/>
          <w:numId w:val="0"/>
        </w:numPr>
        <w:tabs>
          <w:tab w:val="left" w:pos="5732"/>
        </w:tabs>
        <w:autoSpaceDE w:val="0"/>
        <w:autoSpaceDN w:val="0"/>
        <w:adjustRightInd w:val="0"/>
        <w:spacing w:beforeLines="0" w:afterLines="0" w:line="360" w:lineRule="auto"/>
        <w:ind w:firstLine="480" w:firstLineChars="200"/>
        <w:jc w:val="left"/>
        <w:rPr>
          <w:rFonts w:hint="default" w:ascii="宋体" w:hAnsi="宋体" w:cs="宋体"/>
          <w:sz w:val="24"/>
          <w:szCs w:val="24"/>
        </w:rPr>
      </w:pPr>
      <w:r>
        <w:rPr>
          <w:rFonts w:hint="default" w:ascii="宋体" w:hAnsi="宋体" w:cs="宋体"/>
          <w:sz w:val="24"/>
          <w:szCs w:val="24"/>
        </w:rPr>
        <w:t>5.甲乙双方确认，乙方的保密义务自本协议签订或实际获取资料时开始，到甲方关于该项目的信息公开时止，乙方是否继续参加甲方该项目的工作，不影响保密义务的承担。</w:t>
      </w:r>
    </w:p>
    <w:p w14:paraId="7C9822D7">
      <w:pPr>
        <w:numPr>
          <w:ilvl w:val="0"/>
          <w:numId w:val="11"/>
        </w:numPr>
        <w:autoSpaceDE w:val="0"/>
        <w:autoSpaceDN w:val="0"/>
        <w:adjustRightInd w:val="0"/>
        <w:spacing w:beforeLines="100" w:afterLines="0" w:line="360" w:lineRule="auto"/>
        <w:ind w:firstLine="403"/>
        <w:jc w:val="left"/>
        <w:outlineLvl w:val="0"/>
        <w:rPr>
          <w:rFonts w:hint="default" w:ascii="宋体"/>
          <w:b/>
          <w:sz w:val="24"/>
          <w:szCs w:val="20"/>
        </w:rPr>
      </w:pPr>
      <w:r>
        <w:rPr>
          <w:rFonts w:hint="default" w:ascii="宋体" w:hAnsi="宋体"/>
          <w:b/>
          <w:sz w:val="24"/>
          <w:szCs w:val="20"/>
        </w:rPr>
        <w:t>网络及数据安全</w:t>
      </w:r>
    </w:p>
    <w:p w14:paraId="0C67B3F5">
      <w:pPr>
        <w:pStyle w:val="24"/>
        <w:tabs>
          <w:tab w:val="left" w:pos="7980"/>
        </w:tabs>
        <w:spacing w:beforeLines="0" w:afterLines="0" w:line="360" w:lineRule="auto"/>
        <w:ind w:firstLineChars="200"/>
        <w:rPr>
          <w:rFonts w:hint="default" w:ascii="宋体" w:hAnsi="宋体" w:eastAsia="宋体"/>
          <w:sz w:val="24"/>
          <w:szCs w:val="24"/>
        </w:rPr>
      </w:pPr>
      <w:r>
        <w:rPr>
          <w:rFonts w:hint="default" w:ascii="宋体" w:hAnsi="宋体" w:eastAsia="宋体"/>
          <w:sz w:val="24"/>
          <w:szCs w:val="24"/>
        </w:rPr>
        <w:t>1.乙方应按照《网络安全法》、《数据安全法》、《个人信息保护法》的要求，履行网络和数据安全相关责任和保护义务。</w:t>
      </w:r>
    </w:p>
    <w:p w14:paraId="230D2AF7">
      <w:pPr>
        <w:pStyle w:val="24"/>
        <w:tabs>
          <w:tab w:val="left" w:pos="7980"/>
        </w:tabs>
        <w:spacing w:beforeLines="0" w:afterLines="0" w:line="360" w:lineRule="auto"/>
        <w:ind w:firstLineChars="200"/>
        <w:rPr>
          <w:rFonts w:hint="default" w:ascii="宋体" w:hAnsi="宋体" w:eastAsia="宋体"/>
          <w:sz w:val="24"/>
          <w:szCs w:val="24"/>
        </w:rPr>
      </w:pPr>
      <w:r>
        <w:rPr>
          <w:rFonts w:hint="default" w:ascii="宋体" w:hAnsi="宋体" w:eastAsia="宋体"/>
          <w:sz w:val="24"/>
          <w:szCs w:val="24"/>
        </w:rPr>
        <w:t>2.乙方应当采取技术措施和其他必要措施，确保其网络和数据安全，防止信息泄露、毁损、丢失。在发生或者可能发生信息泄露、毁损、丢失的情况时，应当立即采取补救措施，并在第一时间告知甲方。</w:t>
      </w:r>
    </w:p>
    <w:p w14:paraId="0242E1BB">
      <w:pPr>
        <w:pStyle w:val="24"/>
        <w:tabs>
          <w:tab w:val="left" w:pos="7980"/>
        </w:tabs>
        <w:spacing w:beforeLines="0" w:afterLines="0" w:line="360" w:lineRule="auto"/>
        <w:ind w:firstLineChars="200"/>
        <w:rPr>
          <w:rFonts w:hint="default" w:ascii="宋体" w:hAnsi="宋体" w:eastAsia="宋体"/>
          <w:sz w:val="24"/>
          <w:szCs w:val="24"/>
        </w:rPr>
      </w:pPr>
      <w:r>
        <w:rPr>
          <w:rFonts w:hint="default" w:ascii="宋体" w:hAnsi="宋体" w:eastAsia="宋体"/>
          <w:sz w:val="24"/>
          <w:szCs w:val="24"/>
        </w:rPr>
        <w:t>3.未经甲方书面允许，乙方不得对甲方资源私开端口，不得利用甲方资源进行与本项目无关的工作，不得将甲方业务网络和其他网络私自打通。</w:t>
      </w:r>
    </w:p>
    <w:p w14:paraId="6EB6B1BA">
      <w:pPr>
        <w:pStyle w:val="24"/>
        <w:tabs>
          <w:tab w:val="left" w:pos="7980"/>
        </w:tabs>
        <w:spacing w:beforeLines="0" w:afterLines="0" w:line="360" w:lineRule="auto"/>
        <w:ind w:firstLineChars="200"/>
        <w:rPr>
          <w:rFonts w:hint="default" w:ascii="宋体" w:hAnsi="宋体" w:eastAsia="宋体"/>
          <w:sz w:val="24"/>
          <w:szCs w:val="24"/>
        </w:rPr>
      </w:pPr>
      <w:r>
        <w:rPr>
          <w:rFonts w:hint="default" w:ascii="宋体" w:hAnsi="宋体" w:eastAsia="宋体"/>
          <w:sz w:val="24"/>
          <w:szCs w:val="24"/>
        </w:rPr>
        <w:t>4.乙方应加强网络和数据安全风险监测，完善应急机制。发现网络和数据安全缺陷、漏洞等风险时，立即采取补救措施，并向甲方报告。</w:t>
      </w:r>
    </w:p>
    <w:p w14:paraId="091715C5">
      <w:pPr>
        <w:numPr>
          <w:ilvl w:val="0"/>
          <w:numId w:val="11"/>
        </w:numPr>
        <w:autoSpaceDE w:val="0"/>
        <w:autoSpaceDN w:val="0"/>
        <w:adjustRightInd w:val="0"/>
        <w:spacing w:beforeLines="100" w:afterLines="0" w:line="360" w:lineRule="auto"/>
        <w:ind w:firstLine="403"/>
        <w:jc w:val="left"/>
        <w:outlineLvl w:val="0"/>
        <w:rPr>
          <w:rFonts w:hint="default" w:ascii="宋体" w:cs="宋体"/>
          <w:b/>
          <w:sz w:val="24"/>
          <w:szCs w:val="24"/>
        </w:rPr>
      </w:pPr>
      <w:r>
        <w:rPr>
          <w:rFonts w:hint="default" w:ascii="宋体" w:hAnsi="宋体" w:cs="宋体"/>
          <w:b/>
          <w:sz w:val="24"/>
          <w:szCs w:val="24"/>
        </w:rPr>
        <w:t>违约责任</w:t>
      </w:r>
    </w:p>
    <w:p w14:paraId="38E3D124">
      <w:pPr>
        <w:numPr>
          <w:ilvl w:val="0"/>
          <w:numId w:val="22"/>
        </w:numPr>
        <w:tabs>
          <w:tab w:val="left" w:pos="5732"/>
        </w:tabs>
        <w:autoSpaceDE w:val="0"/>
        <w:autoSpaceDN w:val="0"/>
        <w:adjustRightInd w:val="0"/>
        <w:spacing w:beforeLines="0" w:afterLines="0" w:line="360" w:lineRule="auto"/>
        <w:ind w:left="0" w:firstLine="480" w:firstLineChars="200"/>
        <w:jc w:val="left"/>
        <w:rPr>
          <w:rFonts w:hint="default" w:ascii="宋体" w:cs="宋体"/>
          <w:sz w:val="24"/>
          <w:szCs w:val="24"/>
        </w:rPr>
      </w:pPr>
      <w:r>
        <w:rPr>
          <w:rFonts w:hint="default" w:ascii="宋体" w:hAnsi="宋体" w:cs="宋体"/>
          <w:sz w:val="24"/>
          <w:szCs w:val="24"/>
        </w:rPr>
        <w:t>乙方逾期履行合同的，自逾期之日起</w:t>
      </w:r>
      <w:r>
        <w:rPr>
          <w:rFonts w:hint="default" w:ascii="宋体" w:hAnsi="宋体" w:cs="宋体"/>
          <w:sz w:val="24"/>
          <w:szCs w:val="24"/>
          <w:u w:val="single"/>
        </w:rPr>
        <w:t>十天</w:t>
      </w:r>
      <w:r>
        <w:rPr>
          <w:rFonts w:hint="default" w:ascii="宋体" w:hAnsi="宋体" w:cs="宋体"/>
          <w:sz w:val="24"/>
          <w:szCs w:val="24"/>
        </w:rPr>
        <w:t>内，向甲方每日偿付合同总价</w:t>
      </w:r>
      <w:r>
        <w:rPr>
          <w:rFonts w:hint="default" w:ascii="宋体" w:hAnsi="宋体" w:cs="宋体"/>
          <w:sz w:val="24"/>
          <w:szCs w:val="24"/>
          <w:u w:val="single"/>
        </w:rPr>
        <w:t>千分之一</w:t>
      </w:r>
      <w:r>
        <w:rPr>
          <w:rFonts w:hint="default" w:ascii="宋体" w:hAnsi="宋体" w:cs="宋体"/>
          <w:sz w:val="24"/>
          <w:szCs w:val="24"/>
        </w:rPr>
        <w:t>的违约金；乙方逾期</w:t>
      </w:r>
      <w:r>
        <w:rPr>
          <w:rFonts w:hint="default" w:ascii="宋体" w:hAnsi="宋体" w:cs="宋体"/>
          <w:sz w:val="24"/>
          <w:szCs w:val="24"/>
          <w:u w:val="single"/>
        </w:rPr>
        <w:t>十天（含）以上</w:t>
      </w:r>
      <w:r>
        <w:rPr>
          <w:rFonts w:hint="default" w:ascii="宋体" w:hAnsi="宋体" w:cs="宋体"/>
          <w:sz w:val="24"/>
          <w:szCs w:val="24"/>
        </w:rPr>
        <w:t>，向甲方每日偿付合同总价</w:t>
      </w:r>
      <w:r>
        <w:rPr>
          <w:rFonts w:hint="default" w:ascii="宋体" w:hAnsi="宋体" w:cs="宋体"/>
          <w:sz w:val="24"/>
          <w:szCs w:val="24"/>
          <w:u w:val="single"/>
        </w:rPr>
        <w:t>千分之二</w:t>
      </w:r>
      <w:r>
        <w:rPr>
          <w:rFonts w:hint="default" w:ascii="宋体" w:hAnsi="宋体" w:cs="宋体"/>
          <w:sz w:val="24"/>
          <w:szCs w:val="24"/>
        </w:rPr>
        <w:t>的违约金，并且甲方有权单方面终止合同。甲方决定终止合同的，乙方应向甲方支付合同总价款</w:t>
      </w:r>
      <w:r>
        <w:rPr>
          <w:rFonts w:hint="default" w:ascii="宋体" w:hAnsi="宋体" w:cs="宋体"/>
          <w:sz w:val="24"/>
          <w:szCs w:val="24"/>
          <w:u w:val="single"/>
        </w:rPr>
        <w:t xml:space="preserve"> 10% </w:t>
      </w:r>
      <w:r>
        <w:rPr>
          <w:rFonts w:hint="default" w:ascii="宋体" w:hAnsi="宋体" w:cs="宋体"/>
          <w:sz w:val="24"/>
          <w:szCs w:val="24"/>
        </w:rPr>
        <w:t>的违约金。</w:t>
      </w:r>
    </w:p>
    <w:p w14:paraId="28EDEB8A">
      <w:pPr>
        <w:numPr>
          <w:ilvl w:val="0"/>
          <w:numId w:val="22"/>
        </w:numPr>
        <w:tabs>
          <w:tab w:val="left" w:pos="5732"/>
        </w:tabs>
        <w:autoSpaceDE w:val="0"/>
        <w:autoSpaceDN w:val="0"/>
        <w:adjustRightInd w:val="0"/>
        <w:spacing w:beforeLines="0" w:afterLines="0" w:line="360" w:lineRule="auto"/>
        <w:ind w:left="0" w:firstLine="480" w:firstLineChars="200"/>
        <w:jc w:val="left"/>
        <w:rPr>
          <w:rFonts w:hint="default" w:ascii="宋体" w:cs="宋体"/>
          <w:sz w:val="24"/>
          <w:szCs w:val="24"/>
        </w:rPr>
      </w:pPr>
      <w:r>
        <w:rPr>
          <w:rFonts w:hint="default" w:ascii="宋体" w:hAnsi="宋体" w:cs="宋体"/>
          <w:sz w:val="24"/>
          <w:szCs w:val="24"/>
        </w:rPr>
        <w:t>因乙方提供的交付物质量不符合验收标准和相关技术指标，造成甲方经济或非经济损失的，乙方承担全部责任。损失情况以甲方单位认定为准。</w:t>
      </w:r>
    </w:p>
    <w:p w14:paraId="70529D90">
      <w:pPr>
        <w:numPr>
          <w:ilvl w:val="0"/>
          <w:numId w:val="22"/>
        </w:numPr>
        <w:tabs>
          <w:tab w:val="left" w:pos="5732"/>
        </w:tabs>
        <w:autoSpaceDE w:val="0"/>
        <w:autoSpaceDN w:val="0"/>
        <w:adjustRightInd w:val="0"/>
        <w:spacing w:beforeLines="0" w:afterLines="0" w:line="360" w:lineRule="auto"/>
        <w:ind w:left="0" w:firstLine="480" w:firstLineChars="200"/>
        <w:rPr>
          <w:rFonts w:hint="default" w:ascii="宋体" w:cs="宋体"/>
          <w:sz w:val="24"/>
          <w:szCs w:val="24"/>
        </w:rPr>
      </w:pPr>
      <w:r>
        <w:rPr>
          <w:rFonts w:hint="default" w:ascii="宋体" w:hAnsi="宋体" w:cs="宋体"/>
          <w:sz w:val="24"/>
          <w:szCs w:val="24"/>
        </w:rPr>
        <w:t>网络数据安全处罚。由于乙方原因，受到国家级、省级、市级安全问题通报或造成特别重大事故的，每次扣除合同款5万元、3万元、1万元，乙方不及时处置安全事件、隐患的，每次扣除合同款1万元。收到国家、省、市通报后，乙方应及时解决并递交书面整改报告给甲方，若乙方未根据整改报告按期整改的，每次扣除合同款1万元。以上扣除总额不超过合同的20%。乙方在服务项目验收合格之日起质保期内违反本合同有关承诺保证的，损失由乙方承担赔偿。</w:t>
      </w:r>
    </w:p>
    <w:p w14:paraId="39474710">
      <w:pPr>
        <w:numPr>
          <w:ilvl w:val="0"/>
          <w:numId w:val="22"/>
        </w:numPr>
        <w:tabs>
          <w:tab w:val="left" w:pos="5732"/>
        </w:tabs>
        <w:autoSpaceDE w:val="0"/>
        <w:autoSpaceDN w:val="0"/>
        <w:adjustRightInd w:val="0"/>
        <w:spacing w:beforeLines="0" w:afterLines="0" w:line="360" w:lineRule="auto"/>
        <w:ind w:left="0" w:firstLine="480" w:firstLineChars="200"/>
        <w:jc w:val="left"/>
        <w:rPr>
          <w:rFonts w:hint="default" w:ascii="宋体" w:cs="宋体"/>
          <w:sz w:val="24"/>
          <w:szCs w:val="24"/>
        </w:rPr>
      </w:pPr>
      <w:r>
        <w:rPr>
          <w:rFonts w:hint="default" w:ascii="宋体" w:hAnsi="宋体" w:cs="宋体"/>
          <w:sz w:val="24"/>
          <w:szCs w:val="24"/>
        </w:rPr>
        <w:t>任何一方违反合同义务，在合理期限内不能改正的，守约方有权在不终止本合同的前提下中止履行本合同项下义务，直至违约方履行合同符合约定。</w:t>
      </w:r>
    </w:p>
    <w:p w14:paraId="79577F57">
      <w:pPr>
        <w:numPr>
          <w:ilvl w:val="0"/>
          <w:numId w:val="22"/>
        </w:numPr>
        <w:tabs>
          <w:tab w:val="left" w:pos="5732"/>
        </w:tabs>
        <w:autoSpaceDE w:val="0"/>
        <w:autoSpaceDN w:val="0"/>
        <w:adjustRightInd w:val="0"/>
        <w:spacing w:beforeLines="0" w:afterLines="0" w:line="360" w:lineRule="auto"/>
        <w:ind w:left="0" w:firstLine="480" w:firstLineChars="200"/>
        <w:jc w:val="left"/>
        <w:rPr>
          <w:rFonts w:hint="default" w:ascii="宋体" w:cs="宋体"/>
          <w:sz w:val="24"/>
          <w:szCs w:val="24"/>
        </w:rPr>
      </w:pPr>
      <w:r>
        <w:rPr>
          <w:rFonts w:hint="default" w:ascii="宋体" w:hAnsi="宋体" w:cs="宋体"/>
          <w:sz w:val="24"/>
          <w:szCs w:val="24"/>
        </w:rPr>
        <w:t>任何一方擅自解除或终止合同的，违约方应向守约方支付合同总价</w:t>
      </w:r>
      <w:r>
        <w:rPr>
          <w:rFonts w:hint="default" w:ascii="宋体" w:hAnsi="宋体" w:cs="宋体"/>
          <w:sz w:val="24"/>
          <w:szCs w:val="24"/>
          <w:u w:val="single"/>
        </w:rPr>
        <w:t xml:space="preserve"> 20% </w:t>
      </w:r>
      <w:r>
        <w:rPr>
          <w:rFonts w:hint="default" w:ascii="宋体" w:hAnsi="宋体" w:cs="宋体"/>
          <w:sz w:val="24"/>
          <w:szCs w:val="24"/>
        </w:rPr>
        <w:t>的违约金。因不可抗力或上级政府的指令、文件等导致合同不能继续履行的除外。</w:t>
      </w:r>
    </w:p>
    <w:p w14:paraId="58E3CAC8">
      <w:pPr>
        <w:numPr>
          <w:ilvl w:val="0"/>
          <w:numId w:val="22"/>
        </w:numPr>
        <w:tabs>
          <w:tab w:val="left" w:pos="5732"/>
        </w:tabs>
        <w:autoSpaceDE w:val="0"/>
        <w:autoSpaceDN w:val="0"/>
        <w:adjustRightInd w:val="0"/>
        <w:spacing w:beforeLines="0" w:afterLines="0" w:line="360" w:lineRule="auto"/>
        <w:ind w:left="0" w:firstLine="480" w:firstLineChars="200"/>
        <w:jc w:val="left"/>
        <w:rPr>
          <w:rFonts w:hint="default" w:ascii="宋体" w:cs="宋体"/>
          <w:sz w:val="24"/>
          <w:szCs w:val="24"/>
        </w:rPr>
      </w:pPr>
      <w:r>
        <w:rPr>
          <w:rFonts w:hint="default" w:ascii="宋体" w:hAnsi="宋体" w:cs="宋体"/>
          <w:sz w:val="24"/>
          <w:szCs w:val="24"/>
        </w:rPr>
        <w:t>本合同范围的服务，应由乙方直接供应，乙方不得将本合同范围的服务全部或部分分包给他人供应。必要分包需得到甲方的书面同意，如有转让和未经甲方同意的分包行为，甲方有权解除合同，追究乙方的违约责任。</w:t>
      </w:r>
    </w:p>
    <w:p w14:paraId="79B0CBB0">
      <w:pPr>
        <w:numPr>
          <w:ilvl w:val="0"/>
          <w:numId w:val="11"/>
        </w:numPr>
        <w:autoSpaceDE w:val="0"/>
        <w:autoSpaceDN w:val="0"/>
        <w:adjustRightInd w:val="0"/>
        <w:spacing w:beforeLines="100" w:afterLines="0" w:line="360" w:lineRule="auto"/>
        <w:ind w:firstLine="403"/>
        <w:jc w:val="left"/>
        <w:outlineLvl w:val="0"/>
        <w:rPr>
          <w:rFonts w:hint="default" w:ascii="宋体" w:cs="宋体"/>
          <w:b/>
          <w:sz w:val="24"/>
          <w:szCs w:val="24"/>
        </w:rPr>
      </w:pPr>
      <w:r>
        <w:rPr>
          <w:rFonts w:hint="default" w:ascii="宋体" w:hAnsi="宋体" w:cs="宋体"/>
          <w:b/>
          <w:sz w:val="24"/>
          <w:szCs w:val="24"/>
        </w:rPr>
        <w:t>争议的解决</w:t>
      </w:r>
    </w:p>
    <w:p w14:paraId="7994750E">
      <w:pPr>
        <w:tabs>
          <w:tab w:val="left" w:pos="5732"/>
        </w:tabs>
        <w:autoSpaceDE w:val="0"/>
        <w:autoSpaceDN w:val="0"/>
        <w:adjustRightInd w:val="0"/>
        <w:spacing w:beforeLines="0" w:afterLines="0" w:line="360" w:lineRule="auto"/>
        <w:ind w:firstLine="480" w:firstLineChars="200"/>
        <w:jc w:val="left"/>
        <w:rPr>
          <w:rFonts w:hint="default" w:ascii="宋体" w:cs="宋体"/>
          <w:sz w:val="24"/>
          <w:szCs w:val="24"/>
        </w:rPr>
      </w:pPr>
      <w:r>
        <w:rPr>
          <w:rFonts w:hint="default" w:ascii="宋体" w:hAnsi="宋体" w:cs="宋体"/>
          <w:sz w:val="24"/>
          <w:szCs w:val="24"/>
        </w:rPr>
        <w:t>因本合同引起的或与本合同有关的任何争议，合同双方应首先通过友好协商解决；如协商不成，任何一方有权在甲方所在地人民法院提起诉讼。</w:t>
      </w:r>
    </w:p>
    <w:p w14:paraId="25362B46">
      <w:pPr>
        <w:numPr>
          <w:ilvl w:val="0"/>
          <w:numId w:val="11"/>
        </w:numPr>
        <w:autoSpaceDE w:val="0"/>
        <w:autoSpaceDN w:val="0"/>
        <w:adjustRightInd w:val="0"/>
        <w:spacing w:beforeLines="100" w:afterLines="0" w:line="360" w:lineRule="auto"/>
        <w:ind w:firstLine="403"/>
        <w:jc w:val="left"/>
        <w:outlineLvl w:val="0"/>
        <w:rPr>
          <w:rFonts w:hint="default" w:ascii="宋体" w:cs="宋体"/>
          <w:b/>
          <w:sz w:val="24"/>
          <w:szCs w:val="24"/>
        </w:rPr>
      </w:pPr>
      <w:r>
        <w:rPr>
          <w:rFonts w:hint="default" w:ascii="宋体" w:hAnsi="宋体" w:cs="宋体"/>
          <w:b/>
          <w:sz w:val="24"/>
          <w:szCs w:val="24"/>
        </w:rPr>
        <w:t>合同生效</w:t>
      </w:r>
    </w:p>
    <w:p w14:paraId="357D065F">
      <w:pPr>
        <w:numPr>
          <w:ilvl w:val="0"/>
          <w:numId w:val="23"/>
        </w:numPr>
        <w:tabs>
          <w:tab w:val="left" w:pos="5732"/>
        </w:tabs>
        <w:autoSpaceDE w:val="0"/>
        <w:autoSpaceDN w:val="0"/>
        <w:adjustRightInd w:val="0"/>
        <w:spacing w:beforeLines="0" w:afterLines="0" w:line="360" w:lineRule="auto"/>
        <w:ind w:left="0" w:firstLine="480" w:firstLineChars="200"/>
        <w:jc w:val="left"/>
        <w:rPr>
          <w:rFonts w:hint="default" w:ascii="宋体" w:cs="宋体"/>
          <w:sz w:val="24"/>
          <w:szCs w:val="24"/>
        </w:rPr>
      </w:pPr>
      <w:r>
        <w:rPr>
          <w:rFonts w:hint="default" w:ascii="宋体" w:hAnsi="宋体" w:cs="宋体"/>
          <w:sz w:val="24"/>
          <w:szCs w:val="24"/>
        </w:rPr>
        <w:t>中标方所持本项目的中标通知书作为与需方签订合同的凭证。</w:t>
      </w:r>
    </w:p>
    <w:p w14:paraId="0511EAF4">
      <w:pPr>
        <w:numPr>
          <w:ilvl w:val="0"/>
          <w:numId w:val="23"/>
        </w:numPr>
        <w:tabs>
          <w:tab w:val="left" w:pos="5732"/>
        </w:tabs>
        <w:autoSpaceDE w:val="0"/>
        <w:autoSpaceDN w:val="0"/>
        <w:adjustRightInd w:val="0"/>
        <w:spacing w:beforeLines="0" w:afterLines="0" w:line="360" w:lineRule="auto"/>
        <w:ind w:left="0" w:firstLine="480" w:firstLineChars="200"/>
        <w:jc w:val="left"/>
        <w:rPr>
          <w:rFonts w:hint="default" w:ascii="宋体" w:cs="宋体"/>
          <w:sz w:val="24"/>
          <w:szCs w:val="24"/>
        </w:rPr>
      </w:pPr>
      <w:r>
        <w:rPr>
          <w:rFonts w:hint="default" w:ascii="宋体" w:hAnsi="宋体" w:cs="宋体"/>
          <w:sz w:val="24"/>
          <w:szCs w:val="24"/>
        </w:rPr>
        <w:t>本合同需经甲、乙双方法定代表人或其授权委托人签字并加盖单位公章之日起生效。</w:t>
      </w:r>
    </w:p>
    <w:p w14:paraId="08BA4C51">
      <w:pPr>
        <w:numPr>
          <w:ilvl w:val="0"/>
          <w:numId w:val="23"/>
        </w:numPr>
        <w:tabs>
          <w:tab w:val="left" w:pos="5732"/>
        </w:tabs>
        <w:autoSpaceDE w:val="0"/>
        <w:autoSpaceDN w:val="0"/>
        <w:adjustRightInd w:val="0"/>
        <w:spacing w:beforeLines="0" w:afterLines="0" w:line="360" w:lineRule="auto"/>
        <w:ind w:left="0" w:firstLine="480" w:firstLineChars="200"/>
        <w:jc w:val="left"/>
        <w:rPr>
          <w:rFonts w:hint="default" w:ascii="宋体" w:cs="宋体"/>
          <w:sz w:val="24"/>
          <w:szCs w:val="24"/>
        </w:rPr>
      </w:pPr>
      <w:r>
        <w:rPr>
          <w:rFonts w:hint="default" w:ascii="宋体" w:hAnsi="宋体" w:cs="宋体"/>
          <w:sz w:val="24"/>
          <w:szCs w:val="24"/>
        </w:rPr>
        <w:t>本合同履行过程中，未尽事宜由甲、乙双方签署补充协议、纪要、附件、洽商等书面文件，上述文件经甲、乙双方签字盖章即成为合同附件的有效组成部分，与本合同具有同等法律效力，其生效日期为甲、乙双方签字盖章之日。</w:t>
      </w:r>
    </w:p>
    <w:p w14:paraId="4EA6E365">
      <w:pPr>
        <w:numPr>
          <w:ilvl w:val="0"/>
          <w:numId w:val="23"/>
        </w:numPr>
        <w:tabs>
          <w:tab w:val="left" w:pos="5732"/>
        </w:tabs>
        <w:autoSpaceDE w:val="0"/>
        <w:autoSpaceDN w:val="0"/>
        <w:adjustRightInd w:val="0"/>
        <w:spacing w:beforeLines="0" w:afterLines="0" w:line="360" w:lineRule="auto"/>
        <w:ind w:left="0" w:firstLine="480" w:firstLineChars="200"/>
        <w:jc w:val="left"/>
        <w:rPr>
          <w:rFonts w:hint="default" w:ascii="宋体" w:cs="宋体"/>
          <w:sz w:val="24"/>
          <w:szCs w:val="24"/>
        </w:rPr>
      </w:pPr>
      <w:r>
        <w:rPr>
          <w:rFonts w:hint="default" w:ascii="宋体" w:hAnsi="宋体" w:cs="宋体"/>
          <w:sz w:val="24"/>
          <w:szCs w:val="24"/>
        </w:rPr>
        <w:t>本合同一式</w:t>
      </w:r>
      <w:r>
        <w:rPr>
          <w:rFonts w:hint="default" w:ascii="宋体" w:hAnsi="宋体" w:cs="宋体"/>
          <w:sz w:val="24"/>
          <w:szCs w:val="24"/>
          <w:u w:val="single"/>
        </w:rPr>
        <w:t xml:space="preserve">    </w:t>
      </w:r>
      <w:r>
        <w:rPr>
          <w:rFonts w:hint="default" w:ascii="宋体" w:hAnsi="宋体" w:cs="宋体"/>
          <w:sz w:val="24"/>
          <w:szCs w:val="24"/>
        </w:rPr>
        <w:t>份，甲方执</w:t>
      </w:r>
      <w:r>
        <w:rPr>
          <w:rFonts w:hint="default" w:ascii="宋体" w:hAnsi="宋体" w:cs="宋体"/>
          <w:sz w:val="24"/>
          <w:szCs w:val="24"/>
          <w:u w:val="single"/>
        </w:rPr>
        <w:t xml:space="preserve">    </w:t>
      </w:r>
      <w:r>
        <w:rPr>
          <w:rFonts w:hint="default" w:ascii="宋体" w:hAnsi="宋体" w:cs="宋体"/>
          <w:sz w:val="24"/>
          <w:szCs w:val="24"/>
        </w:rPr>
        <w:t>份，乙方执</w:t>
      </w:r>
      <w:r>
        <w:rPr>
          <w:rFonts w:hint="default" w:ascii="宋体" w:hAnsi="宋体" w:cs="宋体"/>
          <w:sz w:val="24"/>
          <w:szCs w:val="24"/>
          <w:u w:val="single"/>
        </w:rPr>
        <w:t xml:space="preserve">    </w:t>
      </w:r>
      <w:r>
        <w:rPr>
          <w:rFonts w:hint="default" w:ascii="宋体" w:hAnsi="宋体" w:cs="宋体"/>
          <w:sz w:val="24"/>
          <w:szCs w:val="24"/>
        </w:rPr>
        <w:t xml:space="preserve">份。 </w:t>
      </w:r>
    </w:p>
    <w:p w14:paraId="56CE7622">
      <w:pPr>
        <w:autoSpaceDE w:val="0"/>
        <w:autoSpaceDN w:val="0"/>
        <w:adjustRightInd w:val="0"/>
        <w:spacing w:beforeLines="0" w:afterLines="0" w:line="360" w:lineRule="auto"/>
        <w:rPr>
          <w:rFonts w:hint="default" w:ascii="宋体" w:cs="宋体"/>
          <w:sz w:val="24"/>
          <w:szCs w:val="24"/>
        </w:rPr>
      </w:pPr>
    </w:p>
    <w:p w14:paraId="17658C4F">
      <w:pPr>
        <w:autoSpaceDE w:val="0"/>
        <w:autoSpaceDN w:val="0"/>
        <w:adjustRightInd w:val="0"/>
        <w:spacing w:beforeLines="0" w:afterLines="0" w:line="360" w:lineRule="auto"/>
        <w:rPr>
          <w:rFonts w:hint="default" w:ascii="宋体" w:cs="宋体"/>
          <w:sz w:val="24"/>
          <w:szCs w:val="24"/>
        </w:rPr>
      </w:pPr>
    </w:p>
    <w:p w14:paraId="60100511">
      <w:pPr>
        <w:autoSpaceDE w:val="0"/>
        <w:autoSpaceDN w:val="0"/>
        <w:adjustRightInd w:val="0"/>
        <w:spacing w:beforeLines="0" w:afterLines="0" w:line="360" w:lineRule="auto"/>
        <w:rPr>
          <w:rFonts w:hint="default" w:ascii="宋体" w:cs="宋体"/>
          <w:sz w:val="24"/>
          <w:szCs w:val="24"/>
        </w:rPr>
      </w:pPr>
      <w:r>
        <w:rPr>
          <w:rFonts w:hint="default" w:ascii="宋体" w:hAnsi="宋体" w:cs="宋体"/>
          <w:sz w:val="24"/>
          <w:szCs w:val="24"/>
        </w:rPr>
        <w:t>甲方（盖章）：                           乙方（盖章）：</w:t>
      </w:r>
    </w:p>
    <w:p w14:paraId="1802E5BE">
      <w:pPr>
        <w:autoSpaceDE w:val="0"/>
        <w:autoSpaceDN w:val="0"/>
        <w:adjustRightInd w:val="0"/>
        <w:spacing w:beforeLines="0" w:afterLines="0" w:line="360" w:lineRule="auto"/>
        <w:rPr>
          <w:rFonts w:hint="default" w:ascii="宋体" w:cs="宋体"/>
          <w:sz w:val="24"/>
          <w:szCs w:val="24"/>
        </w:rPr>
      </w:pPr>
      <w:r>
        <w:rPr>
          <w:rFonts w:hint="default" w:ascii="宋体" w:hAnsi="宋体" w:cs="宋体"/>
          <w:sz w:val="24"/>
          <w:szCs w:val="24"/>
        </w:rPr>
        <w:t>地址：                                   地址：</w:t>
      </w:r>
    </w:p>
    <w:p w14:paraId="49E22897">
      <w:pPr>
        <w:autoSpaceDE w:val="0"/>
        <w:autoSpaceDN w:val="0"/>
        <w:adjustRightInd w:val="0"/>
        <w:spacing w:beforeLines="0" w:afterLines="0" w:line="360" w:lineRule="auto"/>
        <w:rPr>
          <w:rFonts w:hint="default" w:ascii="宋体" w:cs="宋体"/>
          <w:sz w:val="24"/>
          <w:szCs w:val="24"/>
        </w:rPr>
      </w:pPr>
      <w:r>
        <w:rPr>
          <w:rFonts w:hint="default" w:ascii="宋体" w:hAnsi="宋体" w:cs="宋体"/>
          <w:sz w:val="24"/>
          <w:szCs w:val="24"/>
        </w:rPr>
        <w:t xml:space="preserve">法定代表人：                             法定代表人： </w:t>
      </w:r>
    </w:p>
    <w:p w14:paraId="7BF583B7">
      <w:pPr>
        <w:autoSpaceDE w:val="0"/>
        <w:autoSpaceDN w:val="0"/>
        <w:adjustRightInd w:val="0"/>
        <w:spacing w:beforeLines="0" w:afterLines="0" w:line="360" w:lineRule="auto"/>
        <w:rPr>
          <w:rFonts w:hint="default" w:ascii="宋体" w:cs="宋体"/>
          <w:sz w:val="24"/>
          <w:szCs w:val="24"/>
        </w:rPr>
      </w:pPr>
      <w:r>
        <w:rPr>
          <w:rFonts w:hint="default" w:ascii="宋体" w:hAnsi="宋体" w:cs="宋体"/>
          <w:sz w:val="24"/>
          <w:szCs w:val="24"/>
        </w:rPr>
        <w:t xml:space="preserve">委托代理人：                             委托代理人： </w:t>
      </w:r>
    </w:p>
    <w:p w14:paraId="139D8994">
      <w:pPr>
        <w:autoSpaceDE w:val="0"/>
        <w:autoSpaceDN w:val="0"/>
        <w:adjustRightInd w:val="0"/>
        <w:spacing w:beforeLines="0" w:afterLines="0" w:line="360" w:lineRule="auto"/>
        <w:rPr>
          <w:rFonts w:hint="default" w:ascii="宋体" w:cs="宋体"/>
          <w:sz w:val="24"/>
          <w:szCs w:val="24"/>
        </w:rPr>
      </w:pPr>
      <w:r>
        <w:rPr>
          <w:rFonts w:hint="default" w:ascii="宋体" w:hAnsi="宋体" w:cs="宋体"/>
          <w:sz w:val="24"/>
          <w:szCs w:val="24"/>
        </w:rPr>
        <w:t>日期：                                   日期：</w:t>
      </w:r>
    </w:p>
    <w:p w14:paraId="1927BF06">
      <w:pPr>
        <w:autoSpaceDE w:val="0"/>
        <w:autoSpaceDN w:val="0"/>
        <w:adjustRightInd w:val="0"/>
        <w:spacing w:beforeLines="0" w:afterLines="0" w:line="360" w:lineRule="auto"/>
        <w:rPr>
          <w:rFonts w:hint="default" w:ascii="宋体" w:cs="宋体"/>
          <w:sz w:val="24"/>
          <w:szCs w:val="24"/>
        </w:rPr>
      </w:pPr>
      <w:r>
        <w:rPr>
          <w:rFonts w:hint="default" w:ascii="宋体" w:hAnsi="宋体" w:cs="宋体"/>
          <w:sz w:val="24"/>
          <w:szCs w:val="24"/>
        </w:rPr>
        <w:t>开户银行：                               开户银行：</w:t>
      </w:r>
    </w:p>
    <w:p w14:paraId="587143AC">
      <w:pPr>
        <w:autoSpaceDE w:val="0"/>
        <w:autoSpaceDN w:val="0"/>
        <w:adjustRightInd w:val="0"/>
        <w:spacing w:beforeLines="0" w:afterLines="0" w:line="360" w:lineRule="auto"/>
        <w:rPr>
          <w:rFonts w:hint="default" w:ascii="宋体" w:cs="宋体"/>
          <w:sz w:val="24"/>
          <w:szCs w:val="24"/>
        </w:rPr>
      </w:pPr>
      <w:r>
        <w:rPr>
          <w:rFonts w:hint="default" w:ascii="宋体" w:hAnsi="宋体" w:cs="宋体"/>
          <w:sz w:val="24"/>
          <w:szCs w:val="24"/>
        </w:rPr>
        <w:t>账号：                                   账号：</w:t>
      </w:r>
    </w:p>
    <w:p w14:paraId="27E01CE7">
      <w:pPr>
        <w:spacing w:line="400" w:lineRule="exact"/>
        <w:rPr>
          <w:rFonts w:hint="eastAsia" w:hAnsi="宋体"/>
          <w:color w:val="auto"/>
          <w:szCs w:val="21"/>
          <w:highlight w:val="none"/>
        </w:rPr>
      </w:pPr>
    </w:p>
    <w:p w14:paraId="6E3E7C97">
      <w:pPr>
        <w:rPr>
          <w:rFonts w:hint="eastAsia" w:cs="仿宋_GB2312" w:asciiTheme="minorEastAsia" w:hAnsiTheme="minorEastAsia" w:eastAsiaTheme="minorEastAsia"/>
          <w:b/>
          <w:color w:val="auto"/>
          <w:sz w:val="36"/>
          <w:szCs w:val="20"/>
          <w:highlight w:val="none"/>
        </w:rPr>
      </w:pPr>
      <w:bookmarkStart w:id="59" w:name="_Toc752"/>
      <w:bookmarkStart w:id="60" w:name="_Toc24686"/>
      <w:r>
        <w:rPr>
          <w:rFonts w:hint="eastAsia" w:cs="仿宋_GB2312" w:asciiTheme="minorEastAsia" w:hAnsiTheme="minorEastAsia" w:eastAsiaTheme="minorEastAsia"/>
          <w:b/>
          <w:color w:val="auto"/>
          <w:sz w:val="36"/>
          <w:szCs w:val="20"/>
          <w:highlight w:val="none"/>
        </w:rPr>
        <w:br w:type="page"/>
      </w:r>
    </w:p>
    <w:p w14:paraId="4E6025E9">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w:t>
      </w:r>
      <w:r>
        <w:rPr>
          <w:rFonts w:hint="eastAsia" w:cs="仿宋_GB2312" w:asciiTheme="minorEastAsia" w:hAnsiTheme="minorEastAsia" w:eastAsiaTheme="minorEastAsia"/>
          <w:b/>
          <w:color w:val="auto"/>
          <w:sz w:val="36"/>
          <w:szCs w:val="20"/>
          <w:highlight w:val="none"/>
          <w:lang w:eastAsia="zh-CN"/>
        </w:rPr>
        <w:t>七部分</w:t>
      </w:r>
      <w:r>
        <w:rPr>
          <w:rFonts w:hint="eastAsia" w:cs="仿宋_GB2312" w:asciiTheme="minorEastAsia" w:hAnsiTheme="minorEastAsia" w:eastAsiaTheme="minorEastAsia"/>
          <w:b/>
          <w:color w:val="auto"/>
          <w:sz w:val="36"/>
          <w:szCs w:val="20"/>
          <w:highlight w:val="none"/>
          <w:lang w:val="en-US" w:eastAsia="zh-CN"/>
        </w:rPr>
        <w:t xml:space="preserve">  </w:t>
      </w:r>
      <w:r>
        <w:rPr>
          <w:rFonts w:hint="eastAsia" w:ascii="宋体" w:eastAsia="宋体" w:cs="宋体"/>
          <w:b/>
          <w:bCs/>
          <w:color w:val="auto"/>
          <w:highlight w:val="none"/>
        </w:rPr>
        <w:t xml:space="preserve"> </w:t>
      </w:r>
      <w:bookmarkEnd w:id="58"/>
      <w:r>
        <w:rPr>
          <w:rFonts w:hint="eastAsia" w:cs="仿宋_GB2312" w:asciiTheme="minorEastAsia" w:hAnsiTheme="minorEastAsia" w:eastAsiaTheme="minorEastAsia"/>
          <w:b/>
          <w:color w:val="auto"/>
          <w:sz w:val="36"/>
          <w:szCs w:val="20"/>
          <w:highlight w:val="none"/>
        </w:rPr>
        <w:t>应提交的有关格式范例</w:t>
      </w:r>
      <w:bookmarkEnd w:id="59"/>
      <w:bookmarkEnd w:id="60"/>
    </w:p>
    <w:p w14:paraId="79CB2CD9">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06C87F47">
      <w:pPr>
        <w:spacing w:line="360" w:lineRule="auto"/>
        <w:ind w:firstLine="480" w:firstLineChars="200"/>
        <w:rPr>
          <w:rFonts w:hint="eastAsia" w:cs="仿宋_GB2312" w:asciiTheme="minorEastAsia" w:hAnsiTheme="minorEastAsia" w:eastAsiaTheme="minorEastAsia"/>
          <w:color w:val="auto"/>
          <w:sz w:val="24"/>
          <w:highlight w:val="none"/>
        </w:rPr>
      </w:pPr>
    </w:p>
    <w:p w14:paraId="4B585305">
      <w:pPr>
        <w:spacing w:line="360" w:lineRule="auto"/>
        <w:jc w:val="center"/>
        <w:rPr>
          <w:rFonts w:hint="eastAsia"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6122A5B0">
      <w:pPr>
        <w:pStyle w:val="55"/>
        <w:spacing w:line="360" w:lineRule="auto"/>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1A5DEE14">
      <w:pPr>
        <w:pStyle w:val="55"/>
        <w:spacing w:line="360" w:lineRule="auto"/>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71351260">
      <w:pPr>
        <w:pStyle w:val="55"/>
        <w:spacing w:line="360" w:lineRule="auto"/>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03A9FD88">
      <w:pPr>
        <w:snapToGrid w:val="0"/>
        <w:spacing w:line="360" w:lineRule="auto"/>
        <w:ind w:left="456" w:leftChars="228"/>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6F5407E8">
      <w:pPr>
        <w:pStyle w:val="55"/>
        <w:spacing w:line="360" w:lineRule="auto"/>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0FDE87D5">
      <w:pPr>
        <w:pStyle w:val="55"/>
        <w:spacing w:line="360" w:lineRule="auto"/>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（6）针对本项目《第四部分  采购需求》和“第五部分  评审方法及评审标准  评审方法前附表”中的条款拟定完整方案，格式自拟；</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4C0BB4F2">
      <w:pPr>
        <w:pStyle w:val="55"/>
        <w:spacing w:line="360" w:lineRule="auto"/>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F2A53CF">
      <w:pPr>
        <w:pStyle w:val="55"/>
        <w:spacing w:line="360" w:lineRule="auto"/>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3B2AF02E">
      <w:pPr>
        <w:spacing w:line="360" w:lineRule="auto"/>
        <w:ind w:firstLine="480"/>
        <w:jc w:val="center"/>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41F33BC2">
      <w:pPr>
        <w:tabs>
          <w:tab w:val="left" w:pos="0"/>
        </w:tabs>
        <w:autoSpaceDE w:val="0"/>
        <w:autoSpaceDN w:val="0"/>
        <w:spacing w:line="360" w:lineRule="auto"/>
        <w:ind w:firstLine="480" w:firstLineChars="200"/>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（10）</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244C6E03">
      <w:pPr>
        <w:tabs>
          <w:tab w:val="left" w:pos="0"/>
        </w:tabs>
        <w:autoSpaceDE w:val="0"/>
        <w:autoSpaceDN w:val="0"/>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（11）报价文件</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26A1A30E">
      <w:pPr>
        <w:spacing w:line="360" w:lineRule="auto"/>
        <w:rPr>
          <w:rFonts w:hint="eastAsia" w:cs="仿宋_GB2312" w:asciiTheme="minorEastAsia" w:hAnsiTheme="minorEastAsia" w:eastAsiaTheme="minorEastAsia"/>
          <w:b/>
          <w:bCs/>
          <w:color w:val="auto"/>
          <w:sz w:val="24"/>
          <w:highlight w:val="none"/>
        </w:rPr>
      </w:pPr>
    </w:p>
    <w:p w14:paraId="2C0E1938">
      <w:pPr>
        <w:spacing w:line="360" w:lineRule="auto"/>
        <w:rPr>
          <w:rFonts w:hint="eastAsia"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2C76C95C">
      <w:pPr>
        <w:spacing w:line="360" w:lineRule="auto"/>
        <w:jc w:val="center"/>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57318130">
      <w:pPr>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3E98611B">
      <w:pPr>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(职务、职称)为全权代表，参加贵方组织的（项目名称）【项目编号：（采购编号）】的有关活动，并对此项目进行响应。为此：</w:t>
      </w:r>
    </w:p>
    <w:p w14:paraId="7465F869">
      <w:pPr>
        <w:numPr>
          <w:ilvl w:val="0"/>
          <w:numId w:val="24"/>
        </w:numPr>
        <w:adjustRightInd/>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我方承诺响应有效期从提交响应文件的截止之日起</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rPr>
        <w:t>天，（不少于90天），本响应文件在响应有效期满之前均具有约束力。</w:t>
      </w:r>
    </w:p>
    <w:p w14:paraId="4F17BB93">
      <w:pPr>
        <w:numPr>
          <w:ilvl w:val="0"/>
          <w:numId w:val="24"/>
        </w:numPr>
        <w:adjustRightInd/>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提供磋商文件中规定的全部响应文件。</w:t>
      </w:r>
    </w:p>
    <w:p w14:paraId="120427CD">
      <w:pPr>
        <w:numPr>
          <w:ilvl w:val="0"/>
          <w:numId w:val="24"/>
        </w:numPr>
        <w:adjustRightInd/>
        <w:spacing w:line="360" w:lineRule="auto"/>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2FE4AFE5">
      <w:pPr>
        <w:numPr>
          <w:ilvl w:val="0"/>
          <w:numId w:val="24"/>
        </w:numPr>
        <w:adjustRightInd/>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3E786B68">
      <w:pPr>
        <w:numPr>
          <w:ilvl w:val="0"/>
          <w:numId w:val="24"/>
        </w:numPr>
        <w:adjustRightInd/>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76D6BFF8">
      <w:pPr>
        <w:numPr>
          <w:ilvl w:val="0"/>
          <w:numId w:val="24"/>
        </w:numPr>
        <w:adjustRightInd/>
        <w:spacing w:line="360" w:lineRule="auto"/>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1595ADDF">
      <w:pPr>
        <w:numPr>
          <w:ilvl w:val="0"/>
          <w:numId w:val="24"/>
        </w:numPr>
        <w:adjustRightInd/>
        <w:spacing w:line="360" w:lineRule="auto"/>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18D25AD5">
      <w:pPr>
        <w:snapToGrid w:val="0"/>
        <w:spacing w:line="360" w:lineRule="auto"/>
        <w:ind w:left="20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14:paraId="7EED8FAE">
      <w:pPr>
        <w:snapToGrid w:val="0"/>
        <w:spacing w:line="360" w:lineRule="auto"/>
        <w:ind w:left="20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14:paraId="3E642A45">
      <w:pPr>
        <w:snapToGrid w:val="0"/>
        <w:spacing w:line="360" w:lineRule="auto"/>
        <w:ind w:left="20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7.3按照磋商文件要求提交履约保证金； </w:t>
      </w:r>
    </w:p>
    <w:p w14:paraId="39AFFEE0">
      <w:pPr>
        <w:snapToGrid w:val="0"/>
        <w:spacing w:line="360" w:lineRule="auto"/>
        <w:ind w:left="20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14:paraId="23CEB4DB">
      <w:pPr>
        <w:snapToGrid w:val="0"/>
        <w:spacing w:line="360" w:lineRule="auto"/>
        <w:ind w:left="200" w:leftChars="100"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7.5按照磋商文件的规定，在中标</w:t>
      </w:r>
      <w:r>
        <w:rPr>
          <w:rFonts w:hint="eastAsia" w:cs="宋体" w:asciiTheme="minorEastAsia" w:hAnsiTheme="minorEastAsia" w:eastAsiaTheme="minorEastAsia"/>
          <w:color w:val="auto"/>
          <w:sz w:val="24"/>
          <w:highlight w:val="none"/>
          <w:lang w:eastAsia="zh-CN"/>
        </w:rPr>
        <w:t>或成交</w:t>
      </w:r>
      <w:r>
        <w:rPr>
          <w:rFonts w:hint="eastAsia" w:cs="宋体" w:asciiTheme="minorEastAsia" w:hAnsiTheme="minorEastAsia" w:eastAsiaTheme="minorEastAsia"/>
          <w:color w:val="auto"/>
          <w:sz w:val="24"/>
          <w:highlight w:val="none"/>
        </w:rPr>
        <w:t>后向采购代理机构一次性支付招标代理服务费。</w:t>
      </w:r>
    </w:p>
    <w:p w14:paraId="016CF924">
      <w:pPr>
        <w:numPr>
          <w:ilvl w:val="0"/>
          <w:numId w:val="24"/>
        </w:numPr>
        <w:adjustRightInd/>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4022F034">
      <w:pPr>
        <w:autoSpaceDE w:val="0"/>
        <w:autoSpaceDN w:val="0"/>
        <w:spacing w:line="360" w:lineRule="auto"/>
        <w:ind w:firstLine="3960" w:firstLineChars="1650"/>
        <w:rPr>
          <w:rFonts w:hint="eastAsia" w:cs="仿宋_GB2312" w:asciiTheme="minorEastAsia" w:hAnsiTheme="minorEastAsia" w:eastAsiaTheme="minorEastAsia"/>
          <w:color w:val="auto"/>
          <w:kern w:val="0"/>
          <w:sz w:val="24"/>
          <w:highlight w:val="none"/>
          <w:lang w:val="zh-CN"/>
        </w:rPr>
      </w:pPr>
    </w:p>
    <w:p w14:paraId="58665E56">
      <w:pPr>
        <w:spacing w:line="360" w:lineRule="auto"/>
        <w:ind w:firstLine="3600" w:firstLineChars="15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41FF1833">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00D3BC72">
      <w:pPr>
        <w:spacing w:line="360" w:lineRule="auto"/>
        <w:ind w:right="42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3EA9CAD2">
      <w:pPr>
        <w:autoSpaceDE w:val="0"/>
        <w:autoSpaceDN w:val="0"/>
        <w:spacing w:line="360" w:lineRule="auto"/>
        <w:rPr>
          <w:rFonts w:hint="eastAsia" w:cs="仿宋_GB2312" w:asciiTheme="minorEastAsia" w:hAnsiTheme="minorEastAsia" w:eastAsiaTheme="minorEastAsia"/>
          <w:color w:val="auto"/>
          <w:kern w:val="0"/>
          <w:sz w:val="24"/>
          <w:highlight w:val="none"/>
        </w:rPr>
      </w:pPr>
    </w:p>
    <w:p w14:paraId="074EE30E">
      <w:pPr>
        <w:pStyle w:val="56"/>
        <w:keepNext w:val="0"/>
        <w:pageBreakBefore w:val="0"/>
        <w:tabs>
          <w:tab w:val="clear" w:pos="720"/>
        </w:tabs>
        <w:jc w:val="both"/>
        <w:outlineLvl w:val="9"/>
        <w:rPr>
          <w:rFonts w:hint="eastAsia" w:cs="仿宋_GB2312" w:asciiTheme="minorEastAsia" w:hAnsiTheme="minorEastAsia" w:eastAsiaTheme="minorEastAsia"/>
          <w:color w:val="auto"/>
          <w:sz w:val="24"/>
          <w:szCs w:val="24"/>
          <w:highlight w:val="none"/>
        </w:rPr>
      </w:pPr>
    </w:p>
    <w:p w14:paraId="0597290D">
      <w:pPr>
        <w:widowControl/>
        <w:tabs>
          <w:tab w:val="left" w:pos="1200"/>
        </w:tabs>
        <w:adjustRightInd/>
        <w:ind w:left="840"/>
        <w:jc w:val="center"/>
        <w:rPr>
          <w:rFonts w:hint="eastAsia" w:cs="仿宋_GB2312" w:asciiTheme="minorEastAsia" w:hAnsiTheme="minorEastAsia" w:eastAsiaTheme="minorEastAsia"/>
          <w:b/>
          <w:color w:val="auto"/>
          <w:kern w:val="0"/>
          <w:sz w:val="32"/>
          <w:szCs w:val="32"/>
          <w:highlight w:val="none"/>
          <w:lang w:val="zh-CN"/>
        </w:rPr>
      </w:pPr>
    </w:p>
    <w:p w14:paraId="43770289">
      <w:pPr>
        <w:rPr>
          <w:rFonts w:hint="eastAsia"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14:paraId="380BABEC">
      <w:pPr>
        <w:widowControl/>
        <w:tabs>
          <w:tab w:val="left" w:pos="1200"/>
        </w:tabs>
        <w:adjustRightInd/>
        <w:ind w:left="840"/>
        <w:jc w:val="center"/>
        <w:rPr>
          <w:rFonts w:hint="eastAsia"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08A4FD70">
      <w:pPr>
        <w:pStyle w:val="47"/>
        <w:widowControl/>
        <w:tabs>
          <w:tab w:val="left" w:pos="1200"/>
          <w:tab w:val="left" w:pos="1560"/>
        </w:tabs>
        <w:adjustRightInd/>
        <w:ind w:left="1560" w:firstLine="0" w:firstLineChars="0"/>
        <w:jc w:val="left"/>
        <w:rPr>
          <w:rFonts w:hint="eastAsia" w:cs="仿宋_GB2312" w:asciiTheme="minorEastAsia" w:hAnsiTheme="minorEastAsia" w:eastAsiaTheme="minorEastAsia"/>
          <w:b/>
          <w:color w:val="auto"/>
          <w:sz w:val="30"/>
          <w:szCs w:val="30"/>
          <w:highlight w:val="none"/>
        </w:rPr>
      </w:pPr>
    </w:p>
    <w:p w14:paraId="392B3358">
      <w:pPr>
        <w:snapToGrid w:val="0"/>
        <w:spacing w:line="360" w:lineRule="auto"/>
        <w:ind w:right="480"/>
        <w:jc w:val="center"/>
        <w:rPr>
          <w:rFonts w:hint="eastAsia"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7B91BC95">
      <w:pPr>
        <w:snapToGrid w:val="0"/>
        <w:spacing w:line="360" w:lineRule="auto"/>
        <w:rPr>
          <w:rFonts w:hint="eastAsia"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宋体" w:asciiTheme="minorEastAsia" w:hAnsiTheme="minorEastAsia" w:eastAsiaTheme="minorEastAsia"/>
          <w:color w:val="auto"/>
          <w:sz w:val="24"/>
          <w:highlight w:val="none"/>
        </w:rPr>
        <w:t>：</w:t>
      </w:r>
    </w:p>
    <w:p w14:paraId="0030ED72">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w:t>
      </w:r>
      <w:r>
        <w:rPr>
          <w:rFonts w:hint="eastAsia" w:cs="宋体" w:asciiTheme="minorEastAsia" w:hAnsiTheme="minorEastAsia" w:eastAsiaTheme="minorEastAsia"/>
          <w:color w:val="auto"/>
          <w:sz w:val="24"/>
          <w:highlight w:val="none"/>
        </w:rPr>
        <w:t>政府采购活动，郑重承诺：</w:t>
      </w:r>
    </w:p>
    <w:p w14:paraId="44C62218">
      <w:pPr>
        <w:snapToGrid w:val="0"/>
        <w:spacing w:line="360" w:lineRule="auto"/>
        <w:ind w:firstLine="360" w:firstLineChars="15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6412D3A4">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44B4DDDF">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61B0BE93">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6F9BF21D">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62472C84">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2A3AC674">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40905C67">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（二）未被信用中国（www.creditchina.gov.cn)、中国政府采购网（www.ccgp.gov.cn）列入失信被执行人、重大税收违法案件当事人名单(重大税收违法失信主体)、政府采购严重违法失信行为记录名单。</w:t>
      </w:r>
    </w:p>
    <w:p w14:paraId="6A103838">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5C4B8457">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4C4F03C7">
      <w:pPr>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18E2A469">
      <w:pPr>
        <w:snapToGrid w:val="0"/>
        <w:spacing w:line="360" w:lineRule="auto"/>
        <w:ind w:firstLine="5520" w:firstLineChars="2300"/>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48F50944">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387AA761">
      <w:pPr>
        <w:snapToGrid w:val="0"/>
        <w:spacing w:line="360" w:lineRule="auto"/>
        <w:ind w:right="480"/>
        <w:jc w:val="center"/>
        <w:rPr>
          <w:rFonts w:hint="eastAsia" w:cs="仿宋_GB2312" w:asciiTheme="minorEastAsia" w:hAnsiTheme="minorEastAsia" w:eastAsiaTheme="minorEastAsia"/>
          <w:b/>
          <w:color w:val="auto"/>
          <w:kern w:val="0"/>
          <w:sz w:val="32"/>
          <w:szCs w:val="32"/>
          <w:highlight w:val="none"/>
        </w:rPr>
      </w:pPr>
    </w:p>
    <w:p w14:paraId="7354EB0E">
      <w:pPr>
        <w:widowControl/>
        <w:adjustRightInd/>
        <w:jc w:val="left"/>
        <w:rPr>
          <w:rFonts w:hint="eastAsia"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7A5ACB18">
      <w:pPr>
        <w:spacing w:line="360" w:lineRule="auto"/>
        <w:jc w:val="center"/>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2DD6EED9">
      <w:pPr>
        <w:widowControl/>
        <w:spacing w:line="360" w:lineRule="auto"/>
        <w:ind w:firstLine="482" w:firstLineChars="200"/>
        <w:jc w:val="left"/>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58EFC6F8">
      <w:pPr>
        <w:snapToGrid w:val="0"/>
        <w:spacing w:line="360" w:lineRule="auto"/>
        <w:ind w:firstLine="576"/>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【项目编号：（采购编号）】响应</w:t>
      </w:r>
      <w:r>
        <w:rPr>
          <w:rFonts w:hint="eastAsia" w:cs="宋体" w:asciiTheme="minorEastAsia" w:hAnsiTheme="minorEastAsia" w:eastAsiaTheme="minorEastAsia"/>
          <w:color w:val="auto"/>
          <w:kern w:val="0"/>
          <w:sz w:val="24"/>
          <w:highlight w:val="none"/>
          <w:lang w:val="zh-CN"/>
        </w:rPr>
        <w:t xml:space="preserve">。 </w:t>
      </w:r>
    </w:p>
    <w:p w14:paraId="3F497839">
      <w:pPr>
        <w:snapToGrid w:val="0"/>
        <w:spacing w:line="360" w:lineRule="auto"/>
        <w:ind w:firstLine="576"/>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17279D99">
      <w:pPr>
        <w:snapToGrid w:val="0"/>
        <w:spacing w:line="360" w:lineRule="auto"/>
        <w:ind w:firstLine="576"/>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63682395">
      <w:pPr>
        <w:snapToGrid w:val="0"/>
        <w:spacing w:line="360" w:lineRule="auto"/>
        <w:ind w:firstLine="576"/>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17ECA943">
      <w:pPr>
        <w:snapToGrid w:val="0"/>
        <w:spacing w:line="360" w:lineRule="auto"/>
        <w:ind w:firstLine="576"/>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49818F4E">
      <w:pPr>
        <w:snapToGrid w:val="0"/>
        <w:spacing w:line="360" w:lineRule="auto"/>
        <w:ind w:firstLine="576"/>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2D9EF926">
      <w:pPr>
        <w:snapToGrid w:val="0"/>
        <w:spacing w:line="360" w:lineRule="auto"/>
        <w:ind w:firstLine="576"/>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707B56CA">
      <w:pPr>
        <w:snapToGrid w:val="0"/>
        <w:spacing w:line="360" w:lineRule="auto"/>
        <w:ind w:firstLine="576"/>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2B2961A2">
      <w:pPr>
        <w:snapToGrid w:val="0"/>
        <w:spacing w:line="360" w:lineRule="auto"/>
        <w:ind w:firstLine="576"/>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61"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61"/>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62"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62"/>
      <w:r>
        <w:rPr>
          <w:rFonts w:hint="eastAsia" w:cs="宋体" w:asciiTheme="minorEastAsia" w:hAnsiTheme="minorEastAsia" w:eastAsiaTheme="minorEastAsia"/>
          <w:b/>
          <w:color w:val="auto"/>
          <w:kern w:val="0"/>
          <w:sz w:val="24"/>
          <w:highlight w:val="none"/>
          <w:lang w:val="zh-CN"/>
        </w:rPr>
        <w:t>）</w:t>
      </w:r>
    </w:p>
    <w:p w14:paraId="1255305D">
      <w:pPr>
        <w:spacing w:line="360" w:lineRule="auto"/>
        <w:ind w:firstLine="480" w:firstLineChars="200"/>
        <w:rPr>
          <w:rFonts w:hint="eastAsia"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63"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63"/>
    </w:p>
    <w:p w14:paraId="2ED48C1D">
      <w:pPr>
        <w:snapToGrid w:val="0"/>
        <w:spacing w:line="360" w:lineRule="auto"/>
        <w:ind w:firstLine="576"/>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44C27CBE">
      <w:pPr>
        <w:snapToGrid w:val="0"/>
        <w:spacing w:line="360" w:lineRule="auto"/>
        <w:ind w:firstLine="576"/>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000698EA">
      <w:pPr>
        <w:snapToGrid w:val="0"/>
        <w:spacing w:line="360" w:lineRule="auto"/>
        <w:ind w:firstLine="576"/>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27B42DEA">
      <w:pPr>
        <w:snapToGrid w:val="0"/>
        <w:spacing w:line="360" w:lineRule="auto"/>
        <w:ind w:firstLine="576"/>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2DCA1F38">
      <w:pPr>
        <w:snapToGrid w:val="0"/>
        <w:spacing w:line="360" w:lineRule="auto"/>
        <w:ind w:firstLine="576"/>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30672CBB">
      <w:pPr>
        <w:snapToGrid w:val="0"/>
        <w:spacing w:line="360" w:lineRule="auto"/>
        <w:ind w:firstLine="5040" w:firstLineChars="210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502AB748">
      <w:pPr>
        <w:snapToGrid w:val="0"/>
        <w:spacing w:line="360" w:lineRule="auto"/>
        <w:ind w:firstLine="5040" w:firstLineChars="21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639A53B8">
      <w:pPr>
        <w:snapToGrid w:val="0"/>
        <w:spacing w:line="360" w:lineRule="auto"/>
        <w:ind w:firstLine="5760" w:firstLineChars="240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636EEB62">
      <w:pPr>
        <w:snapToGrid w:val="0"/>
        <w:spacing w:line="360" w:lineRule="auto"/>
        <w:jc w:val="righ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557AACC8">
      <w:pPr>
        <w:spacing w:line="360" w:lineRule="auto"/>
        <w:ind w:right="42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078425FC">
      <w:pPr>
        <w:snapToGrid w:val="0"/>
        <w:spacing w:line="360" w:lineRule="auto"/>
        <w:ind w:right="480"/>
        <w:jc w:val="center"/>
        <w:rPr>
          <w:rFonts w:hint="eastAsia" w:cs="仿宋_GB2312" w:asciiTheme="minorEastAsia" w:hAnsiTheme="minorEastAsia" w:eastAsiaTheme="minorEastAsia"/>
          <w:b/>
          <w:color w:val="auto"/>
          <w:sz w:val="32"/>
          <w:szCs w:val="32"/>
          <w:highlight w:val="none"/>
        </w:rPr>
      </w:pPr>
    </w:p>
    <w:p w14:paraId="320066D4">
      <w:pPr>
        <w:widowControl/>
        <w:adjustRightInd/>
        <w:jc w:val="left"/>
        <w:rPr>
          <w:rFonts w:hint="eastAsia"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4C052A85">
      <w:pPr>
        <w:snapToGrid w:val="0"/>
        <w:spacing w:line="360" w:lineRule="auto"/>
        <w:ind w:right="480"/>
        <w:jc w:val="center"/>
        <w:rPr>
          <w:rFonts w:hint="eastAsia"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36A60906">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254177D6">
      <w:pPr>
        <w:snapToGrid w:val="0"/>
        <w:spacing w:before="50" w:after="50" w:line="360" w:lineRule="auto"/>
        <w:ind w:firstLine="472" w:firstLineChars="196"/>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7AF8CF5D">
      <w:pPr>
        <w:widowControl/>
        <w:spacing w:line="360" w:lineRule="auto"/>
        <w:ind w:firstLine="480"/>
        <w:jc w:val="left"/>
        <w:rPr>
          <w:rFonts w:hint="eastAsia" w:cs="宋体" w:asciiTheme="minorEastAsia" w:hAnsiTheme="minorEastAsia" w:eastAsiaTheme="minorEastAsia"/>
          <w:color w:val="auto"/>
          <w:sz w:val="24"/>
          <w:highlight w:val="none"/>
        </w:rPr>
      </w:pPr>
    </w:p>
    <w:p w14:paraId="7929B68F">
      <w:pPr>
        <w:widowControl/>
        <w:spacing w:line="360" w:lineRule="auto"/>
        <w:ind w:firstLine="472" w:firstLineChars="196"/>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06CE2002">
      <w:pPr>
        <w:snapToGrid w:val="0"/>
        <w:spacing w:before="50" w:after="50"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31CEBB9D">
      <w:pPr>
        <w:spacing w:line="360" w:lineRule="auto"/>
        <w:ind w:firstLine="482"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7C656FA4">
      <w:pPr>
        <w:spacing w:line="360" w:lineRule="auto"/>
        <w:jc w:val="center"/>
        <w:rPr>
          <w:rFonts w:hint="eastAsia" w:cs="仿宋_GB2312" w:asciiTheme="minorEastAsia" w:hAnsiTheme="minorEastAsia" w:eastAsiaTheme="minorEastAsia"/>
          <w:b/>
          <w:color w:val="auto"/>
          <w:sz w:val="32"/>
          <w:szCs w:val="32"/>
          <w:highlight w:val="none"/>
        </w:rPr>
      </w:pPr>
    </w:p>
    <w:p w14:paraId="44B2069D">
      <w:pPr>
        <w:spacing w:line="360" w:lineRule="auto"/>
        <w:jc w:val="center"/>
        <w:rPr>
          <w:rFonts w:hint="eastAsia" w:cs="仿宋_GB2312" w:asciiTheme="minorEastAsia" w:hAnsiTheme="minorEastAsia" w:eastAsiaTheme="minorEastAsia"/>
          <w:b/>
          <w:color w:val="auto"/>
          <w:sz w:val="32"/>
          <w:szCs w:val="32"/>
          <w:highlight w:val="none"/>
        </w:rPr>
      </w:pPr>
    </w:p>
    <w:p w14:paraId="4122C5CA">
      <w:pPr>
        <w:spacing w:line="360" w:lineRule="auto"/>
        <w:jc w:val="center"/>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0A5D4242">
      <w:pPr>
        <w:widowControl/>
        <w:spacing w:line="360" w:lineRule="auto"/>
        <w:ind w:firstLine="480" w:firstLineChars="200"/>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33B6BD17">
      <w:pPr>
        <w:widowControl/>
        <w:spacing w:line="360" w:lineRule="auto"/>
        <w:ind w:firstLine="480" w:firstLineChars="200"/>
        <w:jc w:val="left"/>
        <w:rPr>
          <w:rFonts w:hint="eastAsia" w:cs="仿宋_GB2312" w:asciiTheme="minorEastAsia" w:hAnsiTheme="minorEastAsia" w:eastAsiaTheme="minorEastAsia"/>
          <w:color w:val="auto"/>
          <w:sz w:val="24"/>
          <w:highlight w:val="none"/>
        </w:rPr>
      </w:pPr>
    </w:p>
    <w:p w14:paraId="1EF1D4EB">
      <w:pPr>
        <w:snapToGrid w:val="0"/>
        <w:spacing w:line="360" w:lineRule="auto"/>
        <w:ind w:firstLine="5880" w:firstLineChars="2450"/>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5EAED9CB">
      <w:pPr>
        <w:snapToGrid w:val="0"/>
        <w:spacing w:line="360" w:lineRule="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09050C57">
      <w:pPr>
        <w:snapToGrid w:val="0"/>
        <w:spacing w:line="360" w:lineRule="auto"/>
        <w:rPr>
          <w:rFonts w:hint="eastAsia" w:cs="仿宋_GB2312" w:asciiTheme="minorEastAsia" w:hAnsiTheme="minorEastAsia" w:eastAsiaTheme="minorEastAsia"/>
          <w:color w:val="auto"/>
          <w:kern w:val="0"/>
          <w:sz w:val="24"/>
          <w:highlight w:val="none"/>
          <w:lang w:val="zh-CN"/>
        </w:rPr>
      </w:pPr>
    </w:p>
    <w:p w14:paraId="73C54127">
      <w:pPr>
        <w:snapToGrid w:val="0"/>
        <w:spacing w:line="360" w:lineRule="auto"/>
        <w:ind w:right="480"/>
        <w:jc w:val="center"/>
        <w:rPr>
          <w:rFonts w:hint="eastAsia" w:cs="仿宋_GB2312" w:asciiTheme="minorEastAsia" w:hAnsiTheme="minorEastAsia" w:eastAsiaTheme="minorEastAsia"/>
          <w:b/>
          <w:color w:val="auto"/>
          <w:kern w:val="0"/>
          <w:sz w:val="32"/>
          <w:szCs w:val="32"/>
          <w:highlight w:val="none"/>
          <w:lang w:val="zh-CN"/>
        </w:rPr>
        <w:sectPr>
          <w:pgSz w:w="11906" w:h="16838"/>
          <w:pgMar w:top="1247" w:right="1418" w:bottom="1276" w:left="1418" w:header="851" w:footer="992" w:gutter="0"/>
          <w:cols w:space="720" w:num="1"/>
          <w:titlePg/>
          <w:docGrid w:linePitch="312" w:charSpace="0"/>
        </w:sectPr>
      </w:pPr>
    </w:p>
    <w:p w14:paraId="5F3FE7C9">
      <w:pPr>
        <w:widowControl/>
        <w:spacing w:line="360" w:lineRule="auto"/>
        <w:jc w:val="center"/>
        <w:rPr>
          <w:rFonts w:hint="eastAsia"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01DFF867">
      <w:pPr>
        <w:snapToGrid w:val="0"/>
        <w:spacing w:line="360" w:lineRule="auto"/>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68D0A8B8">
      <w:pPr>
        <w:snapToGrid w:val="0"/>
        <w:spacing w:line="360" w:lineRule="auto"/>
        <w:ind w:firstLine="576"/>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4BFAEC08">
      <w:pPr>
        <w:snapToGrid w:val="0"/>
        <w:spacing w:line="360" w:lineRule="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6FD037EB">
      <w:pPr>
        <w:snapToGrid w:val="0"/>
        <w:spacing w:line="360" w:lineRule="auto"/>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7E208602">
      <w:pPr>
        <w:snapToGrid w:val="0"/>
        <w:spacing w:line="360" w:lineRule="auto"/>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7B8C98F0">
      <w:pPr>
        <w:snapToGrid w:val="0"/>
        <w:spacing w:line="360" w:lineRule="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5FF2994F">
      <w:pPr>
        <w:snapToGrid w:val="0"/>
        <w:spacing w:line="360" w:lineRule="auto"/>
        <w:rPr>
          <w:rFonts w:hint="eastAsia" w:cs="仿宋_GB2312" w:asciiTheme="minorEastAsia" w:hAnsiTheme="minorEastAsia" w:eastAsiaTheme="minorEastAsia"/>
          <w:color w:val="auto"/>
          <w:kern w:val="0"/>
          <w:sz w:val="24"/>
          <w:highlight w:val="none"/>
          <w:lang w:val="zh-CN"/>
        </w:rPr>
      </w:pPr>
    </w:p>
    <w:p w14:paraId="20CFAFDA">
      <w:pPr>
        <w:widowControl/>
        <w:adjustRightInd/>
        <w:jc w:val="left"/>
        <w:rPr>
          <w:rFonts w:hint="eastAsia"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1AF42133">
      <w:pPr>
        <w:snapToGrid w:val="0"/>
        <w:spacing w:line="360" w:lineRule="auto"/>
        <w:jc w:val="center"/>
        <w:rPr>
          <w:rFonts w:hint="eastAsia"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26621E26">
      <w:pPr>
        <w:snapToGrid w:val="0"/>
        <w:spacing w:line="360" w:lineRule="auto"/>
        <w:jc w:val="center"/>
        <w:rPr>
          <w:rFonts w:hint="eastAsia"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0323D700">
      <w:pPr>
        <w:snapToGrid w:val="0"/>
        <w:spacing w:line="360" w:lineRule="auto"/>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502AFC45">
      <w:pPr>
        <w:snapToGrid w:val="0"/>
        <w:spacing w:line="360" w:lineRule="auto"/>
        <w:ind w:firstLine="576"/>
        <w:rPr>
          <w:rFonts w:hint="eastAsia"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5044A1FA">
      <w:pPr>
        <w:snapToGrid w:val="0"/>
        <w:spacing w:line="360" w:lineRule="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6508E956">
      <w:pPr>
        <w:snapToGrid w:val="0"/>
        <w:spacing w:line="360" w:lineRule="auto"/>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33501B36">
      <w:pPr>
        <w:snapToGrid w:val="0"/>
        <w:spacing w:line="360" w:lineRule="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75885195">
      <w:pPr>
        <w:snapToGrid w:val="0"/>
        <w:spacing w:line="360" w:lineRule="auto"/>
        <w:ind w:firstLine="5040" w:firstLineChars="210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399F0E0E">
      <w:pPr>
        <w:snapToGrid w:val="0"/>
        <w:spacing w:line="360" w:lineRule="auto"/>
        <w:ind w:firstLine="5040" w:firstLineChars="210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431E8958">
      <w:pPr>
        <w:snapToGrid w:val="0"/>
        <w:spacing w:line="360" w:lineRule="auto"/>
        <w:ind w:firstLine="5760" w:firstLineChars="240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107E9EF4">
      <w:pPr>
        <w:snapToGrid w:val="0"/>
        <w:spacing w:line="360" w:lineRule="auto"/>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2FF2AC4A">
      <w:pPr>
        <w:widowControl/>
        <w:adjustRightInd/>
        <w:jc w:val="left"/>
        <w:rPr>
          <w:rFonts w:hint="eastAsia"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72B0C19F">
      <w:pPr>
        <w:autoSpaceDE w:val="0"/>
        <w:autoSpaceDN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2920C63C">
      <w:pPr>
        <w:pStyle w:val="57"/>
        <w:spacing w:line="360" w:lineRule="auto"/>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3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F4C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5581A71E">
            <w:pPr>
              <w:pStyle w:val="57"/>
              <w:spacing w:line="360" w:lineRule="auto"/>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0B9A94DB">
            <w:pPr>
              <w:pStyle w:val="57"/>
              <w:spacing w:line="360" w:lineRule="auto"/>
              <w:rPr>
                <w:rFonts w:hint="eastAsia" w:asciiTheme="minorEastAsia" w:hAnsiTheme="minorEastAsia" w:eastAsiaTheme="minorEastAsia"/>
                <w:bCs/>
                <w:color w:val="auto"/>
                <w:sz w:val="24"/>
                <w:highlight w:val="none"/>
              </w:rPr>
            </w:pPr>
          </w:p>
        </w:tc>
      </w:tr>
    </w:tbl>
    <w:p w14:paraId="51BC30B6">
      <w:pPr>
        <w:snapToGrid w:val="0"/>
        <w:spacing w:line="360" w:lineRule="auto"/>
        <w:ind w:firstLine="576"/>
        <w:jc w:val="right"/>
        <w:rPr>
          <w:rFonts w:hint="eastAsia" w:cs="仿宋_GB2312" w:asciiTheme="minorEastAsia" w:hAnsiTheme="minorEastAsia" w:eastAsiaTheme="minorEastAsia"/>
          <w:color w:val="auto"/>
          <w:kern w:val="0"/>
          <w:sz w:val="24"/>
          <w:highlight w:val="none"/>
          <w:lang w:val="zh-CN"/>
        </w:rPr>
      </w:pPr>
    </w:p>
    <w:p w14:paraId="5F1DCBEC">
      <w:pPr>
        <w:snapToGrid w:val="0"/>
        <w:spacing w:line="360" w:lineRule="auto"/>
        <w:ind w:firstLine="576"/>
        <w:jc w:val="center"/>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4059DA77">
      <w:pPr>
        <w:spacing w:line="360" w:lineRule="auto"/>
        <w:jc w:val="center"/>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7C4875A7">
      <w:pPr>
        <w:snapToGrid w:val="0"/>
        <w:spacing w:line="360" w:lineRule="auto"/>
        <w:ind w:firstLine="576"/>
        <w:jc w:val="center"/>
        <w:rPr>
          <w:rFonts w:hint="eastAsia" w:cs="仿宋_GB2312" w:asciiTheme="minorEastAsia" w:hAnsiTheme="minorEastAsia" w:eastAsiaTheme="minorEastAsia"/>
          <w:color w:val="auto"/>
          <w:sz w:val="28"/>
          <w:szCs w:val="28"/>
          <w:highlight w:val="none"/>
        </w:rPr>
      </w:pPr>
    </w:p>
    <w:p w14:paraId="0E2F1250">
      <w:pPr>
        <w:widowControl/>
        <w:adjustRightInd/>
        <w:jc w:val="left"/>
        <w:rPr>
          <w:rFonts w:hint="eastAsia"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696B5621">
      <w:pPr>
        <w:snapToGrid w:val="0"/>
        <w:spacing w:line="360" w:lineRule="auto"/>
        <w:ind w:firstLine="3534" w:firstLineChars="1100"/>
        <w:rPr>
          <w:rFonts w:hint="eastAsia"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061DF661">
      <w:pPr>
        <w:widowControl/>
        <w:spacing w:line="360" w:lineRule="auto"/>
        <w:ind w:firstLine="120" w:firstLineChars="5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0F6FB5B7">
      <w:pPr>
        <w:snapToGrid w:val="0"/>
        <w:spacing w:line="360" w:lineRule="auto"/>
        <w:ind w:firstLine="576"/>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rPr>
        <w:t>（项目名称）【项目编号：（采购编号）】</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24987DDF">
      <w:pPr>
        <w:snapToGrid w:val="0"/>
        <w:spacing w:line="360" w:lineRule="auto"/>
        <w:ind w:firstLine="576"/>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250064E5">
      <w:pPr>
        <w:snapToGrid w:val="0"/>
        <w:spacing w:line="360" w:lineRule="auto"/>
        <w:ind w:firstLine="576"/>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4DF2B768">
      <w:pPr>
        <w:tabs>
          <w:tab w:val="left" w:pos="432"/>
        </w:tabs>
        <w:ind w:left="632" w:leftChars="316" w:firstLine="228" w:firstLineChars="95"/>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w:t>
      </w:r>
    </w:p>
    <w:p w14:paraId="3BADD6A2">
      <w:pPr>
        <w:ind w:firstLine="305"/>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02EA3388">
      <w:pPr>
        <w:snapToGrid w:val="0"/>
        <w:spacing w:line="360" w:lineRule="auto"/>
        <w:ind w:firstLine="576"/>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6E5D4551">
      <w:pPr>
        <w:snapToGrid w:val="0"/>
        <w:spacing w:line="360" w:lineRule="auto"/>
        <w:ind w:firstLine="576"/>
        <w:rPr>
          <w:rFonts w:hint="eastAsia"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1A4AA6E8">
      <w:pPr>
        <w:spacing w:line="360" w:lineRule="auto"/>
        <w:ind w:firstLine="480" w:firstLineChars="200"/>
        <w:rPr>
          <w:rFonts w:hint="eastAsia"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66B7C54B">
      <w:pPr>
        <w:snapToGrid w:val="0"/>
        <w:spacing w:line="360" w:lineRule="auto"/>
        <w:ind w:firstLine="576"/>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05BAEC78">
      <w:pPr>
        <w:snapToGrid w:val="0"/>
        <w:spacing w:line="360" w:lineRule="auto"/>
        <w:ind w:firstLine="576"/>
        <w:rPr>
          <w:rFonts w:hint="eastAsia"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17FA9E71">
      <w:pPr>
        <w:snapToGrid w:val="0"/>
        <w:spacing w:line="360" w:lineRule="auto"/>
        <w:ind w:firstLine="576"/>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3E0D7947">
      <w:pPr>
        <w:snapToGrid w:val="0"/>
        <w:spacing w:line="360" w:lineRule="auto"/>
        <w:ind w:firstLine="576"/>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429A71F2">
      <w:pPr>
        <w:snapToGrid w:val="0"/>
        <w:spacing w:line="360" w:lineRule="auto"/>
        <w:ind w:firstLine="576"/>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64331592">
      <w:pPr>
        <w:snapToGrid w:val="0"/>
        <w:spacing w:line="360" w:lineRule="auto"/>
        <w:ind w:left="546" w:leftChars="273"/>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B2B0BD4">
      <w:pPr>
        <w:snapToGrid w:val="0"/>
        <w:spacing w:line="360" w:lineRule="auto"/>
        <w:ind w:left="546" w:leftChars="273"/>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27E3CFFD">
      <w:pPr>
        <w:snapToGrid w:val="0"/>
        <w:spacing w:line="360" w:lineRule="auto"/>
        <w:ind w:firstLine="576"/>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22AF4024">
      <w:pPr>
        <w:snapToGrid w:val="0"/>
        <w:spacing w:line="360" w:lineRule="auto"/>
        <w:ind w:firstLine="576"/>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3AE4FA84">
      <w:pPr>
        <w:snapToGrid w:val="0"/>
        <w:spacing w:line="360" w:lineRule="auto"/>
        <w:ind w:firstLine="576"/>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01558F33">
      <w:pPr>
        <w:snapToGrid w:val="0"/>
        <w:spacing w:line="360" w:lineRule="auto"/>
        <w:ind w:firstLine="576"/>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6C8087E5">
      <w:pPr>
        <w:snapToGrid w:val="0"/>
        <w:spacing w:line="360" w:lineRule="auto"/>
        <w:ind w:left="5724" w:leftChars="342" w:hanging="5040" w:hangingChars="210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6EAC44B9">
      <w:pPr>
        <w:snapToGrid w:val="0"/>
        <w:spacing w:line="360" w:lineRule="auto"/>
        <w:jc w:val="righ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610DD727">
      <w:pPr>
        <w:snapToGrid w:val="0"/>
        <w:spacing w:line="360" w:lineRule="auto"/>
        <w:ind w:firstLine="5760" w:firstLineChars="2400"/>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5A2FB999">
      <w:pPr>
        <w:spacing w:line="360" w:lineRule="auto"/>
        <w:jc w:val="center"/>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0909E0C1">
      <w:pPr>
        <w:widowControl/>
        <w:adjustRightInd/>
        <w:jc w:val="left"/>
        <w:rPr>
          <w:rFonts w:hint="eastAsia"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59EE64E6">
      <w:pPr>
        <w:spacing w:line="360" w:lineRule="auto"/>
        <w:jc w:val="center"/>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7E16AC97">
      <w:pPr>
        <w:spacing w:line="360" w:lineRule="auto"/>
        <w:jc w:val="center"/>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15A6F6EE">
      <w:pPr>
        <w:spacing w:line="360" w:lineRule="auto"/>
        <w:jc w:val="center"/>
        <w:rPr>
          <w:rFonts w:hint="eastAsia" w:cs="仿宋_GB2312" w:asciiTheme="minorEastAsia" w:hAnsiTheme="minorEastAsia" w:eastAsiaTheme="minorEastAsia"/>
          <w:b/>
          <w:color w:val="auto"/>
          <w:sz w:val="30"/>
          <w:szCs w:val="30"/>
          <w:highlight w:val="none"/>
        </w:rPr>
      </w:pPr>
    </w:p>
    <w:p w14:paraId="661AA220">
      <w:pPr>
        <w:snapToGrid w:val="0"/>
        <w:spacing w:line="360" w:lineRule="auto"/>
        <w:ind w:firstLine="5160" w:firstLineChars="2150"/>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3BBDB4BA">
      <w:pPr>
        <w:snapToGrid w:val="0"/>
        <w:spacing w:line="360" w:lineRule="auto"/>
        <w:ind w:firstLine="5160" w:firstLineChars="2150"/>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679A08EF">
      <w:pPr>
        <w:spacing w:line="360" w:lineRule="auto"/>
        <w:jc w:val="center"/>
        <w:rPr>
          <w:rFonts w:hint="eastAsia" w:cs="仿宋_GB2312" w:asciiTheme="minorEastAsia" w:hAnsiTheme="minorEastAsia" w:eastAsiaTheme="minorEastAsia"/>
          <w:b/>
          <w:color w:val="auto"/>
          <w:kern w:val="0"/>
          <w:sz w:val="32"/>
          <w:szCs w:val="32"/>
          <w:highlight w:val="none"/>
        </w:rPr>
      </w:pPr>
    </w:p>
    <w:p w14:paraId="7BB425E4">
      <w:pPr>
        <w:spacing w:line="360" w:lineRule="auto"/>
        <w:jc w:val="center"/>
        <w:rPr>
          <w:rFonts w:hint="eastAsia" w:cs="仿宋_GB2312" w:asciiTheme="minorEastAsia" w:hAnsiTheme="minorEastAsia" w:eastAsiaTheme="minorEastAsia"/>
          <w:b/>
          <w:bCs/>
          <w:color w:val="auto"/>
          <w:sz w:val="32"/>
          <w:szCs w:val="32"/>
          <w:highlight w:val="none"/>
        </w:rPr>
      </w:pPr>
    </w:p>
    <w:p w14:paraId="3F6E52F0">
      <w:pPr>
        <w:spacing w:line="360" w:lineRule="auto"/>
        <w:jc w:val="center"/>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六、针对本项目《第四部分  采购需求》和“第五部分  评审方法及评审标准  评审方法前附表”中的条款拟定完整方案，格式自拟；</w:t>
      </w:r>
    </w:p>
    <w:p w14:paraId="2CB6A6A4">
      <w:pPr>
        <w:spacing w:line="360" w:lineRule="auto"/>
        <w:jc w:val="center"/>
        <w:rPr>
          <w:rFonts w:hint="eastAsia" w:cs="仿宋_GB2312" w:asciiTheme="minorEastAsia" w:hAnsiTheme="minorEastAsia" w:eastAsiaTheme="minorEastAsia"/>
          <w:b/>
          <w:bCs/>
          <w:color w:val="auto"/>
          <w:sz w:val="32"/>
          <w:szCs w:val="32"/>
          <w:highlight w:val="none"/>
        </w:rPr>
      </w:pPr>
    </w:p>
    <w:p w14:paraId="6447389F">
      <w:pPr>
        <w:spacing w:line="360" w:lineRule="auto"/>
        <w:jc w:val="center"/>
        <w:rPr>
          <w:rFonts w:hint="eastAsia" w:cs="仿宋_GB2312" w:asciiTheme="minorEastAsia" w:hAnsiTheme="minorEastAsia" w:eastAsiaTheme="minorEastAsia"/>
          <w:b/>
          <w:bCs/>
          <w:color w:val="auto"/>
          <w:sz w:val="32"/>
          <w:szCs w:val="32"/>
          <w:highlight w:val="none"/>
        </w:rPr>
      </w:pPr>
    </w:p>
    <w:p w14:paraId="7665C11B">
      <w:pPr>
        <w:spacing w:line="360" w:lineRule="auto"/>
        <w:jc w:val="center"/>
        <w:rPr>
          <w:rFonts w:hint="eastAsia"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37C57CE1">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3ACDF706">
      <w:pPr>
        <w:spacing w:line="360" w:lineRule="auto"/>
        <w:rPr>
          <w:rFonts w:hint="eastAsia" w:cs="仿宋_GB2312" w:asciiTheme="minorEastAsia" w:hAnsiTheme="minorEastAsia" w:eastAsiaTheme="minorEastAsia"/>
          <w:color w:val="auto"/>
          <w:sz w:val="24"/>
          <w:highlight w:val="none"/>
        </w:rPr>
      </w:pPr>
    </w:p>
    <w:p w14:paraId="62E8CCDE">
      <w:pPr>
        <w:autoSpaceDE w:val="0"/>
        <w:autoSpaceDN w:val="0"/>
        <w:spacing w:line="360" w:lineRule="auto"/>
        <w:ind w:firstLine="4560" w:firstLineChars="1900"/>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B70C079">
      <w:pPr>
        <w:spacing w:line="360" w:lineRule="auto"/>
        <w:rPr>
          <w:rFonts w:hint="eastAsia"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5743CECE">
      <w:pPr>
        <w:spacing w:line="360" w:lineRule="auto"/>
        <w:jc w:val="center"/>
        <w:rPr>
          <w:rFonts w:hint="eastAsia" w:cs="仿宋_GB2312" w:asciiTheme="minorEastAsia" w:hAnsiTheme="minorEastAsia" w:eastAsiaTheme="minorEastAsia"/>
          <w:b/>
          <w:bCs/>
          <w:color w:val="auto"/>
          <w:sz w:val="32"/>
          <w:szCs w:val="32"/>
          <w:highlight w:val="none"/>
        </w:rPr>
      </w:pPr>
    </w:p>
    <w:p w14:paraId="5DA47BC1">
      <w:pPr>
        <w:spacing w:line="360" w:lineRule="auto"/>
        <w:jc w:val="center"/>
        <w:rPr>
          <w:rFonts w:hint="eastAsia" w:cs="仿宋_GB2312" w:asciiTheme="minorEastAsia" w:hAnsiTheme="minorEastAsia" w:eastAsiaTheme="minorEastAsia"/>
          <w:b/>
          <w:bCs/>
          <w:color w:val="auto"/>
          <w:sz w:val="32"/>
          <w:szCs w:val="32"/>
          <w:highlight w:val="none"/>
        </w:rPr>
      </w:pPr>
    </w:p>
    <w:p w14:paraId="2D076774">
      <w:pPr>
        <w:spacing w:line="360" w:lineRule="auto"/>
        <w:jc w:val="center"/>
        <w:rPr>
          <w:rFonts w:hint="eastAsia"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428AC871">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51A149B7">
      <w:pPr>
        <w:spacing w:line="360" w:lineRule="auto"/>
        <w:jc w:val="center"/>
        <w:rPr>
          <w:rFonts w:hint="eastAsia" w:cs="仿宋_GB2312" w:asciiTheme="minorEastAsia" w:hAnsiTheme="minorEastAsia" w:eastAsiaTheme="minorEastAsia"/>
          <w:color w:val="auto"/>
          <w:sz w:val="24"/>
          <w:highlight w:val="none"/>
        </w:rPr>
      </w:pPr>
    </w:p>
    <w:p w14:paraId="00369CD9">
      <w:pPr>
        <w:spacing w:line="360" w:lineRule="auto"/>
        <w:rPr>
          <w:rFonts w:hint="eastAsia" w:cs="仿宋_GB2312" w:asciiTheme="minorEastAsia" w:hAnsiTheme="minorEastAsia" w:eastAsiaTheme="minorEastAsia"/>
          <w:color w:val="auto"/>
          <w:sz w:val="24"/>
          <w:highlight w:val="none"/>
        </w:rPr>
      </w:pPr>
    </w:p>
    <w:p w14:paraId="1F9BF070">
      <w:pPr>
        <w:autoSpaceDE w:val="0"/>
        <w:autoSpaceDN w:val="0"/>
        <w:spacing w:line="360" w:lineRule="auto"/>
        <w:ind w:firstLine="4560" w:firstLineChars="1900"/>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7A54496">
      <w:pPr>
        <w:spacing w:line="360" w:lineRule="auto"/>
        <w:rPr>
          <w:rFonts w:hint="eastAsia"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27B8D02">
      <w:pPr>
        <w:spacing w:line="360" w:lineRule="auto"/>
        <w:jc w:val="center"/>
        <w:rPr>
          <w:rFonts w:hint="eastAsia" w:cs="仿宋_GB2312" w:asciiTheme="minorEastAsia" w:hAnsiTheme="minorEastAsia" w:eastAsiaTheme="minorEastAsia"/>
          <w:b/>
          <w:bCs/>
          <w:color w:val="auto"/>
          <w:sz w:val="32"/>
          <w:szCs w:val="32"/>
          <w:highlight w:val="none"/>
        </w:rPr>
      </w:pPr>
    </w:p>
    <w:p w14:paraId="4DD94FA0">
      <w:pPr>
        <w:spacing w:line="360" w:lineRule="auto"/>
        <w:jc w:val="center"/>
        <w:rPr>
          <w:rFonts w:hint="eastAsia" w:cs="仿宋_GB2312" w:asciiTheme="minorEastAsia" w:hAnsiTheme="minorEastAsia" w:eastAsiaTheme="minorEastAsia"/>
          <w:color w:val="auto"/>
          <w:kern w:val="0"/>
          <w:sz w:val="24"/>
          <w:highlight w:val="none"/>
        </w:rPr>
      </w:pPr>
    </w:p>
    <w:p w14:paraId="5363CE8A">
      <w:pPr>
        <w:spacing w:line="360" w:lineRule="auto"/>
        <w:jc w:val="center"/>
        <w:rPr>
          <w:rFonts w:hint="eastAsia"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九、认为需求的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44C4DB3B">
      <w:pPr>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1BE3E915">
      <w:pPr>
        <w:spacing w:line="360" w:lineRule="auto"/>
        <w:rPr>
          <w:rFonts w:hint="eastAsia" w:cs="仿宋_GB2312" w:asciiTheme="minorEastAsia" w:hAnsiTheme="minorEastAsia" w:eastAsiaTheme="minorEastAsia"/>
          <w:color w:val="auto"/>
          <w:sz w:val="24"/>
          <w:highlight w:val="none"/>
        </w:rPr>
      </w:pPr>
    </w:p>
    <w:p w14:paraId="3BAC867C">
      <w:pPr>
        <w:autoSpaceDE w:val="0"/>
        <w:autoSpaceDN w:val="0"/>
        <w:spacing w:line="360" w:lineRule="auto"/>
        <w:ind w:firstLine="4560" w:firstLineChars="1900"/>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967EAC6">
      <w:pPr>
        <w:spacing w:line="360" w:lineRule="auto"/>
        <w:jc w:val="left"/>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E56478D">
      <w:pPr>
        <w:tabs>
          <w:tab w:val="left" w:pos="0"/>
        </w:tabs>
        <w:autoSpaceDE w:val="0"/>
        <w:autoSpaceDN w:val="0"/>
        <w:spacing w:line="360" w:lineRule="auto"/>
        <w:ind w:firstLine="2409" w:firstLineChars="800"/>
        <w:rPr>
          <w:rFonts w:hint="eastAsia" w:cs="仿宋_GB2312" w:asciiTheme="minorEastAsia" w:hAnsiTheme="minorEastAsia" w:eastAsiaTheme="minorEastAsia"/>
          <w:b/>
          <w:bCs/>
          <w:color w:val="auto"/>
          <w:sz w:val="30"/>
          <w:szCs w:val="30"/>
          <w:highlight w:val="none"/>
        </w:rPr>
      </w:pPr>
    </w:p>
    <w:p w14:paraId="2507DF20">
      <w:pPr>
        <w:tabs>
          <w:tab w:val="left" w:pos="0"/>
        </w:tabs>
        <w:autoSpaceDE w:val="0"/>
        <w:autoSpaceDN w:val="0"/>
        <w:spacing w:line="360" w:lineRule="auto"/>
        <w:jc w:val="center"/>
        <w:rPr>
          <w:rFonts w:hint="eastAsia" w:cs="仿宋_GB2312" w:asciiTheme="minorEastAsia" w:hAnsiTheme="minorEastAsia" w:eastAsiaTheme="minorEastAsia"/>
          <w:b/>
          <w:bCs/>
          <w:color w:val="auto"/>
          <w:sz w:val="30"/>
          <w:szCs w:val="30"/>
          <w:highlight w:val="none"/>
        </w:rPr>
      </w:pPr>
    </w:p>
    <w:p w14:paraId="15ECC0BA">
      <w:pPr>
        <w:widowControl/>
        <w:adjustRightInd/>
        <w:jc w:val="left"/>
        <w:rPr>
          <w:rFonts w:hint="eastAsia"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6A41081F">
      <w:pPr>
        <w:tabs>
          <w:tab w:val="left" w:pos="0"/>
        </w:tabs>
        <w:autoSpaceDE w:val="0"/>
        <w:autoSpaceDN w:val="0"/>
        <w:spacing w:line="360" w:lineRule="auto"/>
        <w:jc w:val="center"/>
        <w:rPr>
          <w:rFonts w:hint="eastAsia"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0B58CBE3">
      <w:pPr>
        <w:autoSpaceDE w:val="0"/>
        <w:autoSpaceDN w:val="0"/>
        <w:spacing w:line="360" w:lineRule="auto"/>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kern w:val="0"/>
          <w:sz w:val="24"/>
          <w:highlight w:val="none"/>
          <w:lang w:val="zh-CN"/>
        </w:rPr>
        <w:t xml:space="preserve">：    </w:t>
      </w:r>
    </w:p>
    <w:p w14:paraId="3CAE4481">
      <w:pPr>
        <w:autoSpaceDE w:val="0"/>
        <w:autoSpaceDN w:val="0"/>
        <w:spacing w:line="360" w:lineRule="auto"/>
        <w:ind w:left="2" w:leftChars="1" w:firstLine="480" w:firstLineChars="200"/>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4D749550">
      <w:pPr>
        <w:autoSpaceDE w:val="0"/>
        <w:autoSpaceDN w:val="0"/>
        <w:spacing w:line="360" w:lineRule="auto"/>
        <w:ind w:left="2" w:leftChars="1" w:firstLine="480" w:firstLineChars="200"/>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2F2DE1E9">
      <w:pPr>
        <w:autoSpaceDE w:val="0"/>
        <w:autoSpaceDN w:val="0"/>
        <w:spacing w:line="360" w:lineRule="auto"/>
        <w:ind w:left="2" w:leftChars="1" w:firstLine="480" w:firstLineChars="200"/>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1459306D">
      <w:pPr>
        <w:autoSpaceDE w:val="0"/>
        <w:autoSpaceDN w:val="0"/>
        <w:spacing w:line="360" w:lineRule="auto"/>
        <w:ind w:left="2" w:leftChars="1" w:firstLine="480" w:firstLineChars="200"/>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6ABC40E8">
      <w:pPr>
        <w:autoSpaceDE w:val="0"/>
        <w:autoSpaceDN w:val="0"/>
        <w:spacing w:line="360" w:lineRule="auto"/>
        <w:ind w:left="2" w:leftChars="1" w:firstLine="480" w:firstLineChars="200"/>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018F8D5C">
      <w:pPr>
        <w:autoSpaceDE w:val="0"/>
        <w:autoSpaceDN w:val="0"/>
        <w:spacing w:line="360" w:lineRule="auto"/>
        <w:ind w:left="458" w:leftChars="229"/>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6BA96B6A">
      <w:pPr>
        <w:autoSpaceDE w:val="0"/>
        <w:autoSpaceDN w:val="0"/>
        <w:spacing w:line="360" w:lineRule="auto"/>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18061A5D">
      <w:pPr>
        <w:autoSpaceDE w:val="0"/>
        <w:autoSpaceDN w:val="0"/>
        <w:spacing w:line="360" w:lineRule="auto"/>
        <w:ind w:left="2" w:leftChars="1" w:firstLine="480" w:firstLineChars="200"/>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六、严格遵守《中华人民共和国政府采购法》、《中华人民共和国民法典》等法律法规，诚实守信，合法经营，坚决抵制各种违法违纪行为。 </w:t>
      </w:r>
    </w:p>
    <w:p w14:paraId="1541D93F">
      <w:pPr>
        <w:autoSpaceDE w:val="0"/>
        <w:autoSpaceDN w:val="0"/>
        <w:spacing w:line="360" w:lineRule="auto"/>
        <w:ind w:firstLine="480" w:firstLineChars="200"/>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407B0B47">
      <w:pPr>
        <w:autoSpaceDE w:val="0"/>
        <w:autoSpaceDN w:val="0"/>
        <w:spacing w:line="360" w:lineRule="auto"/>
        <w:ind w:left="2"/>
        <w:jc w:val="left"/>
        <w:rPr>
          <w:rFonts w:hint="eastAsia" w:cs="仿宋_GB2312" w:asciiTheme="minorEastAsia" w:hAnsiTheme="minorEastAsia" w:eastAsiaTheme="minorEastAsia"/>
          <w:color w:val="auto"/>
          <w:kern w:val="0"/>
          <w:sz w:val="24"/>
          <w:highlight w:val="none"/>
          <w:lang w:val="zh-CN"/>
        </w:rPr>
      </w:pPr>
    </w:p>
    <w:p w14:paraId="215ACA83">
      <w:pPr>
        <w:autoSpaceDE w:val="0"/>
        <w:autoSpaceDN w:val="0"/>
        <w:spacing w:line="360" w:lineRule="auto"/>
        <w:ind w:left="2"/>
        <w:jc w:val="left"/>
        <w:rPr>
          <w:rFonts w:hint="eastAsia" w:cs="仿宋_GB2312" w:asciiTheme="minorEastAsia" w:hAnsiTheme="minorEastAsia" w:eastAsiaTheme="minorEastAsia"/>
          <w:color w:val="auto"/>
          <w:kern w:val="0"/>
          <w:sz w:val="24"/>
          <w:highlight w:val="none"/>
          <w:lang w:val="zh-CN"/>
        </w:rPr>
      </w:pPr>
    </w:p>
    <w:p w14:paraId="6C7AED3E">
      <w:pPr>
        <w:autoSpaceDE w:val="0"/>
        <w:autoSpaceDN w:val="0"/>
        <w:spacing w:line="360" w:lineRule="auto"/>
        <w:ind w:left="2"/>
        <w:jc w:val="left"/>
        <w:rPr>
          <w:rFonts w:hint="eastAsia" w:cs="仿宋_GB2312" w:asciiTheme="minorEastAsia" w:hAnsiTheme="minorEastAsia" w:eastAsiaTheme="minorEastAsia"/>
          <w:color w:val="auto"/>
          <w:kern w:val="0"/>
          <w:sz w:val="24"/>
          <w:highlight w:val="none"/>
          <w:lang w:val="zh-CN"/>
        </w:rPr>
      </w:pPr>
    </w:p>
    <w:p w14:paraId="52D81A90">
      <w:pPr>
        <w:autoSpaceDE w:val="0"/>
        <w:autoSpaceDN w:val="0"/>
        <w:spacing w:line="360" w:lineRule="auto"/>
        <w:ind w:left="2" w:leftChars="1" w:right="1120" w:firstLine="4560" w:firstLineChars="1900"/>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5C3A065C">
      <w:pPr>
        <w:spacing w:line="360" w:lineRule="auto"/>
        <w:ind w:left="4400" w:leftChars="2200"/>
        <w:rPr>
          <w:rFonts w:hint="eastAsia"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28CCB470">
      <w:pPr>
        <w:spacing w:line="360" w:lineRule="auto"/>
        <w:jc w:val="left"/>
        <w:outlineLvl w:val="2"/>
        <w:rPr>
          <w:rFonts w:ascii="宋体" w:hAnsi="宋体" w:cs="RomanS"/>
          <w:b/>
          <w:color w:val="auto"/>
          <w:sz w:val="24"/>
          <w:highlight w:val="none"/>
        </w:rPr>
      </w:pPr>
    </w:p>
    <w:p w14:paraId="397F2689">
      <w:pPr>
        <w:spacing w:line="360" w:lineRule="auto"/>
        <w:jc w:val="left"/>
        <w:outlineLvl w:val="2"/>
        <w:rPr>
          <w:rFonts w:ascii="宋体" w:hAnsi="宋体" w:cs="RomanS"/>
          <w:b/>
          <w:color w:val="auto"/>
          <w:sz w:val="24"/>
          <w:highlight w:val="none"/>
        </w:rPr>
      </w:pPr>
    </w:p>
    <w:p w14:paraId="730EDF1A">
      <w:pPr>
        <w:spacing w:line="360" w:lineRule="auto"/>
        <w:jc w:val="left"/>
        <w:outlineLvl w:val="2"/>
        <w:rPr>
          <w:rFonts w:ascii="宋体" w:hAnsi="宋体" w:cs="RomanS"/>
          <w:b/>
          <w:color w:val="auto"/>
          <w:sz w:val="24"/>
          <w:highlight w:val="none"/>
        </w:rPr>
      </w:pPr>
    </w:p>
    <w:p w14:paraId="5A135AFB">
      <w:pPr>
        <w:spacing w:line="360" w:lineRule="auto"/>
        <w:jc w:val="left"/>
        <w:outlineLvl w:val="2"/>
        <w:rPr>
          <w:rFonts w:ascii="宋体" w:hAnsi="宋体" w:cs="RomanS"/>
          <w:b/>
          <w:color w:val="auto"/>
          <w:sz w:val="24"/>
          <w:highlight w:val="none"/>
        </w:rPr>
      </w:pPr>
    </w:p>
    <w:p w14:paraId="0B2083AD">
      <w:pPr>
        <w:spacing w:line="360" w:lineRule="auto"/>
        <w:jc w:val="left"/>
        <w:outlineLvl w:val="2"/>
        <w:rPr>
          <w:rFonts w:ascii="宋体" w:hAnsi="宋体" w:cs="RomanS"/>
          <w:b/>
          <w:color w:val="auto"/>
          <w:sz w:val="24"/>
          <w:highlight w:val="none"/>
        </w:rPr>
      </w:pPr>
    </w:p>
    <w:p w14:paraId="68FD944A">
      <w:pPr>
        <w:spacing w:line="360" w:lineRule="auto"/>
        <w:jc w:val="left"/>
        <w:outlineLvl w:val="2"/>
        <w:rPr>
          <w:rFonts w:ascii="宋体" w:hAnsi="宋体" w:cs="RomanS"/>
          <w:b/>
          <w:color w:val="auto"/>
          <w:sz w:val="24"/>
          <w:highlight w:val="none"/>
        </w:rPr>
      </w:pPr>
    </w:p>
    <w:p w14:paraId="1E0AB2B2">
      <w:pPr>
        <w:spacing w:line="360" w:lineRule="auto"/>
        <w:jc w:val="left"/>
        <w:outlineLvl w:val="2"/>
        <w:rPr>
          <w:rFonts w:ascii="宋体" w:hAnsi="宋体" w:cs="RomanS"/>
          <w:b/>
          <w:color w:val="auto"/>
          <w:sz w:val="24"/>
          <w:highlight w:val="none"/>
        </w:rPr>
      </w:pPr>
    </w:p>
    <w:p w14:paraId="6596F1E9">
      <w:pPr>
        <w:spacing w:line="360" w:lineRule="auto"/>
        <w:jc w:val="left"/>
        <w:outlineLvl w:val="2"/>
        <w:rPr>
          <w:rFonts w:ascii="宋体" w:hAnsi="宋体" w:cs="RomanS"/>
          <w:b/>
          <w:color w:val="auto"/>
          <w:sz w:val="24"/>
          <w:highlight w:val="none"/>
        </w:rPr>
      </w:pPr>
    </w:p>
    <w:p w14:paraId="5E5D1106">
      <w:pPr>
        <w:spacing w:line="360" w:lineRule="auto"/>
        <w:jc w:val="left"/>
        <w:outlineLvl w:val="2"/>
        <w:rPr>
          <w:rFonts w:ascii="宋体" w:hAnsi="宋体" w:cs="RomanS"/>
          <w:b/>
          <w:color w:val="auto"/>
          <w:sz w:val="24"/>
          <w:highlight w:val="none"/>
        </w:rPr>
      </w:pPr>
    </w:p>
    <w:p w14:paraId="2C8E3AE6">
      <w:pPr>
        <w:tabs>
          <w:tab w:val="left" w:pos="0"/>
        </w:tabs>
        <w:autoSpaceDE w:val="0"/>
        <w:autoSpaceDN w:val="0"/>
        <w:spacing w:line="360" w:lineRule="auto"/>
        <w:jc w:val="center"/>
        <w:rPr>
          <w:rFonts w:hint="eastAsia" w:cs="仿宋_GB2312" w:asciiTheme="minorEastAsia" w:hAnsiTheme="minorEastAsia" w:eastAsiaTheme="minorEastAsia"/>
          <w:b/>
          <w:bCs/>
          <w:color w:val="auto"/>
          <w:sz w:val="30"/>
          <w:szCs w:val="30"/>
          <w:highlight w:val="none"/>
        </w:rPr>
      </w:pPr>
      <w:r>
        <w:rPr>
          <w:rFonts w:ascii="宋体" w:hAnsi="宋体" w:cs="RomanS"/>
          <w:b/>
          <w:color w:val="auto"/>
          <w:sz w:val="24"/>
          <w:highlight w:val="none"/>
        </w:rPr>
        <w:t>1</w:t>
      </w:r>
      <w:r>
        <w:rPr>
          <w:rFonts w:hint="eastAsia" w:ascii="宋体" w:hAnsi="宋体" w:cs="RomanS"/>
          <w:b/>
          <w:color w:val="auto"/>
          <w:sz w:val="24"/>
          <w:highlight w:val="none"/>
        </w:rPr>
        <w:t>、</w:t>
      </w:r>
      <w:r>
        <w:rPr>
          <w:rFonts w:hint="eastAsia" w:cs="仿宋_GB2312" w:asciiTheme="minorEastAsia" w:hAnsiTheme="minorEastAsia" w:eastAsiaTheme="minorEastAsia"/>
          <w:b/>
          <w:bCs/>
          <w:color w:val="auto"/>
          <w:sz w:val="30"/>
          <w:szCs w:val="30"/>
          <w:highlight w:val="none"/>
        </w:rPr>
        <w:t>十一、报价一览表（初次报价）</w:t>
      </w:r>
    </w:p>
    <w:tbl>
      <w:tblPr>
        <w:tblStyle w:val="30"/>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2586"/>
        <w:gridCol w:w="5100"/>
      </w:tblGrid>
      <w:tr w14:paraId="08DD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75" w:type="dxa"/>
            <w:vAlign w:val="center"/>
          </w:tcPr>
          <w:p w14:paraId="010EF33C">
            <w:pPr>
              <w:snapToGrid w:val="0"/>
              <w:spacing w:before="50" w:after="50" w:line="360" w:lineRule="auto"/>
              <w:jc w:val="center"/>
              <w:textAlignment w:val="baseline"/>
              <w:rPr>
                <w:rFonts w:hint="eastAsia" w:ascii="宋体" w:hAnsi="宋体" w:cs="宋体"/>
                <w:color w:val="auto"/>
                <w:kern w:val="0"/>
                <w:sz w:val="24"/>
                <w:highlight w:val="none"/>
              </w:rPr>
            </w:pPr>
            <w:r>
              <w:rPr>
                <w:rFonts w:hint="eastAsia" w:ascii="宋体" w:hAnsi="宋体" w:cs="宋体"/>
                <w:color w:val="auto"/>
                <w:kern w:val="0"/>
                <w:sz w:val="24"/>
                <w:highlight w:val="none"/>
              </w:rPr>
              <w:t>序号</w:t>
            </w:r>
          </w:p>
        </w:tc>
        <w:tc>
          <w:tcPr>
            <w:tcW w:w="2586" w:type="dxa"/>
            <w:vAlign w:val="center"/>
          </w:tcPr>
          <w:p w14:paraId="1622A703">
            <w:pPr>
              <w:snapToGrid w:val="0"/>
              <w:spacing w:before="50" w:after="50" w:line="360" w:lineRule="auto"/>
              <w:jc w:val="center"/>
              <w:textAlignment w:val="baseline"/>
              <w:rPr>
                <w:rFonts w:hint="eastAsia" w:ascii="宋体" w:hAnsi="宋体" w:cs="宋体"/>
                <w:color w:val="auto"/>
                <w:kern w:val="0"/>
                <w:sz w:val="24"/>
                <w:highlight w:val="none"/>
              </w:rPr>
            </w:pPr>
            <w:r>
              <w:rPr>
                <w:rFonts w:hint="eastAsia" w:ascii="宋体" w:hAnsi="宋体" w:cs="宋体"/>
                <w:color w:val="auto"/>
                <w:kern w:val="0"/>
                <w:sz w:val="24"/>
                <w:highlight w:val="none"/>
              </w:rPr>
              <w:t>项目名称</w:t>
            </w:r>
          </w:p>
        </w:tc>
        <w:tc>
          <w:tcPr>
            <w:tcW w:w="5100" w:type="dxa"/>
            <w:vAlign w:val="center"/>
          </w:tcPr>
          <w:p w14:paraId="45DFDEEA">
            <w:pPr>
              <w:snapToGrid w:val="0"/>
              <w:spacing w:before="50" w:after="50" w:line="360" w:lineRule="auto"/>
              <w:jc w:val="center"/>
              <w:textAlignment w:val="baseline"/>
              <w:rPr>
                <w:rFonts w:hint="eastAsia" w:ascii="宋体" w:hAnsi="宋体" w:cs="宋体"/>
                <w:color w:val="auto"/>
                <w:kern w:val="0"/>
                <w:sz w:val="24"/>
                <w:highlight w:val="none"/>
              </w:rPr>
            </w:pPr>
            <w:r>
              <w:rPr>
                <w:rFonts w:hint="eastAsia" w:ascii="宋体" w:hAnsi="宋体" w:cs="宋体"/>
                <w:color w:val="auto"/>
                <w:kern w:val="0"/>
                <w:sz w:val="24"/>
                <w:highlight w:val="none"/>
              </w:rPr>
              <w:t>合同履约期限</w:t>
            </w:r>
          </w:p>
        </w:tc>
      </w:tr>
      <w:tr w14:paraId="60A28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575" w:type="dxa"/>
            <w:vAlign w:val="center"/>
          </w:tcPr>
          <w:p w14:paraId="38D9D56A">
            <w:pPr>
              <w:snapToGrid w:val="0"/>
              <w:spacing w:before="50" w:after="50" w:line="360" w:lineRule="auto"/>
              <w:jc w:val="center"/>
              <w:textAlignment w:val="baseline"/>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586" w:type="dxa"/>
            <w:vAlign w:val="center"/>
          </w:tcPr>
          <w:p w14:paraId="12940CFB">
            <w:pPr>
              <w:snapToGrid w:val="0"/>
              <w:spacing w:before="50" w:after="50" w:line="360" w:lineRule="auto"/>
              <w:ind w:left="420"/>
              <w:jc w:val="left"/>
              <w:textAlignment w:val="baseline"/>
              <w:rPr>
                <w:rFonts w:hint="eastAsia" w:ascii="宋体" w:hAnsi="宋体" w:cs="宋体"/>
                <w:color w:val="auto"/>
                <w:kern w:val="0"/>
                <w:sz w:val="24"/>
                <w:highlight w:val="none"/>
              </w:rPr>
            </w:pPr>
          </w:p>
        </w:tc>
        <w:tc>
          <w:tcPr>
            <w:tcW w:w="5100" w:type="dxa"/>
            <w:vAlign w:val="center"/>
          </w:tcPr>
          <w:p w14:paraId="1445B9B5">
            <w:pPr>
              <w:snapToGrid w:val="0"/>
              <w:spacing w:before="50" w:after="50" w:line="360" w:lineRule="auto"/>
              <w:ind w:left="420"/>
              <w:jc w:val="left"/>
              <w:textAlignment w:val="baseline"/>
              <w:rPr>
                <w:rFonts w:hint="eastAsia" w:ascii="宋体" w:hAnsi="宋体" w:cs="宋体"/>
                <w:color w:val="auto"/>
                <w:kern w:val="0"/>
                <w:sz w:val="24"/>
                <w:highlight w:val="none"/>
              </w:rPr>
            </w:pPr>
          </w:p>
        </w:tc>
      </w:tr>
      <w:tr w14:paraId="32015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161" w:type="dxa"/>
            <w:gridSpan w:val="2"/>
            <w:vAlign w:val="center"/>
          </w:tcPr>
          <w:p w14:paraId="0984CD3D">
            <w:pPr>
              <w:snapToGrid w:val="0"/>
              <w:spacing w:before="50" w:after="50" w:line="360" w:lineRule="auto"/>
              <w:jc w:val="center"/>
              <w:textAlignment w:val="baseline"/>
              <w:rPr>
                <w:rFonts w:hint="eastAsia" w:ascii="宋体" w:hAnsi="宋体" w:cs="宋体"/>
                <w:color w:val="auto"/>
                <w:kern w:val="0"/>
                <w:sz w:val="24"/>
                <w:highlight w:val="none"/>
              </w:rPr>
            </w:pPr>
            <w:r>
              <w:rPr>
                <w:rFonts w:hint="eastAsia" w:ascii="宋体" w:hAnsi="宋体" w:cs="宋体"/>
                <w:color w:val="auto"/>
                <w:kern w:val="0"/>
                <w:sz w:val="24"/>
                <w:highlight w:val="none"/>
              </w:rPr>
              <w:t>投标总价（元）</w:t>
            </w:r>
          </w:p>
        </w:tc>
        <w:tc>
          <w:tcPr>
            <w:tcW w:w="5100" w:type="dxa"/>
            <w:vAlign w:val="center"/>
          </w:tcPr>
          <w:p w14:paraId="50BA0CCF">
            <w:pPr>
              <w:snapToGrid w:val="0"/>
              <w:spacing w:before="50" w:after="50" w:line="360" w:lineRule="auto"/>
              <w:ind w:left="420"/>
              <w:jc w:val="left"/>
              <w:textAlignment w:val="baseline"/>
              <w:rPr>
                <w:rFonts w:hint="eastAsia" w:ascii="宋体" w:hAnsi="宋体" w:cs="宋体"/>
                <w:color w:val="auto"/>
                <w:kern w:val="0"/>
                <w:sz w:val="24"/>
                <w:highlight w:val="none"/>
              </w:rPr>
            </w:pPr>
            <w:r>
              <w:rPr>
                <w:rFonts w:hint="eastAsia" w:ascii="宋体" w:hAnsi="宋体" w:cs="宋体"/>
                <w:color w:val="auto"/>
                <w:kern w:val="0"/>
                <w:sz w:val="24"/>
                <w:highlight w:val="none"/>
              </w:rPr>
              <w:t>小写：</w:t>
            </w:r>
          </w:p>
          <w:p w14:paraId="41BD28DC">
            <w:pPr>
              <w:snapToGrid w:val="0"/>
              <w:spacing w:before="50" w:after="50" w:line="360" w:lineRule="auto"/>
              <w:ind w:left="420"/>
              <w:jc w:val="left"/>
              <w:textAlignment w:val="baseline"/>
              <w:rPr>
                <w:rFonts w:hint="eastAsia" w:ascii="宋体" w:hAnsi="宋体" w:cs="宋体"/>
                <w:color w:val="auto"/>
                <w:kern w:val="0"/>
                <w:sz w:val="24"/>
                <w:highlight w:val="none"/>
              </w:rPr>
            </w:pPr>
            <w:r>
              <w:rPr>
                <w:rFonts w:hint="eastAsia" w:ascii="宋体" w:hAnsi="宋体" w:cs="宋体"/>
                <w:color w:val="auto"/>
                <w:kern w:val="0"/>
                <w:sz w:val="24"/>
                <w:highlight w:val="none"/>
              </w:rPr>
              <w:t>大写：</w:t>
            </w:r>
          </w:p>
        </w:tc>
      </w:tr>
      <w:tr w14:paraId="173E2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575" w:type="dxa"/>
            <w:vAlign w:val="center"/>
          </w:tcPr>
          <w:p w14:paraId="2949307A">
            <w:pPr>
              <w:snapToGrid w:val="0"/>
              <w:spacing w:before="50" w:after="50" w:line="360" w:lineRule="auto"/>
              <w:jc w:val="center"/>
              <w:textAlignment w:val="baseline"/>
              <w:rPr>
                <w:rFonts w:hint="eastAsia" w:ascii="宋体" w:hAnsi="宋体" w:cs="宋体"/>
                <w:color w:val="auto"/>
                <w:kern w:val="0"/>
                <w:sz w:val="24"/>
                <w:highlight w:val="none"/>
              </w:rPr>
            </w:pPr>
            <w:r>
              <w:rPr>
                <w:rFonts w:hint="eastAsia" w:ascii="宋体" w:hAnsi="宋体" w:cs="宋体"/>
                <w:color w:val="auto"/>
                <w:kern w:val="0"/>
                <w:sz w:val="24"/>
                <w:highlight w:val="none"/>
              </w:rPr>
              <w:t>投标声明</w:t>
            </w:r>
          </w:p>
        </w:tc>
        <w:tc>
          <w:tcPr>
            <w:tcW w:w="7686" w:type="dxa"/>
            <w:gridSpan w:val="2"/>
            <w:vAlign w:val="center"/>
          </w:tcPr>
          <w:p w14:paraId="28FB40EB">
            <w:pPr>
              <w:snapToGrid w:val="0"/>
              <w:spacing w:before="50" w:after="50" w:line="360" w:lineRule="auto"/>
              <w:ind w:left="420"/>
              <w:jc w:val="left"/>
              <w:textAlignment w:val="baseline"/>
              <w:rPr>
                <w:rFonts w:hint="eastAsia" w:ascii="宋体" w:hAnsi="宋体" w:cs="宋体"/>
                <w:color w:val="auto"/>
                <w:kern w:val="0"/>
                <w:sz w:val="24"/>
                <w:highlight w:val="none"/>
              </w:rPr>
            </w:pPr>
          </w:p>
        </w:tc>
      </w:tr>
    </w:tbl>
    <w:p w14:paraId="242F6044">
      <w:pPr>
        <w:snapToGrid w:val="0"/>
        <w:spacing w:before="50" w:after="50" w:line="360" w:lineRule="auto"/>
        <w:ind w:left="400" w:leftChars="200"/>
        <w:jc w:val="left"/>
        <w:textAlignment w:val="baseline"/>
        <w:rPr>
          <w:rFonts w:hint="eastAsia" w:ascii="宋体" w:hAnsi="宋体" w:cs="宋体"/>
          <w:color w:val="auto"/>
          <w:kern w:val="0"/>
          <w:sz w:val="24"/>
          <w:highlight w:val="none"/>
        </w:rPr>
      </w:pPr>
      <w:r>
        <w:rPr>
          <w:rFonts w:hint="eastAsia" w:ascii="宋体" w:hAnsi="宋体" w:cs="宋体"/>
          <w:color w:val="auto"/>
          <w:kern w:val="0"/>
          <w:sz w:val="24"/>
          <w:highlight w:val="none"/>
        </w:rPr>
        <w:t>注:1、报价一经涂改，应在涂改处加盖单位公章或者由法定代表人或授权代表签字或盖章，否则其</w:t>
      </w:r>
      <w:r>
        <w:rPr>
          <w:rFonts w:hint="eastAsia" w:ascii="宋体" w:hAnsi="宋体" w:cs="宋体"/>
          <w:color w:val="auto"/>
          <w:kern w:val="0"/>
          <w:sz w:val="24"/>
          <w:highlight w:val="none"/>
          <w:lang w:eastAsia="zh-CN"/>
        </w:rPr>
        <w:t>响应</w:t>
      </w:r>
      <w:r>
        <w:rPr>
          <w:rFonts w:hint="eastAsia" w:ascii="宋体" w:hAnsi="宋体" w:cs="宋体"/>
          <w:color w:val="auto"/>
          <w:kern w:val="0"/>
          <w:sz w:val="24"/>
          <w:highlight w:val="none"/>
        </w:rPr>
        <w:t>作无效标处理。2、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73A8854">
      <w:pPr>
        <w:snapToGrid w:val="0"/>
        <w:spacing w:before="50" w:after="50" w:line="360" w:lineRule="auto"/>
        <w:ind w:left="420"/>
        <w:jc w:val="left"/>
        <w:textAlignment w:val="baseline"/>
        <w:rPr>
          <w:rFonts w:hint="eastAsia" w:ascii="宋体" w:hAnsi="宋体" w:cs="宋体"/>
          <w:color w:val="auto"/>
          <w:kern w:val="0"/>
          <w:sz w:val="24"/>
          <w:highlight w:val="none"/>
        </w:rPr>
      </w:pPr>
    </w:p>
    <w:p w14:paraId="71EA3661">
      <w:pPr>
        <w:snapToGrid w:val="0"/>
        <w:spacing w:before="50" w:after="50" w:line="360" w:lineRule="auto"/>
        <w:ind w:left="420" w:right="-778" w:rightChars="-389"/>
        <w:textAlignment w:val="baseline"/>
        <w:rPr>
          <w:rFonts w:hint="eastAsia" w:ascii="宋体" w:hAnsi="宋体" w:cs="宋体"/>
          <w:color w:val="auto"/>
          <w:kern w:val="0"/>
          <w:sz w:val="24"/>
          <w:highlight w:val="none"/>
        </w:rPr>
      </w:pPr>
    </w:p>
    <w:p w14:paraId="24116CD0">
      <w:pPr>
        <w:snapToGrid w:val="0"/>
        <w:spacing w:before="50" w:after="50" w:line="360" w:lineRule="auto"/>
        <w:ind w:left="420" w:right="-778" w:rightChars="-389"/>
        <w:textAlignment w:val="baseline"/>
        <w:rPr>
          <w:rFonts w:hint="eastAsia" w:ascii="宋体" w:hAnsi="宋体" w:cs="宋体"/>
          <w:color w:val="auto"/>
          <w:kern w:val="0"/>
          <w:sz w:val="24"/>
          <w:highlight w:val="none"/>
        </w:rPr>
      </w:pPr>
    </w:p>
    <w:p w14:paraId="2D7445CF">
      <w:pPr>
        <w:snapToGrid w:val="0"/>
        <w:spacing w:line="360" w:lineRule="auto"/>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 xml:space="preserve">        供应商名称(电子签名)：</w:t>
      </w:r>
    </w:p>
    <w:p w14:paraId="46D4AA82">
      <w:pPr>
        <w:snapToGrid w:val="0"/>
        <w:spacing w:line="360" w:lineRule="auto"/>
        <w:rPr>
          <w:rFonts w:hint="eastAsia" w:ascii="宋体" w:hAnsi="宋体" w:cs="宋体"/>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0140A560">
      <w:pPr>
        <w:snapToGrid w:val="0"/>
        <w:spacing w:before="50" w:after="50" w:line="360" w:lineRule="auto"/>
        <w:rPr>
          <w:rFonts w:hint="eastAsia" w:ascii="宋体" w:hAnsi="宋体" w:eastAsia="宋体" w:cs="宋体"/>
          <w:color w:val="auto"/>
          <w:spacing w:val="20"/>
          <w:sz w:val="24"/>
          <w:szCs w:val="24"/>
          <w:highlight w:val="none"/>
          <w:u w:val="single"/>
        </w:rPr>
      </w:pPr>
    </w:p>
    <w:p w14:paraId="37BD077B">
      <w:pPr>
        <w:pStyle w:val="17"/>
        <w:snapToGrid w:val="0"/>
        <w:spacing w:before="120" w:after="120" w:line="360" w:lineRule="auto"/>
        <w:rPr>
          <w:rFonts w:hint="eastAsia" w:ascii="宋体" w:hAnsi="宋体" w:eastAsia="宋体" w:cs="宋体"/>
          <w:color w:val="auto"/>
          <w:sz w:val="24"/>
          <w:szCs w:val="24"/>
          <w:highlight w:val="none"/>
        </w:rPr>
      </w:pPr>
    </w:p>
    <w:p w14:paraId="1CCE6CF4">
      <w:pPr>
        <w:pStyle w:val="17"/>
        <w:snapToGrid w:val="0"/>
        <w:spacing w:before="120" w:after="120" w:line="360" w:lineRule="auto"/>
        <w:rPr>
          <w:rFonts w:hAnsi="宋体"/>
          <w:color w:val="auto"/>
          <w:highlight w:val="none"/>
        </w:rPr>
      </w:pPr>
    </w:p>
    <w:p w14:paraId="5C21C5CA">
      <w:pPr>
        <w:widowControl/>
        <w:jc w:val="left"/>
        <w:rPr>
          <w:rFonts w:ascii="宋体" w:hAnsi="宋体"/>
          <w:b/>
          <w:bCs/>
          <w:color w:val="auto"/>
          <w:kern w:val="44"/>
          <w:position w:val="6"/>
          <w:highlight w:val="none"/>
        </w:rPr>
      </w:pPr>
      <w:r>
        <w:rPr>
          <w:rFonts w:ascii="宋体" w:hAnsi="宋体"/>
          <w:b/>
          <w:bCs/>
          <w:color w:val="auto"/>
          <w:highlight w:val="none"/>
        </w:rPr>
        <w:br w:type="page"/>
      </w:r>
    </w:p>
    <w:p w14:paraId="5F176EE3">
      <w:pPr>
        <w:spacing w:line="360" w:lineRule="auto"/>
        <w:jc w:val="center"/>
        <w:outlineLvl w:val="9"/>
        <w:rPr>
          <w:rFonts w:hint="eastAsia" w:ascii="宋体" w:hAnsi="宋体" w:cs="宋体"/>
          <w:b/>
          <w:bCs/>
          <w:color w:val="auto"/>
          <w:sz w:val="24"/>
          <w:highlight w:val="none"/>
        </w:rPr>
      </w:pPr>
      <w:bookmarkStart w:id="64" w:name="_Toc4747"/>
      <w:r>
        <w:rPr>
          <w:rFonts w:hint="eastAsia" w:ascii="宋体" w:hAnsi="宋体" w:cs="RomanS"/>
          <w:b/>
          <w:color w:val="auto"/>
          <w:sz w:val="24"/>
          <w:highlight w:val="none"/>
          <w:lang w:eastAsia="zh-CN"/>
        </w:rPr>
        <w:t>十二、报价明细表</w:t>
      </w:r>
      <w:bookmarkEnd w:id="64"/>
    </w:p>
    <w:p w14:paraId="699133E9">
      <w:pPr>
        <w:snapToGrid w:val="0"/>
        <w:spacing w:before="156" w:beforeLines="50" w:after="50"/>
        <w:jc w:val="center"/>
        <w:rPr>
          <w:rFonts w:ascii="宋体" w:hAnsi="宋体" w:cs="宋体"/>
          <w:b/>
          <w:color w:val="auto"/>
          <w:sz w:val="28"/>
          <w:szCs w:val="28"/>
          <w:highlight w:val="none"/>
        </w:rPr>
      </w:pPr>
      <w:r>
        <w:rPr>
          <w:rFonts w:hint="eastAsia" w:ascii="宋体" w:hAnsi="宋体" w:cs="宋体"/>
          <w:b/>
          <w:color w:val="auto"/>
          <w:sz w:val="28"/>
          <w:szCs w:val="28"/>
          <w:highlight w:val="none"/>
        </w:rPr>
        <w:t>投标报价明细表</w:t>
      </w:r>
    </w:p>
    <w:p w14:paraId="0C92187B">
      <w:pPr>
        <w:spacing w:line="360" w:lineRule="auto"/>
        <w:ind w:firstLine="2200" w:firstLineChars="1100"/>
        <w:rPr>
          <w:rFonts w:cs="宋体"/>
          <w:snapToGrid w:val="0"/>
          <w:color w:val="auto"/>
          <w:kern w:val="0"/>
          <w:szCs w:val="21"/>
          <w:highlight w:val="none"/>
        </w:rPr>
      </w:pPr>
      <w:r>
        <w:rPr>
          <w:rFonts w:cs="宋体"/>
          <w:snapToGrid w:val="0"/>
          <w:color w:val="auto"/>
          <w:kern w:val="0"/>
          <w:szCs w:val="21"/>
          <w:highlight w:val="none"/>
        </w:rPr>
        <w:t xml:space="preserve">                              </w:t>
      </w:r>
      <w:r>
        <w:rPr>
          <w:rFonts w:hint="eastAsia" w:cs="宋体"/>
          <w:snapToGrid w:val="0"/>
          <w:color w:val="auto"/>
          <w:kern w:val="0"/>
          <w:szCs w:val="21"/>
          <w:highlight w:val="none"/>
        </w:rPr>
        <w:t xml:space="preserve">     </w:t>
      </w:r>
      <w:r>
        <w:rPr>
          <w:rFonts w:cs="宋体"/>
          <w:snapToGrid w:val="0"/>
          <w:color w:val="auto"/>
          <w:kern w:val="0"/>
          <w:szCs w:val="21"/>
          <w:highlight w:val="none"/>
        </w:rPr>
        <w:t xml:space="preserve">  </w:t>
      </w:r>
    </w:p>
    <w:p w14:paraId="4D832E57">
      <w:pPr>
        <w:spacing w:line="360" w:lineRule="exact"/>
        <w:rPr>
          <w:rFonts w:hint="eastAsia" w:ascii="宋体" w:hAnsi="宋体" w:eastAsia="宋体" w:cs="宋体"/>
          <w:snapToGrid w:val="0"/>
          <w:color w:val="auto"/>
          <w:kern w:val="0"/>
          <w:sz w:val="24"/>
          <w:szCs w:val="24"/>
          <w:highlight w:val="none"/>
        </w:rPr>
      </w:pPr>
    </w:p>
    <w:p w14:paraId="54B74931">
      <w:pPr>
        <w:spacing w:line="360" w:lineRule="auto"/>
        <w:jc w:val="left"/>
        <w:outlineLvl w:val="9"/>
        <w:rPr>
          <w:rFonts w:ascii="宋体" w:hAnsi="宋体"/>
          <w:color w:val="auto"/>
          <w:spacing w:val="6"/>
          <w:highlight w:val="none"/>
        </w:rPr>
      </w:pPr>
    </w:p>
    <w:p w14:paraId="2D2C8E8C">
      <w:pPr>
        <w:spacing w:beforeLines="0" w:afterLines="0" w:line="276" w:lineRule="auto"/>
        <w:rPr>
          <w:rFonts w:hint="default" w:ascii="宋体" w:hAnsi="宋体" w:eastAsia="宋体" w:cs="宋体"/>
          <w:sz w:val="24"/>
          <w:szCs w:val="24"/>
        </w:rPr>
      </w:pPr>
      <w:r>
        <w:rPr>
          <w:rFonts w:hint="eastAsia" w:ascii="宋体" w:hAnsi="宋体" w:cs="宋体"/>
          <w:sz w:val="24"/>
          <w:szCs w:val="24"/>
          <w:lang w:eastAsia="zh-CN"/>
        </w:rPr>
        <w:t>磋商</w:t>
      </w:r>
      <w:r>
        <w:rPr>
          <w:rFonts w:hint="default" w:ascii="宋体" w:hAnsi="宋体" w:eastAsia="宋体" w:cs="宋体"/>
          <w:sz w:val="24"/>
          <w:szCs w:val="24"/>
        </w:rPr>
        <w:t>编号：</w:t>
      </w:r>
    </w:p>
    <w:p w14:paraId="63FFCC59">
      <w:pPr>
        <w:spacing w:beforeLines="0" w:afterLines="0" w:line="276" w:lineRule="auto"/>
        <w:rPr>
          <w:rFonts w:hint="default" w:ascii="宋体" w:hAnsi="宋体" w:eastAsia="宋体" w:cs="宋体"/>
          <w:sz w:val="24"/>
          <w:szCs w:val="24"/>
        </w:rPr>
      </w:pPr>
      <w:r>
        <w:rPr>
          <w:rFonts w:hint="default" w:ascii="宋体" w:hAnsi="宋体" w:eastAsia="宋体" w:cs="宋体"/>
          <w:sz w:val="24"/>
          <w:szCs w:val="24"/>
        </w:rPr>
        <w:t>项目名称：                                         （价格单位：人民币元）</w:t>
      </w:r>
    </w:p>
    <w:tbl>
      <w:tblPr>
        <w:tblStyle w:val="30"/>
        <w:tblW w:w="9962"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313"/>
        <w:gridCol w:w="2762"/>
        <w:gridCol w:w="788"/>
        <w:gridCol w:w="870"/>
        <w:gridCol w:w="1292"/>
        <w:gridCol w:w="1225"/>
      </w:tblGrid>
      <w:tr w14:paraId="0BF92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2" w:type="dxa"/>
            <w:tcBorders>
              <w:top w:val="single" w:color="auto" w:sz="4" w:space="0"/>
              <w:left w:val="single" w:color="auto" w:sz="4" w:space="0"/>
              <w:bottom w:val="single" w:color="auto" w:sz="4" w:space="0"/>
              <w:right w:val="single" w:color="auto" w:sz="4" w:space="0"/>
              <w:tl2br w:val="nil"/>
              <w:tr2bl w:val="nil"/>
            </w:tcBorders>
            <w:noWrap w:val="0"/>
            <w:vAlign w:val="top"/>
          </w:tcPr>
          <w:p w14:paraId="15E79912">
            <w:pPr>
              <w:spacing w:beforeLines="0" w:afterLines="0" w:line="276" w:lineRule="auto"/>
              <w:rPr>
                <w:rFonts w:hint="default" w:ascii="宋体" w:hAnsi="宋体" w:eastAsia="宋体" w:cs="宋体"/>
                <w:b/>
                <w:sz w:val="24"/>
                <w:szCs w:val="24"/>
              </w:rPr>
            </w:pPr>
            <w:r>
              <w:rPr>
                <w:rFonts w:hint="default" w:ascii="宋体" w:hAnsi="宋体" w:eastAsia="宋体" w:cs="宋体"/>
                <w:b/>
                <w:sz w:val="24"/>
                <w:szCs w:val="24"/>
              </w:rPr>
              <w:t>序号</w:t>
            </w:r>
          </w:p>
        </w:tc>
        <w:tc>
          <w:tcPr>
            <w:tcW w:w="2313" w:type="dxa"/>
            <w:tcBorders>
              <w:top w:val="single" w:color="auto" w:sz="4" w:space="0"/>
              <w:left w:val="single" w:color="auto" w:sz="4" w:space="0"/>
              <w:bottom w:val="single" w:color="auto" w:sz="4" w:space="0"/>
              <w:right w:val="single" w:color="auto" w:sz="4" w:space="0"/>
              <w:tl2br w:val="nil"/>
              <w:tr2bl w:val="nil"/>
            </w:tcBorders>
            <w:noWrap w:val="0"/>
            <w:vAlign w:val="top"/>
          </w:tcPr>
          <w:p w14:paraId="639E71FB">
            <w:pPr>
              <w:spacing w:beforeLines="0" w:afterLines="0" w:line="276" w:lineRule="auto"/>
              <w:rPr>
                <w:rFonts w:hint="default" w:ascii="宋体" w:hAnsi="宋体" w:eastAsia="宋体" w:cs="宋体"/>
                <w:b/>
                <w:sz w:val="24"/>
                <w:szCs w:val="24"/>
              </w:rPr>
            </w:pPr>
            <w:r>
              <w:rPr>
                <w:rFonts w:hint="eastAsia" w:ascii="宋体" w:hAnsi="宋体" w:cs="宋体"/>
                <w:b/>
                <w:sz w:val="24"/>
                <w:szCs w:val="24"/>
                <w:lang w:eastAsia="zh-CN"/>
              </w:rPr>
              <w:t>项目</w:t>
            </w:r>
            <w:r>
              <w:rPr>
                <w:rFonts w:hint="default" w:ascii="宋体" w:hAnsi="宋体" w:eastAsia="宋体" w:cs="宋体"/>
                <w:b/>
                <w:sz w:val="24"/>
                <w:szCs w:val="24"/>
              </w:rPr>
              <w:t>名称</w:t>
            </w:r>
          </w:p>
        </w:tc>
        <w:tc>
          <w:tcPr>
            <w:tcW w:w="2762" w:type="dxa"/>
            <w:tcBorders>
              <w:top w:val="single" w:color="auto" w:sz="4" w:space="0"/>
              <w:left w:val="single" w:color="auto" w:sz="4" w:space="0"/>
              <w:bottom w:val="single" w:color="auto" w:sz="4" w:space="0"/>
              <w:right w:val="single" w:color="auto" w:sz="4" w:space="0"/>
              <w:tl2br w:val="nil"/>
              <w:tr2bl w:val="nil"/>
            </w:tcBorders>
            <w:noWrap w:val="0"/>
            <w:vAlign w:val="top"/>
          </w:tcPr>
          <w:p w14:paraId="2B902E5D">
            <w:pPr>
              <w:spacing w:beforeLines="0" w:afterLines="0" w:line="276" w:lineRule="auto"/>
              <w:rPr>
                <w:rFonts w:hint="default" w:ascii="宋体" w:hAnsi="宋体" w:eastAsia="宋体" w:cs="宋体"/>
                <w:b/>
                <w:sz w:val="24"/>
                <w:szCs w:val="24"/>
              </w:rPr>
            </w:pPr>
          </w:p>
        </w:tc>
        <w:tc>
          <w:tcPr>
            <w:tcW w:w="788" w:type="dxa"/>
            <w:tcBorders>
              <w:top w:val="single" w:color="auto" w:sz="4" w:space="0"/>
              <w:left w:val="single" w:color="auto" w:sz="4" w:space="0"/>
              <w:bottom w:val="single" w:color="auto" w:sz="4" w:space="0"/>
              <w:right w:val="single" w:color="auto" w:sz="4" w:space="0"/>
              <w:tl2br w:val="nil"/>
              <w:tr2bl w:val="nil"/>
            </w:tcBorders>
            <w:noWrap w:val="0"/>
            <w:vAlign w:val="top"/>
          </w:tcPr>
          <w:p w14:paraId="461B95D6">
            <w:pPr>
              <w:spacing w:beforeLines="0" w:afterLines="0" w:line="276" w:lineRule="auto"/>
              <w:rPr>
                <w:rFonts w:hint="default" w:ascii="宋体" w:hAnsi="宋体" w:eastAsia="宋体" w:cs="宋体"/>
                <w:b/>
                <w:sz w:val="24"/>
                <w:szCs w:val="24"/>
              </w:rPr>
            </w:pPr>
            <w:r>
              <w:rPr>
                <w:rFonts w:hint="default" w:ascii="宋体" w:hAnsi="宋体" w:eastAsia="宋体" w:cs="宋体"/>
                <w:b/>
                <w:sz w:val="24"/>
                <w:szCs w:val="24"/>
              </w:rPr>
              <w:t>单位</w:t>
            </w: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top"/>
          </w:tcPr>
          <w:p w14:paraId="68F6A9BB">
            <w:pPr>
              <w:spacing w:beforeLines="0" w:afterLines="0" w:line="276" w:lineRule="auto"/>
              <w:rPr>
                <w:rFonts w:hint="default" w:ascii="宋体" w:hAnsi="宋体" w:eastAsia="宋体" w:cs="宋体"/>
                <w:b/>
                <w:sz w:val="24"/>
                <w:szCs w:val="24"/>
              </w:rPr>
            </w:pPr>
            <w:r>
              <w:rPr>
                <w:rFonts w:hint="default" w:ascii="宋体" w:hAnsi="宋体" w:eastAsia="宋体" w:cs="宋体"/>
                <w:b/>
                <w:sz w:val="24"/>
                <w:szCs w:val="24"/>
              </w:rPr>
              <w:t>数量</w:t>
            </w:r>
          </w:p>
        </w:tc>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0218FC">
            <w:pPr>
              <w:spacing w:beforeLines="0" w:afterLines="0" w:line="276" w:lineRule="auto"/>
              <w:jc w:val="center"/>
              <w:rPr>
                <w:rFonts w:hint="default" w:ascii="宋体" w:hAnsi="宋体" w:eastAsia="宋体" w:cs="宋体"/>
                <w:sz w:val="24"/>
                <w:szCs w:val="24"/>
              </w:rPr>
            </w:pPr>
            <w:r>
              <w:rPr>
                <w:rFonts w:hint="default" w:ascii="宋体" w:hAnsi="宋体" w:eastAsia="宋体" w:cs="宋体"/>
                <w:sz w:val="24"/>
                <w:szCs w:val="24"/>
              </w:rPr>
              <w:t>投标单价</w:t>
            </w:r>
          </w:p>
        </w:tc>
        <w:tc>
          <w:tcPr>
            <w:tcW w:w="12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516606">
            <w:pPr>
              <w:spacing w:beforeLines="0" w:afterLines="0" w:line="276" w:lineRule="auto"/>
              <w:jc w:val="center"/>
              <w:rPr>
                <w:rFonts w:hint="default" w:ascii="宋体" w:hAnsi="宋体" w:eastAsia="宋体" w:cs="宋体"/>
                <w:sz w:val="24"/>
                <w:szCs w:val="24"/>
              </w:rPr>
            </w:pPr>
            <w:r>
              <w:rPr>
                <w:rFonts w:hint="default" w:ascii="宋体" w:hAnsi="宋体" w:eastAsia="宋体" w:cs="宋体"/>
                <w:sz w:val="24"/>
                <w:szCs w:val="24"/>
              </w:rPr>
              <w:t>小计</w:t>
            </w:r>
          </w:p>
        </w:tc>
      </w:tr>
      <w:tr w14:paraId="14D1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tcBorders>
              <w:top w:val="single" w:color="auto" w:sz="4" w:space="0"/>
              <w:left w:val="single" w:color="auto" w:sz="4" w:space="0"/>
              <w:bottom w:val="single" w:color="auto" w:sz="4" w:space="0"/>
              <w:right w:val="single" w:color="auto" w:sz="4" w:space="0"/>
              <w:tl2br w:val="nil"/>
              <w:tr2bl w:val="nil"/>
            </w:tcBorders>
            <w:noWrap w:val="0"/>
            <w:vAlign w:val="top"/>
          </w:tcPr>
          <w:p w14:paraId="5E9FF3D1">
            <w:pPr>
              <w:spacing w:beforeLines="0" w:afterLines="0" w:line="276" w:lineRule="auto"/>
              <w:rPr>
                <w:rFonts w:hint="default" w:ascii="宋体" w:hAnsi="宋体" w:eastAsia="宋体" w:cs="宋体"/>
                <w:b/>
                <w:sz w:val="24"/>
                <w:szCs w:val="24"/>
              </w:rPr>
            </w:pPr>
          </w:p>
        </w:tc>
        <w:tc>
          <w:tcPr>
            <w:tcW w:w="23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FD6E47">
            <w:pPr>
              <w:spacing w:beforeLines="0" w:afterLines="0" w:line="360" w:lineRule="auto"/>
              <w:jc w:val="center"/>
              <w:rPr>
                <w:rFonts w:hint="default" w:ascii="宋体" w:hAnsi="宋体" w:eastAsia="宋体" w:cs="宋体"/>
                <w:sz w:val="24"/>
                <w:szCs w:val="24"/>
              </w:rPr>
            </w:pPr>
          </w:p>
        </w:tc>
        <w:tc>
          <w:tcPr>
            <w:tcW w:w="27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B8636C">
            <w:pPr>
              <w:spacing w:beforeLines="0" w:afterLines="0"/>
              <w:jc w:val="center"/>
              <w:rPr>
                <w:rFonts w:hint="default" w:ascii="宋体" w:hAnsi="宋体" w:eastAsia="宋体" w:cs="宋体"/>
                <w:sz w:val="24"/>
                <w:szCs w:val="24"/>
              </w:rPr>
            </w:pPr>
          </w:p>
        </w:tc>
        <w:tc>
          <w:tcPr>
            <w:tcW w:w="7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D1F24E">
            <w:pPr>
              <w:spacing w:beforeLines="0" w:afterLines="0" w:line="360" w:lineRule="auto"/>
              <w:jc w:val="center"/>
              <w:rPr>
                <w:rFonts w:hint="default" w:ascii="宋体" w:hAnsi="宋体" w:eastAsia="宋体" w:cs="宋体"/>
                <w:sz w:val="24"/>
                <w:szCs w:val="24"/>
              </w:rPr>
            </w:pP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748321">
            <w:pPr>
              <w:spacing w:beforeLines="0" w:afterLines="0"/>
              <w:jc w:val="center"/>
              <w:rPr>
                <w:rFonts w:hint="default" w:ascii="宋体" w:hAnsi="宋体" w:eastAsia="宋体" w:cs="宋体"/>
                <w:sz w:val="24"/>
                <w:szCs w:val="24"/>
              </w:rPr>
            </w:pPr>
          </w:p>
        </w:tc>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10F1C7">
            <w:pPr>
              <w:spacing w:beforeLines="0" w:afterLines="0" w:line="276" w:lineRule="auto"/>
              <w:jc w:val="center"/>
              <w:rPr>
                <w:rFonts w:hint="default" w:ascii="宋体" w:hAnsi="宋体" w:eastAsia="宋体" w:cs="宋体"/>
                <w:sz w:val="24"/>
                <w:szCs w:val="24"/>
              </w:rPr>
            </w:pPr>
          </w:p>
        </w:tc>
        <w:tc>
          <w:tcPr>
            <w:tcW w:w="12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F4F0F0">
            <w:pPr>
              <w:spacing w:beforeLines="0" w:afterLines="0" w:line="276" w:lineRule="auto"/>
              <w:jc w:val="center"/>
              <w:rPr>
                <w:rFonts w:hint="default" w:ascii="宋体" w:hAnsi="宋体" w:eastAsia="宋体" w:cs="宋体"/>
                <w:sz w:val="24"/>
                <w:szCs w:val="24"/>
              </w:rPr>
            </w:pPr>
          </w:p>
        </w:tc>
      </w:tr>
      <w:tr w14:paraId="590C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tcBorders>
              <w:top w:val="single" w:color="auto" w:sz="4" w:space="0"/>
              <w:left w:val="single" w:color="auto" w:sz="4" w:space="0"/>
              <w:bottom w:val="single" w:color="auto" w:sz="4" w:space="0"/>
              <w:right w:val="single" w:color="auto" w:sz="4" w:space="0"/>
              <w:tl2br w:val="nil"/>
              <w:tr2bl w:val="nil"/>
            </w:tcBorders>
            <w:noWrap w:val="0"/>
            <w:vAlign w:val="top"/>
          </w:tcPr>
          <w:p w14:paraId="4ECD364C">
            <w:pPr>
              <w:spacing w:beforeLines="0" w:afterLines="0" w:line="276" w:lineRule="auto"/>
              <w:rPr>
                <w:rFonts w:hint="default" w:ascii="宋体" w:hAnsi="宋体" w:eastAsia="宋体" w:cs="宋体"/>
                <w:b/>
                <w:sz w:val="24"/>
                <w:szCs w:val="24"/>
              </w:rPr>
            </w:pPr>
          </w:p>
        </w:tc>
        <w:tc>
          <w:tcPr>
            <w:tcW w:w="23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899490">
            <w:pPr>
              <w:spacing w:beforeLines="0" w:afterLines="0" w:line="360" w:lineRule="auto"/>
              <w:jc w:val="center"/>
              <w:rPr>
                <w:rFonts w:hint="default" w:ascii="宋体" w:hAnsi="宋体" w:eastAsia="宋体" w:cs="宋体"/>
                <w:sz w:val="24"/>
                <w:szCs w:val="24"/>
              </w:rPr>
            </w:pPr>
          </w:p>
        </w:tc>
        <w:tc>
          <w:tcPr>
            <w:tcW w:w="27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484C05">
            <w:pPr>
              <w:spacing w:beforeLines="0" w:afterLines="0" w:line="360" w:lineRule="auto"/>
              <w:jc w:val="center"/>
              <w:rPr>
                <w:rFonts w:hint="default" w:ascii="宋体" w:hAnsi="宋体" w:eastAsia="宋体" w:cs="宋体"/>
                <w:sz w:val="24"/>
                <w:szCs w:val="24"/>
              </w:rPr>
            </w:pPr>
          </w:p>
        </w:tc>
        <w:tc>
          <w:tcPr>
            <w:tcW w:w="7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3B2966">
            <w:pPr>
              <w:spacing w:beforeLines="0" w:afterLines="0" w:line="360" w:lineRule="auto"/>
              <w:jc w:val="center"/>
              <w:rPr>
                <w:rFonts w:hint="default" w:ascii="宋体" w:hAnsi="宋体" w:eastAsia="宋体" w:cs="宋体"/>
                <w:sz w:val="24"/>
                <w:szCs w:val="24"/>
              </w:rPr>
            </w:pP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A2E077">
            <w:pPr>
              <w:spacing w:beforeLines="0" w:afterLines="0"/>
              <w:jc w:val="center"/>
              <w:rPr>
                <w:rFonts w:hint="default" w:ascii="宋体" w:hAnsi="宋体" w:eastAsia="宋体" w:cs="宋体"/>
                <w:sz w:val="24"/>
                <w:szCs w:val="24"/>
              </w:rPr>
            </w:pPr>
          </w:p>
        </w:tc>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64896C">
            <w:pPr>
              <w:spacing w:beforeLines="0" w:afterLines="0" w:line="276" w:lineRule="auto"/>
              <w:jc w:val="center"/>
              <w:rPr>
                <w:rFonts w:hint="default" w:ascii="宋体" w:hAnsi="宋体" w:eastAsia="宋体" w:cs="宋体"/>
                <w:sz w:val="24"/>
                <w:szCs w:val="24"/>
              </w:rPr>
            </w:pPr>
          </w:p>
        </w:tc>
        <w:tc>
          <w:tcPr>
            <w:tcW w:w="12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2BC0E0">
            <w:pPr>
              <w:spacing w:beforeLines="0" w:afterLines="0" w:line="276" w:lineRule="auto"/>
              <w:jc w:val="center"/>
              <w:rPr>
                <w:rFonts w:hint="default" w:ascii="宋体" w:hAnsi="宋体" w:eastAsia="宋体" w:cs="宋体"/>
                <w:sz w:val="24"/>
                <w:szCs w:val="24"/>
              </w:rPr>
            </w:pPr>
          </w:p>
        </w:tc>
      </w:tr>
      <w:tr w14:paraId="09F1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tcBorders>
              <w:top w:val="single" w:color="auto" w:sz="4" w:space="0"/>
              <w:left w:val="single" w:color="auto" w:sz="4" w:space="0"/>
              <w:bottom w:val="single" w:color="auto" w:sz="4" w:space="0"/>
              <w:right w:val="single" w:color="auto" w:sz="4" w:space="0"/>
              <w:tl2br w:val="nil"/>
              <w:tr2bl w:val="nil"/>
            </w:tcBorders>
            <w:noWrap w:val="0"/>
            <w:vAlign w:val="top"/>
          </w:tcPr>
          <w:p w14:paraId="336BC440">
            <w:pPr>
              <w:spacing w:beforeLines="0" w:afterLines="0" w:line="276" w:lineRule="auto"/>
              <w:rPr>
                <w:rFonts w:hint="default" w:ascii="宋体" w:hAnsi="宋体" w:eastAsia="宋体" w:cs="宋体"/>
                <w:b/>
                <w:sz w:val="24"/>
                <w:szCs w:val="24"/>
              </w:rPr>
            </w:pPr>
          </w:p>
        </w:tc>
        <w:tc>
          <w:tcPr>
            <w:tcW w:w="23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311CE9">
            <w:pPr>
              <w:spacing w:beforeLines="0" w:afterLines="0" w:line="360" w:lineRule="auto"/>
              <w:jc w:val="center"/>
              <w:rPr>
                <w:rFonts w:hint="default" w:ascii="宋体" w:hAnsi="宋体" w:eastAsia="宋体" w:cs="宋体"/>
                <w:sz w:val="24"/>
                <w:szCs w:val="24"/>
              </w:rPr>
            </w:pPr>
          </w:p>
        </w:tc>
        <w:tc>
          <w:tcPr>
            <w:tcW w:w="27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DDDDF3">
            <w:pPr>
              <w:spacing w:beforeLines="0" w:afterLines="0"/>
              <w:jc w:val="center"/>
              <w:rPr>
                <w:rFonts w:hint="default" w:ascii="宋体" w:hAnsi="宋体" w:eastAsia="宋体" w:cs="宋体"/>
                <w:sz w:val="24"/>
                <w:szCs w:val="24"/>
              </w:rPr>
            </w:pPr>
          </w:p>
        </w:tc>
        <w:tc>
          <w:tcPr>
            <w:tcW w:w="7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0BEFB9">
            <w:pPr>
              <w:spacing w:beforeLines="0" w:afterLines="0" w:line="360" w:lineRule="auto"/>
              <w:jc w:val="center"/>
              <w:rPr>
                <w:rFonts w:hint="default" w:ascii="宋体" w:hAnsi="宋体" w:eastAsia="宋体" w:cs="宋体"/>
                <w:sz w:val="24"/>
                <w:szCs w:val="24"/>
              </w:rPr>
            </w:pP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60BC18">
            <w:pPr>
              <w:spacing w:beforeLines="0" w:afterLines="0"/>
              <w:jc w:val="center"/>
              <w:rPr>
                <w:rFonts w:hint="default" w:ascii="宋体" w:hAnsi="宋体" w:eastAsia="宋体" w:cs="宋体"/>
                <w:sz w:val="24"/>
                <w:szCs w:val="24"/>
              </w:rPr>
            </w:pPr>
          </w:p>
        </w:tc>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6E8E49">
            <w:pPr>
              <w:spacing w:beforeLines="0" w:afterLines="0" w:line="276" w:lineRule="auto"/>
              <w:jc w:val="center"/>
              <w:rPr>
                <w:rFonts w:hint="default" w:ascii="宋体" w:hAnsi="宋体" w:eastAsia="宋体" w:cs="宋体"/>
                <w:sz w:val="24"/>
                <w:szCs w:val="24"/>
              </w:rPr>
            </w:pPr>
          </w:p>
        </w:tc>
        <w:tc>
          <w:tcPr>
            <w:tcW w:w="12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353815">
            <w:pPr>
              <w:spacing w:beforeLines="0" w:afterLines="0" w:line="276" w:lineRule="auto"/>
              <w:jc w:val="center"/>
              <w:rPr>
                <w:rFonts w:hint="default" w:ascii="宋体" w:hAnsi="宋体" w:eastAsia="宋体" w:cs="宋体"/>
                <w:sz w:val="24"/>
                <w:szCs w:val="24"/>
              </w:rPr>
            </w:pPr>
          </w:p>
        </w:tc>
      </w:tr>
      <w:tr w14:paraId="3E827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tcBorders>
              <w:top w:val="single" w:color="auto" w:sz="4" w:space="0"/>
              <w:left w:val="single" w:color="auto" w:sz="4" w:space="0"/>
              <w:bottom w:val="single" w:color="auto" w:sz="4" w:space="0"/>
              <w:right w:val="single" w:color="auto" w:sz="4" w:space="0"/>
              <w:tl2br w:val="nil"/>
              <w:tr2bl w:val="nil"/>
            </w:tcBorders>
            <w:noWrap w:val="0"/>
            <w:vAlign w:val="top"/>
          </w:tcPr>
          <w:p w14:paraId="4F1D4DD2">
            <w:pPr>
              <w:spacing w:beforeLines="0" w:afterLines="0" w:line="276" w:lineRule="auto"/>
              <w:rPr>
                <w:rFonts w:hint="default" w:ascii="宋体" w:hAnsi="宋体" w:eastAsia="宋体" w:cs="宋体"/>
                <w:b/>
                <w:sz w:val="24"/>
                <w:szCs w:val="24"/>
              </w:rPr>
            </w:pPr>
          </w:p>
        </w:tc>
        <w:tc>
          <w:tcPr>
            <w:tcW w:w="23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75034C">
            <w:pPr>
              <w:spacing w:beforeLines="0" w:afterLines="0" w:line="360" w:lineRule="auto"/>
              <w:jc w:val="center"/>
              <w:rPr>
                <w:rFonts w:hint="default" w:ascii="宋体" w:hAnsi="宋体" w:eastAsia="宋体" w:cs="宋体"/>
                <w:sz w:val="24"/>
                <w:szCs w:val="24"/>
              </w:rPr>
            </w:pPr>
          </w:p>
        </w:tc>
        <w:tc>
          <w:tcPr>
            <w:tcW w:w="27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DAF1F6">
            <w:pPr>
              <w:spacing w:beforeLines="0" w:afterLines="0" w:line="360" w:lineRule="auto"/>
              <w:jc w:val="center"/>
              <w:rPr>
                <w:rFonts w:hint="default" w:ascii="宋体" w:hAnsi="宋体" w:eastAsia="宋体" w:cs="宋体"/>
                <w:sz w:val="24"/>
                <w:szCs w:val="24"/>
              </w:rPr>
            </w:pPr>
          </w:p>
        </w:tc>
        <w:tc>
          <w:tcPr>
            <w:tcW w:w="7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456F5C">
            <w:pPr>
              <w:spacing w:beforeLines="0" w:afterLines="0" w:line="360" w:lineRule="auto"/>
              <w:jc w:val="center"/>
              <w:rPr>
                <w:rFonts w:hint="default" w:ascii="宋体" w:hAnsi="宋体" w:eastAsia="宋体" w:cs="宋体"/>
                <w:sz w:val="24"/>
                <w:szCs w:val="24"/>
              </w:rPr>
            </w:pP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E06FCA">
            <w:pPr>
              <w:spacing w:beforeLines="0" w:afterLines="0"/>
              <w:jc w:val="center"/>
              <w:rPr>
                <w:rFonts w:hint="default" w:ascii="宋体" w:hAnsi="宋体" w:eastAsia="宋体" w:cs="宋体"/>
                <w:sz w:val="24"/>
                <w:szCs w:val="24"/>
              </w:rPr>
            </w:pPr>
          </w:p>
        </w:tc>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0C985D">
            <w:pPr>
              <w:spacing w:beforeLines="0" w:afterLines="0" w:line="276" w:lineRule="auto"/>
              <w:jc w:val="center"/>
              <w:rPr>
                <w:rFonts w:hint="default" w:ascii="宋体" w:hAnsi="宋体" w:eastAsia="宋体" w:cs="宋体"/>
                <w:sz w:val="24"/>
                <w:szCs w:val="24"/>
              </w:rPr>
            </w:pPr>
          </w:p>
        </w:tc>
        <w:tc>
          <w:tcPr>
            <w:tcW w:w="12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AC94A0">
            <w:pPr>
              <w:spacing w:beforeLines="0" w:afterLines="0" w:line="276" w:lineRule="auto"/>
              <w:jc w:val="center"/>
              <w:rPr>
                <w:rFonts w:hint="default" w:ascii="宋体" w:hAnsi="宋体" w:eastAsia="宋体" w:cs="宋体"/>
                <w:sz w:val="24"/>
                <w:szCs w:val="24"/>
              </w:rPr>
            </w:pPr>
          </w:p>
        </w:tc>
      </w:tr>
      <w:tr w14:paraId="1804F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12" w:type="dxa"/>
            <w:tcBorders>
              <w:top w:val="single" w:color="auto" w:sz="4" w:space="0"/>
              <w:left w:val="single" w:color="auto" w:sz="4" w:space="0"/>
              <w:bottom w:val="single" w:color="auto" w:sz="4" w:space="0"/>
              <w:right w:val="single" w:color="auto" w:sz="4" w:space="0"/>
              <w:tl2br w:val="nil"/>
              <w:tr2bl w:val="nil"/>
            </w:tcBorders>
            <w:noWrap w:val="0"/>
            <w:vAlign w:val="top"/>
          </w:tcPr>
          <w:p w14:paraId="4186C1A7">
            <w:pPr>
              <w:spacing w:beforeLines="0" w:afterLines="0" w:line="276" w:lineRule="auto"/>
              <w:rPr>
                <w:rFonts w:hint="default" w:ascii="宋体" w:hAnsi="宋体" w:eastAsia="宋体" w:cs="宋体"/>
                <w:b/>
                <w:sz w:val="24"/>
                <w:szCs w:val="24"/>
              </w:rPr>
            </w:pPr>
          </w:p>
        </w:tc>
        <w:tc>
          <w:tcPr>
            <w:tcW w:w="23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2E7B30">
            <w:pPr>
              <w:spacing w:beforeLines="0" w:afterLines="0" w:line="360" w:lineRule="auto"/>
              <w:jc w:val="center"/>
              <w:rPr>
                <w:rFonts w:hint="default" w:ascii="宋体" w:hAnsi="宋体" w:eastAsia="宋体" w:cs="宋体"/>
                <w:sz w:val="24"/>
                <w:szCs w:val="24"/>
              </w:rPr>
            </w:pPr>
          </w:p>
        </w:tc>
        <w:tc>
          <w:tcPr>
            <w:tcW w:w="27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DB1C6F">
            <w:pPr>
              <w:spacing w:beforeLines="0" w:afterLines="0" w:line="360" w:lineRule="auto"/>
              <w:jc w:val="center"/>
              <w:rPr>
                <w:rFonts w:hint="default" w:ascii="宋体" w:hAnsi="宋体" w:eastAsia="宋体" w:cs="宋体"/>
                <w:sz w:val="24"/>
                <w:szCs w:val="24"/>
              </w:rPr>
            </w:pPr>
          </w:p>
        </w:tc>
        <w:tc>
          <w:tcPr>
            <w:tcW w:w="7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0D559D">
            <w:pPr>
              <w:spacing w:beforeLines="0" w:afterLines="0"/>
              <w:jc w:val="center"/>
              <w:rPr>
                <w:rFonts w:hint="default" w:ascii="宋体" w:hAnsi="宋体" w:eastAsia="宋体" w:cs="宋体"/>
                <w:sz w:val="24"/>
                <w:szCs w:val="24"/>
              </w:rPr>
            </w:pP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8DF2D4">
            <w:pPr>
              <w:spacing w:beforeLines="0" w:afterLines="0"/>
              <w:jc w:val="center"/>
              <w:rPr>
                <w:rFonts w:hint="default" w:ascii="宋体" w:hAnsi="宋体" w:eastAsia="宋体" w:cs="宋体"/>
                <w:sz w:val="24"/>
                <w:szCs w:val="24"/>
              </w:rPr>
            </w:pPr>
          </w:p>
        </w:tc>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06816B">
            <w:pPr>
              <w:spacing w:beforeLines="0" w:afterLines="0" w:line="276" w:lineRule="auto"/>
              <w:jc w:val="center"/>
              <w:rPr>
                <w:rFonts w:hint="default" w:ascii="宋体" w:hAnsi="宋体" w:eastAsia="宋体" w:cs="宋体"/>
                <w:sz w:val="24"/>
                <w:szCs w:val="24"/>
              </w:rPr>
            </w:pPr>
          </w:p>
        </w:tc>
        <w:tc>
          <w:tcPr>
            <w:tcW w:w="12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D2FC5C">
            <w:pPr>
              <w:spacing w:beforeLines="0" w:afterLines="0" w:line="276" w:lineRule="auto"/>
              <w:jc w:val="center"/>
              <w:rPr>
                <w:rFonts w:hint="default" w:ascii="宋体" w:hAnsi="宋体" w:eastAsia="宋体" w:cs="宋体"/>
                <w:sz w:val="24"/>
                <w:szCs w:val="24"/>
              </w:rPr>
            </w:pPr>
          </w:p>
        </w:tc>
      </w:tr>
      <w:tr w14:paraId="5BA3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712" w:type="dxa"/>
            <w:tcBorders>
              <w:top w:val="single" w:color="auto" w:sz="4" w:space="0"/>
              <w:left w:val="single" w:color="auto" w:sz="4" w:space="0"/>
              <w:bottom w:val="single" w:color="auto" w:sz="4" w:space="0"/>
              <w:right w:val="single" w:color="auto" w:sz="4" w:space="0"/>
              <w:tl2br w:val="nil"/>
              <w:tr2bl w:val="nil"/>
            </w:tcBorders>
            <w:noWrap w:val="0"/>
            <w:vAlign w:val="top"/>
          </w:tcPr>
          <w:p w14:paraId="2AAB7D42">
            <w:pPr>
              <w:spacing w:beforeLines="0" w:afterLines="0" w:line="276" w:lineRule="auto"/>
              <w:rPr>
                <w:rFonts w:hint="default" w:ascii="宋体" w:hAnsi="宋体" w:eastAsia="宋体" w:cs="宋体"/>
                <w:b/>
                <w:sz w:val="24"/>
                <w:szCs w:val="24"/>
              </w:rPr>
            </w:pPr>
          </w:p>
        </w:tc>
        <w:tc>
          <w:tcPr>
            <w:tcW w:w="23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204F4A">
            <w:pPr>
              <w:spacing w:beforeLines="0" w:afterLines="0" w:line="360" w:lineRule="auto"/>
              <w:jc w:val="center"/>
              <w:rPr>
                <w:rFonts w:hint="default" w:ascii="宋体" w:hAnsi="宋体" w:eastAsia="宋体" w:cs="宋体"/>
                <w:sz w:val="24"/>
                <w:szCs w:val="24"/>
              </w:rPr>
            </w:pPr>
          </w:p>
        </w:tc>
        <w:tc>
          <w:tcPr>
            <w:tcW w:w="27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281390">
            <w:pPr>
              <w:spacing w:beforeLines="0" w:afterLines="0"/>
              <w:jc w:val="center"/>
              <w:rPr>
                <w:rFonts w:hint="default" w:ascii="宋体" w:hAnsi="宋体" w:eastAsia="宋体" w:cs="宋体"/>
                <w:sz w:val="24"/>
                <w:szCs w:val="24"/>
              </w:rPr>
            </w:pPr>
          </w:p>
        </w:tc>
        <w:tc>
          <w:tcPr>
            <w:tcW w:w="7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602F72">
            <w:pPr>
              <w:spacing w:beforeLines="0" w:afterLines="0" w:line="360" w:lineRule="auto"/>
              <w:jc w:val="center"/>
              <w:rPr>
                <w:rFonts w:hint="default" w:ascii="宋体" w:hAnsi="宋体" w:eastAsia="宋体" w:cs="宋体"/>
                <w:sz w:val="24"/>
                <w:szCs w:val="24"/>
              </w:rPr>
            </w:pP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04FE1C">
            <w:pPr>
              <w:spacing w:beforeLines="0" w:afterLines="0"/>
              <w:jc w:val="center"/>
              <w:rPr>
                <w:rFonts w:hint="default" w:ascii="宋体" w:hAnsi="宋体" w:eastAsia="宋体" w:cs="宋体"/>
                <w:sz w:val="24"/>
                <w:szCs w:val="24"/>
              </w:rPr>
            </w:pPr>
          </w:p>
        </w:tc>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0E8A3C">
            <w:pPr>
              <w:spacing w:beforeLines="0" w:afterLines="0" w:line="276" w:lineRule="auto"/>
              <w:jc w:val="center"/>
              <w:rPr>
                <w:rFonts w:hint="default" w:ascii="宋体" w:hAnsi="宋体" w:eastAsia="宋体" w:cs="宋体"/>
                <w:sz w:val="24"/>
                <w:szCs w:val="24"/>
              </w:rPr>
            </w:pPr>
          </w:p>
        </w:tc>
        <w:tc>
          <w:tcPr>
            <w:tcW w:w="12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FE57A6">
            <w:pPr>
              <w:spacing w:beforeLines="0" w:afterLines="0" w:line="276" w:lineRule="auto"/>
              <w:jc w:val="center"/>
              <w:rPr>
                <w:rFonts w:hint="default" w:ascii="宋体" w:hAnsi="宋体" w:eastAsia="宋体" w:cs="宋体"/>
                <w:sz w:val="24"/>
                <w:szCs w:val="24"/>
              </w:rPr>
            </w:pPr>
          </w:p>
        </w:tc>
      </w:tr>
      <w:tr w14:paraId="1884B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712" w:type="dxa"/>
            <w:tcBorders>
              <w:top w:val="single" w:color="auto" w:sz="4" w:space="0"/>
              <w:left w:val="single" w:color="auto" w:sz="4" w:space="0"/>
              <w:bottom w:val="single" w:color="auto" w:sz="4" w:space="0"/>
              <w:right w:val="single" w:color="auto" w:sz="4" w:space="0"/>
              <w:tl2br w:val="nil"/>
              <w:tr2bl w:val="nil"/>
            </w:tcBorders>
            <w:noWrap w:val="0"/>
            <w:vAlign w:val="top"/>
          </w:tcPr>
          <w:p w14:paraId="0D9ECC96">
            <w:pPr>
              <w:spacing w:beforeLines="0" w:afterLines="0" w:line="276" w:lineRule="auto"/>
              <w:rPr>
                <w:rFonts w:hint="default" w:ascii="宋体" w:hAnsi="宋体" w:eastAsia="宋体" w:cs="宋体"/>
                <w:b/>
                <w:sz w:val="24"/>
                <w:szCs w:val="24"/>
              </w:rPr>
            </w:pPr>
          </w:p>
        </w:tc>
        <w:tc>
          <w:tcPr>
            <w:tcW w:w="23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4FC775">
            <w:pPr>
              <w:spacing w:beforeLines="0" w:afterLines="0" w:line="360" w:lineRule="auto"/>
              <w:jc w:val="center"/>
              <w:rPr>
                <w:rFonts w:hint="default" w:ascii="宋体" w:hAnsi="宋体" w:eastAsia="宋体" w:cs="宋体"/>
                <w:sz w:val="24"/>
                <w:szCs w:val="24"/>
              </w:rPr>
            </w:pPr>
          </w:p>
        </w:tc>
        <w:tc>
          <w:tcPr>
            <w:tcW w:w="27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8F90F3">
            <w:pPr>
              <w:spacing w:beforeLines="0" w:afterLines="0" w:line="360" w:lineRule="auto"/>
              <w:jc w:val="center"/>
              <w:rPr>
                <w:rFonts w:hint="default" w:ascii="宋体" w:hAnsi="宋体" w:eastAsia="宋体" w:cs="宋体"/>
                <w:sz w:val="24"/>
                <w:szCs w:val="24"/>
              </w:rPr>
            </w:pPr>
          </w:p>
        </w:tc>
        <w:tc>
          <w:tcPr>
            <w:tcW w:w="7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C22331">
            <w:pPr>
              <w:spacing w:beforeLines="0" w:afterLines="0" w:line="360" w:lineRule="auto"/>
              <w:jc w:val="center"/>
              <w:rPr>
                <w:rFonts w:hint="default" w:ascii="宋体" w:hAnsi="宋体" w:eastAsia="宋体" w:cs="宋体"/>
                <w:sz w:val="24"/>
                <w:szCs w:val="24"/>
              </w:rPr>
            </w:pP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2449AD">
            <w:pPr>
              <w:spacing w:beforeLines="0" w:afterLines="0"/>
              <w:jc w:val="center"/>
              <w:rPr>
                <w:rFonts w:hint="default" w:ascii="宋体" w:hAnsi="宋体" w:eastAsia="宋体" w:cs="宋体"/>
                <w:sz w:val="24"/>
                <w:szCs w:val="24"/>
              </w:rPr>
            </w:pPr>
          </w:p>
        </w:tc>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C65EE7">
            <w:pPr>
              <w:spacing w:beforeLines="0" w:afterLines="0" w:line="276" w:lineRule="auto"/>
              <w:jc w:val="center"/>
              <w:rPr>
                <w:rFonts w:hint="default" w:ascii="宋体" w:hAnsi="宋体" w:eastAsia="宋体" w:cs="宋体"/>
                <w:sz w:val="24"/>
                <w:szCs w:val="24"/>
              </w:rPr>
            </w:pPr>
          </w:p>
        </w:tc>
        <w:tc>
          <w:tcPr>
            <w:tcW w:w="12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A77E59">
            <w:pPr>
              <w:spacing w:beforeLines="0" w:afterLines="0" w:line="276" w:lineRule="auto"/>
              <w:jc w:val="center"/>
              <w:rPr>
                <w:rFonts w:hint="default" w:ascii="宋体" w:hAnsi="宋体" w:eastAsia="宋体" w:cs="宋体"/>
                <w:sz w:val="24"/>
                <w:szCs w:val="24"/>
              </w:rPr>
            </w:pPr>
          </w:p>
        </w:tc>
      </w:tr>
      <w:tr w14:paraId="5B522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12" w:type="dxa"/>
            <w:tcBorders>
              <w:top w:val="single" w:color="auto" w:sz="4" w:space="0"/>
              <w:left w:val="single" w:color="auto" w:sz="4" w:space="0"/>
              <w:bottom w:val="single" w:color="auto" w:sz="4" w:space="0"/>
              <w:right w:val="single" w:color="auto" w:sz="4" w:space="0"/>
              <w:tl2br w:val="nil"/>
              <w:tr2bl w:val="nil"/>
            </w:tcBorders>
            <w:noWrap w:val="0"/>
            <w:vAlign w:val="top"/>
          </w:tcPr>
          <w:p w14:paraId="79603BE9">
            <w:pPr>
              <w:spacing w:beforeLines="0" w:afterLines="0" w:line="276" w:lineRule="auto"/>
              <w:rPr>
                <w:rFonts w:hint="default" w:ascii="宋体" w:hAnsi="宋体" w:eastAsia="宋体" w:cs="宋体"/>
                <w:b/>
                <w:sz w:val="24"/>
                <w:szCs w:val="24"/>
              </w:rPr>
            </w:pPr>
          </w:p>
        </w:tc>
        <w:tc>
          <w:tcPr>
            <w:tcW w:w="23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805498">
            <w:pPr>
              <w:spacing w:beforeLines="0" w:afterLines="0" w:line="360" w:lineRule="auto"/>
              <w:jc w:val="center"/>
              <w:rPr>
                <w:rFonts w:hint="default" w:ascii="宋体" w:hAnsi="宋体" w:eastAsia="宋体" w:cs="宋体"/>
                <w:sz w:val="24"/>
                <w:szCs w:val="24"/>
              </w:rPr>
            </w:pPr>
          </w:p>
        </w:tc>
        <w:tc>
          <w:tcPr>
            <w:tcW w:w="27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58151F">
            <w:pPr>
              <w:spacing w:beforeLines="0" w:afterLines="0"/>
              <w:jc w:val="center"/>
              <w:rPr>
                <w:rFonts w:hint="default" w:ascii="宋体" w:hAnsi="宋体" w:eastAsia="宋体" w:cs="宋体"/>
                <w:sz w:val="24"/>
                <w:szCs w:val="24"/>
              </w:rPr>
            </w:pPr>
          </w:p>
        </w:tc>
        <w:tc>
          <w:tcPr>
            <w:tcW w:w="7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B0A4BD">
            <w:pPr>
              <w:spacing w:beforeLines="0" w:afterLines="0" w:line="360" w:lineRule="auto"/>
              <w:jc w:val="center"/>
              <w:rPr>
                <w:rFonts w:hint="default" w:ascii="宋体" w:hAnsi="宋体" w:eastAsia="宋体" w:cs="宋体"/>
                <w:sz w:val="24"/>
                <w:szCs w:val="24"/>
              </w:rPr>
            </w:pP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CE0611">
            <w:pPr>
              <w:spacing w:beforeLines="0" w:afterLines="0"/>
              <w:jc w:val="center"/>
              <w:rPr>
                <w:rFonts w:hint="default" w:ascii="宋体" w:hAnsi="宋体" w:eastAsia="宋体" w:cs="宋体"/>
                <w:sz w:val="24"/>
                <w:szCs w:val="24"/>
              </w:rPr>
            </w:pPr>
          </w:p>
        </w:tc>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16BA5F">
            <w:pPr>
              <w:spacing w:beforeLines="0" w:afterLines="0" w:line="276" w:lineRule="auto"/>
              <w:jc w:val="center"/>
              <w:rPr>
                <w:rFonts w:hint="default" w:ascii="宋体" w:hAnsi="宋体" w:eastAsia="宋体" w:cs="宋体"/>
                <w:sz w:val="24"/>
                <w:szCs w:val="24"/>
              </w:rPr>
            </w:pPr>
          </w:p>
        </w:tc>
        <w:tc>
          <w:tcPr>
            <w:tcW w:w="12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19D7E7">
            <w:pPr>
              <w:spacing w:beforeLines="0" w:afterLines="0" w:line="276" w:lineRule="auto"/>
              <w:jc w:val="center"/>
              <w:rPr>
                <w:rFonts w:hint="default" w:ascii="宋体" w:hAnsi="宋体" w:eastAsia="宋体" w:cs="宋体"/>
                <w:sz w:val="24"/>
                <w:szCs w:val="24"/>
              </w:rPr>
            </w:pPr>
          </w:p>
        </w:tc>
      </w:tr>
      <w:tr w14:paraId="0D943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12" w:type="dxa"/>
            <w:tcBorders>
              <w:top w:val="single" w:color="auto" w:sz="4" w:space="0"/>
              <w:left w:val="single" w:color="auto" w:sz="4" w:space="0"/>
              <w:bottom w:val="single" w:color="auto" w:sz="4" w:space="0"/>
              <w:right w:val="single" w:color="auto" w:sz="4" w:space="0"/>
              <w:tl2br w:val="nil"/>
              <w:tr2bl w:val="nil"/>
            </w:tcBorders>
            <w:noWrap w:val="0"/>
            <w:vAlign w:val="top"/>
          </w:tcPr>
          <w:p w14:paraId="363F0D51">
            <w:pPr>
              <w:spacing w:beforeLines="0" w:afterLines="0" w:line="276" w:lineRule="auto"/>
              <w:rPr>
                <w:rFonts w:hint="default" w:ascii="宋体" w:hAnsi="宋体" w:eastAsia="宋体" w:cs="宋体"/>
                <w:b/>
                <w:sz w:val="24"/>
                <w:szCs w:val="24"/>
              </w:rPr>
            </w:pPr>
          </w:p>
        </w:tc>
        <w:tc>
          <w:tcPr>
            <w:tcW w:w="23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6CCA3C">
            <w:pPr>
              <w:spacing w:beforeLines="0" w:afterLines="0" w:line="360" w:lineRule="auto"/>
              <w:jc w:val="center"/>
              <w:rPr>
                <w:rFonts w:hint="default" w:ascii="宋体" w:hAnsi="宋体" w:eastAsia="宋体" w:cs="宋体"/>
                <w:sz w:val="24"/>
                <w:szCs w:val="24"/>
              </w:rPr>
            </w:pPr>
          </w:p>
        </w:tc>
        <w:tc>
          <w:tcPr>
            <w:tcW w:w="27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225D42">
            <w:pPr>
              <w:spacing w:beforeLines="0" w:afterLines="0" w:line="360" w:lineRule="auto"/>
              <w:jc w:val="center"/>
              <w:rPr>
                <w:rFonts w:hint="default" w:ascii="宋体" w:hAnsi="宋体" w:eastAsia="宋体" w:cs="宋体"/>
                <w:sz w:val="24"/>
                <w:szCs w:val="24"/>
              </w:rPr>
            </w:pPr>
          </w:p>
        </w:tc>
        <w:tc>
          <w:tcPr>
            <w:tcW w:w="7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4DCA96">
            <w:pPr>
              <w:spacing w:beforeLines="0" w:afterLines="0" w:line="360" w:lineRule="auto"/>
              <w:jc w:val="center"/>
              <w:rPr>
                <w:rFonts w:hint="default" w:ascii="宋体" w:hAnsi="宋体" w:eastAsia="宋体" w:cs="宋体"/>
                <w:sz w:val="24"/>
                <w:szCs w:val="24"/>
              </w:rPr>
            </w:pP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E12B98">
            <w:pPr>
              <w:spacing w:beforeLines="0" w:afterLines="0"/>
              <w:jc w:val="center"/>
              <w:rPr>
                <w:rFonts w:hint="default" w:ascii="宋体" w:hAnsi="宋体" w:eastAsia="宋体" w:cs="宋体"/>
                <w:sz w:val="24"/>
                <w:szCs w:val="24"/>
              </w:rPr>
            </w:pPr>
          </w:p>
        </w:tc>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0BC417">
            <w:pPr>
              <w:spacing w:beforeLines="0" w:afterLines="0" w:line="276" w:lineRule="auto"/>
              <w:jc w:val="center"/>
              <w:rPr>
                <w:rFonts w:hint="default" w:ascii="宋体" w:hAnsi="宋体" w:eastAsia="宋体" w:cs="宋体"/>
                <w:sz w:val="24"/>
                <w:szCs w:val="24"/>
              </w:rPr>
            </w:pPr>
          </w:p>
        </w:tc>
        <w:tc>
          <w:tcPr>
            <w:tcW w:w="12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73958D">
            <w:pPr>
              <w:spacing w:beforeLines="0" w:afterLines="0" w:line="276" w:lineRule="auto"/>
              <w:jc w:val="center"/>
              <w:rPr>
                <w:rFonts w:hint="default" w:ascii="宋体" w:hAnsi="宋体" w:eastAsia="宋体" w:cs="宋体"/>
                <w:sz w:val="24"/>
                <w:szCs w:val="24"/>
              </w:rPr>
            </w:pPr>
          </w:p>
        </w:tc>
      </w:tr>
      <w:tr w14:paraId="3B50C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2" w:type="dxa"/>
            <w:tcBorders>
              <w:top w:val="single" w:color="auto" w:sz="4" w:space="0"/>
              <w:left w:val="single" w:color="auto" w:sz="4" w:space="0"/>
              <w:bottom w:val="single" w:color="auto" w:sz="4" w:space="0"/>
              <w:right w:val="single" w:color="auto" w:sz="4" w:space="0"/>
              <w:tl2br w:val="nil"/>
              <w:tr2bl w:val="nil"/>
            </w:tcBorders>
            <w:noWrap w:val="0"/>
            <w:vAlign w:val="top"/>
          </w:tcPr>
          <w:p w14:paraId="27DB6F7C">
            <w:pPr>
              <w:spacing w:beforeLines="0" w:afterLines="0" w:line="276" w:lineRule="auto"/>
              <w:rPr>
                <w:rFonts w:hint="default" w:ascii="宋体" w:hAnsi="宋体" w:eastAsia="宋体" w:cs="宋体"/>
                <w:b/>
                <w:sz w:val="24"/>
                <w:szCs w:val="24"/>
              </w:rPr>
            </w:pPr>
          </w:p>
        </w:tc>
        <w:tc>
          <w:tcPr>
            <w:tcW w:w="23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54D995">
            <w:pPr>
              <w:spacing w:beforeLines="0" w:afterLines="0" w:line="360" w:lineRule="auto"/>
              <w:jc w:val="center"/>
              <w:rPr>
                <w:rFonts w:hint="default" w:ascii="宋体" w:hAnsi="宋体" w:eastAsia="宋体" w:cs="宋体"/>
                <w:sz w:val="24"/>
                <w:szCs w:val="24"/>
              </w:rPr>
            </w:pPr>
          </w:p>
        </w:tc>
        <w:tc>
          <w:tcPr>
            <w:tcW w:w="27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751F4E">
            <w:pPr>
              <w:pStyle w:val="12"/>
              <w:spacing w:beforeLines="0" w:afterLines="0" w:line="276" w:lineRule="auto"/>
              <w:ind w:firstLine="0"/>
              <w:jc w:val="center"/>
              <w:rPr>
                <w:rFonts w:hint="default" w:hAnsi="宋体" w:cs="宋体"/>
                <w:sz w:val="24"/>
                <w:szCs w:val="24"/>
              </w:rPr>
            </w:pPr>
          </w:p>
        </w:tc>
        <w:tc>
          <w:tcPr>
            <w:tcW w:w="78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CBEEB6">
            <w:pPr>
              <w:pStyle w:val="12"/>
              <w:spacing w:beforeLines="0" w:afterLines="0" w:line="276" w:lineRule="auto"/>
              <w:ind w:firstLine="0"/>
              <w:jc w:val="center"/>
              <w:rPr>
                <w:rFonts w:hint="default" w:hAnsi="宋体" w:cs="宋体"/>
                <w:sz w:val="24"/>
                <w:szCs w:val="24"/>
              </w:rPr>
            </w:pPr>
          </w:p>
        </w:tc>
        <w:tc>
          <w:tcPr>
            <w:tcW w:w="87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A4FF70">
            <w:pPr>
              <w:pStyle w:val="12"/>
              <w:spacing w:beforeLines="0" w:afterLines="0" w:line="276" w:lineRule="auto"/>
              <w:ind w:firstLine="0"/>
              <w:jc w:val="center"/>
              <w:rPr>
                <w:rFonts w:hint="default" w:hAnsi="宋体" w:cs="宋体"/>
                <w:sz w:val="24"/>
                <w:szCs w:val="24"/>
              </w:rPr>
            </w:pPr>
          </w:p>
        </w:tc>
        <w:tc>
          <w:tcPr>
            <w:tcW w:w="12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A4D620">
            <w:pPr>
              <w:spacing w:beforeLines="0" w:afterLines="0" w:line="276" w:lineRule="auto"/>
              <w:jc w:val="center"/>
              <w:rPr>
                <w:rFonts w:hint="default" w:ascii="宋体" w:hAnsi="宋体" w:eastAsia="宋体" w:cs="宋体"/>
                <w:sz w:val="24"/>
                <w:szCs w:val="24"/>
              </w:rPr>
            </w:pPr>
          </w:p>
        </w:tc>
        <w:tc>
          <w:tcPr>
            <w:tcW w:w="12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936961">
            <w:pPr>
              <w:spacing w:beforeLines="0" w:afterLines="0" w:line="276" w:lineRule="auto"/>
              <w:jc w:val="center"/>
              <w:rPr>
                <w:rFonts w:hint="default" w:ascii="宋体" w:hAnsi="宋体" w:eastAsia="宋体" w:cs="宋体"/>
                <w:sz w:val="24"/>
                <w:szCs w:val="24"/>
              </w:rPr>
            </w:pPr>
          </w:p>
        </w:tc>
      </w:tr>
      <w:tr w14:paraId="6A10B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37"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14:paraId="62B9607C">
            <w:pPr>
              <w:spacing w:beforeLines="0" w:afterLines="0" w:line="276" w:lineRule="auto"/>
              <w:jc w:val="center"/>
              <w:rPr>
                <w:rFonts w:hint="default" w:ascii="宋体" w:hAnsi="宋体" w:eastAsia="宋体" w:cs="宋体"/>
                <w:sz w:val="24"/>
                <w:szCs w:val="24"/>
              </w:rPr>
            </w:pPr>
            <w:r>
              <w:rPr>
                <w:rFonts w:hint="default" w:ascii="宋体" w:hAnsi="宋体" w:eastAsia="宋体" w:cs="宋体"/>
                <w:sz w:val="24"/>
                <w:szCs w:val="24"/>
              </w:rPr>
              <w:t>投标总价</w:t>
            </w:r>
          </w:p>
        </w:tc>
        <w:tc>
          <w:tcPr>
            <w:tcW w:w="12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FADC46">
            <w:pPr>
              <w:spacing w:beforeLines="0" w:afterLines="0" w:line="276" w:lineRule="auto"/>
              <w:rPr>
                <w:rFonts w:hint="default" w:ascii="宋体" w:hAnsi="宋体" w:eastAsia="宋体" w:cs="宋体"/>
                <w:sz w:val="24"/>
                <w:szCs w:val="24"/>
              </w:rPr>
            </w:pPr>
          </w:p>
        </w:tc>
      </w:tr>
    </w:tbl>
    <w:p w14:paraId="349EE081">
      <w:pPr>
        <w:spacing w:beforeLines="0" w:afterLines="0" w:line="276" w:lineRule="auto"/>
        <w:rPr>
          <w:rFonts w:hint="default" w:ascii="宋体" w:hAnsi="宋体" w:eastAsia="宋体" w:cs="宋体"/>
          <w:sz w:val="24"/>
          <w:szCs w:val="24"/>
        </w:rPr>
      </w:pPr>
      <w:r>
        <w:rPr>
          <w:rFonts w:hint="default" w:ascii="宋体" w:hAnsi="宋体" w:eastAsia="宋体" w:cs="宋体"/>
          <w:sz w:val="24"/>
          <w:szCs w:val="24"/>
        </w:rPr>
        <w:t>注：</w:t>
      </w:r>
    </w:p>
    <w:p w14:paraId="32E97F12">
      <w:pPr>
        <w:spacing w:beforeLines="0" w:afterLines="0" w:line="276" w:lineRule="auto"/>
        <w:rPr>
          <w:rFonts w:hint="default" w:ascii="宋体" w:hAnsi="宋体" w:eastAsia="宋体" w:cs="宋体"/>
          <w:sz w:val="24"/>
          <w:szCs w:val="24"/>
        </w:rPr>
      </w:pPr>
      <w:r>
        <w:rPr>
          <w:rFonts w:hint="default" w:ascii="宋体" w:hAnsi="宋体" w:eastAsia="宋体" w:cs="宋体"/>
          <w:sz w:val="24"/>
          <w:szCs w:val="24"/>
        </w:rPr>
        <w:t>1、“投标总价”应与“开标一览表”中“投标总价”一致。</w:t>
      </w:r>
    </w:p>
    <w:p w14:paraId="6765EFDE">
      <w:pPr>
        <w:spacing w:beforeLines="0" w:afterLines="0" w:line="276" w:lineRule="auto"/>
        <w:rPr>
          <w:rFonts w:hint="default" w:ascii="宋体" w:hAnsi="宋体" w:eastAsia="宋体" w:cs="宋体"/>
          <w:b/>
          <w:sz w:val="24"/>
          <w:szCs w:val="24"/>
        </w:rPr>
      </w:pPr>
      <w:r>
        <w:rPr>
          <w:rFonts w:hint="default" w:ascii="宋体" w:hAnsi="宋体" w:eastAsia="宋体" w:cs="宋体"/>
          <w:b/>
          <w:sz w:val="24"/>
          <w:szCs w:val="24"/>
        </w:rPr>
        <w:t>2、</w:t>
      </w:r>
      <w:r>
        <w:rPr>
          <w:rFonts w:hint="default" w:ascii="宋体" w:hAnsi="宋体" w:eastAsia="宋体" w:cs="宋体"/>
          <w:sz w:val="24"/>
          <w:szCs w:val="24"/>
        </w:rPr>
        <w:t>按照第三部分采购需求清单填写，格式可以调整。</w:t>
      </w:r>
    </w:p>
    <w:p w14:paraId="466BC81B">
      <w:pPr>
        <w:snapToGrid w:val="0"/>
        <w:spacing w:beforeLines="0" w:afterLines="0" w:line="360" w:lineRule="auto"/>
        <w:rPr>
          <w:rFonts w:hint="default" w:ascii="宋体" w:hAnsi="宋体" w:eastAsia="宋体" w:cs="宋体"/>
          <w:sz w:val="24"/>
          <w:szCs w:val="24"/>
        </w:rPr>
      </w:pPr>
    </w:p>
    <w:p w14:paraId="1E7A708C">
      <w:pPr>
        <w:snapToGrid w:val="0"/>
        <w:spacing w:beforeLines="0" w:afterLines="0" w:line="360" w:lineRule="auto"/>
        <w:rPr>
          <w:rFonts w:hint="default" w:ascii="宋体" w:hAnsi="宋体" w:eastAsia="宋体" w:cs="宋体"/>
          <w:sz w:val="24"/>
          <w:szCs w:val="24"/>
        </w:rPr>
      </w:pPr>
      <w:r>
        <w:rPr>
          <w:rFonts w:hint="default" w:ascii="宋体" w:hAnsi="宋体" w:eastAsia="宋体" w:cs="宋体"/>
          <w:sz w:val="24"/>
          <w:szCs w:val="24"/>
        </w:rPr>
        <w:t>供应商名称（</w:t>
      </w:r>
      <w:r>
        <w:rPr>
          <w:rFonts w:hint="default" w:ascii="宋体" w:hAnsi="宋体" w:eastAsia="宋体" w:cs="宋体"/>
          <w:sz w:val="24"/>
          <w:szCs w:val="24"/>
          <w:lang w:val="zh-CN"/>
        </w:rPr>
        <w:t>电子签名</w:t>
      </w:r>
      <w:r>
        <w:rPr>
          <w:rFonts w:hint="default" w:ascii="宋体" w:hAnsi="宋体" w:eastAsia="宋体" w:cs="宋体"/>
          <w:sz w:val="24"/>
          <w:szCs w:val="24"/>
        </w:rPr>
        <w:t>）：</w:t>
      </w:r>
    </w:p>
    <w:p w14:paraId="7DEB3902">
      <w:pPr>
        <w:spacing w:beforeLines="0" w:afterLines="0" w:line="276" w:lineRule="auto"/>
        <w:rPr>
          <w:rFonts w:hint="default" w:ascii="宋体" w:hAnsi="宋体" w:eastAsia="宋体" w:cs="宋体"/>
          <w:sz w:val="24"/>
          <w:szCs w:val="24"/>
        </w:rPr>
      </w:pPr>
      <w:r>
        <w:rPr>
          <w:rFonts w:hint="default" w:ascii="宋体" w:hAnsi="宋体" w:eastAsia="宋体" w:cs="宋体"/>
          <w:sz w:val="24"/>
          <w:szCs w:val="24"/>
        </w:rPr>
        <w:t>日      期</w:t>
      </w:r>
    </w:p>
    <w:p w14:paraId="2F8B045E">
      <w:pPr>
        <w:pStyle w:val="28"/>
        <w:rPr>
          <w:rFonts w:ascii="宋体" w:hAnsi="宋体"/>
          <w:color w:val="auto"/>
          <w:spacing w:val="6"/>
          <w:highlight w:val="none"/>
        </w:rPr>
      </w:pPr>
    </w:p>
    <w:p w14:paraId="198FA659">
      <w:pPr>
        <w:pStyle w:val="28"/>
        <w:rPr>
          <w:rFonts w:ascii="宋体" w:hAnsi="宋体"/>
          <w:color w:val="auto"/>
          <w:spacing w:val="6"/>
          <w:highlight w:val="none"/>
        </w:rPr>
      </w:pPr>
    </w:p>
    <w:p w14:paraId="0090754E">
      <w:pPr>
        <w:pStyle w:val="28"/>
        <w:rPr>
          <w:rFonts w:ascii="宋体" w:hAnsi="宋体"/>
          <w:color w:val="auto"/>
          <w:spacing w:val="6"/>
          <w:highlight w:val="none"/>
        </w:rPr>
      </w:pPr>
    </w:p>
    <w:p w14:paraId="6A862E29">
      <w:pPr>
        <w:pStyle w:val="28"/>
        <w:rPr>
          <w:rFonts w:ascii="宋体" w:hAnsi="宋体"/>
          <w:color w:val="auto"/>
          <w:spacing w:val="6"/>
          <w:highlight w:val="none"/>
        </w:rPr>
      </w:pPr>
    </w:p>
    <w:p w14:paraId="2FF98AC5">
      <w:pPr>
        <w:pStyle w:val="28"/>
        <w:rPr>
          <w:rFonts w:ascii="宋体" w:hAnsi="宋体"/>
          <w:color w:val="auto"/>
          <w:spacing w:val="6"/>
          <w:highlight w:val="none"/>
        </w:rPr>
      </w:pPr>
    </w:p>
    <w:p w14:paraId="28497E2A">
      <w:pPr>
        <w:pStyle w:val="28"/>
        <w:rPr>
          <w:rFonts w:ascii="宋体" w:hAnsi="宋体"/>
          <w:color w:val="auto"/>
          <w:spacing w:val="6"/>
          <w:highlight w:val="none"/>
        </w:rPr>
      </w:pPr>
    </w:p>
    <w:p w14:paraId="4FF502D2">
      <w:pPr>
        <w:pStyle w:val="28"/>
        <w:rPr>
          <w:rFonts w:ascii="宋体" w:hAnsi="宋体"/>
          <w:color w:val="auto"/>
          <w:spacing w:val="6"/>
          <w:highlight w:val="none"/>
        </w:rPr>
      </w:pPr>
    </w:p>
    <w:p w14:paraId="45BB9E1F">
      <w:pPr>
        <w:widowControl/>
        <w:adjustRightInd/>
        <w:jc w:val="center"/>
        <w:rPr>
          <w:rFonts w:hint="eastAsia"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十三、中小企业声明函</w:t>
      </w:r>
      <w:bookmarkStart w:id="65" w:name="_Toc465665161"/>
      <w:r>
        <w:rPr>
          <w:rFonts w:hint="eastAsia" w:asciiTheme="minorEastAsia" w:hAnsiTheme="minorEastAsia" w:eastAsiaTheme="minorEastAsia"/>
          <w:b/>
          <w:color w:val="auto"/>
          <w:sz w:val="32"/>
          <w:szCs w:val="32"/>
          <w:highlight w:val="none"/>
        </w:rPr>
        <w:t>（如果有）</w:t>
      </w:r>
    </w:p>
    <w:p w14:paraId="5C047889">
      <w:pPr>
        <w:widowControl/>
        <w:spacing w:line="360" w:lineRule="auto"/>
        <w:ind w:firstLine="120" w:firstLineChars="50"/>
        <w:jc w:val="left"/>
        <w:rPr>
          <w:rFonts w:hint="eastAsia" w:cs="宋体" w:asciiTheme="minorEastAsia" w:hAnsiTheme="minorEastAsia" w:eastAsiaTheme="minorEastAsia"/>
          <w:b/>
          <w:color w:val="auto"/>
          <w:sz w:val="24"/>
          <w:highlight w:val="none"/>
        </w:rPr>
      </w:pPr>
    </w:p>
    <w:p w14:paraId="160FA9F5">
      <w:pPr>
        <w:widowControl/>
        <w:spacing w:line="360" w:lineRule="auto"/>
        <w:ind w:firstLine="120" w:firstLineChars="50"/>
        <w:jc w:val="left"/>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1A2AA9D7">
      <w:pPr>
        <w:widowControl/>
        <w:adjustRightInd/>
        <w:jc w:val="center"/>
        <w:rPr>
          <w:rFonts w:hint="eastAsia" w:cs="仿宋_GB2312" w:asciiTheme="minorEastAsia" w:hAnsiTheme="minorEastAsia" w:eastAsiaTheme="minorEastAsia"/>
          <w:color w:val="auto"/>
          <w:sz w:val="24"/>
          <w:highlight w:val="none"/>
        </w:rPr>
      </w:pPr>
    </w:p>
    <w:p w14:paraId="2EFBD91F">
      <w:pPr>
        <w:widowControl/>
        <w:adjustRightInd/>
        <w:jc w:val="left"/>
        <w:rPr>
          <w:rFonts w:hint="eastAsia" w:ascii="宋体" w:hAnsi="宋体" w:eastAsia="宋体" w:cs="仿宋_GB2312"/>
          <w:b/>
          <w:color w:val="auto"/>
          <w:spacing w:val="6"/>
          <w:sz w:val="32"/>
          <w:szCs w:val="32"/>
          <w:highlight w:val="none"/>
        </w:rPr>
      </w:pPr>
      <w:r>
        <w:rPr>
          <w:rFonts w:cs="宋体" w:asciiTheme="minorEastAsia" w:hAnsiTheme="minorEastAsia" w:eastAsiaTheme="minorEastAsia"/>
          <w:b/>
          <w:color w:val="auto"/>
          <w:sz w:val="32"/>
          <w:szCs w:val="32"/>
          <w:highlight w:val="none"/>
        </w:rPr>
        <w:br w:type="page"/>
      </w:r>
      <w:bookmarkEnd w:id="65"/>
    </w:p>
    <w:p w14:paraId="72FB6738">
      <w:pPr>
        <w:adjustRightInd w:val="0"/>
        <w:spacing w:line="360" w:lineRule="auto"/>
        <w:jc w:val="left"/>
        <w:rPr>
          <w:rFonts w:hint="eastAsia" w:ascii="宋体" w:hAnsi="宋体" w:eastAsia="宋体" w:cs="仿宋_GB2312"/>
          <w:b/>
          <w:color w:val="auto"/>
          <w:spacing w:val="6"/>
          <w:sz w:val="32"/>
          <w:szCs w:val="32"/>
          <w:highlight w:val="none"/>
        </w:rPr>
      </w:pPr>
      <w:r>
        <w:rPr>
          <w:rFonts w:hint="eastAsia" w:ascii="宋体" w:hAnsi="宋体" w:eastAsia="宋体" w:cs="仿宋_GB2312"/>
          <w:b/>
          <w:color w:val="auto"/>
          <w:spacing w:val="6"/>
          <w:sz w:val="32"/>
          <w:szCs w:val="32"/>
          <w:highlight w:val="none"/>
        </w:rPr>
        <w:t>附件1：质疑函范本及制作说明</w:t>
      </w:r>
    </w:p>
    <w:p w14:paraId="27C54643">
      <w:pPr>
        <w:adjustRightInd w:val="0"/>
        <w:spacing w:line="360" w:lineRule="auto"/>
        <w:jc w:val="center"/>
        <w:rPr>
          <w:rFonts w:hint="eastAsia" w:ascii="宋体" w:hAnsi="宋体" w:eastAsia="宋体" w:cs="仿宋_GB2312"/>
          <w:b/>
          <w:color w:val="auto"/>
          <w:spacing w:val="6"/>
          <w:sz w:val="32"/>
          <w:szCs w:val="32"/>
          <w:highlight w:val="none"/>
        </w:rPr>
      </w:pPr>
      <w:r>
        <w:rPr>
          <w:rFonts w:hint="eastAsia" w:ascii="宋体" w:hAnsi="宋体" w:eastAsia="宋体" w:cs="仿宋_GB2312"/>
          <w:b/>
          <w:color w:val="auto"/>
          <w:spacing w:val="6"/>
          <w:sz w:val="32"/>
          <w:szCs w:val="32"/>
          <w:highlight w:val="none"/>
        </w:rPr>
        <w:t>质疑函范本</w:t>
      </w:r>
    </w:p>
    <w:p w14:paraId="7E3612E0">
      <w:pPr>
        <w:adjustRightInd w:val="0"/>
        <w:snapToGrid w:val="0"/>
        <w:spacing w:before="240" w:beforeLines="100" w:line="360" w:lineRule="auto"/>
        <w:rPr>
          <w:rFonts w:hint="eastAsia" w:ascii="宋体" w:hAnsi="宋体" w:eastAsia="宋体" w:cs="仿宋_GB2312"/>
          <w:bCs/>
          <w:color w:val="auto"/>
          <w:sz w:val="24"/>
          <w:highlight w:val="none"/>
        </w:rPr>
      </w:pPr>
      <w:r>
        <w:rPr>
          <w:rFonts w:hint="eastAsia" w:ascii="宋体" w:hAnsi="宋体" w:eastAsia="宋体" w:cs="仿宋_GB2312"/>
          <w:bCs/>
          <w:color w:val="auto"/>
          <w:sz w:val="24"/>
          <w:highlight w:val="none"/>
        </w:rPr>
        <w:t>一、质疑供应商基本信息</w:t>
      </w:r>
    </w:p>
    <w:p w14:paraId="0D8C7808">
      <w:pPr>
        <w:adjustRightInd w:val="0"/>
        <w:snapToGrid w:val="0"/>
        <w:spacing w:line="360" w:lineRule="auto"/>
        <w:rPr>
          <w:rFonts w:hint="eastAsia" w:ascii="宋体" w:hAnsi="宋体" w:eastAsia="宋体" w:cs="仿宋_GB2312"/>
          <w:color w:val="auto"/>
          <w:sz w:val="24"/>
          <w:highlight w:val="none"/>
          <w:u w:val="dotted"/>
        </w:rPr>
      </w:pPr>
      <w:r>
        <w:rPr>
          <w:rFonts w:hint="eastAsia" w:ascii="宋体" w:hAnsi="宋体" w:eastAsia="宋体" w:cs="仿宋_GB2312"/>
          <w:color w:val="auto"/>
          <w:sz w:val="24"/>
          <w:highlight w:val="none"/>
        </w:rPr>
        <w:t>质疑供应商：</w:t>
      </w:r>
      <w:r>
        <w:rPr>
          <w:rFonts w:hint="eastAsia" w:ascii="宋体" w:hAnsi="宋体" w:eastAsia="宋体" w:cs="仿宋_GB2312"/>
          <w:color w:val="auto"/>
          <w:sz w:val="24"/>
          <w:highlight w:val="none"/>
          <w:u w:val="dotted"/>
        </w:rPr>
        <w:t xml:space="preserve">                                        </w:t>
      </w:r>
    </w:p>
    <w:p w14:paraId="1DE41997">
      <w:pPr>
        <w:adjustRightInd w:val="0"/>
        <w:snapToGrid w:val="0"/>
        <w:spacing w:line="360" w:lineRule="auto"/>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地址：</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rPr>
        <w:t>邮编：</w:t>
      </w:r>
      <w:r>
        <w:rPr>
          <w:rFonts w:hint="eastAsia" w:ascii="宋体" w:hAnsi="宋体" w:eastAsia="宋体" w:cs="仿宋_GB2312"/>
          <w:color w:val="auto"/>
          <w:sz w:val="24"/>
          <w:highlight w:val="none"/>
          <w:u w:val="dotted"/>
        </w:rPr>
        <w:t xml:space="preserve">                                                   </w:t>
      </w:r>
    </w:p>
    <w:p w14:paraId="7843B9F5">
      <w:pPr>
        <w:adjustRightInd w:val="0"/>
        <w:snapToGrid w:val="0"/>
        <w:spacing w:line="360" w:lineRule="auto"/>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联系人：</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rPr>
        <w:t>联系电话：</w:t>
      </w:r>
      <w:r>
        <w:rPr>
          <w:rFonts w:hint="eastAsia" w:ascii="宋体" w:hAnsi="宋体" w:eastAsia="宋体" w:cs="仿宋_GB2312"/>
          <w:color w:val="auto"/>
          <w:sz w:val="24"/>
          <w:highlight w:val="none"/>
          <w:u w:val="dotted"/>
        </w:rPr>
        <w:t xml:space="preserve">                              </w:t>
      </w:r>
    </w:p>
    <w:p w14:paraId="7B37FD9F">
      <w:pPr>
        <w:adjustRightInd w:val="0"/>
        <w:snapToGrid w:val="0"/>
        <w:spacing w:line="360" w:lineRule="auto"/>
        <w:rPr>
          <w:rFonts w:hint="eastAsia" w:ascii="宋体" w:hAnsi="宋体" w:eastAsia="宋体" w:cs="仿宋_GB2312"/>
          <w:color w:val="auto"/>
          <w:sz w:val="24"/>
          <w:highlight w:val="none"/>
          <w:u w:val="dotted"/>
        </w:rPr>
      </w:pPr>
      <w:r>
        <w:rPr>
          <w:rFonts w:hint="eastAsia" w:ascii="宋体" w:hAnsi="宋体" w:eastAsia="宋体" w:cs="仿宋_GB2312"/>
          <w:color w:val="auto"/>
          <w:sz w:val="24"/>
          <w:highlight w:val="none"/>
        </w:rPr>
        <w:t>授权代表：</w:t>
      </w:r>
      <w:r>
        <w:rPr>
          <w:rFonts w:hint="eastAsia" w:ascii="宋体" w:hAnsi="宋体" w:eastAsia="宋体" w:cs="仿宋_GB2312"/>
          <w:color w:val="auto"/>
          <w:sz w:val="24"/>
          <w:highlight w:val="none"/>
          <w:u w:val="dotted"/>
        </w:rPr>
        <w:t xml:space="preserve">                                          </w:t>
      </w:r>
    </w:p>
    <w:p w14:paraId="3B830709">
      <w:pPr>
        <w:adjustRightInd w:val="0"/>
        <w:snapToGrid w:val="0"/>
        <w:spacing w:line="360" w:lineRule="auto"/>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联系电话：</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rPr>
        <w:t xml:space="preserve"> </w:t>
      </w:r>
    </w:p>
    <w:p w14:paraId="3281EE7E">
      <w:pPr>
        <w:adjustRightInd w:val="0"/>
        <w:snapToGrid w:val="0"/>
        <w:spacing w:line="360" w:lineRule="auto"/>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 xml:space="preserve">地址： </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rPr>
        <w:t>邮编：</w:t>
      </w:r>
      <w:r>
        <w:rPr>
          <w:rFonts w:hint="eastAsia" w:ascii="宋体" w:hAnsi="宋体" w:eastAsia="宋体" w:cs="仿宋_GB2312"/>
          <w:color w:val="auto"/>
          <w:sz w:val="24"/>
          <w:highlight w:val="none"/>
          <w:u w:val="dotted"/>
        </w:rPr>
        <w:t xml:space="preserve">                                                </w:t>
      </w:r>
    </w:p>
    <w:p w14:paraId="010F3589">
      <w:pPr>
        <w:adjustRightInd w:val="0"/>
        <w:snapToGrid w:val="0"/>
        <w:spacing w:line="360" w:lineRule="auto"/>
        <w:rPr>
          <w:rFonts w:hint="eastAsia" w:ascii="宋体" w:hAnsi="宋体" w:eastAsia="宋体" w:cs="仿宋_GB2312"/>
          <w:bCs/>
          <w:color w:val="auto"/>
          <w:sz w:val="24"/>
          <w:highlight w:val="none"/>
        </w:rPr>
      </w:pPr>
      <w:r>
        <w:rPr>
          <w:rFonts w:hint="eastAsia" w:ascii="宋体" w:hAnsi="宋体" w:eastAsia="宋体" w:cs="仿宋_GB2312"/>
          <w:bCs/>
          <w:color w:val="auto"/>
          <w:sz w:val="24"/>
          <w:highlight w:val="none"/>
        </w:rPr>
        <w:t>二、质疑项目基本情况</w:t>
      </w:r>
    </w:p>
    <w:p w14:paraId="2882EEB0">
      <w:pPr>
        <w:adjustRightInd w:val="0"/>
        <w:snapToGrid w:val="0"/>
        <w:spacing w:line="360" w:lineRule="auto"/>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质疑项目的名称：</w:t>
      </w:r>
      <w:r>
        <w:rPr>
          <w:rFonts w:hint="eastAsia" w:ascii="宋体" w:hAnsi="宋体" w:eastAsia="宋体" w:cs="仿宋_GB2312"/>
          <w:color w:val="auto"/>
          <w:sz w:val="24"/>
          <w:highlight w:val="none"/>
          <w:u w:val="dotted"/>
        </w:rPr>
        <w:t xml:space="preserve">                                      </w:t>
      </w:r>
    </w:p>
    <w:p w14:paraId="447243B1">
      <w:pPr>
        <w:adjustRightInd w:val="0"/>
        <w:snapToGrid w:val="0"/>
        <w:spacing w:line="360" w:lineRule="auto"/>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质疑项目的编号：</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rPr>
        <w:t>包号：</w:t>
      </w:r>
      <w:r>
        <w:rPr>
          <w:rFonts w:hint="eastAsia" w:ascii="宋体" w:hAnsi="宋体" w:eastAsia="宋体" w:cs="仿宋_GB2312"/>
          <w:color w:val="auto"/>
          <w:sz w:val="24"/>
          <w:highlight w:val="none"/>
          <w:u w:val="dotted"/>
        </w:rPr>
        <w:t xml:space="preserve">                 </w:t>
      </w:r>
    </w:p>
    <w:p w14:paraId="55C02F23">
      <w:pPr>
        <w:adjustRightInd w:val="0"/>
        <w:snapToGrid w:val="0"/>
        <w:spacing w:line="360" w:lineRule="auto"/>
        <w:rPr>
          <w:rFonts w:hint="eastAsia" w:ascii="宋体" w:hAnsi="宋体" w:eastAsia="宋体" w:cs="仿宋_GB2312"/>
          <w:color w:val="auto"/>
          <w:sz w:val="24"/>
          <w:highlight w:val="none"/>
          <w:u w:val="dotted"/>
        </w:rPr>
      </w:pPr>
      <w:r>
        <w:rPr>
          <w:rFonts w:hint="eastAsia" w:ascii="宋体" w:hAnsi="宋体" w:eastAsia="宋体" w:cs="仿宋_GB2312"/>
          <w:color w:val="auto"/>
          <w:sz w:val="24"/>
          <w:highlight w:val="none"/>
        </w:rPr>
        <w:t>采购人名称：</w:t>
      </w:r>
      <w:r>
        <w:rPr>
          <w:rFonts w:hint="eastAsia" w:ascii="宋体" w:hAnsi="宋体" w:eastAsia="宋体" w:cs="仿宋_GB2312"/>
          <w:color w:val="auto"/>
          <w:sz w:val="24"/>
          <w:highlight w:val="none"/>
          <w:u w:val="dotted"/>
        </w:rPr>
        <w:t xml:space="preserve">                                         </w:t>
      </w:r>
    </w:p>
    <w:p w14:paraId="635D4DE8">
      <w:pPr>
        <w:adjustRightInd w:val="0"/>
        <w:snapToGrid w:val="0"/>
        <w:spacing w:line="360" w:lineRule="auto"/>
        <w:rPr>
          <w:rFonts w:hint="eastAsia" w:ascii="宋体" w:hAnsi="宋体" w:eastAsia="宋体" w:cs="仿宋_GB2312"/>
          <w:color w:val="auto"/>
          <w:sz w:val="24"/>
          <w:highlight w:val="none"/>
        </w:rPr>
      </w:pPr>
      <w:r>
        <w:rPr>
          <w:rFonts w:hint="eastAsia" w:ascii="宋体" w:hAnsi="宋体" w:cs="仿宋_GB2312"/>
          <w:color w:val="auto"/>
          <w:sz w:val="24"/>
          <w:highlight w:val="none"/>
          <w:lang w:eastAsia="zh-CN"/>
        </w:rPr>
        <w:t>磋商文件</w:t>
      </w:r>
      <w:r>
        <w:rPr>
          <w:rFonts w:hint="eastAsia" w:ascii="宋体" w:hAnsi="宋体" w:eastAsia="宋体" w:cs="仿宋_GB2312"/>
          <w:color w:val="auto"/>
          <w:sz w:val="24"/>
          <w:highlight w:val="none"/>
        </w:rPr>
        <w:t>获取日期：</w:t>
      </w:r>
      <w:r>
        <w:rPr>
          <w:rFonts w:hint="eastAsia" w:ascii="宋体" w:hAnsi="宋体" w:eastAsia="宋体" w:cs="仿宋_GB2312"/>
          <w:color w:val="auto"/>
          <w:sz w:val="24"/>
          <w:highlight w:val="none"/>
          <w:u w:val="dotted"/>
        </w:rPr>
        <w:t xml:space="preserve">                                           </w:t>
      </w:r>
    </w:p>
    <w:p w14:paraId="6D7BA105">
      <w:pPr>
        <w:adjustRightInd w:val="0"/>
        <w:snapToGrid w:val="0"/>
        <w:spacing w:line="360" w:lineRule="auto"/>
        <w:rPr>
          <w:rFonts w:hint="eastAsia" w:ascii="宋体" w:hAnsi="宋体" w:eastAsia="宋体" w:cs="仿宋_GB2312"/>
          <w:bCs/>
          <w:color w:val="auto"/>
          <w:sz w:val="24"/>
          <w:highlight w:val="none"/>
        </w:rPr>
      </w:pPr>
      <w:r>
        <w:rPr>
          <w:rFonts w:hint="eastAsia" w:ascii="宋体" w:hAnsi="宋体" w:eastAsia="宋体" w:cs="仿宋_GB2312"/>
          <w:bCs/>
          <w:color w:val="auto"/>
          <w:sz w:val="24"/>
          <w:highlight w:val="none"/>
        </w:rPr>
        <w:t>三、质疑事项具体内容</w:t>
      </w:r>
    </w:p>
    <w:p w14:paraId="25CCFD77">
      <w:pPr>
        <w:adjustRightInd w:val="0"/>
        <w:snapToGrid w:val="0"/>
        <w:spacing w:line="360" w:lineRule="auto"/>
        <w:rPr>
          <w:rFonts w:hint="eastAsia" w:ascii="宋体" w:hAnsi="宋体" w:eastAsia="宋体" w:cs="仿宋_GB2312"/>
          <w:color w:val="auto"/>
          <w:sz w:val="24"/>
          <w:highlight w:val="none"/>
          <w:u w:val="dotted"/>
        </w:rPr>
      </w:pPr>
      <w:r>
        <w:rPr>
          <w:rFonts w:hint="eastAsia" w:ascii="宋体" w:hAnsi="宋体" w:eastAsia="宋体" w:cs="仿宋_GB2312"/>
          <w:color w:val="auto"/>
          <w:sz w:val="24"/>
          <w:highlight w:val="none"/>
        </w:rPr>
        <w:t>质疑事项1：</w:t>
      </w:r>
      <w:r>
        <w:rPr>
          <w:rFonts w:hint="eastAsia" w:ascii="宋体" w:hAnsi="宋体" w:eastAsia="宋体" w:cs="仿宋_GB2312"/>
          <w:color w:val="auto"/>
          <w:sz w:val="24"/>
          <w:highlight w:val="none"/>
          <w:u w:val="dotted"/>
        </w:rPr>
        <w:t xml:space="preserve">                                         </w:t>
      </w:r>
    </w:p>
    <w:p w14:paraId="19023D67">
      <w:pPr>
        <w:adjustRightInd w:val="0"/>
        <w:snapToGrid w:val="0"/>
        <w:spacing w:line="360" w:lineRule="auto"/>
        <w:rPr>
          <w:rFonts w:hint="eastAsia" w:ascii="宋体" w:hAnsi="宋体" w:eastAsia="宋体" w:cs="仿宋_GB2312"/>
          <w:color w:val="auto"/>
          <w:sz w:val="24"/>
          <w:highlight w:val="none"/>
          <w:u w:val="dotted"/>
        </w:rPr>
      </w:pPr>
      <w:r>
        <w:rPr>
          <w:rFonts w:hint="eastAsia" w:ascii="宋体" w:hAnsi="宋体" w:eastAsia="宋体" w:cs="仿宋_GB2312"/>
          <w:color w:val="auto"/>
          <w:sz w:val="24"/>
          <w:highlight w:val="none"/>
        </w:rPr>
        <w:t>事实依据：</w:t>
      </w:r>
      <w:r>
        <w:rPr>
          <w:rFonts w:hint="eastAsia" w:ascii="宋体" w:hAnsi="宋体" w:eastAsia="宋体" w:cs="仿宋_GB2312"/>
          <w:color w:val="auto"/>
          <w:sz w:val="24"/>
          <w:highlight w:val="none"/>
          <w:u w:val="dotted"/>
        </w:rPr>
        <w:t xml:space="preserve">                                          </w:t>
      </w:r>
    </w:p>
    <w:p w14:paraId="5A918FF9">
      <w:pPr>
        <w:adjustRightInd w:val="0"/>
        <w:snapToGrid w:val="0"/>
        <w:spacing w:line="360" w:lineRule="auto"/>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u w:val="dotted"/>
        </w:rPr>
        <w:t xml:space="preserve">                                                       </w:t>
      </w:r>
    </w:p>
    <w:p w14:paraId="0E511DA0">
      <w:pPr>
        <w:adjustRightInd w:val="0"/>
        <w:snapToGrid w:val="0"/>
        <w:spacing w:line="360" w:lineRule="auto"/>
        <w:rPr>
          <w:rFonts w:hint="eastAsia" w:ascii="宋体" w:hAnsi="宋体" w:eastAsia="宋体" w:cs="仿宋_GB2312"/>
          <w:color w:val="auto"/>
          <w:sz w:val="24"/>
          <w:highlight w:val="none"/>
          <w:u w:val="dotted"/>
        </w:rPr>
      </w:pPr>
      <w:r>
        <w:rPr>
          <w:rFonts w:hint="eastAsia" w:ascii="宋体" w:hAnsi="宋体" w:eastAsia="宋体" w:cs="仿宋_GB2312"/>
          <w:color w:val="auto"/>
          <w:sz w:val="24"/>
          <w:highlight w:val="none"/>
        </w:rPr>
        <w:t>法律依据：</w:t>
      </w:r>
      <w:r>
        <w:rPr>
          <w:rFonts w:hint="eastAsia" w:ascii="宋体" w:hAnsi="宋体" w:eastAsia="宋体" w:cs="仿宋_GB2312"/>
          <w:color w:val="auto"/>
          <w:sz w:val="24"/>
          <w:highlight w:val="none"/>
          <w:u w:val="dotted"/>
        </w:rPr>
        <w:t xml:space="preserve">                                          </w:t>
      </w:r>
    </w:p>
    <w:p w14:paraId="0125961D">
      <w:pPr>
        <w:adjustRightInd w:val="0"/>
        <w:snapToGrid w:val="0"/>
        <w:spacing w:line="360" w:lineRule="auto"/>
        <w:rPr>
          <w:rFonts w:hint="eastAsia" w:ascii="宋体" w:hAnsi="宋体" w:eastAsia="宋体" w:cs="仿宋_GB2312"/>
          <w:color w:val="auto"/>
          <w:sz w:val="24"/>
          <w:highlight w:val="none"/>
          <w:u w:val="dotted"/>
        </w:rPr>
      </w:pPr>
      <w:r>
        <w:rPr>
          <w:rFonts w:hint="eastAsia" w:ascii="宋体" w:hAnsi="宋体" w:eastAsia="宋体" w:cs="仿宋_GB2312"/>
          <w:color w:val="auto"/>
          <w:sz w:val="24"/>
          <w:highlight w:val="none"/>
          <w:u w:val="dotted"/>
        </w:rPr>
        <w:t xml:space="preserve">                                                     </w:t>
      </w:r>
    </w:p>
    <w:p w14:paraId="5E8E39A4">
      <w:pPr>
        <w:adjustRightInd w:val="0"/>
        <w:snapToGrid w:val="0"/>
        <w:spacing w:line="360" w:lineRule="auto"/>
        <w:rPr>
          <w:rFonts w:hint="eastAsia" w:ascii="宋体" w:hAnsi="宋体" w:eastAsia="宋体" w:cs="仿宋_GB2312"/>
          <w:color w:val="auto"/>
          <w:sz w:val="24"/>
          <w:highlight w:val="none"/>
          <w:u w:val="dotted"/>
        </w:rPr>
      </w:pPr>
      <w:r>
        <w:rPr>
          <w:rFonts w:hint="eastAsia" w:ascii="宋体" w:hAnsi="宋体" w:eastAsia="宋体" w:cs="仿宋_GB2312"/>
          <w:color w:val="auto"/>
          <w:sz w:val="24"/>
          <w:highlight w:val="none"/>
        </w:rPr>
        <w:t>质疑事项2</w:t>
      </w:r>
    </w:p>
    <w:p w14:paraId="76F30ACC">
      <w:pPr>
        <w:adjustRightInd w:val="0"/>
        <w:snapToGrid w:val="0"/>
        <w:spacing w:line="360" w:lineRule="auto"/>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w:t>
      </w:r>
    </w:p>
    <w:p w14:paraId="5309172A">
      <w:pPr>
        <w:adjustRightInd w:val="0"/>
        <w:snapToGrid w:val="0"/>
        <w:spacing w:line="360" w:lineRule="auto"/>
        <w:rPr>
          <w:rFonts w:hint="eastAsia" w:ascii="宋体" w:hAnsi="宋体" w:eastAsia="宋体" w:cs="仿宋_GB2312"/>
          <w:bCs/>
          <w:color w:val="auto"/>
          <w:sz w:val="24"/>
          <w:highlight w:val="none"/>
        </w:rPr>
      </w:pPr>
      <w:r>
        <w:rPr>
          <w:rFonts w:hint="eastAsia" w:ascii="宋体" w:hAnsi="宋体" w:eastAsia="宋体" w:cs="仿宋_GB2312"/>
          <w:bCs/>
          <w:color w:val="auto"/>
          <w:sz w:val="24"/>
          <w:highlight w:val="none"/>
        </w:rPr>
        <w:t>四、与质疑事项相关的质疑请求</w:t>
      </w:r>
    </w:p>
    <w:p w14:paraId="7127DF5E">
      <w:pPr>
        <w:adjustRightInd w:val="0"/>
        <w:snapToGrid w:val="0"/>
        <w:spacing w:line="360" w:lineRule="auto"/>
        <w:rPr>
          <w:rFonts w:hint="eastAsia" w:ascii="宋体" w:hAnsi="宋体" w:eastAsia="宋体" w:cs="仿宋_GB2312"/>
          <w:color w:val="auto"/>
          <w:sz w:val="24"/>
          <w:highlight w:val="none"/>
          <w:u w:val="dotted"/>
        </w:rPr>
      </w:pPr>
      <w:r>
        <w:rPr>
          <w:rFonts w:hint="eastAsia" w:ascii="宋体" w:hAnsi="宋体" w:eastAsia="宋体" w:cs="仿宋_GB2312"/>
          <w:color w:val="auto"/>
          <w:sz w:val="24"/>
          <w:highlight w:val="none"/>
        </w:rPr>
        <w:t>请求：</w:t>
      </w:r>
      <w:r>
        <w:rPr>
          <w:rFonts w:hint="eastAsia" w:ascii="宋体" w:hAnsi="宋体" w:eastAsia="宋体" w:cs="仿宋_GB2312"/>
          <w:color w:val="auto"/>
          <w:sz w:val="24"/>
          <w:highlight w:val="none"/>
          <w:u w:val="dotted"/>
        </w:rPr>
        <w:t xml:space="preserve">                                               </w:t>
      </w:r>
    </w:p>
    <w:p w14:paraId="0F96F912">
      <w:pPr>
        <w:adjustRightInd w:val="0"/>
        <w:spacing w:line="360" w:lineRule="auto"/>
        <w:rPr>
          <w:rFonts w:hint="eastAsia" w:ascii="宋体" w:hAnsi="宋体" w:eastAsia="宋体" w:cs="仿宋_GB2312"/>
          <w:color w:val="auto"/>
          <w:sz w:val="24"/>
          <w:highlight w:val="none"/>
        </w:rPr>
      </w:pPr>
    </w:p>
    <w:p w14:paraId="55ACB549">
      <w:pPr>
        <w:adjustRightInd w:val="0"/>
        <w:spacing w:line="360" w:lineRule="auto"/>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 xml:space="preserve">签字(签章)：                   公章：                      </w:t>
      </w:r>
    </w:p>
    <w:p w14:paraId="42E108BE">
      <w:pPr>
        <w:adjustRightInd w:val="0"/>
        <w:spacing w:line="360" w:lineRule="auto"/>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 xml:space="preserve">日期：    </w:t>
      </w:r>
    </w:p>
    <w:p w14:paraId="1D7F9239">
      <w:pPr>
        <w:adjustRightInd w:val="0"/>
        <w:spacing w:line="360" w:lineRule="auto"/>
        <w:rPr>
          <w:rFonts w:hint="eastAsia" w:ascii="宋体" w:hAnsi="宋体" w:eastAsia="宋体" w:cs="仿宋_GB2312"/>
          <w:b/>
          <w:color w:val="auto"/>
          <w:sz w:val="24"/>
          <w:highlight w:val="none"/>
        </w:rPr>
      </w:pPr>
      <w:r>
        <w:rPr>
          <w:rFonts w:hint="eastAsia" w:ascii="宋体" w:hAnsi="宋体" w:eastAsia="宋体" w:cs="仿宋_GB2312"/>
          <w:b/>
          <w:color w:val="auto"/>
          <w:sz w:val="24"/>
          <w:highlight w:val="none"/>
        </w:rPr>
        <w:t>质疑函制作说明：</w:t>
      </w:r>
    </w:p>
    <w:p w14:paraId="07FB7FBD">
      <w:pPr>
        <w:widowControl/>
        <w:adjustRightInd w:val="0"/>
        <w:spacing w:line="360" w:lineRule="auto"/>
        <w:ind w:firstLine="480" w:firstLineChars="200"/>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1.供应商提出质疑时，应提交质疑函和必要的证明材料。</w:t>
      </w:r>
    </w:p>
    <w:p w14:paraId="2FD5DC84">
      <w:pPr>
        <w:widowControl/>
        <w:adjustRightInd w:val="0"/>
        <w:spacing w:line="360" w:lineRule="auto"/>
        <w:ind w:firstLine="480" w:firstLineChars="200"/>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2.质疑供应商若委托代理人进行质疑的，质疑函应按要求列明“授权代表”的有关内容，并在附件中提交由质疑</w:t>
      </w:r>
      <w:r>
        <w:rPr>
          <w:rFonts w:hint="eastAsia" w:ascii="宋体" w:hAnsi="宋体" w:eastAsia="宋体" w:cs="仿宋_GB2312"/>
          <w:color w:val="auto"/>
          <w:kern w:val="0"/>
          <w:sz w:val="24"/>
          <w:highlight w:val="none"/>
        </w:rPr>
        <w:t>供应商签署的授权委托书。授权委托书应载明代理人的姓名或者名称、代理事项、具体权限、期限和相关事项。</w:t>
      </w:r>
    </w:p>
    <w:p w14:paraId="13635E84">
      <w:pPr>
        <w:widowControl/>
        <w:adjustRightInd w:val="0"/>
        <w:spacing w:line="360" w:lineRule="auto"/>
        <w:ind w:firstLine="480" w:firstLineChars="200"/>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3.质疑供应商若对项目的某一分包进行质疑，质疑函中应列明具体分包号。</w:t>
      </w:r>
    </w:p>
    <w:p w14:paraId="12D92F01">
      <w:pPr>
        <w:widowControl/>
        <w:adjustRightInd w:val="0"/>
        <w:spacing w:line="360" w:lineRule="auto"/>
        <w:ind w:firstLine="480" w:firstLineChars="200"/>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4.质疑函的质疑事项应具体、明确，并有必要的事实依据和法律依据。</w:t>
      </w:r>
    </w:p>
    <w:p w14:paraId="447D73A9">
      <w:pPr>
        <w:widowControl/>
        <w:adjustRightInd w:val="0"/>
        <w:spacing w:line="360" w:lineRule="auto"/>
        <w:ind w:firstLine="480" w:firstLineChars="200"/>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5.质疑函的质疑请求应与质疑事项相关。</w:t>
      </w:r>
    </w:p>
    <w:p w14:paraId="5E124328">
      <w:pPr>
        <w:widowControl/>
        <w:adjustRightInd w:val="0"/>
        <w:spacing w:line="360" w:lineRule="auto"/>
        <w:ind w:firstLine="480" w:firstLineChars="200"/>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6.质疑供应商为自然人的，质疑函应由本人签字；质疑供应商为法人或者其他组织的，质疑函应由法定代表人、主要负责人，或者其授权代表签字或者盖章，并加盖公章。</w:t>
      </w:r>
    </w:p>
    <w:p w14:paraId="20B40099">
      <w:pPr>
        <w:widowControl/>
        <w:adjustRightInd w:val="0"/>
        <w:spacing w:line="360" w:lineRule="auto"/>
        <w:ind w:firstLine="600" w:firstLineChars="200"/>
        <w:jc w:val="left"/>
        <w:rPr>
          <w:rFonts w:hint="eastAsia" w:ascii="宋体" w:hAnsi="宋体" w:eastAsia="宋体" w:cs="仿宋_GB2312"/>
          <w:color w:val="auto"/>
          <w:sz w:val="30"/>
          <w:szCs w:val="30"/>
          <w:highlight w:val="none"/>
        </w:rPr>
      </w:pPr>
    </w:p>
    <w:p w14:paraId="5714BB63">
      <w:pPr>
        <w:adjustRightInd w:val="0"/>
        <w:spacing w:line="360" w:lineRule="auto"/>
        <w:jc w:val="left"/>
        <w:rPr>
          <w:rFonts w:hint="eastAsia" w:ascii="宋体" w:hAnsi="宋体" w:eastAsia="宋体" w:cs="仿宋_GB2312"/>
          <w:b/>
          <w:color w:val="auto"/>
          <w:spacing w:val="6"/>
          <w:sz w:val="32"/>
          <w:szCs w:val="32"/>
          <w:highlight w:val="none"/>
        </w:rPr>
      </w:pPr>
      <w:r>
        <w:rPr>
          <w:rFonts w:hint="eastAsia" w:ascii="宋体" w:hAnsi="宋体" w:eastAsia="宋体" w:cs="仿宋_GB2312"/>
          <w:b/>
          <w:color w:val="auto"/>
          <w:sz w:val="24"/>
          <w:highlight w:val="none"/>
        </w:rPr>
        <w:br w:type="page"/>
      </w:r>
      <w:r>
        <w:rPr>
          <w:rFonts w:hint="eastAsia" w:ascii="宋体" w:hAnsi="宋体" w:eastAsia="宋体" w:cs="仿宋_GB2312"/>
          <w:b/>
          <w:color w:val="auto"/>
          <w:spacing w:val="6"/>
          <w:sz w:val="32"/>
          <w:szCs w:val="32"/>
          <w:highlight w:val="none"/>
        </w:rPr>
        <w:t>附件2：投诉书范本及制作说明</w:t>
      </w:r>
    </w:p>
    <w:p w14:paraId="5B0CBB4D">
      <w:pPr>
        <w:adjustRightInd w:val="0"/>
        <w:spacing w:line="360" w:lineRule="auto"/>
        <w:jc w:val="center"/>
        <w:rPr>
          <w:rFonts w:hint="eastAsia" w:ascii="宋体" w:hAnsi="宋体" w:eastAsia="宋体" w:cs="仿宋_GB2312"/>
          <w:b/>
          <w:color w:val="auto"/>
          <w:sz w:val="24"/>
          <w:highlight w:val="none"/>
        </w:rPr>
      </w:pPr>
    </w:p>
    <w:p w14:paraId="1E6D4720">
      <w:pPr>
        <w:adjustRightInd w:val="0"/>
        <w:spacing w:line="360" w:lineRule="auto"/>
        <w:jc w:val="center"/>
        <w:rPr>
          <w:rFonts w:hint="eastAsia" w:ascii="宋体" w:hAnsi="宋体" w:eastAsia="宋体" w:cs="仿宋_GB2312"/>
          <w:b/>
          <w:color w:val="auto"/>
          <w:spacing w:val="6"/>
          <w:sz w:val="32"/>
          <w:szCs w:val="32"/>
          <w:highlight w:val="none"/>
        </w:rPr>
      </w:pPr>
      <w:r>
        <w:rPr>
          <w:rFonts w:hint="eastAsia" w:ascii="宋体" w:hAnsi="宋体" w:eastAsia="宋体" w:cs="仿宋_GB2312"/>
          <w:b/>
          <w:color w:val="auto"/>
          <w:spacing w:val="6"/>
          <w:sz w:val="32"/>
          <w:szCs w:val="32"/>
          <w:highlight w:val="none"/>
        </w:rPr>
        <w:t>投诉书范本</w:t>
      </w:r>
    </w:p>
    <w:p w14:paraId="1EDAA227">
      <w:pPr>
        <w:adjustRightInd w:val="0"/>
        <w:spacing w:line="360" w:lineRule="auto"/>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一、投诉相关主体基本情况</w:t>
      </w:r>
    </w:p>
    <w:p w14:paraId="221852D1">
      <w:pPr>
        <w:adjustRightInd w:val="0"/>
        <w:spacing w:line="360" w:lineRule="auto"/>
        <w:rPr>
          <w:rFonts w:hint="eastAsia" w:ascii="宋体" w:hAnsi="宋体" w:eastAsia="宋体" w:cs="仿宋_GB2312"/>
          <w:color w:val="auto"/>
          <w:sz w:val="24"/>
          <w:highlight w:val="none"/>
          <w:u w:val="dotted"/>
        </w:rPr>
      </w:pPr>
      <w:r>
        <w:rPr>
          <w:rFonts w:hint="eastAsia" w:ascii="宋体" w:hAnsi="宋体" w:eastAsia="宋体" w:cs="仿宋_GB2312"/>
          <w:color w:val="auto"/>
          <w:sz w:val="24"/>
          <w:highlight w:val="none"/>
        </w:rPr>
        <w:t>投诉人：</w:t>
      </w:r>
      <w:r>
        <w:rPr>
          <w:rFonts w:hint="eastAsia" w:ascii="宋体" w:hAnsi="宋体" w:eastAsia="宋体" w:cs="仿宋_GB2312"/>
          <w:color w:val="auto"/>
          <w:sz w:val="24"/>
          <w:highlight w:val="none"/>
          <w:u w:val="dotted"/>
        </w:rPr>
        <w:t xml:space="preserve">                                               </w:t>
      </w:r>
    </w:p>
    <w:p w14:paraId="4F6A4F55">
      <w:pPr>
        <w:adjustRightInd w:val="0"/>
        <w:spacing w:line="360" w:lineRule="auto"/>
        <w:rPr>
          <w:rFonts w:hint="eastAsia" w:ascii="宋体" w:hAnsi="宋体" w:eastAsia="宋体" w:cs="仿宋_GB2312"/>
          <w:color w:val="auto"/>
          <w:sz w:val="24"/>
          <w:highlight w:val="none"/>
          <w:u w:val="single"/>
        </w:rPr>
      </w:pPr>
      <w:r>
        <w:rPr>
          <w:rFonts w:hint="eastAsia" w:ascii="宋体" w:hAnsi="宋体" w:eastAsia="宋体" w:cs="仿宋_GB2312"/>
          <w:color w:val="auto"/>
          <w:sz w:val="24"/>
          <w:highlight w:val="none"/>
        </w:rPr>
        <w:t>地     址：</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rPr>
        <w:t>邮编：</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u w:val="single"/>
        </w:rPr>
        <w:t xml:space="preserve">   </w:t>
      </w:r>
    </w:p>
    <w:p w14:paraId="3CD780BA">
      <w:pPr>
        <w:tabs>
          <w:tab w:val="left" w:pos="6510"/>
        </w:tabs>
        <w:adjustRightInd w:val="0"/>
        <w:spacing w:line="360" w:lineRule="auto"/>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法定代表人/主要负责人：</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rPr>
        <w:t xml:space="preserve">  </w:t>
      </w:r>
    </w:p>
    <w:p w14:paraId="5525266E">
      <w:pPr>
        <w:tabs>
          <w:tab w:val="left" w:pos="6510"/>
        </w:tabs>
        <w:adjustRightInd w:val="0"/>
        <w:spacing w:line="360" w:lineRule="auto"/>
        <w:rPr>
          <w:rFonts w:hint="eastAsia" w:ascii="宋体" w:hAnsi="宋体" w:eastAsia="宋体" w:cs="仿宋_GB2312"/>
          <w:color w:val="auto"/>
          <w:sz w:val="24"/>
          <w:highlight w:val="none"/>
          <w:u w:val="dotted"/>
        </w:rPr>
      </w:pPr>
      <w:r>
        <w:rPr>
          <w:rFonts w:hint="eastAsia" w:ascii="宋体" w:hAnsi="宋体" w:eastAsia="宋体" w:cs="仿宋_GB2312"/>
          <w:color w:val="auto"/>
          <w:sz w:val="24"/>
          <w:highlight w:val="none"/>
        </w:rPr>
        <w:t>联系电话：</w:t>
      </w:r>
      <w:r>
        <w:rPr>
          <w:rFonts w:hint="eastAsia" w:ascii="宋体" w:hAnsi="宋体" w:eastAsia="宋体" w:cs="仿宋_GB2312"/>
          <w:color w:val="auto"/>
          <w:sz w:val="24"/>
          <w:highlight w:val="none"/>
          <w:u w:val="dotted"/>
        </w:rPr>
        <w:t xml:space="preserve">                                             </w:t>
      </w:r>
    </w:p>
    <w:p w14:paraId="758A5B2A">
      <w:pPr>
        <w:adjustRightInd w:val="0"/>
        <w:spacing w:line="360" w:lineRule="auto"/>
        <w:rPr>
          <w:rFonts w:hint="eastAsia" w:ascii="宋体" w:hAnsi="宋体" w:eastAsia="宋体" w:cs="仿宋_GB2312"/>
          <w:color w:val="auto"/>
          <w:sz w:val="24"/>
          <w:highlight w:val="none"/>
          <w:u w:val="dotted"/>
        </w:rPr>
      </w:pPr>
      <w:r>
        <w:rPr>
          <w:rFonts w:hint="eastAsia" w:ascii="宋体" w:hAnsi="宋体" w:eastAsia="宋体" w:cs="仿宋_GB2312"/>
          <w:color w:val="auto"/>
          <w:sz w:val="24"/>
          <w:highlight w:val="none"/>
        </w:rPr>
        <w:t>授权代表：</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rPr>
        <w:t>联系电话</w:t>
      </w:r>
      <w:r>
        <w:rPr>
          <w:rFonts w:hint="eastAsia" w:ascii="宋体" w:hAnsi="宋体" w:eastAsia="宋体" w:cs="仿宋_GB2312"/>
          <w:color w:val="auto"/>
          <w:sz w:val="24"/>
          <w:highlight w:val="none"/>
          <w:u w:val="dotted"/>
        </w:rPr>
        <w:t xml:space="preserve">：                  </w:t>
      </w:r>
    </w:p>
    <w:p w14:paraId="50F9CD74">
      <w:pPr>
        <w:adjustRightInd w:val="0"/>
        <w:spacing w:line="360" w:lineRule="auto"/>
        <w:rPr>
          <w:rFonts w:hint="eastAsia" w:ascii="宋体" w:hAnsi="宋体" w:eastAsia="宋体" w:cs="仿宋_GB2312"/>
          <w:color w:val="auto"/>
          <w:sz w:val="24"/>
          <w:highlight w:val="none"/>
          <w:u w:val="dotted"/>
        </w:rPr>
      </w:pPr>
      <w:r>
        <w:rPr>
          <w:rFonts w:hint="eastAsia" w:ascii="宋体" w:hAnsi="宋体" w:eastAsia="宋体" w:cs="仿宋_GB2312"/>
          <w:color w:val="auto"/>
          <w:sz w:val="24"/>
          <w:highlight w:val="none"/>
        </w:rPr>
        <w:t>地     址：</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rPr>
        <w:t>邮编：</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u w:val="single"/>
        </w:rPr>
        <w:t xml:space="preserve"> </w:t>
      </w:r>
      <w:r>
        <w:rPr>
          <w:rFonts w:hint="eastAsia" w:ascii="宋体" w:hAnsi="宋体" w:eastAsia="宋体" w:cs="仿宋_GB2312"/>
          <w:color w:val="auto"/>
          <w:sz w:val="24"/>
          <w:highlight w:val="none"/>
          <w:u w:val="dotted"/>
        </w:rPr>
        <w:t xml:space="preserve">                   </w:t>
      </w:r>
    </w:p>
    <w:p w14:paraId="0FA9FD2B">
      <w:pPr>
        <w:adjustRightInd w:val="0"/>
        <w:spacing w:line="360" w:lineRule="auto"/>
        <w:rPr>
          <w:rFonts w:hint="eastAsia" w:ascii="宋体" w:hAnsi="宋体" w:eastAsia="宋体" w:cs="仿宋_GB2312"/>
          <w:color w:val="auto"/>
          <w:sz w:val="24"/>
          <w:highlight w:val="none"/>
          <w:u w:val="single"/>
        </w:rPr>
      </w:pPr>
      <w:r>
        <w:rPr>
          <w:rFonts w:hint="eastAsia" w:ascii="宋体" w:hAnsi="宋体" w:eastAsia="宋体" w:cs="仿宋_GB2312"/>
          <w:color w:val="auto"/>
          <w:sz w:val="24"/>
          <w:highlight w:val="none"/>
        </w:rPr>
        <w:t>被投诉人1：</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u w:val="single"/>
        </w:rPr>
        <w:t xml:space="preserve">  </w:t>
      </w:r>
    </w:p>
    <w:p w14:paraId="51285650">
      <w:pPr>
        <w:adjustRightInd w:val="0"/>
        <w:spacing w:line="360" w:lineRule="auto"/>
        <w:rPr>
          <w:rFonts w:hint="eastAsia" w:ascii="宋体" w:hAnsi="宋体" w:eastAsia="宋体" w:cs="仿宋_GB2312"/>
          <w:color w:val="auto"/>
          <w:sz w:val="24"/>
          <w:highlight w:val="none"/>
          <w:u w:val="single"/>
        </w:rPr>
      </w:pPr>
      <w:r>
        <w:rPr>
          <w:rFonts w:hint="eastAsia" w:ascii="宋体" w:hAnsi="宋体" w:eastAsia="宋体" w:cs="仿宋_GB2312"/>
          <w:color w:val="auto"/>
          <w:sz w:val="24"/>
          <w:highlight w:val="none"/>
        </w:rPr>
        <w:t>地     址：</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rPr>
        <w:t>邮编：</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u w:val="single"/>
        </w:rPr>
        <w:t xml:space="preserve"> </w:t>
      </w:r>
    </w:p>
    <w:p w14:paraId="35074B62">
      <w:pPr>
        <w:adjustRightInd w:val="0"/>
        <w:spacing w:line="360" w:lineRule="auto"/>
        <w:rPr>
          <w:rFonts w:hint="eastAsia" w:ascii="宋体" w:hAnsi="宋体" w:eastAsia="宋体" w:cs="仿宋_GB2312"/>
          <w:color w:val="auto"/>
          <w:sz w:val="24"/>
          <w:highlight w:val="none"/>
          <w:u w:val="single"/>
        </w:rPr>
      </w:pPr>
      <w:r>
        <w:rPr>
          <w:rFonts w:hint="eastAsia" w:ascii="宋体" w:hAnsi="宋体" w:eastAsia="宋体" w:cs="仿宋_GB2312"/>
          <w:color w:val="auto"/>
          <w:sz w:val="24"/>
          <w:highlight w:val="none"/>
        </w:rPr>
        <w:t>联系人：</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rPr>
        <w:t>联系电话：</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u w:val="single"/>
        </w:rPr>
        <w:t xml:space="preserve"> </w:t>
      </w:r>
    </w:p>
    <w:p w14:paraId="02B86023">
      <w:pPr>
        <w:adjustRightInd w:val="0"/>
        <w:spacing w:line="360" w:lineRule="auto"/>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被投诉人2</w:t>
      </w:r>
    </w:p>
    <w:p w14:paraId="258007A8">
      <w:pPr>
        <w:adjustRightInd w:val="0"/>
        <w:spacing w:line="360" w:lineRule="auto"/>
        <w:rPr>
          <w:rFonts w:hint="eastAsia" w:ascii="宋体" w:hAnsi="宋体" w:eastAsia="宋体" w:cs="仿宋_GB2312"/>
          <w:color w:val="auto"/>
          <w:sz w:val="24"/>
          <w:highlight w:val="none"/>
          <w:u w:val="dotted"/>
        </w:rPr>
      </w:pPr>
      <w:r>
        <w:rPr>
          <w:rFonts w:hint="eastAsia" w:ascii="宋体" w:hAnsi="宋体" w:eastAsia="宋体" w:cs="仿宋_GB2312"/>
          <w:color w:val="auto"/>
          <w:sz w:val="24"/>
          <w:highlight w:val="none"/>
        </w:rPr>
        <w:t>……</w:t>
      </w:r>
    </w:p>
    <w:p w14:paraId="4CFBBB02">
      <w:pPr>
        <w:adjustRightInd w:val="0"/>
        <w:spacing w:line="360" w:lineRule="auto"/>
        <w:rPr>
          <w:rFonts w:hint="eastAsia" w:ascii="宋体" w:hAnsi="宋体" w:eastAsia="宋体" w:cs="仿宋_GB2312"/>
          <w:color w:val="auto"/>
          <w:sz w:val="24"/>
          <w:highlight w:val="none"/>
          <w:u w:val="single"/>
        </w:rPr>
      </w:pPr>
      <w:r>
        <w:rPr>
          <w:rFonts w:hint="eastAsia" w:ascii="宋体" w:hAnsi="宋体" w:eastAsia="宋体" w:cs="仿宋_GB2312"/>
          <w:color w:val="auto"/>
          <w:sz w:val="24"/>
          <w:highlight w:val="none"/>
        </w:rPr>
        <w:t>相关供应商：</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u w:val="single"/>
        </w:rPr>
        <w:t xml:space="preserve">    </w:t>
      </w:r>
    </w:p>
    <w:p w14:paraId="781E8960">
      <w:pPr>
        <w:adjustRightInd w:val="0"/>
        <w:spacing w:line="360" w:lineRule="auto"/>
        <w:rPr>
          <w:rFonts w:hint="eastAsia" w:ascii="宋体" w:hAnsi="宋体" w:eastAsia="宋体" w:cs="仿宋_GB2312"/>
          <w:color w:val="auto"/>
          <w:sz w:val="24"/>
          <w:highlight w:val="none"/>
          <w:u w:val="single"/>
        </w:rPr>
      </w:pPr>
      <w:r>
        <w:rPr>
          <w:rFonts w:hint="eastAsia" w:ascii="宋体" w:hAnsi="宋体" w:eastAsia="宋体" w:cs="仿宋_GB2312"/>
          <w:color w:val="auto"/>
          <w:sz w:val="24"/>
          <w:highlight w:val="none"/>
        </w:rPr>
        <w:t>地     址：</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rPr>
        <w:t>邮编：</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u w:val="single"/>
        </w:rPr>
        <w:t xml:space="preserve"> </w:t>
      </w:r>
    </w:p>
    <w:p w14:paraId="7E34E855">
      <w:pPr>
        <w:adjustRightInd w:val="0"/>
        <w:spacing w:line="360" w:lineRule="auto"/>
        <w:rPr>
          <w:rFonts w:hint="eastAsia" w:ascii="宋体" w:hAnsi="宋体" w:eastAsia="宋体" w:cs="仿宋_GB2312"/>
          <w:color w:val="auto"/>
          <w:sz w:val="24"/>
          <w:highlight w:val="none"/>
          <w:u w:val="single"/>
        </w:rPr>
      </w:pPr>
      <w:r>
        <w:rPr>
          <w:rFonts w:hint="eastAsia" w:ascii="宋体" w:hAnsi="宋体" w:eastAsia="宋体" w:cs="仿宋_GB2312"/>
          <w:color w:val="auto"/>
          <w:sz w:val="24"/>
          <w:highlight w:val="none"/>
        </w:rPr>
        <w:t>联系人：</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rPr>
        <w:t>联系电话：</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u w:val="single"/>
        </w:rPr>
        <w:t xml:space="preserve">      </w:t>
      </w:r>
    </w:p>
    <w:p w14:paraId="24CE67A2">
      <w:pPr>
        <w:adjustRightInd w:val="0"/>
        <w:spacing w:line="360" w:lineRule="auto"/>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二、投诉项目基本情况</w:t>
      </w:r>
    </w:p>
    <w:p w14:paraId="1942A29C">
      <w:pPr>
        <w:adjustRightInd w:val="0"/>
        <w:spacing w:line="360" w:lineRule="auto"/>
        <w:rPr>
          <w:rFonts w:hint="eastAsia" w:ascii="宋体" w:hAnsi="宋体" w:eastAsia="宋体" w:cs="仿宋_GB2312"/>
          <w:color w:val="auto"/>
          <w:sz w:val="24"/>
          <w:highlight w:val="none"/>
          <w:u w:val="dotted"/>
        </w:rPr>
      </w:pPr>
      <w:r>
        <w:rPr>
          <w:rFonts w:hint="eastAsia" w:ascii="宋体" w:hAnsi="宋体" w:eastAsia="宋体" w:cs="仿宋_GB2312"/>
          <w:color w:val="auto"/>
          <w:sz w:val="24"/>
          <w:highlight w:val="none"/>
        </w:rPr>
        <w:t>采购项目名称：</w:t>
      </w:r>
      <w:r>
        <w:rPr>
          <w:rFonts w:hint="eastAsia" w:ascii="宋体" w:hAnsi="宋体" w:eastAsia="宋体" w:cs="仿宋_GB2312"/>
          <w:color w:val="auto"/>
          <w:sz w:val="24"/>
          <w:highlight w:val="none"/>
          <w:u w:val="dotted"/>
        </w:rPr>
        <w:t xml:space="preserve">                                        </w:t>
      </w:r>
    </w:p>
    <w:p w14:paraId="64949E4C">
      <w:pPr>
        <w:adjustRightInd w:val="0"/>
        <w:spacing w:line="360" w:lineRule="auto"/>
        <w:rPr>
          <w:rFonts w:hint="eastAsia" w:ascii="宋体" w:hAnsi="宋体" w:eastAsia="宋体" w:cs="仿宋_GB2312"/>
          <w:color w:val="auto"/>
          <w:sz w:val="24"/>
          <w:highlight w:val="none"/>
          <w:u w:val="single"/>
        </w:rPr>
      </w:pPr>
      <w:r>
        <w:rPr>
          <w:rFonts w:hint="eastAsia" w:ascii="宋体" w:hAnsi="宋体" w:eastAsia="宋体" w:cs="仿宋_GB2312"/>
          <w:color w:val="auto"/>
          <w:sz w:val="24"/>
          <w:highlight w:val="none"/>
        </w:rPr>
        <w:t>采购项目编号：</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rPr>
        <w:t>包号：</w:t>
      </w:r>
      <w:r>
        <w:rPr>
          <w:rFonts w:hint="eastAsia" w:ascii="宋体" w:hAnsi="宋体" w:eastAsia="宋体" w:cs="仿宋_GB2312"/>
          <w:color w:val="auto"/>
          <w:sz w:val="24"/>
          <w:highlight w:val="none"/>
          <w:u w:val="dotted"/>
        </w:rPr>
        <w:t xml:space="preserve">              </w:t>
      </w:r>
    </w:p>
    <w:p w14:paraId="24C4F089">
      <w:pPr>
        <w:adjustRightInd w:val="0"/>
        <w:spacing w:line="360" w:lineRule="auto"/>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采购人名称：</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u w:val="single"/>
        </w:rPr>
        <w:t xml:space="preserve">  </w:t>
      </w:r>
    </w:p>
    <w:p w14:paraId="078F77F7">
      <w:pPr>
        <w:adjustRightInd w:val="0"/>
        <w:spacing w:line="360" w:lineRule="auto"/>
        <w:rPr>
          <w:rFonts w:hint="eastAsia" w:ascii="宋体" w:hAnsi="宋体" w:eastAsia="宋体" w:cs="仿宋_GB2312"/>
          <w:color w:val="auto"/>
          <w:sz w:val="24"/>
          <w:highlight w:val="none"/>
          <w:u w:val="single"/>
        </w:rPr>
      </w:pPr>
      <w:r>
        <w:rPr>
          <w:rFonts w:hint="eastAsia" w:ascii="宋体" w:hAnsi="宋体" w:eastAsia="宋体" w:cs="仿宋_GB2312"/>
          <w:color w:val="auto"/>
          <w:sz w:val="24"/>
          <w:highlight w:val="none"/>
        </w:rPr>
        <w:t>代理机构名称：</w:t>
      </w:r>
      <w:r>
        <w:rPr>
          <w:rFonts w:hint="eastAsia" w:ascii="宋体" w:hAnsi="宋体" w:eastAsia="宋体" w:cs="仿宋_GB2312"/>
          <w:color w:val="auto"/>
          <w:sz w:val="24"/>
          <w:highlight w:val="none"/>
          <w:u w:val="dotted"/>
        </w:rPr>
        <w:t xml:space="preserve">                                         </w:t>
      </w:r>
    </w:p>
    <w:p w14:paraId="22A5B13E">
      <w:pPr>
        <w:adjustRightInd w:val="0"/>
        <w:spacing w:line="360" w:lineRule="auto"/>
        <w:rPr>
          <w:rFonts w:hint="eastAsia" w:ascii="宋体" w:hAnsi="宋体" w:eastAsia="宋体" w:cs="仿宋_GB2312"/>
          <w:color w:val="auto"/>
          <w:sz w:val="24"/>
          <w:highlight w:val="none"/>
          <w:u w:val="dotted"/>
        </w:rPr>
      </w:pPr>
      <w:r>
        <w:rPr>
          <w:rFonts w:hint="eastAsia" w:ascii="宋体" w:hAnsi="宋体" w:cs="仿宋_GB2312"/>
          <w:color w:val="auto"/>
          <w:sz w:val="24"/>
          <w:highlight w:val="none"/>
          <w:lang w:eastAsia="zh-CN"/>
        </w:rPr>
        <w:t>磋商文件</w:t>
      </w:r>
      <w:r>
        <w:rPr>
          <w:rFonts w:hint="eastAsia" w:ascii="宋体" w:hAnsi="宋体" w:eastAsia="宋体" w:cs="仿宋_GB2312"/>
          <w:color w:val="auto"/>
          <w:sz w:val="24"/>
          <w:highlight w:val="none"/>
        </w:rPr>
        <w:t>公告:</w:t>
      </w:r>
      <w:r>
        <w:rPr>
          <w:rFonts w:hint="eastAsia" w:ascii="宋体" w:hAnsi="宋体" w:eastAsia="宋体" w:cs="仿宋_GB2312"/>
          <w:color w:val="auto"/>
          <w:sz w:val="24"/>
          <w:highlight w:val="none"/>
          <w:u w:val="dotted"/>
        </w:rPr>
        <w:t xml:space="preserve">是/否 </w:t>
      </w:r>
      <w:r>
        <w:rPr>
          <w:rFonts w:hint="eastAsia" w:ascii="宋体" w:hAnsi="宋体" w:eastAsia="宋体" w:cs="仿宋_GB2312"/>
          <w:color w:val="auto"/>
          <w:sz w:val="24"/>
          <w:highlight w:val="none"/>
        </w:rPr>
        <w:t>公告期限：</w:t>
      </w:r>
      <w:r>
        <w:rPr>
          <w:rFonts w:hint="eastAsia" w:ascii="宋体" w:hAnsi="宋体" w:eastAsia="宋体" w:cs="仿宋_GB2312"/>
          <w:color w:val="auto"/>
          <w:sz w:val="24"/>
          <w:highlight w:val="none"/>
          <w:u w:val="dotted"/>
        </w:rPr>
        <w:t xml:space="preserve">                                 </w:t>
      </w:r>
    </w:p>
    <w:p w14:paraId="0DC3B5C3">
      <w:pPr>
        <w:adjustRightInd w:val="0"/>
        <w:spacing w:line="360" w:lineRule="auto"/>
        <w:rPr>
          <w:rFonts w:hint="eastAsia" w:ascii="宋体" w:hAnsi="宋体" w:eastAsia="宋体" w:cs="仿宋_GB2312"/>
          <w:color w:val="auto"/>
          <w:sz w:val="24"/>
          <w:highlight w:val="none"/>
          <w:u w:val="single"/>
        </w:rPr>
      </w:pPr>
      <w:r>
        <w:rPr>
          <w:rFonts w:hint="eastAsia" w:ascii="宋体" w:hAnsi="宋体" w:eastAsia="宋体" w:cs="仿宋_GB2312"/>
          <w:color w:val="auto"/>
          <w:sz w:val="24"/>
          <w:highlight w:val="none"/>
        </w:rPr>
        <w:t>采购结果公告:</w:t>
      </w:r>
      <w:r>
        <w:rPr>
          <w:rFonts w:hint="eastAsia" w:ascii="宋体" w:hAnsi="宋体" w:eastAsia="宋体" w:cs="仿宋_GB2312"/>
          <w:color w:val="auto"/>
          <w:sz w:val="24"/>
          <w:highlight w:val="none"/>
          <w:u w:val="dotted"/>
        </w:rPr>
        <w:t xml:space="preserve">是/否 </w:t>
      </w:r>
      <w:r>
        <w:rPr>
          <w:rFonts w:hint="eastAsia" w:ascii="宋体" w:hAnsi="宋体" w:eastAsia="宋体" w:cs="仿宋_GB2312"/>
          <w:color w:val="auto"/>
          <w:sz w:val="24"/>
          <w:highlight w:val="none"/>
        </w:rPr>
        <w:t>公告期限：</w:t>
      </w:r>
      <w:r>
        <w:rPr>
          <w:rFonts w:hint="eastAsia" w:ascii="宋体" w:hAnsi="宋体" w:eastAsia="宋体" w:cs="仿宋_GB2312"/>
          <w:color w:val="auto"/>
          <w:sz w:val="24"/>
          <w:highlight w:val="none"/>
          <w:u w:val="dotted"/>
        </w:rPr>
        <w:t xml:space="preserve">                        </w:t>
      </w:r>
    </w:p>
    <w:p w14:paraId="233FDAF2">
      <w:pPr>
        <w:adjustRightInd w:val="0"/>
        <w:spacing w:line="360" w:lineRule="auto"/>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三、质疑基本情况</w:t>
      </w:r>
    </w:p>
    <w:p w14:paraId="31A32BCC">
      <w:pPr>
        <w:adjustRightInd w:val="0"/>
        <w:spacing w:line="360" w:lineRule="auto"/>
        <w:ind w:firstLine="480" w:firstLineChars="200"/>
        <w:rPr>
          <w:rFonts w:hint="eastAsia" w:ascii="宋体" w:hAnsi="宋体" w:eastAsia="宋体" w:cs="仿宋_GB2312"/>
          <w:color w:val="auto"/>
          <w:sz w:val="24"/>
          <w:highlight w:val="none"/>
          <w:u w:val="dotted"/>
        </w:rPr>
      </w:pPr>
      <w:r>
        <w:rPr>
          <w:rFonts w:hint="eastAsia" w:ascii="宋体" w:hAnsi="宋体" w:eastAsia="宋体" w:cs="仿宋_GB2312"/>
          <w:color w:val="auto"/>
          <w:sz w:val="24"/>
          <w:highlight w:val="none"/>
        </w:rPr>
        <w:t>投诉人于</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rPr>
        <w:t>年</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rPr>
        <w:t>月</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rPr>
        <w:t>日,向</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rPr>
        <w:t>提出质疑，质疑事项为：</w:t>
      </w:r>
      <w:r>
        <w:rPr>
          <w:rFonts w:hint="eastAsia" w:ascii="宋体" w:hAnsi="宋体" w:eastAsia="宋体" w:cs="仿宋_GB2312"/>
          <w:color w:val="auto"/>
          <w:sz w:val="24"/>
          <w:highlight w:val="none"/>
          <w:u w:val="dotted"/>
        </w:rPr>
        <w:t xml:space="preserve">                                </w:t>
      </w:r>
    </w:p>
    <w:p w14:paraId="5C523483">
      <w:pPr>
        <w:adjustRightInd w:val="0"/>
        <w:spacing w:line="360" w:lineRule="auto"/>
        <w:rPr>
          <w:rFonts w:hint="eastAsia" w:ascii="宋体" w:hAnsi="宋体" w:eastAsia="宋体" w:cs="仿宋_GB2312"/>
          <w:color w:val="auto"/>
          <w:sz w:val="24"/>
          <w:highlight w:val="none"/>
          <w:u w:val="dotted"/>
        </w:rPr>
      </w:pP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rPr>
        <w:t xml:space="preserve">  </w:t>
      </w:r>
    </w:p>
    <w:p w14:paraId="3B6A7EA4">
      <w:pPr>
        <w:adjustRightInd w:val="0"/>
        <w:spacing w:line="360" w:lineRule="auto"/>
        <w:ind w:firstLine="360" w:firstLineChars="15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u w:val="dotted"/>
        </w:rPr>
        <w:t>采购人/代理机构</w:t>
      </w:r>
      <w:r>
        <w:rPr>
          <w:rFonts w:hint="eastAsia" w:ascii="宋体" w:hAnsi="宋体" w:eastAsia="宋体" w:cs="仿宋_GB2312"/>
          <w:color w:val="auto"/>
          <w:sz w:val="24"/>
          <w:highlight w:val="none"/>
        </w:rPr>
        <w:t>于</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rPr>
        <w:t>年</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rPr>
        <w:t>月</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rPr>
        <w:t>日,就质疑事项作出了答复/没有在法定期限内作出答复。</w:t>
      </w:r>
    </w:p>
    <w:p w14:paraId="5890B549">
      <w:pPr>
        <w:adjustRightInd w:val="0"/>
        <w:spacing w:line="360" w:lineRule="auto"/>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四、投诉事项具体内容</w:t>
      </w:r>
    </w:p>
    <w:p w14:paraId="73E0EE75">
      <w:pPr>
        <w:adjustRightInd w:val="0"/>
        <w:spacing w:line="360" w:lineRule="auto"/>
        <w:rPr>
          <w:rFonts w:hint="eastAsia" w:ascii="宋体" w:hAnsi="宋体" w:eastAsia="宋体" w:cs="仿宋_GB2312"/>
          <w:color w:val="auto"/>
          <w:sz w:val="24"/>
          <w:highlight w:val="none"/>
          <w:u w:val="single"/>
        </w:rPr>
      </w:pPr>
      <w:r>
        <w:rPr>
          <w:rFonts w:hint="eastAsia" w:ascii="宋体" w:hAnsi="宋体" w:eastAsia="宋体" w:cs="仿宋_GB2312"/>
          <w:color w:val="auto"/>
          <w:sz w:val="24"/>
          <w:highlight w:val="none"/>
        </w:rPr>
        <w:t>投诉事项 1：</w:t>
      </w:r>
      <w:r>
        <w:rPr>
          <w:rFonts w:hint="eastAsia" w:ascii="宋体" w:hAnsi="宋体" w:eastAsia="宋体" w:cs="仿宋_GB2312"/>
          <w:color w:val="auto"/>
          <w:sz w:val="24"/>
          <w:highlight w:val="none"/>
          <w:u w:val="dotted"/>
        </w:rPr>
        <w:t xml:space="preserve">                                       </w:t>
      </w:r>
    </w:p>
    <w:p w14:paraId="5E15D0D5">
      <w:pPr>
        <w:adjustRightInd w:val="0"/>
        <w:spacing w:line="360" w:lineRule="auto"/>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事实依据：</w:t>
      </w:r>
      <w:r>
        <w:rPr>
          <w:rFonts w:hint="eastAsia" w:ascii="宋体" w:hAnsi="宋体" w:eastAsia="宋体" w:cs="仿宋_GB2312"/>
          <w:color w:val="auto"/>
          <w:sz w:val="24"/>
          <w:highlight w:val="none"/>
          <w:u w:val="dotted"/>
        </w:rPr>
        <w:t xml:space="preserve">                                         </w:t>
      </w:r>
    </w:p>
    <w:p w14:paraId="63E75ACC">
      <w:pPr>
        <w:adjustRightInd w:val="0"/>
        <w:spacing w:line="360" w:lineRule="auto"/>
        <w:rPr>
          <w:rFonts w:hint="eastAsia" w:ascii="宋体" w:hAnsi="宋体" w:eastAsia="宋体" w:cs="仿宋_GB2312"/>
          <w:color w:val="auto"/>
          <w:sz w:val="24"/>
          <w:highlight w:val="none"/>
          <w:u w:val="dotted"/>
        </w:rPr>
      </w:pPr>
      <w:r>
        <w:rPr>
          <w:rFonts w:hint="eastAsia" w:ascii="宋体" w:hAnsi="宋体" w:eastAsia="宋体" w:cs="仿宋_GB2312"/>
          <w:color w:val="auto"/>
          <w:sz w:val="24"/>
          <w:highlight w:val="none"/>
          <w:u w:val="dotted"/>
        </w:rPr>
        <w:t xml:space="preserve">                                                      </w:t>
      </w:r>
    </w:p>
    <w:p w14:paraId="6A546630">
      <w:pPr>
        <w:adjustRightInd w:val="0"/>
        <w:spacing w:line="360" w:lineRule="auto"/>
        <w:rPr>
          <w:rFonts w:hint="eastAsia" w:ascii="宋体" w:hAnsi="宋体" w:eastAsia="宋体" w:cs="仿宋_GB2312"/>
          <w:color w:val="auto"/>
          <w:sz w:val="24"/>
          <w:highlight w:val="none"/>
          <w:u w:val="single"/>
        </w:rPr>
      </w:pPr>
      <w:r>
        <w:rPr>
          <w:rFonts w:hint="eastAsia" w:ascii="宋体" w:hAnsi="宋体" w:eastAsia="宋体" w:cs="仿宋_GB2312"/>
          <w:color w:val="auto"/>
          <w:sz w:val="24"/>
          <w:highlight w:val="none"/>
        </w:rPr>
        <w:t>法律依据：</w:t>
      </w:r>
      <w:r>
        <w:rPr>
          <w:rFonts w:hint="eastAsia" w:ascii="宋体" w:hAnsi="宋体" w:eastAsia="宋体" w:cs="仿宋_GB2312"/>
          <w:color w:val="auto"/>
          <w:sz w:val="24"/>
          <w:highlight w:val="none"/>
          <w:u w:val="dotted"/>
        </w:rPr>
        <w:t xml:space="preserve">                                          </w:t>
      </w:r>
    </w:p>
    <w:p w14:paraId="79289F02">
      <w:pPr>
        <w:adjustRightInd w:val="0"/>
        <w:spacing w:line="360" w:lineRule="auto"/>
        <w:rPr>
          <w:rFonts w:hint="eastAsia" w:ascii="宋体" w:hAnsi="宋体" w:eastAsia="宋体" w:cs="仿宋_GB2312"/>
          <w:color w:val="auto"/>
          <w:sz w:val="24"/>
          <w:highlight w:val="none"/>
          <w:u w:val="dotted"/>
        </w:rPr>
      </w:pPr>
      <w:r>
        <w:rPr>
          <w:rFonts w:hint="eastAsia" w:ascii="宋体" w:hAnsi="宋体" w:eastAsia="宋体" w:cs="仿宋_GB2312"/>
          <w:color w:val="auto"/>
          <w:sz w:val="24"/>
          <w:highlight w:val="none"/>
          <w:u w:val="dotted"/>
        </w:rPr>
        <w:t xml:space="preserve">                                                      </w:t>
      </w:r>
    </w:p>
    <w:p w14:paraId="2C8C26BB">
      <w:pPr>
        <w:adjustRightInd w:val="0"/>
        <w:spacing w:line="360" w:lineRule="auto"/>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投诉事项2</w:t>
      </w:r>
    </w:p>
    <w:p w14:paraId="142C486E">
      <w:pPr>
        <w:adjustRightInd w:val="0"/>
        <w:spacing w:line="360" w:lineRule="auto"/>
        <w:rPr>
          <w:rFonts w:hint="eastAsia" w:ascii="宋体" w:hAnsi="宋体" w:eastAsia="宋体" w:cs="仿宋_GB2312"/>
          <w:color w:val="auto"/>
          <w:sz w:val="24"/>
          <w:highlight w:val="none"/>
          <w:u w:val="dotted"/>
        </w:rPr>
      </w:pPr>
      <w:r>
        <w:rPr>
          <w:rFonts w:hint="eastAsia" w:ascii="宋体" w:hAnsi="宋体" w:eastAsia="宋体" w:cs="仿宋_GB2312"/>
          <w:color w:val="auto"/>
          <w:sz w:val="24"/>
          <w:highlight w:val="none"/>
        </w:rPr>
        <w:t>……</w:t>
      </w:r>
    </w:p>
    <w:p w14:paraId="0EFE719F">
      <w:pPr>
        <w:adjustRightInd w:val="0"/>
        <w:spacing w:line="360" w:lineRule="auto"/>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五、与投诉事项相关的投诉请求</w:t>
      </w:r>
    </w:p>
    <w:p w14:paraId="3259703F">
      <w:pPr>
        <w:adjustRightInd w:val="0"/>
        <w:spacing w:line="360" w:lineRule="auto"/>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请求：</w:t>
      </w:r>
      <w:r>
        <w:rPr>
          <w:rFonts w:hint="eastAsia" w:ascii="宋体" w:hAnsi="宋体" w:eastAsia="宋体" w:cs="仿宋_GB2312"/>
          <w:color w:val="auto"/>
          <w:sz w:val="24"/>
          <w:highlight w:val="none"/>
          <w:u w:val="dotted"/>
        </w:rPr>
        <w:t xml:space="preserve">                                              </w:t>
      </w:r>
      <w:r>
        <w:rPr>
          <w:rFonts w:hint="eastAsia" w:ascii="宋体" w:hAnsi="宋体" w:eastAsia="宋体" w:cs="仿宋_GB2312"/>
          <w:color w:val="auto"/>
          <w:sz w:val="24"/>
          <w:highlight w:val="none"/>
        </w:rPr>
        <w:t xml:space="preserve"> </w:t>
      </w:r>
    </w:p>
    <w:p w14:paraId="44B1D000">
      <w:pPr>
        <w:adjustRightInd w:val="0"/>
        <w:spacing w:line="360" w:lineRule="auto"/>
        <w:rPr>
          <w:rFonts w:hint="eastAsia" w:ascii="宋体" w:hAnsi="宋体" w:eastAsia="宋体" w:cs="仿宋_GB2312"/>
          <w:color w:val="auto"/>
          <w:sz w:val="24"/>
          <w:highlight w:val="none"/>
          <w:u w:val="single"/>
        </w:rPr>
      </w:pPr>
      <w:r>
        <w:rPr>
          <w:rFonts w:hint="eastAsia" w:ascii="宋体" w:hAnsi="宋体" w:eastAsia="宋体" w:cs="仿宋_GB2312"/>
          <w:color w:val="auto"/>
          <w:sz w:val="24"/>
          <w:highlight w:val="none"/>
        </w:rPr>
        <w:t xml:space="preserve">                                                                                                    </w:t>
      </w:r>
    </w:p>
    <w:p w14:paraId="51D21CB2">
      <w:pPr>
        <w:adjustRightInd w:val="0"/>
        <w:spacing w:line="360" w:lineRule="auto"/>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 xml:space="preserve">签字(签章)：                   公章：                      </w:t>
      </w:r>
    </w:p>
    <w:p w14:paraId="6EB7DCB2">
      <w:pPr>
        <w:adjustRightInd w:val="0"/>
        <w:spacing w:line="360" w:lineRule="auto"/>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 xml:space="preserve">日期：    </w:t>
      </w:r>
    </w:p>
    <w:p w14:paraId="615E7834">
      <w:pPr>
        <w:adjustRightInd w:val="0"/>
        <w:spacing w:line="360" w:lineRule="auto"/>
        <w:rPr>
          <w:rFonts w:hint="eastAsia" w:ascii="宋体" w:hAnsi="宋体" w:eastAsia="宋体" w:cs="仿宋_GB2312"/>
          <w:b/>
          <w:color w:val="auto"/>
          <w:sz w:val="24"/>
          <w:highlight w:val="none"/>
        </w:rPr>
      </w:pPr>
    </w:p>
    <w:p w14:paraId="094963D1">
      <w:pPr>
        <w:adjustRightInd w:val="0"/>
        <w:spacing w:line="360" w:lineRule="auto"/>
        <w:rPr>
          <w:rFonts w:hint="eastAsia" w:ascii="宋体" w:hAnsi="宋体" w:eastAsia="宋体" w:cs="仿宋_GB2312"/>
          <w:b/>
          <w:color w:val="auto"/>
          <w:sz w:val="24"/>
          <w:highlight w:val="none"/>
        </w:rPr>
      </w:pPr>
    </w:p>
    <w:p w14:paraId="5590BB81">
      <w:pPr>
        <w:adjustRightInd w:val="0"/>
        <w:spacing w:line="360" w:lineRule="auto"/>
        <w:rPr>
          <w:rFonts w:hint="eastAsia" w:ascii="宋体" w:hAnsi="宋体" w:eastAsia="宋体" w:cs="仿宋_GB2312"/>
          <w:b/>
          <w:color w:val="auto"/>
          <w:sz w:val="24"/>
          <w:highlight w:val="none"/>
        </w:rPr>
      </w:pPr>
      <w:r>
        <w:rPr>
          <w:rFonts w:hint="eastAsia" w:ascii="宋体" w:hAnsi="宋体" w:eastAsia="宋体" w:cs="仿宋_GB2312"/>
          <w:b/>
          <w:color w:val="auto"/>
          <w:sz w:val="24"/>
          <w:highlight w:val="none"/>
        </w:rPr>
        <w:t>投诉书制作说明：</w:t>
      </w:r>
    </w:p>
    <w:p w14:paraId="2EF8C039">
      <w:pPr>
        <w:widowControl/>
        <w:adjustRightInd w:val="0"/>
        <w:spacing w:line="360" w:lineRule="auto"/>
        <w:ind w:firstLine="480" w:firstLineChars="200"/>
        <w:rPr>
          <w:rFonts w:hint="eastAsia" w:ascii="宋体" w:hAnsi="宋体" w:eastAsia="宋体" w:cs="仿宋_GB2312"/>
          <w:color w:val="auto"/>
          <w:kern w:val="0"/>
          <w:sz w:val="24"/>
          <w:highlight w:val="none"/>
        </w:rPr>
      </w:pPr>
      <w:r>
        <w:rPr>
          <w:rFonts w:hint="eastAsia" w:ascii="宋体" w:hAnsi="宋体" w:eastAsia="宋体" w:cs="仿宋_GB2312"/>
          <w:color w:val="auto"/>
          <w:sz w:val="24"/>
          <w:highlight w:val="none"/>
        </w:rPr>
        <w:t>1.投诉人提起投诉时，应当提交投诉书和必要的证明材料，并按照被投诉人和与投诉事项有关的供应商数量提供投诉书副本。</w:t>
      </w:r>
    </w:p>
    <w:p w14:paraId="730B3775">
      <w:pPr>
        <w:widowControl/>
        <w:adjustRightInd w:val="0"/>
        <w:spacing w:line="360" w:lineRule="auto"/>
        <w:ind w:firstLine="480" w:firstLineChars="200"/>
        <w:jc w:val="left"/>
        <w:rPr>
          <w:rFonts w:hint="eastAsia" w:ascii="宋体" w:hAnsi="宋体" w:eastAsia="宋体" w:cs="仿宋_GB2312"/>
          <w:color w:val="auto"/>
          <w:kern w:val="0"/>
          <w:sz w:val="24"/>
          <w:highlight w:val="none"/>
        </w:rPr>
      </w:pPr>
      <w:r>
        <w:rPr>
          <w:rFonts w:hint="eastAsia" w:ascii="宋体" w:hAnsi="宋体" w:eastAsia="宋体" w:cs="仿宋_GB2312"/>
          <w:color w:val="auto"/>
          <w:sz w:val="24"/>
          <w:highlight w:val="none"/>
        </w:rPr>
        <w:t>2.投诉人若委托代理人进行投诉的，投诉书应按照要求列明“授权代表”的有关内容，并在附件中提交由</w:t>
      </w:r>
      <w:r>
        <w:rPr>
          <w:rFonts w:hint="eastAsia" w:ascii="宋体" w:hAnsi="宋体" w:eastAsia="宋体" w:cs="仿宋_GB2312"/>
          <w:color w:val="auto"/>
          <w:kern w:val="0"/>
          <w:sz w:val="24"/>
          <w:highlight w:val="none"/>
        </w:rPr>
        <w:t>投诉人签署的授权委托书。授权委托书应当载明代理人的姓名或者名称、代理事项、具体权限、期限和相关事项。</w:t>
      </w:r>
    </w:p>
    <w:p w14:paraId="0B2820AC">
      <w:pPr>
        <w:widowControl/>
        <w:adjustRightInd w:val="0"/>
        <w:spacing w:line="360" w:lineRule="auto"/>
        <w:ind w:firstLine="480" w:firstLineChars="200"/>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3.投诉人若对项目的某一分包进行投诉，投诉书应列明具体分包号。</w:t>
      </w:r>
    </w:p>
    <w:p w14:paraId="59FCBF01">
      <w:pPr>
        <w:widowControl/>
        <w:adjustRightInd w:val="0"/>
        <w:spacing w:line="360" w:lineRule="auto"/>
        <w:ind w:firstLine="480" w:firstLineChars="200"/>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4.投诉书应简要列明质疑事项，质疑函、质疑答复等作为附件材料提供。</w:t>
      </w:r>
    </w:p>
    <w:p w14:paraId="2FC2D35B">
      <w:pPr>
        <w:widowControl/>
        <w:adjustRightInd w:val="0"/>
        <w:spacing w:line="360" w:lineRule="auto"/>
        <w:ind w:firstLine="480" w:firstLineChars="200"/>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5.投诉书的投诉事项应具体、明确，并有必要的事实依据和法律依据。</w:t>
      </w:r>
    </w:p>
    <w:p w14:paraId="5846CE34">
      <w:pPr>
        <w:widowControl/>
        <w:adjustRightInd w:val="0"/>
        <w:spacing w:line="360" w:lineRule="auto"/>
        <w:ind w:firstLine="480" w:firstLineChars="200"/>
        <w:jc w:val="left"/>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6.投诉书的投诉请求应与投诉事项相关。</w:t>
      </w:r>
    </w:p>
    <w:p w14:paraId="58E81ABE">
      <w:pPr>
        <w:widowControl/>
        <w:adjustRightInd w:val="0"/>
        <w:spacing w:line="360" w:lineRule="auto"/>
        <w:ind w:firstLine="480" w:firstLineChars="200"/>
        <w:jc w:val="left"/>
        <w:rPr>
          <w:rFonts w:hint="eastAsia" w:ascii="宋体" w:hAnsi="宋体" w:eastAsia="宋体" w:cs="仿宋_GB2312"/>
          <w:color w:val="auto"/>
          <w:kern w:val="0"/>
          <w:sz w:val="24"/>
          <w:highlight w:val="none"/>
        </w:rPr>
      </w:pPr>
      <w:r>
        <w:rPr>
          <w:rFonts w:hint="eastAsia" w:ascii="宋体" w:hAnsi="宋体" w:eastAsia="宋体" w:cs="仿宋_GB2312"/>
          <w:color w:val="auto"/>
          <w:sz w:val="24"/>
          <w:highlight w:val="none"/>
        </w:rPr>
        <w:t>7.投诉人为自然人的，投诉书应当由本人签字；投诉人为法人或者其他组织的，投诉书应当由法定代表人、主要负责人，或者其授权代表签字或者盖章，并加盖公章。</w:t>
      </w:r>
    </w:p>
    <w:p w14:paraId="148B2A47">
      <w:pPr>
        <w:adjustRightInd w:val="0"/>
        <w:rPr>
          <w:rFonts w:hint="eastAsia" w:ascii="宋体" w:hAnsi="宋体" w:eastAsia="宋体" w:cs="仿宋_GB2312"/>
          <w:b/>
          <w:color w:val="auto"/>
          <w:sz w:val="24"/>
          <w:highlight w:val="none"/>
        </w:rPr>
      </w:pPr>
    </w:p>
    <w:p w14:paraId="09853D31">
      <w:pPr>
        <w:widowControl/>
        <w:adjustRightInd/>
        <w:jc w:val="left"/>
        <w:rPr>
          <w:rFonts w:hint="eastAsia" w:ascii="宋体" w:hAnsi="宋体" w:eastAsia="宋体" w:cs="仿宋_GB2312"/>
          <w:b/>
          <w:color w:val="auto"/>
          <w:sz w:val="24"/>
          <w:highlight w:val="none"/>
        </w:rPr>
      </w:pPr>
      <w:r>
        <w:rPr>
          <w:rFonts w:hint="eastAsia" w:ascii="宋体" w:hAnsi="宋体" w:eastAsia="宋体" w:cs="仿宋_GB2312"/>
          <w:b/>
          <w:color w:val="auto"/>
          <w:sz w:val="24"/>
          <w:highlight w:val="none"/>
        </w:rPr>
        <w:br w:type="page"/>
      </w:r>
    </w:p>
    <w:p w14:paraId="0138C836">
      <w:pPr>
        <w:adjustRightInd w:val="0"/>
        <w:spacing w:line="360" w:lineRule="auto"/>
        <w:jc w:val="left"/>
        <w:rPr>
          <w:rFonts w:hint="eastAsia" w:ascii="宋体" w:hAnsi="宋体" w:eastAsia="宋体" w:cs="仿宋_GB2312"/>
          <w:b/>
          <w:color w:val="auto"/>
          <w:sz w:val="32"/>
          <w:szCs w:val="32"/>
          <w:highlight w:val="none"/>
        </w:rPr>
      </w:pPr>
      <w:r>
        <w:rPr>
          <w:rFonts w:hint="eastAsia" w:ascii="宋体" w:hAnsi="宋体" w:eastAsia="宋体" w:cs="仿宋_GB2312"/>
          <w:b/>
          <w:color w:val="auto"/>
          <w:sz w:val="32"/>
          <w:szCs w:val="32"/>
          <w:highlight w:val="none"/>
        </w:rPr>
        <w:t>附件3：</w:t>
      </w:r>
    </w:p>
    <w:p w14:paraId="37FF943E">
      <w:pPr>
        <w:adjustRightInd w:val="0"/>
        <w:spacing w:line="360" w:lineRule="auto"/>
        <w:rPr>
          <w:rFonts w:hint="eastAsia" w:ascii="宋体" w:hAnsi="宋体" w:eastAsia="宋体" w:cs="Times New Roman"/>
          <w:b/>
          <w:color w:val="auto"/>
          <w:spacing w:val="6"/>
          <w:sz w:val="32"/>
          <w:szCs w:val="32"/>
          <w:highlight w:val="none"/>
        </w:rPr>
      </w:pPr>
    </w:p>
    <w:p w14:paraId="0B1FA294">
      <w:pPr>
        <w:adjustRightInd w:val="0"/>
        <w:spacing w:line="360" w:lineRule="auto"/>
        <w:jc w:val="center"/>
        <w:rPr>
          <w:rFonts w:hint="eastAsia" w:ascii="宋体" w:hAnsi="宋体" w:eastAsia="宋体" w:cs="Times New Roman"/>
          <w:b/>
          <w:color w:val="auto"/>
          <w:spacing w:val="6"/>
          <w:sz w:val="32"/>
          <w:szCs w:val="32"/>
          <w:highlight w:val="none"/>
        </w:rPr>
      </w:pPr>
      <w:r>
        <w:rPr>
          <w:rFonts w:hint="eastAsia" w:ascii="宋体" w:hAnsi="宋体" w:eastAsia="宋体" w:cs="Times New Roman"/>
          <w:b/>
          <w:color w:val="auto"/>
          <w:spacing w:val="6"/>
          <w:sz w:val="32"/>
          <w:szCs w:val="32"/>
          <w:highlight w:val="none"/>
        </w:rPr>
        <w:t>残疾人福利性单位声明函</w:t>
      </w:r>
    </w:p>
    <w:p w14:paraId="05ACB724">
      <w:pPr>
        <w:adjustRightInd w:val="0"/>
        <w:spacing w:line="360" w:lineRule="auto"/>
        <w:rPr>
          <w:rFonts w:hint="eastAsia" w:ascii="宋体" w:hAnsi="宋体" w:eastAsia="宋体" w:cs="Times New Roman"/>
          <w:b/>
          <w:color w:val="auto"/>
          <w:spacing w:val="6"/>
          <w:sz w:val="30"/>
          <w:szCs w:val="30"/>
          <w:highlight w:val="none"/>
        </w:rPr>
      </w:pPr>
    </w:p>
    <w:p w14:paraId="70CCF44D">
      <w:pPr>
        <w:adjustRightInd w:val="0"/>
        <w:spacing w:line="360" w:lineRule="auto"/>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仿宋_GB2312"/>
          <w:color w:val="auto"/>
          <w:sz w:val="24"/>
          <w:highlight w:val="none"/>
          <w:u w:val="single"/>
        </w:rPr>
        <w:t xml:space="preserve">   （采购人）    </w:t>
      </w:r>
      <w:r>
        <w:rPr>
          <w:rFonts w:hint="eastAsia" w:ascii="宋体" w:hAnsi="宋体" w:eastAsia="宋体" w:cs="仿宋_GB2312"/>
          <w:color w:val="auto"/>
          <w:sz w:val="24"/>
          <w:highlight w:val="none"/>
        </w:rPr>
        <w:t>单位的</w:t>
      </w:r>
      <w:r>
        <w:rPr>
          <w:rFonts w:hint="eastAsia" w:ascii="宋体" w:hAnsi="宋体" w:eastAsia="宋体" w:cs="仿宋_GB2312"/>
          <w:color w:val="auto"/>
          <w:sz w:val="24"/>
          <w:highlight w:val="none"/>
          <w:u w:val="single"/>
        </w:rPr>
        <w:t xml:space="preserve">     （项目名称）    </w:t>
      </w:r>
      <w:r>
        <w:rPr>
          <w:rFonts w:hint="eastAsia" w:ascii="宋体" w:hAnsi="宋体" w:eastAsia="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36326BBA">
      <w:pPr>
        <w:adjustRightInd w:val="0"/>
        <w:spacing w:line="360" w:lineRule="auto"/>
        <w:ind w:firstLine="480" w:firstLineChars="200"/>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本单位对上述声明的真实性负责。如有虚假，将依法承担相应责任。</w:t>
      </w:r>
    </w:p>
    <w:p w14:paraId="6AFCD8C2">
      <w:pPr>
        <w:adjustRightInd w:val="0"/>
        <w:spacing w:line="360" w:lineRule="auto"/>
        <w:ind w:firstLine="480" w:firstLineChars="200"/>
        <w:rPr>
          <w:rFonts w:hint="eastAsia" w:ascii="宋体" w:hAnsi="宋体" w:eastAsia="宋体" w:cs="仿宋_GB2312"/>
          <w:color w:val="auto"/>
          <w:sz w:val="24"/>
          <w:highlight w:val="none"/>
        </w:rPr>
      </w:pPr>
    </w:p>
    <w:p w14:paraId="00DB40E7">
      <w:pPr>
        <w:adjustRightInd w:val="0"/>
        <w:spacing w:line="360" w:lineRule="auto"/>
        <w:ind w:firstLine="480" w:firstLineChars="200"/>
        <w:rPr>
          <w:rFonts w:hint="eastAsia" w:ascii="宋体" w:hAnsi="宋体" w:eastAsia="宋体" w:cs="仿宋_GB2312"/>
          <w:color w:val="auto"/>
          <w:sz w:val="24"/>
          <w:highlight w:val="none"/>
        </w:rPr>
      </w:pPr>
    </w:p>
    <w:p w14:paraId="67CB018C">
      <w:pPr>
        <w:tabs>
          <w:tab w:val="left" w:pos="4860"/>
        </w:tabs>
        <w:adjustRightInd w:val="0"/>
        <w:spacing w:line="360" w:lineRule="auto"/>
        <w:ind w:right="1560" w:firstLine="480" w:firstLineChars="200"/>
        <w:jc w:val="cente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 xml:space="preserve">               单位名称（</w:t>
      </w:r>
      <w:r>
        <w:rPr>
          <w:rFonts w:hint="eastAsia" w:ascii="宋体" w:hAnsi="宋体" w:eastAsia="宋体" w:cs="仿宋_GB2312"/>
          <w:color w:val="auto"/>
          <w:kern w:val="0"/>
          <w:sz w:val="24"/>
          <w:highlight w:val="none"/>
        </w:rPr>
        <w:t>电子签名</w:t>
      </w:r>
      <w:r>
        <w:rPr>
          <w:rFonts w:hint="eastAsia" w:ascii="宋体" w:hAnsi="宋体" w:eastAsia="宋体" w:cs="仿宋_GB2312"/>
          <w:color w:val="auto"/>
          <w:sz w:val="24"/>
          <w:highlight w:val="none"/>
        </w:rPr>
        <w:t>）：</w:t>
      </w:r>
    </w:p>
    <w:p w14:paraId="694CB543">
      <w:pPr>
        <w:tabs>
          <w:tab w:val="left" w:pos="4860"/>
        </w:tabs>
        <w:adjustRightInd w:val="0"/>
        <w:spacing w:line="360" w:lineRule="auto"/>
        <w:ind w:right="1560" w:firstLine="480" w:firstLineChars="200"/>
        <w:jc w:val="center"/>
        <w:rPr>
          <w:rFonts w:hint="eastAsia" w:ascii="宋体" w:hAnsi="宋体" w:eastAsia="宋体" w:cs="仿宋_GB2312"/>
          <w:color w:val="auto"/>
          <w:sz w:val="24"/>
          <w:highlight w:val="none"/>
        </w:rPr>
      </w:pPr>
      <w:r>
        <w:rPr>
          <w:rFonts w:hint="eastAsia" w:ascii="宋体" w:hAnsi="宋体" w:eastAsia="宋体" w:cs="仿宋_GB2312"/>
          <w:color w:val="auto"/>
          <w:sz w:val="24"/>
          <w:highlight w:val="none"/>
        </w:rPr>
        <w:t xml:space="preserve">       日  期：</w:t>
      </w:r>
    </w:p>
    <w:p w14:paraId="4F8ED404">
      <w:pPr>
        <w:adjustRightInd w:val="0"/>
        <w:spacing w:line="360" w:lineRule="auto"/>
        <w:ind w:firstLine="480" w:firstLineChars="200"/>
        <w:rPr>
          <w:rFonts w:hint="eastAsia" w:ascii="宋体" w:hAnsi="宋体" w:eastAsia="宋体" w:cs="仿宋_GB2312"/>
          <w:color w:val="auto"/>
          <w:sz w:val="24"/>
          <w:highlight w:val="none"/>
        </w:rPr>
      </w:pPr>
    </w:p>
    <w:p w14:paraId="2E119AE6">
      <w:pPr>
        <w:widowControl/>
        <w:adjustRightInd/>
        <w:jc w:val="left"/>
        <w:rPr>
          <w:rFonts w:hint="eastAsia" w:ascii="宋体" w:hAnsi="宋体" w:eastAsia="宋体" w:cs="仿宋_GB2312"/>
          <w:b/>
          <w:color w:val="auto"/>
          <w:sz w:val="32"/>
          <w:szCs w:val="32"/>
          <w:highlight w:val="none"/>
        </w:rPr>
      </w:pPr>
      <w:r>
        <w:rPr>
          <w:rFonts w:ascii="宋体" w:hAnsi="宋体" w:eastAsia="宋体" w:cs="仿宋_GB2312"/>
          <w:b/>
          <w:color w:val="auto"/>
          <w:sz w:val="32"/>
          <w:szCs w:val="32"/>
          <w:highlight w:val="none"/>
        </w:rPr>
        <w:br w:type="page"/>
      </w:r>
    </w:p>
    <w:p w14:paraId="20B6B3C5">
      <w:pPr>
        <w:autoSpaceDE w:val="0"/>
        <w:autoSpaceDN w:val="0"/>
        <w:adjustRightInd w:val="0"/>
        <w:jc w:val="left"/>
        <w:rPr>
          <w:rFonts w:hint="eastAsia" w:ascii="宋体" w:hAnsi="宋体" w:eastAsia="宋体" w:cs="仿宋_GB2312"/>
          <w:b/>
          <w:color w:val="auto"/>
          <w:sz w:val="24"/>
          <w:highlight w:val="none"/>
        </w:rPr>
      </w:pPr>
      <w:r>
        <w:rPr>
          <w:rFonts w:hint="eastAsia" w:ascii="宋体" w:hAnsi="宋体" w:eastAsia="宋体" w:cs="仿宋_GB2312"/>
          <w:b/>
          <w:color w:val="auto"/>
          <w:sz w:val="32"/>
          <w:szCs w:val="32"/>
          <w:highlight w:val="none"/>
        </w:rPr>
        <w:t>附件4：</w:t>
      </w:r>
    </w:p>
    <w:p w14:paraId="789572C9">
      <w:pPr>
        <w:adjustRightInd w:val="0"/>
        <w:spacing w:line="360" w:lineRule="auto"/>
        <w:jc w:val="left"/>
        <w:rPr>
          <w:rFonts w:hint="eastAsia" w:ascii="宋体" w:hAnsi="宋体" w:eastAsia="宋体" w:cs="仿宋_GB2312"/>
          <w:b/>
          <w:color w:val="auto"/>
          <w:sz w:val="24"/>
          <w:highlight w:val="none"/>
        </w:rPr>
      </w:pPr>
    </w:p>
    <w:p w14:paraId="482B3725">
      <w:pPr>
        <w:autoSpaceDE w:val="0"/>
        <w:autoSpaceDN w:val="0"/>
        <w:adjustRightInd w:val="0"/>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业务专用章使用说明函</w:t>
      </w:r>
    </w:p>
    <w:p w14:paraId="17641B19">
      <w:pPr>
        <w:autoSpaceDE w:val="0"/>
        <w:autoSpaceDN w:val="0"/>
        <w:adjustRightInd w:val="0"/>
        <w:jc w:val="center"/>
        <w:rPr>
          <w:rFonts w:hint="eastAsia" w:ascii="宋体" w:hAnsi="宋体" w:eastAsia="宋体" w:cs="Times New Roman"/>
          <w:b/>
          <w:bCs/>
          <w:color w:val="auto"/>
          <w:sz w:val="32"/>
          <w:szCs w:val="32"/>
          <w:highlight w:val="none"/>
        </w:rPr>
      </w:pPr>
    </w:p>
    <w:p w14:paraId="4B7C6F52">
      <w:pPr>
        <w:adjustRightInd w:val="0"/>
        <w:spacing w:line="360" w:lineRule="auto"/>
        <w:rPr>
          <w:rFonts w:hint="eastAsia" w:ascii="宋体" w:hAnsi="宋体" w:eastAsia="宋体" w:cs="Times New Roman"/>
          <w:color w:val="auto"/>
          <w:sz w:val="24"/>
          <w:highlight w:val="none"/>
        </w:rPr>
      </w:pPr>
      <w:r>
        <w:rPr>
          <w:rFonts w:hint="eastAsia" w:ascii="宋体" w:hAnsi="宋体" w:eastAsia="宋体" w:cs="仿宋_GB2312"/>
          <w:color w:val="auto"/>
          <w:sz w:val="24"/>
          <w:highlight w:val="none"/>
        </w:rPr>
        <w:t>（采购人）、（采购代理机构）：</w:t>
      </w:r>
    </w:p>
    <w:p w14:paraId="3919E1A5">
      <w:pPr>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仿宋_GB2312"/>
          <w:color w:val="auto"/>
          <w:kern w:val="0"/>
          <w:sz w:val="24"/>
          <w:highlight w:val="none"/>
          <w:lang w:val="zh-CN"/>
        </w:rPr>
        <w:t>我方</w:t>
      </w:r>
      <w:r>
        <w:rPr>
          <w:rFonts w:hint="eastAsia" w:ascii="宋体" w:hAnsi="宋体" w:eastAsia="宋体" w:cs="仿宋_GB2312"/>
          <w:color w:val="auto"/>
          <w:kern w:val="0"/>
          <w:sz w:val="24"/>
          <w:highlight w:val="none"/>
          <w:u w:val="single"/>
          <w:lang w:val="zh-CN"/>
        </w:rPr>
        <w:t xml:space="preserve">                         </w:t>
      </w:r>
      <w:r>
        <w:rPr>
          <w:rFonts w:hint="eastAsia" w:ascii="宋体" w:hAnsi="宋体" w:eastAsia="宋体" w:cs="仿宋_GB2312"/>
          <w:color w:val="auto"/>
          <w:sz w:val="24"/>
          <w:highlight w:val="none"/>
        </w:rPr>
        <w:t>(供应商全称)</w:t>
      </w:r>
      <w:r>
        <w:rPr>
          <w:rFonts w:hint="eastAsia" w:ascii="宋体" w:hAnsi="宋体" w:eastAsia="宋体" w:cs="Times New Roman"/>
          <w:color w:val="auto"/>
          <w:sz w:val="24"/>
          <w:highlight w:val="none"/>
        </w:rPr>
        <w:t>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仿宋_GB2312"/>
          <w:color w:val="auto"/>
          <w:sz w:val="24"/>
          <w:highlight w:val="none"/>
        </w:rPr>
        <w:t>贵方组织的（项目名称）【项目编号：（采购编号）】</w:t>
      </w:r>
      <w:r>
        <w:rPr>
          <w:rFonts w:hint="eastAsia" w:ascii="宋体" w:hAnsi="宋体" w:eastAsia="宋体" w:cs="宋体"/>
          <w:bCs/>
          <w:color w:val="auto"/>
          <w:sz w:val="24"/>
          <w:highlight w:val="none"/>
        </w:rPr>
        <w:t>采购活动中作如下说明：</w:t>
      </w:r>
      <w:r>
        <w:rPr>
          <w:rFonts w:hint="eastAsia" w:ascii="宋体" w:hAnsi="宋体" w:eastAsia="宋体" w:cs="宋体"/>
          <w:color w:val="auto"/>
          <w:sz w:val="24"/>
          <w:highlight w:val="none"/>
        </w:rPr>
        <w:t>我方所使用的“</w:t>
      </w:r>
      <w:r>
        <w:rPr>
          <w:rFonts w:hint="eastAsia" w:ascii="宋体" w:hAnsi="宋体" w:eastAsia="宋体" w:cs="仿宋_GB2312"/>
          <w:color w:val="auto"/>
          <w:sz w:val="24"/>
          <w:highlight w:val="none"/>
        </w:rPr>
        <w:t>XX</w:t>
      </w:r>
      <w:r>
        <w:rPr>
          <w:rFonts w:hint="eastAsia" w:ascii="宋体" w:hAnsi="宋体" w:eastAsia="宋体" w:cs="宋体"/>
          <w:color w:val="auto"/>
          <w:sz w:val="24"/>
          <w:highlight w:val="none"/>
        </w:rPr>
        <w:t>专用章”与法定名称章具有同等的法律效力，对使用“</w:t>
      </w:r>
      <w:r>
        <w:rPr>
          <w:rFonts w:hint="eastAsia" w:ascii="宋体" w:hAnsi="宋体" w:eastAsia="宋体" w:cs="仿宋_GB2312"/>
          <w:color w:val="auto"/>
          <w:sz w:val="24"/>
          <w:highlight w:val="none"/>
        </w:rPr>
        <w:t>XX</w:t>
      </w:r>
      <w:r>
        <w:rPr>
          <w:rFonts w:hint="eastAsia" w:ascii="宋体" w:hAnsi="宋体" w:eastAsia="宋体" w:cs="宋体"/>
          <w:color w:val="auto"/>
          <w:sz w:val="24"/>
          <w:highlight w:val="none"/>
        </w:rPr>
        <w:t xml:space="preserve">专用章”的行为予以完全承认，并愿意承担相应责任。   </w:t>
      </w:r>
    </w:p>
    <w:p w14:paraId="75937A38">
      <w:pPr>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7973452D">
      <w:pPr>
        <w:adjustRightInd w:val="0"/>
        <w:spacing w:line="360" w:lineRule="auto"/>
        <w:ind w:firstLine="494"/>
        <w:rPr>
          <w:rFonts w:hint="eastAsia" w:ascii="宋体" w:hAnsi="宋体" w:eastAsia="宋体" w:cs="宋体"/>
          <w:color w:val="auto"/>
          <w:sz w:val="24"/>
          <w:highlight w:val="none"/>
        </w:rPr>
      </w:pPr>
    </w:p>
    <w:p w14:paraId="5C02729D">
      <w:pPr>
        <w:adjustRightInd w:val="0"/>
        <w:spacing w:line="360" w:lineRule="auto"/>
        <w:ind w:firstLine="494"/>
        <w:rPr>
          <w:rFonts w:hint="eastAsia" w:ascii="宋体" w:hAnsi="宋体" w:eastAsia="宋体" w:cs="宋体"/>
          <w:color w:val="auto"/>
          <w:sz w:val="24"/>
          <w:highlight w:val="none"/>
        </w:rPr>
      </w:pPr>
    </w:p>
    <w:p w14:paraId="61B2C495">
      <w:pPr>
        <w:adjustRightInd w:val="0"/>
        <w:spacing w:line="360" w:lineRule="auto"/>
        <w:ind w:firstLine="494"/>
        <w:rPr>
          <w:rFonts w:hint="eastAsia" w:ascii="宋体" w:hAnsi="宋体" w:eastAsia="宋体" w:cs="宋体"/>
          <w:color w:val="auto"/>
          <w:sz w:val="24"/>
          <w:highlight w:val="none"/>
        </w:rPr>
      </w:pPr>
    </w:p>
    <w:p w14:paraId="25CA1187">
      <w:pPr>
        <w:adjustRightInd w:val="0"/>
        <w:spacing w:line="360" w:lineRule="auto"/>
        <w:ind w:firstLine="494"/>
        <w:rPr>
          <w:rFonts w:hint="eastAsia" w:ascii="宋体" w:hAnsi="宋体" w:eastAsia="宋体" w:cs="宋体"/>
          <w:color w:val="auto"/>
          <w:sz w:val="24"/>
          <w:highlight w:val="none"/>
        </w:rPr>
      </w:pPr>
    </w:p>
    <w:p w14:paraId="0D733ED9">
      <w:pPr>
        <w:adjustRightInd w:val="0"/>
        <w:spacing w:line="360" w:lineRule="auto"/>
        <w:ind w:right="482"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供应商（法定名称章）：</w:t>
      </w:r>
    </w:p>
    <w:p w14:paraId="5146624F">
      <w:pPr>
        <w:adjustRightInd w:val="0"/>
        <w:spacing w:line="360" w:lineRule="auto"/>
        <w:ind w:right="482"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789129AD">
      <w:pPr>
        <w:adjustRightInd w:val="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7E8E9A4D">
      <w:pPr>
        <w:adjustRightInd w:val="0"/>
        <w:spacing w:line="360" w:lineRule="auto"/>
        <w:rPr>
          <w:rFonts w:hint="eastAsia" w:ascii="宋体" w:hAnsi="宋体" w:eastAsia="宋体" w:cs="Times New Roman"/>
          <w:bCs/>
          <w:color w:val="auto"/>
          <w:sz w:val="24"/>
          <w:highlight w:val="none"/>
        </w:rPr>
      </w:pPr>
      <w:r>
        <w:rPr>
          <w:rFonts w:ascii="宋体" w:hAnsi="宋体" w:eastAsia="宋体" w:cs="Times New Roman"/>
          <w:color w:val="auto"/>
          <w:sz w:val="21"/>
          <w:highlight w:val="none"/>
        </w:rPr>
        <mc:AlternateContent>
          <mc:Choice Requires="wps">
            <w:drawing>
              <wp:anchor distT="0" distB="0" distL="114300" distR="114300" simplePos="0" relativeHeight="2516869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8" name="矩形 2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295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0Ygfz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J9GIH80AgAAcgQAAA4AAAAAAAAAAQAgAAAAJwEAAGRycy9lMm9E&#10;b2MueG1sUEsFBgAAAAAGAAYAWQEAAM0FAAAAAA==&#10;">
                <v:fill on="t" focussize="0,0"/>
                <v:stroke color="#000000" miterlimit="2" joinstyle="miter"/>
                <v:imagedata o:title=""/>
                <o:lock v:ext="edit" aspectratio="f"/>
              </v:rect>
            </w:pict>
          </mc:Fallback>
        </mc:AlternateContent>
      </w:r>
      <w:r>
        <w:rPr>
          <w:rFonts w:ascii="宋体" w:hAnsi="宋体" w:eastAsia="宋体" w:cs="Times New Roman"/>
          <w:color w:val="auto"/>
          <w:sz w:val="21"/>
          <w:highlight w:val="none"/>
        </w:rPr>
        <mc:AlternateContent>
          <mc:Choice Requires="wps">
            <w:drawing>
              <wp:anchor distT="0" distB="0" distL="114300" distR="114300" simplePos="0" relativeHeight="2516858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9" name="矩形 29"/>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05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Olko24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供应商法定名称章（印模）                供应商“</w:t>
      </w:r>
      <w:r>
        <w:rPr>
          <w:rFonts w:hint="eastAsia" w:ascii="宋体" w:hAnsi="宋体" w:eastAsia="宋体" w:cs="仿宋_GB2312"/>
          <w:color w:val="auto"/>
          <w:sz w:val="24"/>
          <w:highlight w:val="none"/>
        </w:rPr>
        <w:t>XX</w:t>
      </w:r>
      <w:r>
        <w:rPr>
          <w:rFonts w:hint="eastAsia" w:ascii="宋体" w:hAnsi="宋体" w:eastAsia="宋体" w:cs="宋体"/>
          <w:color w:val="auto"/>
          <w:sz w:val="24"/>
          <w:highlight w:val="none"/>
        </w:rPr>
        <w:t>专用章”（印模）</w:t>
      </w:r>
    </w:p>
    <w:p w14:paraId="46C432D0">
      <w:pPr>
        <w:widowControl/>
        <w:adjustRightInd w:val="0"/>
        <w:spacing w:line="360" w:lineRule="auto"/>
        <w:ind w:firstLine="480" w:firstLineChars="200"/>
        <w:jc w:val="left"/>
        <w:rPr>
          <w:rFonts w:hint="eastAsia" w:ascii="宋体" w:hAnsi="宋体" w:eastAsia="宋体" w:cs="宋体"/>
          <w:color w:val="auto"/>
          <w:kern w:val="0"/>
          <w:sz w:val="24"/>
          <w:highlight w:val="none"/>
        </w:rPr>
      </w:pPr>
    </w:p>
    <w:p w14:paraId="18AAFBB8">
      <w:pPr>
        <w:adjustRightInd w:val="0"/>
        <w:snapToGrid w:val="0"/>
        <w:spacing w:line="360" w:lineRule="auto"/>
        <w:jc w:val="center"/>
        <w:rPr>
          <w:rFonts w:hint="eastAsia" w:ascii="宋体" w:hAnsi="宋体" w:eastAsia="宋体" w:cs="仿宋_GB2312"/>
          <w:b/>
          <w:color w:val="auto"/>
          <w:sz w:val="24"/>
          <w:highlight w:val="none"/>
        </w:rPr>
      </w:pPr>
    </w:p>
    <w:p w14:paraId="21F6AB36">
      <w:pPr>
        <w:widowControl/>
        <w:adjustRightInd/>
        <w:jc w:val="left"/>
        <w:rPr>
          <w:rFonts w:hint="eastAsia" w:ascii="宋体" w:hAnsi="宋体" w:eastAsia="宋体" w:cs="仿宋_GB2312"/>
          <w:b/>
          <w:color w:val="auto"/>
          <w:sz w:val="24"/>
          <w:highlight w:val="none"/>
        </w:rPr>
      </w:pPr>
      <w:r>
        <w:rPr>
          <w:rFonts w:ascii="宋体" w:hAnsi="宋体" w:eastAsia="宋体" w:cs="仿宋_GB2312"/>
          <w:b/>
          <w:color w:val="auto"/>
          <w:sz w:val="24"/>
          <w:highlight w:val="none"/>
        </w:rPr>
        <w:br w:type="page"/>
      </w:r>
    </w:p>
    <w:p w14:paraId="69418BB9">
      <w:pPr>
        <w:autoSpaceDE w:val="0"/>
        <w:autoSpaceDN w:val="0"/>
        <w:adjustRightInd w:val="0"/>
        <w:jc w:val="left"/>
        <w:rPr>
          <w:rFonts w:hint="eastAsia" w:ascii="宋体" w:hAnsi="宋体" w:eastAsia="宋体" w:cs="仿宋_GB2312"/>
          <w:b/>
          <w:color w:val="auto"/>
          <w:sz w:val="32"/>
          <w:szCs w:val="32"/>
          <w:highlight w:val="none"/>
        </w:rPr>
      </w:pPr>
      <w:r>
        <w:rPr>
          <w:rFonts w:hint="eastAsia" w:ascii="宋体" w:hAnsi="宋体" w:eastAsia="宋体" w:cs="仿宋_GB2312"/>
          <w:b/>
          <w:color w:val="auto"/>
          <w:sz w:val="32"/>
          <w:szCs w:val="32"/>
          <w:highlight w:val="none"/>
        </w:rPr>
        <w:t>附件5：</w:t>
      </w:r>
    </w:p>
    <w:p w14:paraId="70AFD60C">
      <w:pPr>
        <w:adjustRightInd/>
        <w:spacing w:line="264" w:lineRule="auto"/>
        <w:jc w:val="center"/>
        <w:rPr>
          <w:rFonts w:hint="eastAsia" w:ascii="宋体" w:hAnsi="宋体" w:eastAsia="宋体" w:cs="宋体"/>
          <w:b/>
          <w:color w:val="auto"/>
          <w:sz w:val="32"/>
          <w:szCs w:val="32"/>
          <w:highlight w:val="none"/>
        </w:rPr>
      </w:pPr>
      <w:r>
        <w:rPr>
          <w:rFonts w:hint="eastAsia" w:ascii="宋体" w:hAnsi="宋体" w:eastAsia="宋体" w:cs="仿宋_GB2312"/>
          <w:b/>
          <w:color w:val="auto"/>
          <w:sz w:val="36"/>
          <w:szCs w:val="36"/>
          <w:highlight w:val="none"/>
        </w:rPr>
        <w:t>中小企业声明函（服务）</w:t>
      </w:r>
    </w:p>
    <w:p w14:paraId="3EF992C5">
      <w:pPr>
        <w:adjustRightInd w:val="0"/>
        <w:spacing w:line="264"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ascii="宋体" w:hAnsi="宋体" w:eastAsia="宋体" w:cs="宋体"/>
          <w:color w:val="auto"/>
          <w:sz w:val="24"/>
          <w:highlight w:val="none"/>
          <w:u w:val="single"/>
        </w:rPr>
        <w:t xml:space="preserve"> （项目</w:t>
      </w:r>
      <w:r>
        <w:rPr>
          <w:rFonts w:hint="eastAsia" w:ascii="宋体" w:hAnsi="宋体" w:eastAsia="宋体" w:cs="宋体"/>
          <w:color w:val="auto"/>
          <w:sz w:val="24"/>
          <w:highlight w:val="none"/>
          <w:u w:val="single"/>
        </w:rPr>
        <w:t xml:space="preserve">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F1ACAC8">
      <w:pPr>
        <w:adjustRightInd w:val="0"/>
        <w:spacing w:line="264"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1"/>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软件和信息技术服务业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12D650D7">
      <w:pPr>
        <w:adjustRightInd w:val="0"/>
        <w:spacing w:line="264"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1"/>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软件和信息技术服务业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1839540C">
      <w:pPr>
        <w:adjustRightInd w:val="0"/>
        <w:spacing w:line="264"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6520339">
      <w:pPr>
        <w:adjustRightInd w:val="0"/>
        <w:spacing w:line="264"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53FFAF30">
      <w:pPr>
        <w:adjustRightInd w:val="0"/>
        <w:spacing w:line="264"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7371175D">
      <w:pPr>
        <w:adjustRightInd w:val="0"/>
        <w:spacing w:line="264"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供应商名称（电子签名）：</w:t>
      </w:r>
    </w:p>
    <w:p w14:paraId="4441B9EA">
      <w:pPr>
        <w:adjustRightInd w:val="0"/>
        <w:spacing w:line="264"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339CEF03">
      <w:pPr>
        <w:adjustRightInd w:val="0"/>
        <w:spacing w:line="264" w:lineRule="auto"/>
        <w:ind w:firstLine="310" w:firstLineChars="147"/>
        <w:jc w:val="left"/>
        <w:rPr>
          <w:rFonts w:hint="eastAsia" w:ascii="宋体" w:hAnsi="宋体" w:eastAsia="宋体" w:cs="宋体"/>
          <w:color w:val="auto"/>
          <w:sz w:val="24"/>
          <w:highlight w:val="none"/>
        </w:rPr>
      </w:pPr>
      <w:r>
        <w:rPr>
          <w:rFonts w:hint="eastAsia" w:ascii="宋体" w:hAnsi="宋体" w:eastAsia="宋体" w:cs="宋体"/>
          <w:b/>
          <w:color w:val="auto"/>
          <w:sz w:val="21"/>
          <w:szCs w:val="21"/>
          <w:highlight w:val="none"/>
        </w:rPr>
        <w:t>从业人员、营业收入、资产总额填报上一年度数据，无上一年度数据的新成立企业可不填报。</w:t>
      </w:r>
    </w:p>
    <w:p w14:paraId="1F87610C">
      <w:pPr>
        <w:adjustRightInd w:val="0"/>
        <w:spacing w:line="264"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147CE74D">
      <w:pPr>
        <w:adjustRightInd w:val="0"/>
        <w:spacing w:line="264"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w:t>
      </w:r>
      <w:r>
        <w:rPr>
          <w:rFonts w:hint="eastAsia" w:ascii="宋体" w:hAnsi="宋体" w:cs="宋体"/>
          <w:color w:val="auto"/>
          <w:sz w:val="24"/>
          <w:highlight w:val="none"/>
          <w:lang w:eastAsia="zh-CN"/>
        </w:rPr>
        <w:t>磋商文件</w:t>
      </w:r>
      <w:r>
        <w:rPr>
          <w:rFonts w:hint="eastAsia" w:ascii="宋体" w:hAnsi="宋体" w:eastAsia="宋体" w:cs="宋体"/>
          <w:color w:val="auto"/>
          <w:sz w:val="24"/>
          <w:highlight w:val="none"/>
        </w:rPr>
        <w:t>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F8220FC">
      <w:pPr>
        <w:adjustRightInd w:val="0"/>
        <w:spacing w:line="264"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BE28D77">
      <w:pPr>
        <w:adjustRightInd w:val="0"/>
        <w:spacing w:line="264" w:lineRule="auto"/>
        <w:ind w:right="420" w:firstLine="482" w:firstLineChars="200"/>
        <w:rPr>
          <w:color w:val="auto"/>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本项目对应的中小企业划分标准所属行业：</w:t>
      </w:r>
      <w:r>
        <w:rPr>
          <w:rFonts w:hint="eastAsia" w:ascii="宋体" w:hAnsi="宋体" w:eastAsia="宋体" w:cs="宋体"/>
          <w:b/>
          <w:bCs/>
          <w:color w:val="auto"/>
          <w:sz w:val="24"/>
          <w:highlight w:val="none"/>
          <w:u w:val="single"/>
          <w:lang w:val="en-US" w:eastAsia="zh-CN"/>
        </w:rPr>
        <w:t>软件和信息技术服务业</w:t>
      </w:r>
      <w:r>
        <w:rPr>
          <w:rFonts w:hint="eastAsia" w:ascii="宋体" w:hAnsi="宋体" w:eastAsia="宋体" w:cs="宋体"/>
          <w:b/>
          <w:bCs/>
          <w:color w:val="auto"/>
          <w:sz w:val="24"/>
          <w:highlight w:val="none"/>
        </w:rPr>
        <w:t>。 划分标准</w:t>
      </w:r>
      <w:r>
        <w:rPr>
          <w:rFonts w:hint="eastAsia" w:ascii="宋体" w:hAnsi="宋体" w:eastAsia="宋体" w:cs="宋体"/>
          <w:b/>
          <w:bCs/>
          <w:color w:val="auto"/>
          <w:sz w:val="24"/>
          <w:highlight w:val="none"/>
          <w:lang w:eastAsia="zh-CN"/>
        </w:rPr>
        <w:t>：营业收入</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lang w:eastAsia="zh-CN"/>
        </w:rPr>
        <w:t>0000万元以下或从业人员</w:t>
      </w:r>
      <w:r>
        <w:rPr>
          <w:rFonts w:hint="eastAsia" w:ascii="宋体" w:hAnsi="宋体" w:eastAsia="宋体" w:cs="宋体"/>
          <w:b/>
          <w:bCs/>
          <w:color w:val="auto"/>
          <w:sz w:val="24"/>
          <w:highlight w:val="none"/>
          <w:lang w:val="en-US" w:eastAsia="zh-CN"/>
        </w:rPr>
        <w:t>300人</w:t>
      </w:r>
      <w:r>
        <w:rPr>
          <w:rFonts w:hint="eastAsia" w:ascii="宋体" w:hAnsi="宋体" w:eastAsia="宋体" w:cs="宋体"/>
          <w:b/>
          <w:bCs/>
          <w:color w:val="auto"/>
          <w:sz w:val="24"/>
          <w:highlight w:val="none"/>
          <w:lang w:eastAsia="zh-CN"/>
        </w:rPr>
        <w:t>以下的为中小微型企业。其中，营业收入</w:t>
      </w:r>
      <w:r>
        <w:rPr>
          <w:rFonts w:hint="eastAsia" w:ascii="宋体" w:hAnsi="宋体" w:eastAsia="宋体" w:cs="宋体"/>
          <w:b/>
          <w:bCs/>
          <w:color w:val="auto"/>
          <w:sz w:val="24"/>
          <w:highlight w:val="none"/>
          <w:lang w:val="en-US" w:eastAsia="zh-CN"/>
        </w:rPr>
        <w:t>10</w:t>
      </w:r>
      <w:r>
        <w:rPr>
          <w:rFonts w:hint="eastAsia" w:ascii="宋体" w:hAnsi="宋体" w:eastAsia="宋体" w:cs="宋体"/>
          <w:b/>
          <w:bCs/>
          <w:color w:val="auto"/>
          <w:sz w:val="24"/>
          <w:highlight w:val="none"/>
          <w:lang w:eastAsia="zh-CN"/>
        </w:rPr>
        <w:t>00万元及以上，且从业人员</w:t>
      </w:r>
      <w:r>
        <w:rPr>
          <w:rFonts w:hint="eastAsia" w:ascii="宋体" w:hAnsi="宋体" w:eastAsia="宋体" w:cs="宋体"/>
          <w:b/>
          <w:bCs/>
          <w:color w:val="auto"/>
          <w:sz w:val="24"/>
          <w:highlight w:val="none"/>
          <w:lang w:val="en-US" w:eastAsia="zh-CN"/>
        </w:rPr>
        <w:t>100人</w:t>
      </w:r>
      <w:r>
        <w:rPr>
          <w:rFonts w:hint="eastAsia" w:ascii="宋体" w:hAnsi="宋体" w:eastAsia="宋体" w:cs="宋体"/>
          <w:b/>
          <w:bCs/>
          <w:color w:val="auto"/>
          <w:sz w:val="24"/>
          <w:highlight w:val="none"/>
          <w:lang w:eastAsia="zh-CN"/>
        </w:rPr>
        <w:t>及以上的为中型企业；营业收入</w:t>
      </w: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lang w:eastAsia="zh-CN"/>
        </w:rPr>
        <w:t>0万元及以上，且从业人员</w:t>
      </w:r>
      <w:r>
        <w:rPr>
          <w:rFonts w:hint="eastAsia" w:ascii="宋体" w:hAnsi="宋体" w:eastAsia="宋体" w:cs="宋体"/>
          <w:b/>
          <w:bCs/>
          <w:color w:val="auto"/>
          <w:sz w:val="24"/>
          <w:highlight w:val="none"/>
          <w:lang w:val="en-US" w:eastAsia="zh-CN"/>
        </w:rPr>
        <w:t>10人</w:t>
      </w:r>
      <w:r>
        <w:rPr>
          <w:rFonts w:hint="eastAsia" w:ascii="宋体" w:hAnsi="宋体" w:eastAsia="宋体" w:cs="宋体"/>
          <w:b/>
          <w:bCs/>
          <w:color w:val="auto"/>
          <w:sz w:val="24"/>
          <w:highlight w:val="none"/>
          <w:lang w:eastAsia="zh-CN"/>
        </w:rPr>
        <w:t>及以上的为小型企业；营业收入</w:t>
      </w: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lang w:eastAsia="zh-CN"/>
        </w:rPr>
        <w:t>0万元及以下，且从业人员</w:t>
      </w:r>
      <w:r>
        <w:rPr>
          <w:rFonts w:hint="eastAsia" w:ascii="宋体" w:hAnsi="宋体" w:eastAsia="宋体" w:cs="宋体"/>
          <w:b/>
          <w:bCs/>
          <w:color w:val="auto"/>
          <w:sz w:val="24"/>
          <w:highlight w:val="none"/>
          <w:lang w:val="en-US" w:eastAsia="zh-CN"/>
        </w:rPr>
        <w:t>10人</w:t>
      </w:r>
      <w:r>
        <w:rPr>
          <w:rFonts w:hint="eastAsia" w:ascii="宋体" w:hAnsi="宋体" w:eastAsia="宋体" w:cs="宋体"/>
          <w:b/>
          <w:bCs/>
          <w:color w:val="auto"/>
          <w:sz w:val="24"/>
          <w:highlight w:val="none"/>
          <w:lang w:eastAsia="zh-CN"/>
        </w:rPr>
        <w:t>以下的为微型企业。</w:t>
      </w:r>
    </w:p>
    <w:sectPr>
      <w:headerReference r:id="rId17" w:type="default"/>
      <w:footerReference r:id="rId18" w:type="default"/>
      <w:footnotePr>
        <w:numFmt w:val="decimalEnclosedCircleChinese"/>
      </w:footnotePr>
      <w:pgSz w:w="11906" w:h="16838"/>
      <w:pgMar w:top="1531" w:right="907" w:bottom="1191" w:left="1020" w:header="964" w:footer="567" w:gutter="56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0" w:csb1="00000000"/>
  </w:font>
  <w:font w:name="RomanS">
    <w:altName w:val="Eras Light ITC"/>
    <w:panose1 w:val="02000400000000000000"/>
    <w:charset w:val="00"/>
    <w:family w:val="auto"/>
    <w:pitch w:val="default"/>
    <w:sig w:usb0="00000000" w:usb1="00000000" w:usb2="00000000" w:usb3="00000000" w:csb0="000001FF" w:csb1="00000000"/>
  </w:font>
  <w:font w:name="Eras Light ITC">
    <w:panose1 w:val="020B04020305040208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7FAFE">
    <w:pPr>
      <w:pStyle w:val="2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0A659">
    <w:pPr>
      <w:pStyle w:val="2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95FBE44">
                          <w:pPr>
                            <w:pStyle w:val="2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14:paraId="795FBE44">
                    <w:pPr>
                      <w:pStyle w:val="2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9FA59">
    <w:pPr>
      <w:pStyle w:val="20"/>
      <w:spacing w:beforeLines="0" w:afterLines="0"/>
      <w:ind w:right="360"/>
      <w:rPr>
        <w:rFonts w:hint="default"/>
        <w:sz w:val="18"/>
        <w:szCs w:val="20"/>
      </w:rPr>
    </w:pPr>
    <w:r>
      <w:rPr>
        <w:rFonts w:hint="default"/>
        <w:sz w:val="18"/>
        <w:szCs w:val="20"/>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736F046">
                          <w:pPr>
                            <w:spacing w:beforeLines="0" w:afterLines="0"/>
                            <w:rPr>
                              <w:rFonts w:hint="default"/>
                              <w:sz w:val="21"/>
                              <w:szCs w:val="20"/>
                            </w:rPr>
                          </w:pP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GzNFfSAQAAowMAAA4AAABkcnMvZTJvRG9jLnhtbK1TzY7TMBC+I/EO&#10;lu80adGu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jqhhLHLU788uP75efvy69v&#10;ZJn16QM0mPYQMDENb/2AWzPfA15m2oOKNn+REME4qnu+qiuHRER+tF6t1zWGBMZmB/Grx+chQnon&#10;vSXZYDTi+Iqq/PQB0pg6p+Rqzt9rY8oIjSM9o7evb+ry4BpBcOOwRiYxNputNOyHidnet2ck1uMK&#10;MOpw4ykx7x0qnLdlNuJs7GfjGKI+dNjjstSD8OaYsJvSZK4wwk6FcXaF5rRneTn+9kvW47+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gbM0V9IBAACjAwAADgAAAAAAAAABACAAAAAfAQAA&#10;ZHJzL2Uyb0RvYy54bWxQSwUGAAAAAAYABgBZAQAAYwUAAAAA&#10;">
              <v:fill on="f" focussize="0,0"/>
              <v:stroke on="f" weight="0.5pt"/>
              <v:imagedata o:title=""/>
              <o:lock v:ext="edit" aspectratio="f"/>
              <v:textbox inset="0mm,0mm,0mm,0mm" style="mso-fit-shape-to-text:t;">
                <w:txbxContent>
                  <w:p w14:paraId="5736F046">
                    <w:pPr>
                      <w:spacing w:beforeLines="0" w:afterLines="0"/>
                      <w:rPr>
                        <w:rFonts w:hint="default"/>
                        <w:sz w:val="21"/>
                        <w:szCs w:val="20"/>
                      </w:rPr>
                    </w:pPr>
                  </w:p>
                </w:txbxContent>
              </v:textbox>
            </v:shape>
          </w:pict>
        </mc:Fallback>
      </mc:AlternateContent>
    </w:r>
    <w:r>
      <w:rPr>
        <w:rFonts w:hint="default"/>
        <w:sz w:val="18"/>
        <w:szCs w:val="20"/>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36107">
    <w:pPr>
      <w:pStyle w:val="20"/>
      <w:ind w:right="360" w:firstLine="36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FA971C7">
                          <w:pPr>
                            <w:pStyle w:val="2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mKUn8zAgAAZ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mKUn8zAgAAZQQAAA4AAAAAAAAAAQAgAAAAHwEAAGRycy9lMm9Eb2MueG1sUEsF&#10;BgAAAAAGAAYAWQEAAMQFAAAAAA==&#10;">
              <v:fill on="f" focussize="0,0"/>
              <v:stroke on="f" weight="0.5pt"/>
              <v:imagedata o:title=""/>
              <o:lock v:ext="edit" aspectratio="f"/>
              <v:textbox inset="0mm,0mm,0mm,0mm" style="mso-fit-shape-to-text:t;">
                <w:txbxContent>
                  <w:p w14:paraId="0FA971C7">
                    <w:pPr>
                      <w:pStyle w:val="20"/>
                    </w:pPr>
                    <w:r>
                      <w:fldChar w:fldCharType="begin"/>
                    </w:r>
                    <w:r>
                      <w:instrText xml:space="preserve"> PAGE  \* MERGEFORMAT </w:instrText>
                    </w:r>
                    <w:r>
                      <w:fldChar w:fldCharType="separate"/>
                    </w:r>
                    <w:r>
                      <w:t>59</w:t>
                    </w:r>
                    <w:r>
                      <w:fldChar w:fldCharType="end"/>
                    </w:r>
                  </w:p>
                </w:txbxContent>
              </v:textbox>
            </v:shape>
          </w:pict>
        </mc:Fallback>
      </mc:AlternateContent>
    </w:r>
  </w:p>
  <w:p w14:paraId="41D46A2A">
    <w:pPr>
      <w:pStyle w:val="2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CFAEE">
    <w:pPr>
      <w:pStyle w:val="20"/>
      <w:framePr w:wrap="around" w:vAnchor="text" w:hAnchor="margin" w:xAlign="center" w:y="1"/>
      <w:rPr>
        <w:rStyle w:val="34"/>
      </w:rPr>
    </w:pPr>
    <w:r>
      <w:fldChar w:fldCharType="begin"/>
    </w:r>
    <w:r>
      <w:rPr>
        <w:rStyle w:val="34"/>
      </w:rPr>
      <w:instrText xml:space="preserve">PAGE  </w:instrText>
    </w:r>
    <w:r>
      <w:fldChar w:fldCharType="end"/>
    </w:r>
  </w:p>
  <w:p w14:paraId="3AD04143">
    <w:pPr>
      <w:pStyle w:val="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1A336">
    <w:pPr>
      <w:pStyle w:val="2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7BB45FC">
                          <w:pPr>
                            <w:pStyle w:val="20"/>
                          </w:pPr>
                          <w:r>
                            <w:rPr>
                              <w:rFonts w:hint="eastAsia"/>
                            </w:rPr>
                            <w:fldChar w:fldCharType="begin"/>
                          </w:r>
                          <w:r>
                            <w:instrText xml:space="preserve"> PAGE  \* MERGEFORMAT </w:instrText>
                          </w:r>
                          <w:r>
                            <w:rPr>
                              <w:rFonts w:hint="eastAsia"/>
                            </w:rPr>
                            <w:fldChar w:fldCharType="separate"/>
                          </w:r>
                          <w:r>
                            <w:rPr>
                              <w:rFonts w:hint="eastAsia"/>
                            </w:rPr>
                            <w:t>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37BB45FC">
                    <w:pPr>
                      <w:pStyle w:val="20"/>
                    </w:pPr>
                    <w:r>
                      <w:rPr>
                        <w:rFonts w:hint="eastAsia"/>
                      </w:rPr>
                      <w:fldChar w:fldCharType="begin"/>
                    </w:r>
                    <w:r>
                      <w:instrText xml:space="preserve"> PAGE  \* MERGEFORMAT </w:instrText>
                    </w:r>
                    <w:r>
                      <w:rPr>
                        <w:rFonts w:hint="eastAsia"/>
                      </w:rPr>
                      <w:fldChar w:fldCharType="separate"/>
                    </w:r>
                    <w:r>
                      <w:rPr>
                        <w:rFonts w:hint="eastAsia"/>
                      </w:rPr>
                      <w:t>I</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CBD27">
    <w:pPr>
      <w:pStyle w:val="20"/>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7F6021">
                          <w:pPr>
                            <w:pStyle w:val="20"/>
                            <w:rPr>
                              <w:rStyle w:val="34"/>
                            </w:rPr>
                          </w:pPr>
                          <w:r>
                            <w:fldChar w:fldCharType="begin"/>
                          </w:r>
                          <w:r>
                            <w:rPr>
                              <w:rStyle w:val="34"/>
                            </w:rPr>
                            <w:instrText xml:space="preserve">PAGE  </w:instrTex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737F6021">
                    <w:pPr>
                      <w:pStyle w:val="20"/>
                      <w:rPr>
                        <w:rStyle w:val="34"/>
                      </w:rPr>
                    </w:pPr>
                    <w:r>
                      <w:fldChar w:fldCharType="begin"/>
                    </w:r>
                    <w:r>
                      <w:rPr>
                        <w:rStyle w:val="34"/>
                      </w:rPr>
                      <w:instrText xml:space="preserve">PAGE  </w:instrTex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73E31">
    <w:pPr>
      <w:pStyle w:val="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D07AE2">
                          <w:pPr>
                            <w:pStyle w:val="2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05D07AE2">
                    <w:pPr>
                      <w:pStyle w:val="20"/>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94ABA">
    <w:pPr>
      <w:pStyle w:val="20"/>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8904C2">
                          <w:pPr>
                            <w:pStyle w:val="2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788904C2">
                    <w:pPr>
                      <w:pStyle w:val="2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5E434">
    <w:pPr>
      <w:pStyle w:val="20"/>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1D8EC9">
                          <w:pPr>
                            <w:pStyle w:val="2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1D1D8EC9">
                    <w:pPr>
                      <w:pStyle w:val="2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1F0F5">
    <w:pPr>
      <w:pStyle w:val="2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2AA7B1">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2C2AA7B1">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E9006">
    <w:pPr>
      <w:pStyle w:val="20"/>
      <w:rPr>
        <w:rFonts w:eastAsia="黑体"/>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FA07B9">
                          <w:pPr>
                            <w:pStyle w:val="2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4EFA07B9">
                    <w:pPr>
                      <w:pStyle w:val="2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9FE00">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9C388">
    <w:pPr>
      <w:pStyle w:val="2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155D8">
    <w:pPr>
      <w:pStyle w:val="21"/>
      <w:pBdr>
        <w:bottom w:val="none" w:color="auto" w:sz="0" w:space="0"/>
      </w:pBdr>
      <w:spacing w:beforeLines="0" w:afterLines="0"/>
      <w:rPr>
        <w:rFonts w:hint="default"/>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96C90">
    <w:pPr>
      <w:pStyle w:val="21"/>
      <w:pBdr>
        <w:bottom w:val="none" w:color="auto" w:sz="0" w:space="1"/>
      </w:pBdr>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4E18A"/>
    <w:multiLevelType w:val="multilevel"/>
    <w:tmpl w:val="9744E18A"/>
    <w:lvl w:ilvl="0" w:tentative="0">
      <w:start w:val="1"/>
      <w:numFmt w:val="chineseCounting"/>
      <w:pStyle w:val="3"/>
      <w:suff w:val="nothing"/>
      <w:lvlText w:val="第%1章 "/>
      <w:lvlJc w:val="left"/>
      <w:pPr>
        <w:tabs>
          <w:tab w:val="left" w:pos="0"/>
        </w:tabs>
        <w:ind w:left="432" w:hanging="432"/>
      </w:pPr>
      <w:rPr>
        <w:rFonts w:hint="eastAsia" w:ascii="宋体" w:hAnsi="宋体" w:eastAsia="宋体" w:cs="宋体"/>
      </w:rPr>
    </w:lvl>
    <w:lvl w:ilvl="1" w:tentative="0">
      <w:start w:val="1"/>
      <w:numFmt w:val="decimal"/>
      <w:pStyle w:val="2"/>
      <w:isLgl/>
      <w:lvlText w:val="%1.%2"/>
      <w:lvlJc w:val="left"/>
      <w:pPr>
        <w:ind w:left="575" w:hanging="575"/>
      </w:pPr>
      <w:rPr>
        <w:rFonts w:hint="eastAsia" w:ascii="宋体" w:hAnsi="宋体" w:eastAsia="宋体" w:cs="宋体"/>
      </w:rPr>
    </w:lvl>
    <w:lvl w:ilvl="2" w:tentative="0">
      <w:start w:val="1"/>
      <w:numFmt w:val="decimal"/>
      <w:pStyle w:val="4"/>
      <w:isLgl/>
      <w:lvlText w:val="%1.%2.%3"/>
      <w:lvlJc w:val="left"/>
      <w:pPr>
        <w:ind w:left="720" w:hanging="720"/>
      </w:pPr>
      <w:rPr>
        <w:rFonts w:hint="eastAsia" w:ascii="宋体" w:hAnsi="宋体" w:eastAsia="宋体" w:cs="宋体"/>
      </w:rPr>
    </w:lvl>
    <w:lvl w:ilvl="3" w:tentative="0">
      <w:start w:val="1"/>
      <w:numFmt w:val="decimal"/>
      <w:pStyle w:val="5"/>
      <w:isLgl/>
      <w:lvlText w:val="%1.%2.%3.%4"/>
      <w:lvlJc w:val="left"/>
      <w:pPr>
        <w:ind w:left="864" w:hanging="864"/>
      </w:pPr>
      <w:rPr>
        <w:rFonts w:hint="eastAsia" w:ascii="宋体" w:hAnsi="宋体" w:eastAsia="宋体" w:cs="宋体"/>
      </w:rPr>
    </w:lvl>
    <w:lvl w:ilvl="4" w:tentative="0">
      <w:start w:val="1"/>
      <w:numFmt w:val="decimal"/>
      <w:pStyle w:val="6"/>
      <w:isLgl/>
      <w:lvlText w:val="%5)"/>
      <w:lvlJc w:val="left"/>
      <w:pPr>
        <w:ind w:left="1008" w:hanging="1008"/>
      </w:pPr>
      <w:rPr>
        <w:rFonts w:hint="eastAsia" w:ascii="宋体" w:hAnsi="宋体" w:eastAsia="宋体" w:cs="宋体"/>
      </w:rPr>
    </w:lvl>
    <w:lvl w:ilvl="5" w:tentative="0">
      <w:start w:val="1"/>
      <w:numFmt w:val="decimal"/>
      <w:pStyle w:val="7"/>
      <w:isLgl/>
      <w:lvlText w:val="%1.%2.%3.%4.%5.%6"/>
      <w:lvlJc w:val="left"/>
      <w:pPr>
        <w:ind w:left="1151" w:hanging="1151"/>
      </w:pPr>
      <w:rPr>
        <w:rFonts w:hint="eastAsia" w:ascii="宋体" w:hAnsi="宋体" w:eastAsia="宋体" w:cs="宋体"/>
      </w:rPr>
    </w:lvl>
    <w:lvl w:ilvl="6" w:tentative="0">
      <w:start w:val="1"/>
      <w:numFmt w:val="decimal"/>
      <w:pStyle w:val="8"/>
      <w:isLgl/>
      <w:lvlText w:val="%1.%2.%3.%4.%5.%6.%7"/>
      <w:lvlJc w:val="left"/>
      <w:pPr>
        <w:ind w:left="1296" w:hanging="1296"/>
      </w:pPr>
      <w:rPr>
        <w:rFonts w:hint="eastAsia" w:ascii="宋体" w:hAnsi="宋体" w:eastAsia="宋体" w:cs="宋体"/>
      </w:rPr>
    </w:lvl>
    <w:lvl w:ilvl="7" w:tentative="0">
      <w:start w:val="1"/>
      <w:numFmt w:val="decimal"/>
      <w:pStyle w:val="9"/>
      <w:isLgl/>
      <w:lvlText w:val="%1.%2.%3.%4.%5.%6.%7.%8"/>
      <w:lvlJc w:val="left"/>
      <w:pPr>
        <w:ind w:left="1440" w:hanging="1440"/>
      </w:pPr>
      <w:rPr>
        <w:rFonts w:hint="eastAsia" w:ascii="宋体" w:hAnsi="宋体" w:eastAsia="宋体" w:cs="宋体"/>
      </w:rPr>
    </w:lvl>
    <w:lvl w:ilvl="8" w:tentative="0">
      <w:start w:val="1"/>
      <w:numFmt w:val="decimal"/>
      <w:pStyle w:val="10"/>
      <w:isLgl/>
      <w:lvlText w:val="%1.%2.%3.%4.%5.%6.%7.%8.%9"/>
      <w:lvlJc w:val="left"/>
      <w:pPr>
        <w:ind w:left="1583" w:hanging="1583"/>
      </w:pPr>
      <w:rPr>
        <w:rFonts w:hint="eastAsia" w:ascii="宋体" w:hAnsi="宋体" w:eastAsia="宋体" w:cs="宋体"/>
      </w:rPr>
    </w:lvl>
  </w:abstractNum>
  <w:abstractNum w:abstractNumId="1">
    <w:nsid w:val="9C6F0012"/>
    <w:multiLevelType w:val="multilevel"/>
    <w:tmpl w:val="9C6F0012"/>
    <w:lvl w:ilvl="0" w:tentative="0">
      <w:start w:val="1"/>
      <w:numFmt w:val="decimal"/>
      <w:suff w:val="space"/>
      <w:lvlText w:val="%1."/>
      <w:lvlJc w:val="left"/>
      <w:pPr>
        <w:ind w:left="454" w:hanging="454"/>
      </w:pPr>
      <w:rPr>
        <w:rFonts w:hint="default" w:cs="Times New Roman"/>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A818C7F6"/>
    <w:multiLevelType w:val="singleLevel"/>
    <w:tmpl w:val="A818C7F6"/>
    <w:lvl w:ilvl="0" w:tentative="0">
      <w:start w:val="2"/>
      <w:numFmt w:val="decimal"/>
      <w:lvlText w:val="%1."/>
      <w:lvlJc w:val="left"/>
      <w:pPr>
        <w:tabs>
          <w:tab w:val="left" w:pos="312"/>
        </w:tabs>
      </w:pPr>
    </w:lvl>
  </w:abstractNum>
  <w:abstractNum w:abstractNumId="3">
    <w:nsid w:val="D332D8B2"/>
    <w:multiLevelType w:val="multilevel"/>
    <w:tmpl w:val="D332D8B2"/>
    <w:lvl w:ilvl="0" w:tentative="0">
      <w:start w:val="1"/>
      <w:numFmt w:val="decimal"/>
      <w:suff w:val="space"/>
      <w:lvlText w:val="%1."/>
      <w:lvlJc w:val="left"/>
      <w:pPr>
        <w:ind w:left="454" w:hanging="454"/>
      </w:pPr>
      <w:rPr>
        <w:rFonts w:hint="default" w:cs="Times New Roman"/>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DD8BBA07"/>
    <w:multiLevelType w:val="multilevel"/>
    <w:tmpl w:val="DD8BBA07"/>
    <w:lvl w:ilvl="0" w:tentative="0">
      <w:start w:val="1"/>
      <w:numFmt w:val="decimal"/>
      <w:suff w:val="space"/>
      <w:lvlText w:val="%1."/>
      <w:lvlJc w:val="left"/>
      <w:pPr>
        <w:ind w:left="454" w:hanging="454"/>
      </w:pPr>
      <w:rPr>
        <w:rFonts w:hint="default" w:cs="Times New Roman"/>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FBD9C5E7"/>
    <w:multiLevelType w:val="multilevel"/>
    <w:tmpl w:val="FBD9C5E7"/>
    <w:lvl w:ilvl="0" w:tentative="0">
      <w:start w:val="1"/>
      <w:numFmt w:val="chineseCounting"/>
      <w:suff w:val="nothing"/>
      <w:lvlText w:val="%1、"/>
      <w:lvlJc w:val="left"/>
      <w:pPr>
        <w:ind w:firstLine="400"/>
      </w:pPr>
      <w:rPr>
        <w:rFonts w:hint="default" w:cs="Times New Roman"/>
        <w:u w:val="none" w:color="auto"/>
      </w:rPr>
    </w:lvl>
    <w:lvl w:ilvl="1" w:tentative="0">
      <w:start w:val="1"/>
      <w:numFmt w:val="decimal"/>
      <w:suff w:val="nothing"/>
      <w:lvlText w:val="%2．"/>
      <w:lvlJc w:val="left"/>
      <w:pPr>
        <w:ind w:firstLine="400"/>
      </w:pPr>
      <w:rPr>
        <w:rFonts w:hint="default" w:cs="Times New Roman"/>
        <w:u w:val="none" w:color="auto"/>
      </w:rPr>
    </w:lvl>
    <w:lvl w:ilvl="2" w:tentative="0">
      <w:start w:val="1"/>
      <w:numFmt w:val="decimal"/>
      <w:suff w:val="nothing"/>
      <w:lvlText w:val="（%3）"/>
      <w:lvlJc w:val="left"/>
      <w:pPr>
        <w:ind w:firstLine="402"/>
      </w:pPr>
      <w:rPr>
        <w:rFonts w:hint="default" w:cs="Times New Roman"/>
        <w:u w:val="none" w:color="auto"/>
      </w:rPr>
    </w:lvl>
    <w:lvl w:ilvl="3" w:tentative="0">
      <w:start w:val="1"/>
      <w:numFmt w:val="decimalEnclosedCircleChinese"/>
      <w:suff w:val="nothing"/>
      <w:lvlText w:val="%4 "/>
      <w:lvlJc w:val="left"/>
      <w:pPr>
        <w:ind w:firstLine="402"/>
      </w:pPr>
      <w:rPr>
        <w:rFonts w:hint="default" w:cs="Times New Roman"/>
        <w:u w:val="none" w:color="auto"/>
      </w:rPr>
    </w:lvl>
    <w:lvl w:ilvl="4" w:tentative="0">
      <w:start w:val="1"/>
      <w:numFmt w:val="decimal"/>
      <w:suff w:val="nothing"/>
      <w:lvlText w:val="%5）"/>
      <w:lvlJc w:val="left"/>
      <w:pPr>
        <w:ind w:firstLine="402"/>
      </w:pPr>
      <w:rPr>
        <w:rFonts w:hint="default" w:cs="Times New Roman"/>
        <w:u w:val="none" w:color="auto"/>
      </w:rPr>
    </w:lvl>
    <w:lvl w:ilvl="5" w:tentative="0">
      <w:start w:val="1"/>
      <w:numFmt w:val="lowerLetter"/>
      <w:suff w:val="nothing"/>
      <w:lvlText w:val="%6．"/>
      <w:lvlJc w:val="left"/>
      <w:pPr>
        <w:ind w:firstLine="402"/>
      </w:pPr>
      <w:rPr>
        <w:rFonts w:hint="default" w:cs="Times New Roman"/>
        <w:u w:val="none" w:color="auto"/>
      </w:rPr>
    </w:lvl>
    <w:lvl w:ilvl="6" w:tentative="0">
      <w:start w:val="1"/>
      <w:numFmt w:val="lowerLetter"/>
      <w:suff w:val="nothing"/>
      <w:lvlText w:val="%7）"/>
      <w:lvlJc w:val="left"/>
      <w:pPr>
        <w:ind w:firstLine="402"/>
      </w:pPr>
      <w:rPr>
        <w:rFonts w:hint="default" w:cs="Times New Roman"/>
        <w:u w:val="none" w:color="auto"/>
      </w:rPr>
    </w:lvl>
    <w:lvl w:ilvl="7" w:tentative="0">
      <w:start w:val="1"/>
      <w:numFmt w:val="lowerRoman"/>
      <w:suff w:val="nothing"/>
      <w:lvlText w:val="%8. "/>
      <w:lvlJc w:val="left"/>
      <w:pPr>
        <w:ind w:firstLine="402"/>
      </w:pPr>
      <w:rPr>
        <w:rFonts w:hint="default" w:cs="Times New Roman"/>
        <w:u w:val="none" w:color="auto"/>
      </w:rPr>
    </w:lvl>
    <w:lvl w:ilvl="8" w:tentative="0">
      <w:start w:val="1"/>
      <w:numFmt w:val="lowerRoman"/>
      <w:suff w:val="nothing"/>
      <w:lvlText w:val="%9）"/>
      <w:lvlJc w:val="left"/>
      <w:pPr>
        <w:ind w:firstLine="402"/>
      </w:pPr>
      <w:rPr>
        <w:rFonts w:hint="default" w:cs="Times New Roman"/>
        <w:u w:val="none" w:color="auto"/>
      </w:rPr>
    </w:lvl>
  </w:abstractNum>
  <w:abstractNum w:abstractNumId="6">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0000000B"/>
    <w:multiLevelType w:val="singleLevel"/>
    <w:tmpl w:val="0000000B"/>
    <w:lvl w:ilvl="0" w:tentative="0">
      <w:start w:val="1"/>
      <w:numFmt w:val="bullet"/>
      <w:pStyle w:val="18"/>
      <w:lvlText w:val=""/>
      <w:lvlJc w:val="left"/>
      <w:pPr>
        <w:tabs>
          <w:tab w:val="left" w:pos="2040"/>
        </w:tabs>
        <w:ind w:left="2040" w:hanging="360"/>
      </w:pPr>
      <w:rPr>
        <w:rFonts w:hint="default" w:ascii="Wingdings" w:hAnsi="Wingdings"/>
      </w:rPr>
    </w:lvl>
  </w:abstractNum>
  <w:abstractNum w:abstractNumId="8">
    <w:nsid w:val="00000016"/>
    <w:multiLevelType w:val="multilevel"/>
    <w:tmpl w:val="00000016"/>
    <w:lvl w:ilvl="0" w:tentative="0">
      <w:start w:val="1"/>
      <w:numFmt w:val="lowerLetter"/>
      <w:pStyle w:val="39"/>
      <w:lvlText w:val="%1."/>
      <w:lvlJc w:val="left"/>
      <w:pPr>
        <w:tabs>
          <w:tab w:val="left" w:pos="4755"/>
        </w:tabs>
        <w:ind w:left="4696" w:hanging="301"/>
      </w:pPr>
      <w:rPr>
        <w:rFonts w:hint="eastAsia"/>
      </w:rPr>
    </w:lvl>
    <w:lvl w:ilvl="1" w:tentative="0">
      <w:start w:val="1"/>
      <w:numFmt w:val="decimal"/>
      <w:pStyle w:val="40"/>
      <w:lvlText w:val="%2．"/>
      <w:lvlJc w:val="left"/>
      <w:pPr>
        <w:tabs>
          <w:tab w:val="left" w:pos="1260"/>
        </w:tabs>
        <w:ind w:left="1260" w:hanging="360"/>
      </w:pPr>
      <w:rPr>
        <w:rFonts w:hint="eastAsia"/>
      </w:rPr>
    </w:lvl>
    <w:lvl w:ilvl="2" w:tentative="0">
      <w:start w:val="1"/>
      <w:numFmt w:val="lowerRoman"/>
      <w:pStyle w:val="41"/>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159C4D08"/>
    <w:multiLevelType w:val="multilevel"/>
    <w:tmpl w:val="159C4D08"/>
    <w:lvl w:ilvl="0" w:tentative="0">
      <w:start w:val="1"/>
      <w:numFmt w:val="lowerLetter"/>
      <w:suff w:val="space"/>
      <w:lvlText w:val="%1."/>
      <w:lvlJc w:val="left"/>
      <w:pPr>
        <w:ind w:left="454" w:hanging="454"/>
      </w:pPr>
      <w:rPr>
        <w:rFonts w:hint="default" w:cs="Times New Roman"/>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0">
    <w:nsid w:val="25F21B6E"/>
    <w:multiLevelType w:val="multilevel"/>
    <w:tmpl w:val="25F21B6E"/>
    <w:lvl w:ilvl="0" w:tentative="0">
      <w:start w:val="1"/>
      <w:numFmt w:val="decimal"/>
      <w:suff w:val="space"/>
      <w:lvlText w:val="%1."/>
      <w:lvlJc w:val="left"/>
      <w:pPr>
        <w:ind w:left="454" w:hanging="454"/>
      </w:pPr>
      <w:rPr>
        <w:rFonts w:hint="default" w:cs="Times New Roman"/>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2638B7A9"/>
    <w:multiLevelType w:val="multilevel"/>
    <w:tmpl w:val="2638B7A9"/>
    <w:lvl w:ilvl="0" w:tentative="0">
      <w:start w:val="1"/>
      <w:numFmt w:val="decimal"/>
      <w:suff w:val="space"/>
      <w:lvlText w:val="%1."/>
      <w:lvlJc w:val="left"/>
      <w:pPr>
        <w:ind w:left="454" w:hanging="454"/>
      </w:pPr>
      <w:rPr>
        <w:rFonts w:hint="default" w:cs="Times New Roman"/>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29E24FFE"/>
    <w:multiLevelType w:val="multilevel"/>
    <w:tmpl w:val="29E24FFE"/>
    <w:lvl w:ilvl="0" w:tentative="0">
      <w:start w:val="1"/>
      <w:numFmt w:val="decimal"/>
      <w:suff w:val="space"/>
      <w:lvlText w:val="%1."/>
      <w:lvlJc w:val="left"/>
      <w:pPr>
        <w:ind w:left="454" w:hanging="454"/>
      </w:pPr>
      <w:rPr>
        <w:rFonts w:hint="default" w:cs="Times New Roman"/>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3">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4">
    <w:nsid w:val="39FA6CB9"/>
    <w:multiLevelType w:val="multilevel"/>
    <w:tmpl w:val="39FA6CB9"/>
    <w:lvl w:ilvl="0" w:tentative="0">
      <w:start w:val="1"/>
      <w:numFmt w:val="decimal"/>
      <w:lvlText w:val="%1."/>
      <w:lvlJc w:val="left"/>
      <w:pPr>
        <w:ind w:left="420" w:hanging="420"/>
      </w:pPr>
      <w:rPr>
        <w:rFonts w:hint="default"/>
        <w:u w:val="none" w:color="auto"/>
      </w:rPr>
    </w:lvl>
    <w:lvl w:ilvl="1" w:tentative="0">
      <w:start w:val="1"/>
      <w:numFmt w:val="lowerLetter"/>
      <w:lvlText w:val="%2)"/>
      <w:lvlJc w:val="left"/>
      <w:pPr>
        <w:ind w:left="840" w:hanging="420"/>
      </w:pPr>
      <w:rPr>
        <w:rFonts w:hint="default"/>
        <w:u w:val="none" w:color="auto"/>
      </w:rPr>
    </w:lvl>
    <w:lvl w:ilvl="2" w:tentative="0">
      <w:start w:val="1"/>
      <w:numFmt w:val="lowerRoman"/>
      <w:lvlText w:val="%3."/>
      <w:lvlJc w:val="right"/>
      <w:pPr>
        <w:ind w:left="1260" w:hanging="420"/>
      </w:pPr>
      <w:rPr>
        <w:rFonts w:hint="default"/>
        <w:u w:val="none" w:color="auto"/>
      </w:rPr>
    </w:lvl>
    <w:lvl w:ilvl="3" w:tentative="0">
      <w:start w:val="1"/>
      <w:numFmt w:val="decimal"/>
      <w:lvlText w:val="%4."/>
      <w:lvlJc w:val="left"/>
      <w:pPr>
        <w:ind w:left="1680" w:hanging="420"/>
      </w:pPr>
      <w:rPr>
        <w:rFonts w:hint="default"/>
        <w:u w:val="none" w:color="auto"/>
      </w:rPr>
    </w:lvl>
    <w:lvl w:ilvl="4" w:tentative="0">
      <w:start w:val="1"/>
      <w:numFmt w:val="lowerLetter"/>
      <w:lvlText w:val="%5)"/>
      <w:lvlJc w:val="left"/>
      <w:pPr>
        <w:ind w:left="2100" w:hanging="420"/>
      </w:pPr>
      <w:rPr>
        <w:rFonts w:hint="default"/>
        <w:u w:val="none" w:color="auto"/>
      </w:rPr>
    </w:lvl>
    <w:lvl w:ilvl="5" w:tentative="0">
      <w:start w:val="1"/>
      <w:numFmt w:val="lowerRoman"/>
      <w:lvlText w:val="%6."/>
      <w:lvlJc w:val="right"/>
      <w:pPr>
        <w:ind w:left="2520" w:hanging="420"/>
      </w:pPr>
      <w:rPr>
        <w:rFonts w:hint="default"/>
        <w:u w:val="none" w:color="auto"/>
      </w:rPr>
    </w:lvl>
    <w:lvl w:ilvl="6" w:tentative="0">
      <w:start w:val="1"/>
      <w:numFmt w:val="decimal"/>
      <w:lvlText w:val="%7."/>
      <w:lvlJc w:val="left"/>
      <w:pPr>
        <w:ind w:left="2940" w:hanging="420"/>
      </w:pPr>
      <w:rPr>
        <w:rFonts w:hint="default"/>
        <w:u w:val="none" w:color="auto"/>
      </w:rPr>
    </w:lvl>
    <w:lvl w:ilvl="7" w:tentative="0">
      <w:start w:val="1"/>
      <w:numFmt w:val="lowerLetter"/>
      <w:lvlText w:val="%8)"/>
      <w:lvlJc w:val="left"/>
      <w:pPr>
        <w:ind w:left="3360" w:hanging="420"/>
      </w:pPr>
      <w:rPr>
        <w:rFonts w:hint="default"/>
        <w:u w:val="none" w:color="auto"/>
      </w:rPr>
    </w:lvl>
    <w:lvl w:ilvl="8" w:tentative="0">
      <w:start w:val="1"/>
      <w:numFmt w:val="lowerRoman"/>
      <w:lvlText w:val="%9."/>
      <w:lvlJc w:val="right"/>
      <w:pPr>
        <w:ind w:left="3780" w:hanging="420"/>
      </w:pPr>
      <w:rPr>
        <w:rFonts w:hint="default"/>
        <w:u w:val="none" w:color="auto"/>
      </w:rPr>
    </w:lvl>
  </w:abstractNum>
  <w:abstractNum w:abstractNumId="15">
    <w:nsid w:val="428272A4"/>
    <w:multiLevelType w:val="singleLevel"/>
    <w:tmpl w:val="428272A4"/>
    <w:lvl w:ilvl="0" w:tentative="0">
      <w:start w:val="1"/>
      <w:numFmt w:val="decimal"/>
      <w:pStyle w:val="11"/>
      <w:lvlText w:val="%1."/>
      <w:lvlJc w:val="left"/>
      <w:pPr>
        <w:tabs>
          <w:tab w:val="left" w:pos="360"/>
        </w:tabs>
        <w:ind w:left="360" w:hanging="360"/>
      </w:pPr>
    </w:lvl>
  </w:abstractNum>
  <w:abstractNum w:abstractNumId="1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7">
    <w:nsid w:val="53435EBC"/>
    <w:multiLevelType w:val="multilevel"/>
    <w:tmpl w:val="53435EBC"/>
    <w:lvl w:ilvl="0" w:tentative="0">
      <w:start w:val="1"/>
      <w:numFmt w:val="decimal"/>
      <w:suff w:val="space"/>
      <w:lvlText w:val="%1."/>
      <w:lvlJc w:val="left"/>
      <w:pPr>
        <w:ind w:left="454" w:hanging="454"/>
      </w:pPr>
      <w:rPr>
        <w:rFonts w:hint="default" w:cs="Times New Roman"/>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9">
    <w:nsid w:val="608E281C"/>
    <w:multiLevelType w:val="multilevel"/>
    <w:tmpl w:val="608E281C"/>
    <w:lvl w:ilvl="0" w:tentative="0">
      <w:start w:val="1"/>
      <w:numFmt w:val="decimal"/>
      <w:suff w:val="space"/>
      <w:lvlText w:val="%1."/>
      <w:lvlJc w:val="left"/>
      <w:pPr>
        <w:ind w:left="454" w:hanging="454"/>
      </w:pPr>
      <w:rPr>
        <w:rFonts w:hint="default" w:cs="Times New Roman"/>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0">
    <w:nsid w:val="7351A9A1"/>
    <w:multiLevelType w:val="multilevel"/>
    <w:tmpl w:val="7351A9A1"/>
    <w:lvl w:ilvl="0" w:tentative="0">
      <w:start w:val="1"/>
      <w:numFmt w:val="chineseCounting"/>
      <w:suff w:val="nothing"/>
      <w:lvlText w:val="（%1）"/>
      <w:lvlJc w:val="left"/>
      <w:pPr>
        <w:ind w:firstLine="420"/>
      </w:pPr>
      <w:rPr>
        <w:rFonts w:hint="default" w:cs="Times New Roman"/>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1">
    <w:nsid w:val="76842129"/>
    <w:multiLevelType w:val="multilevel"/>
    <w:tmpl w:val="76842129"/>
    <w:lvl w:ilvl="0" w:tentative="0">
      <w:start w:val="1"/>
      <w:numFmt w:val="decimal"/>
      <w:suff w:val="space"/>
      <w:lvlText w:val="%1."/>
      <w:lvlJc w:val="left"/>
      <w:pPr>
        <w:ind w:left="454" w:hanging="454"/>
      </w:pPr>
      <w:rPr>
        <w:rFonts w:hint="default" w:cs="Times New Roman"/>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2">
    <w:nsid w:val="76E3422B"/>
    <w:multiLevelType w:val="multilevel"/>
    <w:tmpl w:val="76E3422B"/>
    <w:lvl w:ilvl="0" w:tentative="0">
      <w:start w:val="1"/>
      <w:numFmt w:val="decimal"/>
      <w:suff w:val="space"/>
      <w:lvlText w:val="%1."/>
      <w:lvlJc w:val="left"/>
      <w:pPr>
        <w:ind w:left="454" w:hanging="454"/>
      </w:pPr>
      <w:rPr>
        <w:rFonts w:hint="default" w:cs="Times New Roman"/>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3">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 w:numId="2">
    <w:abstractNumId w:val="15"/>
  </w:num>
  <w:num w:numId="3">
    <w:abstractNumId w:val="7"/>
  </w:num>
  <w:num w:numId="4">
    <w:abstractNumId w:val="8"/>
  </w:num>
  <w:num w:numId="5">
    <w:abstractNumId w:val="23"/>
  </w:num>
  <w:num w:numId="6">
    <w:abstractNumId w:val="6"/>
  </w:num>
  <w:num w:numId="7">
    <w:abstractNumId w:val="2"/>
  </w:num>
  <w:num w:numId="8">
    <w:abstractNumId w:val="14"/>
  </w:num>
  <w:num w:numId="9">
    <w:abstractNumId w:val="13"/>
  </w:num>
  <w:num w:numId="10">
    <w:abstractNumId w:val="18"/>
  </w:num>
  <w:num w:numId="11">
    <w:abstractNumId w:val="5"/>
  </w:num>
  <w:num w:numId="12">
    <w:abstractNumId w:val="17"/>
  </w:num>
  <w:num w:numId="13">
    <w:abstractNumId w:val="11"/>
  </w:num>
  <w:num w:numId="14">
    <w:abstractNumId w:val="21"/>
  </w:num>
  <w:num w:numId="15">
    <w:abstractNumId w:val="1"/>
  </w:num>
  <w:num w:numId="16">
    <w:abstractNumId w:val="10"/>
  </w:num>
  <w:num w:numId="17">
    <w:abstractNumId w:val="20"/>
  </w:num>
  <w:num w:numId="18">
    <w:abstractNumId w:val="3"/>
  </w:num>
  <w:num w:numId="19">
    <w:abstractNumId w:val="4"/>
  </w:num>
  <w:num w:numId="20">
    <w:abstractNumId w:val="19"/>
  </w:num>
  <w:num w:numId="21">
    <w:abstractNumId w:val="9"/>
  </w:num>
  <w:num w:numId="22">
    <w:abstractNumId w:val="12"/>
  </w:num>
  <w:num w:numId="23">
    <w:abstractNumId w:val="2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iMTdkYWQzNTdmZWI3NTQ5ZmRhYWY4M2Q1MGJlN2MifQ=="/>
  </w:docVars>
  <w:rsids>
    <w:rsidRoot w:val="00172A27"/>
    <w:rsid w:val="001501A8"/>
    <w:rsid w:val="00635453"/>
    <w:rsid w:val="01873288"/>
    <w:rsid w:val="02657CD0"/>
    <w:rsid w:val="04B922CF"/>
    <w:rsid w:val="04FA42D8"/>
    <w:rsid w:val="06501FD8"/>
    <w:rsid w:val="0C0D27A7"/>
    <w:rsid w:val="0C995460"/>
    <w:rsid w:val="0E497848"/>
    <w:rsid w:val="0EA80796"/>
    <w:rsid w:val="0F070A42"/>
    <w:rsid w:val="0FB75BB1"/>
    <w:rsid w:val="116C389F"/>
    <w:rsid w:val="128C0DC5"/>
    <w:rsid w:val="145948D9"/>
    <w:rsid w:val="15EC4AAE"/>
    <w:rsid w:val="17AC6144"/>
    <w:rsid w:val="18031939"/>
    <w:rsid w:val="18133ACD"/>
    <w:rsid w:val="18145C82"/>
    <w:rsid w:val="19124550"/>
    <w:rsid w:val="192B6203"/>
    <w:rsid w:val="19B8405D"/>
    <w:rsid w:val="1ACF687C"/>
    <w:rsid w:val="1AE00DB5"/>
    <w:rsid w:val="1BCA6B98"/>
    <w:rsid w:val="1DD74DA5"/>
    <w:rsid w:val="1F20662D"/>
    <w:rsid w:val="1F48712D"/>
    <w:rsid w:val="1FD067B2"/>
    <w:rsid w:val="20712331"/>
    <w:rsid w:val="22823C2A"/>
    <w:rsid w:val="22B10746"/>
    <w:rsid w:val="247422B5"/>
    <w:rsid w:val="25333F3D"/>
    <w:rsid w:val="254F6050"/>
    <w:rsid w:val="26724957"/>
    <w:rsid w:val="26F85A52"/>
    <w:rsid w:val="27B61799"/>
    <w:rsid w:val="27DD40F7"/>
    <w:rsid w:val="28700AC1"/>
    <w:rsid w:val="292E778E"/>
    <w:rsid w:val="2C6B1F89"/>
    <w:rsid w:val="2DAE4D92"/>
    <w:rsid w:val="3199108F"/>
    <w:rsid w:val="321A5532"/>
    <w:rsid w:val="34324DB1"/>
    <w:rsid w:val="35C20AD4"/>
    <w:rsid w:val="365E7FFA"/>
    <w:rsid w:val="37812054"/>
    <w:rsid w:val="3AE0388B"/>
    <w:rsid w:val="3CF13F4A"/>
    <w:rsid w:val="3D3A2FB3"/>
    <w:rsid w:val="3F8E7AE8"/>
    <w:rsid w:val="40DF6392"/>
    <w:rsid w:val="41CA788B"/>
    <w:rsid w:val="429F792A"/>
    <w:rsid w:val="42A5723B"/>
    <w:rsid w:val="433608F4"/>
    <w:rsid w:val="43E133CB"/>
    <w:rsid w:val="4477406D"/>
    <w:rsid w:val="451B0E91"/>
    <w:rsid w:val="45607D80"/>
    <w:rsid w:val="45771BC4"/>
    <w:rsid w:val="45FB6F66"/>
    <w:rsid w:val="46B03694"/>
    <w:rsid w:val="47601029"/>
    <w:rsid w:val="47974E25"/>
    <w:rsid w:val="47EC7D13"/>
    <w:rsid w:val="48A27704"/>
    <w:rsid w:val="4948541D"/>
    <w:rsid w:val="49D97D36"/>
    <w:rsid w:val="4A1745BF"/>
    <w:rsid w:val="4A914074"/>
    <w:rsid w:val="4AC15B79"/>
    <w:rsid w:val="4AEC0B04"/>
    <w:rsid w:val="4BD912F3"/>
    <w:rsid w:val="4D951D47"/>
    <w:rsid w:val="4F751E33"/>
    <w:rsid w:val="4F7A1BFE"/>
    <w:rsid w:val="52F450A7"/>
    <w:rsid w:val="539405CB"/>
    <w:rsid w:val="55231A3C"/>
    <w:rsid w:val="568A19DD"/>
    <w:rsid w:val="57AD7923"/>
    <w:rsid w:val="58420AE1"/>
    <w:rsid w:val="5896466F"/>
    <w:rsid w:val="5B264A9F"/>
    <w:rsid w:val="5BF837EC"/>
    <w:rsid w:val="5D38610C"/>
    <w:rsid w:val="5E773F42"/>
    <w:rsid w:val="5ED42D6A"/>
    <w:rsid w:val="5FF70784"/>
    <w:rsid w:val="606B1FAB"/>
    <w:rsid w:val="62B53756"/>
    <w:rsid w:val="64A73601"/>
    <w:rsid w:val="657C147D"/>
    <w:rsid w:val="66FC2FD5"/>
    <w:rsid w:val="677E1BB2"/>
    <w:rsid w:val="67B40119"/>
    <w:rsid w:val="698015E7"/>
    <w:rsid w:val="69E53CB4"/>
    <w:rsid w:val="6BA14576"/>
    <w:rsid w:val="6CFA1CDB"/>
    <w:rsid w:val="6D2722E2"/>
    <w:rsid w:val="6D4373F7"/>
    <w:rsid w:val="6FEB0C35"/>
    <w:rsid w:val="6FF67D4B"/>
    <w:rsid w:val="702643DD"/>
    <w:rsid w:val="707E20FE"/>
    <w:rsid w:val="72571DCA"/>
    <w:rsid w:val="72735C43"/>
    <w:rsid w:val="733C4C78"/>
    <w:rsid w:val="73851146"/>
    <w:rsid w:val="73A22848"/>
    <w:rsid w:val="753830B8"/>
    <w:rsid w:val="76CC0978"/>
    <w:rsid w:val="76FC63D7"/>
    <w:rsid w:val="78B56952"/>
    <w:rsid w:val="78DE5EFA"/>
    <w:rsid w:val="7BE5531A"/>
    <w:rsid w:val="7D0836B3"/>
    <w:rsid w:val="7D4C1D1B"/>
    <w:rsid w:val="7DC07555"/>
    <w:rsid w:val="7E31604F"/>
    <w:rsid w:val="7EEF3750"/>
    <w:rsid w:val="7EFC2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Cs w:val="24"/>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rFonts w:eastAsia="宋体" w:cs="Times New Roman" w:asciiTheme="minorAscii" w:hAnsiTheme="minorAscii"/>
      <w:b/>
      <w:kern w:val="44"/>
      <w:sz w:val="44"/>
    </w:rPr>
  </w:style>
  <w:style w:type="paragraph" w:styleId="2">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宋体"/>
      <w:b/>
      <w:sz w:val="36"/>
    </w:rPr>
  </w:style>
  <w:style w:type="paragraph" w:styleId="4">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rFonts w:eastAsia="宋体" w:asciiTheme="minorAscii" w:hAnsiTheme="minorAscii"/>
      <w:b/>
      <w:sz w:val="32"/>
    </w:rPr>
  </w:style>
  <w:style w:type="paragraph" w:styleId="5">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宋体"/>
      <w:b/>
      <w:sz w:val="30"/>
    </w:rPr>
  </w:style>
  <w:style w:type="paragraph" w:styleId="6">
    <w:name w:val="heading 5"/>
    <w:basedOn w:val="1"/>
    <w:next w:val="1"/>
    <w:link w:val="37"/>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rFonts w:eastAsia="宋体" w:asciiTheme="minorAscii" w:hAnsiTheme="minorAscii"/>
      <w:b/>
      <w:sz w:val="28"/>
    </w:rPr>
  </w:style>
  <w:style w:type="paragraph" w:styleId="7">
    <w:name w:val="heading 6"/>
    <w:basedOn w:val="1"/>
    <w:next w:val="1"/>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32">
    <w:name w:val="Default Paragraph Font"/>
    <w:semiHidden/>
    <w:qFormat/>
    <w:uiPriority w:val="0"/>
  </w:style>
  <w:style w:type="table" w:default="1" w:styleId="30">
    <w:name w:val="Normal Table"/>
    <w:semiHidden/>
    <w:qFormat/>
    <w:uiPriority w:val="0"/>
    <w:tblPr>
      <w:tblCellMar>
        <w:top w:w="0" w:type="dxa"/>
        <w:left w:w="108" w:type="dxa"/>
        <w:bottom w:w="0" w:type="dxa"/>
        <w:right w:w="108" w:type="dxa"/>
      </w:tblCellMar>
    </w:tblPr>
  </w:style>
  <w:style w:type="paragraph" w:styleId="11">
    <w:name w:val="List Number"/>
    <w:basedOn w:val="1"/>
    <w:qFormat/>
    <w:uiPriority w:val="0"/>
    <w:pPr>
      <w:numPr>
        <w:ilvl w:val="0"/>
        <w:numId w:val="2"/>
      </w:numPr>
    </w:pPr>
  </w:style>
  <w:style w:type="paragraph" w:styleId="12">
    <w:name w:val="Normal Indent"/>
    <w:basedOn w:val="1"/>
    <w:unhideWhenUsed/>
    <w:qFormat/>
    <w:uiPriority w:val="99"/>
    <w:pPr>
      <w:ind w:firstLine="420" w:firstLineChars="200"/>
    </w:pPr>
    <w:rPr>
      <w:sz w:val="24"/>
    </w:rPr>
  </w:style>
  <w:style w:type="paragraph" w:styleId="13">
    <w:name w:val="annotation text"/>
    <w:basedOn w:val="1"/>
    <w:qFormat/>
    <w:uiPriority w:val="0"/>
    <w:pPr>
      <w:jc w:val="left"/>
    </w:pPr>
  </w:style>
  <w:style w:type="paragraph" w:styleId="14">
    <w:name w:val="Body Text"/>
    <w:basedOn w:val="1"/>
    <w:qFormat/>
    <w:uiPriority w:val="0"/>
    <w:pPr>
      <w:spacing w:after="120" w:afterLines="0" w:afterAutospacing="0"/>
    </w:pPr>
  </w:style>
  <w:style w:type="paragraph" w:styleId="15">
    <w:name w:val="Body Text Indent"/>
    <w:basedOn w:val="1"/>
    <w:next w:val="1"/>
    <w:unhideWhenUsed/>
    <w:qFormat/>
    <w:uiPriority w:val="99"/>
    <w:pPr>
      <w:spacing w:after="120"/>
      <w:ind w:left="420" w:leftChars="200"/>
    </w:pPr>
    <w:rPr>
      <w:sz w:val="24"/>
    </w:rPr>
  </w:style>
  <w:style w:type="paragraph" w:styleId="16">
    <w:name w:val="toc 3"/>
    <w:basedOn w:val="1"/>
    <w:next w:val="1"/>
    <w:qFormat/>
    <w:uiPriority w:val="0"/>
    <w:pPr>
      <w:ind w:left="840" w:leftChars="400"/>
    </w:pPr>
  </w:style>
  <w:style w:type="paragraph" w:styleId="17">
    <w:name w:val="Plain Text"/>
    <w:basedOn w:val="1"/>
    <w:unhideWhenUsed/>
    <w:qFormat/>
    <w:uiPriority w:val="99"/>
    <w:rPr>
      <w:rFonts w:hAnsi="Courier New"/>
      <w:sz w:val="21"/>
    </w:rPr>
  </w:style>
  <w:style w:type="paragraph" w:styleId="18">
    <w:name w:val="Date"/>
    <w:basedOn w:val="1"/>
    <w:next w:val="1"/>
    <w:qFormat/>
    <w:uiPriority w:val="0"/>
    <w:pPr>
      <w:numPr>
        <w:ilvl w:val="0"/>
        <w:numId w:val="3"/>
      </w:numPr>
      <w:ind w:left="2500" w:leftChars="2500" w:firstLine="0"/>
    </w:pPr>
    <w:rPr>
      <w:rFonts w:ascii="Calibri" w:hAnsi="Calibri" w:eastAsia="楷体_GB2312" w:cs="Times New Roman"/>
      <w:kern w:val="0"/>
      <w:sz w:val="32"/>
      <w:szCs w:val="20"/>
    </w:rPr>
  </w:style>
  <w:style w:type="paragraph" w:styleId="19">
    <w:name w:val="Body Text Indent 2"/>
    <w:basedOn w:val="1"/>
    <w:qFormat/>
    <w:uiPriority w:val="0"/>
    <w:pPr>
      <w:spacing w:line="380" w:lineRule="exact"/>
      <w:ind w:left="840" w:hanging="45"/>
    </w:pPr>
    <w:rPr>
      <w:rFonts w:ascii="宋体"/>
      <w:sz w:val="24"/>
    </w:rPr>
  </w:style>
  <w:style w:type="paragraph" w:styleId="20">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21">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2">
    <w:name w:val="toc 1"/>
    <w:basedOn w:val="1"/>
    <w:next w:val="1"/>
    <w:unhideWhenUsed/>
    <w:qFormat/>
    <w:uiPriority w:val="39"/>
    <w:pPr>
      <w:spacing w:before="120" w:after="120"/>
      <w:jc w:val="left"/>
    </w:pPr>
    <w:rPr>
      <w:rFonts w:ascii="Calibri" w:hAnsi="Calibri"/>
      <w:b/>
      <w:bCs/>
      <w:caps/>
      <w:szCs w:val="20"/>
    </w:rPr>
  </w:style>
  <w:style w:type="paragraph" w:styleId="23">
    <w:name w:val="toc 6"/>
    <w:basedOn w:val="1"/>
    <w:next w:val="1"/>
    <w:qFormat/>
    <w:uiPriority w:val="0"/>
    <w:pPr>
      <w:ind w:left="2100" w:leftChars="1000"/>
    </w:pPr>
  </w:style>
  <w:style w:type="paragraph" w:styleId="24">
    <w:name w:val="Body Text Indent 3"/>
    <w:basedOn w:val="1"/>
    <w:qFormat/>
    <w:uiPriority w:val="99"/>
    <w:pPr>
      <w:snapToGrid w:val="0"/>
      <w:ind w:firstLine="480" w:firstLineChars="200"/>
      <w:jc w:val="left"/>
    </w:pPr>
    <w:rPr>
      <w:rFonts w:ascii="Tahoma" w:hAnsi="Tahoma"/>
      <w:sz w:val="16"/>
      <w:szCs w:val="16"/>
    </w:rPr>
  </w:style>
  <w:style w:type="paragraph" w:styleId="25">
    <w:name w:val="toc 2"/>
    <w:basedOn w:val="1"/>
    <w:next w:val="1"/>
    <w:qFormat/>
    <w:uiPriority w:val="0"/>
    <w:pPr>
      <w:ind w:left="420" w:leftChars="200"/>
    </w:pPr>
  </w:style>
  <w:style w:type="paragraph" w:styleId="26">
    <w:name w:val="Normal (Web)"/>
    <w:basedOn w:val="1"/>
    <w:unhideWhenUsed/>
    <w:qFormat/>
    <w:uiPriority w:val="99"/>
    <w:pPr>
      <w:widowControl/>
      <w:spacing w:beforeAutospacing="1" w:afterAutospacing="1"/>
      <w:jc w:val="left"/>
    </w:pPr>
    <w:rPr>
      <w:rFonts w:ascii="宋体" w:hAnsi="宋体" w:cs="宋体"/>
      <w:color w:val="000000"/>
      <w:kern w:val="0"/>
      <w:sz w:val="24"/>
    </w:rPr>
  </w:style>
  <w:style w:type="paragraph" w:styleId="27">
    <w:name w:val="Title"/>
    <w:basedOn w:val="1"/>
    <w:next w:val="1"/>
    <w:qFormat/>
    <w:uiPriority w:val="0"/>
    <w:pPr>
      <w:spacing w:before="240" w:after="60"/>
      <w:jc w:val="center"/>
      <w:outlineLvl w:val="0"/>
    </w:pPr>
    <w:rPr>
      <w:rFonts w:ascii="Cambria" w:hAnsi="Cambria" w:cs="Times New Roman"/>
      <w:b/>
      <w:bCs/>
      <w:sz w:val="32"/>
      <w:szCs w:val="32"/>
    </w:rPr>
  </w:style>
  <w:style w:type="paragraph" w:styleId="28">
    <w:name w:val="Body Text First Indent"/>
    <w:basedOn w:val="14"/>
    <w:qFormat/>
    <w:uiPriority w:val="99"/>
    <w:pPr>
      <w:ind w:firstLine="420" w:firstLineChars="100"/>
    </w:pPr>
  </w:style>
  <w:style w:type="paragraph" w:styleId="29">
    <w:name w:val="Body Text First Indent 2"/>
    <w:basedOn w:val="15"/>
    <w:next w:val="1"/>
    <w:qFormat/>
    <w:uiPriority w:val="0"/>
    <w:pPr>
      <w:ind w:firstLine="420" w:firstLineChars="200"/>
    </w:pPr>
    <w:rPr>
      <w:sz w:val="21"/>
    </w:rPr>
  </w:style>
  <w:style w:type="table" w:styleId="31">
    <w:name w:val="Table Grid"/>
    <w:basedOn w:val="3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page number"/>
    <w:basedOn w:val="32"/>
    <w:unhideWhenUsed/>
    <w:qFormat/>
    <w:uiPriority w:val="99"/>
  </w:style>
  <w:style w:type="character" w:styleId="35">
    <w:name w:val="Hyperlink"/>
    <w:qFormat/>
    <w:uiPriority w:val="0"/>
    <w:rPr>
      <w:rFonts w:ascii="Arial" w:hAnsi="Arial" w:eastAsia="黑体" w:cs="Arial"/>
      <w:snapToGrid w:val="0"/>
      <w:color w:val="000000"/>
      <w:kern w:val="0"/>
      <w:sz w:val="18"/>
      <w:szCs w:val="18"/>
      <w:u w:val="none"/>
    </w:rPr>
  </w:style>
  <w:style w:type="paragraph" w:customStyle="1" w:styleId="36">
    <w:name w:val="正文 "/>
    <w:basedOn w:val="1"/>
    <w:qFormat/>
    <w:uiPriority w:val="0"/>
    <w:pPr>
      <w:widowControl w:val="0"/>
      <w:adjustRightInd w:val="0"/>
      <w:spacing w:line="318" w:lineRule="atLeast"/>
      <w:ind w:left="369" w:firstLine="369"/>
      <w:jc w:val="both"/>
      <w:textAlignment w:val="baseline"/>
    </w:pPr>
    <w:rPr>
      <w:rFonts w:ascii="宋体" w:hAnsi="Times New Roman" w:eastAsia="宋体" w:cs="Times New Roman"/>
      <w:sz w:val="21"/>
      <w:szCs w:val="20"/>
    </w:rPr>
  </w:style>
  <w:style w:type="character" w:customStyle="1" w:styleId="37">
    <w:name w:val="标题 5 Char"/>
    <w:link w:val="6"/>
    <w:qFormat/>
    <w:uiPriority w:val="0"/>
    <w:rPr>
      <w:rFonts w:eastAsia="宋体" w:asciiTheme="minorAscii" w:hAnsiTheme="minorAscii"/>
      <w:b/>
      <w:sz w:val="28"/>
    </w:rPr>
  </w:style>
  <w:style w:type="paragraph" w:customStyle="1" w:styleId="38">
    <w:name w:val="普通正文"/>
    <w:basedOn w:val="1"/>
    <w:qFormat/>
    <w:uiPriority w:val="0"/>
    <w:pPr>
      <w:spacing w:before="120" w:after="120"/>
      <w:ind w:firstLine="480"/>
      <w:jc w:val="left"/>
    </w:pPr>
    <w:rPr>
      <w:rFonts w:ascii="Arial" w:hAnsi="Arial"/>
    </w:rPr>
  </w:style>
  <w:style w:type="paragraph" w:customStyle="1" w:styleId="39">
    <w:name w:val="正文 第一章"/>
    <w:basedOn w:val="1"/>
    <w:next w:val="40"/>
    <w:qFormat/>
    <w:uiPriority w:val="0"/>
    <w:pPr>
      <w:pageBreakBefore/>
      <w:numPr>
        <w:ilvl w:val="0"/>
        <w:numId w:val="4"/>
      </w:numPr>
      <w:tabs>
        <w:tab w:val="left" w:pos="360"/>
      </w:tabs>
      <w:spacing w:before="240" w:after="240" w:line="480" w:lineRule="auto"/>
      <w:jc w:val="center"/>
      <w:outlineLvl w:val="0"/>
    </w:pPr>
    <w:rPr>
      <w:rFonts w:ascii="黑体" w:hAnsi="宋体" w:eastAsia="黑体"/>
      <w:sz w:val="36"/>
    </w:rPr>
  </w:style>
  <w:style w:type="paragraph" w:customStyle="1" w:styleId="40">
    <w:name w:val="正文 1.1"/>
    <w:basedOn w:val="1"/>
    <w:next w:val="41"/>
    <w:qFormat/>
    <w:uiPriority w:val="0"/>
    <w:pPr>
      <w:numPr>
        <w:ilvl w:val="1"/>
        <w:numId w:val="4"/>
      </w:numPr>
      <w:tabs>
        <w:tab w:val="left" w:pos="4755"/>
        <w:tab w:val="clear" w:pos="1260"/>
      </w:tabs>
      <w:ind w:left="980" w:hanging="980" w:hangingChars="350"/>
      <w:outlineLvl w:val="1"/>
    </w:pPr>
    <w:rPr>
      <w:rFonts w:ascii="仿宋" w:hAnsi="仿宋"/>
      <w:b/>
    </w:rPr>
  </w:style>
  <w:style w:type="paragraph" w:customStyle="1" w:styleId="41">
    <w:name w:val="正文 1.1.1"/>
    <w:basedOn w:val="1"/>
    <w:next w:val="1"/>
    <w:qFormat/>
    <w:uiPriority w:val="0"/>
    <w:pPr>
      <w:numPr>
        <w:ilvl w:val="2"/>
        <w:numId w:val="4"/>
      </w:numPr>
      <w:tabs>
        <w:tab w:val="left" w:pos="851"/>
        <w:tab w:val="left" w:pos="4755"/>
        <w:tab w:val="clear" w:pos="1740"/>
      </w:tabs>
      <w:outlineLvl w:val="2"/>
    </w:pPr>
    <w:rPr>
      <w:rFonts w:hAnsi="宋体"/>
      <w:color w:val="FF0000"/>
    </w:rPr>
  </w:style>
  <w:style w:type="character" w:customStyle="1" w:styleId="42">
    <w:name w:val="font161"/>
    <w:basedOn w:val="32"/>
    <w:qFormat/>
    <w:uiPriority w:val="0"/>
    <w:rPr>
      <w:rFonts w:ascii="等线" w:hAnsi="等线" w:eastAsia="等线" w:cs="等线"/>
      <w:color w:val="FF0000"/>
      <w:sz w:val="22"/>
      <w:szCs w:val="22"/>
      <w:u w:val="none"/>
    </w:rPr>
  </w:style>
  <w:style w:type="character" w:customStyle="1" w:styleId="43">
    <w:name w:val="font171"/>
    <w:basedOn w:val="32"/>
    <w:qFormat/>
    <w:uiPriority w:val="0"/>
    <w:rPr>
      <w:rFonts w:hint="eastAsia" w:ascii="宋体" w:hAnsi="宋体" w:eastAsia="宋体" w:cs="宋体"/>
      <w:color w:val="FF0000"/>
      <w:sz w:val="22"/>
      <w:szCs w:val="22"/>
      <w:u w:val="none"/>
    </w:rPr>
  </w:style>
  <w:style w:type="character" w:customStyle="1" w:styleId="44">
    <w:name w:val="font112"/>
    <w:basedOn w:val="32"/>
    <w:qFormat/>
    <w:uiPriority w:val="0"/>
    <w:rPr>
      <w:rFonts w:hint="eastAsia" w:ascii="宋体" w:hAnsi="宋体" w:eastAsia="宋体" w:cs="宋体"/>
      <w:color w:val="000000"/>
      <w:sz w:val="22"/>
      <w:szCs w:val="22"/>
      <w:u w:val="none"/>
    </w:rPr>
  </w:style>
  <w:style w:type="character" w:customStyle="1" w:styleId="45">
    <w:name w:val="font131"/>
    <w:basedOn w:val="32"/>
    <w:qFormat/>
    <w:uiPriority w:val="0"/>
    <w:rPr>
      <w:rFonts w:hint="eastAsia" w:ascii="宋体" w:hAnsi="宋体" w:eastAsia="宋体" w:cs="宋体"/>
      <w:color w:val="000000"/>
      <w:sz w:val="22"/>
      <w:szCs w:val="22"/>
      <w:u w:val="none"/>
    </w:rPr>
  </w:style>
  <w:style w:type="character" w:customStyle="1" w:styleId="46">
    <w:name w:val="font191"/>
    <w:basedOn w:val="32"/>
    <w:qFormat/>
    <w:uiPriority w:val="0"/>
    <w:rPr>
      <w:rFonts w:ascii="Arial" w:hAnsi="Arial" w:cs="Arial"/>
      <w:color w:val="000000"/>
      <w:sz w:val="22"/>
      <w:szCs w:val="22"/>
      <w:u w:val="none"/>
    </w:rPr>
  </w:style>
  <w:style w:type="paragraph" w:styleId="47">
    <w:name w:val="List Paragraph"/>
    <w:basedOn w:val="1"/>
    <w:unhideWhenUsed/>
    <w:qFormat/>
    <w:uiPriority w:val="99"/>
    <w:pPr>
      <w:ind w:firstLine="420" w:firstLineChars="200"/>
    </w:pPr>
  </w:style>
  <w:style w:type="paragraph" w:customStyle="1" w:styleId="48">
    <w:name w:val="正文1"/>
    <w:basedOn w:val="1"/>
    <w:qFormat/>
    <w:uiPriority w:val="0"/>
    <w:pPr>
      <w:adjustRightInd w:val="0"/>
      <w:spacing w:line="318" w:lineRule="atLeast"/>
      <w:ind w:left="369" w:firstLine="369"/>
      <w:textAlignment w:val="baseline"/>
    </w:pPr>
    <w:rPr>
      <w:rFonts w:ascii="宋体"/>
      <w:sz w:val="21"/>
      <w:szCs w:val="20"/>
    </w:rPr>
  </w:style>
  <w:style w:type="paragraph" w:customStyle="1" w:styleId="49">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
    <w:name w:val="Char Char1 Char Char Char Char Char Char Char Char"/>
    <w:basedOn w:val="1"/>
    <w:qFormat/>
    <w:uiPriority w:val="0"/>
    <w:pPr>
      <w:widowControl/>
      <w:spacing w:after="160" w:line="240" w:lineRule="exact"/>
      <w:jc w:val="left"/>
    </w:pPr>
    <w:rPr>
      <w:sz w:val="24"/>
      <w:szCs w:val="20"/>
    </w:rPr>
  </w:style>
  <w:style w:type="character" w:customStyle="1" w:styleId="51">
    <w:name w:val="标题 1 Char Char"/>
    <w:qFormat/>
    <w:uiPriority w:val="0"/>
    <w:rPr>
      <w:rFonts w:eastAsia="宋体"/>
      <w:b/>
      <w:spacing w:val="-2"/>
      <w:sz w:val="24"/>
      <w:lang w:val="en-US" w:eastAsia="zh-CN" w:bidi="ar-SA"/>
    </w:rPr>
  </w:style>
  <w:style w:type="paragraph" w:customStyle="1" w:styleId="52">
    <w:name w:val="表格文字"/>
    <w:basedOn w:val="1"/>
    <w:next w:val="14"/>
    <w:qFormat/>
    <w:uiPriority w:val="0"/>
    <w:pPr>
      <w:jc w:val="center"/>
    </w:pPr>
    <w:rPr>
      <w:sz w:val="24"/>
      <w:szCs w:val="20"/>
    </w:rPr>
  </w:style>
  <w:style w:type="paragraph" w:customStyle="1" w:styleId="53">
    <w:name w:val="正文2"/>
    <w:basedOn w:val="1"/>
    <w:autoRedefine/>
    <w:qFormat/>
    <w:uiPriority w:val="0"/>
    <w:pPr>
      <w:spacing w:before="156" w:line="360" w:lineRule="auto"/>
      <w:ind w:firstLine="510" w:firstLineChars="200"/>
    </w:pPr>
    <w:rPr>
      <w:sz w:val="24"/>
      <w:szCs w:val="20"/>
    </w:rPr>
  </w:style>
  <w:style w:type="paragraph" w:customStyle="1" w:styleId="54">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7">
    <w:name w:val="纯文本_0_0"/>
    <w:basedOn w:val="1"/>
    <w:autoRedefine/>
    <w:qFormat/>
    <w:uiPriority w:val="0"/>
    <w:pPr>
      <w:adjustRightInd/>
    </w:pPr>
    <w:rPr>
      <w:rFonts w:ascii="宋体" w:hAnsi="Courier New"/>
      <w:szCs w:val="21"/>
    </w:rPr>
  </w:style>
  <w:style w:type="paragraph" w:customStyle="1" w:styleId="58">
    <w:name w:val="text-tag"/>
    <w:basedOn w:val="1"/>
    <w:unhideWhenUsed/>
    <w:qFormat/>
    <w:uiPriority w:val="99"/>
    <w:pPr>
      <w:widowControl/>
      <w:adjustRightInd/>
      <w:spacing w:before="100" w:beforeLines="0" w:beforeAutospacing="1" w:after="100" w:afterLines="0" w:afterAutospacing="1"/>
      <w:jc w:val="left"/>
    </w:pPr>
    <w:rPr>
      <w:rFonts w:hint="default" w:ascii="宋体" w:hAnsi="宋体" w:eastAsia="宋体" w:cs="宋体"/>
      <w:kern w:val="0"/>
      <w:sz w:val="24"/>
      <w:szCs w:val="24"/>
    </w:rPr>
  </w:style>
  <w:style w:type="paragraph" w:customStyle="1" w:styleId="59">
    <w:name w:val="正文缩进1"/>
    <w:basedOn w:val="1"/>
    <w:next w:val="15"/>
    <w:unhideWhenUsed/>
    <w:qFormat/>
    <w:uiPriority w:val="0"/>
    <w:pPr>
      <w:autoSpaceDE w:val="0"/>
      <w:autoSpaceDN w:val="0"/>
      <w:snapToGrid w:val="0"/>
      <w:spacing w:beforeLines="0" w:after="120" w:afterLines="0" w:line="360" w:lineRule="auto"/>
      <w:ind w:left="420" w:leftChars="200" w:firstLine="480" w:firstLineChars="200"/>
    </w:pPr>
    <w:rPr>
      <w:rFonts w:hint="eastAsia"/>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header" Target="header4.xml"/><Relationship Id="rId16" Type="http://schemas.openxmlformats.org/officeDocument/2006/relationships/footer" Target="footer11.xml"/><Relationship Id="rId15" Type="http://schemas.openxmlformats.org/officeDocument/2006/relationships/header" Target="header3.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11898</Words>
  <Characters>12748</Characters>
  <Lines>0</Lines>
  <Paragraphs>0</Paragraphs>
  <TotalTime>4</TotalTime>
  <ScaleCrop>false</ScaleCrop>
  <LinksUpToDate>false</LinksUpToDate>
  <CharactersWithSpaces>12963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2022-07-18T00:50:00Z</dcterms:created>
  <dc:creator>长风</dc:creator>
  <cp:lastModifiedBy>宁波国投宁海招标部</cp:lastModifiedBy>
  <cp:lastPrinted>2025-04-17T00:51:00Z</cp:lastPrinted>
  <dcterms:modified xsi:type="dcterms:W3CDTF">2025-04-23T00:23:33Z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4444667178944C0CBA69BB394026FC6B_13</vt:lpwstr>
  </property>
  <property fmtid="{D5CDD505-2E9C-101B-9397-08002B2CF9AE}" pid="4" name="KSOTemplateDocerSaveRecord">
    <vt:lpwstr>eyJoZGlkIjoiZTY2M2QyNDllMjcwNzIwY2E2NTQwMzIxOTY4YWMyYmIiLCJ1c2VySWQiOiIyMTQ3NzE4NTkifQ==</vt:lpwstr>
  </property>
</Properties>
</file>