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left"/>
        <w:outlineLvl w:val="0"/>
        <w:rPr>
          <w:rFonts w:hint="eastAsia" w:ascii="黑体" w:hAnsi="黑体" w:eastAsia="黑体" w:cs="黑体"/>
          <w:sz w:val="32"/>
          <w:szCs w:val="32"/>
          <w:lang w:val="en-US" w:eastAsia="zh-CN"/>
        </w:rPr>
      </w:pPr>
      <w:bookmarkStart w:id="0" w:name="_Toc7457"/>
      <w:r>
        <w:rPr>
          <w:rFonts w:hint="eastAsia" w:ascii="黑体" w:hAnsi="黑体" w:eastAsia="黑体" w:cs="黑体"/>
          <w:sz w:val="32"/>
          <w:szCs w:val="32"/>
          <w:lang w:val="en-US" w:eastAsia="zh-CN"/>
        </w:rPr>
        <w:t>附件</w:t>
      </w:r>
      <w:bookmarkEnd w:id="0"/>
      <w:r>
        <w:rPr>
          <w:rFonts w:hint="eastAsia" w:ascii="黑体" w:hAnsi="黑体" w:eastAsia="黑体" w:cs="黑体"/>
          <w:sz w:val="32"/>
          <w:szCs w:val="32"/>
          <w:lang w:val="en-US" w:eastAsia="zh-CN"/>
        </w:rPr>
        <w:t>2</w:t>
      </w:r>
    </w:p>
    <w:p>
      <w:pPr>
        <w:jc w:val="center"/>
        <w:rPr>
          <w:rFonts w:hint="eastAsia" w:ascii="仿宋" w:hAnsi="仿宋" w:eastAsia="仿宋"/>
          <w:b/>
          <w:bCs/>
          <w:sz w:val="28"/>
          <w:szCs w:val="28"/>
        </w:rPr>
      </w:pPr>
    </w:p>
    <w:p>
      <w:pPr>
        <w:ind w:left="0" w:leftChars="0" w:firstLine="0" w:firstLineChars="0"/>
        <w:jc w:val="both"/>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w:t>
      </w:r>
      <w:r>
        <w:rPr>
          <w:rFonts w:hint="eastAsia" w:ascii="仿宋" w:hAnsi="仿宋" w:eastAsia="仿宋" w:cs="仿宋"/>
          <w:b/>
          <w:bCs/>
          <w:sz w:val="44"/>
          <w:szCs w:val="44"/>
        </w:rPr>
        <w:t>兴业银行</w:t>
      </w:r>
      <w:r>
        <w:rPr>
          <w:rFonts w:hint="eastAsia" w:ascii="仿宋" w:hAnsi="仿宋" w:eastAsia="仿宋" w:cs="仿宋"/>
          <w:b/>
          <w:bCs/>
          <w:sz w:val="44"/>
          <w:szCs w:val="44"/>
          <w:lang w:val="en-US" w:eastAsia="zh-CN"/>
        </w:rPr>
        <w:t>宁波分行</w:t>
      </w:r>
      <w:r>
        <w:rPr>
          <w:rFonts w:hint="eastAsia" w:asciiTheme="majorEastAsia" w:hAnsiTheme="majorEastAsia" w:eastAsiaTheme="majorEastAsia" w:cstheme="majorEastAsia"/>
          <w:b/>
          <w:bCs/>
          <w:sz w:val="44"/>
          <w:szCs w:val="44"/>
          <w:lang w:val="en-US" w:eastAsia="zh-CN"/>
        </w:rPr>
        <w:t>2024至2025年度分行监控中心服务外包项目</w:t>
      </w:r>
      <w:r>
        <w:rPr>
          <w:rFonts w:hint="eastAsia" w:asciiTheme="majorEastAsia" w:hAnsiTheme="majorEastAsia" w:eastAsiaTheme="majorEastAsia" w:cstheme="majorEastAsia"/>
          <w:b/>
          <w:bCs/>
          <w:sz w:val="44"/>
          <w:szCs w:val="44"/>
        </w:rPr>
        <w:t>》供应商征集反馈材料-</w:t>
      </w:r>
      <w:r>
        <w:rPr>
          <w:rFonts w:hint="eastAsia" w:asciiTheme="majorEastAsia" w:hAnsiTheme="majorEastAsia" w:eastAsiaTheme="majorEastAsia" w:cstheme="majorEastAsia"/>
          <w:b/>
          <w:bCs/>
          <w:color w:val="FF0000"/>
          <w:sz w:val="44"/>
          <w:szCs w:val="44"/>
        </w:rPr>
        <w:t>公司名称</w:t>
      </w:r>
      <w:r>
        <w:rPr>
          <w:rFonts w:hint="eastAsia" w:asciiTheme="majorEastAsia" w:hAnsiTheme="majorEastAsia" w:eastAsiaTheme="majorEastAsia" w:cstheme="majorEastAsia"/>
          <w:b/>
          <w:bCs/>
          <w:sz w:val="44"/>
          <w:szCs w:val="44"/>
        </w:rPr>
        <w:t>（全称）</w:t>
      </w:r>
    </w:p>
    <w:p>
      <w:pPr>
        <w:jc w:val="left"/>
        <w:rPr>
          <w:rFonts w:ascii="仿宋" w:hAnsi="仿宋" w:eastAsia="仿宋"/>
          <w:b/>
          <w:bCs/>
          <w:sz w:val="28"/>
          <w:szCs w:val="28"/>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第一部分 项目要求应答部分</w:t>
      </w:r>
    </w:p>
    <w:p>
      <w:pPr>
        <w:outlineLvl w:val="0"/>
        <w:rPr>
          <w:rFonts w:hint="eastAsia" w:ascii="仿宋" w:hAnsi="仿宋" w:eastAsia="仿宋" w:cs="仿宋"/>
          <w:b/>
          <w:bCs/>
          <w:sz w:val="28"/>
          <w:szCs w:val="28"/>
        </w:rPr>
      </w:pPr>
      <w:r>
        <w:rPr>
          <w:rFonts w:hint="eastAsia" w:ascii="仿宋" w:hAnsi="仿宋" w:eastAsia="仿宋" w:cs="仿宋"/>
          <w:b/>
          <w:bCs/>
          <w:sz w:val="28"/>
          <w:szCs w:val="28"/>
        </w:rPr>
        <w:t>（</w:t>
      </w:r>
      <w:r>
        <w:rPr>
          <w:rFonts w:hint="eastAsia" w:ascii="仿宋" w:hAnsi="仿宋" w:eastAsia="仿宋" w:cs="仿宋"/>
          <w:b/>
          <w:bCs/>
          <w:color w:val="FF0000"/>
          <w:sz w:val="28"/>
          <w:szCs w:val="28"/>
        </w:rPr>
        <w:t>该部分的“审核事项”列由需求部门填写，“审核事项”中的各点，请和征集公告文档中的第一和第二部分要求一一对应。“是否满足”和“基本情况说明”列由供应商填写。</w:t>
      </w:r>
      <w:r>
        <w:rPr>
          <w:rFonts w:hint="eastAsia" w:ascii="仿宋" w:hAnsi="仿宋" w:eastAsia="仿宋" w:cs="仿宋"/>
          <w:b/>
          <w:bCs/>
          <w:sz w:val="28"/>
          <w:szCs w:val="28"/>
        </w:rPr>
        <w:t>）</w:t>
      </w:r>
    </w:p>
    <w:tbl>
      <w:tblPr>
        <w:tblStyle w:val="11"/>
        <w:tblW w:w="9563" w:type="dxa"/>
        <w:tblInd w:w="-3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6"/>
        <w:gridCol w:w="2378"/>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b/>
                <w:bCs/>
                <w:sz w:val="28"/>
                <w:szCs w:val="28"/>
              </w:rPr>
            </w:pPr>
            <w:r>
              <w:rPr>
                <w:rFonts w:hint="eastAsia" w:ascii="仿宋" w:hAnsi="仿宋" w:eastAsia="仿宋" w:cs="仿宋"/>
                <w:b/>
                <w:bCs/>
                <w:sz w:val="28"/>
                <w:szCs w:val="28"/>
              </w:rPr>
              <w:t>审核事项</w:t>
            </w:r>
          </w:p>
        </w:tc>
        <w:tc>
          <w:tcPr>
            <w:tcW w:w="2378" w:type="dxa"/>
            <w:vAlign w:val="center"/>
          </w:tcPr>
          <w:p>
            <w:pPr>
              <w:ind w:left="0" w:leftChars="0" w:firstLine="0" w:firstLineChars="0"/>
              <w:rPr>
                <w:rFonts w:hint="eastAsia" w:ascii="仿宋" w:hAnsi="仿宋" w:eastAsia="仿宋" w:cs="仿宋"/>
                <w:b/>
                <w:bCs/>
                <w:sz w:val="28"/>
                <w:szCs w:val="28"/>
              </w:rPr>
            </w:pPr>
            <w:r>
              <w:rPr>
                <w:rFonts w:hint="eastAsia" w:ascii="仿宋" w:hAnsi="仿宋" w:eastAsia="仿宋" w:cs="仿宋"/>
                <w:b/>
                <w:bCs/>
                <w:sz w:val="28"/>
                <w:szCs w:val="28"/>
              </w:rPr>
              <w:t>是否满足（是/否）</w:t>
            </w:r>
          </w:p>
        </w:tc>
        <w:tc>
          <w:tcPr>
            <w:tcW w:w="4819"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563" w:type="dxa"/>
            <w:gridSpan w:val="3"/>
            <w:vAlign w:val="center"/>
          </w:tcPr>
          <w:p>
            <w:pPr>
              <w:ind w:left="0" w:leftChars="0" w:firstLine="0" w:firstLineChars="0"/>
              <w:jc w:val="left"/>
              <w:rPr>
                <w:rFonts w:hint="eastAsia" w:ascii="仿宋" w:hAnsi="仿宋" w:eastAsia="仿宋" w:cs="仿宋"/>
                <w:b/>
                <w:bCs/>
                <w:sz w:val="28"/>
                <w:szCs w:val="28"/>
              </w:rPr>
            </w:pPr>
            <w:r>
              <w:rPr>
                <w:rFonts w:hint="eastAsia" w:ascii="仿宋" w:hAnsi="仿宋" w:eastAsia="仿宋" w:cs="仿宋"/>
                <w:b/>
                <w:bCs/>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1.1</w:t>
            </w:r>
            <w:r>
              <w:rPr>
                <w:rFonts w:hint="eastAsia" w:ascii="仿宋_GB2312" w:hAnsi="仿宋_GB2312" w:eastAsia="仿宋_GB2312" w:cs="仿宋_GB2312"/>
                <w:b w:val="0"/>
                <w:bCs w:val="0"/>
                <w:color w:val="auto"/>
                <w:sz w:val="28"/>
                <w:szCs w:val="28"/>
                <w:lang w:val="en-US" w:eastAsia="zh-CN"/>
              </w:rPr>
              <w:t>兴业银行宁波分行</w:t>
            </w:r>
            <w:r>
              <w:rPr>
                <w:rFonts w:hint="eastAsia" w:ascii="仿宋_GB2312" w:hAnsi="仿宋_GB2312" w:eastAsia="仿宋_GB2312" w:cs="仿宋_GB2312"/>
                <w:b w:val="0"/>
                <w:bCs w:val="0"/>
                <w:color w:val="auto"/>
                <w:sz w:val="28"/>
                <w:szCs w:val="28"/>
              </w:rPr>
              <w:t>开展2024至2025年监控中心服务外包项目</w:t>
            </w:r>
            <w:r>
              <w:rPr>
                <w:rFonts w:hint="eastAsia" w:ascii="仿宋_GB2312" w:hAnsi="仿宋_GB2312" w:eastAsia="仿宋_GB2312" w:cs="仿宋_GB2312"/>
                <w:b w:val="0"/>
                <w:bCs w:val="0"/>
                <w:color w:val="auto"/>
                <w:sz w:val="28"/>
                <w:szCs w:val="28"/>
                <w:lang w:eastAsia="zh-CN"/>
              </w:rPr>
              <w:t>，</w:t>
            </w:r>
            <w:r>
              <w:rPr>
                <w:rFonts w:hint="eastAsia" w:ascii="仿宋_GB2312" w:hAnsi="仿宋_GB2312" w:eastAsia="仿宋_GB2312" w:cs="仿宋_GB2312"/>
                <w:b w:val="0"/>
                <w:bCs w:val="0"/>
                <w:color w:val="auto"/>
                <w:sz w:val="28"/>
                <w:szCs w:val="28"/>
                <w:lang w:val="en-US" w:eastAsia="zh-CN"/>
              </w:rPr>
              <w:t>共9个岗位（8个监控值守岗和1个</w:t>
            </w:r>
            <w:r>
              <w:rPr>
                <w:rFonts w:hint="eastAsia" w:ascii="仿宋_GB2312" w:hAnsi="仿宋_GB2312" w:eastAsia="仿宋_GB2312" w:cs="仿宋_GB2312"/>
                <w:b w:val="0"/>
                <w:bCs w:val="0"/>
                <w:color w:val="auto"/>
                <w:kern w:val="0"/>
                <w:sz w:val="28"/>
                <w:szCs w:val="28"/>
                <w:highlight w:val="none"/>
              </w:rPr>
              <w:t>监控值班长兼机动</w:t>
            </w:r>
            <w:r>
              <w:rPr>
                <w:rFonts w:hint="eastAsia" w:ascii="仿宋_GB2312" w:hAnsi="仿宋_GB2312" w:eastAsia="仿宋_GB2312" w:cs="仿宋_GB2312"/>
                <w:b w:val="0"/>
                <w:bCs w:val="0"/>
                <w:color w:val="auto"/>
                <w:kern w:val="0"/>
                <w:sz w:val="28"/>
                <w:szCs w:val="28"/>
                <w:highlight w:val="none"/>
                <w:lang w:val="en-US" w:eastAsia="zh-CN"/>
              </w:rPr>
              <w:t>岗</w:t>
            </w:r>
            <w:r>
              <w:rPr>
                <w:rFonts w:hint="eastAsia" w:ascii="仿宋_GB2312" w:hAnsi="仿宋_GB2312" w:eastAsia="仿宋_GB2312" w:cs="仿宋_GB2312"/>
                <w:b w:val="0"/>
                <w:bCs w:val="0"/>
                <w:color w:val="auto"/>
                <w:sz w:val="28"/>
                <w:szCs w:val="28"/>
                <w:lang w:val="en-US" w:eastAsia="zh-CN"/>
              </w:rPr>
              <w:t>）</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563" w:type="dxa"/>
            <w:gridSpan w:val="3"/>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1.2人员资质要求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1.2.1</w:t>
            </w:r>
            <w:r>
              <w:rPr>
                <w:rFonts w:hint="eastAsia" w:ascii="仿宋_GB2312" w:hAnsi="仿宋_GB2312" w:eastAsia="仿宋_GB2312" w:cs="仿宋_GB2312"/>
                <w:b w:val="0"/>
                <w:bCs w:val="0"/>
                <w:color w:val="auto"/>
                <w:sz w:val="28"/>
                <w:szCs w:val="28"/>
                <w:highlight w:val="none"/>
              </w:rPr>
              <w:t>监控</w:t>
            </w:r>
            <w:r>
              <w:rPr>
                <w:rFonts w:hint="eastAsia" w:ascii="仿宋_GB2312" w:hAnsi="仿宋_GB2312" w:eastAsia="仿宋_GB2312" w:cs="仿宋_GB2312"/>
                <w:b w:val="0"/>
                <w:bCs w:val="0"/>
                <w:color w:val="auto"/>
                <w:sz w:val="28"/>
                <w:szCs w:val="28"/>
                <w:highlight w:val="none"/>
                <w:lang w:val="en-US" w:eastAsia="zh-CN"/>
              </w:rPr>
              <w:t>中心值守</w:t>
            </w:r>
            <w:r>
              <w:rPr>
                <w:rFonts w:hint="eastAsia" w:ascii="仿宋_GB2312" w:hAnsi="仿宋_GB2312" w:eastAsia="仿宋_GB2312" w:cs="仿宋_GB2312"/>
                <w:b w:val="0"/>
                <w:bCs w:val="0"/>
                <w:color w:val="auto"/>
                <w:sz w:val="28"/>
                <w:szCs w:val="28"/>
                <w:highlight w:val="none"/>
              </w:rPr>
              <w:t>服务地点为：</w:t>
            </w:r>
            <w:r>
              <w:rPr>
                <w:rFonts w:hint="eastAsia" w:ascii="仿宋_GB2312" w:hAnsi="仿宋_GB2312" w:eastAsia="仿宋_GB2312" w:cs="仿宋_GB2312"/>
                <w:b w:val="0"/>
                <w:bCs w:val="0"/>
                <w:color w:val="auto"/>
                <w:sz w:val="28"/>
                <w:szCs w:val="28"/>
                <w:highlight w:val="none"/>
                <w:lang w:val="en-US" w:eastAsia="zh-CN"/>
              </w:rPr>
              <w:t>江北区大庆南路88</w:t>
            </w:r>
            <w:r>
              <w:rPr>
                <w:rFonts w:hint="eastAsia" w:ascii="仿宋_GB2312" w:hAnsi="仿宋_GB2312" w:eastAsia="仿宋_GB2312" w:cs="仿宋_GB2312"/>
                <w:b w:val="0"/>
                <w:bCs w:val="0"/>
                <w:color w:val="auto"/>
                <w:sz w:val="28"/>
                <w:szCs w:val="28"/>
                <w:highlight w:val="none"/>
              </w:rPr>
              <w:t>号兴业银行</w:t>
            </w:r>
            <w:r>
              <w:rPr>
                <w:rFonts w:hint="eastAsia" w:ascii="仿宋_GB2312" w:hAnsi="仿宋_GB2312" w:eastAsia="仿宋_GB2312" w:cs="仿宋_GB2312"/>
                <w:b w:val="0"/>
                <w:bCs w:val="0"/>
                <w:color w:val="auto"/>
                <w:sz w:val="28"/>
                <w:szCs w:val="28"/>
                <w:highlight w:val="none"/>
                <w:lang w:val="en-US" w:eastAsia="zh-CN"/>
              </w:rPr>
              <w:t>大厦</w:t>
            </w:r>
            <w:r>
              <w:rPr>
                <w:rFonts w:hint="eastAsia" w:ascii="仿宋_GB2312" w:hAnsi="仿宋_GB2312" w:eastAsia="仿宋_GB2312" w:cs="仿宋_GB2312"/>
                <w:b w:val="0"/>
                <w:bCs w:val="0"/>
                <w:color w:val="auto"/>
                <w:sz w:val="28"/>
                <w:szCs w:val="28"/>
                <w:highlight w:val="none"/>
              </w:rPr>
              <w:t>监控值班室。</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pageBreakBefore w:val="0"/>
              <w:kinsoku/>
              <w:wordWrap/>
              <w:overflowPunct/>
              <w:topLinePunct w:val="0"/>
              <w:autoSpaceDE/>
              <w:autoSpaceDN/>
              <w:bidi w:val="0"/>
              <w:adjustRightInd/>
              <w:snapToGrid/>
              <w:spacing w:line="360" w:lineRule="auto"/>
              <w:ind w:firstLine="492" w:firstLineChars="176"/>
              <w:rPr>
                <w:rFonts w:hint="eastAsia" w:ascii="仿宋_GB2312" w:hAnsi="仿宋_GB2312" w:eastAsia="仿宋_GB2312" w:cs="仿宋_GB2312"/>
                <w:b w:val="0"/>
                <w:bCs w:val="0"/>
                <w:color w:val="auto"/>
                <w:sz w:val="28"/>
                <w:szCs w:val="28"/>
                <w:highlight w:val="none"/>
              </w:rPr>
            </w:pPr>
            <w:r>
              <w:rPr>
                <w:rFonts w:hint="eastAsia" w:ascii="仿宋" w:hAnsi="仿宋" w:eastAsia="仿宋" w:cs="仿宋"/>
                <w:sz w:val="28"/>
                <w:szCs w:val="28"/>
              </w:rPr>
              <w:t>1.2.2</w:t>
            </w:r>
            <w:r>
              <w:rPr>
                <w:rFonts w:hint="eastAsia" w:ascii="仿宋_GB2312" w:hAnsi="仿宋_GB2312" w:eastAsia="仿宋_GB2312" w:cs="仿宋_GB2312"/>
                <w:b w:val="0"/>
                <w:bCs w:val="0"/>
                <w:color w:val="auto"/>
                <w:sz w:val="28"/>
                <w:szCs w:val="28"/>
                <w:highlight w:val="none"/>
              </w:rPr>
              <w:t>监控</w:t>
            </w:r>
            <w:r>
              <w:rPr>
                <w:rFonts w:hint="eastAsia" w:ascii="仿宋_GB2312" w:hAnsi="仿宋_GB2312" w:eastAsia="仿宋_GB2312" w:cs="仿宋_GB2312"/>
                <w:b w:val="0"/>
                <w:bCs w:val="0"/>
                <w:color w:val="auto"/>
                <w:sz w:val="28"/>
                <w:szCs w:val="28"/>
                <w:highlight w:val="none"/>
                <w:lang w:val="en-US" w:eastAsia="zh-CN"/>
              </w:rPr>
              <w:t>中心值守</w:t>
            </w:r>
            <w:r>
              <w:rPr>
                <w:rFonts w:hint="eastAsia" w:ascii="仿宋_GB2312" w:hAnsi="仿宋_GB2312" w:eastAsia="仿宋_GB2312" w:cs="仿宋_GB2312"/>
                <w:b w:val="0"/>
                <w:bCs w:val="0"/>
                <w:color w:val="auto"/>
                <w:sz w:val="28"/>
                <w:szCs w:val="28"/>
                <w:highlight w:val="none"/>
              </w:rPr>
              <w:t>时间为7×24小时坐班制，每班值守人员不少于2人</w:t>
            </w:r>
            <w:r>
              <w:rPr>
                <w:rFonts w:hint="eastAsia" w:ascii="仿宋_GB2312" w:hAnsi="仿宋_GB2312" w:eastAsia="仿宋_GB2312" w:cs="仿宋_GB2312"/>
                <w:b w:val="0"/>
                <w:bCs w:val="0"/>
                <w:color w:val="auto"/>
                <w:sz w:val="28"/>
                <w:szCs w:val="28"/>
                <w:highlight w:val="none"/>
                <w:lang w:val="en-US" w:eastAsia="zh-CN"/>
              </w:rPr>
              <w:t>,</w:t>
            </w:r>
            <w:r>
              <w:rPr>
                <w:rFonts w:hint="eastAsia" w:ascii="仿宋_GB2312" w:hAnsi="仿宋_GB2312" w:eastAsia="仿宋_GB2312" w:cs="仿宋_GB2312"/>
                <w:b w:val="0"/>
                <w:bCs w:val="0"/>
                <w:color w:val="auto"/>
                <w:kern w:val="0"/>
                <w:sz w:val="28"/>
                <w:szCs w:val="28"/>
                <w:highlight w:val="none"/>
              </w:rPr>
              <w:t>每班工作12小时</w:t>
            </w:r>
            <w:r>
              <w:rPr>
                <w:rFonts w:hint="eastAsia" w:ascii="仿宋_GB2312" w:hAnsi="仿宋_GB2312" w:eastAsia="仿宋_GB2312" w:cs="仿宋_GB2312"/>
                <w:b w:val="0"/>
                <w:bCs w:val="0"/>
                <w:color w:val="auto"/>
                <w:kern w:val="0"/>
                <w:sz w:val="28"/>
                <w:szCs w:val="28"/>
                <w:highlight w:val="none"/>
                <w:lang w:val="en-US" w:eastAsia="zh-CN"/>
              </w:rPr>
              <w:t>,</w:t>
            </w:r>
            <w:r>
              <w:rPr>
                <w:rFonts w:hint="eastAsia" w:ascii="仿宋_GB2312" w:hAnsi="仿宋_GB2312" w:eastAsia="仿宋_GB2312" w:cs="仿宋_GB2312"/>
                <w:b w:val="0"/>
                <w:bCs w:val="0"/>
                <w:color w:val="auto"/>
                <w:kern w:val="0"/>
                <w:sz w:val="28"/>
                <w:szCs w:val="28"/>
                <w:highlight w:val="none"/>
              </w:rPr>
              <w:t>做二休二</w:t>
            </w:r>
            <w:r>
              <w:rPr>
                <w:rFonts w:hint="eastAsia" w:ascii="仿宋_GB2312" w:hAnsi="仿宋_GB2312" w:eastAsia="仿宋_GB2312" w:cs="仿宋_GB2312"/>
                <w:b w:val="0"/>
                <w:bCs w:val="0"/>
                <w:color w:val="auto"/>
                <w:sz w:val="28"/>
                <w:szCs w:val="28"/>
                <w:highlight w:val="none"/>
              </w:rPr>
              <w:t>。</w:t>
            </w:r>
          </w:p>
          <w:p>
            <w:pPr>
              <w:ind w:left="0" w:leftChars="0" w:firstLine="0" w:firstLineChars="0"/>
              <w:rPr>
                <w:rFonts w:hint="eastAsia" w:ascii="仿宋" w:hAnsi="仿宋" w:eastAsia="仿宋" w:cs="仿宋"/>
                <w:sz w:val="28"/>
                <w:szCs w:val="28"/>
              </w:rPr>
            </w:pPr>
            <w:bookmarkStart w:id="1" w:name="_GoBack"/>
            <w:bookmarkEnd w:id="1"/>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1.2.3</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1.2.4</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1.2.5</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1.2.6</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1.2.7</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1.3维护服务要求</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563" w:type="dxa"/>
            <w:gridSpan w:val="3"/>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1.4供应商资质要求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1.4.1</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1.4.2</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1.4.3</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563" w:type="dxa"/>
            <w:gridSpan w:val="3"/>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2.1</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2.2</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2.3</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2.4</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bl>
    <w:p>
      <w:pPr>
        <w:ind w:firstLine="560" w:firstLineChars="200"/>
        <w:rPr>
          <w:rFonts w:hint="eastAsia" w:ascii="仿宋" w:hAnsi="仿宋" w:eastAsia="仿宋" w:cs="仿宋"/>
          <w:b/>
          <w:bCs/>
          <w:sz w:val="28"/>
          <w:szCs w:val="28"/>
        </w:rPr>
      </w:pPr>
      <w:r>
        <w:rPr>
          <w:rFonts w:hint="eastAsia" w:ascii="仿宋" w:hAnsi="仿宋" w:eastAsia="仿宋" w:cs="仿宋"/>
          <w:sz w:val="28"/>
          <w:szCs w:val="28"/>
        </w:rPr>
        <w:t>供应商须对报名信息和资料的真实性负责。如提供虚假材料，将取消报名资格并列入我行供应商黑名单。</w:t>
      </w:r>
    </w:p>
    <w:p>
      <w:pPr>
        <w:outlineLvl w:val="0"/>
        <w:rPr>
          <w:rFonts w:hint="eastAsia" w:ascii="仿宋" w:hAnsi="仿宋" w:eastAsia="仿宋" w:cs="仿宋"/>
          <w:b/>
          <w:bCs/>
          <w:sz w:val="28"/>
          <w:szCs w:val="28"/>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第二部分 供应商基础信息部分</w:t>
      </w:r>
    </w:p>
    <w:tbl>
      <w:tblPr>
        <w:tblStyle w:val="11"/>
        <w:tblW w:w="9492"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1"/>
        <w:gridCol w:w="6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6471" w:type="dxa"/>
            <w:vAlign w:val="center"/>
          </w:tcPr>
          <w:p>
            <w:pPr>
              <w:spacing w:line="440" w:lineRule="exact"/>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注册资金及实缴资本（万</w:t>
            </w:r>
            <w:r>
              <w:rPr>
                <w:rFonts w:hint="default" w:ascii="仿宋" w:hAnsi="仿宋" w:eastAsia="仿宋" w:cs="仿宋"/>
                <w:sz w:val="28"/>
                <w:szCs w:val="28"/>
              </w:rPr>
              <w:t>元</w:t>
            </w:r>
            <w:r>
              <w:rPr>
                <w:rFonts w:hint="eastAsia" w:ascii="仿宋" w:hAnsi="仿宋" w:eastAsia="仿宋" w:cs="仿宋"/>
                <w:sz w:val="28"/>
                <w:szCs w:val="28"/>
              </w:rPr>
              <w:t>）</w:t>
            </w:r>
          </w:p>
        </w:tc>
        <w:tc>
          <w:tcPr>
            <w:tcW w:w="6471" w:type="dxa"/>
          </w:tcPr>
          <w:p>
            <w:pPr>
              <w:spacing w:line="440" w:lineRule="exact"/>
              <w:ind w:left="0" w:leftChars="0" w:firstLine="0" w:firstLineChars="0"/>
              <w:rPr>
                <w:rFonts w:hint="default" w:ascii="仿宋" w:hAnsi="仿宋" w:eastAsia="仿宋" w:cs="仿宋"/>
                <w:sz w:val="28"/>
                <w:szCs w:val="28"/>
              </w:rPr>
            </w:pPr>
            <w:r>
              <w:rPr>
                <w:rFonts w:hint="eastAsia" w:ascii="仿宋" w:hAnsi="仿宋" w:eastAsia="仿宋" w:cs="仿宋"/>
                <w:sz w:val="28"/>
                <w:szCs w:val="28"/>
              </w:rPr>
              <w:t>注册资金：    万</w:t>
            </w:r>
            <w:r>
              <w:rPr>
                <w:rFonts w:hint="default" w:ascii="仿宋" w:hAnsi="仿宋" w:eastAsia="仿宋" w:cs="仿宋"/>
                <w:sz w:val="28"/>
                <w:szCs w:val="28"/>
              </w:rPr>
              <w:t>元</w:t>
            </w:r>
          </w:p>
          <w:p>
            <w:pPr>
              <w:spacing w:line="440" w:lineRule="exact"/>
              <w:ind w:left="0" w:leftChars="0" w:firstLine="0" w:firstLineChars="0"/>
              <w:rPr>
                <w:rFonts w:hint="default" w:ascii="仿宋" w:hAnsi="仿宋" w:eastAsia="仿宋" w:cs="仿宋"/>
                <w:sz w:val="28"/>
                <w:szCs w:val="28"/>
              </w:rPr>
            </w:pPr>
            <w:r>
              <w:rPr>
                <w:rFonts w:hint="eastAsia" w:ascii="仿宋" w:hAnsi="仿宋" w:eastAsia="仿宋" w:cs="仿宋"/>
                <w:sz w:val="28"/>
                <w:szCs w:val="28"/>
              </w:rPr>
              <w:t>实缴资金：    万</w:t>
            </w:r>
            <w:r>
              <w:rPr>
                <w:rFonts w:hint="default" w:ascii="仿宋" w:hAnsi="仿宋" w:eastAsia="仿宋" w:cs="仿宋"/>
                <w:sz w:val="28"/>
                <w:szCs w:val="28"/>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公司注册所在地</w:t>
            </w:r>
          </w:p>
        </w:tc>
        <w:tc>
          <w:tcPr>
            <w:tcW w:w="6471" w:type="dxa"/>
            <w:vAlign w:val="center"/>
          </w:tcPr>
          <w:p>
            <w:pPr>
              <w:spacing w:line="44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公司法人</w:t>
            </w:r>
          </w:p>
        </w:tc>
        <w:tc>
          <w:tcPr>
            <w:tcW w:w="6471" w:type="dxa"/>
            <w:vAlign w:val="center"/>
          </w:tcPr>
          <w:p>
            <w:pPr>
              <w:spacing w:line="44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企业性质</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i w:val="0"/>
                <w:iCs w:val="0"/>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近三年年度关键财务指标</w:t>
            </w:r>
          </w:p>
        </w:tc>
        <w:tc>
          <w:tcPr>
            <w:tcW w:w="6471" w:type="dxa"/>
          </w:tcPr>
          <w:p>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p>
          <w:p>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p>
          <w:p>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企业资质、认证</w:t>
            </w:r>
          </w:p>
        </w:tc>
        <w:tc>
          <w:tcPr>
            <w:tcW w:w="6471" w:type="dxa"/>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一、</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分公司名单</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公司员工数量</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联系人信息</w:t>
            </w:r>
          </w:p>
        </w:tc>
        <w:tc>
          <w:tcPr>
            <w:tcW w:w="6471" w:type="dxa"/>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姓名：</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职务：</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手机：</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经营范围</w:t>
            </w:r>
          </w:p>
        </w:tc>
        <w:tc>
          <w:tcPr>
            <w:tcW w:w="6471" w:type="dxa"/>
          </w:tcPr>
          <w:p>
            <w:pPr>
              <w:spacing w:line="44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重大不良经营记录</w:t>
            </w:r>
          </w:p>
        </w:tc>
        <w:tc>
          <w:tcPr>
            <w:tcW w:w="6471" w:type="dxa"/>
          </w:tcPr>
          <w:p>
            <w:pPr>
              <w:spacing w:line="440" w:lineRule="exact"/>
              <w:ind w:left="0" w:leftChars="0" w:firstLine="0" w:firstLineChars="0"/>
              <w:rPr>
                <w:rFonts w:hint="eastAsia" w:ascii="仿宋" w:hAnsi="仿宋" w:eastAsia="仿宋" w:cs="仿宋"/>
                <w:color w:val="000000" w:themeColor="text1"/>
                <w:sz w:val="28"/>
                <w:szCs w:val="28"/>
                <w:lang w:val="en-GB"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简要陈述并</w:t>
            </w:r>
            <w:r>
              <w:rPr>
                <w:rFonts w:hint="eastAsia" w:ascii="仿宋" w:hAnsi="仿宋" w:eastAsia="仿宋" w:cs="仿宋"/>
                <w:color w:val="000000" w:themeColor="text1"/>
                <w:sz w:val="28"/>
                <w:szCs w:val="28"/>
                <w:lang w:val="en-GB" w:eastAsia="zh-CN"/>
                <w14:textFill>
                  <w14:solidFill>
                    <w14:schemeClr w14:val="tx1"/>
                  </w14:solidFill>
                </w14:textFill>
              </w:rPr>
              <w:t>说明公司最近三年在政府采购或金融行业采购过程中是否受到处罚。</w:t>
            </w:r>
          </w:p>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提供</w:t>
            </w:r>
            <w:r>
              <w:rPr>
                <w:rFonts w:hint="eastAsia" w:ascii="仿宋" w:hAnsi="仿宋" w:eastAsia="仿宋" w:cs="仿宋"/>
                <w:color w:val="000000" w:themeColor="text1"/>
                <w:sz w:val="28"/>
                <w:szCs w:val="28"/>
                <w:lang w:val="en-GB" w:eastAsia="zh-CN"/>
                <w14:textFill>
                  <w14:solidFill>
                    <w14:schemeClr w14:val="tx1"/>
                  </w14:solidFill>
                </w14:textFill>
              </w:rPr>
              <w:t>“信用中国”“中国执行信息公开网”“中国政府采购网”“国家企业信用信息公示系统”等平台</w:t>
            </w:r>
            <w:r>
              <w:rPr>
                <w:rFonts w:hint="eastAsia" w:ascii="仿宋" w:hAnsi="仿宋" w:eastAsia="仿宋" w:cs="仿宋"/>
                <w:color w:val="000000" w:themeColor="text1"/>
                <w:sz w:val="28"/>
                <w:szCs w:val="28"/>
                <w:lang w:val="en-US" w:eastAsia="zh-CN"/>
                <w14:textFill>
                  <w14:solidFill>
                    <w14:schemeClr w14:val="tx1"/>
                  </w14:solidFill>
                </w14:textFill>
              </w:rPr>
              <w:t>查询</w:t>
            </w:r>
            <w:r>
              <w:rPr>
                <w:rFonts w:hint="eastAsia" w:ascii="仿宋" w:hAnsi="仿宋" w:eastAsia="仿宋" w:cs="仿宋"/>
                <w:color w:val="000000" w:themeColor="text1"/>
                <w:sz w:val="28"/>
                <w:szCs w:val="28"/>
                <w:lang w:val="en-GB" w:eastAsia="zh-CN"/>
                <w14:textFill>
                  <w14:solidFill>
                    <w14:schemeClr w14:val="tx1"/>
                  </w14:solidFill>
                </w14:textFill>
              </w:rPr>
              <w:t>违法失信、行政处罚、法律诉讼等负面信息</w:t>
            </w:r>
            <w:r>
              <w:rPr>
                <w:rFonts w:hint="eastAsia" w:ascii="仿宋" w:hAnsi="仿宋" w:eastAsia="仿宋" w:cs="仿宋"/>
                <w:color w:val="000000" w:themeColor="text1"/>
                <w:sz w:val="28"/>
                <w:szCs w:val="28"/>
                <w:lang w:val="en-US" w:eastAsia="zh-CN"/>
                <w14:textFill>
                  <w14:solidFill>
                    <w14:schemeClr w14:val="tx1"/>
                  </w14:solidFill>
                </w14:textFill>
              </w:rPr>
              <w:t>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信息安全</w:t>
            </w:r>
          </w:p>
          <w:p>
            <w:pPr>
              <w:spacing w:line="440" w:lineRule="exact"/>
              <w:rPr>
                <w:rFonts w:hint="eastAsia" w:ascii="仿宋" w:hAnsi="仿宋" w:eastAsia="仿宋" w:cs="仿宋"/>
                <w:color w:val="000000" w:themeColor="text1"/>
                <w:sz w:val="28"/>
                <w:szCs w:val="28"/>
                <w:lang w:val="en-US" w:eastAsia="zh-CN"/>
                <w14:textFill>
                  <w14:solidFill>
                    <w14:schemeClr w14:val="tx1"/>
                  </w14:solidFill>
                </w14:textFill>
              </w:rPr>
            </w:pPr>
          </w:p>
        </w:tc>
        <w:tc>
          <w:tcPr>
            <w:tcW w:w="6471" w:type="dxa"/>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简要说明管理制度和技术措施如何保障本行信息或数据安全（提供相关制度、技术措施扫描）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业务连续性</w:t>
            </w:r>
          </w:p>
          <w:p>
            <w:pPr>
              <w:spacing w:line="440" w:lineRule="exact"/>
              <w:rPr>
                <w:rFonts w:hint="eastAsia" w:ascii="仿宋" w:hAnsi="仿宋" w:eastAsia="仿宋" w:cs="仿宋"/>
                <w:color w:val="000000" w:themeColor="text1"/>
                <w:sz w:val="28"/>
                <w:szCs w:val="28"/>
                <w:lang w:val="en-US" w:eastAsia="zh-CN"/>
                <w14:textFill>
                  <w14:solidFill>
                    <w14:schemeClr w14:val="tx1"/>
                  </w14:solidFill>
                </w14:textFill>
              </w:rPr>
            </w:pPr>
          </w:p>
        </w:tc>
        <w:tc>
          <w:tcPr>
            <w:tcW w:w="6471" w:type="dxa"/>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简要说明业务连续性保障机制、服务响应方案（包含响应安排与服务团队介绍）（提供相关制度、服务响应方案扫描件）</w:t>
            </w:r>
          </w:p>
        </w:tc>
      </w:tr>
    </w:tbl>
    <w:p>
      <w:pPr>
        <w:keepNext w:val="0"/>
        <w:keepLines w:val="0"/>
        <w:pageBreakBefore w:val="0"/>
        <w:widowControl/>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一、</w:t>
      </w:r>
      <w:r>
        <w:rPr>
          <w:rFonts w:hint="eastAsia" w:ascii="仿宋" w:hAnsi="仿宋" w:eastAsia="仿宋" w:cs="仿宋"/>
          <w:color w:val="000000" w:themeColor="text1"/>
          <w:sz w:val="28"/>
          <w:szCs w:val="28"/>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二、</w:t>
      </w:r>
      <w:r>
        <w:rPr>
          <w:rFonts w:hint="eastAsia" w:ascii="仿宋" w:hAnsi="仿宋" w:eastAsia="仿宋" w:cs="仿宋"/>
          <w:color w:val="000000" w:themeColor="text1"/>
          <w:sz w:val="28"/>
          <w:szCs w:val="28"/>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三、</w:t>
      </w:r>
      <w:r>
        <w:rPr>
          <w:rFonts w:hint="eastAsia" w:ascii="仿宋" w:hAnsi="仿宋" w:eastAsia="仿宋" w:cs="仿宋"/>
          <w:color w:val="000000" w:themeColor="text1"/>
          <w:sz w:val="28"/>
          <w:szCs w:val="28"/>
          <w14:textFill>
            <w14:solidFill>
              <w14:schemeClr w14:val="tx1"/>
            </w14:solidFill>
          </w14:textFill>
        </w:rPr>
        <w:t>公司法人身份证的原件扫描件</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四、近三年经公司内部审核流程审定的</w:t>
      </w:r>
      <w:r>
        <w:rPr>
          <w:rFonts w:hint="eastAsia" w:ascii="仿宋" w:hAnsi="仿宋" w:eastAsia="仿宋" w:cs="仿宋"/>
          <w:color w:val="000000" w:themeColor="text1"/>
          <w:sz w:val="28"/>
          <w:szCs w:val="28"/>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28"/>
          <w:szCs w:val="28"/>
          <w:highlight w:val="none"/>
          <w:lang w:val="en-US" w:eastAsia="zh-CN"/>
          <w14:textFill>
            <w14:solidFill>
              <w14:schemeClr w14:val="tx1"/>
            </w14:solidFill>
          </w14:textFill>
        </w:rPr>
        <w:t>原件扫描件</w:t>
      </w:r>
      <w:r>
        <w:rPr>
          <w:rFonts w:hint="eastAsia" w:ascii="仿宋" w:hAnsi="仿宋" w:eastAsia="仿宋" w:cs="仿宋"/>
          <w:color w:val="000000" w:themeColor="text1"/>
          <w:sz w:val="28"/>
          <w:szCs w:val="28"/>
          <w:highlight w:val="none"/>
          <w14:textFill>
            <w14:solidFill>
              <w14:schemeClr w14:val="tx1"/>
            </w14:solidFill>
          </w14:textFill>
        </w:rPr>
        <w:t>或有效的企业资信证明材料</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五、提供</w:t>
      </w:r>
      <w:r>
        <w:rPr>
          <w:rFonts w:hint="eastAsia" w:ascii="仿宋" w:hAnsi="仿宋" w:eastAsia="仿宋" w:cs="仿宋"/>
          <w:color w:val="000000" w:themeColor="text1"/>
          <w:sz w:val="28"/>
          <w:szCs w:val="28"/>
          <w:lang w:val="en-GB" w:eastAsia="zh-CN"/>
          <w14:textFill>
            <w14:solidFill>
              <w14:schemeClr w14:val="tx1"/>
            </w14:solidFill>
          </w14:textFill>
        </w:rPr>
        <w:t>“信用中国”、“中国执行信息公开网”、“中国政府采购网”、“国家企业信用信息公示系统”等平台</w:t>
      </w:r>
      <w:r>
        <w:rPr>
          <w:rFonts w:hint="eastAsia" w:ascii="仿宋" w:hAnsi="仿宋" w:eastAsia="仿宋" w:cs="仿宋"/>
          <w:color w:val="000000" w:themeColor="text1"/>
          <w:sz w:val="28"/>
          <w:szCs w:val="28"/>
          <w:lang w:val="en-US" w:eastAsia="zh-CN"/>
          <w14:textFill>
            <w14:solidFill>
              <w14:schemeClr w14:val="tx1"/>
            </w14:solidFill>
          </w14:textFill>
        </w:rPr>
        <w:t>查询截图</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六、提供信息安全管理相关制度、技术措施扫描件</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七、提供业务连续性管理相关制度、服务响应方案扫描件</w:t>
      </w:r>
    </w:p>
    <w:p>
      <w:pPr>
        <w:outlineLvl w:val="1"/>
        <w:rPr>
          <w:rFonts w:hint="eastAsia" w:ascii="仿宋" w:hAnsi="仿宋" w:eastAsia="仿宋" w:cs="仿宋"/>
          <w:bCs/>
          <w:color w:val="0000FF"/>
          <w:sz w:val="28"/>
          <w:szCs w:val="28"/>
          <w:lang w:val="en-US" w:eastAsia="zh-CN"/>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第三部分 与本项目相关的案例情况</w:t>
      </w:r>
    </w:p>
    <w:p>
      <w:pPr>
        <w:outlineLvl w:val="0"/>
        <w:rPr>
          <w:rFonts w:hint="eastAsia" w:ascii="仿宋" w:hAnsi="仿宋" w:eastAsia="仿宋" w:cs="仿宋"/>
          <w:b/>
          <w:bCs/>
          <w:sz w:val="28"/>
          <w:szCs w:val="28"/>
        </w:rPr>
      </w:pPr>
      <w:r>
        <w:rPr>
          <w:rFonts w:hint="eastAsia" w:ascii="仿宋" w:hAnsi="仿宋" w:eastAsia="仿宋" w:cs="仿宋"/>
          <w:b/>
          <w:bCs/>
          <w:sz w:val="28"/>
          <w:szCs w:val="28"/>
        </w:rPr>
        <w:t>《</w:t>
      </w:r>
      <w:r>
        <w:rPr>
          <w:rFonts w:hint="eastAsia" w:ascii="仿宋" w:hAnsi="仿宋" w:eastAsia="仿宋" w:cs="仿宋"/>
          <w:b/>
          <w:bCs/>
          <w:color w:val="FF0000"/>
          <w:sz w:val="28"/>
          <w:szCs w:val="28"/>
        </w:rPr>
        <w:t>2021-2023年度开展的银行业技术服务项目（请针对项目情况修改）</w:t>
      </w:r>
      <w:r>
        <w:rPr>
          <w:rFonts w:hint="eastAsia" w:ascii="仿宋" w:hAnsi="仿宋" w:eastAsia="仿宋" w:cs="仿宋"/>
          <w:b/>
          <w:bCs/>
          <w:sz w:val="28"/>
          <w:szCs w:val="28"/>
        </w:rPr>
        <w:t>》相关案例情况：（该部分项目案例需要请需求部门修改）</w:t>
      </w:r>
    </w:p>
    <w:tbl>
      <w:tblPr>
        <w:tblStyle w:val="11"/>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2313"/>
        <w:gridCol w:w="2521"/>
        <w:gridCol w:w="1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331"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甲方</w:t>
            </w:r>
          </w:p>
        </w:tc>
        <w:tc>
          <w:tcPr>
            <w:tcW w:w="2313"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2521"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1953"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2331" w:type="dxa"/>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331" w:type="dxa"/>
          </w:tcPr>
          <w:p>
            <w:pPr>
              <w:rPr>
                <w:rFonts w:hint="eastAsia" w:ascii="仿宋" w:hAnsi="仿宋" w:eastAsia="仿宋" w:cs="仿宋"/>
                <w:sz w:val="28"/>
                <w:szCs w:val="28"/>
              </w:rPr>
            </w:pP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331" w:type="dxa"/>
          </w:tcPr>
          <w:p>
            <w:pPr>
              <w:rPr>
                <w:rFonts w:hint="eastAsia" w:ascii="仿宋" w:hAnsi="仿宋" w:eastAsia="仿宋" w:cs="仿宋"/>
                <w:sz w:val="28"/>
                <w:szCs w:val="28"/>
              </w:rPr>
            </w:pP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2331" w:type="dxa"/>
          </w:tcPr>
          <w:p>
            <w:pPr>
              <w:rPr>
                <w:rFonts w:hint="eastAsia" w:ascii="仿宋" w:hAnsi="仿宋" w:eastAsia="仿宋" w:cs="仿宋"/>
                <w:sz w:val="28"/>
                <w:szCs w:val="28"/>
              </w:rPr>
            </w:pP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rPr>
                <w:rFonts w:hint="eastAsia" w:ascii="仿宋" w:hAnsi="仿宋" w:eastAsia="仿宋" w:cs="仿宋"/>
                <w:sz w:val="28"/>
                <w:szCs w:val="28"/>
              </w:rPr>
            </w:pPr>
          </w:p>
        </w:tc>
      </w:tr>
    </w:tbl>
    <w:p>
      <w:pPr>
        <w:rPr>
          <w:rFonts w:hint="eastAsia" w:ascii="仿宋" w:hAnsi="仿宋" w:eastAsia="仿宋" w:cs="仿宋"/>
          <w:b/>
          <w:bCs/>
          <w:sz w:val="28"/>
          <w:szCs w:val="28"/>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第四部分 详细介绍</w:t>
      </w:r>
    </w:p>
    <w:p>
      <w:pPr>
        <w:outlineLvl w:val="1"/>
        <w:rPr>
          <w:rFonts w:hint="eastAsia" w:ascii="仿宋" w:hAnsi="仿宋" w:eastAsia="仿宋" w:cs="仿宋"/>
          <w:bCs/>
          <w:sz w:val="28"/>
          <w:szCs w:val="28"/>
        </w:rPr>
      </w:pPr>
      <w:r>
        <w:rPr>
          <w:rFonts w:hint="eastAsia" w:ascii="仿宋" w:hAnsi="仿宋" w:eastAsia="仿宋" w:cs="仿宋"/>
          <w:bCs/>
          <w:sz w:val="28"/>
          <w:szCs w:val="28"/>
        </w:rPr>
        <w:t>一、公司简介</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pStyle w:val="13"/>
        <w:ind w:firstLine="0" w:firstLineChars="0"/>
        <w:rPr>
          <w:rFonts w:hint="eastAsia" w:ascii="仿宋" w:hAnsi="仿宋" w:eastAsia="仿宋" w:cs="仿宋"/>
          <w:bCs/>
          <w:color w:val="0000FF"/>
          <w:sz w:val="28"/>
          <w:szCs w:val="28"/>
        </w:rPr>
      </w:pPr>
    </w:p>
    <w:p>
      <w:pPr>
        <w:outlineLvl w:val="1"/>
        <w:rPr>
          <w:rFonts w:hint="eastAsia" w:ascii="仿宋" w:hAnsi="仿宋" w:eastAsia="仿宋" w:cs="仿宋"/>
          <w:bCs/>
          <w:color w:val="0000FF"/>
          <w:sz w:val="28"/>
          <w:szCs w:val="28"/>
          <w:lang w:eastAsia="zh-CN"/>
        </w:rPr>
      </w:pPr>
      <w:r>
        <w:rPr>
          <w:rFonts w:hint="eastAsia" w:ascii="仿宋" w:hAnsi="仿宋" w:eastAsia="仿宋" w:cs="仿宋"/>
          <w:bCs/>
          <w:sz w:val="28"/>
          <w:szCs w:val="28"/>
        </w:rPr>
        <w:t>二、公司资质、认证等材料</w:t>
      </w:r>
      <w:r>
        <w:rPr>
          <w:rFonts w:hint="eastAsia" w:ascii="仿宋" w:hAnsi="仿宋" w:eastAsia="仿宋" w:cs="仿宋"/>
          <w:bCs/>
          <w:color w:val="000000" w:themeColor="text1"/>
          <w:sz w:val="28"/>
          <w:szCs w:val="28"/>
          <w:lang w:eastAsia="zh-CN"/>
          <w14:textFill>
            <w14:solidFill>
              <w14:schemeClr w14:val="tx1"/>
            </w14:solidFill>
          </w14:textFill>
        </w:rPr>
        <w:t>（</w:t>
      </w:r>
      <w:r>
        <w:rPr>
          <w:rFonts w:hint="eastAsia" w:ascii="仿宋" w:hAnsi="仿宋" w:eastAsia="仿宋" w:cs="仿宋"/>
          <w:bCs/>
          <w:color w:val="000000" w:themeColor="text1"/>
          <w:sz w:val="28"/>
          <w:szCs w:val="28"/>
          <w:lang w:val="en-US" w:eastAsia="zh-CN"/>
          <w14:textFill>
            <w14:solidFill>
              <w14:schemeClr w14:val="tx1"/>
            </w14:solidFill>
          </w14:textFill>
        </w:rPr>
        <w:t>扫描件</w:t>
      </w:r>
      <w:r>
        <w:rPr>
          <w:rFonts w:hint="eastAsia" w:ascii="仿宋" w:hAnsi="仿宋" w:eastAsia="仿宋" w:cs="仿宋"/>
          <w:bCs/>
          <w:color w:val="000000" w:themeColor="text1"/>
          <w:sz w:val="28"/>
          <w:szCs w:val="28"/>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（一）行业资质认证。例如：质量管理体系认证，环境管理体系认证，职业健康安全管理体系认证等。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（二）产品认证。如3C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（三）供应商若为代理商，需提交相关代理协议书或原厂授权书。</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（四）技术能力介绍：①公司拥有的自主知识产权名称、数量（须提供扫描件作为证明）</w:t>
      </w:r>
      <w:r>
        <w:rPr>
          <w:rFonts w:hint="default"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②行业内龙头企业排名或优质企业资质认证材料。</w:t>
      </w:r>
    </w:p>
    <w:p>
      <w:pPr>
        <w:outlineLvl w:val="1"/>
        <w:rPr>
          <w:rFonts w:hint="eastAsia" w:ascii="仿宋" w:hAnsi="仿宋" w:eastAsia="仿宋" w:cs="仿宋"/>
          <w:bCs/>
          <w:sz w:val="28"/>
          <w:szCs w:val="28"/>
        </w:rPr>
      </w:pPr>
    </w:p>
    <w:p>
      <w:pPr>
        <w:numPr>
          <w:ilvl w:val="0"/>
          <w:numId w:val="1"/>
        </w:numPr>
        <w:outlineLvl w:val="1"/>
        <w:rPr>
          <w:rFonts w:hint="eastAsia" w:ascii="仿宋" w:hAnsi="仿宋" w:eastAsia="仿宋" w:cs="仿宋"/>
          <w:bCs/>
          <w:sz w:val="28"/>
          <w:szCs w:val="28"/>
        </w:rPr>
      </w:pPr>
      <w:r>
        <w:rPr>
          <w:rFonts w:hint="eastAsia" w:ascii="仿宋" w:hAnsi="仿宋" w:eastAsia="仿宋" w:cs="仿宋"/>
          <w:bCs/>
          <w:sz w:val="28"/>
          <w:szCs w:val="28"/>
        </w:rPr>
        <w:t>服务案例证明材料</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包括但不限于：银行业的实施案例：国有银行或全国性股份制商业银行总行近三年内相关领域案例。</w:t>
      </w:r>
    </w:p>
    <w:p>
      <w:pPr>
        <w:spacing w:line="460" w:lineRule="exact"/>
        <w:outlineLvl w:val="1"/>
        <w:rPr>
          <w:rFonts w:hint="eastAsia" w:ascii="仿宋" w:hAnsi="仿宋" w:eastAsia="仿宋" w:cs="仿宋"/>
          <w:bCs/>
          <w:sz w:val="28"/>
          <w:szCs w:val="28"/>
        </w:rPr>
      </w:pPr>
      <w:r>
        <w:rPr>
          <w:rFonts w:hint="eastAsia" w:ascii="仿宋" w:hAnsi="仿宋" w:eastAsia="仿宋" w:cs="仿宋"/>
          <w:bCs/>
          <w:sz w:val="28"/>
          <w:szCs w:val="28"/>
        </w:rPr>
        <w:t>（提供本材料第三部分所列合同清单的合同首尾页及服务内容证明页的扫描件）</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四、与兴业银行历史合作情况</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提供与兴业银行近两年采购合作情况，并说明是否在与兴业银行的历史合作期间出现违约或严重过失行为的情况说明。</w:t>
      </w:r>
    </w:p>
    <w:tbl>
      <w:tblPr>
        <w:tblStyle w:val="10"/>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8"/>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与兴业银行合作情况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与兴业银行历史合作期间出现违约或严重过失行为的情况说明（不限于近五年）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3</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4</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rPr>
                <w:rFonts w:hint="eastAsia" w:ascii="仿宋" w:hAnsi="仿宋" w:eastAsia="仿宋" w:cs="仿宋"/>
                <w:i w:val="0"/>
                <w:iCs w:val="0"/>
                <w:color w:val="000000"/>
                <w:sz w:val="28"/>
                <w:szCs w:val="28"/>
                <w:u w:val="none"/>
              </w:rPr>
            </w:pPr>
          </w:p>
        </w:tc>
      </w:tr>
    </w:tbl>
    <w:p>
      <w:pPr>
        <w:rPr>
          <w:rFonts w:hint="eastAsia" w:ascii="仿宋" w:hAnsi="仿宋" w:eastAsia="仿宋" w:cs="仿宋"/>
          <w:sz w:val="32"/>
          <w:szCs w:val="32"/>
        </w:rPr>
      </w:pPr>
    </w:p>
    <w:p>
      <w:pPr>
        <w:pStyle w:val="5"/>
        <w:rPr>
          <w:rFonts w:hint="eastAsia" w:ascii="仿宋" w:hAnsi="仿宋" w:eastAsia="仿宋" w:cs="仿宋"/>
          <w:sz w:val="32"/>
          <w:szCs w:val="32"/>
        </w:rPr>
      </w:pPr>
    </w:p>
    <w:p>
      <w:pPr>
        <w:pStyle w:val="6"/>
        <w:rPr>
          <w:rFonts w:hint="eastAsia" w:ascii="仿宋" w:hAnsi="仿宋" w:eastAsia="仿宋" w:cs="仿宋"/>
          <w:sz w:val="32"/>
          <w:szCs w:val="32"/>
        </w:rPr>
      </w:pPr>
    </w:p>
    <w:p>
      <w:pPr>
        <w:pStyle w:val="6"/>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彩虹粗仿宋">
    <w:altName w:val="微软雅黑"/>
    <w:panose1 w:val="00000000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9EFE13"/>
    <w:multiLevelType w:val="singleLevel"/>
    <w:tmpl w:val="F69EFE13"/>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3048CE"/>
    <w:rsid w:val="27146BB8"/>
    <w:rsid w:val="39DC6C40"/>
    <w:rsid w:val="3BDA4ADE"/>
    <w:rsid w:val="3FB90D14"/>
    <w:rsid w:val="4A454C3E"/>
    <w:rsid w:val="69295A8E"/>
    <w:rsid w:val="7F7F93E8"/>
    <w:rsid w:val="BFAF79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彩虹粗仿宋" w:hAnsi="彩虹粗仿宋" w:eastAsia="彩虹粗仿宋" w:cs="Times New Roman"/>
      <w:kern w:val="2"/>
      <w:sz w:val="32"/>
      <w:szCs w:val="22"/>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spacing w:after="120"/>
      <w:ind w:firstLine="420" w:firstLineChars="100"/>
      <w:jc w:val="both"/>
    </w:pPr>
    <w:rPr>
      <w:rFonts w:ascii="仿宋_GB2312" w:eastAsia="仿宋_GB2312"/>
      <w:b w:val="0"/>
      <w:bCs w:val="0"/>
      <w:sz w:val="20"/>
    </w:rPr>
  </w:style>
  <w:style w:type="paragraph" w:styleId="3">
    <w:name w:val="Body Text"/>
    <w:basedOn w:val="1"/>
    <w:next w:val="2"/>
    <w:qFormat/>
    <w:uiPriority w:val="0"/>
    <w:pPr>
      <w:jc w:val="center"/>
    </w:pPr>
    <w:rPr>
      <w:b/>
      <w:bCs/>
      <w:kern w:val="0"/>
      <w:sz w:val="32"/>
    </w:rPr>
  </w:style>
  <w:style w:type="paragraph" w:styleId="4">
    <w:name w:val="Body Text Indent"/>
    <w:basedOn w:val="1"/>
    <w:next w:val="5"/>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5">
    <w:name w:val="Body Text First Indent 2"/>
    <w:basedOn w:val="4"/>
    <w:next w:val="6"/>
    <w:qFormat/>
    <w:uiPriority w:val="0"/>
    <w:pPr>
      <w:tabs>
        <w:tab w:val="left" w:pos="0"/>
        <w:tab w:val="left" w:pos="993"/>
        <w:tab w:val="left" w:pos="1134"/>
      </w:tabs>
      <w:spacing w:line="312" w:lineRule="atLeast"/>
      <w:ind w:firstLine="420"/>
    </w:pPr>
  </w:style>
  <w:style w:type="paragraph" w:customStyle="1" w:styleId="6">
    <w:name w:val="正文格式"/>
    <w:basedOn w:val="1"/>
    <w:qFormat/>
    <w:uiPriority w:val="0"/>
    <w:pPr>
      <w:tabs>
        <w:tab w:val="left" w:pos="992"/>
      </w:tabs>
      <w:spacing w:line="240" w:lineRule="auto"/>
      <w:ind w:firstLine="200" w:firstLineChars="200"/>
    </w:pPr>
    <w:rPr>
      <w:rFonts w:ascii="宋体" w:hAnsi="宋体"/>
      <w:sz w:val="28"/>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11">
    <w:name w:val="Table Grid"/>
    <w:basedOn w:val="10"/>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3">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0</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2024-05-06T18:47:00Z</dcterms:created>
  <dc:creator>cib</dc:creator>
  <cp:lastModifiedBy>童均健</cp:lastModifiedBy>
  <dcterms:modified xsi:type="dcterms:W3CDTF">2024-11-27T09:53:44Z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