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625" w:afterLines="200" w:line="579" w:lineRule="exact"/>
        <w:jc w:val="left"/>
        <w:textAlignment w:val="auto"/>
        <w:outlineLvl w:val="0"/>
        <w:rPr>
          <w:rFonts w:hint="eastAsia" w:ascii="黑体" w:hAnsi="黑体" w:eastAsia="黑体" w:cs="黑体"/>
          <w:b w:val="0"/>
          <w:bCs/>
          <w:sz w:val="32"/>
          <w:szCs w:val="32"/>
          <w:lang w:val="en-US" w:eastAsia="zh-CN"/>
        </w:rPr>
      </w:pPr>
      <w:bookmarkStart w:id="0" w:name="_Toc7457"/>
      <w:r>
        <w:rPr>
          <w:rFonts w:hint="eastAsia" w:ascii="黑体" w:hAnsi="黑体" w:eastAsia="黑体" w:cs="黑体"/>
          <w:b w:val="0"/>
          <w:bCs/>
          <w:sz w:val="32"/>
          <w:szCs w:val="32"/>
          <w:lang w:val="en-US" w:eastAsia="zh-CN"/>
        </w:rPr>
        <w:t>附件</w:t>
      </w:r>
      <w:bookmarkEnd w:id="0"/>
      <w:r>
        <w:rPr>
          <w:rFonts w:hint="eastAsia" w:ascii="黑体" w:hAnsi="黑体" w:eastAsia="黑体" w:cs="黑体"/>
          <w:b w:val="0"/>
          <w:bCs/>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44"/>
          <w:szCs w:val="44"/>
          <w:lang w:val="en-US" w:eastAsia="zh-CN"/>
        </w:rPr>
      </w:pPr>
      <w:r>
        <w:rPr>
          <w:rFonts w:hint="eastAsia" w:ascii="宋体" w:hAnsi="宋体" w:eastAsia="宋体" w:cs="宋体"/>
          <w:b/>
          <w:sz w:val="44"/>
          <w:szCs w:val="44"/>
          <w:lang w:val="en-US" w:eastAsia="zh-CN"/>
        </w:rPr>
        <w:t>《科技运维中心现场技术服务项目（请修改）》供应商征集反馈材料-公司名称（全称）</w:t>
      </w:r>
    </w:p>
    <w:p>
      <w:pPr>
        <w:ind w:left="0" w:leftChars="0" w:firstLine="0" w:firstLineChars="0"/>
        <w:jc w:val="center"/>
        <w:rPr>
          <w:rFonts w:hint="eastAsia" w:ascii="仿宋" w:hAnsi="仿宋" w:eastAsia="仿宋"/>
          <w:b/>
          <w:bCs/>
          <w:sz w:val="36"/>
          <w:szCs w:val="36"/>
          <w:lang w:val="en-US" w:eastAsia="zh-CN"/>
        </w:rPr>
      </w:pPr>
    </w:p>
    <w:p>
      <w:pPr>
        <w:ind w:left="0" w:leftChars="0" w:firstLine="0" w:firstLineChars="0"/>
        <w:jc w:val="center"/>
        <w:outlineLvl w:val="0"/>
        <w:rPr>
          <w:rFonts w:hint="default" w:ascii="仿宋" w:hAnsi="仿宋" w:eastAsia="仿宋"/>
          <w:b/>
          <w:bCs/>
          <w:color w:val="FF0000"/>
          <w:sz w:val="24"/>
          <w:szCs w:val="24"/>
          <w:highlight w:val="none"/>
          <w:lang w:val="en-US" w:eastAsia="zh-CN"/>
        </w:rPr>
      </w:pPr>
      <w:r>
        <w:rPr>
          <w:rFonts w:hint="eastAsia" w:ascii="仿宋" w:hAnsi="仿宋" w:eastAsia="仿宋"/>
          <w:b/>
          <w:bCs/>
          <w:sz w:val="36"/>
          <w:szCs w:val="36"/>
          <w:lang w:val="en-US" w:eastAsia="zh-CN"/>
        </w:rPr>
        <w:t>目录指引</w:t>
      </w:r>
      <w:r>
        <w:rPr>
          <w:rFonts w:hint="eastAsia" w:ascii="仿宋" w:hAnsi="仿宋" w:eastAsia="仿宋"/>
          <w:b/>
          <w:bCs/>
          <w:color w:val="FF0000"/>
          <w:sz w:val="24"/>
          <w:szCs w:val="24"/>
          <w:highlight w:val="none"/>
          <w:lang w:val="en-US" w:eastAsia="zh-CN"/>
        </w:rPr>
        <w:t>（请报名供应商据实修改）</w:t>
      </w:r>
    </w:p>
    <w:p>
      <w:pPr>
        <w:pStyle w:val="4"/>
        <w:keepNext w:val="0"/>
        <w:keepLines w:val="0"/>
        <w:pageBreakBefore w:val="0"/>
        <w:widowControl w:val="0"/>
        <w:tabs>
          <w:tab w:val="left" w:pos="992"/>
        </w:tabs>
        <w:kinsoku/>
        <w:wordWrap/>
        <w:overflowPunct/>
        <w:topLinePunct/>
        <w:autoSpaceDE/>
        <w:autoSpaceDN/>
        <w:bidi w:val="0"/>
        <w:adjustRightInd/>
        <w:snapToGrid/>
        <w:ind w:left="0" w:leftChars="0" w:firstLine="0" w:firstLineChars="0"/>
        <w:jc w:val="center"/>
        <w:textAlignment w:val="auto"/>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第一部分 对应页码P1-P20</w:t>
      </w:r>
    </w:p>
    <w:p>
      <w:pPr>
        <w:pStyle w:val="4"/>
        <w:tabs>
          <w:tab w:val="left" w:pos="992"/>
        </w:tabs>
        <w:ind w:left="0" w:leftChars="0" w:firstLine="0" w:firstLineChars="0"/>
        <w:jc w:val="center"/>
        <w:outlineLvl w:val="0"/>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第二部分 对应页码P21-P30</w:t>
      </w:r>
    </w:p>
    <w:p>
      <w:pPr>
        <w:pStyle w:val="4"/>
        <w:tabs>
          <w:tab w:val="left" w:pos="992"/>
        </w:tabs>
        <w:ind w:left="0" w:leftChars="0" w:firstLine="0" w:firstLineChars="0"/>
        <w:jc w:val="center"/>
        <w:outlineLvl w:val="0"/>
        <w:rPr>
          <w:rFonts w:hint="default"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第三部分 对应页码P31-P40</w:t>
      </w:r>
    </w:p>
    <w:p>
      <w:pPr>
        <w:pStyle w:val="4"/>
        <w:tabs>
          <w:tab w:val="left" w:pos="992"/>
        </w:tabs>
        <w:ind w:firstLine="0" w:firstLineChars="0"/>
        <w:jc w:val="center"/>
        <w:outlineLvl w:val="0"/>
        <w:rPr>
          <w:rFonts w:hint="eastAsia"/>
          <w:lang w:val="en-US" w:eastAsia="zh-CN"/>
        </w:rPr>
      </w:pPr>
      <w:r>
        <w:rPr>
          <w:rFonts w:hint="eastAsia" w:ascii="仿宋" w:hAnsi="仿宋" w:eastAsia="仿宋" w:cs="Times New Roman"/>
          <w:b/>
          <w:bCs/>
          <w:kern w:val="2"/>
          <w:sz w:val="28"/>
          <w:szCs w:val="28"/>
          <w:lang w:val="en-US" w:eastAsia="zh-CN" w:bidi="ar-SA"/>
        </w:rPr>
        <w:t>第四部分 对应页码P41-P50</w:t>
      </w: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251" w:beforeLines="80"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rPr>
        <w:t>一</w:t>
      </w:r>
      <w:r>
        <w:rPr>
          <w:rFonts w:hint="eastAsia" w:ascii="黑体" w:hAnsi="黑体" w:eastAsia="黑体" w:cs="黑体"/>
          <w:b w:val="0"/>
          <w:bCs/>
          <w:sz w:val="32"/>
          <w:szCs w:val="32"/>
          <w:lang w:eastAsia="zh-CN"/>
        </w:rPr>
        <w:t>、</w:t>
      </w:r>
      <w:r>
        <w:rPr>
          <w:rFonts w:hint="eastAsia" w:ascii="黑体" w:hAnsi="黑体" w:eastAsia="黑体" w:cs="黑体"/>
          <w:b w:val="0"/>
          <w:bCs/>
          <w:sz w:val="32"/>
          <w:szCs w:val="32"/>
        </w:rPr>
        <w:t>项目要求应答部分</w:t>
      </w:r>
    </w:p>
    <w:tbl>
      <w:tblPr>
        <w:tblStyle w:val="7"/>
        <w:tblW w:w="9563"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9"/>
        <w:gridCol w:w="1635"/>
        <w:gridCol w:w="2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审核事项</w:t>
            </w:r>
          </w:p>
        </w:tc>
        <w:tc>
          <w:tcPr>
            <w:tcW w:w="1635"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是否满足（是/否）</w:t>
            </w:r>
          </w:p>
        </w:tc>
        <w:tc>
          <w:tcPr>
            <w:tcW w:w="2759" w:type="dxa"/>
            <w:vAlign w:val="center"/>
          </w:tcPr>
          <w:p>
            <w:pPr>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基本情况说明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jc w:val="left"/>
              <w:rPr>
                <w:rFonts w:hint="eastAsia" w:ascii="仿宋" w:hAnsi="仿宋" w:eastAsia="仿宋" w:cs="仿宋"/>
                <w:b/>
                <w:bCs/>
                <w:sz w:val="28"/>
                <w:szCs w:val="28"/>
              </w:rPr>
            </w:pPr>
            <w:r>
              <w:rPr>
                <w:rFonts w:hint="eastAsia" w:ascii="仿宋" w:hAnsi="仿宋" w:eastAsia="仿宋" w:cs="仿宋"/>
                <w:b/>
                <w:bCs/>
                <w:sz w:val="28"/>
                <w:szCs w:val="28"/>
              </w:rPr>
              <w:t>一、采购需求及资格要求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1.1采购需求</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1.2供应商资质要求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1.2.1 已按国家相关政策规定在工商行政管理部门办理注册登记且具有企业法人资格，并持有财政部、住房和城乡建设部、自然资源部或其所属有权机构等部门颁发的评估机构资格证书(许可证)；</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spacing w:line="560" w:lineRule="exact"/>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val="en-US" w:eastAsia="zh-CN"/>
              </w:rPr>
              <w:t xml:space="preserve">1.2.2  </w:t>
            </w:r>
            <w:r>
              <w:rPr>
                <w:rFonts w:hint="eastAsia" w:ascii="仿宋" w:hAnsi="仿宋" w:eastAsia="仿宋" w:cs="仿宋"/>
                <w:sz w:val="28"/>
                <w:szCs w:val="28"/>
              </w:rPr>
              <w:t>具有与开展评估业务相适应的经营场所和固定办公地点；</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1.2.3依法取得评估资格，遵守有关法律、法规、执业准则和执业规范，具有良好的职业道德，并有连续三年（含）以上相关领域从业经历；</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1.2.4具有规范和完善的评估业务质量控制制度、风险控制制度及健全的内部管理制度；</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1.2.5外部评估机构与本行不存在利益冲突；</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1.2.6在其所在地区评估行业有较好的声誉，诚实守信，且最近三年内无不良从业纪录；</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7</w:t>
            </w:r>
            <w:r>
              <w:rPr>
                <w:rFonts w:hint="eastAsia" w:ascii="仿宋" w:hAnsi="仿宋" w:eastAsia="仿宋" w:cs="仿宋"/>
                <w:sz w:val="28"/>
                <w:szCs w:val="28"/>
              </w:rPr>
              <w:t>房地产评价机构：在分支行当地具有与开展评估业务相适应的经营场所和固定办公地点；房地产估价机构资质必须达到二级或以上；有8名以上取得《房地产估价师执业资格证书》并登记注册的专职房地产估价师；</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8</w:t>
            </w:r>
            <w:r>
              <w:rPr>
                <w:rFonts w:hint="eastAsia" w:ascii="仿宋" w:hAnsi="仿宋" w:eastAsia="仿宋" w:cs="仿宋"/>
                <w:sz w:val="28"/>
                <w:szCs w:val="28"/>
              </w:rPr>
              <w:t>土地评价机构：在分支行当地具有与开展评估业务相适应的经营场所和固定办公地点；土地评估机构资质必须达到B级或以上（采取备案制的地区则以备案清单为准入标准）；公司制土地评估机构必须有7名以上专职资产估价师，合伙制土地评估机构有5名以上专职资产估价师；</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9</w:t>
            </w:r>
            <w:r>
              <w:rPr>
                <w:rFonts w:hint="eastAsia" w:ascii="仿宋" w:hAnsi="仿宋" w:eastAsia="仿宋" w:cs="仿宋"/>
                <w:sz w:val="28"/>
                <w:szCs w:val="28"/>
              </w:rPr>
              <w:t>除房地产及土地评估机构外的其他资产评估机构：对于本行需委托评估的标的物应有不少于3例同类型押品的正常评估实践案例；无形资产或矿产资源、森林资源类等特殊押品，评估机构需获得相应的具有国家有权部门颁发的评估资质，否则不能评估相应的押品类型；</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拟准入的外部评估机构为分公司的，应保证其总公司满足以上要求，分公司应满足以下条件：</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1.2.1</w:t>
            </w:r>
            <w:r>
              <w:rPr>
                <w:rFonts w:hint="eastAsia" w:ascii="仿宋" w:hAnsi="仿宋" w:eastAsia="仿宋" w:cs="仿宋"/>
                <w:sz w:val="28"/>
                <w:szCs w:val="28"/>
                <w:lang w:val="en-US" w:eastAsia="zh-CN"/>
              </w:rPr>
              <w:t>0</w:t>
            </w:r>
            <w:r>
              <w:rPr>
                <w:rFonts w:hint="eastAsia" w:ascii="仿宋" w:hAnsi="仿宋" w:eastAsia="仿宋" w:cs="仿宋"/>
                <w:sz w:val="28"/>
                <w:szCs w:val="28"/>
              </w:rPr>
              <w:t>已按国家相关政策规定在工商行政管理部门办理注册登记，且连续经营三年（含）以上；若为房地产评估机构，分支机构需在省、自治区人民政府建设行政主管部门或直辖市人民政府房地产行政主管部门办理备案；</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1.2.</w:t>
            </w:r>
            <w:r>
              <w:rPr>
                <w:rFonts w:hint="eastAsia" w:ascii="仿宋" w:hAnsi="仿宋" w:eastAsia="仿宋" w:cs="仿宋"/>
                <w:sz w:val="28"/>
                <w:szCs w:val="28"/>
                <w:lang w:val="en-US" w:eastAsia="zh-CN"/>
              </w:rPr>
              <w:t>11</w:t>
            </w:r>
            <w:r>
              <w:rPr>
                <w:rFonts w:hint="eastAsia" w:ascii="仿宋" w:hAnsi="仿宋" w:eastAsia="仿宋" w:cs="仿宋"/>
                <w:sz w:val="28"/>
                <w:szCs w:val="28"/>
              </w:rPr>
              <w:t>本行批准准入后，若合作评估机构以分公司名义与本行签订合作协议或出具评估报告的，应获得其总公司的书面授权。</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563" w:type="dxa"/>
            <w:gridSpan w:val="3"/>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b/>
                <w:bCs/>
                <w:sz w:val="28"/>
                <w:szCs w:val="28"/>
              </w:rPr>
              <w:t>二、报名要求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2.1  在兴业银行开立对公账户，若中标本项目，则通过兴业银行对公账户结算该项目相关费用。</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2.2  充分理解我行服务需求并能够根据需求提供相应的服务。</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2.3  应具有良好的商业信誉和健全的财务会计制度。</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trPr>
        <w:tc>
          <w:tcPr>
            <w:tcW w:w="5169" w:type="dxa"/>
            <w:vAlign w:val="center"/>
          </w:tcPr>
          <w:p>
            <w:pPr>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2.4  未被“信用中国”网列入“重大税收违法案件当事人名单”、未被“中国执行信息公开网”列入“失信被执行人名单”、未被“中国政府采购网”列入“政府采购严重违法失信行为信息记录名单”、未被“国家企业信用信息公示系统”列入网站“严重违法失信企业名单”、在参加本次采购活动前3年内未出现重大违法违规行为，近三年在我行无不良行为记录，不在兴业银行供应商禁用/退出期内。</w:t>
            </w:r>
          </w:p>
        </w:tc>
        <w:tc>
          <w:tcPr>
            <w:tcW w:w="1635" w:type="dxa"/>
            <w:vAlign w:val="center"/>
          </w:tcPr>
          <w:p>
            <w:pPr>
              <w:rPr>
                <w:rFonts w:hint="eastAsia" w:ascii="仿宋" w:hAnsi="仿宋" w:eastAsia="仿宋" w:cs="仿宋"/>
                <w:sz w:val="28"/>
                <w:szCs w:val="28"/>
              </w:rPr>
            </w:pPr>
          </w:p>
        </w:tc>
        <w:tc>
          <w:tcPr>
            <w:tcW w:w="2759" w:type="dxa"/>
            <w:vAlign w:val="center"/>
          </w:tcPr>
          <w:p>
            <w:pPr>
              <w:rPr>
                <w:rFonts w:hint="eastAsia" w:ascii="仿宋" w:hAnsi="仿宋" w:eastAsia="仿宋" w:cs="仿宋"/>
                <w:sz w:val="28"/>
                <w:szCs w:val="28"/>
              </w:rPr>
            </w:pPr>
          </w:p>
        </w:tc>
      </w:tr>
    </w:tbl>
    <w:p>
      <w:pPr>
        <w:keepNext w:val="0"/>
        <w:keepLines w:val="0"/>
        <w:pageBreakBefore w:val="0"/>
        <w:widowControl w:val="0"/>
        <w:kinsoku/>
        <w:wordWrap/>
        <w:overflowPunct/>
        <w:topLinePunct/>
        <w:autoSpaceDE/>
        <w:autoSpaceDN/>
        <w:bidi w:val="0"/>
        <w:adjustRightInd/>
        <w:snapToGrid/>
        <w:spacing w:line="579" w:lineRule="exact"/>
        <w:ind w:firstLine="560" w:firstLineChars="200"/>
        <w:textAlignment w:val="auto"/>
        <w:rPr>
          <w:rFonts w:hint="eastAsia" w:ascii="仿宋" w:hAnsi="仿宋" w:eastAsia="仿宋" w:cs="仿宋"/>
          <w:b w:val="0"/>
          <w:bCs w:val="0"/>
          <w:sz w:val="32"/>
          <w:szCs w:val="32"/>
        </w:rPr>
      </w:pPr>
      <w:r>
        <w:rPr>
          <w:rFonts w:hint="eastAsia" w:ascii="仿宋" w:hAnsi="仿宋" w:eastAsia="仿宋" w:cs="仿宋"/>
          <w:sz w:val="28"/>
          <w:szCs w:val="28"/>
        </w:rPr>
        <w:t>供应商须对报名信息和资料的真实性负责。如提供虚假材料，将取消报名资格并列入我行供应商黑名单</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供应商基础信息部分</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基本说明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注册资金：    万</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实缴资金：    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公司办公地址</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i w:val="0"/>
                <w:iCs w:val="0"/>
                <w:sz w:val="28"/>
                <w:szCs w:val="28"/>
              </w:rPr>
              <w:t>国有企业/集体所有制/私营企业/中外合资企业/股份制企业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财务指标</w:t>
            </w:r>
          </w:p>
        </w:tc>
        <w:tc>
          <w:tcPr>
            <w:tcW w:w="4563" w:type="dxa"/>
          </w:tcPr>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一、资产总额：</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二、营业收入：</w:t>
            </w:r>
            <w:r>
              <w:rPr>
                <w:rFonts w:hint="eastAsia" w:ascii="仿宋" w:hAnsi="仿宋" w:eastAsia="仿宋" w:cs="仿宋"/>
                <w:color w:val="000000" w:themeColor="text1"/>
                <w:sz w:val="28"/>
                <w:szCs w:val="28"/>
                <w:lang w:val="en-US" w:eastAsia="zh-CN"/>
                <w14:textFill>
                  <w14:solidFill>
                    <w14:schemeClr w14:val="tx1"/>
                  </w14:solidFill>
                </w14:textFill>
              </w:rPr>
              <w:t>近三年营收</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三、净利润等财务指标：</w:t>
            </w:r>
            <w:r>
              <w:rPr>
                <w:rFonts w:hint="eastAsia" w:ascii="仿宋" w:hAnsi="仿宋" w:eastAsia="仿宋" w:cs="仿宋"/>
                <w:color w:val="000000" w:themeColor="text1"/>
                <w:sz w:val="28"/>
                <w:szCs w:val="28"/>
                <w:lang w:val="en-US" w:eastAsia="zh-CN"/>
                <w14:textFill>
                  <w14:solidFill>
                    <w14:schemeClr w14:val="tx1"/>
                  </w14:solidFill>
                </w14:textFill>
              </w:rPr>
              <w:t>近三年利润</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autoSpaceDE/>
              <w:autoSpaceDN/>
              <w:bidi w:val="0"/>
              <w:adjustRightInd/>
              <w:snapToGrid/>
              <w:spacing w:before="0" w:beforeAutospacing="0" w:after="0" w:afterAutospacing="0" w:line="440" w:lineRule="exact"/>
              <w:ind w:leftChars="0" w:right="0" w:rightChars="0"/>
              <w:jc w:val="left"/>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auto"/>
                <w:kern w:val="2"/>
                <w:sz w:val="28"/>
                <w:szCs w:val="28"/>
                <w:lang w:val="en-US" w:eastAsia="zh-CN" w:bidi="ar-SA"/>
              </w:rPr>
              <w:t>四、最近两年来自兴业银行集团贡献的营业收入是否高于公司营收70%（含）：是/否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企业资质、认证</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一</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二</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三</w:t>
            </w:r>
            <w:r>
              <w:rPr>
                <w:rFonts w:hint="eastAsia" w:ascii="仿宋" w:hAnsi="仿宋" w:eastAsia="仿宋" w:cs="仿宋"/>
                <w:sz w:val="28"/>
                <w:szCs w:val="28"/>
              </w:rPr>
              <w:t>、</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仅列分公司名单，无需列子公司名单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*人（不含子公司人数）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联系人信息</w:t>
            </w:r>
          </w:p>
        </w:tc>
        <w:tc>
          <w:tcPr>
            <w:tcW w:w="4563" w:type="dxa"/>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姓名：</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职务：</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手机：</w:t>
            </w:r>
          </w:p>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经营范围</w:t>
            </w:r>
          </w:p>
        </w:tc>
        <w:tc>
          <w:tcPr>
            <w:tcW w:w="4563" w:type="dxa"/>
          </w:tcPr>
          <w:p>
            <w:pPr>
              <w:keepNext w:val="0"/>
              <w:keepLines w:val="0"/>
              <w:pageBreakBefore w:val="0"/>
              <w:kinsoku/>
              <w:wordWrap/>
              <w:overflowPunct/>
              <w:autoSpaceDE/>
              <w:autoSpaceDN/>
              <w:bidi w:val="0"/>
              <w:adjustRightInd/>
              <w:snapToGrid/>
              <w:spacing w:line="44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pPr>
              <w:keepNext w:val="0"/>
              <w:keepLines w:val="0"/>
              <w:pageBreakBefore w:val="0"/>
              <w:kinsoku/>
              <w:wordWrap/>
              <w:overflowPunct/>
              <w:autoSpaceDE/>
              <w:autoSpaceDN/>
              <w:bidi w:val="0"/>
              <w:adjustRightInd/>
              <w:snapToGrid/>
              <w:spacing w:line="440" w:lineRule="exact"/>
              <w:ind w:left="0" w:leftChars="0" w:firstLine="0" w:firstLineChars="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负面信息</w:t>
            </w:r>
          </w:p>
        </w:tc>
        <w:tc>
          <w:tcPr>
            <w:tcW w:w="4563" w:type="dxa"/>
          </w:tcPr>
          <w:p>
            <w:pPr>
              <w:keepNext w:val="0"/>
              <w:keepLines w:val="0"/>
              <w:pageBreakBefore w:val="0"/>
              <w:kinsoku/>
              <w:wordWrap/>
              <w:overflowPunct/>
              <w:topLinePunct/>
              <w:autoSpaceDE/>
              <w:autoSpaceDN/>
              <w:bidi w:val="0"/>
              <w:adjustRightInd/>
              <w:snapToGrid/>
              <w:spacing w:line="440" w:lineRule="exact"/>
              <w:textAlignment w:val="auto"/>
              <w:rPr>
                <w:rFonts w:hint="eastAsia" w:ascii="仿宋" w:hAnsi="仿宋" w:eastAsia="仿宋" w:cs="仿宋"/>
                <w:sz w:val="28"/>
                <w:szCs w:val="28"/>
                <w:lang w:val="en-GB"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val="en-GB" w:eastAsia="zh-CN"/>
              </w:rPr>
              <w:t>目标服务领域</w:t>
            </w:r>
            <w:r>
              <w:rPr>
                <w:rFonts w:hint="eastAsia" w:ascii="仿宋" w:hAnsi="仿宋" w:eastAsia="仿宋" w:cs="仿宋"/>
                <w:sz w:val="28"/>
                <w:szCs w:val="28"/>
                <w:lang w:val="en-US" w:eastAsia="zh-CN"/>
              </w:rPr>
              <w:t>是否</w:t>
            </w:r>
            <w:r>
              <w:rPr>
                <w:rFonts w:hint="eastAsia" w:ascii="仿宋" w:hAnsi="仿宋" w:eastAsia="仿宋" w:cs="仿宋"/>
                <w:sz w:val="28"/>
                <w:szCs w:val="28"/>
                <w:lang w:val="en-GB" w:eastAsia="zh-CN"/>
              </w:rPr>
              <w:t>出现严重安全事件。</w:t>
            </w:r>
          </w:p>
          <w:p>
            <w:pPr>
              <w:pStyle w:val="9"/>
              <w:keepNext w:val="0"/>
              <w:keepLines w:val="0"/>
              <w:pageBreakBefore w:val="0"/>
              <w:kinsoku/>
              <w:wordWrap/>
              <w:overflowPunct/>
              <w:topLinePunct/>
              <w:autoSpaceDE/>
              <w:autoSpaceDN/>
              <w:bidi w:val="0"/>
              <w:adjustRightInd/>
              <w:snapToGrid/>
              <w:spacing w:line="440" w:lineRule="exact"/>
              <w:ind w:left="0" w:leftChars="0" w:firstLine="0" w:firstLineChars="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sz w:val="28"/>
                <w:szCs w:val="28"/>
                <w:lang w:val="en-US" w:eastAsia="zh-CN"/>
              </w:rPr>
              <w:t>2.提供</w:t>
            </w:r>
            <w:r>
              <w:rPr>
                <w:rFonts w:hint="eastAsia" w:ascii="仿宋" w:hAnsi="仿宋" w:eastAsia="仿宋" w:cs="仿宋"/>
                <w:sz w:val="28"/>
                <w:szCs w:val="28"/>
                <w:lang w:val="en-GB" w:eastAsia="zh-CN"/>
              </w:rPr>
              <w:t>“信用中国</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重大税收违法案件当事人名单”、“中国执行信息公开网</w:t>
            </w:r>
            <w:r>
              <w:rPr>
                <w:rFonts w:hint="eastAsia" w:ascii="仿宋" w:hAnsi="仿宋" w:eastAsia="仿宋" w:cs="仿宋"/>
                <w:sz w:val="28"/>
                <w:szCs w:val="28"/>
                <w:lang w:val="en-US" w:eastAsia="zh-CN"/>
              </w:rPr>
              <w:t>-</w:t>
            </w:r>
            <w:r>
              <w:rPr>
                <w:rFonts w:hint="eastAsia" w:ascii="仿宋" w:hAnsi="仿宋" w:eastAsia="仿宋" w:cs="仿宋"/>
                <w:sz w:val="28"/>
                <w:szCs w:val="28"/>
                <w:lang w:val="en-GB" w:eastAsia="zh-CN"/>
              </w:rPr>
              <w:t>失信被执行人名单”、“中国政府采购网</w:t>
            </w:r>
            <w:r>
              <w:rPr>
                <w:rFonts w:hint="eastAsia" w:ascii="仿宋" w:hAnsi="仿宋" w:eastAsia="仿宋" w:cs="仿宋"/>
                <w:sz w:val="28"/>
                <w:szCs w:val="28"/>
                <w:lang w:val="en-US" w:eastAsia="zh-CN"/>
              </w:rPr>
              <w:t>-政府采购严重违法失信行为信息记录名单</w:t>
            </w:r>
            <w:r>
              <w:rPr>
                <w:rFonts w:hint="eastAsia" w:ascii="仿宋" w:hAnsi="仿宋" w:eastAsia="仿宋" w:cs="仿宋"/>
                <w:sz w:val="28"/>
                <w:szCs w:val="28"/>
                <w:lang w:val="en-GB" w:eastAsia="zh-CN"/>
              </w:rPr>
              <w:t>”、“国家企业信用信息公示系统</w:t>
            </w:r>
            <w:r>
              <w:rPr>
                <w:rFonts w:hint="eastAsia" w:ascii="仿宋" w:hAnsi="仿宋" w:eastAsia="仿宋" w:cs="仿宋"/>
                <w:sz w:val="28"/>
                <w:szCs w:val="28"/>
                <w:lang w:val="en-US" w:eastAsia="zh-CN"/>
              </w:rPr>
              <w:t>-严重违法失信企业名单</w:t>
            </w:r>
            <w:r>
              <w:rPr>
                <w:rFonts w:hint="eastAsia" w:ascii="仿宋" w:hAnsi="仿宋" w:eastAsia="仿宋" w:cs="仿宋"/>
                <w:sz w:val="28"/>
                <w:szCs w:val="28"/>
                <w:lang w:val="en-GB" w:eastAsia="zh-CN"/>
              </w:rPr>
              <w:t>”平台</w:t>
            </w:r>
            <w:r>
              <w:rPr>
                <w:rFonts w:hint="eastAsia" w:ascii="仿宋" w:hAnsi="仿宋" w:eastAsia="仿宋" w:cs="仿宋"/>
                <w:sz w:val="28"/>
                <w:szCs w:val="28"/>
                <w:lang w:val="en-US" w:eastAsia="zh-CN"/>
              </w:rPr>
              <w:t>查询截图。</w:t>
            </w:r>
          </w:p>
        </w:tc>
      </w:tr>
    </w:tbl>
    <w:p>
      <w:pPr>
        <w:keepNext w:val="0"/>
        <w:keepLines w:val="0"/>
        <w:pageBreakBefore w:val="0"/>
        <w:widowControl/>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请提供：</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公司章程（如有）</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营业执照（事业单位法人证书或类似执业许可证）</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公司法人身份证的原件扫描件</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4.提供国家企业信用信息公示系统查询，为存续、在营、开业、在册、登记成立等正常企业状态的截图。</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5.近三年经公司内部审核流程审定的</w:t>
      </w:r>
      <w:r>
        <w:rPr>
          <w:rFonts w:hint="eastAsia" w:ascii="仿宋" w:hAnsi="仿宋" w:eastAsia="仿宋" w:cs="仿宋"/>
          <w:color w:val="000000" w:themeColor="text1"/>
          <w:sz w:val="32"/>
          <w:szCs w:val="32"/>
          <w:highlight w:val="none"/>
          <w14:textFill>
            <w14:solidFill>
              <w14:schemeClr w14:val="tx1"/>
            </w14:solidFill>
          </w14:textFill>
        </w:rPr>
        <w:t>财务会计报表（财务会计报表需至少包含资产负债表、现金流量表和利润表）</w:t>
      </w:r>
      <w:r>
        <w:rPr>
          <w:rFonts w:hint="eastAsia" w:ascii="仿宋" w:hAnsi="仿宋" w:eastAsia="仿宋" w:cs="仿宋"/>
          <w:color w:val="000000" w:themeColor="text1"/>
          <w:sz w:val="32"/>
          <w:szCs w:val="32"/>
          <w:highlight w:val="none"/>
          <w:lang w:val="en-US" w:eastAsia="zh-CN"/>
          <w14:textFill>
            <w14:solidFill>
              <w14:schemeClr w14:val="tx1"/>
            </w14:solidFill>
          </w14:textFill>
        </w:rPr>
        <w:t>原件扫描件</w:t>
      </w:r>
      <w:r>
        <w:rPr>
          <w:rFonts w:hint="eastAsia" w:ascii="仿宋" w:hAnsi="仿宋" w:eastAsia="仿宋" w:cs="仿宋"/>
          <w:color w:val="000000" w:themeColor="text1"/>
          <w:sz w:val="32"/>
          <w:szCs w:val="32"/>
          <w:highlight w:val="none"/>
          <w14:textFill>
            <w14:solidFill>
              <w14:schemeClr w14:val="tx1"/>
            </w14:solidFill>
          </w14:textFill>
        </w:rPr>
        <w:t>或有效的企业资信证明材料</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证明材料不全不予认可</w:t>
      </w:r>
      <w:r>
        <w:rPr>
          <w:rFonts w:hint="eastAsia" w:ascii="仿宋" w:hAnsi="仿宋" w:eastAsia="仿宋" w:cs="仿宋"/>
          <w:color w:val="000000" w:themeColor="text1"/>
          <w:sz w:val="32"/>
          <w:szCs w:val="32"/>
          <w:highlight w:val="none"/>
          <w:lang w:eastAsia="zh-CN"/>
          <w14:textFill>
            <w14:solidFill>
              <w14:schemeClr w14:val="tx1"/>
            </w14:solidFill>
          </w14:textFill>
        </w:rPr>
        <w:t>）。</w:t>
      </w:r>
    </w:p>
    <w:p>
      <w:pPr>
        <w:pStyle w:val="2"/>
        <w:keepNext w:val="0"/>
        <w:keepLines w:val="0"/>
        <w:pageBreakBefore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6.提供</w:t>
      </w:r>
      <w:r>
        <w:rPr>
          <w:rFonts w:hint="eastAsia" w:ascii="仿宋" w:hAnsi="仿宋" w:eastAsia="仿宋" w:cs="仿宋"/>
          <w:color w:val="000000" w:themeColor="text1"/>
          <w:sz w:val="32"/>
          <w:szCs w:val="32"/>
          <w:highlight w:val="none"/>
          <w:lang w:val="en-GB" w:eastAsia="zh-CN"/>
          <w14:textFill>
            <w14:solidFill>
              <w14:schemeClr w14:val="tx1"/>
            </w14:solidFill>
          </w14:textFill>
        </w:rPr>
        <w:t>“信用中国</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highlight w:val="none"/>
          <w:lang w:val="en-US" w:eastAsia="zh-CN"/>
          <w14:textFill>
            <w14:solidFill>
              <w14:schemeClr w14:val="tx1"/>
            </w14:solidFill>
          </w14:textFill>
        </w:rPr>
        <w:t>-</w:t>
      </w:r>
      <w:r>
        <w:rPr>
          <w:rFonts w:hint="eastAsia" w:ascii="仿宋" w:hAnsi="仿宋" w:eastAsia="仿宋" w:cs="仿宋"/>
          <w:color w:val="000000" w:themeColor="text1"/>
          <w:sz w:val="32"/>
          <w:szCs w:val="32"/>
          <w:highlight w:val="none"/>
          <w:lang w:val="en-GB" w:eastAsia="zh-CN"/>
          <w14:textFill>
            <w14:solidFill>
              <w14:schemeClr w14:val="tx1"/>
            </w14:solidFill>
          </w14:textFill>
        </w:rPr>
        <w:t>失信被执行人名单”、“中国政府采购网</w:t>
      </w:r>
      <w:r>
        <w:rPr>
          <w:rFonts w:hint="eastAsia" w:ascii="仿宋" w:hAnsi="仿宋" w:eastAsia="仿宋" w:cs="仿宋"/>
          <w:color w:val="000000" w:themeColor="text1"/>
          <w:sz w:val="32"/>
          <w:szCs w:val="32"/>
          <w:highlight w:val="none"/>
          <w:lang w:val="en-US" w:eastAsia="zh-CN"/>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”、“国家企业信用信息公示系统</w:t>
      </w:r>
      <w:r>
        <w:rPr>
          <w:rFonts w:hint="eastAsia" w:ascii="仿宋" w:hAnsi="仿宋" w:eastAsia="仿宋" w:cs="仿宋"/>
          <w:color w:val="000000" w:themeColor="text1"/>
          <w:sz w:val="32"/>
          <w:szCs w:val="32"/>
          <w:highlight w:val="none"/>
          <w:lang w:val="en-US" w:eastAsia="zh-CN"/>
          <w14:textFill>
            <w14:solidFill>
              <w14:schemeClr w14:val="tx1"/>
            </w14:solidFill>
          </w14:textFill>
        </w:rPr>
        <w:t>-严重违法失信企业名单</w:t>
      </w:r>
      <w:r>
        <w:rPr>
          <w:rFonts w:hint="eastAsia" w:ascii="仿宋" w:hAnsi="仿宋" w:eastAsia="仿宋" w:cs="仿宋"/>
          <w:color w:val="000000" w:themeColor="text1"/>
          <w:sz w:val="32"/>
          <w:szCs w:val="32"/>
          <w:highlight w:val="none"/>
          <w:lang w:val="en-GB" w:eastAsia="zh-CN"/>
          <w14:textFill>
            <w14:solidFill>
              <w14:schemeClr w14:val="tx1"/>
            </w14:solidFill>
          </w14:textFill>
        </w:rPr>
        <w:t>”平台</w:t>
      </w:r>
      <w:r>
        <w:rPr>
          <w:rFonts w:hint="eastAsia" w:ascii="仿宋" w:hAnsi="仿宋" w:eastAsia="仿宋" w:cs="仿宋"/>
          <w:color w:val="000000" w:themeColor="text1"/>
          <w:sz w:val="32"/>
          <w:szCs w:val="32"/>
          <w:highlight w:val="none"/>
          <w:lang w:val="en-US" w:eastAsia="zh-CN"/>
          <w14:textFill>
            <w14:solidFill>
              <w14:schemeClr w14:val="tx1"/>
            </w14:solidFill>
          </w14:textFill>
        </w:rPr>
        <w:t>查询截图。</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三、</w:t>
      </w:r>
      <w:r>
        <w:rPr>
          <w:rFonts w:hint="eastAsia" w:ascii="黑体" w:hAnsi="黑体" w:eastAsia="黑体" w:cs="黑体"/>
          <w:b w:val="0"/>
          <w:bCs/>
          <w:sz w:val="32"/>
          <w:szCs w:val="32"/>
        </w:rPr>
        <w:t>与本项目相关的案例情况</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rPr>
        <w:t>《</w:t>
      </w:r>
      <w:r>
        <w:rPr>
          <w:rFonts w:hint="eastAsia" w:ascii="仿宋" w:hAnsi="仿宋" w:eastAsia="仿宋" w:cs="仿宋"/>
          <w:b/>
          <w:bCs/>
          <w:color w:val="auto"/>
          <w:sz w:val="28"/>
          <w:szCs w:val="28"/>
        </w:rPr>
        <w:t>2025年度授信抵（质）押品评估服务采购项目</w:t>
      </w:r>
      <w:r>
        <w:rPr>
          <w:rFonts w:hint="eastAsia" w:ascii="仿宋" w:hAnsi="仿宋" w:eastAsia="仿宋" w:cs="仿宋"/>
          <w:b w:val="0"/>
          <w:bCs w:val="0"/>
          <w:sz w:val="32"/>
          <w:szCs w:val="32"/>
        </w:rPr>
        <w:t>》相关案例情况：（该部分项目案例需要请</w:t>
      </w:r>
      <w:r>
        <w:rPr>
          <w:rFonts w:hint="eastAsia" w:ascii="仿宋" w:hAnsi="仿宋" w:eastAsia="仿宋" w:cs="仿宋"/>
          <w:b w:val="0"/>
          <w:bCs w:val="0"/>
          <w:sz w:val="32"/>
          <w:szCs w:val="32"/>
          <w:lang w:eastAsia="zh-CN"/>
        </w:rPr>
        <w:t>需求（统筹管理）部门</w:t>
      </w:r>
      <w:r>
        <w:rPr>
          <w:rFonts w:hint="eastAsia" w:ascii="仿宋" w:hAnsi="仿宋" w:eastAsia="仿宋" w:cs="仿宋"/>
          <w:b w:val="0"/>
          <w:bCs w:val="0"/>
          <w:sz w:val="32"/>
          <w:szCs w:val="32"/>
        </w:rPr>
        <w:t>修改）</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序号</w:t>
            </w:r>
          </w:p>
        </w:tc>
        <w:tc>
          <w:tcPr>
            <w:tcW w:w="1465"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b/>
                <w:bCs/>
                <w:sz w:val="28"/>
                <w:szCs w:val="28"/>
              </w:rPr>
            </w:pPr>
            <w:r>
              <w:rPr>
                <w:rFonts w:hint="eastAsia" w:ascii="仿宋" w:hAnsi="仿宋" w:eastAsia="仿宋" w:cs="仿宋"/>
                <w:b/>
                <w:bCs/>
                <w:sz w:val="28"/>
                <w:szCs w:val="28"/>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ind w:left="0" w:leftChars="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查见本文档第四部分第*页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465"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010"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1101"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c>
          <w:tcPr>
            <w:tcW w:w="852" w:type="pct"/>
          </w:tcPr>
          <w:p>
            <w:pPr>
              <w:keepNext w:val="0"/>
              <w:keepLines w:val="0"/>
              <w:pageBreakBefore w:val="0"/>
              <w:widowControl w:val="0"/>
              <w:kinsoku/>
              <w:wordWrap/>
              <w:overflowPunct/>
              <w:topLinePunct/>
              <w:autoSpaceDE/>
              <w:autoSpaceDN/>
              <w:bidi w:val="0"/>
              <w:adjustRightInd/>
              <w:snapToGrid/>
              <w:spacing w:line="460" w:lineRule="exact"/>
              <w:textAlignment w:val="auto"/>
              <w:rPr>
                <w:rFonts w:hint="eastAsia" w:ascii="仿宋" w:hAnsi="仿宋" w:eastAsia="仿宋" w:cs="仿宋"/>
                <w:sz w:val="28"/>
                <w:szCs w:val="28"/>
              </w:rPr>
            </w:pPr>
          </w:p>
        </w:tc>
      </w:tr>
    </w:tbl>
    <w:p>
      <w:pPr>
        <w:keepNext w:val="0"/>
        <w:keepLines w:val="0"/>
        <w:pageBreakBefore w:val="0"/>
        <w:kinsoku/>
        <w:wordWrap/>
        <w:overflowPunct/>
        <w:autoSpaceDE/>
        <w:autoSpaceDN/>
        <w:bidi w:val="0"/>
        <w:adjustRightInd/>
        <w:snapToGrid/>
        <w:spacing w:line="579" w:lineRule="exact"/>
        <w:ind w:firstLine="643" w:firstLineChars="200"/>
        <w:textAlignment w:val="auto"/>
        <w:outlineLvl w:val="9"/>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在此根据上述合所列合同清单依次附录合同证明材料。需包含合同首尾页，内容页及服务内容证明页的扫描件。</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1"/>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四、</w:t>
      </w:r>
      <w:r>
        <w:rPr>
          <w:rFonts w:hint="eastAsia" w:ascii="黑体" w:hAnsi="黑体" w:eastAsia="黑体" w:cs="黑体"/>
          <w:b w:val="0"/>
          <w:bCs/>
          <w:sz w:val="32"/>
          <w:szCs w:val="32"/>
        </w:rPr>
        <w:t>详细介绍</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rPr>
      </w:pP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一</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公司简介</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color w:val="0000FF"/>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eastAsia="zh-CN"/>
        </w:rPr>
      </w:pPr>
      <w:r>
        <w:rPr>
          <w:rFonts w:hint="eastAsia" w:ascii="楷体" w:hAnsi="楷体" w:eastAsia="楷体" w:cs="楷体"/>
          <w:b w:val="0"/>
          <w:bCs w:val="0"/>
          <w:sz w:val="32"/>
          <w:szCs w:val="32"/>
          <w:lang w:eastAsia="zh-CN"/>
        </w:rPr>
        <w:t>（二）公司资质、认证等材料（</w:t>
      </w:r>
      <w:r>
        <w:rPr>
          <w:rFonts w:hint="eastAsia" w:ascii="楷体" w:hAnsi="楷体" w:eastAsia="楷体" w:cs="楷体"/>
          <w:b w:val="0"/>
          <w:bCs w:val="0"/>
          <w:sz w:val="32"/>
          <w:szCs w:val="32"/>
          <w:lang w:val="en-US" w:eastAsia="zh-CN"/>
        </w:rPr>
        <w:t>扫描件</w:t>
      </w:r>
      <w:r>
        <w:rPr>
          <w:rFonts w:hint="eastAsia" w:ascii="楷体" w:hAnsi="楷体" w:eastAsia="楷体" w:cs="楷体"/>
          <w:b w:val="0"/>
          <w:bCs w:val="0"/>
          <w:sz w:val="32"/>
          <w:szCs w:val="32"/>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包括但不限于：</w:t>
      </w:r>
    </w:p>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Cs/>
          <w:sz w:val="32"/>
          <w:szCs w:val="32"/>
        </w:rPr>
      </w:pPr>
      <w:r>
        <w:rPr>
          <w:rFonts w:hint="eastAsia" w:ascii="仿宋" w:hAnsi="仿宋" w:eastAsia="仿宋" w:cs="仿宋"/>
          <w:color w:val="000000" w:themeColor="text1"/>
          <w:sz w:val="32"/>
          <w:szCs w:val="32"/>
          <w:lang w:val="en-US" w:eastAsia="zh-CN"/>
          <w14:textFill>
            <w14:solidFill>
              <w14:schemeClr w14:val="tx1"/>
            </w14:solidFill>
          </w14:textFill>
        </w:rPr>
        <w:t>1.房地产评估资质、土地评估资质、资产评估资质，其他资质及对应等级。</w:t>
      </w:r>
      <w:bookmarkStart w:id="1" w:name="_GoBack"/>
      <w:bookmarkEnd w:id="1"/>
    </w:p>
    <w:p>
      <w:pPr>
        <w:keepNext w:val="0"/>
        <w:keepLines w:val="0"/>
        <w:pageBreakBefore w:val="0"/>
        <w:kinsoku/>
        <w:wordWrap/>
        <w:overflowPunct/>
        <w:autoSpaceDE/>
        <w:autoSpaceDN/>
        <w:bidi w:val="0"/>
        <w:adjustRightInd/>
        <w:snapToGrid/>
        <w:spacing w:line="579" w:lineRule="exact"/>
        <w:ind w:firstLine="640" w:firstLineChars="200"/>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（三）与兴业银行历史合作情况</w:t>
      </w:r>
    </w:p>
    <w:tbl>
      <w:tblPr>
        <w:tblStyle w:val="6"/>
        <w:tblpPr w:leftFromText="180" w:rightFromText="180" w:vertAnchor="text" w:horzAnchor="page" w:tblpX="1894" w:tblpY="34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691"/>
        <w:gridCol w:w="1265"/>
        <w:gridCol w:w="1233"/>
        <w:gridCol w:w="1276"/>
        <w:gridCol w:w="21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numPr>
                <w:ilvl w:val="0"/>
                <w:numId w:val="0"/>
              </w:numPr>
              <w:kinsoku/>
              <w:wordWrap/>
              <w:overflowPunct/>
              <w:topLinePunct w:val="0"/>
              <w:autoSpaceDE/>
              <w:autoSpaceDN/>
              <w:bidi w:val="0"/>
              <w:adjustRightInd/>
              <w:snapToGrid/>
              <w:spacing w:line="579" w:lineRule="exact"/>
              <w:ind w:firstLine="640" w:firstLineChars="200"/>
              <w:jc w:val="left"/>
              <w:textAlignment w:val="auto"/>
              <w:rPr>
                <w:rFonts w:hint="eastAsia" w:ascii="仿宋" w:hAnsi="仿宋" w:eastAsia="仿宋" w:cs="仿宋"/>
                <w:b/>
                <w:bCs/>
                <w:i w:val="0"/>
                <w:iCs w:val="0"/>
                <w:color w:val="000000"/>
                <w:sz w:val="28"/>
                <w:szCs w:val="28"/>
                <w:u w:val="none"/>
              </w:rPr>
            </w:pPr>
            <w:r>
              <w:rPr>
                <w:rFonts w:hint="eastAsia" w:ascii="仿宋" w:hAnsi="仿宋" w:eastAsia="仿宋" w:cs="仿宋"/>
                <w:color w:val="000000" w:themeColor="text1"/>
                <w:sz w:val="32"/>
                <w:szCs w:val="32"/>
                <w:lang w:val="en-US" w:eastAsia="zh-CN"/>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i w:val="0"/>
                <w:iCs w:val="0"/>
                <w:color w:val="000000"/>
                <w:kern w:val="0"/>
                <w:sz w:val="28"/>
                <w:szCs w:val="28"/>
                <w:u w:val="none"/>
                <w:lang w:val="en-US" w:eastAsia="zh-CN" w:bidi="ar"/>
              </w:rPr>
              <w:t>与兴业银行合作情况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autoSpaceDE/>
              <w:autoSpaceDN/>
              <w:bidi w:val="0"/>
              <w:adjustRightInd/>
              <w:snapToGrid/>
              <w:spacing w:line="460" w:lineRule="exact"/>
              <w:ind w:left="0" w:leftChars="0" w:firstLine="0" w:firstLineChars="0"/>
              <w:jc w:val="left"/>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与兴业银行历史合作期间出现违约或严重过失行为的情况说明（不限于近两年）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firstLine="0" w:firstLineChars="0"/>
              <w:jc w:val="both"/>
              <w:textAlignment w:val="center"/>
              <w:rPr>
                <w:rFonts w:hint="eastAsia" w:ascii="仿宋" w:hAnsi="仿宋" w:eastAsia="仿宋" w:cs="仿宋"/>
                <w:i w:val="0"/>
                <w:iCs w:val="0"/>
                <w:color w:val="000000"/>
                <w:sz w:val="28"/>
                <w:szCs w:val="28"/>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both"/>
              <w:rPr>
                <w:rFonts w:hint="eastAsia" w:ascii="仿宋" w:hAnsi="仿宋" w:eastAsia="仿宋" w:cs="仿宋"/>
                <w:i w:val="0"/>
                <w:iCs w:val="0"/>
                <w:color w:val="000000"/>
                <w:sz w:val="28"/>
                <w:szCs w:val="28"/>
                <w:u w:val="none"/>
              </w:rPr>
            </w:pPr>
          </w:p>
        </w:tc>
      </w:tr>
    </w:tbl>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宋体" w:hAnsi="宋体" w:eastAsia="宋体" w:cs="宋体"/>
          <w:b/>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DED7F9F"/>
    <w:rsid w:val="13DD0D7A"/>
    <w:rsid w:val="1B657B59"/>
    <w:rsid w:val="365B1D40"/>
    <w:rsid w:val="503B1E49"/>
    <w:rsid w:val="5966279D"/>
    <w:rsid w:val="6C8E6976"/>
    <w:rsid w:val="7668771F"/>
    <w:rsid w:val="79330017"/>
    <w:rsid w:val="7F7B98EB"/>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HTML Preformatted"/>
    <w:basedOn w:val="1"/>
    <w:semiHidden/>
    <w:qFormat/>
    <w:uiPriority w:val="0"/>
    <w:pPr>
      <w:topLinePunct w:val="0"/>
    </w:pPr>
    <w:rPr>
      <w:rFonts w:ascii="Courier New" w:hAnsi="Courier New" w:cs="Courier New"/>
      <w:sz w:val="20"/>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首行缩进 21"/>
    <w:basedOn w:val="10"/>
    <w:qFormat/>
    <w:uiPriority w:val="0"/>
    <w:pPr>
      <w:widowControl/>
      <w:ind w:firstLine="420"/>
    </w:pPr>
    <w:rPr>
      <w:szCs w:val="20"/>
    </w:rPr>
  </w:style>
  <w:style w:type="paragraph" w:customStyle="1" w:styleId="10">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0</Words>
  <Characters>0</Characters>
  <Lines>0</Lines>
  <Paragraphs>0</Paragraphs>
  <TotalTime>19</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2024-11-21T19:06:00Z</dcterms:created>
  <dc:creator>石瑜</dc:creator>
  <cp:lastModifiedBy>xyyh</cp:lastModifiedBy>
  <dcterms:modified xsi:type="dcterms:W3CDTF">2025-01-02T06:16:24Z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A00E2D5D5B214D448784ED404140E0A1</vt:lpwstr>
  </property>
</Properties>
</file>