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7DF45">
      <w:pPr>
        <w:pStyle w:val="2"/>
      </w:pPr>
      <w:r>
        <w:rPr>
          <w:rFonts w:hint="eastAsia" w:cs="宋体" w:asciiTheme="minorEastAsia" w:hAnsiTheme="minorEastAsia" w:eastAsiaTheme="minorEastAsia"/>
          <w:szCs w:val="30"/>
        </w:rPr>
        <w:t>询价采购公告</w:t>
      </w:r>
    </w:p>
    <w:p w14:paraId="0E487DFF">
      <w:pPr>
        <w:pStyle w:val="26"/>
        <w:spacing w:before="143" w:after="143" w:line="440" w:lineRule="exact"/>
        <w:ind w:firstLine="420" w:firstLineChars="200"/>
        <w:rPr>
          <w:rFonts w:ascii="楷体_GB2312" w:hAnsi="宋体" w:eastAsia="楷体_GB2312"/>
        </w:rPr>
      </w:pPr>
      <w:bookmarkStart w:id="0" w:name="_Toc35393798"/>
      <w:bookmarkStart w:id="1" w:name="_Toc35393629"/>
      <w:bookmarkStart w:id="2" w:name="_Toc28359089"/>
      <w:bookmarkStart w:id="3" w:name="_Toc28359012"/>
      <w:r>
        <w:rPr>
          <w:rFonts w:hint="eastAsia" w:hAnsi="宋体" w:cs="宋体"/>
          <w:sz w:val="21"/>
          <w:szCs w:val="21"/>
        </w:rPr>
        <w:t>宁波市黄湖监狱</w:t>
      </w:r>
      <w:r>
        <w:rPr>
          <w:rFonts w:hint="eastAsia" w:hAnsi="宋体" w:cs="宋体"/>
          <w:sz w:val="21"/>
          <w:szCs w:val="21"/>
          <w:lang w:eastAsia="zh-CN"/>
        </w:rPr>
        <w:t>双摄布控球</w:t>
      </w:r>
      <w:r>
        <w:rPr>
          <w:rFonts w:hint="eastAsia" w:hAnsi="宋体" w:cs="宋体"/>
          <w:sz w:val="21"/>
          <w:szCs w:val="21"/>
        </w:rPr>
        <w:t>采购项目，资金已落实。根据采购人内部管理规定，发布采购公告，邀请合格供应商参与。</w:t>
      </w:r>
    </w:p>
    <w:p w14:paraId="017ED648">
      <w:pPr>
        <w:pStyle w:val="3"/>
        <w:spacing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54C98B32">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项目编号：HHJY2024-GK-0</w:t>
      </w:r>
      <w:r>
        <w:rPr>
          <w:rFonts w:hint="eastAsia" w:asciiTheme="minorEastAsia" w:hAnsiTheme="minorEastAsia" w:eastAsiaTheme="minorEastAsia"/>
          <w:szCs w:val="21"/>
          <w:lang w:val="en-US" w:eastAsia="zh-CN"/>
        </w:rPr>
        <w:t>55</w:t>
      </w:r>
    </w:p>
    <w:p w14:paraId="6DB9C9E3">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项目名称：</w:t>
      </w:r>
      <w:r>
        <w:rPr>
          <w:rFonts w:hint="eastAsia" w:hAnsi="宋体" w:cs="宋体"/>
          <w:sz w:val="21"/>
          <w:szCs w:val="21"/>
        </w:rPr>
        <w:t>宁波市黄湖监狱</w:t>
      </w:r>
      <w:r>
        <w:rPr>
          <w:rFonts w:hint="eastAsia" w:hAnsi="宋体" w:cs="宋体"/>
          <w:sz w:val="21"/>
          <w:szCs w:val="21"/>
          <w:lang w:eastAsia="zh-CN"/>
        </w:rPr>
        <w:t>双摄布控球</w:t>
      </w:r>
      <w:r>
        <w:rPr>
          <w:rFonts w:hint="eastAsia" w:hAnsi="宋体" w:cs="宋体"/>
          <w:sz w:val="21"/>
          <w:szCs w:val="21"/>
        </w:rPr>
        <w:t>采购项目</w:t>
      </w:r>
    </w:p>
    <w:p w14:paraId="7882018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采购方式：询价</w:t>
      </w:r>
    </w:p>
    <w:p w14:paraId="53D4B82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预算金额</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25000</w:t>
      </w:r>
      <w:r>
        <w:rPr>
          <w:rFonts w:hint="eastAsia" w:asciiTheme="minorEastAsia" w:hAnsiTheme="minorEastAsia" w:eastAsiaTheme="minorEastAsia"/>
          <w:szCs w:val="21"/>
        </w:rPr>
        <w:t>.00元</w:t>
      </w:r>
    </w:p>
    <w:p w14:paraId="3020047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最高限价</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25000</w:t>
      </w:r>
      <w:r>
        <w:rPr>
          <w:rFonts w:hint="eastAsia" w:asciiTheme="minorEastAsia" w:hAnsiTheme="minorEastAsia" w:eastAsiaTheme="minorEastAsia"/>
          <w:szCs w:val="21"/>
        </w:rPr>
        <w:t>.00元</w:t>
      </w:r>
    </w:p>
    <w:p w14:paraId="1C179AF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采购内容：详见采购需求</w:t>
      </w:r>
    </w:p>
    <w:p w14:paraId="53BAD6B9">
      <w:pPr>
        <w:pStyle w:val="21"/>
      </w:pPr>
      <w:r>
        <w:rPr>
          <w:rFonts w:hint="eastAsia" w:asciiTheme="minorEastAsia" w:hAnsiTheme="minorEastAsia" w:eastAsiaTheme="minorEastAsia"/>
          <w:szCs w:val="21"/>
        </w:rPr>
        <w:t>成交供应商家数：1家</w:t>
      </w:r>
    </w:p>
    <w:p w14:paraId="18C2725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合同履约期限：合同签署后15天内完成全部货物配送</w:t>
      </w:r>
      <w:r>
        <w:rPr>
          <w:rFonts w:hint="eastAsia" w:ascii="宋体" w:hAnsi="宋体"/>
        </w:rPr>
        <w:t>。</w:t>
      </w:r>
    </w:p>
    <w:p w14:paraId="4E2C11D4">
      <w:pPr>
        <w:pStyle w:val="3"/>
        <w:spacing w:before="0" w:after="0" w:line="360" w:lineRule="auto"/>
        <w:rPr>
          <w:rFonts w:asciiTheme="minorEastAsia" w:hAnsiTheme="minorEastAsia" w:eastAsiaTheme="minorEastAsia"/>
          <w:sz w:val="21"/>
          <w:szCs w:val="21"/>
        </w:rPr>
      </w:pPr>
      <w:bookmarkStart w:id="4" w:name="_Toc35393799"/>
      <w:bookmarkStart w:id="5" w:name="_Toc28359090"/>
      <w:bookmarkStart w:id="6" w:name="_Toc28359013"/>
      <w:bookmarkStart w:id="7" w:name="_Toc35393630"/>
      <w:r>
        <w:rPr>
          <w:rFonts w:hint="eastAsia" w:asciiTheme="minorEastAsia" w:hAnsiTheme="minorEastAsia" w:eastAsiaTheme="minorEastAsia"/>
          <w:sz w:val="21"/>
          <w:szCs w:val="21"/>
        </w:rPr>
        <w:t>二、申请人的资格要求：</w:t>
      </w:r>
      <w:bookmarkEnd w:id="4"/>
      <w:bookmarkEnd w:id="5"/>
      <w:bookmarkEnd w:id="6"/>
      <w:bookmarkEnd w:id="7"/>
    </w:p>
    <w:p w14:paraId="5D38B980">
      <w:pPr>
        <w:spacing w:line="360" w:lineRule="auto"/>
        <w:ind w:firstLine="420" w:firstLineChars="200"/>
        <w:jc w:val="left"/>
        <w:rPr>
          <w:rFonts w:ascii="宋体" w:hAnsi="宋体" w:cs="宋体"/>
          <w:szCs w:val="21"/>
        </w:rPr>
      </w:pPr>
      <w:r>
        <w:rPr>
          <w:rFonts w:hint="eastAsia" w:ascii="宋体" w:hAnsi="宋体" w:cs="宋体"/>
          <w:szCs w:val="21"/>
        </w:rPr>
        <w:t>1.具有独立承担民事责任能力的法人或其他组织；</w:t>
      </w:r>
    </w:p>
    <w:p w14:paraId="53C615EF">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2.未被“信用中国”（www.creditchina.gov.cn)列入失信被执行人；</w:t>
      </w:r>
    </w:p>
    <w:p w14:paraId="49A90DEC">
      <w:pPr>
        <w:pStyle w:val="3"/>
        <w:spacing w:before="0" w:after="0" w:line="360" w:lineRule="auto"/>
        <w:rPr>
          <w:rFonts w:asciiTheme="minorEastAsia" w:hAnsiTheme="minorEastAsia" w:eastAsiaTheme="minorEastAsia"/>
          <w:sz w:val="21"/>
          <w:szCs w:val="21"/>
        </w:rPr>
      </w:pPr>
      <w:bookmarkStart w:id="8" w:name="_Toc28359091"/>
      <w:bookmarkStart w:id="9" w:name="_Toc35393800"/>
      <w:bookmarkStart w:id="10" w:name="_Toc35393631"/>
      <w:bookmarkStart w:id="11" w:name="_Toc28359014"/>
      <w:r>
        <w:rPr>
          <w:rFonts w:hint="eastAsia" w:asciiTheme="minorEastAsia" w:hAnsiTheme="minorEastAsia" w:eastAsiaTheme="minorEastAsia"/>
          <w:sz w:val="21"/>
          <w:szCs w:val="21"/>
        </w:rPr>
        <w:t>三、</w:t>
      </w:r>
      <w:bookmarkEnd w:id="8"/>
      <w:bookmarkEnd w:id="9"/>
      <w:bookmarkEnd w:id="10"/>
      <w:bookmarkEnd w:id="11"/>
      <w:r>
        <w:rPr>
          <w:rFonts w:hint="eastAsia" w:asciiTheme="minorEastAsia" w:hAnsiTheme="minorEastAsia" w:eastAsiaTheme="minorEastAsia"/>
          <w:sz w:val="21"/>
          <w:szCs w:val="21"/>
        </w:rPr>
        <w:t>公告时间、采购文件及响应文件格式获取</w:t>
      </w:r>
    </w:p>
    <w:p w14:paraId="6F7C0AF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1.公告时间：2024年12月</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2日至2024年12月</w:t>
      </w:r>
      <w:r>
        <w:rPr>
          <w:rFonts w:hint="eastAsia" w:cs="宋体" w:asciiTheme="minorEastAsia" w:hAnsiTheme="minorEastAsia" w:eastAsiaTheme="minorEastAsia"/>
          <w:szCs w:val="21"/>
          <w:lang w:val="en-US" w:eastAsia="zh-CN"/>
        </w:rPr>
        <w:t>17</w:t>
      </w:r>
      <w:r>
        <w:rPr>
          <w:rFonts w:hint="eastAsia" w:cs="宋体" w:asciiTheme="minorEastAsia" w:hAnsiTheme="minorEastAsia" w:eastAsiaTheme="minorEastAsia"/>
          <w:szCs w:val="21"/>
        </w:rPr>
        <w:t>日；</w:t>
      </w:r>
    </w:p>
    <w:p w14:paraId="5522330E">
      <w:pPr>
        <w:spacing w:line="360" w:lineRule="auto"/>
        <w:ind w:firstLine="420" w:firstLineChars="200"/>
        <w:rPr>
          <w:rFonts w:cs="Arial" w:asciiTheme="minorEastAsia" w:hAnsiTheme="minorEastAsia" w:eastAsiaTheme="minorEastAsia"/>
          <w:szCs w:val="21"/>
        </w:rPr>
      </w:pPr>
      <w:r>
        <w:rPr>
          <w:rFonts w:hint="eastAsia" w:cs="宋体" w:asciiTheme="minorEastAsia" w:hAnsiTheme="minorEastAsia" w:eastAsiaTheme="minorEastAsia"/>
          <w:szCs w:val="21"/>
        </w:rPr>
        <w:t>2.采购文件及响应文件格式获取方式：</w:t>
      </w:r>
      <w:bookmarkStart w:id="12" w:name="_Toc35393632"/>
      <w:bookmarkStart w:id="13" w:name="_Toc35393801"/>
      <w:bookmarkStart w:id="14" w:name="_Toc28359015"/>
      <w:bookmarkStart w:id="15" w:name="_Toc28359092"/>
      <w:r>
        <w:rPr>
          <w:rFonts w:hint="eastAsia" w:cs="宋体" w:asciiTheme="minorEastAsia" w:hAnsiTheme="minorEastAsia" w:eastAsiaTheme="minorEastAsia"/>
          <w:szCs w:val="21"/>
        </w:rPr>
        <w:t>本</w:t>
      </w:r>
      <w:r>
        <w:rPr>
          <w:rFonts w:hint="eastAsia" w:cs="Arial" w:asciiTheme="minorEastAsia" w:hAnsiTheme="minorEastAsia" w:eastAsiaTheme="minorEastAsia"/>
          <w:szCs w:val="21"/>
        </w:rPr>
        <w:t>公告发布网站免费获取，响应人自行下载。</w:t>
      </w:r>
    </w:p>
    <w:p w14:paraId="45F3F39C">
      <w:pPr>
        <w:pStyle w:val="21"/>
        <w:spacing w:line="360" w:lineRule="auto"/>
        <w:rPr>
          <w:b/>
          <w:bCs/>
        </w:rPr>
      </w:pPr>
      <w:r>
        <w:rPr>
          <w:rFonts w:hint="eastAsia" w:cs="Arial" w:asciiTheme="minorEastAsia" w:hAnsiTheme="minorEastAsia" w:eastAsiaTheme="minorEastAsia"/>
          <w:szCs w:val="21"/>
        </w:rPr>
        <w:t>3.</w:t>
      </w:r>
      <w:r>
        <w:rPr>
          <w:rFonts w:hint="eastAsia" w:ascii="宋体" w:hAnsi="宋体" w:cs="宋体"/>
          <w:kern w:val="2"/>
          <w:sz w:val="21"/>
          <w:szCs w:val="21"/>
        </w:rPr>
        <w:t>本项目后续的补充文件（答疑、澄清）及成交结果等需公告的相关信息均在本公告发布网站上发布，请响应人自行及时关注，采购人不再另行通知相关情况。</w:t>
      </w:r>
      <w:r>
        <w:rPr>
          <w:rFonts w:hint="eastAsia" w:ascii="宋体" w:hAnsi="宋体" w:cs="宋体"/>
          <w:b/>
          <w:bCs/>
          <w:kern w:val="2"/>
          <w:sz w:val="21"/>
          <w:szCs w:val="21"/>
        </w:rPr>
        <w:t>响应人因自身贻误等原因导致响应失败的，采购人不承担责任。</w:t>
      </w:r>
    </w:p>
    <w:p w14:paraId="2F10B1BE">
      <w:pPr>
        <w:pStyle w:val="3"/>
        <w:spacing w:before="0" w:after="0" w:line="360" w:lineRule="auto"/>
        <w:rPr>
          <w:rFonts w:asciiTheme="minorEastAsia" w:hAnsiTheme="minorEastAsia" w:eastAsiaTheme="minorEastAsia"/>
          <w:sz w:val="21"/>
          <w:szCs w:val="21"/>
        </w:rPr>
      </w:pPr>
      <w:r>
        <w:rPr>
          <w:rFonts w:hint="eastAsia" w:cs="宋体" w:asciiTheme="minorEastAsia" w:hAnsiTheme="minorEastAsia" w:eastAsiaTheme="minorEastAsia"/>
          <w:bCs w:val="0"/>
          <w:kern w:val="2"/>
          <w:sz w:val="21"/>
          <w:szCs w:val="21"/>
        </w:rPr>
        <w:t>四</w:t>
      </w:r>
      <w:r>
        <w:rPr>
          <w:rFonts w:hint="eastAsia" w:asciiTheme="minorEastAsia" w:hAnsiTheme="minorEastAsia" w:eastAsiaTheme="minorEastAsia"/>
          <w:sz w:val="21"/>
          <w:szCs w:val="21"/>
        </w:rPr>
        <w:t>、响应文件密封与提交</w:t>
      </w:r>
      <w:bookmarkEnd w:id="12"/>
      <w:bookmarkEnd w:id="13"/>
      <w:bookmarkEnd w:id="14"/>
      <w:bookmarkEnd w:id="15"/>
    </w:p>
    <w:p w14:paraId="4609664C">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1.提交截止时间：</w:t>
      </w:r>
      <w:r>
        <w:rPr>
          <w:rFonts w:hint="eastAsia" w:cs="宋体" w:asciiTheme="minorEastAsia" w:hAnsiTheme="minorEastAsia" w:eastAsiaTheme="minorEastAsia"/>
          <w:szCs w:val="21"/>
        </w:rPr>
        <w:t>2024年12月</w:t>
      </w:r>
      <w:r>
        <w:rPr>
          <w:rFonts w:hint="eastAsia" w:cs="宋体" w:asciiTheme="minorEastAsia" w:hAnsiTheme="minorEastAsia" w:eastAsiaTheme="minorEastAsia"/>
          <w:szCs w:val="21"/>
          <w:lang w:val="en-US" w:eastAsia="zh-CN"/>
        </w:rPr>
        <w:t>18</w:t>
      </w:r>
      <w:r>
        <w:rPr>
          <w:rFonts w:hint="eastAsia" w:cs="宋体" w:asciiTheme="minorEastAsia" w:hAnsiTheme="minorEastAsia" w:eastAsiaTheme="minorEastAsia"/>
          <w:szCs w:val="21"/>
        </w:rPr>
        <w:t>日14时00分；</w:t>
      </w:r>
    </w:p>
    <w:p w14:paraId="0729EE5A">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2.提交地点：</w:t>
      </w:r>
      <w:r>
        <w:rPr>
          <w:rFonts w:hint="eastAsia" w:cs="宋体" w:asciiTheme="minorEastAsia" w:hAnsiTheme="minorEastAsia" w:eastAsiaTheme="minorEastAsia"/>
          <w:szCs w:val="21"/>
        </w:rPr>
        <w:t>宁波市黄湖监狱指挥中心大楼411室；</w:t>
      </w:r>
    </w:p>
    <w:p w14:paraId="13AA3873">
      <w:pPr>
        <w:pStyle w:val="21"/>
      </w:pPr>
      <w:r>
        <w:rPr>
          <w:rFonts w:hint="eastAsia"/>
        </w:rPr>
        <w:t>3</w:t>
      </w:r>
      <w:r>
        <w:rPr>
          <w:rFonts w:hint="eastAsia"/>
          <w:b/>
          <w:bCs/>
        </w:rPr>
        <w:t>.</w:t>
      </w:r>
      <w:r>
        <w:rPr>
          <w:rFonts w:hint="eastAsia"/>
        </w:rPr>
        <w:t>响应文件密封：纸质文件2份，装入文件袋密封并在封口加盖公章，未密封的响应文件将被拒收。</w:t>
      </w:r>
    </w:p>
    <w:p w14:paraId="0987A95B">
      <w:pPr>
        <w:pStyle w:val="3"/>
        <w:spacing w:before="0" w:after="0" w:line="360" w:lineRule="auto"/>
        <w:rPr>
          <w:rFonts w:asciiTheme="minorEastAsia" w:hAnsiTheme="minorEastAsia" w:eastAsiaTheme="minorEastAsia"/>
          <w:sz w:val="21"/>
          <w:szCs w:val="21"/>
        </w:rPr>
      </w:pPr>
      <w:bookmarkStart w:id="16" w:name="_Toc35393633"/>
      <w:bookmarkStart w:id="17" w:name="_Toc28359093"/>
      <w:bookmarkStart w:id="18" w:name="_Toc28359016"/>
      <w:bookmarkStart w:id="19" w:name="_Toc35393802"/>
      <w:r>
        <w:rPr>
          <w:rFonts w:hint="eastAsia" w:asciiTheme="minorEastAsia" w:hAnsiTheme="minorEastAsia" w:eastAsiaTheme="minorEastAsia"/>
          <w:sz w:val="21"/>
          <w:szCs w:val="21"/>
        </w:rPr>
        <w:t>五、响应文件开启</w:t>
      </w:r>
      <w:bookmarkEnd w:id="16"/>
      <w:bookmarkEnd w:id="17"/>
      <w:bookmarkEnd w:id="18"/>
      <w:bookmarkEnd w:id="19"/>
    </w:p>
    <w:p w14:paraId="020F11AD">
      <w:pPr>
        <w:spacing w:line="360" w:lineRule="auto"/>
        <w:ind w:firstLine="420" w:firstLineChars="200"/>
        <w:rPr>
          <w:rFonts w:asciiTheme="minorEastAsia" w:hAnsiTheme="minorEastAsia" w:eastAsiaTheme="minorEastAsia"/>
          <w:szCs w:val="21"/>
        </w:rPr>
      </w:pPr>
      <w:bookmarkStart w:id="20" w:name="_Toc35393803"/>
      <w:bookmarkStart w:id="21" w:name="_Toc28359094"/>
      <w:bookmarkStart w:id="22" w:name="_Toc35393634"/>
      <w:bookmarkStart w:id="23" w:name="_Toc28359017"/>
      <w:r>
        <w:rPr>
          <w:rFonts w:hint="eastAsia" w:asciiTheme="minorEastAsia" w:hAnsiTheme="minorEastAsia" w:eastAsiaTheme="minorEastAsia"/>
          <w:szCs w:val="21"/>
        </w:rPr>
        <w:t>1.开启时间：</w:t>
      </w:r>
      <w:r>
        <w:rPr>
          <w:rFonts w:hint="eastAsia" w:cs="宋体" w:asciiTheme="minorEastAsia" w:hAnsiTheme="minorEastAsia" w:eastAsiaTheme="minorEastAsia"/>
          <w:szCs w:val="21"/>
        </w:rPr>
        <w:t>2024年12月</w:t>
      </w:r>
      <w:r>
        <w:rPr>
          <w:rFonts w:hint="eastAsia" w:cs="宋体" w:asciiTheme="minorEastAsia" w:hAnsiTheme="minorEastAsia" w:eastAsiaTheme="minorEastAsia"/>
          <w:szCs w:val="21"/>
          <w:lang w:val="en-US" w:eastAsia="zh-CN"/>
        </w:rPr>
        <w:t>18</w:t>
      </w:r>
      <w:r>
        <w:rPr>
          <w:rFonts w:hint="eastAsia" w:cs="宋体" w:asciiTheme="minorEastAsia" w:hAnsiTheme="minorEastAsia" w:eastAsiaTheme="minorEastAsia"/>
          <w:szCs w:val="21"/>
        </w:rPr>
        <w:t>日14时00分；</w:t>
      </w:r>
    </w:p>
    <w:p w14:paraId="2B7A114B">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2.开启地点：</w:t>
      </w:r>
      <w:r>
        <w:rPr>
          <w:rFonts w:hint="eastAsia" w:cs="宋体" w:asciiTheme="minorEastAsia" w:hAnsiTheme="minorEastAsia" w:eastAsiaTheme="minorEastAsia"/>
          <w:szCs w:val="21"/>
        </w:rPr>
        <w:t>宁波市黄湖监狱指挥中心大楼401室；</w:t>
      </w:r>
    </w:p>
    <w:p w14:paraId="6AB74DF5">
      <w:pPr>
        <w:pStyle w:val="21"/>
        <w:spacing w:line="360" w:lineRule="auto"/>
      </w:pPr>
      <w:r>
        <w:rPr>
          <w:rFonts w:hint="eastAsia" w:cs="宋体" w:asciiTheme="minorEastAsia" w:hAnsiTheme="minorEastAsia" w:eastAsiaTheme="minorEastAsia"/>
          <w:szCs w:val="21"/>
        </w:rPr>
        <w:t>3.开启方式：</w:t>
      </w:r>
      <w:r>
        <w:rPr>
          <w:rFonts w:hint="eastAsia" w:cs="宋体" w:asciiTheme="minorEastAsia" w:hAnsiTheme="minorEastAsia" w:eastAsiaTheme="minorEastAsia"/>
          <w:b/>
          <w:bCs/>
          <w:szCs w:val="21"/>
        </w:rPr>
        <w:t>响应文件当众开启并公开唱标。响应人可自愿参加唱标活动，响应人未参加唱标活动的，视为响应人认可开标结果。</w:t>
      </w:r>
    </w:p>
    <w:bookmarkEnd w:id="20"/>
    <w:bookmarkEnd w:id="21"/>
    <w:bookmarkEnd w:id="22"/>
    <w:bookmarkEnd w:id="23"/>
    <w:p w14:paraId="3C6291A2">
      <w:pPr>
        <w:pStyle w:val="3"/>
        <w:spacing w:before="0" w:after="0" w:line="360" w:lineRule="auto"/>
        <w:rPr>
          <w:rFonts w:ascii="宋体" w:hAnsi="宋体" w:eastAsia="宋体" w:cs="宋体"/>
          <w:sz w:val="21"/>
          <w:szCs w:val="21"/>
        </w:rPr>
      </w:pPr>
      <w:bookmarkStart w:id="24" w:name="_Toc35393804"/>
      <w:bookmarkStart w:id="25" w:name="_Toc35393635"/>
      <w:r>
        <w:rPr>
          <w:rFonts w:hint="eastAsia" w:ascii="宋体" w:hAnsi="宋体" w:eastAsia="宋体" w:cs="宋体"/>
          <w:sz w:val="21"/>
          <w:szCs w:val="21"/>
        </w:rPr>
        <w:t>六、响应文件组成：</w:t>
      </w:r>
    </w:p>
    <w:p w14:paraId="7057464B">
      <w:pPr>
        <w:spacing w:line="360" w:lineRule="auto"/>
      </w:pPr>
      <w:r>
        <w:rPr>
          <w:rFonts w:hint="eastAsia" w:ascii="宋体" w:hAnsi="宋体" w:cs="宋体"/>
          <w:b/>
          <w:bCs/>
          <w:szCs w:val="21"/>
        </w:rPr>
        <w:t xml:space="preserve">    未按要求编制的响应文件将被认定为无效响应</w:t>
      </w:r>
    </w:p>
    <w:p w14:paraId="67238C4F">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1.加盖公章的营业执照副本复印件；</w:t>
      </w:r>
    </w:p>
    <w:p w14:paraId="198E9E35">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2.加盖公章的法定代表人授权委托书原件（法定代表人参加投标的可不提供）；</w:t>
      </w:r>
    </w:p>
    <w:p w14:paraId="1FFB2C37">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3.加盖公章的法定代表人和授权委托人身份证复印件；</w:t>
      </w:r>
    </w:p>
    <w:p w14:paraId="6CFE8864">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4.加盖公章的报价单；</w:t>
      </w:r>
    </w:p>
    <w:p w14:paraId="6F9D3B30">
      <w:r>
        <w:rPr>
          <w:rFonts w:hint="eastAsia" w:ascii="宋体" w:hAnsi="宋体" w:cs="宋体"/>
          <w:szCs w:val="21"/>
        </w:rPr>
        <w:t xml:space="preserve">    5.询价响应函；</w:t>
      </w:r>
    </w:p>
    <w:p w14:paraId="3E654C8D">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6.本项目要求提供的其它材料（如有）。</w:t>
      </w:r>
    </w:p>
    <w:p w14:paraId="3DAF8780">
      <w:pPr>
        <w:pStyle w:val="3"/>
        <w:spacing w:before="0" w:after="0" w:line="360" w:lineRule="auto"/>
        <w:rPr>
          <w:rFonts w:ascii="宋体" w:hAnsi="宋体" w:eastAsia="宋体" w:cs="宋体"/>
          <w:sz w:val="21"/>
          <w:szCs w:val="21"/>
        </w:rPr>
      </w:pPr>
      <w:r>
        <w:rPr>
          <w:rFonts w:hint="eastAsia" w:ascii="宋体" w:hAnsi="宋体" w:eastAsia="宋体" w:cs="宋体"/>
          <w:sz w:val="21"/>
          <w:szCs w:val="21"/>
        </w:rPr>
        <w:t>七、响应报价要求：</w:t>
      </w:r>
    </w:p>
    <w:p w14:paraId="35DCCF0B">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1.响应人需按规定格式报价。响应报价为采购需求清单中逐项内容的对应综合单价。包含但不限于：货物费用、运输费用、投标费、关税、报关费、产品运杂费、服务费、税费管理费、第三方检测费用。项目最终结算金额=综合单价*实际采购数量。）</w:t>
      </w:r>
    </w:p>
    <w:p w14:paraId="6DB76A3C">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2.响应人应对采购的全部内容进行报价，只报其中部分内容的或超过本项目采购最高限价的，将被认定为无效报价。</w:t>
      </w:r>
    </w:p>
    <w:p w14:paraId="0E3305B4">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3.报价单中如出现大写金额与小写金额不一致时以大写金额为准；合价和响应总价不一致时以合价为准；单价与数量的乘积与合价不一致时以单价为准；同时出现两种以上不一致的，按照上述规定的顺序修正。评审小组认为单价有明显的小数点错误的，则应以标出的合价为准，并修改单价，修正后的报价经响应人书面确认后产生约束力，响应人不确认的，其响应无效。</w:t>
      </w:r>
    </w:p>
    <w:p w14:paraId="0B6B3A38">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4.成交价格作为签订合同时的采购价格，不再受市场调价的影响，直至合同履行完毕。</w:t>
      </w:r>
    </w:p>
    <w:p w14:paraId="28328683">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5.自报价响应文件递交截止时间之日起30天内，报价响应文件应保持有效。有效期短于这个规定期限的报价响应文件将被拒绝。</w:t>
      </w:r>
    </w:p>
    <w:p w14:paraId="344628D0">
      <w:pPr>
        <w:rPr>
          <w:rFonts w:ascii="宋体" w:hAnsi="宋体" w:cs="宋体"/>
          <w:szCs w:val="21"/>
        </w:rPr>
      </w:pPr>
      <w:r>
        <w:rPr>
          <w:rFonts w:hint="eastAsia"/>
          <w:b/>
          <w:bCs/>
        </w:rPr>
        <w:t>八、评审办法：</w:t>
      </w:r>
    </w:p>
    <w:p w14:paraId="6FA71B3D">
      <w:pPr>
        <w:pStyle w:val="21"/>
        <w:spacing w:line="360" w:lineRule="auto"/>
        <w:rPr>
          <w:rFonts w:ascii="宋体" w:hAnsi="宋体" w:cs="宋体"/>
          <w:sz w:val="21"/>
          <w:szCs w:val="21"/>
        </w:rPr>
      </w:pPr>
      <w:r>
        <w:rPr>
          <w:rFonts w:hint="eastAsia" w:ascii="宋体" w:hAnsi="宋体" w:cs="宋体"/>
          <w:sz w:val="21"/>
          <w:szCs w:val="21"/>
        </w:rPr>
        <w:t>1.本项目采用最低价法。即所有通过审查的有效报价按从低到高的顺序排名，排名第一的响应供应商为第一成交候选人。</w:t>
      </w:r>
    </w:p>
    <w:p w14:paraId="1CC72C57">
      <w:pPr>
        <w:pStyle w:val="22"/>
        <w:spacing w:line="360" w:lineRule="auto"/>
        <w:ind w:firstLine="420"/>
        <w:rPr>
          <w:rFonts w:ascii="宋体" w:hAnsi="宋体" w:cs="宋体"/>
          <w:szCs w:val="21"/>
        </w:rPr>
      </w:pPr>
      <w:r>
        <w:rPr>
          <w:rFonts w:hint="eastAsia" w:ascii="宋体" w:hAnsi="宋体" w:cs="宋体"/>
          <w:szCs w:val="21"/>
        </w:rPr>
        <w:t>2.评审小组由采购人按内部制度的规定组成。</w:t>
      </w:r>
    </w:p>
    <w:p w14:paraId="613D25DF">
      <w:pPr>
        <w:pStyle w:val="22"/>
        <w:spacing w:line="360" w:lineRule="auto"/>
        <w:ind w:firstLine="420"/>
        <w:rPr>
          <w:rFonts w:ascii="宋体" w:hAnsi="宋体" w:cs="宋体"/>
          <w:szCs w:val="21"/>
        </w:rPr>
      </w:pPr>
      <w:r>
        <w:rPr>
          <w:rFonts w:hint="eastAsia" w:ascii="宋体" w:hAnsi="宋体" w:cs="宋体"/>
          <w:szCs w:val="21"/>
        </w:rPr>
        <w:t>3.评审小组将要求显著低于其他响应人报价的响应供应商提交成本测算文件，响应供应商不能提供的，或评审小组认定提供的测算结果不合理的，响应报价将被视为无效响应。</w:t>
      </w:r>
    </w:p>
    <w:p w14:paraId="2F773AB6">
      <w:pPr>
        <w:pStyle w:val="22"/>
        <w:spacing w:line="360" w:lineRule="auto"/>
        <w:ind w:left="420" w:leftChars="200"/>
        <w:rPr>
          <w:rFonts w:ascii="宋体" w:hAnsi="宋体" w:cs="宋体"/>
          <w:szCs w:val="21"/>
        </w:rPr>
      </w:pPr>
      <w:r>
        <w:rPr>
          <w:rFonts w:hint="eastAsia" w:ascii="宋体" w:hAnsi="宋体" w:cs="宋体"/>
          <w:szCs w:val="21"/>
        </w:rPr>
        <w:t>4.如出现两家及以上相同报价的响应供应商，评审小组以抽签的方式确定相同报价供应商的排名顺序。</w:t>
      </w:r>
    </w:p>
    <w:p w14:paraId="67DE61F2">
      <w:pPr>
        <w:pStyle w:val="21"/>
        <w:spacing w:line="360" w:lineRule="auto"/>
        <w:ind w:left="0" w:leftChars="0"/>
        <w:rPr>
          <w:b/>
          <w:bCs/>
        </w:rPr>
      </w:pPr>
      <w:r>
        <w:rPr>
          <w:rFonts w:hint="eastAsia"/>
          <w:b/>
          <w:bCs/>
        </w:rPr>
        <w:t>九、响应保证金：/</w:t>
      </w:r>
    </w:p>
    <w:p w14:paraId="414DF857">
      <w:pPr>
        <w:pStyle w:val="3"/>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1.响应人需交纳响应保证金0.00元，以银行对公转账方式汇入采购人账户。</w:t>
      </w:r>
    </w:p>
    <w:p w14:paraId="6266E229">
      <w:pPr>
        <w:spacing w:line="360" w:lineRule="auto"/>
        <w:ind w:left="420" w:leftChars="200"/>
        <w:rPr>
          <w:rFonts w:ascii="宋体" w:hAnsi="宋体" w:cs="宋体"/>
          <w:szCs w:val="21"/>
        </w:rPr>
      </w:pPr>
      <w:r>
        <w:rPr>
          <w:rFonts w:hint="eastAsia" w:ascii="宋体" w:hAnsi="宋体" w:cs="宋体"/>
        </w:rPr>
        <w:t>2.收款人名称：宁波市黄湖监狱</w:t>
      </w:r>
      <w:r>
        <w:rPr>
          <w:rFonts w:hint="eastAsia" w:ascii="宋体" w:hAnsi="宋体" w:cs="宋体"/>
          <w:szCs w:val="21"/>
        </w:rPr>
        <w:t>；收款账户：61020122000422367；开户行：宁波银行余姚中心区支行。</w:t>
      </w:r>
    </w:p>
    <w:p w14:paraId="1525F3AA">
      <w:pPr>
        <w:pStyle w:val="21"/>
        <w:spacing w:line="360" w:lineRule="auto"/>
        <w:rPr>
          <w:rFonts w:ascii="宋体" w:hAnsi="宋体" w:cs="宋体"/>
          <w:sz w:val="21"/>
          <w:szCs w:val="21"/>
        </w:rPr>
      </w:pPr>
      <w:r>
        <w:rPr>
          <w:rFonts w:hint="eastAsia" w:ascii="宋体" w:hAnsi="宋体" w:cs="宋体"/>
          <w:sz w:val="21"/>
          <w:szCs w:val="21"/>
        </w:rPr>
        <w:t>3.成交供应商响应保证金于合同签订后5个工作日内无息返还；未成交供应商响应保证金于成交公告发布后5个工作日内无息返还。</w:t>
      </w:r>
    </w:p>
    <w:p w14:paraId="168A25D7">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十、合同签订：</w:t>
      </w:r>
    </w:p>
    <w:p w14:paraId="37E78E68">
      <w:pPr>
        <w:spacing w:line="360" w:lineRule="auto"/>
      </w:pPr>
      <w:r>
        <w:rPr>
          <w:rFonts w:hint="eastAsia" w:asciiTheme="minorEastAsia" w:hAnsiTheme="minorEastAsia" w:eastAsiaTheme="minorEastAsia"/>
          <w:szCs w:val="21"/>
        </w:rPr>
        <w:t xml:space="preserve">    成交供应商应在成交公告发布后7日与采购人签订采购合同。</w:t>
      </w:r>
    </w:p>
    <w:p w14:paraId="3C9251E4">
      <w:pPr>
        <w:pStyle w:val="3"/>
        <w:spacing w:before="0" w:after="0" w:line="360" w:lineRule="auto"/>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十一、履约保证金：/</w:t>
      </w:r>
    </w:p>
    <w:p w14:paraId="1BA16BD9">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十二、</w:t>
      </w:r>
      <w:bookmarkEnd w:id="24"/>
      <w:bookmarkEnd w:id="25"/>
      <w:bookmarkStart w:id="26" w:name="_Toc35393636"/>
      <w:bookmarkStart w:id="27" w:name="_Toc28359095"/>
      <w:bookmarkStart w:id="28" w:name="_Toc35393805"/>
      <w:bookmarkStart w:id="29" w:name="_Toc28359018"/>
      <w:r>
        <w:rPr>
          <w:rFonts w:hint="eastAsia" w:asciiTheme="minorEastAsia" w:hAnsiTheme="minorEastAsia" w:eastAsiaTheme="minorEastAsia"/>
          <w:sz w:val="21"/>
          <w:szCs w:val="21"/>
        </w:rPr>
        <w:t>凡对本次采购提出询问、质疑、投诉，请按</w:t>
      </w:r>
      <w:r>
        <w:rPr>
          <w:rFonts w:asciiTheme="minorEastAsia" w:hAnsiTheme="minorEastAsia" w:eastAsiaTheme="minorEastAsia"/>
          <w:sz w:val="21"/>
          <w:szCs w:val="21"/>
        </w:rPr>
        <w:t>以下方式</w:t>
      </w:r>
      <w:r>
        <w:rPr>
          <w:rFonts w:hint="eastAsia" w:asciiTheme="minorEastAsia" w:hAnsiTheme="minorEastAsia" w:eastAsiaTheme="minorEastAsia"/>
          <w:sz w:val="21"/>
          <w:szCs w:val="21"/>
        </w:rPr>
        <w:t>联系</w:t>
      </w:r>
      <w:bookmarkEnd w:id="26"/>
      <w:bookmarkEnd w:id="27"/>
      <w:bookmarkEnd w:id="28"/>
      <w:bookmarkEnd w:id="29"/>
      <w:r>
        <w:rPr>
          <w:rFonts w:hint="eastAsia" w:asciiTheme="minorEastAsia" w:hAnsiTheme="minorEastAsia" w:eastAsiaTheme="minorEastAsia"/>
          <w:sz w:val="21"/>
          <w:szCs w:val="21"/>
        </w:rPr>
        <w:t>：</w:t>
      </w:r>
    </w:p>
    <w:p w14:paraId="507C9135">
      <w:pPr>
        <w:snapToGrid w:val="0"/>
        <w:spacing w:line="360" w:lineRule="auto"/>
        <w:ind w:firstLine="411" w:firstLineChars="196"/>
        <w:rPr>
          <w:rFonts w:cs="宋体" w:asciiTheme="minorEastAsia" w:hAnsiTheme="minorEastAsia" w:eastAsiaTheme="minorEastAsia"/>
          <w:szCs w:val="21"/>
        </w:rPr>
      </w:pPr>
      <w:bookmarkStart w:id="30" w:name="_Toc35393807"/>
      <w:bookmarkStart w:id="31" w:name="_Toc28359097"/>
      <w:bookmarkStart w:id="32" w:name="_Toc28359020"/>
      <w:bookmarkStart w:id="33" w:name="_Toc35393638"/>
      <w:r>
        <w:rPr>
          <w:rFonts w:hint="eastAsia" w:cs="宋体" w:asciiTheme="minorEastAsia" w:hAnsiTheme="minorEastAsia" w:eastAsiaTheme="minorEastAsia"/>
          <w:szCs w:val="21"/>
        </w:rPr>
        <w:t>项目联系部门：宁波市黄湖监狱 计财处</w:t>
      </w:r>
    </w:p>
    <w:p w14:paraId="6EEF36EA">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项目联系人（询问、质疑）：</w:t>
      </w:r>
      <w:r>
        <w:rPr>
          <w:rFonts w:hint="eastAsia" w:ascii="宋体" w:hAnsi="宋体" w:cs="宋体" w:eastAsiaTheme="minorEastAsia"/>
          <w:szCs w:val="21"/>
        </w:rPr>
        <w:t>陈刚</w:t>
      </w:r>
    </w:p>
    <w:p w14:paraId="28712DC2">
      <w:pPr>
        <w:snapToGrid w:val="0"/>
        <w:spacing w:line="360" w:lineRule="auto"/>
        <w:ind w:firstLine="411" w:firstLineChars="196"/>
        <w:rPr>
          <w:rFonts w:cs="宋体" w:asciiTheme="minorEastAsia" w:hAnsiTheme="minorEastAsia"/>
          <w:szCs w:val="21"/>
        </w:rPr>
      </w:pPr>
      <w:r>
        <w:rPr>
          <w:rFonts w:hint="eastAsia" w:cs="宋体" w:asciiTheme="minorEastAsia" w:hAnsiTheme="minorEastAsia" w:eastAsiaTheme="minorEastAsia"/>
          <w:szCs w:val="21"/>
        </w:rPr>
        <w:t>项目联系方式（询问、质疑）：</w:t>
      </w:r>
      <w:r>
        <w:rPr>
          <w:rFonts w:ascii="宋体" w:hAnsi="宋体" w:cs="宋体"/>
          <w:szCs w:val="21"/>
        </w:rPr>
        <w:t>0574-</w:t>
      </w:r>
      <w:r>
        <w:rPr>
          <w:rFonts w:hint="eastAsia" w:ascii="宋体" w:hAnsi="宋体" w:cs="宋体"/>
          <w:szCs w:val="21"/>
        </w:rPr>
        <w:t>62883557</w:t>
      </w:r>
    </w:p>
    <w:p w14:paraId="06A975CC">
      <w:pPr>
        <w:snapToGrid w:val="0"/>
        <w:spacing w:line="360" w:lineRule="auto"/>
        <w:ind w:firstLine="411" w:firstLineChars="196"/>
        <w:rPr>
          <w:rFonts w:cs="宋体" w:asciiTheme="minorEastAsia" w:hAnsiTheme="minorEastAsia" w:eastAsiaTheme="minorEastAsia"/>
          <w:szCs w:val="21"/>
        </w:rPr>
      </w:pPr>
    </w:p>
    <w:p w14:paraId="74996960">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投诉联系部门：宁波市黄湖监狱 法制与监察审计处</w:t>
      </w:r>
    </w:p>
    <w:p w14:paraId="1D050858">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投诉联系人：沈女士</w:t>
      </w:r>
    </w:p>
    <w:p w14:paraId="5F4F27AF">
      <w:pPr>
        <w:snapToGrid w:val="0"/>
        <w:spacing w:line="360" w:lineRule="auto"/>
        <w:ind w:firstLine="411" w:firstLineChars="196"/>
      </w:pPr>
      <w:r>
        <w:rPr>
          <w:rFonts w:hint="eastAsia" w:cs="宋体" w:asciiTheme="minorEastAsia" w:hAnsiTheme="minorEastAsia" w:eastAsiaTheme="minorEastAsia"/>
          <w:szCs w:val="21"/>
        </w:rPr>
        <w:t>投诉联系方式：0574-62883518</w:t>
      </w:r>
      <w:bookmarkEnd w:id="30"/>
      <w:bookmarkEnd w:id="31"/>
      <w:bookmarkEnd w:id="32"/>
      <w:bookmarkEnd w:id="33"/>
    </w:p>
    <w:p w14:paraId="415F83E9"/>
    <w:p w14:paraId="51BF0C53">
      <w:pPr>
        <w:widowControl/>
        <w:jc w:val="left"/>
        <w:rPr>
          <w:rFonts w:asciiTheme="minorEastAsia" w:hAnsiTheme="minorEastAsia" w:eastAsiaTheme="minorEastAsia"/>
          <w:szCs w:val="21"/>
        </w:rPr>
      </w:pPr>
    </w:p>
    <w:p w14:paraId="53844645">
      <w:pPr>
        <w:pStyle w:val="2"/>
        <w:rPr>
          <w:rFonts w:asciiTheme="minorEastAsia" w:hAnsiTheme="minorEastAsia" w:eastAsiaTheme="minorEastAsia"/>
        </w:rPr>
      </w:pPr>
      <w:bookmarkStart w:id="34" w:name="_Toc34844742"/>
      <w:bookmarkStart w:id="35" w:name="_Toc86053872"/>
    </w:p>
    <w:p w14:paraId="520753BD">
      <w:pPr>
        <w:pStyle w:val="2"/>
        <w:rPr>
          <w:rFonts w:asciiTheme="minorEastAsia" w:hAnsiTheme="minorEastAsia" w:eastAsiaTheme="minorEastAsia"/>
        </w:rPr>
      </w:pPr>
    </w:p>
    <w:p w14:paraId="3B755A60">
      <w:pPr>
        <w:pStyle w:val="2"/>
        <w:rPr>
          <w:rFonts w:asciiTheme="minorEastAsia" w:hAnsiTheme="minorEastAsia" w:eastAsiaTheme="minorEastAsia"/>
        </w:rPr>
      </w:pPr>
    </w:p>
    <w:p w14:paraId="71CD6F18">
      <w:pPr>
        <w:pStyle w:val="2"/>
        <w:rPr>
          <w:rFonts w:asciiTheme="minorEastAsia" w:hAnsiTheme="minorEastAsia" w:eastAsiaTheme="minorEastAsia"/>
        </w:rPr>
      </w:pPr>
    </w:p>
    <w:p w14:paraId="585378E7">
      <w:pPr>
        <w:pStyle w:val="2"/>
        <w:rPr>
          <w:rFonts w:asciiTheme="minorEastAsia" w:hAnsiTheme="minorEastAsia" w:eastAsiaTheme="minorEastAsia"/>
        </w:rPr>
      </w:pPr>
    </w:p>
    <w:p w14:paraId="7B5BD49D">
      <w:pPr>
        <w:pStyle w:val="2"/>
        <w:rPr>
          <w:rFonts w:asciiTheme="minorEastAsia" w:hAnsiTheme="minorEastAsia" w:eastAsiaTheme="minorEastAsia"/>
        </w:rPr>
      </w:pPr>
    </w:p>
    <w:p w14:paraId="51B1199B">
      <w:pPr>
        <w:pStyle w:val="2"/>
        <w:rPr>
          <w:rFonts w:asciiTheme="minorEastAsia" w:hAnsiTheme="minorEastAsia" w:eastAsiaTheme="minorEastAsia"/>
        </w:rPr>
      </w:pPr>
    </w:p>
    <w:p w14:paraId="516E1890">
      <w:pPr>
        <w:pStyle w:val="2"/>
        <w:rPr>
          <w:rFonts w:asciiTheme="minorEastAsia" w:hAnsiTheme="minorEastAsia" w:eastAsiaTheme="minorEastAsia"/>
        </w:rPr>
      </w:pPr>
    </w:p>
    <w:p w14:paraId="1D889486">
      <w:pPr>
        <w:pStyle w:val="2"/>
        <w:jc w:val="both"/>
        <w:rPr>
          <w:rFonts w:asciiTheme="minorEastAsia" w:hAnsiTheme="minorEastAsia" w:eastAsiaTheme="minorEastAsia"/>
        </w:rPr>
      </w:pPr>
    </w:p>
    <w:p w14:paraId="55293EE2">
      <w:pPr>
        <w:rPr>
          <w:rFonts w:asciiTheme="minorEastAsia" w:hAnsiTheme="minorEastAsia" w:eastAsiaTheme="minorEastAsia"/>
        </w:rPr>
      </w:pPr>
    </w:p>
    <w:p w14:paraId="61BD937F">
      <w:pPr>
        <w:rPr>
          <w:rFonts w:asciiTheme="minorEastAsia" w:hAnsiTheme="minorEastAsia" w:eastAsiaTheme="minorEastAsia"/>
        </w:rPr>
      </w:pPr>
    </w:p>
    <w:p w14:paraId="4C9C15C5">
      <w:pPr>
        <w:pStyle w:val="2"/>
        <w:jc w:val="both"/>
        <w:rPr>
          <w:rFonts w:asciiTheme="minorEastAsia" w:hAnsiTheme="minorEastAsia" w:eastAsiaTheme="minorEastAsia"/>
        </w:rPr>
      </w:pPr>
    </w:p>
    <w:p w14:paraId="16D7D724">
      <w:pPr>
        <w:rPr>
          <w:rFonts w:asciiTheme="minorEastAsia" w:hAnsiTheme="minorEastAsia" w:eastAsiaTheme="minorEastAsia"/>
        </w:rPr>
      </w:pPr>
    </w:p>
    <w:p w14:paraId="71C5187D">
      <w:pPr>
        <w:rPr>
          <w:rFonts w:asciiTheme="minorEastAsia" w:hAnsiTheme="minorEastAsia" w:eastAsiaTheme="minorEastAsia"/>
        </w:rPr>
      </w:pPr>
    </w:p>
    <w:p w14:paraId="52BFA750">
      <w:pPr>
        <w:rPr>
          <w:rFonts w:asciiTheme="minorEastAsia" w:hAnsiTheme="minorEastAsia" w:eastAsiaTheme="minorEastAsia"/>
        </w:rPr>
      </w:pPr>
    </w:p>
    <w:p w14:paraId="35110A9D">
      <w:pPr>
        <w:rPr>
          <w:rFonts w:asciiTheme="minorEastAsia" w:hAnsiTheme="minorEastAsia" w:eastAsiaTheme="minorEastAsia"/>
        </w:rPr>
      </w:pPr>
    </w:p>
    <w:p w14:paraId="3A9E6F28">
      <w:pPr>
        <w:rPr>
          <w:rFonts w:asciiTheme="minorEastAsia" w:hAnsiTheme="minorEastAsia" w:eastAsiaTheme="minorEastAsia"/>
        </w:rPr>
      </w:pPr>
    </w:p>
    <w:p w14:paraId="14ACEBA4">
      <w:pPr>
        <w:pStyle w:val="2"/>
        <w:rPr>
          <w:rFonts w:asciiTheme="minorEastAsia" w:hAnsiTheme="minorEastAsia" w:eastAsiaTheme="minorEastAsia"/>
        </w:rPr>
      </w:pPr>
    </w:p>
    <w:p w14:paraId="32A64C77">
      <w:pPr>
        <w:pStyle w:val="2"/>
        <w:rPr>
          <w:rFonts w:asciiTheme="minorEastAsia" w:hAnsiTheme="minorEastAsia" w:eastAsiaTheme="minorEastAsia"/>
        </w:rPr>
      </w:pPr>
    </w:p>
    <w:p w14:paraId="5AB6FD23">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3A917009">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5"/>
        <w:tblW w:w="8931" w:type="dxa"/>
        <w:tblInd w:w="108" w:type="dxa"/>
        <w:tblLayout w:type="fixed"/>
        <w:tblCellMar>
          <w:top w:w="0" w:type="dxa"/>
          <w:left w:w="108" w:type="dxa"/>
          <w:bottom w:w="0" w:type="dxa"/>
          <w:right w:w="108" w:type="dxa"/>
        </w:tblCellMar>
      </w:tblPr>
      <w:tblGrid>
        <w:gridCol w:w="709"/>
        <w:gridCol w:w="1559"/>
        <w:gridCol w:w="6663"/>
      </w:tblGrid>
      <w:tr w14:paraId="08A3EC82">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6E57418">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3F09ECE9">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1A437EC4">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6B749AC2">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D68EC15">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573E826D">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项目服务期限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5E3C00F7">
            <w:pPr>
              <w:pStyle w:val="42"/>
              <w:spacing w:before="0" w:after="0" w:line="300" w:lineRule="exact"/>
              <w:jc w:val="both"/>
              <w:rPr>
                <w:rFonts w:asciiTheme="minorEastAsia" w:hAnsiTheme="minorEastAsia" w:eastAsiaTheme="minorEastAsia"/>
                <w:b w:val="0"/>
                <w:bCs w:val="0"/>
                <w:kern w:val="1"/>
                <w:sz w:val="21"/>
                <w:szCs w:val="21"/>
              </w:rPr>
            </w:pPr>
            <w:r>
              <w:rPr>
                <w:rFonts w:hint="eastAsia" w:asciiTheme="minorEastAsia" w:hAnsiTheme="minorEastAsia" w:eastAsiaTheme="minorEastAsia"/>
                <w:b w:val="0"/>
                <w:bCs w:val="0"/>
                <w:sz w:val="21"/>
                <w:szCs w:val="21"/>
              </w:rPr>
              <w:t>合同签署后15天内完成全部货物配送</w:t>
            </w:r>
          </w:p>
        </w:tc>
      </w:tr>
      <w:tr w14:paraId="0008581C">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4201814">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67865276">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0EF3EB37">
            <w:pPr>
              <w:spacing w:line="300" w:lineRule="exact"/>
              <w:rPr>
                <w:rFonts w:asciiTheme="minorEastAsia" w:hAnsiTheme="minorEastAsia" w:eastAsiaTheme="minorEastAsia"/>
                <w:kern w:val="1"/>
                <w:szCs w:val="28"/>
              </w:rPr>
            </w:pPr>
            <w:r>
              <w:rPr>
                <w:rFonts w:hint="eastAsia" w:ascii="宋体" w:hAnsi="宋体"/>
                <w:b/>
                <w:bCs/>
              </w:rPr>
              <w:t>提供的货物</w:t>
            </w:r>
            <w:r>
              <w:rPr>
                <w:rFonts w:hint="eastAsia"/>
                <w:b/>
                <w:bCs/>
              </w:rPr>
              <w:t>应为全新未经拆封或使用的原装正品，</w:t>
            </w:r>
            <w:r>
              <w:rPr>
                <w:rFonts w:hint="eastAsia" w:ascii="宋体" w:hAnsi="宋体"/>
              </w:rPr>
              <w:t>必须符合国家规定的质量安全标准、行业标准，严禁提供</w:t>
            </w:r>
            <w:r>
              <w:rPr>
                <w:rFonts w:hint="eastAsia" w:ascii="宋体" w:hAnsi="宋体" w:cs="宋体"/>
                <w:szCs w:val="21"/>
              </w:rPr>
              <w:t>假冒伪劣、“三无”商品。</w:t>
            </w:r>
          </w:p>
        </w:tc>
      </w:tr>
      <w:tr w14:paraId="521B40EC">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15B00C3">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5DC735BD">
            <w:pPr>
              <w:rPr>
                <w:rFonts w:asciiTheme="minorEastAsia" w:hAnsiTheme="minorEastAsia" w:eastAsiaTheme="minorEastAsia"/>
                <w:szCs w:val="28"/>
              </w:rPr>
            </w:pPr>
            <w:r>
              <w:rPr>
                <w:rFonts w:hint="eastAsia" w:asciiTheme="minorEastAsia" w:hAnsiTheme="minorEastAsia" w:eastAsiaTheme="minorEastAsia"/>
                <w:szCs w:val="28"/>
              </w:rPr>
              <w:t>验收标准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2969F8B0">
            <w:pPr>
              <w:spacing w:line="300" w:lineRule="exact"/>
              <w:rPr>
                <w:rFonts w:asciiTheme="minorEastAsia" w:hAnsiTheme="minorEastAsia" w:eastAsiaTheme="minorEastAsia"/>
                <w:kern w:val="1"/>
                <w:szCs w:val="28"/>
              </w:rPr>
            </w:pPr>
            <w:r>
              <w:rPr>
                <w:rFonts w:hint="eastAsia" w:ascii="宋体" w:hAnsi="宋体" w:cs="宋体"/>
                <w:szCs w:val="21"/>
              </w:rPr>
              <w:t>根据中华人民共和国现行技术标准，按采购文件以及合同规定的验收评定标准等规范，由采购人进行验收。</w:t>
            </w:r>
          </w:p>
        </w:tc>
      </w:tr>
      <w:tr w14:paraId="66011D8A">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2474DBD">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6C36A53D">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757A5E8B">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确定成交后7天内</w:t>
            </w:r>
          </w:p>
        </w:tc>
      </w:tr>
      <w:tr w14:paraId="378A0FDE">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1E7975E">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76A844B8">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2E364DD9">
            <w:pPr>
              <w:rPr>
                <w:rFonts w:asciiTheme="minorEastAsia" w:hAnsiTheme="minorEastAsia" w:eastAsiaTheme="minorEastAsia"/>
                <w:kern w:val="1"/>
                <w:szCs w:val="28"/>
              </w:rPr>
            </w:pPr>
            <w:r>
              <w:rPr>
                <w:rFonts w:hint="eastAsia" w:asciiTheme="minorEastAsia" w:hAnsiTheme="minorEastAsia" w:eastAsiaTheme="minorEastAsia"/>
                <w:kern w:val="1"/>
                <w:szCs w:val="28"/>
              </w:rPr>
              <w:t>项目验收合格，收到供应商全额发票后20个工作日内</w:t>
            </w:r>
          </w:p>
        </w:tc>
      </w:tr>
      <w:tr w14:paraId="5CE8F866">
        <w:tblPrEx>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BB1C6D4">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12ED7771">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3F71FF97">
            <w:pPr>
              <w:ind w:right="34" w:rightChars="16"/>
              <w:rPr>
                <w:rFonts w:cs="宋体" w:asciiTheme="minorEastAsia" w:hAnsiTheme="minorEastAsia" w:eastAsiaTheme="minorEastAsia"/>
                <w:szCs w:val="28"/>
              </w:rPr>
            </w:pPr>
            <w:r>
              <w:rPr>
                <w:rFonts w:hint="eastAsia" w:cs="宋体" w:asciiTheme="minorEastAsia" w:hAnsiTheme="minorEastAsia" w:eastAsiaTheme="minorEastAsia"/>
                <w:szCs w:val="28"/>
              </w:rPr>
              <w:t>增值税普通发票</w:t>
            </w:r>
          </w:p>
        </w:tc>
      </w:tr>
      <w:tr w14:paraId="13A39035">
        <w:tblPrEx>
          <w:tblCellMar>
            <w:top w:w="0" w:type="dxa"/>
            <w:left w:w="108" w:type="dxa"/>
            <w:bottom w:w="0" w:type="dxa"/>
            <w:right w:w="108" w:type="dxa"/>
          </w:tblCellMar>
        </w:tblPrEx>
        <w:trPr>
          <w:trHeight w:val="619"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273B112">
            <w:pPr>
              <w:jc w:val="center"/>
              <w:rPr>
                <w:rFonts w:asciiTheme="minorEastAsia" w:hAnsiTheme="minorEastAsia" w:eastAsiaTheme="minorEastAsia"/>
                <w:szCs w:val="28"/>
              </w:rPr>
            </w:pPr>
            <w:r>
              <w:rPr>
                <w:rFonts w:asciiTheme="minorEastAsia" w:hAnsiTheme="minorEastAsia" w:eastAsiaTheme="minorEastAsia"/>
                <w:szCs w:val="28"/>
              </w:rPr>
              <w:t>7</w:t>
            </w:r>
          </w:p>
        </w:tc>
        <w:tc>
          <w:tcPr>
            <w:tcW w:w="1559" w:type="dxa"/>
            <w:tcBorders>
              <w:top w:val="single" w:color="000000" w:sz="4" w:space="0"/>
              <w:left w:val="single" w:color="000000" w:sz="4" w:space="0"/>
              <w:bottom w:val="single" w:color="000000" w:sz="4" w:space="0"/>
              <w:right w:val="single" w:color="000000" w:sz="4" w:space="0"/>
            </w:tcBorders>
            <w:vAlign w:val="center"/>
          </w:tcPr>
          <w:p w14:paraId="29490112">
            <w:pPr>
              <w:rPr>
                <w:rFonts w:asciiTheme="minorEastAsia" w:hAnsiTheme="minorEastAsia" w:eastAsiaTheme="minorEastAsia"/>
                <w:szCs w:val="28"/>
              </w:rPr>
            </w:pPr>
            <w:r>
              <w:rPr>
                <w:rFonts w:hint="eastAsia" w:asciiTheme="minorEastAsia" w:hAnsiTheme="minorEastAsia" w:eastAsiaTheme="minorEastAsia"/>
                <w:szCs w:val="28"/>
              </w:rPr>
              <w:t>售后服务要求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6ED0DC4E">
            <w:pPr>
              <w:ind w:right="34" w:rightChars="16"/>
              <w:rPr>
                <w:rFonts w:asciiTheme="minorEastAsia" w:hAnsiTheme="minorEastAsia" w:eastAsiaTheme="minorEastAsia"/>
                <w:szCs w:val="28"/>
              </w:rPr>
            </w:pPr>
            <w:r>
              <w:rPr>
                <w:rFonts w:hint="eastAsia" w:ascii="宋体" w:hAnsi="宋体" w:cs="宋体"/>
                <w:color w:val="000000"/>
                <w:szCs w:val="21"/>
              </w:rPr>
              <w:t>验收过程中若发现有数量或质量问题，将一律拒绝接受并退回；供应商应在48小时内按照甲方预先要求的数量重新提供能够达到要求的货物</w:t>
            </w:r>
          </w:p>
        </w:tc>
      </w:tr>
      <w:tr w14:paraId="32E001C8">
        <w:tblPrEx>
          <w:tblCellMar>
            <w:top w:w="0" w:type="dxa"/>
            <w:left w:w="108" w:type="dxa"/>
            <w:bottom w:w="0" w:type="dxa"/>
            <w:right w:w="108" w:type="dxa"/>
          </w:tblCellMar>
        </w:tblPrEx>
        <w:trPr>
          <w:trHeight w:val="689"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BD2E53F">
            <w:pPr>
              <w:jc w:val="center"/>
              <w:rPr>
                <w:rFonts w:asciiTheme="minorEastAsia" w:hAnsiTheme="minorEastAsia" w:eastAsiaTheme="minorEastAsia"/>
                <w:szCs w:val="28"/>
              </w:rPr>
            </w:pPr>
            <w:r>
              <w:rPr>
                <w:rFonts w:asciiTheme="minorEastAsia" w:hAnsiTheme="minorEastAsia" w:eastAsiaTheme="minorEastAsia"/>
                <w:szCs w:val="28"/>
              </w:rPr>
              <w:t>8</w:t>
            </w:r>
          </w:p>
        </w:tc>
        <w:tc>
          <w:tcPr>
            <w:tcW w:w="1559" w:type="dxa"/>
            <w:tcBorders>
              <w:top w:val="single" w:color="000000" w:sz="4" w:space="0"/>
              <w:left w:val="single" w:color="000000" w:sz="4" w:space="0"/>
              <w:bottom w:val="single" w:color="000000" w:sz="4" w:space="0"/>
              <w:right w:val="single" w:color="000000" w:sz="4" w:space="0"/>
            </w:tcBorders>
            <w:vAlign w:val="center"/>
          </w:tcPr>
          <w:p w14:paraId="3622396C">
            <w:pPr>
              <w:rPr>
                <w:rFonts w:asciiTheme="minorEastAsia" w:hAnsiTheme="minorEastAsia" w:eastAsiaTheme="minorEastAsia"/>
                <w:szCs w:val="28"/>
              </w:rPr>
            </w:pPr>
            <w:r>
              <w:rPr>
                <w:rFonts w:hint="eastAsia" w:asciiTheme="minorEastAsia" w:hAnsiTheme="minorEastAsia" w:eastAsiaTheme="minorEastAsia"/>
                <w:szCs w:val="28"/>
              </w:rPr>
              <w:t>其他</w:t>
            </w:r>
          </w:p>
        </w:tc>
        <w:tc>
          <w:tcPr>
            <w:tcW w:w="6663" w:type="dxa"/>
            <w:tcBorders>
              <w:top w:val="single" w:color="000000" w:sz="4" w:space="0"/>
              <w:left w:val="single" w:color="000000" w:sz="4" w:space="0"/>
              <w:bottom w:val="single" w:color="000000" w:sz="4" w:space="0"/>
              <w:right w:val="single" w:color="000000" w:sz="4" w:space="0"/>
            </w:tcBorders>
            <w:vAlign w:val="center"/>
          </w:tcPr>
          <w:p w14:paraId="63F2E710">
            <w:pPr>
              <w:ind w:right="34" w:rightChars="16"/>
              <w:rPr>
                <w:rFonts w:asciiTheme="minorEastAsia" w:hAnsiTheme="minorEastAsia" w:eastAsiaTheme="minorEastAsia"/>
                <w:szCs w:val="28"/>
              </w:rPr>
            </w:pPr>
            <w:r>
              <w:rPr>
                <w:rFonts w:hint="eastAsia" w:ascii="宋体" w:hAnsi="宋体" w:cs="宋体"/>
                <w:color w:val="000000"/>
                <w:szCs w:val="21"/>
              </w:rPr>
              <w:t>商品数量以甲方所在地接收时的验收数量为准。</w:t>
            </w:r>
          </w:p>
        </w:tc>
      </w:tr>
    </w:tbl>
    <w:p w14:paraId="3F4EB2D3">
      <w:pPr>
        <w:tabs>
          <w:tab w:val="left" w:pos="426"/>
        </w:tabs>
        <w:spacing w:line="360" w:lineRule="auto"/>
        <w:ind w:firstLine="424" w:firstLineChars="202"/>
        <w:rPr>
          <w:rFonts w:ascii="宋体" w:hAnsi="宋体"/>
        </w:rPr>
      </w:pPr>
    </w:p>
    <w:p w14:paraId="4D9373EB">
      <w:pPr>
        <w:pStyle w:val="19"/>
        <w:ind w:firstLine="280"/>
      </w:pPr>
    </w:p>
    <w:p w14:paraId="14AC318C">
      <w:pPr>
        <w:pStyle w:val="20"/>
      </w:pPr>
    </w:p>
    <w:p w14:paraId="44A7F1C7"/>
    <w:p w14:paraId="5A5D587B">
      <w:pPr>
        <w:pStyle w:val="19"/>
        <w:ind w:firstLine="280"/>
      </w:pPr>
    </w:p>
    <w:p w14:paraId="17F4E240">
      <w:pPr>
        <w:pStyle w:val="20"/>
      </w:pPr>
    </w:p>
    <w:p w14:paraId="43275A5E"/>
    <w:p w14:paraId="5ABA9DDE">
      <w:pPr>
        <w:pStyle w:val="19"/>
        <w:ind w:firstLine="280"/>
      </w:pPr>
    </w:p>
    <w:p w14:paraId="503DE5D4">
      <w:pPr>
        <w:pStyle w:val="20"/>
      </w:pPr>
    </w:p>
    <w:p w14:paraId="75846AC9"/>
    <w:p w14:paraId="0D3A3592">
      <w:pPr>
        <w:pStyle w:val="19"/>
        <w:ind w:firstLine="280"/>
      </w:pPr>
    </w:p>
    <w:p w14:paraId="023F4D40">
      <w:pPr>
        <w:pStyle w:val="20"/>
      </w:pPr>
    </w:p>
    <w:p w14:paraId="0ECF9138"/>
    <w:p w14:paraId="4C813B01">
      <w:pPr>
        <w:pStyle w:val="19"/>
        <w:ind w:firstLine="280"/>
      </w:pPr>
    </w:p>
    <w:p w14:paraId="68D66C9C">
      <w:pPr>
        <w:pStyle w:val="19"/>
        <w:ind w:firstLine="0" w:firstLineChars="0"/>
      </w:pPr>
    </w:p>
    <w:p w14:paraId="30477340">
      <w:pPr>
        <w:pStyle w:val="20"/>
      </w:pPr>
    </w:p>
    <w:p w14:paraId="0F1029EB">
      <w:pPr>
        <w:pStyle w:val="20"/>
      </w:pPr>
    </w:p>
    <w:p w14:paraId="460D2A75">
      <w:pPr>
        <w:numPr>
          <w:ilvl w:val="0"/>
          <w:numId w:val="2"/>
        </w:numPr>
        <w:tabs>
          <w:tab w:val="left" w:pos="426"/>
        </w:tabs>
        <w:spacing w:line="360" w:lineRule="auto"/>
        <w:ind w:firstLine="426" w:firstLineChars="202"/>
        <w:rPr>
          <w:rFonts w:ascii="宋体" w:hAnsi="宋体"/>
          <w:b/>
          <w:bCs/>
        </w:rPr>
      </w:pPr>
      <w:r>
        <w:rPr>
          <w:rFonts w:hint="eastAsia" w:ascii="宋体" w:hAnsi="宋体"/>
          <w:b/>
          <w:bCs/>
        </w:rPr>
        <w:t>需求清单</w:t>
      </w:r>
    </w:p>
    <w:p w14:paraId="0515A700">
      <w:pPr>
        <w:pStyle w:val="19"/>
        <w:ind w:firstLine="0" w:firstLineChars="0"/>
        <w:rPr>
          <w:rFonts w:ascii="宋体" w:hAnsi="宋体" w:cs="宋体"/>
          <w:sz w:val="20"/>
          <w:szCs w:val="20"/>
        </w:rPr>
      </w:pPr>
    </w:p>
    <w:tbl>
      <w:tblPr>
        <w:tblStyle w:val="45"/>
        <w:tblW w:w="980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9"/>
        <w:gridCol w:w="921"/>
        <w:gridCol w:w="1224"/>
        <w:gridCol w:w="7319"/>
        <w:gridCol w:w="52"/>
      </w:tblGrid>
      <w:tr w14:paraId="20609C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48" w:hRule="atLeast"/>
          <w:jc w:val="center"/>
        </w:trPr>
        <w:tc>
          <w:tcPr>
            <w:tcW w:w="2434" w:type="dxa"/>
            <w:gridSpan w:val="3"/>
            <w:tcBorders>
              <w:top w:val="single" w:color="auto" w:sz="12" w:space="0"/>
              <w:left w:val="single" w:color="auto" w:sz="12" w:space="0"/>
              <w:bottom w:val="single" w:color="auto" w:sz="12" w:space="0"/>
              <w:right w:val="single" w:color="auto" w:sz="12" w:space="0"/>
            </w:tcBorders>
            <w:shd w:val="clear" w:color="auto" w:fill="CCCCCC"/>
            <w:vAlign w:val="center"/>
          </w:tcPr>
          <w:p w14:paraId="431F2661">
            <w:pPr>
              <w:widowControl/>
              <w:jc w:val="left"/>
              <w:rPr>
                <w:rFonts w:ascii="微软雅黑" w:hAnsi="微软雅黑" w:eastAsia="微软雅黑"/>
                <w:b/>
                <w:color w:val="000000"/>
                <w:sz w:val="18"/>
                <w:szCs w:val="18"/>
              </w:rPr>
            </w:pPr>
            <w:r>
              <w:rPr>
                <w:rFonts w:ascii="微软雅黑" w:hAnsi="微软雅黑" w:eastAsia="微软雅黑"/>
                <w:b/>
                <w:color w:val="000000"/>
                <w:sz w:val="18"/>
                <w:szCs w:val="18"/>
              </w:rPr>
              <w:t>型号</w:t>
            </w:r>
          </w:p>
        </w:tc>
        <w:tc>
          <w:tcPr>
            <w:tcW w:w="7319" w:type="dxa"/>
            <w:tcBorders>
              <w:top w:val="single" w:color="auto" w:sz="12" w:space="0"/>
              <w:left w:val="single" w:color="auto" w:sz="12" w:space="0"/>
              <w:bottom w:val="single" w:color="auto" w:sz="12" w:space="0"/>
              <w:right w:val="single" w:color="auto" w:sz="12" w:space="0"/>
            </w:tcBorders>
            <w:shd w:val="clear" w:color="auto" w:fill="CCCCCC"/>
            <w:vAlign w:val="center"/>
          </w:tcPr>
          <w:p w14:paraId="26AFF773">
            <w:pPr>
              <w:spacing w:line="240" w:lineRule="exact"/>
              <w:rPr>
                <w:rFonts w:ascii="微软雅黑" w:hAnsi="微软雅黑" w:eastAsia="微软雅黑"/>
                <w:b/>
                <w:sz w:val="18"/>
                <w:szCs w:val="18"/>
              </w:rPr>
            </w:pPr>
            <w:r>
              <w:rPr>
                <w:rFonts w:ascii="微软雅黑" w:hAnsi="微软雅黑" w:eastAsia="微软雅黑"/>
                <w:b/>
                <w:sz w:val="18"/>
                <w:szCs w:val="18"/>
              </w:rPr>
              <w:t>iDS-MCD46CA_FGH</w:t>
            </w:r>
          </w:p>
        </w:tc>
      </w:tr>
      <w:tr w14:paraId="74252A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restart"/>
            <w:tcBorders>
              <w:top w:val="single" w:color="auto" w:sz="12" w:space="0"/>
              <w:left w:val="single" w:color="auto" w:sz="12" w:space="0"/>
              <w:bottom w:val="single" w:color="auto" w:sz="6" w:space="0"/>
              <w:right w:val="single" w:color="auto" w:sz="6" w:space="0"/>
            </w:tcBorders>
            <w:shd w:val="clear" w:color="auto" w:fill="CCCCCC"/>
            <w:vAlign w:val="center"/>
          </w:tcPr>
          <w:p w14:paraId="76C598FF">
            <w:pPr>
              <w:widowControl/>
              <w:jc w:val="left"/>
              <w:rPr>
                <w:rFonts w:ascii="微软雅黑" w:hAnsi="微软雅黑" w:eastAsia="微软雅黑"/>
                <w:b/>
                <w:color w:val="000000"/>
                <w:sz w:val="15"/>
                <w:szCs w:val="15"/>
              </w:rPr>
            </w:pPr>
            <w:r>
              <w:rPr>
                <w:rFonts w:ascii="微软雅黑" w:hAnsi="微软雅黑" w:eastAsia="微软雅黑"/>
                <w:b/>
                <w:color w:val="000000"/>
                <w:sz w:val="15"/>
                <w:szCs w:val="15"/>
              </w:rPr>
              <w:t>基本参数</w:t>
            </w:r>
          </w:p>
        </w:tc>
        <w:tc>
          <w:tcPr>
            <w:tcW w:w="921" w:type="dxa"/>
            <w:vMerge w:val="restart"/>
            <w:tcBorders>
              <w:top w:val="single" w:color="auto" w:sz="12" w:space="0"/>
              <w:left w:val="single" w:color="auto" w:sz="6" w:space="0"/>
              <w:bottom w:val="single" w:color="auto" w:sz="6" w:space="0"/>
              <w:right w:val="single" w:color="auto" w:sz="6" w:space="0"/>
            </w:tcBorders>
            <w:shd w:val="clear" w:color="auto" w:fill="E6E6E6"/>
            <w:vAlign w:val="center"/>
          </w:tcPr>
          <w:p w14:paraId="229A340C">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机芯</w:t>
            </w:r>
            <w:r>
              <w:rPr>
                <w:rFonts w:ascii="微软雅黑" w:hAnsi="微软雅黑" w:eastAsia="微软雅黑"/>
                <w:kern w:val="0"/>
                <w:sz w:val="15"/>
                <w:szCs w:val="15"/>
              </w:rPr>
              <w:t>参数</w:t>
            </w:r>
          </w:p>
        </w:tc>
        <w:tc>
          <w:tcPr>
            <w:tcW w:w="1224" w:type="dxa"/>
            <w:tcBorders>
              <w:top w:val="single" w:color="auto" w:sz="12" w:space="0"/>
              <w:left w:val="single" w:color="auto" w:sz="6" w:space="0"/>
              <w:bottom w:val="single" w:color="auto" w:sz="6" w:space="0"/>
              <w:right w:val="single" w:color="auto" w:sz="6" w:space="0"/>
            </w:tcBorders>
            <w:shd w:val="clear" w:color="auto" w:fill="E6E6E6"/>
            <w:vAlign w:val="center"/>
          </w:tcPr>
          <w:p w14:paraId="15E7A7FC">
            <w:pPr>
              <w:widowControl/>
              <w:jc w:val="left"/>
              <w:rPr>
                <w:rFonts w:ascii="微软雅黑" w:hAnsi="微软雅黑" w:eastAsia="微软雅黑"/>
                <w:kern w:val="0"/>
                <w:sz w:val="15"/>
                <w:szCs w:val="15"/>
              </w:rPr>
            </w:pPr>
            <w:r>
              <w:rPr>
                <w:rFonts w:ascii="微软雅黑" w:hAnsi="微软雅黑" w:eastAsia="微软雅黑"/>
                <w:kern w:val="0"/>
                <w:sz w:val="15"/>
                <w:szCs w:val="15"/>
              </w:rPr>
              <w:t>传感器类型</w:t>
            </w:r>
          </w:p>
        </w:tc>
        <w:tc>
          <w:tcPr>
            <w:tcW w:w="7319" w:type="dxa"/>
            <w:tcBorders>
              <w:top w:val="single" w:color="auto" w:sz="12" w:space="0"/>
              <w:left w:val="single" w:color="auto" w:sz="6" w:space="0"/>
              <w:bottom w:val="single" w:color="auto" w:sz="6" w:space="0"/>
              <w:right w:val="single" w:color="auto" w:sz="12" w:space="0"/>
            </w:tcBorders>
          </w:tcPr>
          <w:p w14:paraId="55180ABD">
            <w:pPr>
              <w:widowControl/>
              <w:jc w:val="left"/>
              <w:rPr>
                <w:rFonts w:ascii="微软雅黑" w:hAnsi="微软雅黑" w:eastAsia="微软雅黑"/>
                <w:kern w:val="0"/>
                <w:sz w:val="15"/>
                <w:szCs w:val="15"/>
              </w:rPr>
            </w:pPr>
            <w:r>
              <w:rPr>
                <w:rFonts w:ascii="微软雅黑" w:hAnsi="微软雅黑" w:eastAsia="微软雅黑"/>
                <w:kern w:val="0"/>
                <w:sz w:val="15"/>
                <w:szCs w:val="15"/>
              </w:rPr>
              <w:t>1/1.8"</w:t>
            </w:r>
            <w:r>
              <w:rPr>
                <w:rFonts w:ascii="微软雅黑" w:hAnsi="微软雅黑" w:eastAsia="微软雅黑" w:cs="Calibri"/>
                <w:kern w:val="0"/>
                <w:sz w:val="15"/>
                <w:szCs w:val="15"/>
              </w:rPr>
              <w:t> </w:t>
            </w:r>
            <w:r>
              <w:rPr>
                <w:rFonts w:ascii="微软雅黑" w:hAnsi="微软雅黑" w:eastAsia="微软雅黑"/>
                <w:kern w:val="0"/>
                <w:sz w:val="15"/>
                <w:szCs w:val="15"/>
              </w:rPr>
              <w:t>Progressive</w:t>
            </w:r>
            <w:r>
              <w:rPr>
                <w:rFonts w:ascii="微软雅黑" w:hAnsi="微软雅黑" w:eastAsia="微软雅黑" w:cs="Calibri"/>
                <w:kern w:val="0"/>
                <w:sz w:val="15"/>
                <w:szCs w:val="15"/>
              </w:rPr>
              <w:t> </w:t>
            </w:r>
            <w:r>
              <w:rPr>
                <w:rFonts w:ascii="微软雅黑" w:hAnsi="微软雅黑" w:eastAsia="微软雅黑"/>
                <w:kern w:val="0"/>
                <w:sz w:val="15"/>
                <w:szCs w:val="15"/>
              </w:rPr>
              <w:t>Scan</w:t>
            </w:r>
            <w:r>
              <w:rPr>
                <w:rFonts w:ascii="微软雅黑" w:hAnsi="微软雅黑" w:eastAsia="微软雅黑" w:cs="Calibri"/>
                <w:kern w:val="0"/>
                <w:sz w:val="15"/>
                <w:szCs w:val="15"/>
              </w:rPr>
              <w:t> </w:t>
            </w:r>
            <w:r>
              <w:rPr>
                <w:rFonts w:ascii="微软雅黑" w:hAnsi="微软雅黑" w:eastAsia="微软雅黑"/>
                <w:kern w:val="0"/>
                <w:sz w:val="15"/>
                <w:szCs w:val="15"/>
              </w:rPr>
              <w:t>CMOS</w:t>
            </w:r>
          </w:p>
        </w:tc>
      </w:tr>
      <w:tr w14:paraId="755A57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476665B8">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2D1EF931">
            <w:pPr>
              <w:widowControl/>
              <w:jc w:val="left"/>
              <w:rPr>
                <w:rFonts w:ascii="微软雅黑" w:hAnsi="微软雅黑" w:eastAsia="微软雅黑"/>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1AFD4C6B">
            <w:pPr>
              <w:widowControl/>
              <w:jc w:val="left"/>
              <w:rPr>
                <w:rFonts w:ascii="微软雅黑" w:hAnsi="微软雅黑" w:eastAsia="微软雅黑"/>
                <w:kern w:val="0"/>
                <w:sz w:val="15"/>
                <w:szCs w:val="15"/>
              </w:rPr>
            </w:pPr>
            <w:r>
              <w:rPr>
                <w:rFonts w:ascii="微软雅黑" w:hAnsi="微软雅黑" w:eastAsia="微软雅黑"/>
                <w:kern w:val="0"/>
                <w:sz w:val="15"/>
                <w:szCs w:val="15"/>
              </w:rPr>
              <w:t>信号系统</w:t>
            </w:r>
          </w:p>
        </w:tc>
        <w:tc>
          <w:tcPr>
            <w:tcW w:w="7319" w:type="dxa"/>
            <w:tcBorders>
              <w:top w:val="single" w:color="auto" w:sz="6" w:space="0"/>
              <w:left w:val="single" w:color="auto" w:sz="6" w:space="0"/>
              <w:bottom w:val="single" w:color="auto" w:sz="6" w:space="0"/>
              <w:right w:val="single" w:color="auto" w:sz="12" w:space="0"/>
            </w:tcBorders>
          </w:tcPr>
          <w:p w14:paraId="5E4C93D1">
            <w:pPr>
              <w:widowControl/>
              <w:jc w:val="left"/>
              <w:rPr>
                <w:rFonts w:ascii="微软雅黑" w:hAnsi="微软雅黑" w:eastAsia="微软雅黑"/>
                <w:kern w:val="0"/>
                <w:sz w:val="15"/>
                <w:szCs w:val="15"/>
              </w:rPr>
            </w:pPr>
            <w:r>
              <w:rPr>
                <w:rFonts w:ascii="微软雅黑" w:hAnsi="微软雅黑" w:eastAsia="微软雅黑"/>
                <w:kern w:val="0"/>
                <w:sz w:val="15"/>
                <w:szCs w:val="15"/>
              </w:rPr>
              <w:t>PAL/NTSC</w:t>
            </w:r>
          </w:p>
        </w:tc>
      </w:tr>
      <w:tr w14:paraId="391045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41A9BCF7">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3B834C13">
            <w:pPr>
              <w:widowControl/>
              <w:jc w:val="left"/>
              <w:rPr>
                <w:rFonts w:ascii="微软雅黑" w:hAnsi="微软雅黑" w:eastAsia="微软雅黑"/>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240124B1">
            <w:pPr>
              <w:widowControl/>
              <w:jc w:val="left"/>
              <w:rPr>
                <w:rFonts w:ascii="微软雅黑" w:hAnsi="微软雅黑" w:eastAsia="微软雅黑"/>
                <w:kern w:val="0"/>
                <w:sz w:val="15"/>
                <w:szCs w:val="15"/>
              </w:rPr>
            </w:pPr>
            <w:r>
              <w:rPr>
                <w:rFonts w:ascii="微软雅黑" w:hAnsi="微软雅黑" w:eastAsia="微软雅黑"/>
                <w:kern w:val="0"/>
                <w:sz w:val="15"/>
                <w:szCs w:val="15"/>
              </w:rPr>
              <w:t>最小照度</w:t>
            </w:r>
          </w:p>
        </w:tc>
        <w:tc>
          <w:tcPr>
            <w:tcW w:w="7319" w:type="dxa"/>
            <w:tcBorders>
              <w:top w:val="single" w:color="auto" w:sz="6" w:space="0"/>
              <w:left w:val="single" w:color="auto" w:sz="6" w:space="0"/>
              <w:bottom w:val="single" w:color="auto" w:sz="6" w:space="0"/>
              <w:right w:val="single" w:color="auto" w:sz="12" w:space="0"/>
            </w:tcBorders>
          </w:tcPr>
          <w:p w14:paraId="046F16D2">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彩色：0.0001Lux @ (F1.6，AGC ON)</w:t>
            </w:r>
          </w:p>
          <w:p w14:paraId="19F5CFA0">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黑白：0.000</w:t>
            </w:r>
            <w:r>
              <w:rPr>
                <w:rFonts w:ascii="微软雅黑" w:hAnsi="微软雅黑" w:eastAsia="微软雅黑"/>
                <w:kern w:val="0"/>
                <w:sz w:val="15"/>
                <w:szCs w:val="15"/>
              </w:rPr>
              <w:t>0</w:t>
            </w:r>
            <w:r>
              <w:rPr>
                <w:rFonts w:hint="eastAsia" w:ascii="微软雅黑" w:hAnsi="微软雅黑" w:eastAsia="微软雅黑"/>
                <w:kern w:val="0"/>
                <w:sz w:val="15"/>
                <w:szCs w:val="15"/>
              </w:rPr>
              <w:t>5Lux @(F1.6，AGC ON)</w:t>
            </w:r>
          </w:p>
        </w:tc>
      </w:tr>
      <w:tr w14:paraId="070CC3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7D2C721A">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0352D097">
            <w:pPr>
              <w:widowControl/>
              <w:jc w:val="left"/>
              <w:rPr>
                <w:rFonts w:ascii="微软雅黑" w:hAnsi="微软雅黑" w:eastAsia="微软雅黑"/>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066D3A46">
            <w:pPr>
              <w:widowControl/>
              <w:jc w:val="left"/>
              <w:rPr>
                <w:rFonts w:ascii="微软雅黑" w:hAnsi="微软雅黑" w:eastAsia="微软雅黑"/>
                <w:kern w:val="0"/>
                <w:sz w:val="15"/>
                <w:szCs w:val="15"/>
              </w:rPr>
            </w:pPr>
            <w:r>
              <w:rPr>
                <w:rFonts w:ascii="微软雅黑" w:hAnsi="微软雅黑" w:eastAsia="微软雅黑"/>
                <w:kern w:val="0"/>
                <w:sz w:val="15"/>
                <w:szCs w:val="15"/>
              </w:rPr>
              <w:t>日夜转换模式</w:t>
            </w:r>
          </w:p>
        </w:tc>
        <w:tc>
          <w:tcPr>
            <w:tcW w:w="7319" w:type="dxa"/>
            <w:tcBorders>
              <w:top w:val="single" w:color="auto" w:sz="6" w:space="0"/>
              <w:left w:val="single" w:color="auto" w:sz="6" w:space="0"/>
              <w:bottom w:val="single" w:color="auto" w:sz="6" w:space="0"/>
              <w:right w:val="single" w:color="auto" w:sz="12" w:space="0"/>
            </w:tcBorders>
          </w:tcPr>
          <w:p w14:paraId="73175DAF">
            <w:pPr>
              <w:widowControl/>
              <w:jc w:val="left"/>
              <w:rPr>
                <w:rFonts w:ascii="微软雅黑" w:hAnsi="微软雅黑" w:eastAsia="微软雅黑"/>
                <w:kern w:val="0"/>
                <w:sz w:val="15"/>
                <w:szCs w:val="15"/>
              </w:rPr>
            </w:pPr>
            <w:r>
              <w:rPr>
                <w:rFonts w:ascii="微软雅黑" w:hAnsi="微软雅黑" w:eastAsia="微软雅黑"/>
                <w:kern w:val="0"/>
                <w:sz w:val="15"/>
                <w:szCs w:val="15"/>
              </w:rPr>
              <w:t>ICR红外滤片式</w:t>
            </w:r>
          </w:p>
        </w:tc>
      </w:tr>
      <w:tr w14:paraId="49F95E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696B9AFB">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6428E758">
            <w:pPr>
              <w:widowControl/>
              <w:jc w:val="left"/>
              <w:rPr>
                <w:rFonts w:ascii="微软雅黑" w:hAnsi="微软雅黑" w:eastAsia="微软雅黑"/>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47574FA9">
            <w:pPr>
              <w:widowControl/>
              <w:jc w:val="left"/>
              <w:rPr>
                <w:rFonts w:ascii="微软雅黑" w:hAnsi="微软雅黑" w:eastAsia="微软雅黑"/>
                <w:kern w:val="0"/>
                <w:sz w:val="15"/>
                <w:szCs w:val="15"/>
              </w:rPr>
            </w:pPr>
            <w:r>
              <w:rPr>
                <w:rFonts w:ascii="微软雅黑" w:hAnsi="微软雅黑" w:eastAsia="微软雅黑"/>
                <w:kern w:val="0"/>
                <w:sz w:val="15"/>
                <w:szCs w:val="15"/>
              </w:rPr>
              <w:t>焦距</w:t>
            </w:r>
          </w:p>
        </w:tc>
        <w:tc>
          <w:tcPr>
            <w:tcW w:w="7319" w:type="dxa"/>
            <w:tcBorders>
              <w:top w:val="single" w:color="auto" w:sz="6" w:space="0"/>
              <w:left w:val="single" w:color="auto" w:sz="6" w:space="0"/>
              <w:bottom w:val="single" w:color="auto" w:sz="6" w:space="0"/>
              <w:right w:val="single" w:color="auto" w:sz="12" w:space="0"/>
            </w:tcBorders>
          </w:tcPr>
          <w:p w14:paraId="6CFA0869">
            <w:pPr>
              <w:widowControl/>
              <w:jc w:val="left"/>
              <w:rPr>
                <w:rFonts w:ascii="微软雅黑" w:hAnsi="微软雅黑" w:eastAsia="微软雅黑"/>
                <w:kern w:val="0"/>
                <w:sz w:val="15"/>
                <w:szCs w:val="15"/>
              </w:rPr>
            </w:pPr>
            <w:r>
              <w:rPr>
                <w:rFonts w:ascii="微软雅黑" w:hAnsi="微软雅黑" w:eastAsia="微软雅黑"/>
                <w:kern w:val="0"/>
                <w:sz w:val="15"/>
                <w:szCs w:val="15"/>
              </w:rPr>
              <w:t>6~216mm</w:t>
            </w:r>
          </w:p>
        </w:tc>
      </w:tr>
      <w:tr w14:paraId="414707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4B021AA4">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7A88B3B5">
            <w:pPr>
              <w:widowControl/>
              <w:jc w:val="left"/>
              <w:rPr>
                <w:rFonts w:ascii="微软雅黑" w:hAnsi="微软雅黑" w:eastAsia="微软雅黑"/>
                <w:color w:val="000000"/>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2D769313">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电子快门</w:t>
            </w:r>
          </w:p>
        </w:tc>
        <w:tc>
          <w:tcPr>
            <w:tcW w:w="7319" w:type="dxa"/>
            <w:tcBorders>
              <w:top w:val="single" w:color="auto" w:sz="6" w:space="0"/>
              <w:left w:val="single" w:color="auto" w:sz="6" w:space="0"/>
              <w:bottom w:val="single" w:color="auto" w:sz="6" w:space="0"/>
              <w:right w:val="single" w:color="auto" w:sz="12" w:space="0"/>
            </w:tcBorders>
          </w:tcPr>
          <w:p w14:paraId="481B7CC6">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1/1秒</w:t>
            </w:r>
            <w:r>
              <w:rPr>
                <w:rFonts w:ascii="微软雅黑" w:hAnsi="微软雅黑" w:eastAsia="微软雅黑" w:cs="Calibri"/>
                <w:color w:val="000000"/>
                <w:kern w:val="0"/>
                <w:sz w:val="15"/>
                <w:szCs w:val="15"/>
              </w:rPr>
              <w:t> </w:t>
            </w:r>
            <w:r>
              <w:rPr>
                <w:rFonts w:ascii="微软雅黑" w:hAnsi="微软雅黑" w:eastAsia="微软雅黑"/>
                <w:color w:val="000000"/>
                <w:kern w:val="0"/>
                <w:sz w:val="15"/>
                <w:szCs w:val="15"/>
              </w:rPr>
              <w:t>~</w:t>
            </w:r>
            <w:r>
              <w:rPr>
                <w:rFonts w:ascii="微软雅黑" w:hAnsi="微软雅黑" w:eastAsia="微软雅黑" w:cs="Calibri"/>
                <w:color w:val="000000"/>
                <w:kern w:val="0"/>
                <w:sz w:val="15"/>
                <w:szCs w:val="15"/>
              </w:rPr>
              <w:t> </w:t>
            </w:r>
            <w:r>
              <w:rPr>
                <w:rFonts w:ascii="微软雅黑" w:hAnsi="微软雅黑" w:eastAsia="微软雅黑"/>
                <w:color w:val="000000"/>
                <w:kern w:val="0"/>
                <w:sz w:val="15"/>
                <w:szCs w:val="15"/>
              </w:rPr>
              <w:t>1/30，000秒</w:t>
            </w:r>
          </w:p>
        </w:tc>
      </w:tr>
      <w:tr w14:paraId="60548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391BC152">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3623BBBE">
            <w:pPr>
              <w:widowControl/>
              <w:jc w:val="left"/>
              <w:rPr>
                <w:rFonts w:ascii="微软雅黑" w:hAnsi="微软雅黑" w:eastAsia="微软雅黑"/>
                <w:color w:val="000000"/>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4D43E097">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数字变倍</w:t>
            </w:r>
          </w:p>
        </w:tc>
        <w:tc>
          <w:tcPr>
            <w:tcW w:w="7319" w:type="dxa"/>
            <w:tcBorders>
              <w:top w:val="single" w:color="auto" w:sz="6" w:space="0"/>
              <w:left w:val="single" w:color="auto" w:sz="6" w:space="0"/>
              <w:bottom w:val="single" w:color="auto" w:sz="6" w:space="0"/>
              <w:right w:val="single" w:color="auto" w:sz="12" w:space="0"/>
            </w:tcBorders>
          </w:tcPr>
          <w:p w14:paraId="5FF9B6FE">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12倍</w:t>
            </w:r>
          </w:p>
        </w:tc>
      </w:tr>
      <w:tr w14:paraId="6B9B61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7457B259">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00A29D3E">
            <w:pPr>
              <w:widowControl/>
              <w:jc w:val="left"/>
              <w:rPr>
                <w:rFonts w:ascii="微软雅黑" w:hAnsi="微软雅黑" w:eastAsia="微软雅黑"/>
                <w:color w:val="000000"/>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02D054FC">
            <w:pPr>
              <w:widowControl/>
              <w:jc w:val="left"/>
              <w:rPr>
                <w:rFonts w:ascii="微软雅黑" w:hAnsi="微软雅黑" w:eastAsia="微软雅黑"/>
                <w:kern w:val="0"/>
                <w:sz w:val="15"/>
                <w:szCs w:val="15"/>
              </w:rPr>
            </w:pPr>
            <w:r>
              <w:rPr>
                <w:rFonts w:ascii="微软雅黑" w:hAnsi="微软雅黑" w:eastAsia="微软雅黑"/>
                <w:kern w:val="0"/>
                <w:sz w:val="15"/>
                <w:szCs w:val="15"/>
              </w:rPr>
              <w:t>分辨率</w:t>
            </w:r>
          </w:p>
        </w:tc>
        <w:tc>
          <w:tcPr>
            <w:tcW w:w="7319" w:type="dxa"/>
            <w:tcBorders>
              <w:top w:val="single" w:color="auto" w:sz="6" w:space="0"/>
              <w:left w:val="single" w:color="auto" w:sz="6" w:space="0"/>
              <w:bottom w:val="single" w:color="auto" w:sz="6" w:space="0"/>
              <w:right w:val="single" w:color="auto" w:sz="12" w:space="0"/>
            </w:tcBorders>
          </w:tcPr>
          <w:p w14:paraId="727F2B1F">
            <w:pPr>
              <w:widowControl/>
              <w:jc w:val="left"/>
              <w:rPr>
                <w:rFonts w:ascii="微软雅黑" w:hAnsi="微软雅黑" w:eastAsia="微软雅黑"/>
                <w:kern w:val="0"/>
                <w:sz w:val="15"/>
                <w:szCs w:val="15"/>
              </w:rPr>
            </w:pPr>
            <w:r>
              <w:rPr>
                <w:rFonts w:ascii="微软雅黑" w:hAnsi="微软雅黑" w:eastAsia="微软雅黑"/>
                <w:kern w:val="0"/>
                <w:sz w:val="15"/>
                <w:szCs w:val="15"/>
              </w:rPr>
              <w:t>主码流：50HZ:25fps</w:t>
            </w:r>
            <w:r>
              <w:rPr>
                <w:rFonts w:hint="eastAsia" w:ascii="微软雅黑" w:hAnsi="微软雅黑" w:eastAsia="微软雅黑"/>
                <w:kern w:val="0"/>
                <w:sz w:val="15"/>
                <w:szCs w:val="15"/>
              </w:rPr>
              <w:t>（2560*1440，1920*1080，1280*720，704*576，704*288，352*288）</w:t>
            </w:r>
          </w:p>
          <w:p w14:paraId="55CAA9EB">
            <w:pPr>
              <w:widowControl/>
              <w:jc w:val="left"/>
              <w:rPr>
                <w:rFonts w:ascii="微软雅黑" w:hAnsi="微软雅黑" w:eastAsia="微软雅黑"/>
                <w:kern w:val="0"/>
                <w:sz w:val="15"/>
                <w:szCs w:val="15"/>
              </w:rPr>
            </w:pPr>
            <w:r>
              <w:rPr>
                <w:rFonts w:ascii="微软雅黑" w:hAnsi="微软雅黑" w:eastAsia="微软雅黑"/>
                <w:kern w:val="0"/>
                <w:sz w:val="15"/>
                <w:szCs w:val="15"/>
              </w:rPr>
              <w:t>子码流：50HZ:25fps</w:t>
            </w:r>
            <w:r>
              <w:rPr>
                <w:rFonts w:hint="eastAsia" w:ascii="微软雅黑" w:hAnsi="微软雅黑" w:eastAsia="微软雅黑"/>
                <w:kern w:val="0"/>
                <w:sz w:val="15"/>
                <w:szCs w:val="15"/>
              </w:rPr>
              <w:t>（1920*1080，1280*720，704*576，704*288，352*288）</w:t>
            </w:r>
          </w:p>
        </w:tc>
      </w:tr>
      <w:tr w14:paraId="0A0770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36106A63">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3AAC93AD">
            <w:pPr>
              <w:widowControl/>
              <w:jc w:val="left"/>
              <w:rPr>
                <w:rFonts w:ascii="微软雅黑" w:hAnsi="微软雅黑" w:eastAsia="微软雅黑"/>
                <w:color w:val="000000"/>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57A8D7EF">
            <w:pPr>
              <w:widowControl/>
              <w:jc w:val="left"/>
              <w:rPr>
                <w:rFonts w:ascii="微软雅黑" w:hAnsi="微软雅黑" w:eastAsia="微软雅黑"/>
                <w:kern w:val="0"/>
                <w:sz w:val="15"/>
                <w:szCs w:val="15"/>
              </w:rPr>
            </w:pPr>
            <w:r>
              <w:rPr>
                <w:rFonts w:ascii="微软雅黑" w:hAnsi="微软雅黑" w:eastAsia="微软雅黑"/>
                <w:kern w:val="0"/>
                <w:sz w:val="15"/>
                <w:szCs w:val="15"/>
              </w:rPr>
              <w:t>白平衡</w:t>
            </w:r>
          </w:p>
        </w:tc>
        <w:tc>
          <w:tcPr>
            <w:tcW w:w="7319" w:type="dxa"/>
            <w:tcBorders>
              <w:top w:val="single" w:color="auto" w:sz="6" w:space="0"/>
              <w:left w:val="single" w:color="auto" w:sz="6" w:space="0"/>
              <w:bottom w:val="single" w:color="auto" w:sz="6" w:space="0"/>
              <w:right w:val="single" w:color="auto" w:sz="12" w:space="0"/>
            </w:tcBorders>
          </w:tcPr>
          <w:p w14:paraId="6DE86C3D">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手动白平衡、室内、室外、日光灯、钠灯、自动白平衡、自动跟踪白平衡、锁定白平衡</w:t>
            </w:r>
          </w:p>
        </w:tc>
      </w:tr>
      <w:tr w14:paraId="2EDEE6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1DB0327F">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1DE570D5">
            <w:pPr>
              <w:widowControl/>
              <w:jc w:val="left"/>
              <w:rPr>
                <w:rFonts w:ascii="微软雅黑" w:hAnsi="微软雅黑" w:eastAsia="微软雅黑"/>
                <w:color w:val="000000"/>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5EE0281D">
            <w:pPr>
              <w:widowControl/>
              <w:jc w:val="left"/>
              <w:rPr>
                <w:rFonts w:ascii="微软雅黑" w:hAnsi="微软雅黑" w:eastAsia="微软雅黑"/>
                <w:kern w:val="0"/>
                <w:sz w:val="15"/>
                <w:szCs w:val="15"/>
              </w:rPr>
            </w:pPr>
            <w:r>
              <w:rPr>
                <w:rFonts w:ascii="微软雅黑" w:hAnsi="微软雅黑" w:eastAsia="微软雅黑"/>
                <w:kern w:val="0"/>
                <w:sz w:val="15"/>
                <w:szCs w:val="15"/>
              </w:rPr>
              <w:t>3D降噪</w:t>
            </w:r>
          </w:p>
        </w:tc>
        <w:tc>
          <w:tcPr>
            <w:tcW w:w="7319" w:type="dxa"/>
            <w:tcBorders>
              <w:top w:val="single" w:color="auto" w:sz="6" w:space="0"/>
              <w:left w:val="single" w:color="auto" w:sz="6" w:space="0"/>
              <w:bottom w:val="single" w:color="auto" w:sz="6" w:space="0"/>
              <w:right w:val="single" w:color="auto" w:sz="12" w:space="0"/>
            </w:tcBorders>
          </w:tcPr>
          <w:p w14:paraId="397A3646">
            <w:pPr>
              <w:widowControl/>
              <w:jc w:val="left"/>
              <w:rPr>
                <w:rFonts w:ascii="微软雅黑" w:hAnsi="微软雅黑" w:eastAsia="微软雅黑"/>
                <w:kern w:val="0"/>
                <w:sz w:val="15"/>
                <w:szCs w:val="15"/>
              </w:rPr>
            </w:pPr>
            <w:r>
              <w:rPr>
                <w:rFonts w:ascii="微软雅黑" w:hAnsi="微软雅黑" w:eastAsia="微软雅黑"/>
                <w:kern w:val="0"/>
                <w:sz w:val="15"/>
                <w:szCs w:val="15"/>
              </w:rPr>
              <w:t>支持</w:t>
            </w:r>
          </w:p>
        </w:tc>
      </w:tr>
      <w:tr w14:paraId="28A00B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3BC91147">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02BC1D45">
            <w:pPr>
              <w:widowControl/>
              <w:jc w:val="left"/>
              <w:rPr>
                <w:rFonts w:ascii="微软雅黑" w:hAnsi="微软雅黑" w:eastAsia="微软雅黑"/>
                <w:color w:val="000000"/>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30291241">
            <w:pPr>
              <w:widowControl/>
              <w:jc w:val="left"/>
              <w:rPr>
                <w:rFonts w:ascii="微软雅黑" w:hAnsi="微软雅黑" w:eastAsia="微软雅黑"/>
                <w:kern w:val="0"/>
                <w:sz w:val="15"/>
                <w:szCs w:val="15"/>
              </w:rPr>
            </w:pPr>
            <w:r>
              <w:rPr>
                <w:rFonts w:ascii="微软雅黑" w:hAnsi="微软雅黑" w:eastAsia="微软雅黑"/>
                <w:kern w:val="0"/>
                <w:sz w:val="15"/>
                <w:szCs w:val="15"/>
              </w:rPr>
              <w:t>光学变倍</w:t>
            </w:r>
          </w:p>
        </w:tc>
        <w:tc>
          <w:tcPr>
            <w:tcW w:w="7319" w:type="dxa"/>
            <w:tcBorders>
              <w:top w:val="single" w:color="auto" w:sz="6" w:space="0"/>
              <w:left w:val="single" w:color="auto" w:sz="6" w:space="0"/>
              <w:bottom w:val="single" w:color="auto" w:sz="6" w:space="0"/>
              <w:right w:val="single" w:color="auto" w:sz="12" w:space="0"/>
            </w:tcBorders>
          </w:tcPr>
          <w:p w14:paraId="73C05B7D">
            <w:pPr>
              <w:widowControl/>
              <w:jc w:val="left"/>
              <w:rPr>
                <w:rFonts w:ascii="微软雅黑" w:hAnsi="微软雅黑" w:eastAsia="微软雅黑"/>
                <w:kern w:val="0"/>
                <w:sz w:val="15"/>
                <w:szCs w:val="15"/>
              </w:rPr>
            </w:pPr>
            <w:r>
              <w:rPr>
                <w:rFonts w:ascii="微软雅黑" w:hAnsi="微软雅黑" w:eastAsia="微软雅黑"/>
                <w:kern w:val="0"/>
                <w:sz w:val="15"/>
                <w:szCs w:val="15"/>
              </w:rPr>
              <w:t>36倍</w:t>
            </w:r>
          </w:p>
        </w:tc>
      </w:tr>
      <w:tr w14:paraId="0495CA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39C87698">
            <w:pPr>
              <w:widowControl/>
              <w:jc w:val="left"/>
              <w:rPr>
                <w:rFonts w:ascii="微软雅黑" w:hAnsi="微软雅黑" w:eastAsia="微软雅黑"/>
                <w:b/>
                <w:color w:val="000000"/>
                <w:sz w:val="15"/>
                <w:szCs w:val="15"/>
              </w:rPr>
            </w:pPr>
          </w:p>
        </w:tc>
        <w:tc>
          <w:tcPr>
            <w:tcW w:w="921" w:type="dxa"/>
            <w:vMerge w:val="restart"/>
            <w:tcBorders>
              <w:top w:val="single" w:color="auto" w:sz="6" w:space="0"/>
              <w:left w:val="single" w:color="auto" w:sz="6" w:space="0"/>
              <w:bottom w:val="single" w:color="auto" w:sz="6" w:space="0"/>
              <w:right w:val="single" w:color="auto" w:sz="6" w:space="0"/>
            </w:tcBorders>
            <w:shd w:val="clear" w:color="auto" w:fill="E6E6E6"/>
            <w:vAlign w:val="center"/>
          </w:tcPr>
          <w:p w14:paraId="1B4634A5">
            <w:pPr>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定焦</w:t>
            </w:r>
            <w:r>
              <w:rPr>
                <w:rFonts w:ascii="微软雅黑" w:hAnsi="微软雅黑" w:eastAsia="微软雅黑"/>
                <w:color w:val="000000"/>
                <w:kern w:val="0"/>
                <w:sz w:val="15"/>
                <w:szCs w:val="15"/>
              </w:rPr>
              <w:t>摄像头</w:t>
            </w: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3F390B86">
            <w:pPr>
              <w:widowControl/>
              <w:jc w:val="left"/>
              <w:rPr>
                <w:rFonts w:ascii="微软雅黑" w:hAnsi="微软雅黑" w:eastAsia="微软雅黑"/>
                <w:kern w:val="0"/>
                <w:sz w:val="15"/>
                <w:szCs w:val="15"/>
              </w:rPr>
            </w:pPr>
            <w:r>
              <w:rPr>
                <w:rFonts w:ascii="微软雅黑" w:hAnsi="微软雅黑" w:eastAsia="微软雅黑"/>
                <w:kern w:val="0"/>
                <w:sz w:val="15"/>
                <w:szCs w:val="15"/>
              </w:rPr>
              <w:t>传感器类型</w:t>
            </w:r>
          </w:p>
        </w:tc>
        <w:tc>
          <w:tcPr>
            <w:tcW w:w="7319" w:type="dxa"/>
            <w:tcBorders>
              <w:top w:val="single" w:color="auto" w:sz="6" w:space="0"/>
              <w:left w:val="single" w:color="auto" w:sz="6" w:space="0"/>
              <w:bottom w:val="single" w:color="auto" w:sz="6" w:space="0"/>
              <w:right w:val="single" w:color="auto" w:sz="12" w:space="0"/>
            </w:tcBorders>
          </w:tcPr>
          <w:p w14:paraId="2276E990">
            <w:pPr>
              <w:widowControl/>
              <w:jc w:val="left"/>
              <w:rPr>
                <w:rFonts w:ascii="微软雅黑" w:hAnsi="微软雅黑" w:eastAsia="微软雅黑"/>
                <w:sz w:val="15"/>
                <w:szCs w:val="15"/>
              </w:rPr>
            </w:pPr>
            <w:r>
              <w:rPr>
                <w:rFonts w:hint="eastAsia" w:ascii="微软雅黑" w:hAnsi="微软雅黑" w:eastAsia="微软雅黑"/>
                <w:sz w:val="15"/>
                <w:szCs w:val="15"/>
              </w:rPr>
              <w:t>逐行扫描1/1.8”CMOS</w:t>
            </w:r>
          </w:p>
        </w:tc>
      </w:tr>
      <w:tr w14:paraId="7C7044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17F97EDE">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429251E6">
            <w:pPr>
              <w:widowControl/>
              <w:jc w:val="left"/>
              <w:rPr>
                <w:rFonts w:ascii="微软雅黑" w:hAnsi="微软雅黑" w:eastAsia="微软雅黑"/>
                <w:color w:val="000000"/>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2FD6FCFC">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最大分辨率</w:t>
            </w:r>
          </w:p>
        </w:tc>
        <w:tc>
          <w:tcPr>
            <w:tcW w:w="7319" w:type="dxa"/>
            <w:tcBorders>
              <w:top w:val="single" w:color="auto" w:sz="6" w:space="0"/>
              <w:left w:val="single" w:color="auto" w:sz="6" w:space="0"/>
              <w:bottom w:val="single" w:color="auto" w:sz="6" w:space="0"/>
              <w:right w:val="single" w:color="auto" w:sz="12" w:space="0"/>
            </w:tcBorders>
          </w:tcPr>
          <w:p w14:paraId="5D76C614">
            <w:pPr>
              <w:widowControl/>
              <w:jc w:val="left"/>
              <w:rPr>
                <w:rFonts w:ascii="微软雅黑" w:hAnsi="微软雅黑" w:eastAsia="微软雅黑"/>
                <w:kern w:val="0"/>
                <w:sz w:val="15"/>
                <w:szCs w:val="15"/>
              </w:rPr>
            </w:pPr>
            <w:r>
              <w:rPr>
                <w:rFonts w:hint="eastAsia" w:ascii="微软雅黑" w:hAnsi="微软雅黑" w:eastAsia="微软雅黑"/>
                <w:sz w:val="16"/>
                <w:szCs w:val="16"/>
              </w:rPr>
              <w:t>3840</w:t>
            </w:r>
            <w:r>
              <w:rPr>
                <w:rFonts w:ascii="微软雅黑" w:hAnsi="微软雅黑" w:eastAsia="微软雅黑"/>
                <w:sz w:val="16"/>
                <w:szCs w:val="16"/>
              </w:rPr>
              <w:t>*2160</w:t>
            </w:r>
          </w:p>
        </w:tc>
      </w:tr>
      <w:tr w14:paraId="62FC4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5334B159">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37CD7475">
            <w:pPr>
              <w:widowControl/>
              <w:jc w:val="left"/>
              <w:rPr>
                <w:rFonts w:ascii="微软雅黑" w:hAnsi="微软雅黑" w:eastAsia="微软雅黑"/>
                <w:color w:val="000000"/>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334D84FC">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焦距</w:t>
            </w:r>
          </w:p>
        </w:tc>
        <w:tc>
          <w:tcPr>
            <w:tcW w:w="7319" w:type="dxa"/>
            <w:tcBorders>
              <w:top w:val="single" w:color="auto" w:sz="6" w:space="0"/>
              <w:left w:val="single" w:color="auto" w:sz="6" w:space="0"/>
              <w:bottom w:val="single" w:color="auto" w:sz="6" w:space="0"/>
              <w:right w:val="single" w:color="auto" w:sz="12" w:space="0"/>
            </w:tcBorders>
          </w:tcPr>
          <w:p w14:paraId="2DD2D5F2">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2.8</w:t>
            </w:r>
            <w:r>
              <w:rPr>
                <w:rFonts w:ascii="微软雅黑" w:hAnsi="微软雅黑" w:eastAsia="微软雅黑"/>
                <w:kern w:val="0"/>
                <w:sz w:val="15"/>
                <w:szCs w:val="15"/>
              </w:rPr>
              <w:t>mm</w:t>
            </w:r>
          </w:p>
        </w:tc>
      </w:tr>
      <w:tr w14:paraId="389D08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533B0F34">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4775036D">
            <w:pPr>
              <w:widowControl/>
              <w:jc w:val="left"/>
              <w:rPr>
                <w:rFonts w:ascii="微软雅黑" w:hAnsi="微软雅黑" w:eastAsia="微软雅黑"/>
                <w:color w:val="000000"/>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365DF0C9">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水平视角</w:t>
            </w:r>
          </w:p>
        </w:tc>
        <w:tc>
          <w:tcPr>
            <w:tcW w:w="7319" w:type="dxa"/>
            <w:tcBorders>
              <w:top w:val="single" w:color="auto" w:sz="6" w:space="0"/>
              <w:left w:val="single" w:color="auto" w:sz="6" w:space="0"/>
              <w:bottom w:val="single" w:color="auto" w:sz="6" w:space="0"/>
              <w:right w:val="single" w:color="auto" w:sz="12" w:space="0"/>
            </w:tcBorders>
          </w:tcPr>
          <w:p w14:paraId="1B1CB44D">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102度</w:t>
            </w:r>
          </w:p>
        </w:tc>
      </w:tr>
      <w:tr w14:paraId="190482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6BFC851F">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3218107C">
            <w:pPr>
              <w:widowControl/>
              <w:jc w:val="left"/>
              <w:rPr>
                <w:rFonts w:ascii="微软雅黑" w:hAnsi="微软雅黑" w:eastAsia="微软雅黑"/>
                <w:color w:val="000000"/>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615493D8">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近摄距</w:t>
            </w:r>
          </w:p>
        </w:tc>
        <w:tc>
          <w:tcPr>
            <w:tcW w:w="7319" w:type="dxa"/>
            <w:tcBorders>
              <w:top w:val="single" w:color="auto" w:sz="6" w:space="0"/>
              <w:left w:val="single" w:color="auto" w:sz="6" w:space="0"/>
              <w:bottom w:val="single" w:color="auto" w:sz="6" w:space="0"/>
              <w:right w:val="single" w:color="auto" w:sz="12" w:space="0"/>
            </w:tcBorders>
          </w:tcPr>
          <w:p w14:paraId="40F8D852">
            <w:pPr>
              <w:widowControl/>
              <w:jc w:val="left"/>
              <w:rPr>
                <w:rFonts w:ascii="微软雅黑" w:hAnsi="微软雅黑" w:eastAsia="微软雅黑"/>
                <w:kern w:val="0"/>
                <w:sz w:val="15"/>
                <w:szCs w:val="15"/>
              </w:rPr>
            </w:pPr>
            <w:r>
              <w:rPr>
                <w:rFonts w:ascii="微软雅黑" w:hAnsi="微软雅黑" w:eastAsia="微软雅黑"/>
                <w:kern w:val="0"/>
                <w:sz w:val="15"/>
                <w:szCs w:val="15"/>
              </w:rPr>
              <w:t>300mm</w:t>
            </w:r>
          </w:p>
        </w:tc>
      </w:tr>
      <w:tr w14:paraId="00A65F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66CA1B33">
            <w:pPr>
              <w:widowControl/>
              <w:jc w:val="left"/>
              <w:rPr>
                <w:rFonts w:ascii="微软雅黑" w:hAnsi="微软雅黑" w:eastAsia="微软雅黑"/>
                <w:b/>
                <w:color w:val="000000"/>
                <w:sz w:val="15"/>
                <w:szCs w:val="15"/>
              </w:rPr>
            </w:pPr>
          </w:p>
        </w:tc>
        <w:tc>
          <w:tcPr>
            <w:tcW w:w="921"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14:paraId="014D6CE3">
            <w:pPr>
              <w:widowControl/>
              <w:jc w:val="left"/>
              <w:rPr>
                <w:rFonts w:ascii="微软雅黑" w:hAnsi="微软雅黑" w:eastAsia="微软雅黑"/>
                <w:color w:val="000000"/>
                <w:kern w:val="0"/>
                <w:sz w:val="15"/>
                <w:szCs w:val="15"/>
              </w:rPr>
            </w:pPr>
          </w:p>
        </w:tc>
        <w:tc>
          <w:tcPr>
            <w:tcW w:w="1224" w:type="dxa"/>
            <w:tcBorders>
              <w:top w:val="single" w:color="auto" w:sz="6" w:space="0"/>
              <w:left w:val="single" w:color="auto" w:sz="6" w:space="0"/>
              <w:bottom w:val="single" w:color="auto" w:sz="6" w:space="0"/>
              <w:right w:val="single" w:color="auto" w:sz="6" w:space="0"/>
            </w:tcBorders>
            <w:shd w:val="clear" w:color="auto" w:fill="E6E6E6"/>
            <w:vAlign w:val="center"/>
          </w:tcPr>
          <w:p w14:paraId="47E1455D">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光圈</w:t>
            </w:r>
          </w:p>
        </w:tc>
        <w:tc>
          <w:tcPr>
            <w:tcW w:w="7319" w:type="dxa"/>
            <w:tcBorders>
              <w:top w:val="single" w:color="auto" w:sz="6" w:space="0"/>
              <w:left w:val="single" w:color="auto" w:sz="6" w:space="0"/>
              <w:bottom w:val="single" w:color="auto" w:sz="6" w:space="0"/>
              <w:right w:val="single" w:color="auto" w:sz="12" w:space="0"/>
            </w:tcBorders>
          </w:tcPr>
          <w:p w14:paraId="20D47833">
            <w:pPr>
              <w:widowControl/>
              <w:jc w:val="left"/>
              <w:rPr>
                <w:rFonts w:ascii="微软雅黑" w:hAnsi="微软雅黑" w:eastAsia="微软雅黑"/>
                <w:kern w:val="0"/>
                <w:sz w:val="15"/>
                <w:szCs w:val="15"/>
              </w:rPr>
            </w:pPr>
            <w:r>
              <w:rPr>
                <w:rFonts w:ascii="微软雅黑" w:hAnsi="微软雅黑" w:eastAsia="微软雅黑"/>
                <w:kern w:val="0"/>
                <w:sz w:val="15"/>
                <w:szCs w:val="15"/>
              </w:rPr>
              <w:t>F1.7</w:t>
            </w:r>
          </w:p>
        </w:tc>
      </w:tr>
      <w:tr w14:paraId="55FFE7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01A40C59">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5912E2B9">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水平旋转角度</w:t>
            </w:r>
          </w:p>
        </w:tc>
        <w:tc>
          <w:tcPr>
            <w:tcW w:w="7319" w:type="dxa"/>
            <w:tcBorders>
              <w:top w:val="single" w:color="auto" w:sz="6" w:space="0"/>
              <w:left w:val="single" w:color="auto" w:sz="6" w:space="0"/>
              <w:bottom w:val="single" w:color="auto" w:sz="6" w:space="0"/>
              <w:right w:val="single" w:color="auto" w:sz="12" w:space="0"/>
            </w:tcBorders>
          </w:tcPr>
          <w:p w14:paraId="31CB2EC2">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360°</w:t>
            </w:r>
          </w:p>
        </w:tc>
      </w:tr>
      <w:tr w14:paraId="0B7A17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3A1C84B6">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4A8515A4">
            <w:pPr>
              <w:widowControl/>
              <w:jc w:val="left"/>
              <w:rPr>
                <w:rFonts w:ascii="微软雅黑" w:hAnsi="微软雅黑" w:eastAsia="微软雅黑"/>
                <w:kern w:val="0"/>
                <w:sz w:val="15"/>
                <w:szCs w:val="15"/>
              </w:rPr>
            </w:pPr>
            <w:r>
              <w:rPr>
                <w:rFonts w:ascii="微软雅黑" w:hAnsi="微软雅黑" w:eastAsia="微软雅黑"/>
                <w:kern w:val="0"/>
                <w:sz w:val="15"/>
                <w:szCs w:val="15"/>
              </w:rPr>
              <w:t>垂直旋转角度</w:t>
            </w:r>
          </w:p>
        </w:tc>
        <w:tc>
          <w:tcPr>
            <w:tcW w:w="7319" w:type="dxa"/>
            <w:tcBorders>
              <w:top w:val="single" w:color="auto" w:sz="6" w:space="0"/>
              <w:left w:val="single" w:color="auto" w:sz="6" w:space="0"/>
              <w:bottom w:val="single" w:color="auto" w:sz="6" w:space="0"/>
              <w:right w:val="single" w:color="auto" w:sz="12" w:space="0"/>
            </w:tcBorders>
          </w:tcPr>
          <w:p w14:paraId="462308BE">
            <w:pPr>
              <w:widowControl/>
              <w:jc w:val="left"/>
              <w:rPr>
                <w:rFonts w:ascii="微软雅黑" w:hAnsi="微软雅黑" w:eastAsia="微软雅黑"/>
                <w:kern w:val="0"/>
                <w:sz w:val="15"/>
                <w:szCs w:val="15"/>
              </w:rPr>
            </w:pPr>
            <w:r>
              <w:rPr>
                <w:rFonts w:ascii="微软雅黑" w:hAnsi="微软雅黑" w:eastAsia="微软雅黑"/>
                <w:kern w:val="0"/>
                <w:sz w:val="15"/>
                <w:szCs w:val="15"/>
              </w:rPr>
              <w:t>-20°~90°</w:t>
            </w:r>
          </w:p>
        </w:tc>
      </w:tr>
      <w:tr w14:paraId="016AE3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48327A82">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041D273D">
            <w:pPr>
              <w:widowControl/>
              <w:jc w:val="left"/>
              <w:rPr>
                <w:rFonts w:ascii="微软雅黑" w:hAnsi="微软雅黑" w:eastAsia="微软雅黑"/>
                <w:kern w:val="0"/>
                <w:sz w:val="15"/>
                <w:szCs w:val="15"/>
              </w:rPr>
            </w:pPr>
            <w:r>
              <w:rPr>
                <w:rFonts w:ascii="微软雅黑" w:hAnsi="微软雅黑" w:eastAsia="微软雅黑"/>
                <w:kern w:val="0"/>
                <w:sz w:val="15"/>
                <w:szCs w:val="15"/>
              </w:rPr>
              <w:t>预置位</w:t>
            </w:r>
          </w:p>
        </w:tc>
        <w:tc>
          <w:tcPr>
            <w:tcW w:w="7319" w:type="dxa"/>
            <w:tcBorders>
              <w:top w:val="single" w:color="auto" w:sz="6" w:space="0"/>
              <w:left w:val="single" w:color="auto" w:sz="6" w:space="0"/>
              <w:bottom w:val="single" w:color="auto" w:sz="6" w:space="0"/>
              <w:right w:val="single" w:color="auto" w:sz="12" w:space="0"/>
            </w:tcBorders>
          </w:tcPr>
          <w:p w14:paraId="65442013">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256个，8条巡航扫描</w:t>
            </w:r>
          </w:p>
        </w:tc>
      </w:tr>
      <w:tr w14:paraId="0EABE1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08DA5180">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70F6BFDB">
            <w:pPr>
              <w:widowControl/>
              <w:jc w:val="left"/>
              <w:rPr>
                <w:rFonts w:ascii="微软雅黑" w:hAnsi="微软雅黑" w:eastAsia="微软雅黑"/>
                <w:kern w:val="0"/>
                <w:sz w:val="15"/>
                <w:szCs w:val="15"/>
              </w:rPr>
            </w:pPr>
            <w:r>
              <w:rPr>
                <w:rFonts w:ascii="微软雅黑" w:hAnsi="微软雅黑" w:eastAsia="微软雅黑"/>
                <w:kern w:val="0"/>
                <w:sz w:val="15"/>
                <w:szCs w:val="15"/>
              </w:rPr>
              <w:t>存储</w:t>
            </w:r>
          </w:p>
        </w:tc>
        <w:tc>
          <w:tcPr>
            <w:tcW w:w="7319" w:type="dxa"/>
            <w:tcBorders>
              <w:top w:val="single" w:color="auto" w:sz="6" w:space="0"/>
              <w:left w:val="single" w:color="auto" w:sz="6" w:space="0"/>
              <w:bottom w:val="single" w:color="auto" w:sz="6" w:space="0"/>
              <w:right w:val="single" w:color="auto" w:sz="12" w:space="0"/>
            </w:tcBorders>
          </w:tcPr>
          <w:p w14:paraId="683818AB">
            <w:pPr>
              <w:widowControl/>
              <w:jc w:val="left"/>
              <w:rPr>
                <w:rFonts w:ascii="微软雅黑" w:hAnsi="微软雅黑" w:eastAsia="微软雅黑"/>
                <w:kern w:val="0"/>
                <w:sz w:val="15"/>
                <w:szCs w:val="15"/>
              </w:rPr>
            </w:pPr>
            <w:r>
              <w:rPr>
                <w:rFonts w:ascii="微软雅黑" w:hAnsi="微软雅黑" w:eastAsia="微软雅黑"/>
                <w:kern w:val="0"/>
                <w:sz w:val="15"/>
                <w:szCs w:val="15"/>
              </w:rPr>
              <w:t>支持双TF卡，单卡最大支持256GB</w:t>
            </w:r>
          </w:p>
        </w:tc>
      </w:tr>
      <w:tr w14:paraId="7CE704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0E342AF9">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2BBA5256">
            <w:pPr>
              <w:widowControl/>
              <w:jc w:val="left"/>
              <w:rPr>
                <w:rFonts w:ascii="微软雅黑" w:hAnsi="微软雅黑" w:eastAsia="微软雅黑"/>
                <w:kern w:val="0"/>
                <w:sz w:val="15"/>
                <w:szCs w:val="15"/>
              </w:rPr>
            </w:pPr>
            <w:r>
              <w:rPr>
                <w:rFonts w:ascii="微软雅黑" w:hAnsi="微软雅黑" w:eastAsia="微软雅黑"/>
                <w:kern w:val="0"/>
                <w:sz w:val="15"/>
                <w:szCs w:val="15"/>
              </w:rPr>
              <w:t>网络</w:t>
            </w:r>
          </w:p>
        </w:tc>
        <w:tc>
          <w:tcPr>
            <w:tcW w:w="7319" w:type="dxa"/>
            <w:tcBorders>
              <w:top w:val="single" w:color="auto" w:sz="6" w:space="0"/>
              <w:left w:val="single" w:color="auto" w:sz="6" w:space="0"/>
              <w:bottom w:val="single" w:color="auto" w:sz="6" w:space="0"/>
              <w:right w:val="single" w:color="auto" w:sz="12" w:space="0"/>
            </w:tcBorders>
          </w:tcPr>
          <w:p w14:paraId="0D26CD20">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GLE型号支持</w:t>
            </w:r>
          </w:p>
          <w:p w14:paraId="48F18DDF">
            <w:pPr>
              <w:widowControl/>
              <w:jc w:val="left"/>
              <w:rPr>
                <w:rFonts w:ascii="微软雅黑" w:hAnsi="微软雅黑" w:eastAsia="微软雅黑"/>
                <w:kern w:val="0"/>
                <w:sz w:val="15"/>
                <w:szCs w:val="15"/>
              </w:rPr>
            </w:pPr>
            <w:r>
              <w:rPr>
                <w:rFonts w:ascii="微软雅黑" w:hAnsi="微软雅黑" w:eastAsia="微软雅黑"/>
                <w:kern w:val="0"/>
                <w:sz w:val="15"/>
                <w:szCs w:val="15"/>
              </w:rPr>
              <w:t>FDD-LTE：B1、B3、B5、B8</w:t>
            </w:r>
          </w:p>
          <w:p w14:paraId="7179A58A">
            <w:pPr>
              <w:widowControl/>
              <w:jc w:val="left"/>
              <w:rPr>
                <w:rFonts w:ascii="微软雅黑" w:hAnsi="微软雅黑" w:eastAsia="微软雅黑"/>
                <w:kern w:val="0"/>
                <w:sz w:val="15"/>
                <w:szCs w:val="15"/>
              </w:rPr>
            </w:pPr>
            <w:r>
              <w:rPr>
                <w:rFonts w:ascii="微软雅黑" w:hAnsi="微软雅黑" w:eastAsia="微软雅黑"/>
                <w:kern w:val="0"/>
                <w:sz w:val="15"/>
                <w:szCs w:val="15"/>
              </w:rPr>
              <w:t>TDD-LTE：B38、B39、B40、B41</w:t>
            </w:r>
          </w:p>
          <w:p w14:paraId="52DB545A">
            <w:pPr>
              <w:widowControl/>
              <w:jc w:val="left"/>
              <w:rPr>
                <w:rFonts w:ascii="微软雅黑" w:hAnsi="微软雅黑" w:eastAsia="微软雅黑"/>
                <w:kern w:val="0"/>
                <w:sz w:val="15"/>
                <w:szCs w:val="15"/>
              </w:rPr>
            </w:pPr>
            <w:r>
              <w:rPr>
                <w:rFonts w:ascii="微软雅黑" w:hAnsi="微软雅黑" w:eastAsia="微软雅黑"/>
                <w:kern w:val="0"/>
                <w:sz w:val="15"/>
                <w:szCs w:val="15"/>
              </w:rPr>
              <w:t>WCDMA：B1、B8</w:t>
            </w:r>
          </w:p>
          <w:p w14:paraId="3190049B">
            <w:pPr>
              <w:widowControl/>
              <w:jc w:val="left"/>
              <w:rPr>
                <w:rFonts w:ascii="微软雅黑" w:hAnsi="微软雅黑" w:eastAsia="微软雅黑"/>
                <w:kern w:val="0"/>
                <w:sz w:val="15"/>
                <w:szCs w:val="15"/>
              </w:rPr>
            </w:pPr>
            <w:r>
              <w:rPr>
                <w:rFonts w:ascii="微软雅黑" w:hAnsi="微软雅黑" w:eastAsia="微软雅黑"/>
                <w:kern w:val="0"/>
                <w:sz w:val="15"/>
                <w:szCs w:val="15"/>
              </w:rPr>
              <w:t>TD-SCDMA：B34、B39</w:t>
            </w:r>
          </w:p>
          <w:p w14:paraId="3C15E98F">
            <w:pPr>
              <w:widowControl/>
              <w:jc w:val="left"/>
              <w:rPr>
                <w:rFonts w:ascii="微软雅黑" w:hAnsi="微软雅黑" w:eastAsia="微软雅黑"/>
                <w:kern w:val="0"/>
                <w:sz w:val="15"/>
                <w:szCs w:val="15"/>
              </w:rPr>
            </w:pPr>
            <w:r>
              <w:rPr>
                <w:rFonts w:ascii="微软雅黑" w:hAnsi="微软雅黑" w:eastAsia="微软雅黑"/>
                <w:kern w:val="0"/>
                <w:sz w:val="15"/>
                <w:szCs w:val="15"/>
              </w:rPr>
              <w:t>CDMA：BC0</w:t>
            </w:r>
          </w:p>
          <w:p w14:paraId="608A5C08">
            <w:pPr>
              <w:widowControl/>
              <w:jc w:val="left"/>
              <w:rPr>
                <w:rFonts w:ascii="微软雅黑" w:hAnsi="微软雅黑" w:eastAsia="微软雅黑"/>
                <w:kern w:val="0"/>
                <w:sz w:val="15"/>
                <w:szCs w:val="15"/>
              </w:rPr>
            </w:pPr>
            <w:r>
              <w:rPr>
                <w:rFonts w:ascii="微软雅黑" w:hAnsi="微软雅黑" w:eastAsia="微软雅黑"/>
                <w:kern w:val="0"/>
                <w:sz w:val="15"/>
                <w:szCs w:val="15"/>
              </w:rPr>
              <w:t>GSM900、1800MHz</w:t>
            </w:r>
          </w:p>
          <w:p w14:paraId="60C4FF5B">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5G型号</w:t>
            </w:r>
          </w:p>
          <w:p w14:paraId="77B5436D">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5G NR：n41、</w:t>
            </w:r>
            <w:r>
              <w:rPr>
                <w:rFonts w:ascii="微软雅黑" w:hAnsi="微软雅黑" w:eastAsia="微软雅黑"/>
                <w:kern w:val="0"/>
                <w:sz w:val="15"/>
                <w:szCs w:val="15"/>
              </w:rPr>
              <w:t>n</w:t>
            </w:r>
            <w:r>
              <w:rPr>
                <w:rFonts w:hint="eastAsia" w:ascii="微软雅黑" w:hAnsi="微软雅黑" w:eastAsia="微软雅黑"/>
                <w:kern w:val="0"/>
                <w:sz w:val="15"/>
                <w:szCs w:val="15"/>
              </w:rPr>
              <w:t>77、n78、n79</w:t>
            </w:r>
          </w:p>
          <w:p w14:paraId="7B699C25">
            <w:pPr>
              <w:widowControl/>
              <w:jc w:val="left"/>
              <w:rPr>
                <w:rFonts w:ascii="微软雅黑" w:hAnsi="微软雅黑" w:eastAsia="微软雅黑"/>
                <w:kern w:val="0"/>
                <w:sz w:val="15"/>
                <w:szCs w:val="15"/>
              </w:rPr>
            </w:pPr>
            <w:r>
              <w:rPr>
                <w:rFonts w:ascii="微软雅黑" w:hAnsi="微软雅黑" w:eastAsia="微软雅黑"/>
                <w:kern w:val="0"/>
                <w:sz w:val="15"/>
                <w:szCs w:val="15"/>
              </w:rPr>
              <w:t>FDD-LTE：B1、B3、B5、B8</w:t>
            </w:r>
          </w:p>
          <w:p w14:paraId="6092025C">
            <w:pPr>
              <w:widowControl/>
              <w:jc w:val="left"/>
              <w:rPr>
                <w:rFonts w:ascii="微软雅黑" w:hAnsi="微软雅黑" w:eastAsia="微软雅黑"/>
                <w:kern w:val="0"/>
                <w:sz w:val="15"/>
                <w:szCs w:val="15"/>
              </w:rPr>
            </w:pPr>
            <w:r>
              <w:rPr>
                <w:rFonts w:ascii="微软雅黑" w:hAnsi="微软雅黑" w:eastAsia="微软雅黑"/>
                <w:kern w:val="0"/>
                <w:sz w:val="15"/>
                <w:szCs w:val="15"/>
              </w:rPr>
              <w:t>TDD-LTE：B38、B39、B40、B41</w:t>
            </w:r>
          </w:p>
          <w:p w14:paraId="3F14AD8A">
            <w:pPr>
              <w:widowControl/>
              <w:jc w:val="left"/>
              <w:rPr>
                <w:rFonts w:ascii="微软雅黑" w:hAnsi="微软雅黑" w:eastAsia="微软雅黑"/>
                <w:kern w:val="0"/>
                <w:sz w:val="15"/>
                <w:szCs w:val="15"/>
              </w:rPr>
            </w:pPr>
            <w:r>
              <w:rPr>
                <w:rFonts w:ascii="微软雅黑" w:hAnsi="微软雅黑" w:eastAsia="微软雅黑"/>
                <w:kern w:val="0"/>
                <w:sz w:val="15"/>
                <w:szCs w:val="15"/>
              </w:rPr>
              <w:t>WCDMA：B1、B8</w:t>
            </w:r>
          </w:p>
        </w:tc>
      </w:tr>
      <w:tr w14:paraId="24174B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3135D22E">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7EB9607C">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定位系统</w:t>
            </w:r>
          </w:p>
        </w:tc>
        <w:tc>
          <w:tcPr>
            <w:tcW w:w="7319" w:type="dxa"/>
            <w:tcBorders>
              <w:top w:val="single" w:color="auto" w:sz="6" w:space="0"/>
              <w:left w:val="single" w:color="auto" w:sz="6" w:space="0"/>
              <w:bottom w:val="single" w:color="auto" w:sz="6" w:space="0"/>
              <w:right w:val="single" w:color="auto" w:sz="12" w:space="0"/>
            </w:tcBorders>
          </w:tcPr>
          <w:p w14:paraId="537E87BB">
            <w:pPr>
              <w:widowControl/>
              <w:jc w:val="left"/>
              <w:rPr>
                <w:rFonts w:hint="eastAsia" w:ascii="微软雅黑" w:hAnsi="微软雅黑" w:eastAsia="微软雅黑"/>
                <w:color w:val="000000"/>
                <w:kern w:val="0"/>
                <w:sz w:val="15"/>
                <w:szCs w:val="15"/>
              </w:rPr>
            </w:pPr>
            <w:r>
              <w:rPr>
                <w:rFonts w:hint="eastAsia" w:ascii="微软雅黑" w:hAnsi="微软雅黑" w:eastAsia="微软雅黑"/>
                <w:color w:val="000000"/>
                <w:kern w:val="0"/>
                <w:sz w:val="15"/>
                <w:szCs w:val="15"/>
              </w:rPr>
              <w:t>单北斗</w:t>
            </w:r>
            <w:r>
              <w:rPr>
                <w:rFonts w:ascii="微软雅黑" w:hAnsi="微软雅黑" w:eastAsia="微软雅黑"/>
                <w:color w:val="000000"/>
                <w:kern w:val="0"/>
                <w:sz w:val="15"/>
                <w:szCs w:val="15"/>
              </w:rPr>
              <w:t>型号：支持单北斗三代</w:t>
            </w:r>
          </w:p>
        </w:tc>
      </w:tr>
      <w:tr w14:paraId="7A3AAD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48FD67AC">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68366615">
            <w:pPr>
              <w:widowControl/>
              <w:jc w:val="left"/>
              <w:rPr>
                <w:rFonts w:ascii="微软雅黑" w:hAnsi="微软雅黑" w:eastAsia="微软雅黑"/>
                <w:kern w:val="0"/>
                <w:sz w:val="15"/>
                <w:szCs w:val="15"/>
              </w:rPr>
            </w:pPr>
            <w:r>
              <w:rPr>
                <w:rFonts w:ascii="微软雅黑" w:hAnsi="微软雅黑" w:eastAsia="微软雅黑"/>
                <w:kern w:val="0"/>
                <w:sz w:val="15"/>
                <w:szCs w:val="15"/>
              </w:rPr>
              <w:t>蓝牙</w:t>
            </w:r>
          </w:p>
        </w:tc>
        <w:tc>
          <w:tcPr>
            <w:tcW w:w="7319" w:type="dxa"/>
            <w:tcBorders>
              <w:top w:val="single" w:color="auto" w:sz="6" w:space="0"/>
              <w:left w:val="single" w:color="auto" w:sz="6" w:space="0"/>
              <w:bottom w:val="single" w:color="auto" w:sz="6" w:space="0"/>
              <w:right w:val="single" w:color="auto" w:sz="12" w:space="0"/>
            </w:tcBorders>
          </w:tcPr>
          <w:p w14:paraId="365E3225">
            <w:pPr>
              <w:widowControl/>
              <w:jc w:val="left"/>
              <w:rPr>
                <w:rFonts w:ascii="微软雅黑" w:hAnsi="微软雅黑" w:eastAsia="微软雅黑"/>
                <w:kern w:val="0"/>
                <w:sz w:val="15"/>
                <w:szCs w:val="15"/>
              </w:rPr>
            </w:pPr>
            <w:r>
              <w:rPr>
                <w:rFonts w:ascii="微软雅黑" w:hAnsi="微软雅黑" w:eastAsia="微软雅黑"/>
                <w:kern w:val="0"/>
                <w:sz w:val="15"/>
                <w:szCs w:val="15"/>
              </w:rPr>
              <w:t>BT4.0</w:t>
            </w:r>
          </w:p>
        </w:tc>
      </w:tr>
      <w:tr w14:paraId="48D3E2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3D70237E">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423BA4E5">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电源供应</w:t>
            </w:r>
          </w:p>
        </w:tc>
        <w:tc>
          <w:tcPr>
            <w:tcW w:w="7319" w:type="dxa"/>
            <w:tcBorders>
              <w:top w:val="single" w:color="auto" w:sz="6" w:space="0"/>
              <w:left w:val="single" w:color="auto" w:sz="6" w:space="0"/>
              <w:bottom w:val="single" w:color="auto" w:sz="6" w:space="0"/>
              <w:right w:val="single" w:color="auto" w:sz="12" w:space="0"/>
            </w:tcBorders>
            <w:vAlign w:val="bottom"/>
          </w:tcPr>
          <w:p w14:paraId="683B362A">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DC 12V</w:t>
            </w:r>
          </w:p>
        </w:tc>
      </w:tr>
      <w:tr w14:paraId="38A421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4CE30218">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76265018">
            <w:pPr>
              <w:widowControl/>
              <w:jc w:val="left"/>
              <w:rPr>
                <w:rFonts w:ascii="微软雅黑" w:hAnsi="微软雅黑" w:eastAsia="微软雅黑"/>
                <w:kern w:val="0"/>
                <w:sz w:val="15"/>
                <w:szCs w:val="15"/>
              </w:rPr>
            </w:pPr>
            <w:r>
              <w:rPr>
                <w:rFonts w:ascii="微软雅黑" w:hAnsi="微软雅黑" w:eastAsia="微软雅黑"/>
                <w:kern w:val="0"/>
                <w:sz w:val="15"/>
                <w:szCs w:val="15"/>
              </w:rPr>
              <w:t>WIFI</w:t>
            </w:r>
          </w:p>
        </w:tc>
        <w:tc>
          <w:tcPr>
            <w:tcW w:w="7319" w:type="dxa"/>
            <w:tcBorders>
              <w:top w:val="single" w:color="auto" w:sz="6" w:space="0"/>
              <w:left w:val="single" w:color="auto" w:sz="6" w:space="0"/>
              <w:bottom w:val="single" w:color="auto" w:sz="6" w:space="0"/>
              <w:right w:val="single" w:color="auto" w:sz="12" w:space="0"/>
            </w:tcBorders>
          </w:tcPr>
          <w:p w14:paraId="78E98F56">
            <w:pPr>
              <w:widowControl/>
              <w:jc w:val="left"/>
              <w:rPr>
                <w:rFonts w:ascii="微软雅黑" w:hAnsi="微软雅黑" w:eastAsia="微软雅黑"/>
                <w:kern w:val="0"/>
                <w:sz w:val="15"/>
                <w:szCs w:val="15"/>
              </w:rPr>
            </w:pPr>
            <w:r>
              <w:rPr>
                <w:rFonts w:ascii="微软雅黑" w:hAnsi="微软雅黑" w:eastAsia="微软雅黑"/>
                <w:kern w:val="0"/>
                <w:sz w:val="15"/>
                <w:szCs w:val="15"/>
              </w:rPr>
              <w:t>支持2.4GHz和5GHz频段，支持802.11b/g/n/ac，支持通过WIFi AP远程预览</w:t>
            </w:r>
          </w:p>
        </w:tc>
      </w:tr>
      <w:tr w14:paraId="4DE4A1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58FA5DDC">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2AFDFCE4">
            <w:pPr>
              <w:widowControl/>
              <w:jc w:val="left"/>
              <w:rPr>
                <w:rFonts w:ascii="微软雅黑" w:hAnsi="微软雅黑" w:eastAsia="微软雅黑"/>
                <w:kern w:val="0"/>
                <w:sz w:val="15"/>
                <w:szCs w:val="15"/>
              </w:rPr>
            </w:pPr>
            <w:r>
              <w:rPr>
                <w:rFonts w:ascii="微软雅黑" w:hAnsi="微软雅黑" w:eastAsia="微软雅黑"/>
                <w:kern w:val="0"/>
                <w:sz w:val="15"/>
                <w:szCs w:val="15"/>
              </w:rPr>
              <w:t>音频输入</w:t>
            </w:r>
          </w:p>
        </w:tc>
        <w:tc>
          <w:tcPr>
            <w:tcW w:w="7319" w:type="dxa"/>
            <w:tcBorders>
              <w:top w:val="single" w:color="auto" w:sz="6" w:space="0"/>
              <w:left w:val="single" w:color="auto" w:sz="6" w:space="0"/>
              <w:bottom w:val="single" w:color="auto" w:sz="6" w:space="0"/>
              <w:right w:val="single" w:color="auto" w:sz="12" w:space="0"/>
            </w:tcBorders>
          </w:tcPr>
          <w:p w14:paraId="34F9F3E5">
            <w:pPr>
              <w:widowControl/>
              <w:jc w:val="left"/>
              <w:rPr>
                <w:rFonts w:ascii="微软雅黑" w:hAnsi="微软雅黑" w:eastAsia="微软雅黑"/>
                <w:kern w:val="0"/>
                <w:sz w:val="15"/>
                <w:szCs w:val="15"/>
              </w:rPr>
            </w:pPr>
            <w:r>
              <w:rPr>
                <w:rFonts w:ascii="微软雅黑" w:hAnsi="微软雅黑" w:eastAsia="微软雅黑"/>
                <w:kern w:val="0"/>
                <w:sz w:val="15"/>
                <w:szCs w:val="15"/>
              </w:rPr>
              <w:t>双MIC</w:t>
            </w:r>
          </w:p>
        </w:tc>
      </w:tr>
      <w:tr w14:paraId="09DCA4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6117A29C">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76397B95">
            <w:pPr>
              <w:widowControl/>
              <w:jc w:val="left"/>
              <w:rPr>
                <w:rFonts w:ascii="微软雅黑" w:hAnsi="微软雅黑" w:eastAsia="微软雅黑"/>
                <w:kern w:val="0"/>
                <w:sz w:val="15"/>
                <w:szCs w:val="15"/>
              </w:rPr>
            </w:pPr>
            <w:r>
              <w:rPr>
                <w:rFonts w:ascii="微软雅黑" w:hAnsi="微软雅黑" w:eastAsia="微软雅黑"/>
                <w:kern w:val="0"/>
                <w:sz w:val="15"/>
                <w:szCs w:val="15"/>
              </w:rPr>
              <w:t>音频输出</w:t>
            </w:r>
          </w:p>
        </w:tc>
        <w:tc>
          <w:tcPr>
            <w:tcW w:w="7319" w:type="dxa"/>
            <w:tcBorders>
              <w:top w:val="single" w:color="auto" w:sz="6" w:space="0"/>
              <w:left w:val="single" w:color="auto" w:sz="6" w:space="0"/>
              <w:bottom w:val="single" w:color="auto" w:sz="6" w:space="0"/>
              <w:right w:val="single" w:color="auto" w:sz="12" w:space="0"/>
            </w:tcBorders>
          </w:tcPr>
          <w:p w14:paraId="57B55F62">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双</w:t>
            </w:r>
            <w:r>
              <w:rPr>
                <w:rFonts w:ascii="微软雅黑" w:hAnsi="微软雅黑" w:eastAsia="微软雅黑"/>
                <w:kern w:val="0"/>
                <w:sz w:val="15"/>
                <w:szCs w:val="15"/>
              </w:rPr>
              <w:t>扬声器</w:t>
            </w:r>
          </w:p>
        </w:tc>
      </w:tr>
      <w:tr w14:paraId="78A3B0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30FF8D2A">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2E8A6ADC">
            <w:pPr>
              <w:widowControl/>
              <w:jc w:val="left"/>
              <w:rPr>
                <w:rFonts w:ascii="微软雅黑" w:hAnsi="微软雅黑" w:eastAsia="微软雅黑"/>
                <w:kern w:val="0"/>
                <w:sz w:val="15"/>
                <w:szCs w:val="15"/>
              </w:rPr>
            </w:pPr>
            <w:r>
              <w:rPr>
                <w:rFonts w:ascii="微软雅黑" w:hAnsi="微软雅黑" w:eastAsia="微软雅黑"/>
                <w:kern w:val="0"/>
                <w:sz w:val="15"/>
                <w:szCs w:val="15"/>
              </w:rPr>
              <w:t>红外补光距离</w:t>
            </w:r>
          </w:p>
        </w:tc>
        <w:tc>
          <w:tcPr>
            <w:tcW w:w="7319" w:type="dxa"/>
            <w:tcBorders>
              <w:top w:val="single" w:color="auto" w:sz="6" w:space="0"/>
              <w:left w:val="single" w:color="auto" w:sz="6" w:space="0"/>
              <w:bottom w:val="single" w:color="auto" w:sz="6" w:space="0"/>
              <w:right w:val="single" w:color="auto" w:sz="12" w:space="0"/>
            </w:tcBorders>
          </w:tcPr>
          <w:p w14:paraId="4354831F">
            <w:pPr>
              <w:widowControl/>
              <w:jc w:val="left"/>
              <w:rPr>
                <w:rFonts w:ascii="微软雅黑" w:hAnsi="微软雅黑" w:eastAsia="微软雅黑"/>
                <w:kern w:val="0"/>
                <w:sz w:val="15"/>
                <w:szCs w:val="15"/>
              </w:rPr>
            </w:pPr>
            <w:r>
              <w:rPr>
                <w:rFonts w:ascii="微软雅黑" w:hAnsi="微软雅黑" w:eastAsia="微软雅黑"/>
                <w:kern w:val="0"/>
                <w:sz w:val="15"/>
                <w:szCs w:val="15"/>
              </w:rPr>
              <w:t>100m</w:t>
            </w:r>
            <w:r>
              <w:rPr>
                <w:rFonts w:hint="eastAsia" w:ascii="微软雅黑" w:hAnsi="微软雅黑" w:eastAsia="微软雅黑"/>
                <w:kern w:val="0"/>
                <w:sz w:val="15"/>
                <w:szCs w:val="15"/>
              </w:rPr>
              <w:t>看清</w:t>
            </w:r>
            <w:r>
              <w:rPr>
                <w:rFonts w:ascii="微软雅黑" w:hAnsi="微软雅黑" w:eastAsia="微软雅黑"/>
                <w:kern w:val="0"/>
                <w:sz w:val="15"/>
                <w:szCs w:val="15"/>
              </w:rPr>
              <w:t>人体轮廓</w:t>
            </w:r>
          </w:p>
        </w:tc>
      </w:tr>
      <w:tr w14:paraId="0A317A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38B4F101">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1178DB07">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视频编码格式</w:t>
            </w:r>
          </w:p>
        </w:tc>
        <w:tc>
          <w:tcPr>
            <w:tcW w:w="7319" w:type="dxa"/>
            <w:tcBorders>
              <w:top w:val="single" w:color="auto" w:sz="6" w:space="0"/>
              <w:left w:val="single" w:color="auto" w:sz="6" w:space="0"/>
              <w:bottom w:val="single" w:color="auto" w:sz="6" w:space="0"/>
              <w:right w:val="single" w:color="auto" w:sz="12" w:space="0"/>
            </w:tcBorders>
          </w:tcPr>
          <w:p w14:paraId="25D02E2B">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H.264、H.265、MJPEG</w:t>
            </w:r>
          </w:p>
        </w:tc>
      </w:tr>
      <w:tr w14:paraId="1FCF1B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490" w:hRule="atLeast"/>
          <w:jc w:val="center"/>
        </w:trPr>
        <w:tc>
          <w:tcPr>
            <w:tcW w:w="289" w:type="dxa"/>
            <w:vMerge w:val="restart"/>
            <w:tcBorders>
              <w:top w:val="single" w:color="auto" w:sz="6" w:space="0"/>
              <w:left w:val="single" w:color="auto" w:sz="12" w:space="0"/>
              <w:bottom w:val="single" w:color="auto" w:sz="6" w:space="0"/>
              <w:right w:val="single" w:color="auto" w:sz="6" w:space="0"/>
            </w:tcBorders>
            <w:shd w:val="clear" w:color="auto" w:fill="CCCCCC"/>
            <w:vAlign w:val="center"/>
          </w:tcPr>
          <w:p w14:paraId="52614554">
            <w:pPr>
              <w:jc w:val="left"/>
              <w:rPr>
                <w:rFonts w:ascii="微软雅黑" w:hAnsi="微软雅黑" w:eastAsia="微软雅黑"/>
                <w:b/>
                <w:color w:val="000000"/>
                <w:sz w:val="15"/>
                <w:szCs w:val="15"/>
              </w:rPr>
            </w:pPr>
            <w:r>
              <w:rPr>
                <w:rFonts w:hint="eastAsia" w:ascii="微软雅黑" w:hAnsi="微软雅黑" w:eastAsia="微软雅黑"/>
                <w:b/>
                <w:color w:val="000000"/>
                <w:sz w:val="15"/>
                <w:szCs w:val="15"/>
              </w:rPr>
              <w:t>智能功能</w:t>
            </w: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464EDB80">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车辆</w:t>
            </w:r>
            <w:r>
              <w:rPr>
                <w:rFonts w:ascii="微软雅黑" w:hAnsi="微软雅黑" w:eastAsia="微软雅黑"/>
                <w:color w:val="000000"/>
                <w:kern w:val="0"/>
                <w:sz w:val="15"/>
                <w:szCs w:val="15"/>
              </w:rPr>
              <w:t>布控</w:t>
            </w:r>
          </w:p>
        </w:tc>
        <w:tc>
          <w:tcPr>
            <w:tcW w:w="7319" w:type="dxa"/>
            <w:tcBorders>
              <w:top w:val="single" w:color="auto" w:sz="6" w:space="0"/>
              <w:left w:val="single" w:color="auto" w:sz="6" w:space="0"/>
              <w:bottom w:val="single" w:color="auto" w:sz="6" w:space="0"/>
              <w:right w:val="single" w:color="auto" w:sz="12" w:space="0"/>
            </w:tcBorders>
            <w:vAlign w:val="center"/>
          </w:tcPr>
          <w:p w14:paraId="59AE13C8">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支持城市道路卡口、压线、逆行、机占非、占用专有车道、限行抓拍</w:t>
            </w:r>
          </w:p>
          <w:p w14:paraId="269EF9E2">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支持高速道路卡口、大车占道、压硬路肩抓拍</w:t>
            </w:r>
          </w:p>
          <w:p w14:paraId="6048556A">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支持车辆黑名单</w:t>
            </w:r>
            <w:r>
              <w:rPr>
                <w:rFonts w:ascii="微软雅黑" w:hAnsi="微软雅黑" w:eastAsia="微软雅黑"/>
                <w:color w:val="000000"/>
                <w:kern w:val="0"/>
                <w:sz w:val="15"/>
                <w:szCs w:val="15"/>
              </w:rPr>
              <w:t>布控</w:t>
            </w:r>
          </w:p>
          <w:p w14:paraId="00867F34">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支持车牌、</w:t>
            </w:r>
            <w:r>
              <w:rPr>
                <w:rFonts w:ascii="微软雅黑" w:hAnsi="微软雅黑" w:eastAsia="微软雅黑"/>
                <w:color w:val="000000"/>
                <w:kern w:val="0"/>
                <w:sz w:val="15"/>
                <w:szCs w:val="15"/>
              </w:rPr>
              <w:t>车身颜色、车型、车辆品牌、车辆子品牌</w:t>
            </w:r>
            <w:r>
              <w:rPr>
                <w:rFonts w:hint="eastAsia" w:ascii="微软雅黑" w:hAnsi="微软雅黑" w:eastAsia="微软雅黑"/>
                <w:color w:val="000000"/>
                <w:kern w:val="0"/>
                <w:sz w:val="15"/>
                <w:szCs w:val="15"/>
              </w:rPr>
              <w:t>识别</w:t>
            </w:r>
          </w:p>
        </w:tc>
      </w:tr>
      <w:tr w14:paraId="1472B4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490"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76F7469A">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26A5C426">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人脸</w:t>
            </w:r>
            <w:r>
              <w:rPr>
                <w:rFonts w:ascii="微软雅黑" w:hAnsi="微软雅黑" w:eastAsia="微软雅黑"/>
                <w:color w:val="000000"/>
                <w:kern w:val="0"/>
                <w:sz w:val="15"/>
                <w:szCs w:val="15"/>
              </w:rPr>
              <w:t>检测、</w:t>
            </w:r>
            <w:r>
              <w:rPr>
                <w:rFonts w:hint="eastAsia" w:ascii="微软雅黑" w:hAnsi="微软雅黑" w:eastAsia="微软雅黑"/>
                <w:color w:val="000000"/>
                <w:kern w:val="0"/>
                <w:sz w:val="15"/>
                <w:szCs w:val="15"/>
              </w:rPr>
              <w:t>人脸</w:t>
            </w:r>
            <w:r>
              <w:rPr>
                <w:rFonts w:ascii="微软雅黑" w:hAnsi="微软雅黑" w:eastAsia="微软雅黑"/>
                <w:color w:val="000000"/>
                <w:kern w:val="0"/>
                <w:sz w:val="15"/>
                <w:szCs w:val="15"/>
              </w:rPr>
              <w:t>比对</w:t>
            </w:r>
            <w:r>
              <w:rPr>
                <w:rFonts w:hint="eastAsia" w:ascii="微软雅黑" w:hAnsi="微软雅黑" w:eastAsia="微软雅黑"/>
                <w:sz w:val="15"/>
                <w:szCs w:val="15"/>
              </w:rPr>
              <w:t>（导入名单</w:t>
            </w:r>
            <w:r>
              <w:rPr>
                <w:rFonts w:ascii="微软雅黑" w:hAnsi="微软雅黑" w:eastAsia="微软雅黑"/>
                <w:sz w:val="15"/>
                <w:szCs w:val="15"/>
              </w:rPr>
              <w:t>库</w:t>
            </w:r>
            <w:r>
              <w:rPr>
                <w:rFonts w:hint="eastAsia" w:ascii="微软雅黑" w:hAnsi="微软雅黑" w:eastAsia="微软雅黑"/>
                <w:sz w:val="15"/>
                <w:szCs w:val="15"/>
              </w:rPr>
              <w:t>需配</w:t>
            </w:r>
            <w:r>
              <w:rPr>
                <w:rFonts w:ascii="微软雅黑" w:hAnsi="微软雅黑" w:eastAsia="微软雅黑"/>
                <w:sz w:val="15"/>
                <w:szCs w:val="15"/>
              </w:rPr>
              <w:t>TF卡</w:t>
            </w:r>
            <w:r>
              <w:rPr>
                <w:rFonts w:hint="eastAsia" w:ascii="微软雅黑" w:hAnsi="微软雅黑" w:eastAsia="微软雅黑"/>
                <w:sz w:val="15"/>
                <w:szCs w:val="15"/>
              </w:rPr>
              <w:t>）</w:t>
            </w:r>
          </w:p>
        </w:tc>
        <w:tc>
          <w:tcPr>
            <w:tcW w:w="7319" w:type="dxa"/>
            <w:tcBorders>
              <w:top w:val="single" w:color="auto" w:sz="6" w:space="0"/>
              <w:left w:val="single" w:color="auto" w:sz="6" w:space="0"/>
              <w:bottom w:val="single" w:color="auto" w:sz="6" w:space="0"/>
              <w:right w:val="single" w:color="auto" w:sz="12" w:space="0"/>
            </w:tcBorders>
            <w:vAlign w:val="center"/>
          </w:tcPr>
          <w:p w14:paraId="5966C3C6">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支持人脸抓拍</w:t>
            </w:r>
          </w:p>
          <w:p w14:paraId="2FC5D77F">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支持</w:t>
            </w:r>
            <w:r>
              <w:rPr>
                <w:rFonts w:ascii="微软雅黑" w:hAnsi="微软雅黑" w:eastAsia="微软雅黑"/>
                <w:color w:val="000000"/>
                <w:kern w:val="0"/>
                <w:sz w:val="15"/>
                <w:szCs w:val="15"/>
              </w:rPr>
              <w:t>人脸库个数：</w:t>
            </w:r>
            <w:r>
              <w:rPr>
                <w:rFonts w:hint="eastAsia" w:ascii="微软雅黑" w:hAnsi="微软雅黑" w:eastAsia="微软雅黑"/>
                <w:color w:val="000000"/>
                <w:kern w:val="0"/>
                <w:sz w:val="15"/>
                <w:szCs w:val="15"/>
              </w:rPr>
              <w:t>10个</w:t>
            </w:r>
          </w:p>
          <w:p w14:paraId="5DF5DF8E">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支持</w:t>
            </w:r>
            <w:r>
              <w:rPr>
                <w:rFonts w:ascii="微软雅黑" w:hAnsi="微软雅黑" w:eastAsia="微软雅黑"/>
                <w:color w:val="000000"/>
                <w:kern w:val="0"/>
                <w:sz w:val="15"/>
                <w:szCs w:val="15"/>
              </w:rPr>
              <w:t>的人脸数量：</w:t>
            </w:r>
            <w:r>
              <w:rPr>
                <w:rFonts w:hint="eastAsia" w:ascii="微软雅黑" w:hAnsi="微软雅黑" w:eastAsia="微软雅黑"/>
                <w:color w:val="000000"/>
                <w:kern w:val="0"/>
                <w:sz w:val="15"/>
                <w:szCs w:val="15"/>
              </w:rPr>
              <w:t>300000张</w:t>
            </w:r>
          </w:p>
        </w:tc>
      </w:tr>
      <w:tr w14:paraId="2C9F9B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181"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73D08739">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15CFD9DC">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区域</w:t>
            </w:r>
            <w:r>
              <w:rPr>
                <w:rFonts w:ascii="微软雅黑" w:hAnsi="微软雅黑" w:eastAsia="微软雅黑"/>
                <w:color w:val="000000"/>
                <w:kern w:val="0"/>
                <w:sz w:val="15"/>
                <w:szCs w:val="15"/>
              </w:rPr>
              <w:t>入侵</w:t>
            </w:r>
          </w:p>
        </w:tc>
        <w:tc>
          <w:tcPr>
            <w:tcW w:w="7319" w:type="dxa"/>
            <w:tcBorders>
              <w:top w:val="single" w:color="auto" w:sz="6" w:space="0"/>
              <w:left w:val="single" w:color="auto" w:sz="6" w:space="0"/>
              <w:bottom w:val="single" w:color="auto" w:sz="6" w:space="0"/>
              <w:right w:val="single" w:color="auto" w:sz="12" w:space="0"/>
            </w:tcBorders>
            <w:vAlign w:val="center"/>
          </w:tcPr>
          <w:p w14:paraId="0A4B68E3">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支持</w:t>
            </w:r>
            <w:r>
              <w:rPr>
                <w:rFonts w:ascii="微软雅黑" w:hAnsi="微软雅黑" w:eastAsia="微软雅黑"/>
                <w:color w:val="000000"/>
                <w:kern w:val="0"/>
                <w:sz w:val="15"/>
                <w:szCs w:val="15"/>
              </w:rPr>
              <w:t>，</w:t>
            </w:r>
            <w:r>
              <w:rPr>
                <w:rFonts w:hint="eastAsia" w:ascii="微软雅黑" w:hAnsi="微软雅黑" w:eastAsia="微软雅黑"/>
                <w:color w:val="000000"/>
                <w:kern w:val="0"/>
                <w:sz w:val="15"/>
                <w:szCs w:val="15"/>
              </w:rPr>
              <w:t>最大4个</w:t>
            </w:r>
            <w:r>
              <w:rPr>
                <w:rFonts w:ascii="微软雅黑" w:hAnsi="微软雅黑" w:eastAsia="微软雅黑"/>
                <w:color w:val="000000"/>
                <w:kern w:val="0"/>
                <w:sz w:val="15"/>
                <w:szCs w:val="15"/>
              </w:rPr>
              <w:t>区域</w:t>
            </w:r>
          </w:p>
        </w:tc>
      </w:tr>
      <w:tr w14:paraId="65B076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490" w:hRule="atLeast"/>
          <w:jc w:val="center"/>
        </w:trPr>
        <w:tc>
          <w:tcPr>
            <w:tcW w:w="289" w:type="dxa"/>
            <w:vMerge w:val="restart"/>
            <w:tcBorders>
              <w:top w:val="single" w:color="auto" w:sz="6" w:space="0"/>
              <w:left w:val="single" w:color="auto" w:sz="12" w:space="0"/>
              <w:bottom w:val="single" w:color="auto" w:sz="6" w:space="0"/>
              <w:right w:val="single" w:color="auto" w:sz="6" w:space="0"/>
            </w:tcBorders>
            <w:shd w:val="clear" w:color="auto" w:fill="CCCCCC"/>
            <w:vAlign w:val="center"/>
          </w:tcPr>
          <w:p w14:paraId="31699CC6">
            <w:pPr>
              <w:widowControl/>
              <w:jc w:val="left"/>
              <w:rPr>
                <w:rFonts w:ascii="微软雅黑" w:hAnsi="微软雅黑" w:eastAsia="微软雅黑"/>
                <w:b/>
                <w:color w:val="000000"/>
                <w:sz w:val="15"/>
                <w:szCs w:val="15"/>
              </w:rPr>
            </w:pPr>
            <w:r>
              <w:rPr>
                <w:rFonts w:ascii="微软雅黑" w:hAnsi="微软雅黑" w:eastAsia="微软雅黑"/>
                <w:b/>
                <w:color w:val="000000"/>
                <w:sz w:val="15"/>
                <w:szCs w:val="15"/>
              </w:rPr>
              <w:t>特性</w:t>
            </w: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26927F1C">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IE浏览、客户端、以及远程操作</w:t>
            </w:r>
          </w:p>
        </w:tc>
        <w:tc>
          <w:tcPr>
            <w:tcW w:w="7319" w:type="dxa"/>
            <w:tcBorders>
              <w:top w:val="single" w:color="auto" w:sz="6" w:space="0"/>
              <w:left w:val="single" w:color="auto" w:sz="6" w:space="0"/>
              <w:bottom w:val="single" w:color="auto" w:sz="6" w:space="0"/>
              <w:right w:val="single" w:color="auto" w:sz="12" w:space="0"/>
            </w:tcBorders>
            <w:vAlign w:val="center"/>
          </w:tcPr>
          <w:p w14:paraId="086EDC9E">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支持</w:t>
            </w:r>
          </w:p>
        </w:tc>
      </w:tr>
      <w:tr w14:paraId="6B77E5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42"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3095164E">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39C6CCF4">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1</w:t>
            </w:r>
            <w:r>
              <w:rPr>
                <w:rFonts w:ascii="微软雅黑" w:hAnsi="微软雅黑" w:eastAsia="微软雅黑"/>
                <w:color w:val="000000"/>
                <w:kern w:val="0"/>
                <w:sz w:val="15"/>
                <w:szCs w:val="15"/>
              </w:rPr>
              <w:t>0</w:t>
            </w:r>
            <w:r>
              <w:rPr>
                <w:rFonts w:hint="eastAsia" w:ascii="微软雅黑" w:hAnsi="微软雅黑" w:eastAsia="微软雅黑"/>
                <w:color w:val="000000"/>
                <w:kern w:val="0"/>
                <w:sz w:val="15"/>
                <w:szCs w:val="15"/>
              </w:rPr>
              <w:t>芯主航空头</w:t>
            </w:r>
          </w:p>
        </w:tc>
        <w:tc>
          <w:tcPr>
            <w:tcW w:w="7319" w:type="dxa"/>
            <w:tcBorders>
              <w:top w:val="single" w:color="auto" w:sz="6" w:space="0"/>
              <w:left w:val="single" w:color="auto" w:sz="6" w:space="0"/>
              <w:bottom w:val="single" w:color="auto" w:sz="6" w:space="0"/>
              <w:right w:val="single" w:color="auto" w:sz="12" w:space="0"/>
            </w:tcBorders>
            <w:vAlign w:val="center"/>
          </w:tcPr>
          <w:p w14:paraId="219908D0">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支持</w:t>
            </w:r>
            <w:r>
              <w:rPr>
                <w:rFonts w:hint="eastAsia" w:ascii="微软雅黑" w:hAnsi="微软雅黑" w:eastAsia="微软雅黑"/>
                <w:color w:val="000000"/>
                <w:kern w:val="0"/>
                <w:sz w:val="15"/>
                <w:szCs w:val="15"/>
              </w:rPr>
              <w:t>RS232</w:t>
            </w:r>
            <w:r>
              <w:rPr>
                <w:rFonts w:ascii="微软雅黑" w:hAnsi="微软雅黑" w:eastAsia="微软雅黑"/>
                <w:color w:val="000000"/>
                <w:kern w:val="0"/>
                <w:sz w:val="15"/>
                <w:szCs w:val="15"/>
              </w:rPr>
              <w:t>、</w:t>
            </w:r>
            <w:r>
              <w:rPr>
                <w:rFonts w:hint="eastAsia" w:ascii="微软雅黑" w:hAnsi="微软雅黑" w:eastAsia="微软雅黑"/>
                <w:color w:val="000000"/>
                <w:kern w:val="0"/>
                <w:sz w:val="15"/>
                <w:szCs w:val="15"/>
              </w:rPr>
              <w:t>RJ45</w:t>
            </w:r>
            <w:r>
              <w:rPr>
                <w:rFonts w:ascii="微软雅黑" w:hAnsi="微软雅黑" w:eastAsia="微软雅黑"/>
                <w:color w:val="000000"/>
                <w:kern w:val="0"/>
                <w:sz w:val="15"/>
                <w:szCs w:val="15"/>
              </w:rPr>
              <w:t>、</w:t>
            </w:r>
            <w:r>
              <w:rPr>
                <w:rFonts w:hint="eastAsia" w:ascii="微软雅黑" w:hAnsi="微软雅黑" w:eastAsia="微软雅黑"/>
                <w:color w:val="000000"/>
                <w:kern w:val="0"/>
                <w:sz w:val="15"/>
                <w:szCs w:val="15"/>
              </w:rPr>
              <w:t>电源</w:t>
            </w:r>
            <w:r>
              <w:rPr>
                <w:rFonts w:ascii="微软雅黑" w:hAnsi="微软雅黑" w:eastAsia="微软雅黑"/>
                <w:color w:val="000000"/>
                <w:kern w:val="0"/>
                <w:sz w:val="15"/>
                <w:szCs w:val="15"/>
              </w:rPr>
              <w:t>接口</w:t>
            </w:r>
          </w:p>
        </w:tc>
      </w:tr>
      <w:tr w14:paraId="5A87D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42"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3F184E75">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79E3DC65">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9芯副</w:t>
            </w:r>
            <w:r>
              <w:rPr>
                <w:rFonts w:ascii="微软雅黑" w:hAnsi="微软雅黑" w:eastAsia="微软雅黑"/>
                <w:color w:val="000000"/>
                <w:kern w:val="0"/>
                <w:sz w:val="15"/>
                <w:szCs w:val="15"/>
              </w:rPr>
              <w:t>航空头</w:t>
            </w:r>
            <w:r>
              <w:rPr>
                <w:rFonts w:hint="eastAsia" w:ascii="微软雅黑" w:hAnsi="微软雅黑" w:eastAsia="微软雅黑"/>
                <w:color w:val="000000"/>
                <w:kern w:val="0"/>
                <w:sz w:val="15"/>
                <w:szCs w:val="15"/>
              </w:rPr>
              <w:t>(选配)</w:t>
            </w:r>
          </w:p>
        </w:tc>
        <w:tc>
          <w:tcPr>
            <w:tcW w:w="7319" w:type="dxa"/>
            <w:tcBorders>
              <w:top w:val="single" w:color="auto" w:sz="6" w:space="0"/>
              <w:left w:val="single" w:color="auto" w:sz="6" w:space="0"/>
              <w:bottom w:val="single" w:color="auto" w:sz="6" w:space="0"/>
              <w:right w:val="single" w:color="auto" w:sz="12" w:space="0"/>
            </w:tcBorders>
            <w:vAlign w:val="center"/>
          </w:tcPr>
          <w:p w14:paraId="251BCEF0">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支持RS485、LINE IN/LINE OUT、5V输出</w:t>
            </w:r>
            <w:r>
              <w:rPr>
                <w:rFonts w:ascii="微软雅黑" w:hAnsi="微软雅黑" w:eastAsia="微软雅黑"/>
                <w:color w:val="000000"/>
                <w:kern w:val="0"/>
                <w:sz w:val="15"/>
                <w:szCs w:val="15"/>
              </w:rPr>
              <w:t>、</w:t>
            </w:r>
            <w:r>
              <w:rPr>
                <w:rFonts w:hint="eastAsia" w:ascii="微软雅黑" w:hAnsi="微软雅黑" w:eastAsia="微软雅黑"/>
                <w:color w:val="000000"/>
                <w:kern w:val="0"/>
                <w:sz w:val="15"/>
                <w:szCs w:val="15"/>
              </w:rPr>
              <w:t>报警</w:t>
            </w:r>
            <w:r>
              <w:rPr>
                <w:rFonts w:ascii="微软雅黑" w:hAnsi="微软雅黑" w:eastAsia="微软雅黑"/>
                <w:color w:val="000000"/>
                <w:kern w:val="0"/>
                <w:sz w:val="15"/>
                <w:szCs w:val="15"/>
              </w:rPr>
              <w:t>输入输出</w:t>
            </w:r>
          </w:p>
        </w:tc>
      </w:tr>
      <w:tr w14:paraId="3FF471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restart"/>
            <w:tcBorders>
              <w:top w:val="single" w:color="auto" w:sz="6" w:space="0"/>
              <w:left w:val="single" w:color="auto" w:sz="12" w:space="0"/>
              <w:bottom w:val="single" w:color="auto" w:sz="6" w:space="0"/>
              <w:right w:val="single" w:color="auto" w:sz="6" w:space="0"/>
            </w:tcBorders>
            <w:shd w:val="clear" w:color="auto" w:fill="CCCCCC"/>
            <w:vAlign w:val="center"/>
          </w:tcPr>
          <w:p w14:paraId="0C0757AA">
            <w:pPr>
              <w:widowControl/>
              <w:jc w:val="left"/>
              <w:rPr>
                <w:rFonts w:ascii="微软雅黑" w:hAnsi="微软雅黑" w:eastAsia="微软雅黑"/>
                <w:b/>
                <w:color w:val="000000"/>
                <w:sz w:val="15"/>
                <w:szCs w:val="15"/>
              </w:rPr>
            </w:pPr>
            <w:r>
              <w:rPr>
                <w:rFonts w:ascii="微软雅黑" w:hAnsi="微软雅黑" w:eastAsia="微软雅黑"/>
                <w:b/>
                <w:color w:val="000000"/>
                <w:sz w:val="15"/>
                <w:szCs w:val="15"/>
              </w:rPr>
              <w:t>工作环境</w:t>
            </w: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18A6E8DE">
            <w:pPr>
              <w:widowControl/>
              <w:jc w:val="left"/>
              <w:rPr>
                <w:rFonts w:ascii="微软雅黑" w:hAnsi="微软雅黑" w:eastAsia="微软雅黑"/>
                <w:kern w:val="0"/>
                <w:sz w:val="15"/>
                <w:szCs w:val="15"/>
              </w:rPr>
            </w:pPr>
            <w:r>
              <w:rPr>
                <w:rFonts w:ascii="微软雅黑" w:hAnsi="微软雅黑" w:eastAsia="微软雅黑"/>
                <w:kern w:val="0"/>
                <w:sz w:val="15"/>
                <w:szCs w:val="15"/>
              </w:rPr>
              <w:t>工作温度和湿度</w:t>
            </w:r>
          </w:p>
        </w:tc>
        <w:tc>
          <w:tcPr>
            <w:tcW w:w="7319" w:type="dxa"/>
            <w:tcBorders>
              <w:top w:val="single" w:color="auto" w:sz="6" w:space="0"/>
              <w:left w:val="single" w:color="auto" w:sz="6" w:space="0"/>
              <w:bottom w:val="single" w:color="auto" w:sz="6" w:space="0"/>
              <w:right w:val="single" w:color="auto" w:sz="12" w:space="0"/>
            </w:tcBorders>
            <w:vAlign w:val="center"/>
          </w:tcPr>
          <w:p w14:paraId="55B43732">
            <w:pPr>
              <w:jc w:val="left"/>
              <w:rPr>
                <w:rFonts w:ascii="微软雅黑" w:hAnsi="微软雅黑" w:eastAsia="微软雅黑"/>
                <w:kern w:val="0"/>
                <w:sz w:val="15"/>
                <w:szCs w:val="15"/>
              </w:rPr>
            </w:pPr>
            <w:r>
              <w:rPr>
                <w:rFonts w:ascii="微软雅黑" w:hAnsi="微软雅黑" w:eastAsia="微软雅黑"/>
                <w:kern w:val="0"/>
                <w:sz w:val="15"/>
                <w:szCs w:val="15"/>
              </w:rPr>
              <w:t>-10</w:t>
            </w:r>
            <w:r>
              <w:rPr>
                <w:rFonts w:hint="eastAsia" w:ascii="微软雅黑" w:hAnsi="微软雅黑" w:eastAsia="微软雅黑" w:cs="宋体"/>
                <w:kern w:val="0"/>
                <w:sz w:val="15"/>
                <w:szCs w:val="15"/>
              </w:rPr>
              <w:t>℃</w:t>
            </w:r>
            <w:r>
              <w:rPr>
                <w:rFonts w:ascii="微软雅黑" w:hAnsi="微软雅黑" w:eastAsia="微软雅黑"/>
                <w:kern w:val="0"/>
                <w:sz w:val="15"/>
                <w:szCs w:val="15"/>
              </w:rPr>
              <w:t>~55</w:t>
            </w:r>
            <w:r>
              <w:rPr>
                <w:rFonts w:hint="eastAsia" w:ascii="微软雅黑" w:hAnsi="微软雅黑" w:eastAsia="微软雅黑" w:cs="宋体"/>
                <w:kern w:val="0"/>
                <w:sz w:val="15"/>
                <w:szCs w:val="15"/>
              </w:rPr>
              <w:t>℃</w:t>
            </w:r>
            <w:r>
              <w:rPr>
                <w:rFonts w:hint="eastAsia" w:ascii="微软雅黑" w:hAnsi="微软雅黑" w:eastAsia="微软雅黑"/>
                <w:kern w:val="0"/>
                <w:sz w:val="15"/>
                <w:szCs w:val="15"/>
              </w:rPr>
              <w:t>，</w:t>
            </w:r>
            <w:r>
              <w:rPr>
                <w:rFonts w:ascii="微软雅黑" w:hAnsi="微软雅黑" w:eastAsia="微软雅黑"/>
                <w:kern w:val="0"/>
                <w:sz w:val="15"/>
                <w:szCs w:val="15"/>
              </w:rPr>
              <w:t>湿度小于95%(无凝结)</w:t>
            </w:r>
          </w:p>
        </w:tc>
      </w:tr>
      <w:tr w14:paraId="44C433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75425C1F">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75F1828C">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防护</w:t>
            </w:r>
            <w:r>
              <w:rPr>
                <w:rFonts w:ascii="微软雅黑" w:hAnsi="微软雅黑" w:eastAsia="微软雅黑"/>
                <w:kern w:val="0"/>
                <w:sz w:val="15"/>
                <w:szCs w:val="15"/>
              </w:rPr>
              <w:t>等级</w:t>
            </w:r>
          </w:p>
        </w:tc>
        <w:tc>
          <w:tcPr>
            <w:tcW w:w="7319" w:type="dxa"/>
            <w:tcBorders>
              <w:top w:val="single" w:color="auto" w:sz="6" w:space="0"/>
              <w:left w:val="single" w:color="auto" w:sz="6" w:space="0"/>
              <w:bottom w:val="single" w:color="auto" w:sz="6" w:space="0"/>
              <w:right w:val="single" w:color="auto" w:sz="12" w:space="0"/>
            </w:tcBorders>
            <w:vAlign w:val="center"/>
          </w:tcPr>
          <w:p w14:paraId="549502D6">
            <w:pPr>
              <w:widowControl/>
              <w:jc w:val="left"/>
              <w:rPr>
                <w:rFonts w:ascii="微软雅黑" w:hAnsi="微软雅黑" w:eastAsia="微软雅黑"/>
                <w:kern w:val="0"/>
                <w:sz w:val="15"/>
                <w:szCs w:val="15"/>
              </w:rPr>
            </w:pPr>
            <w:r>
              <w:rPr>
                <w:rFonts w:ascii="微软雅黑" w:hAnsi="微软雅黑" w:eastAsia="微软雅黑"/>
                <w:kern w:val="0"/>
                <w:sz w:val="15"/>
                <w:szCs w:val="15"/>
              </w:rPr>
              <w:t>IP66</w:t>
            </w:r>
          </w:p>
        </w:tc>
      </w:tr>
      <w:tr w14:paraId="460B29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restart"/>
            <w:tcBorders>
              <w:top w:val="single" w:color="auto" w:sz="6" w:space="0"/>
              <w:left w:val="single" w:color="auto" w:sz="12" w:space="0"/>
              <w:bottom w:val="single" w:color="auto" w:sz="6" w:space="0"/>
              <w:right w:val="single" w:color="auto" w:sz="6" w:space="0"/>
            </w:tcBorders>
            <w:shd w:val="clear" w:color="auto" w:fill="CCCCCC"/>
            <w:vAlign w:val="center"/>
          </w:tcPr>
          <w:p w14:paraId="64F3AB45">
            <w:pPr>
              <w:widowControl/>
              <w:jc w:val="left"/>
              <w:rPr>
                <w:rFonts w:ascii="微软雅黑" w:hAnsi="微软雅黑" w:eastAsia="微软雅黑"/>
                <w:b/>
                <w:color w:val="000000"/>
                <w:sz w:val="15"/>
                <w:szCs w:val="15"/>
              </w:rPr>
            </w:pPr>
            <w:r>
              <w:rPr>
                <w:rFonts w:hint="eastAsia" w:ascii="微软雅黑" w:hAnsi="微软雅黑" w:eastAsia="微软雅黑"/>
                <w:b/>
                <w:color w:val="000000"/>
                <w:sz w:val="15"/>
                <w:szCs w:val="15"/>
              </w:rPr>
              <w:t>电池</w:t>
            </w:r>
          </w:p>
        </w:tc>
        <w:tc>
          <w:tcPr>
            <w:tcW w:w="2145" w:type="dxa"/>
            <w:gridSpan w:val="2"/>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61026459">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电池可拆卸</w:t>
            </w:r>
          </w:p>
        </w:tc>
        <w:tc>
          <w:tcPr>
            <w:tcW w:w="7319" w:type="dxa"/>
            <w:tcBorders>
              <w:top w:val="single" w:color="auto" w:sz="6" w:space="0"/>
              <w:left w:val="single" w:color="auto" w:sz="6" w:space="0"/>
              <w:bottom w:val="single" w:color="auto" w:sz="6" w:space="0"/>
              <w:right w:val="single" w:color="auto" w:sz="12" w:space="0"/>
            </w:tcBorders>
            <w:vAlign w:val="center"/>
          </w:tcPr>
          <w:p w14:paraId="0B074AB1">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支持</w:t>
            </w:r>
          </w:p>
        </w:tc>
      </w:tr>
      <w:tr w14:paraId="586210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75D48E8F">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01A57657">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电池容量</w:t>
            </w:r>
          </w:p>
        </w:tc>
        <w:tc>
          <w:tcPr>
            <w:tcW w:w="7319" w:type="dxa"/>
            <w:tcBorders>
              <w:top w:val="single" w:color="auto" w:sz="6" w:space="0"/>
              <w:left w:val="single" w:color="auto" w:sz="6" w:space="0"/>
              <w:bottom w:val="single" w:color="auto" w:sz="6" w:space="0"/>
              <w:right w:val="single" w:color="auto" w:sz="12" w:space="0"/>
            </w:tcBorders>
            <w:vAlign w:val="center"/>
          </w:tcPr>
          <w:p w14:paraId="7EC9F82F">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13400mAh</w:t>
            </w:r>
          </w:p>
        </w:tc>
      </w:tr>
      <w:tr w14:paraId="27C2F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1689C79B">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38EB2098">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最大功耗</w:t>
            </w:r>
          </w:p>
        </w:tc>
        <w:tc>
          <w:tcPr>
            <w:tcW w:w="7319" w:type="dxa"/>
            <w:tcBorders>
              <w:top w:val="single" w:color="auto" w:sz="6" w:space="0"/>
              <w:left w:val="single" w:color="auto" w:sz="6" w:space="0"/>
              <w:bottom w:val="single" w:color="auto" w:sz="6" w:space="0"/>
              <w:right w:val="single" w:color="auto" w:sz="12" w:space="0"/>
            </w:tcBorders>
            <w:vAlign w:val="center"/>
          </w:tcPr>
          <w:p w14:paraId="188381DB">
            <w:pPr>
              <w:widowControl/>
              <w:jc w:val="left"/>
              <w:rPr>
                <w:rFonts w:ascii="微软雅黑" w:hAnsi="微软雅黑" w:eastAsia="微软雅黑"/>
                <w:color w:val="000000"/>
                <w:kern w:val="0"/>
                <w:sz w:val="15"/>
                <w:szCs w:val="15"/>
              </w:rPr>
            </w:pPr>
            <w:r>
              <w:rPr>
                <w:rFonts w:hint="eastAsia" w:ascii="微软雅黑" w:hAnsi="微软雅黑" w:eastAsia="微软雅黑"/>
                <w:color w:val="000000"/>
                <w:kern w:val="0"/>
                <w:sz w:val="15"/>
                <w:szCs w:val="15"/>
              </w:rPr>
              <w:t>42W</w:t>
            </w:r>
          </w:p>
        </w:tc>
      </w:tr>
      <w:tr w14:paraId="59F6B4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406E3D2B">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7863B29F">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关机充电时间</w:t>
            </w:r>
          </w:p>
        </w:tc>
        <w:tc>
          <w:tcPr>
            <w:tcW w:w="7319" w:type="dxa"/>
            <w:tcBorders>
              <w:top w:val="single" w:color="auto" w:sz="6" w:space="0"/>
              <w:left w:val="single" w:color="auto" w:sz="6" w:space="0"/>
              <w:bottom w:val="single" w:color="auto" w:sz="6" w:space="0"/>
              <w:right w:val="single" w:color="auto" w:sz="12" w:space="0"/>
            </w:tcBorders>
            <w:vAlign w:val="center"/>
          </w:tcPr>
          <w:p w14:paraId="0EB54D5D">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＜4小时</w:t>
            </w:r>
          </w:p>
        </w:tc>
      </w:tr>
      <w:tr w14:paraId="613961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52" w:type="dxa"/>
          <w:trHeight w:val="333" w:hRule="atLeast"/>
          <w:jc w:val="center"/>
        </w:trPr>
        <w:tc>
          <w:tcPr>
            <w:tcW w:w="289" w:type="dxa"/>
            <w:vMerge w:val="continue"/>
            <w:tcBorders>
              <w:top w:val="single" w:color="auto" w:sz="6" w:space="0"/>
              <w:left w:val="single" w:color="auto" w:sz="12" w:space="0"/>
              <w:bottom w:val="single" w:color="auto" w:sz="6" w:space="0"/>
              <w:right w:val="single" w:color="auto" w:sz="6" w:space="0"/>
            </w:tcBorders>
            <w:shd w:val="clear" w:color="auto" w:fill="CCCCCC"/>
            <w:vAlign w:val="center"/>
          </w:tcPr>
          <w:p w14:paraId="6B6FC4B5">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2C8969C2">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电池类型</w:t>
            </w:r>
          </w:p>
        </w:tc>
        <w:tc>
          <w:tcPr>
            <w:tcW w:w="7319" w:type="dxa"/>
            <w:tcBorders>
              <w:top w:val="single" w:color="auto" w:sz="6" w:space="0"/>
              <w:left w:val="single" w:color="auto" w:sz="6" w:space="0"/>
              <w:bottom w:val="single" w:color="auto" w:sz="6" w:space="0"/>
              <w:right w:val="single" w:color="auto" w:sz="12" w:space="0"/>
            </w:tcBorders>
            <w:vAlign w:val="center"/>
          </w:tcPr>
          <w:p w14:paraId="4501C822">
            <w:pPr>
              <w:widowControl/>
              <w:jc w:val="left"/>
              <w:rPr>
                <w:rFonts w:ascii="微软雅黑" w:hAnsi="微软雅黑" w:eastAsia="微软雅黑"/>
                <w:color w:val="000000"/>
                <w:kern w:val="0"/>
                <w:sz w:val="15"/>
                <w:szCs w:val="15"/>
              </w:rPr>
            </w:pPr>
            <w:r>
              <w:rPr>
                <w:rFonts w:ascii="微软雅黑" w:hAnsi="微软雅黑" w:eastAsia="微软雅黑"/>
                <w:color w:val="000000"/>
                <w:kern w:val="0"/>
                <w:sz w:val="15"/>
                <w:szCs w:val="15"/>
              </w:rPr>
              <w:t>锂离子电池</w:t>
            </w:r>
          </w:p>
        </w:tc>
      </w:tr>
      <w:tr w14:paraId="601B4D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289" w:type="dxa"/>
            <w:vMerge w:val="restart"/>
            <w:tcBorders>
              <w:top w:val="single" w:color="auto" w:sz="6" w:space="0"/>
              <w:left w:val="single" w:color="auto" w:sz="12" w:space="0"/>
              <w:right w:val="single" w:color="auto" w:sz="6" w:space="0"/>
            </w:tcBorders>
            <w:shd w:val="clear" w:color="auto" w:fill="CCCCCC"/>
            <w:vAlign w:val="center"/>
          </w:tcPr>
          <w:p w14:paraId="69FAE2FF">
            <w:pPr>
              <w:widowControl/>
              <w:jc w:val="left"/>
              <w:rPr>
                <w:rFonts w:ascii="微软雅黑" w:hAnsi="微软雅黑" w:eastAsia="微软雅黑"/>
                <w:b/>
                <w:color w:val="000000"/>
                <w:sz w:val="15"/>
                <w:szCs w:val="15"/>
              </w:rPr>
            </w:pPr>
            <w:r>
              <w:rPr>
                <w:rFonts w:hint="eastAsia" w:ascii="微软雅黑" w:hAnsi="微软雅黑" w:eastAsia="微软雅黑"/>
                <w:b/>
                <w:color w:val="000000"/>
                <w:sz w:val="15"/>
                <w:szCs w:val="15"/>
              </w:rPr>
              <w:t>其他</w:t>
            </w: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42813FA3">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重量</w:t>
            </w:r>
          </w:p>
        </w:tc>
        <w:tc>
          <w:tcPr>
            <w:tcW w:w="7371" w:type="dxa"/>
            <w:gridSpan w:val="2"/>
            <w:tcBorders>
              <w:top w:val="single" w:color="auto" w:sz="6" w:space="0"/>
              <w:left w:val="single" w:color="auto" w:sz="4" w:space="0"/>
              <w:bottom w:val="single" w:color="auto" w:sz="4" w:space="0"/>
              <w:right w:val="single" w:color="auto" w:sz="12" w:space="0"/>
            </w:tcBorders>
            <w:vAlign w:val="center"/>
          </w:tcPr>
          <w:p w14:paraId="775439B1">
            <w:pPr>
              <w:spacing w:line="0" w:lineRule="atLeast"/>
              <w:jc w:val="left"/>
              <w:rPr>
                <w:rFonts w:ascii="微软雅黑" w:hAnsi="微软雅黑" w:eastAsia="微软雅黑"/>
                <w:color w:val="000000" w:themeColor="text1"/>
                <w:kern w:val="0"/>
                <w:sz w:val="15"/>
                <w:szCs w:val="15"/>
              </w:rPr>
            </w:pPr>
            <w:r>
              <w:rPr>
                <w:rFonts w:ascii="微软雅黑" w:hAnsi="微软雅黑" w:eastAsia="微软雅黑"/>
                <w:color w:val="000000" w:themeColor="text1"/>
                <w:kern w:val="0"/>
                <w:sz w:val="15"/>
                <w:szCs w:val="15"/>
              </w:rPr>
              <w:t>13.25kg</w:t>
            </w:r>
          </w:p>
        </w:tc>
      </w:tr>
      <w:tr w14:paraId="5BAEEE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289" w:type="dxa"/>
            <w:vMerge w:val="continue"/>
            <w:tcBorders>
              <w:left w:val="single" w:color="auto" w:sz="12" w:space="0"/>
              <w:right w:val="single" w:color="auto" w:sz="6" w:space="0"/>
            </w:tcBorders>
            <w:shd w:val="clear" w:color="auto" w:fill="CCCCCC"/>
            <w:vAlign w:val="center"/>
          </w:tcPr>
          <w:p w14:paraId="7D0C2356">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22A50CE4">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尺寸</w:t>
            </w:r>
          </w:p>
        </w:tc>
        <w:tc>
          <w:tcPr>
            <w:tcW w:w="7371" w:type="dxa"/>
            <w:gridSpan w:val="2"/>
            <w:tcBorders>
              <w:top w:val="single" w:color="auto" w:sz="4" w:space="0"/>
              <w:left w:val="single" w:color="auto" w:sz="4" w:space="0"/>
              <w:bottom w:val="single" w:color="auto" w:sz="4" w:space="0"/>
              <w:right w:val="single" w:color="auto" w:sz="12" w:space="0"/>
            </w:tcBorders>
            <w:vAlign w:val="center"/>
          </w:tcPr>
          <w:p w14:paraId="1EB44349">
            <w:pPr>
              <w:spacing w:line="0" w:lineRule="atLeast"/>
              <w:jc w:val="left"/>
              <w:rPr>
                <w:rFonts w:ascii="微软雅黑" w:hAnsi="微软雅黑" w:eastAsia="微软雅黑"/>
                <w:color w:val="000000" w:themeColor="text1"/>
                <w:kern w:val="0"/>
                <w:sz w:val="15"/>
                <w:szCs w:val="15"/>
              </w:rPr>
            </w:pPr>
            <w:r>
              <w:rPr>
                <w:rFonts w:ascii="微软雅黑" w:hAnsi="微软雅黑" w:eastAsia="微软雅黑"/>
                <w:color w:val="000000" w:themeColor="text1"/>
                <w:kern w:val="0"/>
                <w:sz w:val="15"/>
                <w:szCs w:val="15"/>
              </w:rPr>
              <w:t>500</w:t>
            </w:r>
            <w:r>
              <w:rPr>
                <w:rFonts w:hint="eastAsia" w:ascii="微软雅黑" w:hAnsi="微软雅黑" w:eastAsia="微软雅黑"/>
                <w:color w:val="000000" w:themeColor="text1"/>
                <w:kern w:val="0"/>
                <w:sz w:val="15"/>
                <w:szCs w:val="15"/>
              </w:rPr>
              <w:t>mm</w:t>
            </w:r>
            <w:r>
              <w:rPr>
                <w:rFonts w:ascii="微软雅黑" w:hAnsi="微软雅黑" w:eastAsia="微软雅黑"/>
                <w:color w:val="000000" w:themeColor="text1"/>
                <w:kern w:val="0"/>
                <w:sz w:val="15"/>
                <w:szCs w:val="15"/>
              </w:rPr>
              <w:t>x395</w:t>
            </w:r>
            <w:r>
              <w:rPr>
                <w:rFonts w:hint="eastAsia" w:ascii="微软雅黑" w:hAnsi="微软雅黑" w:eastAsia="微软雅黑"/>
                <w:color w:val="000000" w:themeColor="text1"/>
                <w:kern w:val="0"/>
                <w:sz w:val="15"/>
                <w:szCs w:val="15"/>
              </w:rPr>
              <w:t>mm</w:t>
            </w:r>
            <w:r>
              <w:rPr>
                <w:rFonts w:ascii="微软雅黑" w:hAnsi="微软雅黑" w:eastAsia="微软雅黑"/>
                <w:color w:val="000000" w:themeColor="text1"/>
                <w:kern w:val="0"/>
                <w:sz w:val="15"/>
                <w:szCs w:val="15"/>
              </w:rPr>
              <w:t>x257mm</w:t>
            </w:r>
          </w:p>
        </w:tc>
      </w:tr>
      <w:tr w14:paraId="1B3ACB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289" w:type="dxa"/>
            <w:vMerge w:val="continue"/>
            <w:tcBorders>
              <w:left w:val="single" w:color="auto" w:sz="12" w:space="0"/>
              <w:right w:val="single" w:color="auto" w:sz="6" w:space="0"/>
            </w:tcBorders>
            <w:shd w:val="clear" w:color="auto" w:fill="CCCCCC"/>
            <w:vAlign w:val="center"/>
          </w:tcPr>
          <w:p w14:paraId="710B02CD">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6" w:space="0"/>
              <w:right w:val="single" w:color="auto" w:sz="6" w:space="0"/>
            </w:tcBorders>
            <w:shd w:val="clear" w:color="auto" w:fill="E6E6E6"/>
            <w:vAlign w:val="center"/>
          </w:tcPr>
          <w:p w14:paraId="09C67DAA">
            <w:pPr>
              <w:widowControl/>
              <w:jc w:val="left"/>
              <w:rPr>
                <w:rFonts w:ascii="微软雅黑" w:hAnsi="微软雅黑" w:eastAsia="微软雅黑"/>
                <w:kern w:val="0"/>
                <w:sz w:val="15"/>
                <w:szCs w:val="15"/>
              </w:rPr>
            </w:pPr>
            <w:r>
              <w:rPr>
                <w:rFonts w:hint="eastAsia" w:ascii="微软雅黑" w:hAnsi="微软雅黑" w:eastAsia="微软雅黑"/>
                <w:color w:val="000000"/>
                <w:kern w:val="0"/>
                <w:sz w:val="15"/>
                <w:szCs w:val="15"/>
              </w:rPr>
              <w:t>包装</w:t>
            </w:r>
            <w:r>
              <w:rPr>
                <w:rFonts w:ascii="微软雅黑" w:hAnsi="微软雅黑" w:eastAsia="微软雅黑"/>
                <w:color w:val="000000"/>
                <w:kern w:val="0"/>
                <w:sz w:val="15"/>
                <w:szCs w:val="15"/>
              </w:rPr>
              <w:t>方式</w:t>
            </w:r>
          </w:p>
        </w:tc>
        <w:tc>
          <w:tcPr>
            <w:tcW w:w="7371" w:type="dxa"/>
            <w:gridSpan w:val="2"/>
            <w:tcBorders>
              <w:top w:val="single" w:color="auto" w:sz="4" w:space="0"/>
              <w:left w:val="single" w:color="auto" w:sz="4" w:space="0"/>
              <w:bottom w:val="single" w:color="auto" w:sz="4" w:space="0"/>
              <w:right w:val="single" w:color="auto" w:sz="12" w:space="0"/>
            </w:tcBorders>
            <w:vAlign w:val="center"/>
          </w:tcPr>
          <w:p w14:paraId="53851448">
            <w:pPr>
              <w:widowControl/>
              <w:spacing w:line="0" w:lineRule="atLeast"/>
              <w:jc w:val="left"/>
              <w:rPr>
                <w:rFonts w:ascii="微软雅黑" w:hAnsi="微软雅黑" w:eastAsia="微软雅黑"/>
                <w:color w:val="000000" w:themeColor="text1"/>
                <w:kern w:val="0"/>
                <w:sz w:val="15"/>
                <w:szCs w:val="15"/>
              </w:rPr>
            </w:pPr>
            <w:r>
              <w:rPr>
                <w:rFonts w:hint="eastAsia" w:ascii="微软雅黑" w:hAnsi="微软雅黑" w:eastAsia="微软雅黑"/>
                <w:color w:val="000000" w:themeColor="text1"/>
                <w:kern w:val="0"/>
                <w:sz w:val="15"/>
                <w:szCs w:val="15"/>
              </w:rPr>
              <w:t>拉杆箱包装</w:t>
            </w:r>
          </w:p>
        </w:tc>
      </w:tr>
      <w:tr w14:paraId="7A3A93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289" w:type="dxa"/>
            <w:vMerge w:val="continue"/>
            <w:tcBorders>
              <w:left w:val="single" w:color="auto" w:sz="12" w:space="0"/>
              <w:bottom w:val="single" w:color="auto" w:sz="12" w:space="0"/>
              <w:right w:val="single" w:color="auto" w:sz="6" w:space="0"/>
            </w:tcBorders>
            <w:shd w:val="clear" w:color="auto" w:fill="CCCCCC"/>
            <w:vAlign w:val="center"/>
          </w:tcPr>
          <w:p w14:paraId="4E4DB351">
            <w:pPr>
              <w:widowControl/>
              <w:jc w:val="left"/>
              <w:rPr>
                <w:rFonts w:ascii="微软雅黑" w:hAnsi="微软雅黑" w:eastAsia="微软雅黑"/>
                <w:b/>
                <w:color w:val="000000"/>
                <w:sz w:val="15"/>
                <w:szCs w:val="15"/>
              </w:rPr>
            </w:pPr>
          </w:p>
        </w:tc>
        <w:tc>
          <w:tcPr>
            <w:tcW w:w="2145" w:type="dxa"/>
            <w:gridSpan w:val="2"/>
            <w:tcBorders>
              <w:top w:val="single" w:color="auto" w:sz="6" w:space="0"/>
              <w:left w:val="single" w:color="auto" w:sz="6" w:space="0"/>
              <w:bottom w:val="single" w:color="auto" w:sz="12" w:space="0"/>
              <w:right w:val="single" w:color="auto" w:sz="6" w:space="0"/>
            </w:tcBorders>
            <w:shd w:val="clear" w:color="auto" w:fill="E6E6E6"/>
            <w:vAlign w:val="center"/>
          </w:tcPr>
          <w:p w14:paraId="2143AB74">
            <w:pPr>
              <w:widowControl/>
              <w:jc w:val="left"/>
              <w:rPr>
                <w:rFonts w:ascii="微软雅黑" w:hAnsi="微软雅黑" w:eastAsia="微软雅黑"/>
                <w:kern w:val="0"/>
                <w:sz w:val="15"/>
                <w:szCs w:val="15"/>
              </w:rPr>
            </w:pPr>
            <w:r>
              <w:rPr>
                <w:rFonts w:hint="eastAsia" w:ascii="微软雅黑" w:hAnsi="微软雅黑" w:eastAsia="微软雅黑"/>
                <w:kern w:val="0"/>
                <w:sz w:val="15"/>
                <w:szCs w:val="15"/>
              </w:rPr>
              <w:t>配件</w:t>
            </w:r>
          </w:p>
        </w:tc>
        <w:tc>
          <w:tcPr>
            <w:tcW w:w="7371" w:type="dxa"/>
            <w:gridSpan w:val="2"/>
            <w:tcBorders>
              <w:top w:val="single" w:color="auto" w:sz="4" w:space="0"/>
              <w:left w:val="single" w:color="auto" w:sz="4" w:space="0"/>
              <w:bottom w:val="single" w:color="auto" w:sz="12" w:space="0"/>
              <w:right w:val="single" w:color="auto" w:sz="12" w:space="0"/>
            </w:tcBorders>
            <w:vAlign w:val="center"/>
          </w:tcPr>
          <w:p w14:paraId="723CA30D">
            <w:pPr>
              <w:widowControl/>
              <w:spacing w:line="0" w:lineRule="atLeast"/>
              <w:jc w:val="left"/>
              <w:rPr>
                <w:rFonts w:ascii="微软雅黑" w:hAnsi="微软雅黑" w:eastAsia="微软雅黑"/>
                <w:color w:val="000000" w:themeColor="text1"/>
                <w:kern w:val="0"/>
                <w:sz w:val="15"/>
                <w:szCs w:val="15"/>
              </w:rPr>
            </w:pPr>
            <w:r>
              <w:rPr>
                <w:rFonts w:hint="eastAsia" w:ascii="微软雅黑" w:hAnsi="微软雅黑" w:eastAsia="微软雅黑"/>
                <w:kern w:val="0"/>
                <w:sz w:val="15"/>
                <w:szCs w:val="15"/>
              </w:rPr>
              <w:t>三脚架*</w:t>
            </w:r>
            <w:r>
              <w:rPr>
                <w:rFonts w:ascii="微软雅黑" w:hAnsi="微软雅黑" w:eastAsia="微软雅黑"/>
                <w:kern w:val="0"/>
                <w:sz w:val="15"/>
                <w:szCs w:val="15"/>
              </w:rPr>
              <w:t>1</w:t>
            </w:r>
            <w:r>
              <w:rPr>
                <w:rFonts w:hint="eastAsia" w:ascii="微软雅黑" w:hAnsi="微软雅黑" w:eastAsia="微软雅黑"/>
                <w:kern w:val="0"/>
                <w:sz w:val="15"/>
                <w:szCs w:val="15"/>
              </w:rPr>
              <w:t>，交流电源线*1，适配器*1，电池*2，安全绳*1，螺丝刀*1，10芯航空线缆*1，电池充电器*1</w:t>
            </w:r>
          </w:p>
        </w:tc>
      </w:tr>
    </w:tbl>
    <w:p w14:paraId="7F078BC3">
      <w:pPr>
        <w:pStyle w:val="40"/>
        <w:rPr>
          <w:rStyle w:val="48"/>
          <w:sz w:val="21"/>
          <w:szCs w:val="21"/>
          <w:shd w:val="clear" w:color="auto" w:fill="FFFFFF"/>
        </w:rPr>
      </w:pPr>
    </w:p>
    <w:p w14:paraId="4ADD7B80">
      <w:pPr>
        <w:spacing w:line="240" w:lineRule="exact"/>
        <w:rPr>
          <w:rFonts w:hint="eastAsia" w:ascii="微软雅黑" w:hAnsi="微软雅黑" w:eastAsia="微软雅黑"/>
          <w:b/>
          <w:sz w:val="21"/>
          <w:szCs w:val="21"/>
          <w:lang w:val="en-US" w:eastAsia="zh-CN"/>
        </w:rPr>
      </w:pPr>
      <w:bookmarkStart w:id="38" w:name="_GoBack"/>
      <w:bookmarkEnd w:id="38"/>
      <w:r>
        <w:rPr>
          <w:rFonts w:hint="eastAsia" w:ascii="微软雅黑" w:hAnsi="微软雅黑" w:eastAsia="微软雅黑"/>
          <w:b/>
          <w:sz w:val="21"/>
          <w:szCs w:val="21"/>
          <w:lang w:val="en-US" w:eastAsia="zh-CN"/>
        </w:rPr>
        <w:t>采购数量一台</w:t>
      </w:r>
    </w:p>
    <w:p w14:paraId="7E4F7BF2">
      <w:pPr>
        <w:spacing w:line="240" w:lineRule="exact"/>
        <w:rPr>
          <w:rFonts w:hint="default" w:ascii="微软雅黑" w:hAnsi="微软雅黑" w:eastAsia="微软雅黑"/>
          <w:b/>
          <w:sz w:val="21"/>
          <w:szCs w:val="21"/>
          <w:lang w:val="en-US" w:eastAsia="zh-CN"/>
        </w:rPr>
      </w:pPr>
    </w:p>
    <w:p w14:paraId="167C5756">
      <w:pPr>
        <w:spacing w:line="240" w:lineRule="exact"/>
        <w:rPr>
          <w:rFonts w:hint="eastAsia" w:ascii="微软雅黑" w:hAnsi="微软雅黑" w:eastAsia="微软雅黑"/>
          <w:b/>
          <w:sz w:val="21"/>
          <w:szCs w:val="21"/>
        </w:rPr>
      </w:pPr>
      <w:r>
        <w:rPr>
          <w:rFonts w:hint="eastAsia" w:ascii="微软雅黑" w:hAnsi="微软雅黑" w:eastAsia="微软雅黑"/>
          <w:b/>
          <w:sz w:val="21"/>
          <w:szCs w:val="21"/>
        </w:rPr>
        <w:t>仅支持单北斗定位，支持上级部门平台接入，如需咨询具体平台信息，请联系屠老师，0</w:t>
      </w:r>
      <w:r>
        <w:rPr>
          <w:rFonts w:ascii="微软雅黑" w:hAnsi="微软雅黑" w:eastAsia="微软雅黑"/>
          <w:b/>
          <w:sz w:val="21"/>
          <w:szCs w:val="21"/>
        </w:rPr>
        <w:t>574-62883554</w:t>
      </w:r>
    </w:p>
    <w:p w14:paraId="707A93B4">
      <w:pPr>
        <w:pStyle w:val="40"/>
        <w:rPr>
          <w:rStyle w:val="48"/>
          <w:sz w:val="21"/>
          <w:szCs w:val="21"/>
          <w:shd w:val="clear" w:color="auto" w:fill="FFFFFF"/>
        </w:rPr>
      </w:pPr>
    </w:p>
    <w:p w14:paraId="52FC0DE4">
      <w:pPr>
        <w:pStyle w:val="40"/>
        <w:rPr>
          <w:rStyle w:val="48"/>
          <w:sz w:val="21"/>
          <w:szCs w:val="21"/>
          <w:shd w:val="clear" w:color="auto" w:fill="FFFFFF"/>
        </w:rPr>
      </w:pPr>
    </w:p>
    <w:p w14:paraId="49D8EBE9">
      <w:pPr>
        <w:pStyle w:val="40"/>
        <w:rPr>
          <w:rStyle w:val="48"/>
          <w:sz w:val="21"/>
          <w:szCs w:val="21"/>
          <w:shd w:val="clear" w:color="auto" w:fill="FFFFFF"/>
        </w:rPr>
      </w:pPr>
    </w:p>
    <w:p w14:paraId="0A16256A">
      <w:pPr>
        <w:pStyle w:val="40"/>
        <w:rPr>
          <w:rStyle w:val="48"/>
          <w:sz w:val="21"/>
          <w:szCs w:val="21"/>
          <w:shd w:val="clear" w:color="auto" w:fill="FFFFFF"/>
        </w:rPr>
      </w:pPr>
    </w:p>
    <w:p w14:paraId="0EDB64C3">
      <w:pPr>
        <w:pStyle w:val="40"/>
        <w:rPr>
          <w:rStyle w:val="48"/>
          <w:sz w:val="21"/>
          <w:szCs w:val="21"/>
          <w:shd w:val="clear" w:color="auto" w:fill="FFFFFF"/>
        </w:rPr>
      </w:pPr>
    </w:p>
    <w:p w14:paraId="1D47AFC8">
      <w:pPr>
        <w:pStyle w:val="40"/>
        <w:rPr>
          <w:rStyle w:val="48"/>
          <w:sz w:val="21"/>
          <w:szCs w:val="21"/>
          <w:shd w:val="clear" w:color="auto" w:fill="FFFFFF"/>
        </w:rPr>
      </w:pPr>
    </w:p>
    <w:p w14:paraId="5B5F4CE7">
      <w:pPr>
        <w:pStyle w:val="40"/>
        <w:rPr>
          <w:rStyle w:val="48"/>
          <w:sz w:val="21"/>
          <w:szCs w:val="21"/>
          <w:shd w:val="clear" w:color="auto" w:fill="FFFFFF"/>
        </w:rPr>
      </w:pPr>
    </w:p>
    <w:p w14:paraId="37A452D5">
      <w:pPr>
        <w:pStyle w:val="40"/>
        <w:rPr>
          <w:rStyle w:val="48"/>
          <w:sz w:val="21"/>
          <w:szCs w:val="21"/>
          <w:shd w:val="clear" w:color="auto" w:fill="FFFFFF"/>
        </w:rPr>
      </w:pPr>
    </w:p>
    <w:p w14:paraId="71FCC07E">
      <w:pPr>
        <w:pStyle w:val="40"/>
        <w:rPr>
          <w:rStyle w:val="48"/>
          <w:sz w:val="21"/>
          <w:szCs w:val="21"/>
          <w:shd w:val="clear" w:color="auto" w:fill="FFFFFF"/>
        </w:rPr>
      </w:pPr>
    </w:p>
    <w:p w14:paraId="1F1AB8F1">
      <w:pPr>
        <w:pStyle w:val="40"/>
        <w:rPr>
          <w:rStyle w:val="48"/>
          <w:sz w:val="21"/>
          <w:szCs w:val="21"/>
          <w:shd w:val="clear" w:color="auto" w:fill="FFFFFF"/>
        </w:rPr>
      </w:pPr>
    </w:p>
    <w:p w14:paraId="040222E7">
      <w:pPr>
        <w:pStyle w:val="40"/>
        <w:ind w:firstLine="3057" w:firstLineChars="1450"/>
        <w:rPr>
          <w:rFonts w:eastAsiaTheme="minorEastAsia"/>
        </w:rPr>
      </w:pPr>
      <w:r>
        <w:rPr>
          <w:rStyle w:val="48"/>
          <w:sz w:val="21"/>
          <w:szCs w:val="21"/>
          <w:shd w:val="clear" w:color="auto" w:fill="FFFFFF"/>
        </w:rPr>
        <w:t>询价采购合同</w:t>
      </w:r>
      <w:r>
        <w:rPr>
          <w:rStyle w:val="48"/>
          <w:rFonts w:hint="eastAsia"/>
          <w:sz w:val="21"/>
          <w:szCs w:val="21"/>
          <w:shd w:val="clear" w:color="auto" w:fill="FFFFFF"/>
        </w:rPr>
        <w:t>（格式）</w:t>
      </w:r>
    </w:p>
    <w:p w14:paraId="2054963C">
      <w:pPr>
        <w:pStyle w:val="40"/>
      </w:pPr>
      <w:r>
        <w:rPr>
          <w:rStyle w:val="48"/>
          <w:sz w:val="21"/>
          <w:szCs w:val="21"/>
          <w:shd w:val="clear" w:color="auto" w:fill="FFFFFF"/>
        </w:rPr>
        <w:t>采购单位（甲方）：</w:t>
      </w:r>
      <w:r>
        <w:rPr>
          <w:rStyle w:val="48"/>
          <w:color w:val="0070C0"/>
          <w:sz w:val="21"/>
          <w:szCs w:val="21"/>
          <w:shd w:val="clear" w:color="auto" w:fill="FFFFFF"/>
        </w:rPr>
        <w:t> </w:t>
      </w:r>
    </w:p>
    <w:p w14:paraId="7822ED10">
      <w:pPr>
        <w:pStyle w:val="40"/>
      </w:pPr>
      <w:r>
        <w:rPr>
          <w:rStyle w:val="48"/>
          <w:sz w:val="21"/>
          <w:szCs w:val="21"/>
          <w:shd w:val="clear" w:color="auto" w:fill="FFFFFF"/>
        </w:rPr>
        <w:t>供货商（乙方）：</w:t>
      </w:r>
    </w:p>
    <w:p w14:paraId="334DBC93">
      <w:pPr>
        <w:pStyle w:val="40"/>
      </w:pPr>
      <w:r>
        <w:rPr>
          <w:shd w:val="clear" w:color="auto" w:fill="FFFFFF"/>
        </w:rPr>
        <w:t>为了保护甲乙双方合法权益，根据《中华人民共和国民法典》等相关法律法规以及</w:t>
      </w:r>
      <w:r>
        <w:rPr>
          <w:rFonts w:hint="eastAsia"/>
          <w:u w:val="single"/>
          <w:shd w:val="clear" w:color="auto" w:fill="FFFFFF"/>
        </w:rPr>
        <w:t>HHJY2024-GK-0</w:t>
      </w:r>
      <w:r>
        <w:rPr>
          <w:rFonts w:hint="eastAsia"/>
          <w:u w:val="single"/>
          <w:shd w:val="clear" w:color="auto" w:fill="FFFFFF"/>
          <w:lang w:val="en-US" w:eastAsia="zh-CN"/>
        </w:rPr>
        <w:t>55</w:t>
      </w:r>
      <w:r>
        <w:rPr>
          <w:shd w:val="clear" w:color="auto" w:fill="FFFFFF"/>
        </w:rPr>
        <w:t>询价项目的成交结果，双方签署本合同，以资共同遵守。</w:t>
      </w:r>
    </w:p>
    <w:p w14:paraId="3D4BF0FD">
      <w:pPr>
        <w:pStyle w:val="40"/>
      </w:pPr>
      <w:r>
        <w:rPr>
          <w:shd w:val="clear" w:color="auto" w:fill="FFFFFF"/>
        </w:rPr>
        <w:t> </w:t>
      </w:r>
      <w:r>
        <w:rPr>
          <w:rStyle w:val="48"/>
          <w:sz w:val="21"/>
          <w:szCs w:val="21"/>
          <w:shd w:val="clear" w:color="auto" w:fill="FFFFFF"/>
        </w:rPr>
        <w:t>一、采购标的</w:t>
      </w:r>
      <w:r>
        <w:rPr>
          <w:shd w:val="clear" w:color="auto" w:fill="FFFFFF"/>
        </w:rPr>
        <w:t>金额单位：元 </w:t>
      </w:r>
    </w:p>
    <w:tbl>
      <w:tblPr>
        <w:tblStyle w:val="45"/>
        <w:tblW w:w="508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15" w:type="dxa"/>
          <w:left w:w="15" w:type="dxa"/>
          <w:bottom w:w="15" w:type="dxa"/>
          <w:right w:w="15" w:type="dxa"/>
        </w:tblCellMar>
      </w:tblPr>
      <w:tblGrid>
        <w:gridCol w:w="619"/>
        <w:gridCol w:w="1976"/>
        <w:gridCol w:w="863"/>
        <w:gridCol w:w="863"/>
        <w:gridCol w:w="1369"/>
        <w:gridCol w:w="1128"/>
        <w:gridCol w:w="698"/>
        <w:gridCol w:w="1143"/>
      </w:tblGrid>
      <w:tr w14:paraId="504E03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blHeader/>
        </w:trPr>
        <w:tc>
          <w:tcPr>
            <w:tcW w:w="3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26B317E3">
            <w:pPr>
              <w:widowControl/>
              <w:jc w:val="center"/>
              <w:rPr>
                <w:szCs w:val="21"/>
              </w:rPr>
            </w:pPr>
            <w:r>
              <w:rPr>
                <w:rFonts w:ascii="宋体" w:hAnsi="宋体" w:cs="宋体"/>
                <w:kern w:val="0"/>
                <w:szCs w:val="21"/>
              </w:rPr>
              <w:t>序号</w:t>
            </w: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682EC1C">
            <w:pPr>
              <w:widowControl/>
              <w:jc w:val="center"/>
              <w:rPr>
                <w:szCs w:val="21"/>
              </w:rPr>
            </w:pPr>
            <w:r>
              <w:rPr>
                <w:rFonts w:ascii="宋体" w:hAnsi="宋体" w:cs="宋体"/>
                <w:kern w:val="0"/>
                <w:szCs w:val="21"/>
              </w:rPr>
              <w:t>商品名称</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BFB3206">
            <w:pPr>
              <w:widowControl/>
              <w:jc w:val="center"/>
              <w:rPr>
                <w:szCs w:val="21"/>
              </w:rPr>
            </w:pPr>
            <w:r>
              <w:rPr>
                <w:rFonts w:ascii="宋体" w:hAnsi="宋体" w:cs="宋体"/>
                <w:kern w:val="0"/>
                <w:szCs w:val="21"/>
              </w:rPr>
              <w:t>品牌</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19480382">
            <w:pPr>
              <w:widowControl/>
              <w:jc w:val="center"/>
              <w:rPr>
                <w:szCs w:val="21"/>
              </w:rPr>
            </w:pPr>
            <w:r>
              <w:rPr>
                <w:rFonts w:ascii="宋体" w:hAnsi="宋体" w:cs="宋体"/>
                <w:kern w:val="0"/>
                <w:szCs w:val="21"/>
              </w:rPr>
              <w:t>型号</w:t>
            </w: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162E7E5E">
            <w:pPr>
              <w:widowControl/>
              <w:jc w:val="center"/>
              <w:rPr>
                <w:szCs w:val="21"/>
              </w:rPr>
            </w:pPr>
            <w:r>
              <w:rPr>
                <w:rFonts w:ascii="宋体" w:hAnsi="宋体" w:cs="宋体"/>
                <w:kern w:val="0"/>
                <w:szCs w:val="21"/>
              </w:rPr>
              <w:t>配置要求</w:t>
            </w: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4E803A00">
            <w:pPr>
              <w:widowControl/>
              <w:jc w:val="center"/>
              <w:rPr>
                <w:szCs w:val="21"/>
              </w:rPr>
            </w:pPr>
            <w:r>
              <w:rPr>
                <w:rFonts w:ascii="宋体" w:hAnsi="宋体" w:cs="宋体"/>
                <w:kern w:val="0"/>
                <w:szCs w:val="21"/>
              </w:rPr>
              <w:t>采购数量</w:t>
            </w: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7BA58BF">
            <w:pPr>
              <w:widowControl/>
              <w:jc w:val="center"/>
              <w:rPr>
                <w:szCs w:val="21"/>
              </w:rPr>
            </w:pPr>
            <w:r>
              <w:rPr>
                <w:rFonts w:ascii="宋体" w:hAnsi="宋体" w:cs="宋体"/>
                <w:kern w:val="0"/>
                <w:szCs w:val="21"/>
              </w:rPr>
              <w:t>单位</w:t>
            </w: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33D71B0">
            <w:pPr>
              <w:widowControl/>
              <w:jc w:val="center"/>
              <w:rPr>
                <w:szCs w:val="21"/>
              </w:rPr>
            </w:pPr>
            <w:r>
              <w:rPr>
                <w:rFonts w:ascii="宋体" w:hAnsi="宋体" w:cs="宋体"/>
                <w:kern w:val="0"/>
                <w:szCs w:val="21"/>
              </w:rPr>
              <w:t>成交单价</w:t>
            </w:r>
          </w:p>
        </w:tc>
      </w:tr>
      <w:tr w14:paraId="44E542A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A7B476A">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92E6F6F">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FA3FCAF">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1D2959A">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C1CC701">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B9C15FA">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3E4FDD4">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B4F8EE6">
            <w:pPr>
              <w:widowControl/>
              <w:jc w:val="center"/>
              <w:rPr>
                <w:szCs w:val="21"/>
              </w:rPr>
            </w:pPr>
          </w:p>
        </w:tc>
      </w:tr>
      <w:tr w14:paraId="2307B5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AE301E3">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9317946">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5AB624D">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34219AB">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D3A96CD">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35DBF60">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526303C">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C0FAD07">
            <w:pPr>
              <w:widowControl/>
              <w:jc w:val="center"/>
              <w:rPr>
                <w:szCs w:val="21"/>
              </w:rPr>
            </w:pPr>
          </w:p>
        </w:tc>
      </w:tr>
      <w:tr w14:paraId="4EC5CD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A0DA330">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9E6E00A">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7C2E469">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F9381BC">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1B15AB4">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9FA6D29">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371D59F">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6B65C0B">
            <w:pPr>
              <w:widowControl/>
              <w:jc w:val="center"/>
              <w:rPr>
                <w:szCs w:val="21"/>
              </w:rPr>
            </w:pPr>
          </w:p>
        </w:tc>
      </w:tr>
      <w:tr w14:paraId="37E168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B1FD3F1">
            <w:pPr>
              <w:widowControl/>
              <w:jc w:val="center"/>
              <w:rPr>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4A3AD85">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863F3C0">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868E82C">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30FA115">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7828179">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D879D6E">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C685FA0">
            <w:pPr>
              <w:widowControl/>
              <w:jc w:val="center"/>
              <w:rPr>
                <w:szCs w:val="21"/>
              </w:rPr>
            </w:pPr>
          </w:p>
        </w:tc>
      </w:tr>
      <w:tr w14:paraId="735F33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70629C2">
            <w:pPr>
              <w:widowControl/>
              <w:jc w:val="center"/>
              <w:rPr>
                <w:szCs w:val="21"/>
              </w:rPr>
            </w:pPr>
            <w:r>
              <w:rPr>
                <w:rFonts w:ascii="宋体" w:hAnsi="宋体" w:cs="宋体"/>
                <w:kern w:val="0"/>
                <w:szCs w:val="21"/>
              </w:rPr>
              <w:t>合同总价（元）</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B633B67">
            <w:pPr>
              <w:widowControl/>
              <w:jc w:val="center"/>
              <w:rPr>
                <w:szCs w:val="21"/>
              </w:rPr>
            </w:pPr>
          </w:p>
        </w:tc>
      </w:tr>
      <w:tr w14:paraId="1DF2157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73AC02E">
            <w:pPr>
              <w:widowControl/>
              <w:jc w:val="center"/>
              <w:rPr>
                <w:szCs w:val="21"/>
              </w:rPr>
            </w:pPr>
            <w:r>
              <w:rPr>
                <w:rFonts w:ascii="宋体" w:hAnsi="宋体" w:cs="宋体"/>
                <w:kern w:val="0"/>
                <w:szCs w:val="21"/>
              </w:rPr>
              <w:t>合同总价（大写）</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C82B924">
            <w:pPr>
              <w:widowControl/>
              <w:jc w:val="center"/>
              <w:rPr>
                <w:szCs w:val="21"/>
              </w:rPr>
            </w:pPr>
          </w:p>
        </w:tc>
      </w:tr>
    </w:tbl>
    <w:p w14:paraId="7E921A9E">
      <w:pPr>
        <w:widowControl/>
        <w:spacing w:after="150"/>
        <w:jc w:val="left"/>
        <w:rPr>
          <w:szCs w:val="21"/>
        </w:rPr>
      </w:pPr>
      <w:r>
        <w:rPr>
          <w:rFonts w:ascii="宋体" w:hAnsi="宋体" w:cs="宋体"/>
          <w:kern w:val="0"/>
          <w:szCs w:val="21"/>
          <w:shd w:val="clear" w:color="auto" w:fill="FFFFFF"/>
        </w:rPr>
        <w:t> </w:t>
      </w:r>
      <w:r>
        <w:rPr>
          <w:szCs w:val="21"/>
          <w:shd w:val="clear" w:color="auto" w:fill="FFFFFF"/>
        </w:rPr>
        <w:t>注：合同总价包含商品到达甲方并能正常使用所需的一切费用，包括但不限于商品购置费、包装费、运输费、装卸费、保险费、安装调试费、技术服务费、培训费以及保修费、税费等。</w:t>
      </w:r>
    </w:p>
    <w:p w14:paraId="2F4CE938">
      <w:pPr>
        <w:pStyle w:val="40"/>
      </w:pPr>
      <w:r>
        <w:rPr>
          <w:rStyle w:val="48"/>
          <w:sz w:val="21"/>
          <w:szCs w:val="21"/>
          <w:shd w:val="clear" w:color="auto" w:fill="FFFFFF"/>
        </w:rPr>
        <w:t>二、供货范围</w:t>
      </w:r>
    </w:p>
    <w:p w14:paraId="1808FEC7">
      <w:pPr>
        <w:pStyle w:val="40"/>
        <w:rPr>
          <w:rFonts w:ascii="宋体" w:hAnsi="宋体" w:cs="宋体"/>
          <w:color w:val="717171"/>
        </w:rPr>
      </w:pPr>
      <w:r>
        <w:rPr>
          <w:shd w:val="clear" w:color="auto" w:fill="FFFFFF"/>
        </w:rPr>
        <w:t>合同供货范围包括了所有合同货物、相关的技术资料。</w:t>
      </w:r>
    </w:p>
    <w:p w14:paraId="193BD7C6">
      <w:pPr>
        <w:pStyle w:val="40"/>
      </w:pPr>
      <w:r>
        <w:rPr>
          <w:shd w:val="clear" w:color="auto"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170D0078">
      <w:pPr>
        <w:pStyle w:val="40"/>
      </w:pPr>
      <w:r>
        <w:rPr>
          <w:rStyle w:val="48"/>
          <w:sz w:val="21"/>
          <w:szCs w:val="21"/>
          <w:shd w:val="clear" w:color="auto" w:fill="FFFFFF"/>
        </w:rPr>
        <w:t>三、货款结算</w:t>
      </w:r>
    </w:p>
    <w:p w14:paraId="6333844E">
      <w:pPr>
        <w:pStyle w:val="40"/>
      </w:pPr>
      <w:r>
        <w:rPr>
          <w:shd w:val="clear" w:color="auto" w:fill="FFFFFF"/>
        </w:rPr>
        <w:t>1、甲方按以下第  </w:t>
      </w:r>
      <w:r>
        <w:rPr>
          <w:rStyle w:val="54"/>
          <w:rFonts w:hint="eastAsia" w:ascii="宋体" w:hAnsi="宋体" w:cs="宋体"/>
          <w:color w:val="171A1D"/>
          <w:sz w:val="21"/>
          <w:szCs w:val="21"/>
          <w:shd w:val="clear" w:color="auto" w:fill="FFFFFF"/>
        </w:rPr>
        <w:t>（</w:t>
      </w:r>
      <w:r>
        <w:rPr>
          <w:rFonts w:eastAsia="Consolas"/>
          <w:shd w:val="clear" w:color="auto" w:fill="FFFFFF"/>
        </w:rPr>
        <w:t>1</w:t>
      </w:r>
      <w:r>
        <w:rPr>
          <w:rStyle w:val="54"/>
          <w:rFonts w:hint="eastAsia" w:ascii="宋体" w:hAnsi="宋体" w:cs="宋体"/>
          <w:color w:val="171A1D"/>
          <w:sz w:val="21"/>
          <w:szCs w:val="21"/>
          <w:shd w:val="clear" w:color="auto" w:fill="FFFFFF"/>
        </w:rPr>
        <w:t>）</w:t>
      </w:r>
      <w:r>
        <w:rPr>
          <w:shd w:val="clear" w:color="auto" w:fill="FFFFFF"/>
        </w:rPr>
        <w:t> 种方式支付乙方合同价款。</w:t>
      </w:r>
    </w:p>
    <w:p w14:paraId="67F182BE">
      <w:pPr>
        <w:pStyle w:val="40"/>
        <w:rPr>
          <w:rFonts w:hint="eastAsia" w:ascii=".PingFang SC" w:hAnsi=".PingFang SC" w:cs=".PingFang SC"/>
        </w:rPr>
      </w:pPr>
      <w:r>
        <w:rPr>
          <w:shd w:val="clear" w:color="auto" w:fill="FFFFFF"/>
        </w:rPr>
        <w:t>（1）一次性支付：</w:t>
      </w:r>
    </w:p>
    <w:p w14:paraId="1087D188">
      <w:pPr>
        <w:pStyle w:val="40"/>
        <w:rPr>
          <w:rFonts w:hint="eastAsia" w:ascii=".PingFang SC" w:hAnsi=".PingFang SC" w:cs=".PingFang SC"/>
        </w:rPr>
      </w:pPr>
      <w:r>
        <w:rPr>
          <w:shd w:val="clear" w:color="auto" w:fill="FFFFFF"/>
        </w:rPr>
        <w:t>本合同项下的全部货物经最终验收合格后个工作日内，甲方向乙方支付全部合同价款。</w:t>
      </w:r>
    </w:p>
    <w:p w14:paraId="000964CA">
      <w:pPr>
        <w:pStyle w:val="40"/>
        <w:rPr>
          <w:rFonts w:hint="eastAsia" w:ascii=".PingFang SC" w:hAnsi=".PingFang SC" w:cs=".PingFang SC"/>
        </w:rPr>
      </w:pPr>
      <w:r>
        <w:rPr>
          <w:shd w:val="clear" w:color="auto" w:fill="FFFFFF"/>
        </w:rPr>
        <w:t>（2）分期支付：</w:t>
      </w:r>
    </w:p>
    <w:p w14:paraId="27EF275A">
      <w:pPr>
        <w:pStyle w:val="40"/>
        <w:rPr>
          <w:rFonts w:hint="eastAsia" w:ascii=".PingFang SC" w:hAnsi=".PingFang SC" w:cs=".PingFang SC"/>
        </w:rPr>
      </w:pPr>
      <w:r>
        <w:rPr>
          <w:shd w:val="clear" w:color="auto" w:fill="FFFFFF"/>
        </w:rPr>
        <w:t>①甲方应于本合同生效后个工作日内向乙方支付合同总价款的作为预付款，计￥元（大写   整）；</w:t>
      </w:r>
    </w:p>
    <w:p w14:paraId="682440CF">
      <w:pPr>
        <w:pStyle w:val="40"/>
        <w:rPr>
          <w:rFonts w:hint="eastAsia" w:ascii=".PingFang SC" w:hAnsi=".PingFang SC" w:cs=".PingFang SC"/>
        </w:rPr>
      </w:pPr>
      <w:r>
        <w:rPr>
          <w:shd w:val="clear" w:color="auto" w:fill="FFFFFF"/>
        </w:rPr>
        <w:t>②全部货物验收合格后个工作日内，甲方向乙方支付合同总价款的  ，计￥元（大写   整）。</w:t>
      </w:r>
    </w:p>
    <w:p w14:paraId="2E20A665">
      <w:pPr>
        <w:pStyle w:val="40"/>
        <w:rPr>
          <w:rFonts w:hint="eastAsia" w:ascii="Helvetica Neue" w:hAnsi="Helvetica Neue" w:cs="Helvetica Neue"/>
        </w:rPr>
      </w:pPr>
      <w:r>
        <w:rPr>
          <w:shd w:val="clear" w:color="auto" w:fill="FFFFFF"/>
        </w:rPr>
        <w:t>③   </w:t>
      </w:r>
    </w:p>
    <w:p w14:paraId="19EDBD1B">
      <w:pPr>
        <w:pStyle w:val="40"/>
        <w:rPr>
          <w:rFonts w:hint="eastAsia" w:ascii=".PingFang SC" w:hAnsi=".PingFang SC" w:cs=".PingFang SC"/>
        </w:rPr>
      </w:pPr>
      <w:r>
        <w:rPr>
          <w:shd w:val="clear" w:color="auto" w:fill="FFFFFF"/>
        </w:rPr>
        <w:t>2、由甲方在规定期限内自行将货款直接支付给乙方。</w:t>
      </w:r>
    </w:p>
    <w:p w14:paraId="3048D80F">
      <w:pPr>
        <w:pStyle w:val="40"/>
        <w:rPr>
          <w:rFonts w:hint="eastAsia" w:ascii=".PingFang SC" w:hAnsi=".PingFang SC" w:cs=".PingFang SC"/>
        </w:rPr>
      </w:pPr>
      <w:r>
        <w:rPr>
          <w:shd w:val="clear" w:color="auto" w:fill="FFFFFF"/>
        </w:rPr>
        <w:t>3、甲方付款前，乙方应向甲方开具等额有效的增值税发票，甲方未收到发票的，有权不予支付相应款项直至乙方提供合格发票，并不承担延迟付款责任。发票认证通过是付款的必要前提之一。</w:t>
      </w:r>
    </w:p>
    <w:p w14:paraId="7F0F00A3">
      <w:pPr>
        <w:pStyle w:val="40"/>
      </w:pPr>
      <w:r>
        <w:rPr>
          <w:rStyle w:val="48"/>
          <w:sz w:val="21"/>
          <w:szCs w:val="21"/>
          <w:shd w:val="clear" w:color="auto" w:fill="FFFFFF"/>
        </w:rPr>
        <w:t>四、履约保证金</w:t>
      </w:r>
    </w:p>
    <w:p w14:paraId="4596378B">
      <w:pPr>
        <w:pStyle w:val="40"/>
      </w:pPr>
      <w:r>
        <w:rPr>
          <w:shd w:val="clear" w:color="auto" w:fill="FFFFFF"/>
        </w:rPr>
        <w:t>1、本合同签订后个工作日内，乙方应向甲方支付合同总价%的履约保证金，作为乙方认真履行合同条款的保证。</w:t>
      </w:r>
    </w:p>
    <w:p w14:paraId="05D079A1">
      <w:pPr>
        <w:pStyle w:val="40"/>
      </w:pPr>
      <w:r>
        <w:rPr>
          <w:shd w:val="clear" w:color="auto" w:fill="FFFFFF"/>
        </w:rPr>
        <w:t>2、乙方没有履行本合同项下约定的责任和义务所需承担的违约金、赔偿金及其他费用，甲方有权直接从履约保证金中扣除，履约保证金中不足以扣除的，甲方有权从任何一笔货款中扣除。剩余履约保证金（如有）自 </w:t>
      </w:r>
      <w:r>
        <w:rPr>
          <w:u w:val="single"/>
          <w:shd w:val="clear" w:color="auto" w:fill="FFFFFF"/>
        </w:rPr>
        <w:t>合同约定的质保期届满后</w:t>
      </w:r>
      <w:r>
        <w:rPr>
          <w:shd w:val="clear" w:color="auto" w:fill="FFFFFF"/>
        </w:rPr>
        <w:t>由甲方无息返还给乙方。</w:t>
      </w:r>
    </w:p>
    <w:p w14:paraId="73AC9A18">
      <w:pPr>
        <w:pStyle w:val="40"/>
      </w:pPr>
      <w:r>
        <w:rPr>
          <w:rStyle w:val="48"/>
          <w:sz w:val="21"/>
          <w:szCs w:val="21"/>
          <w:shd w:val="clear" w:color="auto" w:fill="FFFFFF"/>
        </w:rPr>
        <w:t>五、质量保证与权利保证</w:t>
      </w:r>
    </w:p>
    <w:p w14:paraId="5EF2BCC0">
      <w:pPr>
        <w:pStyle w:val="40"/>
      </w:pPr>
      <w:r>
        <w:rPr>
          <w:shd w:val="clear" w:color="auto"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432C93A6">
      <w:pPr>
        <w:pStyle w:val="40"/>
        <w:rPr>
          <w:rFonts w:hint="eastAsia" w:ascii=".PingFang SC" w:hAnsi=".PingFang SC" w:cs=".PingFang SC"/>
          <w:color w:val="171A1D"/>
        </w:rPr>
      </w:pPr>
      <w:r>
        <w:rPr>
          <w:shd w:val="clear" w:color="auto" w:fill="FFFFFF"/>
        </w:rPr>
        <w:t>2、货物质量应符合生产厂家的出厂标准和现行国家、行业各项标准，出厂标准与国家/行业标准要求不一致时，以要求较高者为准。</w:t>
      </w:r>
    </w:p>
    <w:p w14:paraId="48AA6022">
      <w:pPr>
        <w:pStyle w:val="40"/>
        <w:rPr>
          <w:rFonts w:hint="eastAsia" w:ascii=".PingFang SC" w:hAnsi=".PingFang SC" w:cs=".PingFang SC"/>
          <w:color w:val="171A1D"/>
        </w:rPr>
      </w:pPr>
      <w:r>
        <w:rPr>
          <w:shd w:val="clear" w:color="auto" w:fill="FFFFFF"/>
        </w:rPr>
        <w:t>3、乙方保证其对货物及服务项下所有内容拥有完整、独立、有效的所有权，且完全有能力授权甲方永久、免费、全球范围内使用货物附属软件（如有）。</w:t>
      </w:r>
    </w:p>
    <w:p w14:paraId="0D4B87A8">
      <w:pPr>
        <w:pStyle w:val="40"/>
        <w:rPr>
          <w:rFonts w:hint="eastAsia" w:ascii=".PingFang SC" w:hAnsi=".PingFang SC" w:cs=".PingFang SC"/>
          <w:color w:val="171A1D"/>
        </w:rPr>
      </w:pPr>
      <w:r>
        <w:rPr>
          <w:shd w:val="clear" w:color="auto" w:fill="FFFFFF"/>
        </w:rPr>
        <w:t>4、乙方保证其交付的所有货物、软件及服务等，不会侵犯任何第三方的知识产权和其它权益。如因此发生任何针对甲方的争议、索赔、诉讼等，产生的一切法律责任与费用均由乙方承担。</w:t>
      </w:r>
    </w:p>
    <w:p w14:paraId="64B6D15C">
      <w:pPr>
        <w:pStyle w:val="40"/>
      </w:pPr>
      <w:r>
        <w:rPr>
          <w:rStyle w:val="48"/>
          <w:sz w:val="21"/>
          <w:szCs w:val="21"/>
          <w:shd w:val="clear" w:color="auto" w:fill="FFFFFF"/>
        </w:rPr>
        <w:t>六、转包或分包</w:t>
      </w:r>
    </w:p>
    <w:p w14:paraId="3EF54015">
      <w:pPr>
        <w:pStyle w:val="40"/>
      </w:pPr>
      <w:r>
        <w:rPr>
          <w:shd w:val="clear" w:color="auto" w:fill="FFFFFF"/>
        </w:rPr>
        <w:t>1、本合同范围的货物，应由乙方直接供应，不得转让他人供应，否则，甲方有权解除合同，没收履约保证金并追究乙方的违约责任。</w:t>
      </w:r>
    </w:p>
    <w:p w14:paraId="665E7240">
      <w:pPr>
        <w:pStyle w:val="40"/>
      </w:pPr>
      <w:r>
        <w:rPr>
          <w:rStyle w:val="48"/>
          <w:sz w:val="21"/>
          <w:szCs w:val="21"/>
          <w:shd w:val="clear" w:color="auto" w:fill="FFFFFF"/>
        </w:rPr>
        <w:t>七、货物包装</w:t>
      </w:r>
    </w:p>
    <w:p w14:paraId="2A131674">
      <w:pPr>
        <w:pStyle w:val="40"/>
        <w:rPr>
          <w:rFonts w:hint="eastAsia" w:ascii=".PingFang SC" w:hAnsi=".PingFang SC" w:cs=".PingFang SC"/>
        </w:rPr>
      </w:pPr>
      <w:r>
        <w:rPr>
          <w:shd w:val="clear" w:color="auto"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543672C2">
      <w:pPr>
        <w:pStyle w:val="40"/>
        <w:rPr>
          <w:rFonts w:hint="eastAsia" w:ascii=".PingFang SC" w:hAnsi=".PingFang SC" w:cs=".PingFang SC"/>
        </w:rPr>
      </w:pPr>
      <w:r>
        <w:rPr>
          <w:shd w:val="clear" w:color="auto"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14:paraId="47313EBE">
      <w:pPr>
        <w:pStyle w:val="40"/>
      </w:pPr>
      <w:r>
        <w:rPr>
          <w:rStyle w:val="48"/>
          <w:color w:val="000000"/>
          <w:sz w:val="21"/>
          <w:szCs w:val="21"/>
          <w:shd w:val="clear" w:color="auto" w:fill="FFFFFF"/>
        </w:rPr>
        <w:t>八、货物交付</w:t>
      </w:r>
    </w:p>
    <w:p w14:paraId="06ABC95A">
      <w:pPr>
        <w:pStyle w:val="40"/>
      </w:pPr>
      <w:r>
        <w:rPr>
          <w:shd w:val="clear" w:color="auto" w:fill="FFFFFF"/>
        </w:rPr>
        <w:t>1、交货期：合同签订后个工作日内</w:t>
      </w:r>
    </w:p>
    <w:p w14:paraId="75835469">
      <w:pPr>
        <w:pStyle w:val="40"/>
        <w:rPr>
          <w:rFonts w:hint="eastAsia" w:ascii=".PingFang SC" w:hAnsi=".PingFang SC" w:cs=".PingFang SC"/>
        </w:rPr>
      </w:pPr>
      <w:r>
        <w:rPr>
          <w:shd w:val="clear" w:color="auto" w:fill="FFFFFF"/>
        </w:rPr>
        <w:t>2、交货方式：</w:t>
      </w:r>
      <w:r>
        <w:rPr>
          <w:rStyle w:val="54"/>
          <w:rFonts w:hint="eastAsia" w:ascii="宋体" w:hAnsi="宋体" w:cs="宋体"/>
          <w:color w:val="171A1D"/>
          <w:sz w:val="21"/>
          <w:szCs w:val="21"/>
          <w:shd w:val="clear" w:color="auto" w:fill="FFFFFF"/>
        </w:rPr>
        <w:t>送货上门</w:t>
      </w:r>
    </w:p>
    <w:p w14:paraId="5AB0175F">
      <w:pPr>
        <w:pStyle w:val="40"/>
        <w:rPr>
          <w:rFonts w:hint="eastAsia" w:ascii=".PingFang SC" w:hAnsi=".PingFang SC" w:cs=".PingFang SC"/>
        </w:rPr>
      </w:pPr>
      <w:r>
        <w:rPr>
          <w:shd w:val="clear" w:color="auto" w:fill="FFFFFF"/>
        </w:rPr>
        <w:t>3、收货信息：</w:t>
      </w:r>
    </w:p>
    <w:p w14:paraId="195309CB">
      <w:pPr>
        <w:pStyle w:val="40"/>
        <w:rPr>
          <w:rFonts w:ascii=".PingFang SC" w:hAnsi=".PingFang SC" w:eastAsia=".PingFang SC" w:cs=".PingFang SC"/>
        </w:rPr>
      </w:pPr>
      <w:r>
        <w:rPr>
          <w:rFonts w:hint="eastAsia" w:ascii="宋体" w:hAnsi="宋体" w:cs="宋体"/>
          <w:shd w:val="clear" w:color="auto" w:fill="FFFFFF"/>
        </w:rPr>
        <w:t>（</w:t>
      </w:r>
      <w:r>
        <w:rPr>
          <w:rFonts w:eastAsia=".PingFang SC"/>
          <w:shd w:val="clear" w:color="auto" w:fill="FFFFFF"/>
        </w:rPr>
        <w:t>1</w:t>
      </w:r>
      <w:r>
        <w:rPr>
          <w:rFonts w:hint="eastAsia" w:ascii="宋体" w:hAnsi="宋体" w:cs="宋体"/>
          <w:shd w:val="clear" w:color="auto" w:fill="FFFFFF"/>
        </w:rPr>
        <w:t>）收货人：；手机号码：；收货地址：；</w:t>
      </w:r>
    </w:p>
    <w:p w14:paraId="30DD3262">
      <w:pPr>
        <w:pStyle w:val="40"/>
        <w:rPr>
          <w:rFonts w:hint="eastAsia" w:ascii=".PingFang SC" w:hAnsi=".PingFang SC" w:cs=".PingFang SC"/>
        </w:rPr>
      </w:pPr>
      <w:r>
        <w:rPr>
          <w:shd w:val="clear" w:color="auto" w:fill="FFFFFF"/>
        </w:rPr>
        <w:t>4、乙方应提前天以书面形式通知甲方货物备妥待运日期及装箱清单，甲方应为接收货物做好前期准备。如甲方不具备接收货物的条件，应在约定的交货日期日前以书面形式通知乙方，并重新确定交货日期。</w:t>
      </w:r>
    </w:p>
    <w:p w14:paraId="23ACA345">
      <w:pPr>
        <w:pStyle w:val="40"/>
        <w:rPr>
          <w:rFonts w:hint="eastAsia" w:ascii=".PingFang SC" w:hAnsi=".PingFang SC" w:cs=".PingFang SC"/>
        </w:rPr>
      </w:pPr>
      <w:r>
        <w:rPr>
          <w:shd w:val="clear" w:color="auto" w:fill="FFFFFF"/>
        </w:rPr>
        <w:t>5、交货前，乙方应对货物作出全面检查和对验收文件进行整理，并列出清单，作为甲方收货验收和使用的技术条件依据，检验的结果应随货物交甲方。</w:t>
      </w:r>
    </w:p>
    <w:p w14:paraId="69F18918">
      <w:pPr>
        <w:pStyle w:val="40"/>
      </w:pPr>
      <w:r>
        <w:rPr>
          <w:rStyle w:val="48"/>
          <w:sz w:val="21"/>
          <w:szCs w:val="21"/>
          <w:shd w:val="clear" w:color="auto" w:fill="FFFFFF"/>
        </w:rPr>
        <w:t>九、安装与验收</w:t>
      </w:r>
    </w:p>
    <w:p w14:paraId="7E293B60">
      <w:pPr>
        <w:pStyle w:val="40"/>
        <w:rPr>
          <w:rFonts w:hint="eastAsia" w:ascii=".PingFang SC" w:hAnsi=".PingFang SC" w:cs=".PingFang SC"/>
        </w:rPr>
      </w:pPr>
      <w:r>
        <w:rPr>
          <w:shd w:val="clear" w:color="auto" w:fill="FFFFFF"/>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u w:val="single"/>
          <w:shd w:val="clear" w:color="auto" w:fill="FFFFFF"/>
        </w:rPr>
        <w:t>     </w:t>
      </w:r>
      <w:r>
        <w:rPr>
          <w:shd w:val="clear" w:color="auto" w:fill="FFFFFF"/>
        </w:rPr>
        <w:t>日内予以补救，所产生的费用及法律后果由乙方承担。</w:t>
      </w:r>
    </w:p>
    <w:p w14:paraId="421D3DED">
      <w:pPr>
        <w:pStyle w:val="40"/>
        <w:rPr>
          <w:rFonts w:hint="eastAsia" w:ascii=".PingFang SC" w:hAnsi=".PingFang SC" w:cs=".PingFang SC"/>
        </w:rPr>
      </w:pPr>
      <w:r>
        <w:rPr>
          <w:shd w:val="clear" w:color="auto" w:fill="FFFFFF"/>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5BABD11A">
      <w:pPr>
        <w:pStyle w:val="40"/>
        <w:rPr>
          <w:rFonts w:hint="eastAsia" w:ascii=".PingFang SC" w:hAnsi=".PingFang SC" w:cs=".PingFang SC"/>
        </w:rPr>
      </w:pPr>
      <w:r>
        <w:rPr>
          <w:shd w:val="clear" w:color="auto" w:fill="FFFFFF"/>
        </w:rPr>
        <w:t>安装调试过程中，乙方应采取安全保障措施，保证人员安全。如因乙方原因造成人员伤亡和财产损失的，乙方应承担全部赔偿责任。</w:t>
      </w:r>
    </w:p>
    <w:p w14:paraId="245BDB9F">
      <w:pPr>
        <w:pStyle w:val="40"/>
        <w:rPr>
          <w:rFonts w:hint="eastAsia" w:ascii=".PingFang SC" w:hAnsi=".PingFang SC" w:cs=".PingFang SC"/>
        </w:rPr>
      </w:pPr>
      <w:r>
        <w:rPr>
          <w:shd w:val="clear" w:color="auto"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u w:val="single"/>
          <w:shd w:val="clear" w:color="auto" w:fill="FFFFFF"/>
        </w:rPr>
        <w:t>    </w:t>
      </w:r>
      <w:r>
        <w:rPr>
          <w:shd w:val="clear" w:color="auto" w:fill="FFFFFF"/>
        </w:rPr>
        <w:t>日内采取措施消除缺陷后重新申请终验，并承担由此产生的费用。</w:t>
      </w:r>
    </w:p>
    <w:p w14:paraId="7313E17D">
      <w:pPr>
        <w:pStyle w:val="40"/>
        <w:rPr>
          <w:rFonts w:hint="eastAsia" w:ascii=".PingFang SC" w:hAnsi=".PingFang SC" w:cs=".PingFang SC"/>
        </w:rPr>
      </w:pPr>
      <w:r>
        <w:rPr>
          <w:shd w:val="clear" w:color="auto" w:fill="FFFFFF"/>
        </w:rPr>
        <w:t>4、对技术复杂的货物，甲方可请国家认可的专业检测机构参与验收，并由其出具质量检测报告，检测费用由</w:t>
      </w:r>
      <w:r>
        <w:rPr>
          <w:u w:val="single"/>
          <w:shd w:val="clear" w:color="auto" w:fill="FFFFFF"/>
        </w:rPr>
        <w:t>      </w:t>
      </w:r>
      <w:r>
        <w:rPr>
          <w:shd w:val="clear" w:color="auto" w:fill="FFFFFF"/>
        </w:rPr>
        <w:t>方承担。</w:t>
      </w:r>
    </w:p>
    <w:p w14:paraId="2511581B">
      <w:pPr>
        <w:pStyle w:val="40"/>
        <w:rPr>
          <w:rFonts w:hint="eastAsia" w:ascii=".PingFang SC" w:hAnsi=".PingFang SC" w:cs=".PingFang SC"/>
        </w:rPr>
      </w:pPr>
      <w:r>
        <w:rPr>
          <w:shd w:val="clear" w:color="auto" w:fill="FFFFFF"/>
        </w:rPr>
        <w:t>5、货物毁损、灭失的风险，自货物最终验收合格之日起由甲方承担。                 </w:t>
      </w:r>
    </w:p>
    <w:p w14:paraId="1A4F632F">
      <w:pPr>
        <w:pStyle w:val="40"/>
      </w:pPr>
      <w:r>
        <w:rPr>
          <w:rStyle w:val="48"/>
          <w:sz w:val="21"/>
          <w:szCs w:val="21"/>
          <w:shd w:val="clear" w:color="auto" w:fill="FFFFFF"/>
        </w:rPr>
        <w:t>十、保修与售后服务</w:t>
      </w:r>
    </w:p>
    <w:p w14:paraId="2D3E88DA">
      <w:pPr>
        <w:pStyle w:val="40"/>
        <w:rPr>
          <w:rFonts w:hint="eastAsia" w:ascii=".PingFang SC" w:hAnsi=".PingFang SC" w:cs=".PingFang SC"/>
        </w:rPr>
      </w:pPr>
      <w:r>
        <w:rPr>
          <w:shd w:val="clear" w:color="auto" w:fill="FFFFFF"/>
        </w:rPr>
        <w:t>1、质保期为年，  </w:t>
      </w:r>
      <w:r>
        <w:rPr>
          <w:rStyle w:val="54"/>
          <w:rFonts w:hint="eastAsia" w:ascii="宋体" w:hAnsi="宋体" w:cs="宋体"/>
          <w:color w:val="171A1D"/>
          <w:sz w:val="21"/>
          <w:szCs w:val="21"/>
          <w:shd w:val="clear" w:color="auto" w:fill="FFFFFF"/>
        </w:rPr>
        <w:t>自验收合格之日起</w:t>
      </w:r>
      <w:r>
        <w:rPr>
          <w:shd w:val="clear" w:color="auto" w:fill="FFFFFF"/>
        </w:rPr>
        <w:t> 起至质保期届满且经甲方确认无任何质量问题时止。</w:t>
      </w:r>
    </w:p>
    <w:p w14:paraId="413F669C">
      <w:pPr>
        <w:pStyle w:val="40"/>
        <w:rPr>
          <w:rFonts w:hint="eastAsia" w:ascii=".PingFang SC" w:hAnsi=".PingFang SC" w:cs=".PingFang SC"/>
        </w:rPr>
      </w:pPr>
      <w:r>
        <w:rPr>
          <w:shd w:val="clear" w:color="auto" w:fill="FFFFFF"/>
        </w:rPr>
        <w:t>2、技术支持</w:t>
      </w:r>
    </w:p>
    <w:p w14:paraId="60E68F62">
      <w:pPr>
        <w:pStyle w:val="40"/>
        <w:rPr>
          <w:rFonts w:hint="eastAsia" w:ascii=".PingFang SC" w:hAnsi=".PingFang SC" w:cs=".PingFang SC"/>
        </w:rPr>
      </w:pPr>
      <w:r>
        <w:rPr>
          <w:shd w:val="clear" w:color="auto" w:fill="FFFFFF"/>
        </w:rPr>
        <w:t>（1）远程技术支持：乙方应具有稳定的技术支持队伍和完善的服务支持网络，提供</w:t>
      </w:r>
      <w:r>
        <w:rPr>
          <w:u w:val="single"/>
          <w:shd w:val="clear" w:color="auto" w:fill="FFFFFF"/>
        </w:rPr>
        <w:t>  </w:t>
      </w:r>
      <w:r>
        <w:rPr>
          <w:rStyle w:val="54"/>
          <w:rFonts w:ascii="Consolas" w:hAnsi="Consolas" w:eastAsia="Consolas" w:cs="Consolas"/>
          <w:color w:val="171A1D"/>
          <w:sz w:val="21"/>
          <w:szCs w:val="21"/>
          <w:u w:val="single"/>
          <w:shd w:val="clear" w:color="auto" w:fill="FFFFFF"/>
        </w:rPr>
        <w:t>7*24</w:t>
      </w:r>
      <w:r>
        <w:rPr>
          <w:u w:val="single"/>
          <w:shd w:val="clear" w:color="auto" w:fill="FFFFFF"/>
        </w:rPr>
        <w:t> </w:t>
      </w:r>
      <w:r>
        <w:rPr>
          <w:shd w:val="clear" w:color="auto" w:fill="FFFFFF"/>
        </w:rPr>
        <w:t>小时技术支持服务，及时响应甲方的技术服务支持需求，提出有效的解决方案，解决甲方在货物使用过程中遇到的实际问题。</w:t>
      </w:r>
    </w:p>
    <w:p w14:paraId="25C25F74">
      <w:pPr>
        <w:pStyle w:val="40"/>
        <w:rPr>
          <w:rFonts w:hint="eastAsia" w:ascii=".PingFang SC" w:hAnsi=".PingFang SC" w:cs=".PingFang SC"/>
        </w:rPr>
      </w:pPr>
      <w:r>
        <w:rPr>
          <w:shd w:val="clear" w:color="auto" w:fill="FFFFFF"/>
        </w:rPr>
        <w:t>（2）现场技术支持：对于通过电话、邮件等远程技术支持不能解决的问题，乙方应在小时内派遣相关人员赶赴现场，</w:t>
      </w:r>
      <w:r>
        <w:rPr>
          <w:u w:val="single"/>
          <w:shd w:val="clear" w:color="auto" w:fill="FFFFFF"/>
        </w:rPr>
        <w:t>     </w:t>
      </w:r>
      <w:r>
        <w:rPr>
          <w:shd w:val="clear" w:color="auto" w:fill="FFFFFF"/>
        </w:rPr>
        <w:t>小时内维修完毕；发生紧急抢修事故的，乙方应在接到甲方通知后小时内到达现场抢修，并于到达现场</w:t>
      </w:r>
      <w:r>
        <w:rPr>
          <w:u w:val="single"/>
          <w:shd w:val="clear" w:color="auto" w:fill="FFFFFF"/>
        </w:rPr>
        <w:t>    </w:t>
      </w:r>
      <w:r>
        <w:rPr>
          <w:shd w:val="clear" w:color="auto" w:fill="FFFFFF"/>
        </w:rPr>
        <w:t>小时之内排除故障。乙方未在约定时间内修复的或同一货物经</w:t>
      </w:r>
      <w:r>
        <w:rPr>
          <w:u w:val="single"/>
          <w:shd w:val="clear" w:color="auto" w:fill="FFFFFF"/>
        </w:rPr>
        <w:t>     </w:t>
      </w:r>
      <w:r>
        <w:rPr>
          <w:shd w:val="clear" w:color="auto" w:fill="FFFFFF"/>
        </w:rPr>
        <w:t>次维修后仍不能稳定、可靠运行的，甲方有权要求乙方免费更换。返修或更换后的部件保修期应重新计算。</w:t>
      </w:r>
    </w:p>
    <w:p w14:paraId="7169B428">
      <w:pPr>
        <w:pStyle w:val="40"/>
        <w:rPr>
          <w:rFonts w:hint="eastAsia" w:ascii=".PingFang SC" w:hAnsi=".PingFang SC" w:cs=".PingFang SC"/>
        </w:rPr>
      </w:pPr>
      <w:r>
        <w:rPr>
          <w:shd w:val="clear" w:color="auto" w:fill="FFFFFF"/>
        </w:rPr>
        <w:t>（3）技术升级支持：乙方应提供货物所配置软件的终身免费维护和升级服务，保证货物正常运行，且不影响甲方其它运行环境。</w:t>
      </w:r>
    </w:p>
    <w:p w14:paraId="13AC3DDF">
      <w:pPr>
        <w:pStyle w:val="40"/>
        <w:rPr>
          <w:rFonts w:hint="eastAsia" w:ascii=".PingFang SC" w:hAnsi=".PingFang SC" w:cs=".PingFang SC"/>
        </w:rPr>
      </w:pPr>
      <w:r>
        <w:rPr>
          <w:shd w:val="clear" w:color="auto" w:fill="FFFFFF"/>
        </w:rPr>
        <w:t>3、在质保期内，乙方应对货物出现的质量及安全问题负责处理解决并承担一切费用。</w:t>
      </w:r>
    </w:p>
    <w:p w14:paraId="1BFDE625">
      <w:pPr>
        <w:pStyle w:val="40"/>
        <w:rPr>
          <w:rFonts w:hint="eastAsia" w:ascii=".PingFang SC" w:hAnsi=".PingFang SC" w:cs=".PingFang SC"/>
        </w:rPr>
      </w:pPr>
      <w:r>
        <w:rPr>
          <w:shd w:val="clear" w:color="auto" w:fill="FFFFFF"/>
        </w:rPr>
        <w:t>4、质保期届满后，乙方对本合同项下货物提供终身维修服务，且维修时只收取所需维修部件的成本费，服务内容应与质保期内的要求相一致。</w:t>
      </w:r>
      <w:r>
        <w:rPr>
          <w:rFonts w:ascii="Arial" w:hAnsi="Arial" w:cs="Arial"/>
          <w:shd w:val="clear" w:color="auto" w:fill="FFFFFF"/>
        </w:rPr>
        <w:t>        </w:t>
      </w:r>
      <w:r>
        <w:rPr>
          <w:shd w:val="clear" w:color="auto" w:fill="FFFFFF"/>
        </w:rPr>
        <w:t>                  </w:t>
      </w:r>
    </w:p>
    <w:p w14:paraId="5644CDB9">
      <w:pPr>
        <w:pStyle w:val="40"/>
      </w:pPr>
      <w:r>
        <w:rPr>
          <w:rStyle w:val="48"/>
          <w:sz w:val="21"/>
          <w:szCs w:val="21"/>
          <w:shd w:val="clear" w:color="auto" w:fill="FFFFFF"/>
        </w:rPr>
        <w:t>十一、保密条款</w:t>
      </w:r>
    </w:p>
    <w:p w14:paraId="15A922AE">
      <w:pPr>
        <w:pStyle w:val="40"/>
        <w:rPr>
          <w:rFonts w:hint="eastAsia" w:ascii=".PingFang SC" w:hAnsi=".PingFang SC" w:cs=".PingFang SC"/>
        </w:rPr>
      </w:pPr>
      <w:r>
        <w:rPr>
          <w:shd w:val="clear" w:color="auto" w:fill="FFFFFF"/>
        </w:rPr>
        <w:t>1、乙方对履行合同过程中所获悉的属于甲方的且无法自公开渠道获得的文件及资料，应负保密义务，未经甲方书面同意，不得擅自利用或对外发表或披露。违反前述约定的，乙方应向甲方支付违约金</w:t>
      </w:r>
      <w:r>
        <w:rPr>
          <w:u w:val="single"/>
          <w:shd w:val="clear" w:color="auto" w:fill="FFFFFF"/>
        </w:rPr>
        <w:t>   </w:t>
      </w:r>
      <w:r>
        <w:rPr>
          <w:shd w:val="clear" w:color="auto" w:fill="FFFFFF"/>
        </w:rPr>
        <w:t>万元；违约金不足以弥补甲方损失的，乙方还应负责赔偿。保密期限自乙方接收或知悉甲方信息资料之日起至该信息资料公开之日或甲方书面解除乙方保密义务之日止。</w:t>
      </w:r>
      <w:r>
        <w:rPr>
          <w:color w:val="0070C0"/>
          <w:shd w:val="clear" w:color="auto" w:fill="FFFFFF"/>
        </w:rPr>
        <w:t>         </w:t>
      </w:r>
      <w:r>
        <w:rPr>
          <w:shd w:val="clear" w:color="auto" w:fill="FFFFFF"/>
        </w:rPr>
        <w:t>                        </w:t>
      </w:r>
    </w:p>
    <w:p w14:paraId="3C9920E7">
      <w:pPr>
        <w:pStyle w:val="40"/>
      </w:pPr>
      <w:r>
        <w:rPr>
          <w:rStyle w:val="48"/>
          <w:sz w:val="21"/>
          <w:szCs w:val="21"/>
          <w:shd w:val="clear" w:color="auto" w:fill="FFFFFF"/>
        </w:rPr>
        <w:t>十二、违约责任</w:t>
      </w:r>
    </w:p>
    <w:p w14:paraId="05CB67A1">
      <w:pPr>
        <w:pStyle w:val="40"/>
        <w:rPr>
          <w:rFonts w:hint="eastAsia" w:ascii=".PingFang SC" w:hAnsi=".PingFang SC" w:cs=".PingFang SC"/>
        </w:rPr>
      </w:pPr>
      <w:r>
        <w:rPr>
          <w:shd w:val="clear" w:color="auto" w:fill="FFFFFF"/>
        </w:rPr>
        <w:t>1、本合同项下货物在交货、安装调试、验收及质保期等任何阶段内不符合合同约定的技术规范要求和验收标准的，甲方有权向乙方索赔并选择下列一项或多项补救措施：</w:t>
      </w:r>
    </w:p>
    <w:p w14:paraId="44CB6EF6">
      <w:pPr>
        <w:pStyle w:val="40"/>
        <w:rPr>
          <w:rFonts w:hint="eastAsia" w:ascii=".PingFang SC" w:hAnsi=".PingFang SC" w:cs=".PingFang SC"/>
        </w:rPr>
      </w:pPr>
      <w:r>
        <w:rPr>
          <w:shd w:val="clear" w:color="auto" w:fill="FFFFFF"/>
        </w:rPr>
        <w:t>（1）由乙方采取措施消除设备缺陷或不符合合同之处，如果乙方不能及时消除缺陷，甲方有权自行消除缺陷或不符合合同之处，由此产生的一切费用均由乙方承担。</w:t>
      </w:r>
    </w:p>
    <w:p w14:paraId="53CDE68D">
      <w:pPr>
        <w:pStyle w:val="40"/>
        <w:rPr>
          <w:rFonts w:hint="eastAsia" w:ascii=".PingFang SC" w:hAnsi=".PingFang SC" w:cs=".PingFang SC"/>
        </w:rPr>
      </w:pPr>
      <w:r>
        <w:rPr>
          <w:shd w:val="clear" w:color="auto" w:fill="FFFFFF"/>
        </w:rPr>
        <w:t>（2）由乙方在接到甲方通知后</w:t>
      </w:r>
      <w:r>
        <w:rPr>
          <w:u w:val="single"/>
          <w:shd w:val="clear" w:color="auto" w:fill="FFFFFF"/>
        </w:rPr>
        <w:t>     </w:t>
      </w:r>
      <w:r>
        <w:rPr>
          <w:shd w:val="clear" w:color="auto"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048BC676">
      <w:pPr>
        <w:pStyle w:val="40"/>
        <w:rPr>
          <w:rFonts w:hint="eastAsia" w:ascii=".PingFang SC" w:hAnsi=".PingFang SC" w:cs=".PingFang SC"/>
        </w:rPr>
      </w:pPr>
      <w:r>
        <w:rPr>
          <w:shd w:val="clear" w:color="auto" w:fill="FFFFFF"/>
        </w:rPr>
        <w:t>（3）根据货物的低劣程度、损坏程度以及甲方所遭受损失的数额，乙方必须降低货物的价格。</w:t>
      </w:r>
    </w:p>
    <w:p w14:paraId="418BD042">
      <w:pPr>
        <w:pStyle w:val="40"/>
        <w:rPr>
          <w:rFonts w:hint="eastAsia" w:ascii=".PingFang SC" w:hAnsi=".PingFang SC" w:cs=".PingFang SC"/>
        </w:rPr>
      </w:pPr>
      <w:r>
        <w:rPr>
          <w:shd w:val="clear" w:color="auto" w:fill="FFFFFF"/>
        </w:rPr>
        <w:t>（4）退货，乙方应退还甲方支付的全部合同款，同时应承担该货物的直接费用（运输、保险、检验、货款利息及银行手续费等）。</w:t>
      </w:r>
    </w:p>
    <w:p w14:paraId="1DDEB685">
      <w:pPr>
        <w:pStyle w:val="40"/>
        <w:rPr>
          <w:rFonts w:hint="eastAsia" w:ascii=".PingFang SC" w:hAnsi=".PingFang SC" w:cs=".PingFang SC"/>
        </w:rPr>
      </w:pPr>
      <w:r>
        <w:rPr>
          <w:shd w:val="clear" w:color="auto" w:fill="FFFFFF"/>
        </w:rPr>
        <w:t>2、甲方无正当理由拒收货物的，应向乙方偿付拒收货款总值</w:t>
      </w:r>
      <w:r>
        <w:rPr>
          <w:u w:val="single"/>
          <w:shd w:val="clear" w:color="auto" w:fill="FFFFFF"/>
        </w:rPr>
        <w:t>    %</w:t>
      </w:r>
      <w:r>
        <w:rPr>
          <w:shd w:val="clear" w:color="auto" w:fill="FFFFFF"/>
        </w:rPr>
        <w:t>的违约金。</w:t>
      </w:r>
    </w:p>
    <w:p w14:paraId="6C1D8714">
      <w:pPr>
        <w:pStyle w:val="40"/>
        <w:rPr>
          <w:rFonts w:hint="eastAsia" w:ascii=".PingFang SC" w:hAnsi=".PingFang SC" w:cs=".PingFang SC"/>
        </w:rPr>
      </w:pPr>
      <w:r>
        <w:rPr>
          <w:shd w:val="clear" w:color="auto" w:fill="FFFFFF"/>
        </w:rPr>
        <w:t>3、甲方无故逾期验收和办理货款支付手续的，每逾期一日，应按逾期付款总额</w:t>
      </w:r>
      <w:r>
        <w:rPr>
          <w:u w:val="single"/>
          <w:shd w:val="clear" w:color="auto" w:fill="FFFFFF"/>
        </w:rPr>
        <w:t>    ‰</w:t>
      </w:r>
      <w:r>
        <w:rPr>
          <w:shd w:val="clear" w:color="auto" w:fill="FFFFFF"/>
        </w:rPr>
        <w:t>向乙方支付违约金。</w:t>
      </w:r>
    </w:p>
    <w:p w14:paraId="77B484A3">
      <w:pPr>
        <w:pStyle w:val="40"/>
        <w:rPr>
          <w:rFonts w:hint="eastAsia" w:ascii=".PingFang SC" w:hAnsi=".PingFang SC" w:cs=".PingFang SC"/>
        </w:rPr>
      </w:pPr>
      <w:r>
        <w:rPr>
          <w:shd w:val="clear" w:color="auto" w:fill="FFFFFF"/>
        </w:rPr>
        <w:t>4、乙方逾期交付货物的，每逾期一日，应按逾期交货总额</w:t>
      </w:r>
      <w:r>
        <w:rPr>
          <w:u w:val="single"/>
          <w:shd w:val="clear" w:color="auto" w:fill="FFFFFF"/>
        </w:rPr>
        <w:t>    ‰</w:t>
      </w:r>
      <w:r>
        <w:rPr>
          <w:shd w:val="clear" w:color="auto" w:fill="FFFFFF"/>
        </w:rPr>
        <w:t>向甲方支付违约金。逾期超过约定日期</w:t>
      </w:r>
      <w:r>
        <w:rPr>
          <w:u w:val="single"/>
          <w:shd w:val="clear" w:color="auto" w:fill="FFFFFF"/>
        </w:rPr>
        <w:t>     </w:t>
      </w:r>
      <w:r>
        <w:rPr>
          <w:shd w:val="clear" w:color="auto" w:fill="FFFFFF"/>
        </w:rPr>
        <w:t>个工作日不能交货的，甲方有权解除本合同，并要求乙方支付合同总额</w:t>
      </w:r>
      <w:r>
        <w:rPr>
          <w:u w:val="single"/>
          <w:shd w:val="clear" w:color="auto" w:fill="FFFFFF"/>
        </w:rPr>
        <w:t>    %</w:t>
      </w:r>
      <w:r>
        <w:rPr>
          <w:shd w:val="clear" w:color="auto" w:fill="FFFFFF"/>
        </w:rPr>
        <w:t>的违约金。</w:t>
      </w:r>
    </w:p>
    <w:p w14:paraId="2D272D50">
      <w:pPr>
        <w:pStyle w:val="40"/>
        <w:rPr>
          <w:rFonts w:hint="eastAsia" w:ascii=".PingFang SC" w:hAnsi=".PingFang SC" w:cs=".PingFang SC"/>
        </w:rPr>
      </w:pPr>
      <w:r>
        <w:rPr>
          <w:shd w:val="clear" w:color="auto" w:fill="FFFFFF"/>
        </w:rPr>
        <w:t>乙方未在约定时间内完成安装调试的，参照前款约定承担违约责任。</w:t>
      </w:r>
    </w:p>
    <w:p w14:paraId="23A6FE8A">
      <w:pPr>
        <w:pStyle w:val="40"/>
        <w:rPr>
          <w:rFonts w:hint="eastAsia" w:ascii=".PingFang SC" w:hAnsi=".PingFang SC" w:cs=".PingFang SC"/>
        </w:rPr>
      </w:pPr>
      <w:r>
        <w:rPr>
          <w:shd w:val="clear" w:color="auto" w:fill="FFFFFF"/>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w:t>
      </w:r>
      <w:r>
        <w:rPr>
          <w:u w:val="single"/>
          <w:shd w:val="clear" w:color="auto" w:fill="FFFFFF"/>
        </w:rPr>
        <w:t>     %</w:t>
      </w:r>
      <w:r>
        <w:rPr>
          <w:shd w:val="clear" w:color="auto" w:fill="FFFFFF"/>
        </w:rPr>
        <w:t>的违约金，违约金不足以弥补甲方损失的，乙方还应负责赔偿。</w:t>
      </w:r>
    </w:p>
    <w:p w14:paraId="215C41C9">
      <w:pPr>
        <w:pStyle w:val="40"/>
        <w:rPr>
          <w:rFonts w:hint="eastAsia" w:ascii=".PingFang SC" w:hAnsi=".PingFang SC" w:cs=".PingFang SC"/>
        </w:rPr>
      </w:pPr>
      <w:r>
        <w:rPr>
          <w:shd w:val="clear" w:color="auto" w:fill="FFFFFF"/>
        </w:rPr>
        <w:t>6、乙方未能按约定要求履行保修义务的，每发生一次应向甲方支付</w:t>
      </w:r>
      <w:r>
        <w:rPr>
          <w:u w:val="single"/>
          <w:shd w:val="clear" w:color="auto" w:fill="FFFFFF"/>
        </w:rPr>
        <w:t>     </w:t>
      </w:r>
      <w:r>
        <w:rPr>
          <w:shd w:val="clear" w:color="auto" w:fill="FFFFFF"/>
        </w:rPr>
        <w:t>元的违约金，同时，甲方有权委托第三方进行保修，所产生的费用由乙方承担。若因货物缺陷或乙方服务质量等问题造成甲方或任何人员人身、财产损害的，乙方应承担有关责任并作出相应赔偿。</w:t>
      </w:r>
    </w:p>
    <w:p w14:paraId="1EFF8D61">
      <w:pPr>
        <w:pStyle w:val="40"/>
        <w:rPr>
          <w:rFonts w:hint="eastAsia" w:ascii=".PingFang SC" w:hAnsi=".PingFang SC" w:cs=".PingFang SC"/>
        </w:rPr>
      </w:pPr>
      <w:r>
        <w:rPr>
          <w:shd w:val="clear" w:color="auto" w:fill="FFFFFF"/>
        </w:rPr>
        <w:t>7、因乙方其他违约行为导致甲方解除合同的，乙方应向甲方支付合同总值</w:t>
      </w:r>
      <w:r>
        <w:rPr>
          <w:u w:val="single"/>
          <w:shd w:val="clear" w:color="auto" w:fill="FFFFFF"/>
        </w:rPr>
        <w:t>     %</w:t>
      </w:r>
      <w:r>
        <w:rPr>
          <w:shd w:val="clear" w:color="auto" w:fill="FFFFFF"/>
        </w:rPr>
        <w:t>的违约金，如造成甲方损失超过违约金的，超出部分由乙方继续承担赔偿责任。</w:t>
      </w:r>
      <w:r>
        <w:rPr>
          <w:color w:val="0070C0"/>
          <w:shd w:val="clear" w:color="auto" w:fill="FFFFFF"/>
        </w:rPr>
        <w:t xml:space="preserve">  </w:t>
      </w:r>
      <w:r>
        <w:rPr>
          <w:shd w:val="clear" w:color="auto" w:fill="FFFFFF"/>
        </w:rPr>
        <w:t>                      </w:t>
      </w:r>
    </w:p>
    <w:p w14:paraId="654A1979">
      <w:pPr>
        <w:pStyle w:val="40"/>
      </w:pPr>
      <w:r>
        <w:rPr>
          <w:rStyle w:val="48"/>
          <w:sz w:val="21"/>
          <w:szCs w:val="21"/>
          <w:shd w:val="clear" w:color="auto" w:fill="FFFFFF"/>
        </w:rPr>
        <w:t>十三、不可抗力</w:t>
      </w:r>
    </w:p>
    <w:p w14:paraId="192FF75A">
      <w:pPr>
        <w:pStyle w:val="40"/>
        <w:rPr>
          <w:rFonts w:hint="eastAsia" w:ascii=".PingFang SC" w:hAnsi=".PingFang SC" w:cs=".PingFang SC"/>
        </w:rPr>
      </w:pPr>
      <w:r>
        <w:rPr>
          <w:shd w:val="clear" w:color="auto" w:fill="FFFFFF"/>
        </w:rPr>
        <w:t>1、在合同有效期内，任何一方因不可抗力事件导致不能履行合同，则合同履行期可延长，其延长期与不可抗力影响期相同。</w:t>
      </w:r>
    </w:p>
    <w:p w14:paraId="3351B685">
      <w:pPr>
        <w:pStyle w:val="40"/>
        <w:rPr>
          <w:rFonts w:hint="eastAsia" w:ascii=".PingFang SC" w:hAnsi=".PingFang SC" w:cs=".PingFang SC"/>
        </w:rPr>
      </w:pPr>
      <w:r>
        <w:rPr>
          <w:shd w:val="clear" w:color="auto"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0E8C4289">
      <w:pPr>
        <w:pStyle w:val="40"/>
        <w:rPr>
          <w:rFonts w:hint="eastAsia" w:ascii=".PingFang SC" w:hAnsi=".PingFang SC" w:cs=".PingFang SC"/>
        </w:rPr>
      </w:pPr>
      <w:r>
        <w:rPr>
          <w:shd w:val="clear" w:color="auto" w:fill="FFFFFF"/>
        </w:rPr>
        <w:t>3、不可抗力事件发生后，受不可抗力事件影响的一方应立即通知对方，并寄送有关权威机构出具的证明。同时应立即尽一切合理努力采取措施，消除影响，减少损失。</w:t>
      </w:r>
    </w:p>
    <w:p w14:paraId="712D8062">
      <w:pPr>
        <w:pStyle w:val="40"/>
        <w:rPr>
          <w:rFonts w:hint="eastAsia" w:ascii=".PingFang SC" w:hAnsi=".PingFang SC" w:cs=".PingFang SC"/>
        </w:rPr>
      </w:pPr>
      <w:r>
        <w:rPr>
          <w:shd w:val="clear" w:color="auto" w:fill="FFFFFF"/>
        </w:rPr>
        <w:t>4、如果不可抗力事件延续</w:t>
      </w:r>
      <w:r>
        <w:rPr>
          <w:u w:val="single"/>
          <w:shd w:val="clear" w:color="auto" w:fill="FFFFFF"/>
        </w:rPr>
        <w:t>    </w:t>
      </w:r>
      <w:r>
        <w:rPr>
          <w:shd w:val="clear" w:color="auto" w:fill="FFFFFF"/>
        </w:rPr>
        <w:t>日以上，双方应通过友好协商，确定是否继续履行合同。    </w:t>
      </w:r>
      <w:r>
        <w:rPr>
          <w:rFonts w:ascii="sans-serif" w:hAnsi="sans-serif" w:eastAsia="sans-serif" w:cs="sans-serif"/>
          <w:color w:val="171A1D"/>
          <w:shd w:val="clear" w:color="auto" w:fill="FFFFFF"/>
        </w:rPr>
        <w:t> </w:t>
      </w:r>
    </w:p>
    <w:p w14:paraId="31A962A7">
      <w:pPr>
        <w:pStyle w:val="40"/>
      </w:pPr>
      <w:r>
        <w:rPr>
          <w:rStyle w:val="48"/>
          <w:sz w:val="21"/>
          <w:szCs w:val="21"/>
          <w:shd w:val="clear" w:color="auto" w:fill="FFFFFF"/>
        </w:rPr>
        <w:t>十四、法律适用与争议解决</w:t>
      </w:r>
    </w:p>
    <w:p w14:paraId="56AF3BCB">
      <w:pPr>
        <w:pStyle w:val="40"/>
      </w:pPr>
      <w:r>
        <w:rPr>
          <w:shd w:val="clear" w:color="auto" w:fill="FFFFFF"/>
        </w:rPr>
        <w:t>1、本合同的订立、解释、履行及争议解决，均适用中华人民共和国法律。</w:t>
      </w:r>
    </w:p>
    <w:p w14:paraId="3F5C0941">
      <w:pPr>
        <w:pStyle w:val="40"/>
        <w:rPr>
          <w:rFonts w:hint="eastAsia" w:ascii=".PingFang SC" w:hAnsi=".PingFang SC" w:cs=".PingFang SC"/>
        </w:rPr>
      </w:pPr>
      <w:r>
        <w:rPr>
          <w:shd w:val="clear" w:color="auto" w:fill="FFFFFF"/>
        </w:rPr>
        <w:t>2、本合同履行过程中发生争议的，甲乙双方应友好协商；协商不成的，任何一方可向甲方所在地人民法院起诉。</w:t>
      </w:r>
    </w:p>
    <w:p w14:paraId="188E29AD">
      <w:pPr>
        <w:pStyle w:val="40"/>
      </w:pPr>
      <w:r>
        <w:rPr>
          <w:color w:val="171A1D"/>
          <w:shd w:val="clear" w:color="auto" w:fill="FFFFFF"/>
        </w:rPr>
        <w:t>3</w:t>
      </w:r>
      <w:r>
        <w:rPr>
          <w:shd w:val="clear" w:color="auto" w:fill="FFFFFF"/>
        </w:rPr>
        <w:t>、  </w:t>
      </w:r>
    </w:p>
    <w:p w14:paraId="13BFC4CE">
      <w:pPr>
        <w:pStyle w:val="40"/>
      </w:pPr>
      <w:r>
        <w:rPr>
          <w:rStyle w:val="48"/>
          <w:sz w:val="21"/>
          <w:szCs w:val="21"/>
          <w:shd w:val="clear" w:color="auto" w:fill="FFFFFF"/>
        </w:rPr>
        <w:t>十五、合同生效及其他</w:t>
      </w:r>
    </w:p>
    <w:p w14:paraId="6FF6C8A5">
      <w:pPr>
        <w:pStyle w:val="40"/>
        <w:rPr>
          <w:rFonts w:hint="eastAsia" w:ascii=".PingFang SC" w:hAnsi=".PingFang SC" w:cs=".PingFang SC"/>
        </w:rPr>
      </w:pPr>
      <w:r>
        <w:rPr>
          <w:shd w:val="clear" w:color="auto" w:fill="FFFFFF"/>
        </w:rPr>
        <w:t>1、本合同经甲、乙双方加盖单位公章后生效，合同一式份，甲、乙双方各执份，具有同等法律效力。</w:t>
      </w:r>
    </w:p>
    <w:p w14:paraId="1D77EABF">
      <w:pPr>
        <w:pStyle w:val="40"/>
        <w:rPr>
          <w:rFonts w:hint="eastAsia" w:ascii=".PingFang SC" w:hAnsi=".PingFang SC" w:cs=".PingFang SC"/>
        </w:rPr>
      </w:pPr>
      <w:r>
        <w:rPr>
          <w:shd w:val="clear" w:color="auto" w:fill="FFFFFF"/>
        </w:rPr>
        <w:t>2、本次采购过程中形成的询价文件、响应文件、补充协议、附件等与本合同具有同等法律效力。各项文件之间约定不一致的，以签署时间在后者的为准。</w:t>
      </w:r>
    </w:p>
    <w:p w14:paraId="424D3737">
      <w:pPr>
        <w:pStyle w:val="40"/>
        <w:rPr>
          <w:rFonts w:hint="eastAsia" w:ascii=".PingFang SC" w:hAnsi=".PingFang SC" w:cs=".PingFang SC"/>
        </w:rPr>
      </w:pPr>
      <w:r>
        <w:rPr>
          <w:shd w:val="clear" w:color="auto" w:fill="FFFFFF"/>
        </w:rPr>
        <w:t>3、本合同未尽事宜，遵照《民法典》有关条文执行。</w:t>
      </w:r>
    </w:p>
    <w:p w14:paraId="346DBB79">
      <w:pPr>
        <w:pStyle w:val="40"/>
      </w:pPr>
      <w:r>
        <w:rPr>
          <w:shd w:val="clear" w:color="auto" w:fill="FFFFFF"/>
        </w:rPr>
        <w:t>  </w:t>
      </w:r>
    </w:p>
    <w:p w14:paraId="58BA1D27">
      <w:pPr>
        <w:pStyle w:val="40"/>
      </w:pPr>
      <w:r>
        <w:rPr>
          <w:shd w:val="clear" w:color="auto" w:fill="FFFFFF"/>
        </w:rPr>
        <w:t>（本页无正文，为《询价</w:t>
      </w:r>
      <w:r>
        <w:rPr>
          <w:rFonts w:hint="eastAsia"/>
          <w:shd w:val="clear" w:color="auto" w:fill="FFFFFF"/>
        </w:rPr>
        <w:t>采购</w:t>
      </w:r>
      <w:r>
        <w:rPr>
          <w:shd w:val="clear" w:color="auto" w:fill="FFFFFF"/>
        </w:rPr>
        <w:t>合同》之签章页）</w:t>
      </w:r>
    </w:p>
    <w:tbl>
      <w:tblPr>
        <w:tblStyle w:val="45"/>
        <w:tblW w:w="0" w:type="auto"/>
        <w:tblInd w:w="0" w:type="dxa"/>
        <w:tblLayout w:type="autofit"/>
        <w:tblCellMar>
          <w:top w:w="15" w:type="dxa"/>
          <w:left w:w="15" w:type="dxa"/>
          <w:bottom w:w="15" w:type="dxa"/>
          <w:right w:w="15" w:type="dxa"/>
        </w:tblCellMar>
      </w:tblPr>
      <w:tblGrid>
        <w:gridCol w:w="4237"/>
        <w:gridCol w:w="4369"/>
      </w:tblGrid>
      <w:tr w14:paraId="57BF240F">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08105859">
            <w:pPr>
              <w:widowControl/>
              <w:wordWrap w:val="0"/>
              <w:jc w:val="left"/>
              <w:rPr>
                <w:szCs w:val="21"/>
              </w:rPr>
            </w:pPr>
            <w:r>
              <w:rPr>
                <w:rFonts w:ascii="宋体" w:hAnsi="宋体" w:cs="宋体"/>
                <w:kern w:val="0"/>
                <w:szCs w:val="21"/>
              </w:rPr>
              <w:t> 甲方（公章）：</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49F2FA54">
            <w:pPr>
              <w:widowControl/>
              <w:wordWrap w:val="0"/>
              <w:jc w:val="left"/>
              <w:rPr>
                <w:szCs w:val="21"/>
              </w:rPr>
            </w:pPr>
            <w:r>
              <w:rPr>
                <w:rFonts w:ascii="宋体" w:hAnsi="宋体" w:cs="宋体"/>
                <w:kern w:val="0"/>
                <w:szCs w:val="21"/>
              </w:rPr>
              <w:t>乙方（公章）： </w:t>
            </w:r>
          </w:p>
        </w:tc>
      </w:tr>
      <w:tr w14:paraId="48B92BF9">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9E2356D">
            <w:pPr>
              <w:widowControl/>
              <w:wordWrap w:val="0"/>
              <w:jc w:val="left"/>
              <w:rPr>
                <w:szCs w:val="21"/>
              </w:rPr>
            </w:pPr>
            <w:r>
              <w:rPr>
                <w:rFonts w:ascii="宋体" w:hAnsi="宋体" w:cs="宋体"/>
                <w:kern w:val="0"/>
                <w:szCs w:val="21"/>
              </w:rPr>
              <w:t> 法定（授权）代表人 （签字）：</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551159F9">
            <w:pPr>
              <w:widowControl/>
              <w:wordWrap w:val="0"/>
              <w:jc w:val="left"/>
              <w:rPr>
                <w:szCs w:val="21"/>
              </w:rPr>
            </w:pPr>
            <w:r>
              <w:rPr>
                <w:rFonts w:ascii="宋体" w:hAnsi="宋体" w:cs="宋体"/>
                <w:kern w:val="0"/>
                <w:szCs w:val="21"/>
              </w:rPr>
              <w:t>法定（授权）代表人（签字）： </w:t>
            </w:r>
          </w:p>
        </w:tc>
      </w:tr>
      <w:tr w14:paraId="4FB3BFDC">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7BA1DB54">
            <w:pPr>
              <w:widowControl/>
              <w:wordWrap w:val="0"/>
              <w:jc w:val="left"/>
              <w:rPr>
                <w:szCs w:val="21"/>
              </w:rPr>
            </w:pPr>
            <w:r>
              <w:rPr>
                <w:rFonts w:ascii="宋体" w:hAnsi="宋体" w:cs="宋体"/>
                <w:kern w:val="0"/>
                <w:szCs w:val="21"/>
              </w:rPr>
              <w:t> 地址： </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3733ADE1">
            <w:pPr>
              <w:widowControl/>
              <w:wordWrap w:val="0"/>
              <w:jc w:val="left"/>
              <w:rPr>
                <w:szCs w:val="21"/>
              </w:rPr>
            </w:pPr>
            <w:r>
              <w:rPr>
                <w:rFonts w:ascii="宋体" w:hAnsi="宋体" w:cs="宋体"/>
                <w:kern w:val="0"/>
                <w:szCs w:val="21"/>
              </w:rPr>
              <w:t>地址：</w:t>
            </w:r>
          </w:p>
        </w:tc>
      </w:tr>
      <w:tr w14:paraId="66C58714">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42EC6CF2">
            <w:pPr>
              <w:widowControl/>
              <w:wordWrap w:val="0"/>
              <w:jc w:val="left"/>
              <w:rPr>
                <w:szCs w:val="21"/>
              </w:rPr>
            </w:pPr>
            <w:r>
              <w:rPr>
                <w:rFonts w:ascii="宋体" w:hAnsi="宋体" w:cs="宋体"/>
                <w:kern w:val="0"/>
                <w:szCs w:val="21"/>
              </w:rPr>
              <w:t> 电话：</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076B712D">
            <w:pPr>
              <w:widowControl/>
              <w:wordWrap w:val="0"/>
              <w:jc w:val="left"/>
              <w:rPr>
                <w:szCs w:val="21"/>
              </w:rPr>
            </w:pPr>
            <w:r>
              <w:rPr>
                <w:rFonts w:ascii="宋体" w:hAnsi="宋体" w:cs="宋体"/>
                <w:kern w:val="0"/>
                <w:szCs w:val="21"/>
              </w:rPr>
              <w:t>电话： </w:t>
            </w:r>
          </w:p>
        </w:tc>
      </w:tr>
      <w:tr w14:paraId="6F68BB30">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5075D819">
            <w:pPr>
              <w:widowControl/>
              <w:wordWrap w:val="0"/>
              <w:jc w:val="left"/>
              <w:rPr>
                <w:szCs w:val="21"/>
              </w:rPr>
            </w:pPr>
            <w:r>
              <w:rPr>
                <w:rFonts w:ascii="宋体" w:hAnsi="宋体" w:cs="宋体"/>
                <w:kern w:val="0"/>
                <w:szCs w:val="21"/>
              </w:rPr>
              <w:t> 开户银行：</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3C9F910A">
            <w:pPr>
              <w:widowControl/>
              <w:wordWrap w:val="0"/>
              <w:jc w:val="left"/>
              <w:rPr>
                <w:szCs w:val="21"/>
              </w:rPr>
            </w:pPr>
            <w:r>
              <w:rPr>
                <w:rFonts w:ascii="宋体" w:hAnsi="宋体" w:cs="宋体"/>
                <w:kern w:val="0"/>
                <w:szCs w:val="21"/>
              </w:rPr>
              <w:t>开户银行： </w:t>
            </w:r>
            <w:r>
              <w:rPr>
                <w:rFonts w:ascii="宋体" w:hAnsi="宋体" w:cs="宋体"/>
                <w:color w:val="0070C0"/>
                <w:kern w:val="0"/>
                <w:szCs w:val="21"/>
              </w:rPr>
              <w:t>  </w:t>
            </w:r>
          </w:p>
        </w:tc>
      </w:tr>
      <w:tr w14:paraId="081CD1C8">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6400E7DC">
            <w:pPr>
              <w:widowControl/>
              <w:wordWrap w:val="0"/>
              <w:jc w:val="left"/>
              <w:rPr>
                <w:szCs w:val="21"/>
              </w:rPr>
            </w:pPr>
            <w:r>
              <w:rPr>
                <w:rFonts w:ascii="宋体" w:hAnsi="宋体" w:cs="宋体"/>
                <w:kern w:val="0"/>
                <w:szCs w:val="21"/>
              </w:rPr>
              <w:t> 账号：</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4E0195FD">
            <w:pPr>
              <w:widowControl/>
              <w:wordWrap w:val="0"/>
              <w:jc w:val="left"/>
              <w:rPr>
                <w:szCs w:val="21"/>
              </w:rPr>
            </w:pPr>
            <w:r>
              <w:rPr>
                <w:rFonts w:ascii="宋体" w:hAnsi="宋体" w:cs="宋体"/>
                <w:kern w:val="0"/>
                <w:szCs w:val="21"/>
              </w:rPr>
              <w:t>账号：  </w:t>
            </w:r>
            <w:r>
              <w:rPr>
                <w:rFonts w:ascii="宋体" w:hAnsi="宋体" w:cs="宋体"/>
                <w:color w:val="0070C0"/>
                <w:kern w:val="0"/>
                <w:szCs w:val="21"/>
              </w:rPr>
              <w:t> </w:t>
            </w:r>
          </w:p>
        </w:tc>
      </w:tr>
      <w:tr w14:paraId="7E762DBF">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109D9BDA">
            <w:pPr>
              <w:widowControl/>
              <w:wordWrap w:val="0"/>
              <w:jc w:val="left"/>
              <w:rPr>
                <w:szCs w:val="21"/>
              </w:rPr>
            </w:pPr>
            <w:r>
              <w:rPr>
                <w:rFonts w:ascii="宋体" w:hAnsi="宋体" w:cs="宋体"/>
                <w:kern w:val="0"/>
                <w:szCs w:val="21"/>
              </w:rPr>
              <w:t> 签订日期：年 月 日</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0F8C3D55">
            <w:pPr>
              <w:widowControl/>
              <w:wordWrap w:val="0"/>
              <w:jc w:val="left"/>
              <w:rPr>
                <w:szCs w:val="21"/>
              </w:rPr>
            </w:pPr>
            <w:r>
              <w:rPr>
                <w:rFonts w:ascii="宋体" w:hAnsi="宋体" w:cs="宋体"/>
                <w:kern w:val="0"/>
                <w:szCs w:val="21"/>
              </w:rPr>
              <w:t>签订日期：         年 月 日</w:t>
            </w:r>
          </w:p>
        </w:tc>
      </w:tr>
    </w:tbl>
    <w:p w14:paraId="36E2E1AE">
      <w:pPr>
        <w:widowControl/>
        <w:jc w:val="left"/>
        <w:rPr>
          <w:rFonts w:ascii="宋体" w:hAnsi="宋体" w:cs="宋体"/>
          <w:kern w:val="0"/>
          <w:sz w:val="24"/>
        </w:rPr>
      </w:pPr>
      <w:r>
        <w:rPr>
          <w:rFonts w:ascii="宋体" w:hAnsi="宋体" w:cs="宋体"/>
          <w:kern w:val="0"/>
          <w:sz w:val="24"/>
        </w:rPr>
        <w:drawing>
          <wp:inline distT="0" distB="0" distL="114300" distR="114300">
            <wp:extent cx="228600" cy="22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cstate="print"/>
                    <a:stretch>
                      <a:fillRect/>
                    </a:stretch>
                  </pic:blipFill>
                  <pic:spPr>
                    <a:xfrm>
                      <a:off x="0" y="0"/>
                      <a:ext cx="228600" cy="228600"/>
                    </a:xfrm>
                    <a:prstGeom prst="rect">
                      <a:avLst/>
                    </a:prstGeom>
                    <a:noFill/>
                    <a:ln w="9525">
                      <a:noFill/>
                    </a:ln>
                  </pic:spPr>
                </pic:pic>
              </a:graphicData>
            </a:graphic>
          </wp:inline>
        </w:drawing>
      </w:r>
      <w:bookmarkStart w:id="36" w:name="_Toc86053876"/>
      <w:bookmarkStart w:id="37" w:name="_Toc34844746"/>
    </w:p>
    <w:p w14:paraId="4726F701">
      <w:pPr>
        <w:pStyle w:val="19"/>
        <w:ind w:firstLine="280"/>
      </w:pPr>
    </w:p>
    <w:p w14:paraId="0DF49C48">
      <w:pPr>
        <w:pStyle w:val="2"/>
        <w:ind w:firstLine="3253" w:firstLineChars="1350"/>
        <w:jc w:val="both"/>
        <w:rPr>
          <w:rFonts w:asciiTheme="minorEastAsia" w:hAnsiTheme="minorEastAsia" w:eastAsiaTheme="minorEastAsia"/>
        </w:rPr>
      </w:pPr>
    </w:p>
    <w:p w14:paraId="0B06D752">
      <w:pPr>
        <w:pStyle w:val="2"/>
        <w:ind w:firstLine="3253" w:firstLineChars="1350"/>
        <w:jc w:val="both"/>
        <w:rPr>
          <w:rFonts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6BC38F23">
      <w:pPr>
        <w:pStyle w:val="2"/>
        <w:rPr>
          <w:rFonts w:asciiTheme="minorEastAsia" w:hAnsiTheme="minorEastAsia" w:eastAsiaTheme="minorEastAsia"/>
        </w:rPr>
      </w:pPr>
    </w:p>
    <w:p w14:paraId="4199BF1D">
      <w:pPr>
        <w:pStyle w:val="2"/>
        <w:rPr>
          <w:rFonts w:asciiTheme="minorEastAsia" w:hAnsiTheme="minorEastAsia" w:eastAsiaTheme="minorEastAsia"/>
        </w:rPr>
      </w:pPr>
    </w:p>
    <w:p w14:paraId="52D738C0">
      <w:pPr>
        <w:pStyle w:val="2"/>
        <w:rPr>
          <w:rFonts w:asciiTheme="minorEastAsia" w:hAnsiTheme="minorEastAsia" w:eastAsiaTheme="minorEastAsia"/>
          <w:szCs w:val="21"/>
        </w:rPr>
      </w:pPr>
      <w:r>
        <w:rPr>
          <w:rFonts w:hint="eastAsia" w:asciiTheme="minorEastAsia" w:hAnsiTheme="minorEastAsia" w:eastAsiaTheme="minorEastAsia"/>
        </w:rPr>
        <w:t>1.</w:t>
      </w:r>
      <w:r>
        <w:rPr>
          <w:rFonts w:cs="宋体" w:asciiTheme="minorEastAsia" w:hAnsiTheme="minorEastAsia" w:eastAsiaTheme="minorEastAsia"/>
          <w:sz w:val="21"/>
          <w:szCs w:val="21"/>
        </w:rPr>
        <w:t>法定代表人授权委托书</w:t>
      </w:r>
    </w:p>
    <w:p w14:paraId="2AA2C4A4">
      <w:pPr>
        <w:pStyle w:val="21"/>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0C170F7B">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（采购人）       </w:t>
      </w:r>
    </w:p>
    <w:p w14:paraId="7A486B37">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、身份证号：以我方的名义参加</w:t>
      </w:r>
      <w:r>
        <w:rPr>
          <w:rFonts w:hint="eastAsia" w:asciiTheme="minorEastAsia" w:hAnsiTheme="minorEastAsia" w:eastAsiaTheme="minorEastAsia"/>
          <w:szCs w:val="21"/>
          <w:u w:val="single"/>
        </w:rPr>
        <w:t xml:space="preserve">         （项目名称）       </w:t>
      </w:r>
      <w:r>
        <w:rPr>
          <w:rFonts w:hint="eastAsia" w:cs="仿宋_GB2312" w:asciiTheme="minorEastAsia" w:hAnsiTheme="minorEastAsia" w:eastAsiaTheme="minorEastAsia"/>
          <w:kern w:val="0"/>
          <w:lang w:val="zh-CN"/>
        </w:rPr>
        <w:t>采购响应的一切事项，其法律后果由我方承担。</w:t>
      </w:r>
    </w:p>
    <w:p w14:paraId="64198A14">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555BA95E">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2B39FCD4">
      <w:pPr>
        <w:snapToGrid w:val="0"/>
        <w:spacing w:line="360" w:lineRule="auto"/>
        <w:rPr>
          <w:rFonts w:asciiTheme="minorEastAsia" w:hAnsiTheme="minorEastAsia" w:eastAsiaTheme="minorEastAsia"/>
          <w:szCs w:val="21"/>
        </w:rPr>
      </w:pPr>
    </w:p>
    <w:p w14:paraId="4F40BEA4">
      <w:pPr>
        <w:snapToGrid w:val="0"/>
        <w:spacing w:line="360" w:lineRule="auto"/>
        <w:ind w:firstLine="3685" w:firstLineChars="1755"/>
        <w:rPr>
          <w:rFonts w:asciiTheme="minorEastAsia" w:hAnsiTheme="minorEastAsia" w:eastAsiaTheme="minorEastAsia"/>
          <w:szCs w:val="21"/>
        </w:rPr>
      </w:pPr>
    </w:p>
    <w:p w14:paraId="67F46518">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5AD7DCF3">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授权委托日期：年月日</w:t>
      </w:r>
    </w:p>
    <w:p w14:paraId="0BC64EC9">
      <w:pPr>
        <w:widowControl/>
        <w:jc w:val="left"/>
        <w:rPr>
          <w:rFonts w:asciiTheme="minorEastAsia" w:hAnsiTheme="minorEastAsia" w:eastAsiaTheme="minorEastAsia"/>
          <w:szCs w:val="21"/>
        </w:rPr>
      </w:pPr>
    </w:p>
    <w:p w14:paraId="31E2A603">
      <w:pPr>
        <w:pStyle w:val="3"/>
      </w:pPr>
    </w:p>
    <w:p w14:paraId="1D4EE18C"/>
    <w:p w14:paraId="18FA2861">
      <w:pPr>
        <w:snapToGrid w:val="0"/>
        <w:spacing w:line="360" w:lineRule="auto"/>
        <w:jc w:val="left"/>
        <w:rPr>
          <w:rFonts w:asciiTheme="minorEastAsia" w:hAnsiTheme="minorEastAsia" w:eastAsiaTheme="minorEastAsia"/>
          <w:szCs w:val="21"/>
        </w:rPr>
      </w:pPr>
    </w:p>
    <w:p w14:paraId="6C903E3F">
      <w:pPr>
        <w:spacing w:line="360" w:lineRule="auto"/>
        <w:jc w:val="center"/>
        <w:rPr>
          <w:b/>
          <w:bCs/>
        </w:rPr>
      </w:pPr>
    </w:p>
    <w:p w14:paraId="1032E560">
      <w:pPr>
        <w:spacing w:line="360" w:lineRule="auto"/>
        <w:jc w:val="center"/>
        <w:rPr>
          <w:b/>
          <w:bCs/>
        </w:rPr>
      </w:pPr>
    </w:p>
    <w:p w14:paraId="4E8E3E38">
      <w:pPr>
        <w:spacing w:line="360" w:lineRule="auto"/>
        <w:jc w:val="center"/>
        <w:rPr>
          <w:b/>
          <w:bCs/>
        </w:rPr>
      </w:pPr>
    </w:p>
    <w:p w14:paraId="12E54C8B">
      <w:pPr>
        <w:spacing w:line="360" w:lineRule="auto"/>
        <w:jc w:val="center"/>
        <w:rPr>
          <w:b/>
          <w:bCs/>
        </w:rPr>
      </w:pPr>
    </w:p>
    <w:p w14:paraId="12E84515">
      <w:pPr>
        <w:spacing w:line="360" w:lineRule="auto"/>
        <w:jc w:val="center"/>
        <w:rPr>
          <w:b/>
          <w:bCs/>
        </w:rPr>
      </w:pPr>
    </w:p>
    <w:p w14:paraId="09B0CB22">
      <w:pPr>
        <w:spacing w:line="360" w:lineRule="auto"/>
        <w:jc w:val="center"/>
        <w:rPr>
          <w:b/>
          <w:bCs/>
        </w:rPr>
      </w:pPr>
    </w:p>
    <w:p w14:paraId="54B2D968">
      <w:pPr>
        <w:spacing w:line="360" w:lineRule="auto"/>
        <w:jc w:val="center"/>
        <w:rPr>
          <w:b/>
          <w:bCs/>
        </w:rPr>
      </w:pPr>
    </w:p>
    <w:p w14:paraId="2A452166">
      <w:pPr>
        <w:spacing w:line="360" w:lineRule="auto"/>
        <w:jc w:val="center"/>
        <w:rPr>
          <w:b/>
          <w:bCs/>
        </w:rPr>
      </w:pPr>
    </w:p>
    <w:p w14:paraId="525A30A3">
      <w:pPr>
        <w:spacing w:line="360" w:lineRule="auto"/>
        <w:jc w:val="center"/>
        <w:rPr>
          <w:b/>
          <w:bCs/>
        </w:rPr>
      </w:pPr>
    </w:p>
    <w:p w14:paraId="66A50A47">
      <w:pPr>
        <w:pStyle w:val="19"/>
        <w:ind w:firstLine="280"/>
      </w:pPr>
    </w:p>
    <w:p w14:paraId="660DC95A">
      <w:pPr>
        <w:pStyle w:val="20"/>
      </w:pPr>
    </w:p>
    <w:p w14:paraId="0884E253">
      <w:pPr>
        <w:spacing w:line="360" w:lineRule="auto"/>
        <w:jc w:val="center"/>
      </w:pPr>
      <w:r>
        <w:rPr>
          <w:rFonts w:hint="eastAsia"/>
          <w:b/>
          <w:bCs/>
        </w:rPr>
        <w:t>2.询价响应函</w:t>
      </w:r>
    </w:p>
    <w:p w14:paraId="20F5911C">
      <w:pPr>
        <w:spacing w:line="360" w:lineRule="auto"/>
        <w:rPr>
          <w:u w:val="single"/>
        </w:rPr>
      </w:pPr>
      <w:r>
        <w:t>致</w:t>
      </w:r>
      <w:r>
        <w:rPr>
          <w:rFonts w:hint="eastAsia"/>
          <w:u w:val="single"/>
        </w:rPr>
        <w:t xml:space="preserve">：宁波市黄湖监狱 </w:t>
      </w:r>
    </w:p>
    <w:p w14:paraId="1AF1FB51">
      <w:pPr>
        <w:spacing w:line="540" w:lineRule="exact"/>
        <w:ind w:firstLine="420" w:firstLineChars="200"/>
        <w:rPr>
          <w:rFonts w:ascii="宋体" w:hAnsi="宋体" w:cs="宋体"/>
          <w:szCs w:val="21"/>
        </w:rPr>
      </w:pPr>
      <w:r>
        <w:rPr>
          <w:rFonts w:hint="eastAsia" w:ascii="宋体" w:hAnsi="宋体" w:cs="宋体"/>
          <w:szCs w:val="21"/>
          <w:u w:val="single"/>
        </w:rPr>
        <w:t xml:space="preserve">    (响应方全称)     </w:t>
      </w:r>
      <w:r>
        <w:rPr>
          <w:rFonts w:hint="eastAsia" w:ascii="宋体" w:hAnsi="宋体" w:cs="宋体"/>
          <w:szCs w:val="21"/>
        </w:rPr>
        <w:t>参加贵方组织的</w:t>
      </w:r>
      <w:r>
        <w:rPr>
          <w:rFonts w:hint="eastAsia" w:ascii="宋体" w:hAnsi="宋体" w:cs="宋体"/>
          <w:szCs w:val="21"/>
          <w:u w:val="single"/>
        </w:rPr>
        <w:t xml:space="preserve">    （项目名称）    （</w:t>
      </w:r>
      <w:r>
        <w:rPr>
          <w:rFonts w:ascii="宋体" w:hAnsi="宋体" w:cs="宋体"/>
          <w:szCs w:val="21"/>
          <w:u w:val="single"/>
        </w:rPr>
        <w:t>项目</w:t>
      </w:r>
      <w:r>
        <w:rPr>
          <w:rFonts w:hint="eastAsia" w:ascii="宋体" w:hAnsi="宋体" w:cs="宋体"/>
          <w:szCs w:val="21"/>
          <w:u w:val="single"/>
        </w:rPr>
        <w:t xml:space="preserve">编号）  </w:t>
      </w:r>
      <w:r>
        <w:rPr>
          <w:rFonts w:hint="eastAsia" w:ascii="宋体" w:hAnsi="宋体" w:cs="宋体"/>
          <w:szCs w:val="21"/>
        </w:rPr>
        <w:t>询价响应活动。为此承诺：</w:t>
      </w:r>
    </w:p>
    <w:p w14:paraId="4A9388EC">
      <w:pPr>
        <w:spacing w:line="540" w:lineRule="exact"/>
        <w:ind w:firstLine="420" w:firstLineChars="200"/>
        <w:jc w:val="left"/>
        <w:rPr>
          <w:rFonts w:ascii="宋体" w:hAnsi="宋体" w:cs="宋体"/>
          <w:szCs w:val="21"/>
        </w:rPr>
      </w:pPr>
      <w:r>
        <w:rPr>
          <w:rFonts w:hint="eastAsia" w:ascii="宋体" w:hAnsi="宋体" w:cs="宋体"/>
          <w:szCs w:val="21"/>
        </w:rPr>
        <w:t>1、提供采购文件规定的全部响应文件。</w:t>
      </w:r>
    </w:p>
    <w:p w14:paraId="6F937A98">
      <w:pPr>
        <w:spacing w:line="540" w:lineRule="exact"/>
        <w:ind w:firstLine="420" w:firstLineChars="200"/>
        <w:jc w:val="left"/>
        <w:rPr>
          <w:rFonts w:ascii="宋体" w:hAnsi="宋体" w:cs="宋体"/>
          <w:szCs w:val="21"/>
        </w:rPr>
      </w:pPr>
      <w:r>
        <w:rPr>
          <w:rFonts w:hint="eastAsia" w:ascii="宋体" w:hAnsi="宋体" w:cs="宋体"/>
          <w:szCs w:val="21"/>
        </w:rPr>
        <w:t>2、我方承诺承担所发生的所有费用。</w:t>
      </w:r>
    </w:p>
    <w:p w14:paraId="5FEB71C6">
      <w:pPr>
        <w:spacing w:line="540" w:lineRule="exact"/>
        <w:ind w:firstLine="436" w:firstLineChars="208"/>
        <w:jc w:val="left"/>
        <w:rPr>
          <w:rFonts w:ascii="宋体" w:hAnsi="宋体" w:cs="宋体"/>
          <w:szCs w:val="21"/>
        </w:rPr>
      </w:pPr>
      <w:r>
        <w:rPr>
          <w:rFonts w:hint="eastAsia" w:ascii="宋体" w:hAnsi="宋体" w:cs="宋体"/>
          <w:szCs w:val="21"/>
        </w:rPr>
        <w:t>3、我方已详细审查全部采购文件，同意采购文件的各项要求。</w:t>
      </w:r>
    </w:p>
    <w:p w14:paraId="41EEDE2B">
      <w:pPr>
        <w:spacing w:line="540" w:lineRule="exact"/>
        <w:ind w:firstLine="436" w:firstLineChars="208"/>
        <w:jc w:val="left"/>
        <w:rPr>
          <w:rFonts w:ascii="宋体" w:hAnsi="宋体" w:cs="宋体"/>
          <w:szCs w:val="21"/>
        </w:rPr>
      </w:pPr>
      <w:r>
        <w:rPr>
          <w:rFonts w:hint="eastAsia" w:ascii="宋体" w:hAnsi="宋体" w:cs="宋体"/>
          <w:szCs w:val="21"/>
        </w:rPr>
        <w:t>4、若成交，我方将按采购文件规定履行合同责任和义务。</w:t>
      </w:r>
    </w:p>
    <w:p w14:paraId="6488D822">
      <w:pPr>
        <w:spacing w:line="540" w:lineRule="exact"/>
        <w:ind w:firstLine="420" w:firstLineChars="200"/>
        <w:jc w:val="left"/>
        <w:rPr>
          <w:rFonts w:ascii="宋体" w:hAnsi="宋体" w:cs="宋体"/>
          <w:szCs w:val="21"/>
        </w:rPr>
      </w:pPr>
      <w:r>
        <w:rPr>
          <w:rFonts w:hint="eastAsia" w:ascii="宋体" w:hAnsi="宋体" w:cs="宋体"/>
          <w:szCs w:val="21"/>
        </w:rPr>
        <w:t>5、报价响应文件自开标之日起有效期为30天。</w:t>
      </w:r>
    </w:p>
    <w:p w14:paraId="304A022D">
      <w:pPr>
        <w:spacing w:line="540" w:lineRule="exact"/>
        <w:ind w:firstLine="436" w:firstLineChars="208"/>
        <w:jc w:val="left"/>
        <w:rPr>
          <w:rFonts w:ascii="宋体" w:hAnsi="宋体" w:cs="宋体"/>
          <w:szCs w:val="21"/>
        </w:rPr>
      </w:pPr>
      <w:r>
        <w:rPr>
          <w:rFonts w:hint="eastAsia" w:ascii="宋体" w:hAnsi="宋体" w:cs="宋体"/>
          <w:szCs w:val="21"/>
        </w:rPr>
        <w:t>6、我方同意提供按照贵方可能要求的与其响应有关的一切数据或资料，并保证其真实性、合法性。</w:t>
      </w:r>
    </w:p>
    <w:p w14:paraId="04317B56">
      <w:pPr>
        <w:spacing w:line="540" w:lineRule="exact"/>
        <w:ind w:firstLine="436" w:firstLineChars="208"/>
        <w:jc w:val="left"/>
        <w:rPr>
          <w:rFonts w:ascii="宋体" w:hAnsi="宋体" w:cs="宋体"/>
          <w:szCs w:val="21"/>
        </w:rPr>
      </w:pPr>
      <w:r>
        <w:rPr>
          <w:rFonts w:hint="eastAsia" w:ascii="宋体" w:hAnsi="宋体" w:cs="宋体"/>
          <w:szCs w:val="21"/>
        </w:rPr>
        <w:t>7、我方承诺，与采购人无任何直接或间接的关联。</w:t>
      </w:r>
    </w:p>
    <w:p w14:paraId="266553A8">
      <w:pPr>
        <w:spacing w:line="540" w:lineRule="exact"/>
        <w:ind w:firstLine="436" w:firstLineChars="208"/>
        <w:jc w:val="left"/>
        <w:rPr>
          <w:rFonts w:ascii="宋体" w:hAnsi="宋体" w:cs="宋体"/>
          <w:szCs w:val="21"/>
        </w:rPr>
      </w:pPr>
      <w:r>
        <w:rPr>
          <w:rFonts w:hint="eastAsia" w:ascii="宋体" w:hAnsi="宋体" w:cs="宋体"/>
          <w:szCs w:val="21"/>
        </w:rPr>
        <w:t>8、我方郑重声明：我们符合采购法规定的参加采购活动应当具备的条件；具有健全的财务会计制度、依法缴纳税收和社会保障资金、参加本次采购活动之前的三年内，在经营活动中无重大违法活动。</w:t>
      </w:r>
    </w:p>
    <w:p w14:paraId="5ECC9DCC">
      <w:pPr>
        <w:spacing w:line="540" w:lineRule="exact"/>
        <w:ind w:firstLine="436" w:firstLineChars="208"/>
        <w:jc w:val="left"/>
        <w:rPr>
          <w:rFonts w:ascii="宋体" w:hAnsi="宋体" w:cs="宋体"/>
          <w:szCs w:val="21"/>
        </w:rPr>
      </w:pPr>
      <w:r>
        <w:rPr>
          <w:rFonts w:hint="eastAsia" w:ascii="宋体" w:hAnsi="宋体" w:cs="宋体"/>
          <w:szCs w:val="21"/>
        </w:rPr>
        <w:t>9、我方与本次采购活动有关的一切正式来往通讯请寄：</w:t>
      </w:r>
    </w:p>
    <w:p w14:paraId="3FCDCE41">
      <w:pPr>
        <w:spacing w:line="360" w:lineRule="auto"/>
        <w:rPr>
          <w:rFonts w:ascii="宋体" w:hAnsi="宋体" w:cs="宋体"/>
          <w:szCs w:val="21"/>
        </w:rPr>
      </w:pPr>
      <w:r>
        <w:rPr>
          <w:rFonts w:hint="eastAsia" w:ascii="宋体" w:hAnsi="宋体" w:cs="宋体"/>
          <w:szCs w:val="21"/>
        </w:rPr>
        <w:t xml:space="preserve">       地址：</w:t>
      </w:r>
    </w:p>
    <w:p w14:paraId="02D967CB">
      <w:pPr>
        <w:spacing w:line="360" w:lineRule="auto"/>
        <w:ind w:firstLine="630" w:firstLineChars="300"/>
      </w:pPr>
      <w:r>
        <w:rPr>
          <w:rFonts w:hint="eastAsia" w:ascii="宋体" w:hAnsi="宋体" w:cs="宋体"/>
          <w:szCs w:val="21"/>
        </w:rPr>
        <w:t>电话：</w:t>
      </w:r>
    </w:p>
    <w:p w14:paraId="73AA6D65">
      <w:pPr>
        <w:spacing w:line="360" w:lineRule="auto"/>
      </w:pPr>
    </w:p>
    <w:p w14:paraId="286A8EF5">
      <w:pPr>
        <w:spacing w:line="360" w:lineRule="auto"/>
      </w:pPr>
      <w:r>
        <w:t>供应商名称（公章）：</w:t>
      </w:r>
    </w:p>
    <w:p w14:paraId="01F5E365">
      <w:pPr>
        <w:spacing w:line="360" w:lineRule="auto"/>
      </w:pPr>
      <w:r>
        <w:rPr>
          <w:rFonts w:hint="eastAsia"/>
        </w:rPr>
        <w:t>供应商代表</w:t>
      </w:r>
      <w:r>
        <w:t>（签</w:t>
      </w:r>
      <w:r>
        <w:rPr>
          <w:rFonts w:hint="eastAsia"/>
        </w:rPr>
        <w:t>字或印章</w:t>
      </w:r>
      <w:r>
        <w:t>）：</w:t>
      </w:r>
    </w:p>
    <w:p w14:paraId="77576CD6">
      <w:pPr>
        <w:spacing w:line="360" w:lineRule="auto"/>
        <w:sectPr>
          <w:footerReference r:id="rId3" w:type="default"/>
          <w:pgSz w:w="11907" w:h="16840"/>
          <w:pgMar w:top="1111" w:right="1701" w:bottom="1276" w:left="1701" w:header="720" w:footer="720" w:gutter="0"/>
          <w:cols w:space="720" w:num="1"/>
          <w:docGrid w:type="lines" w:linePitch="286" w:charSpace="0"/>
        </w:sectPr>
      </w:pPr>
      <w:r>
        <w:t>电话：              传真：              邮编：</w:t>
      </w:r>
    </w:p>
    <w:p w14:paraId="2EB8CB5D">
      <w:pPr>
        <w:snapToGrid w:val="0"/>
        <w:spacing w:before="50" w:after="50" w:line="360" w:lineRule="auto"/>
        <w:ind w:right="-57" w:rightChars="-27"/>
        <w:jc w:val="center"/>
        <w:rPr>
          <w:rFonts w:cs="宋体" w:asciiTheme="minorEastAsia" w:hAnsiTheme="minorEastAsia" w:eastAsiaTheme="minorEastAsia"/>
          <w:b/>
          <w:szCs w:val="21"/>
        </w:rPr>
      </w:pPr>
      <w:r>
        <w:rPr>
          <w:rFonts w:hint="eastAsia" w:asciiTheme="minorEastAsia" w:hAnsiTheme="minorEastAsia" w:eastAsiaTheme="minorEastAsia"/>
          <w:b/>
          <w:bCs/>
          <w:kern w:val="1"/>
          <w:szCs w:val="21"/>
        </w:rPr>
        <w:t>3.采购</w:t>
      </w:r>
      <w:r>
        <w:rPr>
          <w:rFonts w:hint="eastAsia" w:cs="宋体" w:asciiTheme="minorEastAsia" w:hAnsiTheme="minorEastAsia" w:eastAsiaTheme="minorEastAsia"/>
          <w:b/>
          <w:szCs w:val="21"/>
        </w:rPr>
        <w:t>需求响应表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61D99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C0B6270">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C6EF0C9">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12D5CC9">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180A3E">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14303C">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7EECA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B38E68">
            <w:pPr>
              <w:jc w:val="center"/>
              <w:rPr>
                <w:rFonts w:asciiTheme="minorEastAsia" w:hAnsiTheme="minorEastAsia" w:eastAsiaTheme="minorEastAsia"/>
                <w:color w:val="000000"/>
                <w:szCs w:val="21"/>
              </w:rPr>
            </w:pPr>
            <w:r>
              <w:rPr>
                <w:rFonts w:hint="eastAsia" w:asciiTheme="minorEastAsia" w:hAnsiTheme="minorEastAsia" w:eastAsiaTheme="minorEastAsia"/>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810F723">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项目服务期限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9DD4D61">
            <w:pPr>
              <w:pStyle w:val="42"/>
              <w:spacing w:before="0" w:after="0" w:line="300" w:lineRule="exact"/>
              <w:jc w:val="both"/>
              <w:rPr>
                <w:rFonts w:asciiTheme="minorEastAsia" w:hAnsiTheme="minorEastAsia" w:eastAsiaTheme="minorEastAsia"/>
              </w:rPr>
            </w:pPr>
            <w:r>
              <w:rPr>
                <w:rFonts w:hint="eastAsia" w:asciiTheme="minorEastAsia" w:hAnsiTheme="minorEastAsia" w:eastAsiaTheme="minorEastAsia"/>
                <w:b w:val="0"/>
                <w:bCs w:val="0"/>
                <w:sz w:val="21"/>
                <w:szCs w:val="21"/>
              </w:rPr>
              <w:t>合同签署后15天内完成全部货物配送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811B39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A996BB">
            <w:pPr>
              <w:widowControl/>
              <w:jc w:val="center"/>
              <w:rPr>
                <w:rFonts w:asciiTheme="minorEastAsia" w:hAnsiTheme="minorEastAsia" w:eastAsiaTheme="minorEastAsia"/>
                <w:color w:val="000000"/>
                <w:szCs w:val="21"/>
              </w:rPr>
            </w:pPr>
          </w:p>
        </w:tc>
      </w:tr>
      <w:tr w14:paraId="69E55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D6F1998">
            <w:pPr>
              <w:jc w:val="center"/>
              <w:rPr>
                <w:rFonts w:asciiTheme="minorEastAsia" w:hAnsiTheme="minorEastAsia" w:eastAsiaTheme="minorEastAsia"/>
                <w:color w:val="000000"/>
                <w:szCs w:val="21"/>
              </w:rPr>
            </w:pPr>
            <w:r>
              <w:rPr>
                <w:rFonts w:asciiTheme="minorEastAsia" w:hAnsiTheme="minorEastAsia" w:eastAsiaTheme="minorEastAsia"/>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B88FF2E">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A8A2DEE">
            <w:pPr>
              <w:spacing w:line="300" w:lineRule="exact"/>
              <w:rPr>
                <w:rFonts w:asciiTheme="minorEastAsia" w:hAnsiTheme="minorEastAsia" w:eastAsiaTheme="minorEastAsia"/>
              </w:rPr>
            </w:pPr>
            <w:r>
              <w:rPr>
                <w:rFonts w:hint="eastAsia" w:ascii="宋体" w:hAnsi="宋体"/>
                <w:b/>
                <w:bCs/>
              </w:rPr>
              <w:t>提供的货物</w:t>
            </w:r>
            <w:r>
              <w:rPr>
                <w:rFonts w:hint="eastAsia"/>
                <w:b/>
                <w:bCs/>
              </w:rPr>
              <w:t>应为全新未经拆封或使用的原装正品，</w:t>
            </w:r>
            <w:r>
              <w:rPr>
                <w:rFonts w:hint="eastAsia" w:ascii="宋体" w:hAnsi="宋体"/>
              </w:rPr>
              <w:t>必须符合国家规定的质量安全标准、行业标准，严禁提供</w:t>
            </w:r>
            <w:r>
              <w:rPr>
                <w:rFonts w:hint="eastAsia" w:ascii="宋体" w:hAnsi="宋体" w:cs="宋体"/>
                <w:szCs w:val="21"/>
              </w:rPr>
              <w:t>假冒伪劣、“三无”商品。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BCDBEE">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7E9183">
            <w:pPr>
              <w:widowControl/>
              <w:jc w:val="center"/>
              <w:rPr>
                <w:rFonts w:asciiTheme="minorEastAsia" w:hAnsiTheme="minorEastAsia" w:eastAsiaTheme="minorEastAsia"/>
                <w:color w:val="000000"/>
                <w:szCs w:val="21"/>
              </w:rPr>
            </w:pPr>
          </w:p>
        </w:tc>
      </w:tr>
      <w:tr w14:paraId="5E3EB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5FA4EAD">
            <w:pPr>
              <w:jc w:val="center"/>
              <w:rPr>
                <w:rFonts w:asciiTheme="minorEastAsia" w:hAnsiTheme="minorEastAsia" w:eastAsiaTheme="minorEastAsia"/>
                <w:color w:val="000000"/>
                <w:szCs w:val="21"/>
              </w:rPr>
            </w:pPr>
            <w:r>
              <w:rPr>
                <w:rFonts w:asciiTheme="minorEastAsia" w:hAnsiTheme="minorEastAsia" w:eastAsiaTheme="minorEastAsia"/>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020C3BE">
            <w:pPr>
              <w:rPr>
                <w:rFonts w:asciiTheme="minorEastAsia" w:hAnsiTheme="minorEastAsia" w:eastAsiaTheme="minorEastAsia"/>
                <w:color w:val="000000"/>
              </w:rPr>
            </w:pPr>
            <w:r>
              <w:rPr>
                <w:rFonts w:hint="eastAsia" w:asciiTheme="minorEastAsia" w:hAnsiTheme="minorEastAsia" w:eastAsiaTheme="minorEastAsia"/>
                <w:szCs w:val="28"/>
              </w:rPr>
              <w:t>验收标准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F8F6732">
            <w:pPr>
              <w:spacing w:line="300" w:lineRule="exact"/>
              <w:rPr>
                <w:rFonts w:asciiTheme="minorEastAsia" w:hAnsiTheme="minorEastAsia" w:eastAsiaTheme="minorEastAsia"/>
              </w:rPr>
            </w:pPr>
            <w:r>
              <w:rPr>
                <w:rFonts w:hint="eastAsia" w:ascii="宋体" w:hAnsi="宋体" w:cs="宋体"/>
                <w:szCs w:val="21"/>
              </w:rPr>
              <w:t>根据中华人民共和国现行技术标准，按采购文件以及合同规定的验收评定标准等规范，由采购人进行验收。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FAA136">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0E56CA">
            <w:pPr>
              <w:widowControl/>
              <w:jc w:val="center"/>
              <w:rPr>
                <w:rFonts w:asciiTheme="minorEastAsia" w:hAnsiTheme="minorEastAsia" w:eastAsiaTheme="minorEastAsia"/>
                <w:color w:val="000000"/>
                <w:szCs w:val="21"/>
              </w:rPr>
            </w:pPr>
          </w:p>
        </w:tc>
      </w:tr>
      <w:tr w14:paraId="279A5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381821E">
            <w:pPr>
              <w:jc w:val="center"/>
              <w:rPr>
                <w:rFonts w:asciiTheme="minorEastAsia" w:hAnsiTheme="minorEastAsia" w:eastAsiaTheme="minorEastAsia"/>
                <w:color w:val="000000"/>
                <w:szCs w:val="21"/>
              </w:rPr>
            </w:pPr>
            <w:r>
              <w:rPr>
                <w:rFonts w:asciiTheme="minorEastAsia" w:hAnsiTheme="minorEastAsia" w:eastAsiaTheme="minorEastAsia"/>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1D36F1C">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961E67F">
            <w:pPr>
              <w:spacing w:line="300" w:lineRule="exact"/>
              <w:rPr>
                <w:rFonts w:asciiTheme="minorEastAsia" w:hAnsiTheme="minorEastAsia" w:eastAsiaTheme="minorEastAsia"/>
              </w:rPr>
            </w:pPr>
            <w:r>
              <w:rPr>
                <w:rFonts w:hint="eastAsia" w:asciiTheme="minorEastAsia" w:hAnsiTheme="minorEastAsia" w:eastAsiaTheme="minorEastAsia"/>
                <w:kern w:val="1"/>
                <w:szCs w:val="28"/>
              </w:rPr>
              <w:t>确定成交后7天内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1E72AF">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81BA165">
            <w:pPr>
              <w:widowControl/>
              <w:jc w:val="center"/>
              <w:rPr>
                <w:rFonts w:asciiTheme="minorEastAsia" w:hAnsiTheme="minorEastAsia" w:eastAsiaTheme="minorEastAsia"/>
                <w:color w:val="000000"/>
                <w:szCs w:val="21"/>
              </w:rPr>
            </w:pPr>
          </w:p>
        </w:tc>
      </w:tr>
      <w:tr w14:paraId="76F9C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C528BA2">
            <w:pPr>
              <w:jc w:val="center"/>
              <w:rPr>
                <w:rFonts w:asciiTheme="minorEastAsia" w:hAnsiTheme="minorEastAsia" w:eastAsiaTheme="minorEastAsia"/>
                <w:color w:val="000000"/>
                <w:szCs w:val="21"/>
              </w:rPr>
            </w:pPr>
            <w:r>
              <w:rPr>
                <w:rFonts w:asciiTheme="minorEastAsia" w:hAnsiTheme="minorEastAsia" w:eastAsiaTheme="minorEastAsia"/>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B70421D">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8794D2D">
            <w:r>
              <w:rPr>
                <w:rFonts w:hint="eastAsia" w:asciiTheme="minorEastAsia" w:hAnsiTheme="minorEastAsia" w:eastAsiaTheme="minorEastAsia"/>
                <w:kern w:val="1"/>
                <w:szCs w:val="28"/>
              </w:rPr>
              <w:t>项目验收合格，收到供应商全额发票后20个工作日内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8334C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43788A">
            <w:pPr>
              <w:widowControl/>
              <w:jc w:val="center"/>
              <w:rPr>
                <w:rFonts w:asciiTheme="minorEastAsia" w:hAnsiTheme="minorEastAsia" w:eastAsiaTheme="minorEastAsia"/>
                <w:color w:val="000000"/>
                <w:szCs w:val="21"/>
              </w:rPr>
            </w:pPr>
          </w:p>
        </w:tc>
      </w:tr>
      <w:tr w14:paraId="5E36D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ADFDFE7">
            <w:pPr>
              <w:jc w:val="center"/>
              <w:rPr>
                <w:rFonts w:asciiTheme="minorEastAsia" w:hAnsiTheme="minorEastAsia" w:eastAsiaTheme="minorEastAsia"/>
                <w:color w:val="000000"/>
                <w:szCs w:val="28"/>
              </w:rPr>
            </w:pPr>
            <w:r>
              <w:rPr>
                <w:rFonts w:asciiTheme="minorEastAsia" w:hAnsiTheme="minorEastAsia" w:eastAsiaTheme="minorEastAsia"/>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36FE208">
            <w:pPr>
              <w:rPr>
                <w:rFonts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5B572DA">
            <w:pPr>
              <w:ind w:right="34" w:rightChars="16"/>
              <w:rPr>
                <w:color w:val="000000"/>
              </w:rPr>
            </w:pPr>
            <w:r>
              <w:rPr>
                <w:rFonts w:hint="eastAsia" w:cs="宋体" w:asciiTheme="minorEastAsia" w:hAnsiTheme="minorEastAsia" w:eastAsiaTheme="minorEastAsia"/>
                <w:szCs w:val="28"/>
              </w:rPr>
              <w:t>增值税普通发票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B6ED91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2C2CFE">
            <w:pPr>
              <w:widowControl/>
              <w:jc w:val="center"/>
              <w:rPr>
                <w:rFonts w:asciiTheme="minorEastAsia" w:hAnsiTheme="minorEastAsia" w:eastAsiaTheme="minorEastAsia"/>
                <w:color w:val="000000"/>
                <w:szCs w:val="21"/>
              </w:rPr>
            </w:pPr>
          </w:p>
        </w:tc>
      </w:tr>
      <w:tr w14:paraId="5D4F6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6E26BDD">
            <w:pPr>
              <w:jc w:val="center"/>
              <w:rPr>
                <w:rFonts w:asciiTheme="minorEastAsia" w:hAnsiTheme="minorEastAsia" w:eastAsiaTheme="minorEastAsia"/>
                <w:color w:val="000000"/>
                <w:szCs w:val="28"/>
              </w:rPr>
            </w:pPr>
            <w:r>
              <w:rPr>
                <w:rFonts w:asciiTheme="minorEastAsia" w:hAnsiTheme="minorEastAsia" w:eastAsiaTheme="minorEastAsia"/>
                <w:szCs w:val="28"/>
              </w:rPr>
              <w:t>7</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7189CBC">
            <w:pPr>
              <w:rPr>
                <w:rFonts w:asciiTheme="minorEastAsia" w:hAnsiTheme="minorEastAsia" w:eastAsiaTheme="minorEastAsia"/>
                <w:color w:val="000000"/>
                <w:szCs w:val="28"/>
              </w:rPr>
            </w:pPr>
            <w:r>
              <w:rPr>
                <w:rFonts w:hint="eastAsia" w:asciiTheme="minorEastAsia" w:hAnsiTheme="minorEastAsia" w:eastAsiaTheme="minorEastAsia"/>
                <w:szCs w:val="28"/>
              </w:rPr>
              <w:t>售后服务要求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55AA396D">
            <w:pPr>
              <w:ind w:right="34" w:rightChars="16"/>
              <w:rPr>
                <w:color w:val="000000"/>
              </w:rPr>
            </w:pPr>
            <w:r>
              <w:rPr>
                <w:rFonts w:hint="eastAsia" w:ascii="宋体" w:hAnsi="宋体" w:cs="宋体"/>
                <w:color w:val="000000"/>
                <w:szCs w:val="21"/>
              </w:rPr>
              <w:t>验收过程中若发现有数量或质量问题，将一律拒绝接受并退回；供应商应在48小时内按照甲方预先要求的数量重新提供能够达到要求的货物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478E469">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F579D73">
            <w:pPr>
              <w:widowControl/>
              <w:jc w:val="center"/>
              <w:rPr>
                <w:rFonts w:asciiTheme="minorEastAsia" w:hAnsiTheme="minorEastAsia" w:eastAsiaTheme="minorEastAsia"/>
                <w:color w:val="000000"/>
                <w:szCs w:val="21"/>
              </w:rPr>
            </w:pPr>
          </w:p>
        </w:tc>
      </w:tr>
      <w:tr w14:paraId="0C96A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2E6D28B">
            <w:pPr>
              <w:jc w:val="center"/>
              <w:rPr>
                <w:rFonts w:asciiTheme="minorEastAsia" w:hAnsiTheme="minorEastAsia" w:eastAsiaTheme="minorEastAsia"/>
                <w:color w:val="000000"/>
                <w:szCs w:val="28"/>
              </w:rPr>
            </w:pPr>
            <w:r>
              <w:rPr>
                <w:rFonts w:asciiTheme="minorEastAsia" w:hAnsiTheme="minorEastAsia" w:eastAsiaTheme="minorEastAsia"/>
                <w:szCs w:val="28"/>
              </w:rPr>
              <w:t>8</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8626002">
            <w:pPr>
              <w:rPr>
                <w:rFonts w:asciiTheme="minorEastAsia" w:hAnsiTheme="minorEastAsia" w:eastAsiaTheme="minorEastAsia"/>
                <w:color w:val="000000"/>
                <w:szCs w:val="28"/>
              </w:rPr>
            </w:pPr>
            <w:r>
              <w:rPr>
                <w:rFonts w:hint="eastAsia" w:asciiTheme="minorEastAsia" w:hAnsiTheme="minorEastAsia" w:eastAsiaTheme="minorEastAsia"/>
                <w:szCs w:val="28"/>
              </w:rPr>
              <w:t>其他</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B14AFEB">
            <w:pPr>
              <w:ind w:right="34" w:rightChars="16"/>
              <w:rPr>
                <w:color w:val="000000"/>
              </w:rPr>
            </w:pPr>
            <w:r>
              <w:rPr>
                <w:rFonts w:hint="eastAsia" w:ascii="宋体" w:hAnsi="宋体" w:cs="宋体"/>
                <w:color w:val="000000"/>
                <w:szCs w:val="21"/>
              </w:rPr>
              <w:t>商品数量以甲方所在地接收时的验收数量为准。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CD09836">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19579F">
            <w:pPr>
              <w:widowControl/>
              <w:jc w:val="center"/>
              <w:rPr>
                <w:rFonts w:asciiTheme="minorEastAsia" w:hAnsiTheme="minorEastAsia" w:eastAsiaTheme="minorEastAsia"/>
                <w:color w:val="000000"/>
                <w:szCs w:val="21"/>
              </w:rPr>
            </w:pPr>
          </w:p>
        </w:tc>
      </w:tr>
    </w:tbl>
    <w:p w14:paraId="17BDE7B0">
      <w:pPr>
        <w:snapToGrid w:val="0"/>
        <w:spacing w:before="50" w:after="50" w:line="360" w:lineRule="auto"/>
        <w:ind w:left="-23" w:leftChars="-11" w:right="-57" w:rightChars="-27" w:firstLine="21" w:firstLineChars="10"/>
        <w:rPr>
          <w:rFonts w:asciiTheme="minorEastAsia" w:hAnsiTheme="minorEastAsia" w:eastAsiaTheme="minorEastAsia"/>
          <w:szCs w:val="21"/>
        </w:rPr>
      </w:pPr>
      <w:r>
        <w:rPr>
          <w:rFonts w:hint="eastAsia" w:asciiTheme="minorEastAsia" w:hAnsiTheme="minorEastAsia" w:eastAsiaTheme="minorEastAsia"/>
          <w:szCs w:val="21"/>
        </w:rPr>
        <w:t>注：响应栏填写“响应”即为满足采购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的要求，响应有“正偏离”和“负偏离”的应当在“偏离说明”栏进行明确描述，响应情况由评审小组认定。</w:t>
      </w:r>
    </w:p>
    <w:p w14:paraId="58AB8687">
      <w:pPr>
        <w:snapToGrid w:val="0"/>
        <w:spacing w:before="50" w:after="50" w:line="360" w:lineRule="auto"/>
        <w:ind w:left="-23" w:leftChars="-11" w:right="-57" w:rightChars="-27" w:firstLine="21" w:firstLineChars="10"/>
      </w:pPr>
    </w:p>
    <w:p w14:paraId="2F709336">
      <w:pPr>
        <w:spacing w:line="360" w:lineRule="auto"/>
        <w:ind w:firstLine="420" w:firstLineChars="200"/>
        <w:rPr>
          <w:rFonts w:cs="宋体" w:asciiTheme="minorEastAsia" w:hAnsiTheme="minorEastAsia" w:eastAsiaTheme="minorEastAsia"/>
          <w:szCs w:val="21"/>
        </w:rPr>
      </w:pPr>
    </w:p>
    <w:p w14:paraId="2B5DF9B3">
      <w:pPr>
        <w:widowControl/>
        <w:jc w:val="left"/>
        <w:rPr>
          <w:rFonts w:asciiTheme="minorEastAsia" w:hAnsiTheme="minorEastAsia" w:eastAsiaTheme="minorEastAsia"/>
          <w:b/>
          <w:szCs w:val="21"/>
        </w:rPr>
      </w:pPr>
    </w:p>
    <w:p w14:paraId="49CEE367">
      <w:pPr>
        <w:snapToGrid w:val="0"/>
        <w:spacing w:line="360" w:lineRule="auto"/>
        <w:rPr>
          <w:rFonts w:asciiTheme="minorEastAsia" w:hAnsiTheme="minorEastAsia" w:eastAsiaTheme="minorEastAsia"/>
          <w:szCs w:val="21"/>
        </w:rPr>
      </w:pPr>
    </w:p>
    <w:p w14:paraId="59B149B2">
      <w:pPr>
        <w:pStyle w:val="18"/>
        <w:rPr>
          <w:rFonts w:asciiTheme="minorEastAsia" w:hAnsiTheme="minorEastAsia" w:eastAsiaTheme="minorEastAsia"/>
          <w:szCs w:val="21"/>
        </w:rPr>
      </w:pPr>
    </w:p>
    <w:p w14:paraId="4C92CA3F">
      <w:pPr>
        <w:pStyle w:val="19"/>
        <w:ind w:firstLine="280"/>
        <w:rPr>
          <w:rFonts w:asciiTheme="minorEastAsia" w:hAnsiTheme="minorEastAsia" w:eastAsiaTheme="minorEastAsia"/>
          <w:szCs w:val="21"/>
        </w:rPr>
      </w:pPr>
    </w:p>
    <w:p w14:paraId="5E990D69">
      <w:pPr>
        <w:rPr>
          <w:rFonts w:asciiTheme="minorEastAsia" w:hAnsiTheme="minorEastAsia" w:eastAsiaTheme="minorEastAsia"/>
          <w:szCs w:val="21"/>
        </w:rPr>
      </w:pPr>
    </w:p>
    <w:p w14:paraId="1ADCC804">
      <w:pPr>
        <w:pStyle w:val="18"/>
      </w:pPr>
    </w:p>
    <w:p w14:paraId="7F377870">
      <w:pPr>
        <w:pStyle w:val="19"/>
        <w:ind w:firstLine="280"/>
      </w:pPr>
    </w:p>
    <w:p w14:paraId="0945C35C">
      <w:pPr>
        <w:spacing w:line="360" w:lineRule="auto"/>
        <w:ind w:firstLine="3795" w:firstLineChars="1800"/>
        <w:rPr>
          <w:rFonts w:cs="宋体" w:asciiTheme="minorEastAsia" w:hAnsiTheme="minorEastAsia" w:eastAsiaTheme="minorEastAsia"/>
          <w:b/>
          <w:szCs w:val="21"/>
        </w:rPr>
      </w:pPr>
    </w:p>
    <w:p w14:paraId="05B3F20F">
      <w:pPr>
        <w:spacing w:line="360" w:lineRule="auto"/>
        <w:ind w:firstLine="3795" w:firstLineChars="1800"/>
        <w:rPr>
          <w:rFonts w:cs="宋体" w:asciiTheme="minorEastAsia" w:hAnsiTheme="minorEastAsia" w:eastAsiaTheme="minorEastAsia"/>
          <w:b/>
          <w:szCs w:val="21"/>
        </w:rPr>
      </w:pPr>
    </w:p>
    <w:p w14:paraId="5FD5572D">
      <w:pPr>
        <w:spacing w:line="360" w:lineRule="auto"/>
        <w:ind w:firstLine="3795" w:firstLineChars="1800"/>
        <w:rPr>
          <w:rFonts w:cs="宋体" w:asciiTheme="minorEastAsia" w:hAnsiTheme="minorEastAsia" w:eastAsiaTheme="minorEastAsia"/>
          <w:b/>
          <w:szCs w:val="21"/>
        </w:rPr>
      </w:pPr>
    </w:p>
    <w:p w14:paraId="65FB3580">
      <w:pPr>
        <w:spacing w:line="360" w:lineRule="auto"/>
        <w:ind w:firstLine="3795" w:firstLineChars="1800"/>
        <w:rPr>
          <w:rFonts w:cs="宋体" w:asciiTheme="minorEastAsia" w:hAnsiTheme="minorEastAsia" w:eastAsiaTheme="minorEastAsia"/>
          <w:b/>
          <w:szCs w:val="21"/>
        </w:rPr>
      </w:pPr>
    </w:p>
    <w:p w14:paraId="03EA2532">
      <w:pPr>
        <w:spacing w:line="360" w:lineRule="auto"/>
        <w:ind w:firstLine="3795" w:firstLineChars="1800"/>
        <w:rPr>
          <w:rFonts w:cs="宋体" w:asciiTheme="minorEastAsia" w:hAnsiTheme="minorEastAsia" w:eastAsiaTheme="minorEastAsia"/>
          <w:b/>
          <w:szCs w:val="21"/>
        </w:rPr>
      </w:pPr>
    </w:p>
    <w:p w14:paraId="68E6AB1E">
      <w:pPr>
        <w:spacing w:line="360" w:lineRule="auto"/>
        <w:ind w:firstLine="3795" w:firstLineChars="1800"/>
        <w:rPr>
          <w:rFonts w:cs="宋体" w:asciiTheme="minorEastAsia" w:hAnsiTheme="minorEastAsia" w:eastAsiaTheme="minorEastAsia"/>
          <w:b/>
          <w:szCs w:val="21"/>
        </w:rPr>
      </w:pPr>
    </w:p>
    <w:p w14:paraId="33576FB6">
      <w:p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Cs w:val="21"/>
        </w:rPr>
        <w:t>4.报价一览表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46A3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5CE5A8F2">
            <w:pPr>
              <w:pStyle w:val="21"/>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50160C9F">
            <w:pPr>
              <w:pStyle w:val="21"/>
              <w:spacing w:after="0"/>
              <w:ind w:left="36" w:leftChars="17"/>
              <w:jc w:val="center"/>
              <w:rPr>
                <w:rFonts w:asciiTheme="minorEastAsia" w:hAnsiTheme="minorEastAsia" w:eastAsiaTheme="minorEastAsia"/>
                <w:kern w:val="2"/>
                <w:sz w:val="21"/>
                <w:szCs w:val="21"/>
              </w:rPr>
            </w:pPr>
          </w:p>
        </w:tc>
      </w:tr>
      <w:tr w14:paraId="16A2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780F2981">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0A8C8792">
            <w:pPr>
              <w:pStyle w:val="21"/>
              <w:spacing w:after="0"/>
              <w:ind w:left="0" w:leftChars="0"/>
              <w:jc w:val="center"/>
              <w:rPr>
                <w:rFonts w:asciiTheme="minorEastAsia" w:hAnsiTheme="minorEastAsia" w:eastAsiaTheme="minorEastAsia"/>
                <w:kern w:val="2"/>
                <w:sz w:val="21"/>
                <w:szCs w:val="21"/>
              </w:rPr>
            </w:pPr>
          </w:p>
        </w:tc>
      </w:tr>
      <w:tr w14:paraId="269A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75B161F4">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350F1610">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小写：元</w:t>
            </w:r>
          </w:p>
          <w:p w14:paraId="70EAE59E">
            <w:pPr>
              <w:pStyle w:val="21"/>
              <w:spacing w:after="0"/>
              <w:ind w:left="457" w:leftChars="0" w:hanging="457" w:hangingChars="218"/>
              <w:jc w:val="left"/>
              <w:rPr>
                <w:rFonts w:asciiTheme="minorEastAsia" w:hAnsiTheme="minorEastAsia" w:eastAsiaTheme="minorEastAsia"/>
                <w:kern w:val="2"/>
                <w:sz w:val="21"/>
                <w:szCs w:val="21"/>
              </w:rPr>
            </w:pPr>
          </w:p>
          <w:p w14:paraId="0058D8EA">
            <w:pPr>
              <w:pStyle w:val="21"/>
              <w:spacing w:after="0"/>
              <w:ind w:left="457" w:leftChars="0" w:hanging="457" w:hangingChars="218"/>
              <w:jc w:val="left"/>
              <w:rPr>
                <w:rFonts w:asciiTheme="minorEastAsia" w:hAnsiTheme="minorEastAsia" w:eastAsiaTheme="minorEastAsia"/>
                <w:kern w:val="2"/>
                <w:sz w:val="21"/>
                <w:szCs w:val="21"/>
              </w:rPr>
            </w:pPr>
          </w:p>
          <w:p w14:paraId="5A14A606">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大写：元</w:t>
            </w:r>
          </w:p>
          <w:p w14:paraId="6A51F59F">
            <w:pPr>
              <w:pStyle w:val="21"/>
              <w:spacing w:after="0"/>
              <w:ind w:left="457" w:leftChars="0" w:hanging="457" w:hangingChars="218"/>
              <w:jc w:val="left"/>
              <w:rPr>
                <w:rFonts w:asciiTheme="minorEastAsia" w:hAnsiTheme="minorEastAsia" w:eastAsiaTheme="minorEastAsia"/>
                <w:kern w:val="2"/>
                <w:sz w:val="21"/>
                <w:szCs w:val="21"/>
              </w:rPr>
            </w:pPr>
          </w:p>
        </w:tc>
      </w:tr>
    </w:tbl>
    <w:p w14:paraId="04EB8E78">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报价一经涂改，应在涂改处加盖单位公章或由法定代表人或其授权代表签字，否则评审小组将不接受该修改内容。</w:t>
      </w:r>
    </w:p>
    <w:p w14:paraId="46D3DF35">
      <w:pPr>
        <w:spacing w:line="360" w:lineRule="auto"/>
        <w:ind w:firstLine="420" w:firstLineChars="200"/>
        <w:rPr>
          <w:rFonts w:cs="宋体" w:asciiTheme="minorEastAsia" w:hAnsiTheme="minorEastAsia" w:eastAsiaTheme="minorEastAsia"/>
          <w:szCs w:val="21"/>
        </w:rPr>
      </w:pPr>
    </w:p>
    <w:p w14:paraId="16C737EB">
      <w:pPr>
        <w:spacing w:line="360" w:lineRule="auto"/>
        <w:ind w:firstLine="420" w:firstLineChars="200"/>
        <w:rPr>
          <w:rFonts w:cs="宋体" w:asciiTheme="minorEastAsia" w:hAnsiTheme="minorEastAsia" w:eastAsiaTheme="minorEastAsia"/>
          <w:szCs w:val="21"/>
        </w:rPr>
      </w:pPr>
    </w:p>
    <w:p w14:paraId="55393676">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378889D7">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40B8A3DB">
      <w:pPr>
        <w:pStyle w:val="21"/>
        <w:spacing w:line="360" w:lineRule="auto"/>
        <w:ind w:left="0" w:leftChars="0"/>
        <w:jc w:val="center"/>
        <w:rPr>
          <w:rFonts w:asciiTheme="minorEastAsia" w:hAnsiTheme="minorEastAsia" w:eastAsiaTheme="minorEastAsia"/>
          <w:b/>
          <w:szCs w:val="21"/>
        </w:rPr>
      </w:pPr>
      <w:r>
        <w:rPr>
          <w:rFonts w:asciiTheme="minorEastAsia" w:hAnsiTheme="minorEastAsia" w:eastAsiaTheme="minorEastAsia"/>
          <w:b/>
          <w:szCs w:val="21"/>
        </w:rPr>
        <w:br w:type="page"/>
      </w:r>
    </w:p>
    <w:p w14:paraId="4EC0DD64">
      <w:pPr>
        <w:pStyle w:val="21"/>
        <w:spacing w:line="360" w:lineRule="auto"/>
        <w:ind w:left="0" w:leftChars="0"/>
        <w:jc w:val="center"/>
        <w:rPr>
          <w:rFonts w:asciiTheme="minorEastAsia" w:hAnsiTheme="minorEastAsia" w:eastAsiaTheme="minorEastAsia"/>
          <w:b/>
          <w:szCs w:val="21"/>
        </w:rPr>
      </w:pPr>
    </w:p>
    <w:p w14:paraId="36AC00BA">
      <w:pPr>
        <w:pStyle w:val="21"/>
        <w:spacing w:line="360" w:lineRule="auto"/>
        <w:ind w:left="0" w:leftChars="0"/>
        <w:jc w:val="center"/>
        <w:rPr>
          <w:rFonts w:asciiTheme="minorEastAsia" w:hAnsiTheme="minorEastAsia" w:eastAsiaTheme="minorEastAsia"/>
          <w:b/>
          <w:szCs w:val="21"/>
        </w:rPr>
      </w:pPr>
    </w:p>
    <w:p w14:paraId="65859415">
      <w:pPr>
        <w:pStyle w:val="21"/>
        <w:spacing w:line="360" w:lineRule="auto"/>
        <w:ind w:left="0" w:leftChars="0"/>
        <w:jc w:val="center"/>
        <w:rPr>
          <w:rFonts w:cs="宋体" w:asciiTheme="minorEastAsia" w:hAnsiTheme="minorEastAsia"/>
          <w:b/>
          <w:sz w:val="21"/>
          <w:szCs w:val="21"/>
        </w:rPr>
      </w:pPr>
      <w:r>
        <w:rPr>
          <w:rFonts w:hint="eastAsia" w:asciiTheme="minorEastAsia" w:hAnsiTheme="minorEastAsia" w:eastAsiaTheme="minorEastAsia"/>
          <w:b/>
          <w:szCs w:val="21"/>
        </w:rPr>
        <w:t>5.</w:t>
      </w:r>
      <w:r>
        <w:rPr>
          <w:rFonts w:cs="宋体" w:asciiTheme="minorEastAsia" w:hAnsiTheme="minorEastAsia" w:eastAsiaTheme="minorEastAsia"/>
          <w:b/>
          <w:sz w:val="21"/>
          <w:szCs w:val="21"/>
        </w:rPr>
        <w:t>分项报价表</w:t>
      </w:r>
    </w:p>
    <w:tbl>
      <w:tblPr>
        <w:tblStyle w:val="4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18"/>
        <w:gridCol w:w="768"/>
        <w:gridCol w:w="850"/>
        <w:gridCol w:w="1645"/>
        <w:gridCol w:w="1674"/>
      </w:tblGrid>
      <w:tr w14:paraId="2CE6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1" w:type="dxa"/>
            <w:vAlign w:val="center"/>
          </w:tcPr>
          <w:p w14:paraId="705FC0A9">
            <w:pPr>
              <w:jc w:val="center"/>
              <w:rPr>
                <w:rFonts w:asciiTheme="minorEastAsia" w:hAnsiTheme="minorEastAsia" w:eastAsiaTheme="minorEastAsia"/>
              </w:rPr>
            </w:pPr>
            <w:r>
              <w:rPr>
                <w:rFonts w:hint="eastAsia" w:asciiTheme="minorEastAsia" w:hAnsiTheme="minorEastAsia" w:eastAsiaTheme="minorEastAsia"/>
              </w:rPr>
              <w:t>序号</w:t>
            </w:r>
          </w:p>
        </w:tc>
        <w:tc>
          <w:tcPr>
            <w:tcW w:w="3318" w:type="dxa"/>
            <w:vAlign w:val="center"/>
          </w:tcPr>
          <w:p w14:paraId="7ABF5A73">
            <w:pPr>
              <w:jc w:val="center"/>
              <w:rPr>
                <w:rFonts w:asciiTheme="minorEastAsia" w:hAnsiTheme="minorEastAsia" w:eastAsiaTheme="minorEastAsia"/>
              </w:rPr>
            </w:pPr>
            <w:r>
              <w:rPr>
                <w:rFonts w:hint="eastAsia" w:asciiTheme="minorEastAsia" w:hAnsiTheme="minorEastAsia" w:eastAsiaTheme="minorEastAsia"/>
              </w:rPr>
              <w:t>采购内容</w:t>
            </w:r>
          </w:p>
        </w:tc>
        <w:tc>
          <w:tcPr>
            <w:tcW w:w="768" w:type="dxa"/>
            <w:vAlign w:val="center"/>
          </w:tcPr>
          <w:p w14:paraId="44F70BE8">
            <w:pPr>
              <w:jc w:val="center"/>
              <w:rPr>
                <w:rFonts w:asciiTheme="minorEastAsia" w:hAnsiTheme="minorEastAsia" w:eastAsiaTheme="minorEastAsia"/>
              </w:rPr>
            </w:pPr>
            <w:r>
              <w:rPr>
                <w:rFonts w:hint="eastAsia" w:asciiTheme="minorEastAsia" w:hAnsiTheme="minorEastAsia" w:eastAsiaTheme="minorEastAsia"/>
              </w:rPr>
              <w:t>单位</w:t>
            </w:r>
          </w:p>
        </w:tc>
        <w:tc>
          <w:tcPr>
            <w:tcW w:w="850" w:type="dxa"/>
            <w:vAlign w:val="center"/>
          </w:tcPr>
          <w:p w14:paraId="654CFE79">
            <w:pPr>
              <w:jc w:val="center"/>
              <w:rPr>
                <w:rFonts w:asciiTheme="minorEastAsia" w:hAnsiTheme="minorEastAsia" w:eastAsiaTheme="minorEastAsia"/>
              </w:rPr>
            </w:pPr>
            <w:r>
              <w:rPr>
                <w:rFonts w:asciiTheme="minorEastAsia" w:hAnsiTheme="minorEastAsia" w:eastAsiaTheme="minorEastAsia"/>
                <w:bCs/>
              </w:rPr>
              <w:t>数量</w:t>
            </w:r>
          </w:p>
        </w:tc>
        <w:tc>
          <w:tcPr>
            <w:tcW w:w="1645" w:type="dxa"/>
            <w:vAlign w:val="center"/>
          </w:tcPr>
          <w:p w14:paraId="73E112B2">
            <w:pPr>
              <w:jc w:val="center"/>
              <w:rPr>
                <w:rFonts w:asciiTheme="minorEastAsia" w:hAnsiTheme="minorEastAsia" w:eastAsiaTheme="minorEastAsia"/>
              </w:rPr>
            </w:pPr>
            <w:r>
              <w:rPr>
                <w:rFonts w:hint="eastAsia" w:asciiTheme="minorEastAsia" w:hAnsiTheme="minorEastAsia" w:eastAsiaTheme="minorEastAsia"/>
              </w:rPr>
              <w:t>单价（元）</w:t>
            </w:r>
          </w:p>
        </w:tc>
        <w:tc>
          <w:tcPr>
            <w:tcW w:w="1674" w:type="dxa"/>
            <w:vAlign w:val="center"/>
          </w:tcPr>
          <w:p w14:paraId="07A0158F">
            <w:pPr>
              <w:jc w:val="center"/>
              <w:rPr>
                <w:rFonts w:asciiTheme="minorEastAsia" w:hAnsiTheme="minorEastAsia" w:eastAsiaTheme="minorEastAsia"/>
              </w:rPr>
            </w:pPr>
            <w:r>
              <w:rPr>
                <w:rFonts w:hint="eastAsia" w:asciiTheme="minorEastAsia" w:hAnsiTheme="minorEastAsia" w:eastAsiaTheme="minorEastAsia"/>
              </w:rPr>
              <w:t>小计金额（元）</w:t>
            </w:r>
          </w:p>
        </w:tc>
      </w:tr>
      <w:tr w14:paraId="00AE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tcBorders>
              <w:bottom w:val="single" w:color="auto" w:sz="4" w:space="0"/>
            </w:tcBorders>
            <w:vAlign w:val="center"/>
          </w:tcPr>
          <w:p w14:paraId="7F4F95EB">
            <w:pPr>
              <w:jc w:val="center"/>
              <w:rPr>
                <w:rFonts w:asciiTheme="minorEastAsia" w:hAnsiTheme="minorEastAsia" w:eastAsiaTheme="minorEastAsia"/>
              </w:rPr>
            </w:pPr>
            <w:r>
              <w:rPr>
                <w:rFonts w:hint="eastAsia" w:asciiTheme="minorEastAsia" w:hAnsiTheme="minorEastAsia" w:eastAsiaTheme="minorEastAsia"/>
              </w:rPr>
              <w:t>1</w:t>
            </w:r>
          </w:p>
        </w:tc>
        <w:tc>
          <w:tcPr>
            <w:tcW w:w="3318" w:type="dxa"/>
            <w:vAlign w:val="center"/>
          </w:tcPr>
          <w:p w14:paraId="26FFB686">
            <w:pPr>
              <w:jc w:val="center"/>
              <w:rPr>
                <w:rFonts w:asciiTheme="minorEastAsia" w:hAnsiTheme="minorEastAsia" w:eastAsiaTheme="minorEastAsia"/>
              </w:rPr>
            </w:pPr>
          </w:p>
        </w:tc>
        <w:tc>
          <w:tcPr>
            <w:tcW w:w="768" w:type="dxa"/>
            <w:vAlign w:val="center"/>
          </w:tcPr>
          <w:p w14:paraId="2101CB41">
            <w:pPr>
              <w:jc w:val="center"/>
              <w:rPr>
                <w:rFonts w:asciiTheme="minorEastAsia" w:hAnsiTheme="minorEastAsia" w:eastAsiaTheme="minorEastAsia"/>
              </w:rPr>
            </w:pPr>
          </w:p>
        </w:tc>
        <w:tc>
          <w:tcPr>
            <w:tcW w:w="850" w:type="dxa"/>
            <w:vAlign w:val="center"/>
          </w:tcPr>
          <w:p w14:paraId="3F80B05A">
            <w:pPr>
              <w:jc w:val="center"/>
              <w:rPr>
                <w:rFonts w:asciiTheme="minorEastAsia" w:hAnsiTheme="minorEastAsia" w:eastAsiaTheme="minorEastAsia"/>
              </w:rPr>
            </w:pPr>
          </w:p>
        </w:tc>
        <w:tc>
          <w:tcPr>
            <w:tcW w:w="1645" w:type="dxa"/>
            <w:vAlign w:val="center"/>
          </w:tcPr>
          <w:p w14:paraId="0045EF70">
            <w:pPr>
              <w:jc w:val="center"/>
              <w:rPr>
                <w:rFonts w:asciiTheme="minorEastAsia" w:hAnsiTheme="minorEastAsia" w:eastAsiaTheme="minorEastAsia"/>
              </w:rPr>
            </w:pPr>
          </w:p>
        </w:tc>
        <w:tc>
          <w:tcPr>
            <w:tcW w:w="1674" w:type="dxa"/>
            <w:vAlign w:val="center"/>
          </w:tcPr>
          <w:p w14:paraId="4558A13A">
            <w:pPr>
              <w:jc w:val="center"/>
              <w:rPr>
                <w:rFonts w:asciiTheme="minorEastAsia" w:hAnsiTheme="minorEastAsia" w:eastAsiaTheme="minorEastAsia"/>
              </w:rPr>
            </w:pPr>
          </w:p>
        </w:tc>
      </w:tr>
      <w:tr w14:paraId="63FB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72D30BB6">
            <w:pPr>
              <w:jc w:val="center"/>
              <w:rPr>
                <w:rFonts w:asciiTheme="minorEastAsia" w:hAnsiTheme="minorEastAsia" w:eastAsiaTheme="minorEastAsia"/>
              </w:rPr>
            </w:pPr>
            <w:r>
              <w:rPr>
                <w:rFonts w:hint="eastAsia" w:asciiTheme="minorEastAsia" w:hAnsiTheme="minorEastAsia" w:eastAsiaTheme="minorEastAsia"/>
              </w:rPr>
              <w:t>2</w:t>
            </w:r>
          </w:p>
        </w:tc>
        <w:tc>
          <w:tcPr>
            <w:tcW w:w="3318" w:type="dxa"/>
            <w:vAlign w:val="center"/>
          </w:tcPr>
          <w:p w14:paraId="69D17413">
            <w:pPr>
              <w:jc w:val="center"/>
              <w:rPr>
                <w:rFonts w:asciiTheme="minorEastAsia" w:hAnsiTheme="minorEastAsia" w:eastAsiaTheme="minorEastAsia"/>
              </w:rPr>
            </w:pPr>
          </w:p>
        </w:tc>
        <w:tc>
          <w:tcPr>
            <w:tcW w:w="768" w:type="dxa"/>
            <w:vAlign w:val="center"/>
          </w:tcPr>
          <w:p w14:paraId="0D0D3BDE">
            <w:pPr>
              <w:jc w:val="center"/>
              <w:rPr>
                <w:rFonts w:asciiTheme="minorEastAsia" w:hAnsiTheme="minorEastAsia" w:eastAsiaTheme="minorEastAsia"/>
              </w:rPr>
            </w:pPr>
          </w:p>
        </w:tc>
        <w:tc>
          <w:tcPr>
            <w:tcW w:w="850" w:type="dxa"/>
            <w:vAlign w:val="center"/>
          </w:tcPr>
          <w:p w14:paraId="40AA3CD9">
            <w:pPr>
              <w:jc w:val="center"/>
              <w:rPr>
                <w:rFonts w:asciiTheme="minorEastAsia" w:hAnsiTheme="minorEastAsia" w:eastAsiaTheme="minorEastAsia"/>
              </w:rPr>
            </w:pPr>
          </w:p>
        </w:tc>
        <w:tc>
          <w:tcPr>
            <w:tcW w:w="1645" w:type="dxa"/>
            <w:vAlign w:val="center"/>
          </w:tcPr>
          <w:p w14:paraId="150CDA35">
            <w:pPr>
              <w:jc w:val="center"/>
              <w:rPr>
                <w:rFonts w:asciiTheme="minorEastAsia" w:hAnsiTheme="minorEastAsia" w:eastAsiaTheme="minorEastAsia"/>
              </w:rPr>
            </w:pPr>
          </w:p>
        </w:tc>
        <w:tc>
          <w:tcPr>
            <w:tcW w:w="1674" w:type="dxa"/>
            <w:vAlign w:val="center"/>
          </w:tcPr>
          <w:p w14:paraId="455FF692">
            <w:pPr>
              <w:jc w:val="center"/>
              <w:rPr>
                <w:rFonts w:asciiTheme="minorEastAsia" w:hAnsiTheme="minorEastAsia" w:eastAsiaTheme="minorEastAsia"/>
              </w:rPr>
            </w:pPr>
          </w:p>
        </w:tc>
      </w:tr>
      <w:tr w14:paraId="6584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2E4A88B0">
            <w:pPr>
              <w:jc w:val="center"/>
              <w:rPr>
                <w:rFonts w:asciiTheme="minorEastAsia" w:hAnsiTheme="minorEastAsia" w:eastAsiaTheme="minorEastAsia"/>
              </w:rPr>
            </w:pPr>
            <w:r>
              <w:rPr>
                <w:rFonts w:hint="eastAsia" w:asciiTheme="minorEastAsia" w:hAnsiTheme="minorEastAsia" w:eastAsiaTheme="minorEastAsia"/>
              </w:rPr>
              <w:t>3</w:t>
            </w:r>
          </w:p>
        </w:tc>
        <w:tc>
          <w:tcPr>
            <w:tcW w:w="3318" w:type="dxa"/>
            <w:vAlign w:val="center"/>
          </w:tcPr>
          <w:p w14:paraId="6CF13224">
            <w:pPr>
              <w:jc w:val="center"/>
              <w:rPr>
                <w:rFonts w:asciiTheme="minorEastAsia" w:hAnsiTheme="minorEastAsia" w:eastAsiaTheme="minorEastAsia"/>
              </w:rPr>
            </w:pPr>
          </w:p>
        </w:tc>
        <w:tc>
          <w:tcPr>
            <w:tcW w:w="768" w:type="dxa"/>
            <w:vAlign w:val="center"/>
          </w:tcPr>
          <w:p w14:paraId="06CBEB35">
            <w:pPr>
              <w:jc w:val="center"/>
              <w:rPr>
                <w:rFonts w:asciiTheme="minorEastAsia" w:hAnsiTheme="minorEastAsia" w:eastAsiaTheme="minorEastAsia"/>
              </w:rPr>
            </w:pPr>
          </w:p>
        </w:tc>
        <w:tc>
          <w:tcPr>
            <w:tcW w:w="850" w:type="dxa"/>
            <w:vAlign w:val="center"/>
          </w:tcPr>
          <w:p w14:paraId="40824805">
            <w:pPr>
              <w:jc w:val="center"/>
              <w:rPr>
                <w:rFonts w:asciiTheme="minorEastAsia" w:hAnsiTheme="minorEastAsia" w:eastAsiaTheme="minorEastAsia"/>
              </w:rPr>
            </w:pPr>
          </w:p>
        </w:tc>
        <w:tc>
          <w:tcPr>
            <w:tcW w:w="1645" w:type="dxa"/>
            <w:vAlign w:val="center"/>
          </w:tcPr>
          <w:p w14:paraId="57B89420">
            <w:pPr>
              <w:jc w:val="center"/>
              <w:rPr>
                <w:rFonts w:asciiTheme="minorEastAsia" w:hAnsiTheme="minorEastAsia" w:eastAsiaTheme="minorEastAsia"/>
              </w:rPr>
            </w:pPr>
          </w:p>
        </w:tc>
        <w:tc>
          <w:tcPr>
            <w:tcW w:w="1674" w:type="dxa"/>
            <w:vAlign w:val="center"/>
          </w:tcPr>
          <w:p w14:paraId="65BE5B0F">
            <w:pPr>
              <w:jc w:val="center"/>
              <w:rPr>
                <w:rFonts w:asciiTheme="minorEastAsia" w:hAnsiTheme="minorEastAsia" w:eastAsiaTheme="minorEastAsia"/>
              </w:rPr>
            </w:pPr>
          </w:p>
        </w:tc>
      </w:tr>
      <w:tr w14:paraId="5661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5267CDE4">
            <w:pPr>
              <w:jc w:val="center"/>
              <w:rPr>
                <w:rFonts w:asciiTheme="minorEastAsia" w:hAnsiTheme="minorEastAsia" w:eastAsiaTheme="minorEastAsia"/>
              </w:rPr>
            </w:pPr>
            <w:r>
              <w:rPr>
                <w:rFonts w:asciiTheme="minorEastAsia" w:hAnsiTheme="minorEastAsia" w:eastAsiaTheme="minorEastAsia"/>
              </w:rPr>
              <w:t>…</w:t>
            </w:r>
          </w:p>
        </w:tc>
        <w:tc>
          <w:tcPr>
            <w:tcW w:w="3318" w:type="dxa"/>
            <w:vAlign w:val="center"/>
          </w:tcPr>
          <w:p w14:paraId="29BDC55E">
            <w:pPr>
              <w:jc w:val="center"/>
              <w:rPr>
                <w:rFonts w:asciiTheme="minorEastAsia" w:hAnsiTheme="minorEastAsia" w:eastAsiaTheme="minorEastAsia"/>
              </w:rPr>
            </w:pPr>
          </w:p>
        </w:tc>
        <w:tc>
          <w:tcPr>
            <w:tcW w:w="768" w:type="dxa"/>
            <w:vAlign w:val="center"/>
          </w:tcPr>
          <w:p w14:paraId="661CC476">
            <w:pPr>
              <w:jc w:val="center"/>
              <w:rPr>
                <w:rFonts w:asciiTheme="minorEastAsia" w:hAnsiTheme="minorEastAsia" w:eastAsiaTheme="minorEastAsia"/>
              </w:rPr>
            </w:pPr>
          </w:p>
        </w:tc>
        <w:tc>
          <w:tcPr>
            <w:tcW w:w="850" w:type="dxa"/>
            <w:vAlign w:val="center"/>
          </w:tcPr>
          <w:p w14:paraId="54E06828">
            <w:pPr>
              <w:jc w:val="center"/>
              <w:rPr>
                <w:rFonts w:asciiTheme="minorEastAsia" w:hAnsiTheme="minorEastAsia" w:eastAsiaTheme="minorEastAsia"/>
              </w:rPr>
            </w:pPr>
          </w:p>
        </w:tc>
        <w:tc>
          <w:tcPr>
            <w:tcW w:w="1645" w:type="dxa"/>
            <w:vAlign w:val="center"/>
          </w:tcPr>
          <w:p w14:paraId="4425F3D4">
            <w:pPr>
              <w:jc w:val="center"/>
              <w:rPr>
                <w:rFonts w:asciiTheme="minorEastAsia" w:hAnsiTheme="minorEastAsia" w:eastAsiaTheme="minorEastAsia"/>
              </w:rPr>
            </w:pPr>
          </w:p>
        </w:tc>
        <w:tc>
          <w:tcPr>
            <w:tcW w:w="1674" w:type="dxa"/>
            <w:vAlign w:val="center"/>
          </w:tcPr>
          <w:p w14:paraId="2CB1DDE8">
            <w:pPr>
              <w:jc w:val="center"/>
              <w:rPr>
                <w:rFonts w:asciiTheme="minorEastAsia" w:hAnsiTheme="minorEastAsia" w:eastAsiaTheme="minorEastAsia"/>
              </w:rPr>
            </w:pPr>
          </w:p>
        </w:tc>
      </w:tr>
      <w:tr w14:paraId="6253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40E6A7A4">
            <w:pPr>
              <w:jc w:val="center"/>
              <w:rPr>
                <w:rFonts w:asciiTheme="minorEastAsia" w:hAnsiTheme="minorEastAsia" w:eastAsiaTheme="minorEastAsia"/>
              </w:rPr>
            </w:pPr>
          </w:p>
        </w:tc>
        <w:tc>
          <w:tcPr>
            <w:tcW w:w="3318" w:type="dxa"/>
            <w:vAlign w:val="center"/>
          </w:tcPr>
          <w:p w14:paraId="1032F5EA">
            <w:pPr>
              <w:pStyle w:val="271"/>
              <w:ind w:left="-108"/>
              <w:jc w:val="center"/>
              <w:rPr>
                <w:rFonts w:asciiTheme="minorEastAsia" w:hAnsiTheme="minorEastAsia" w:eastAsiaTheme="minorEastAsia"/>
                <w:sz w:val="21"/>
              </w:rPr>
            </w:pPr>
          </w:p>
        </w:tc>
        <w:tc>
          <w:tcPr>
            <w:tcW w:w="768" w:type="dxa"/>
            <w:vAlign w:val="center"/>
          </w:tcPr>
          <w:p w14:paraId="5F1CAE58">
            <w:pPr>
              <w:jc w:val="center"/>
              <w:rPr>
                <w:rFonts w:asciiTheme="minorEastAsia" w:hAnsiTheme="minorEastAsia" w:eastAsiaTheme="minorEastAsia"/>
              </w:rPr>
            </w:pPr>
          </w:p>
        </w:tc>
        <w:tc>
          <w:tcPr>
            <w:tcW w:w="850" w:type="dxa"/>
            <w:vAlign w:val="center"/>
          </w:tcPr>
          <w:p w14:paraId="74DBEDF1">
            <w:pPr>
              <w:jc w:val="center"/>
              <w:rPr>
                <w:rFonts w:asciiTheme="minorEastAsia" w:hAnsiTheme="minorEastAsia" w:eastAsiaTheme="minorEastAsia"/>
              </w:rPr>
            </w:pPr>
          </w:p>
        </w:tc>
        <w:tc>
          <w:tcPr>
            <w:tcW w:w="1645" w:type="dxa"/>
            <w:vAlign w:val="center"/>
          </w:tcPr>
          <w:p w14:paraId="500A562D">
            <w:pPr>
              <w:jc w:val="center"/>
              <w:rPr>
                <w:rFonts w:asciiTheme="minorEastAsia" w:hAnsiTheme="minorEastAsia" w:eastAsiaTheme="minorEastAsia"/>
              </w:rPr>
            </w:pPr>
          </w:p>
        </w:tc>
        <w:tc>
          <w:tcPr>
            <w:tcW w:w="1674" w:type="dxa"/>
            <w:vAlign w:val="center"/>
          </w:tcPr>
          <w:p w14:paraId="352180E4">
            <w:pPr>
              <w:jc w:val="center"/>
              <w:rPr>
                <w:rFonts w:asciiTheme="minorEastAsia" w:hAnsiTheme="minorEastAsia" w:eastAsiaTheme="minorEastAsia"/>
              </w:rPr>
            </w:pPr>
          </w:p>
        </w:tc>
      </w:tr>
      <w:tr w14:paraId="7996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00E6760A">
            <w:pPr>
              <w:jc w:val="center"/>
              <w:rPr>
                <w:rFonts w:asciiTheme="minorEastAsia" w:hAnsiTheme="minorEastAsia" w:eastAsiaTheme="minorEastAsia"/>
              </w:rPr>
            </w:pPr>
          </w:p>
        </w:tc>
        <w:tc>
          <w:tcPr>
            <w:tcW w:w="3318" w:type="dxa"/>
            <w:vAlign w:val="center"/>
          </w:tcPr>
          <w:p w14:paraId="1FCDF6B5">
            <w:pPr>
              <w:jc w:val="center"/>
              <w:rPr>
                <w:rFonts w:asciiTheme="minorEastAsia" w:hAnsiTheme="minorEastAsia" w:eastAsiaTheme="minorEastAsia"/>
              </w:rPr>
            </w:pPr>
            <w:r>
              <w:rPr>
                <w:rFonts w:asciiTheme="minorEastAsia" w:hAnsiTheme="minorEastAsia" w:eastAsiaTheme="minorEastAsia"/>
              </w:rPr>
              <w:t>……</w:t>
            </w:r>
          </w:p>
        </w:tc>
        <w:tc>
          <w:tcPr>
            <w:tcW w:w="768" w:type="dxa"/>
            <w:vAlign w:val="center"/>
          </w:tcPr>
          <w:p w14:paraId="0A62A23D">
            <w:pPr>
              <w:jc w:val="center"/>
              <w:rPr>
                <w:rFonts w:asciiTheme="minorEastAsia" w:hAnsiTheme="minorEastAsia" w:eastAsiaTheme="minorEastAsia"/>
              </w:rPr>
            </w:pPr>
          </w:p>
        </w:tc>
        <w:tc>
          <w:tcPr>
            <w:tcW w:w="850" w:type="dxa"/>
            <w:vAlign w:val="center"/>
          </w:tcPr>
          <w:p w14:paraId="7DF2BFCB">
            <w:pPr>
              <w:jc w:val="center"/>
              <w:rPr>
                <w:rFonts w:asciiTheme="minorEastAsia" w:hAnsiTheme="minorEastAsia" w:eastAsiaTheme="minorEastAsia"/>
              </w:rPr>
            </w:pPr>
          </w:p>
        </w:tc>
        <w:tc>
          <w:tcPr>
            <w:tcW w:w="1645" w:type="dxa"/>
            <w:vAlign w:val="center"/>
          </w:tcPr>
          <w:p w14:paraId="3703F784">
            <w:pPr>
              <w:jc w:val="center"/>
              <w:rPr>
                <w:rFonts w:asciiTheme="minorEastAsia" w:hAnsiTheme="minorEastAsia" w:eastAsiaTheme="minorEastAsia"/>
              </w:rPr>
            </w:pPr>
          </w:p>
        </w:tc>
        <w:tc>
          <w:tcPr>
            <w:tcW w:w="1674" w:type="dxa"/>
            <w:vAlign w:val="center"/>
          </w:tcPr>
          <w:p w14:paraId="07CE0BEB">
            <w:pPr>
              <w:jc w:val="center"/>
              <w:rPr>
                <w:rFonts w:asciiTheme="minorEastAsia" w:hAnsiTheme="minorEastAsia" w:eastAsiaTheme="minorEastAsia"/>
              </w:rPr>
            </w:pPr>
          </w:p>
        </w:tc>
      </w:tr>
      <w:tr w14:paraId="5302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22" w:type="dxa"/>
            <w:gridSpan w:val="5"/>
            <w:vAlign w:val="center"/>
          </w:tcPr>
          <w:p w14:paraId="0C425FA4">
            <w:pPr>
              <w:jc w:val="center"/>
              <w:rPr>
                <w:rFonts w:asciiTheme="minorEastAsia" w:hAnsiTheme="minorEastAsia" w:eastAsiaTheme="minorEastAsia"/>
              </w:rPr>
            </w:pPr>
            <w:r>
              <w:rPr>
                <w:rFonts w:hint="eastAsia" w:asciiTheme="minorEastAsia" w:hAnsiTheme="minorEastAsia" w:eastAsiaTheme="minorEastAsia"/>
                <w:b/>
              </w:rPr>
              <w:t>合计金额（元·人）</w:t>
            </w:r>
          </w:p>
        </w:tc>
        <w:tc>
          <w:tcPr>
            <w:tcW w:w="1674" w:type="dxa"/>
            <w:vAlign w:val="center"/>
          </w:tcPr>
          <w:p w14:paraId="4419CCA8">
            <w:pPr>
              <w:jc w:val="center"/>
              <w:rPr>
                <w:rFonts w:asciiTheme="minorEastAsia" w:hAnsiTheme="minorEastAsia" w:eastAsiaTheme="minorEastAsia"/>
              </w:rPr>
            </w:pPr>
          </w:p>
        </w:tc>
      </w:tr>
    </w:tbl>
    <w:p w14:paraId="659FC0E3">
      <w:pPr>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注：1</w:t>
      </w:r>
      <w:r>
        <w:rPr>
          <w:rFonts w:asciiTheme="minorEastAsia" w:hAnsiTheme="minorEastAsia" w:eastAsiaTheme="minorEastAsia"/>
        </w:rPr>
        <w:t>.</w:t>
      </w:r>
      <w:r>
        <w:rPr>
          <w:rFonts w:hint="eastAsia" w:asciiTheme="minorEastAsia" w:hAnsiTheme="minorEastAsia" w:eastAsiaTheme="minorEastAsia"/>
        </w:rPr>
        <w:t>所列服务为对应本项目采购需求的全部服务内容。如有漏项或缺项，供应商承担全部责任。</w:t>
      </w:r>
    </w:p>
    <w:p w14:paraId="2DECFB79">
      <w:pPr>
        <w:spacing w:line="360" w:lineRule="auto"/>
        <w:rPr>
          <w:rFonts w:cs="宋体" w:asciiTheme="minorEastAsia" w:hAnsiTheme="minorEastAsia" w:eastAsiaTheme="minorEastAsia"/>
          <w:szCs w:val="21"/>
        </w:rPr>
      </w:pPr>
    </w:p>
    <w:p w14:paraId="14553DBA">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1DA20BF7">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0DDD8782">
      <w:pPr>
        <w:pStyle w:val="19"/>
        <w:ind w:firstLine="280"/>
        <w:rPr>
          <w:rFonts w:asciiTheme="minorEastAsia" w:hAnsiTheme="minorEastAsia" w:eastAsiaTheme="minorEastAsia"/>
          <w:szCs w:val="21"/>
        </w:rPr>
      </w:pPr>
    </w:p>
    <w:p w14:paraId="3021D7FC">
      <w:pPr>
        <w:pStyle w:val="3"/>
        <w:spacing w:before="0" w:after="0" w:line="360" w:lineRule="auto"/>
        <w:ind w:firstLine="2319" w:firstLineChars="1100"/>
        <w:rPr>
          <w:rFonts w:ascii="宋体" w:hAnsi="宋体" w:eastAsia="宋体" w:cs="宋体"/>
          <w:sz w:val="21"/>
          <w:szCs w:val="21"/>
        </w:rPr>
      </w:pPr>
      <w:r>
        <w:rPr>
          <w:rFonts w:hint="eastAsia" w:ascii="宋体" w:hAnsi="宋体" w:eastAsia="宋体" w:cs="宋体"/>
          <w:sz w:val="21"/>
          <w:szCs w:val="21"/>
        </w:rPr>
        <w:t>6.加盖公章的营业执照副本复印件；</w:t>
      </w:r>
    </w:p>
    <w:p w14:paraId="10331637">
      <w:pPr>
        <w:pStyle w:val="3"/>
        <w:spacing w:before="0" w:after="0" w:line="360" w:lineRule="auto"/>
        <w:ind w:firstLine="422" w:firstLineChars="200"/>
        <w:rPr>
          <w:rFonts w:ascii="宋体" w:hAnsi="宋体" w:eastAsia="宋体" w:cs="宋体"/>
          <w:sz w:val="21"/>
          <w:szCs w:val="21"/>
        </w:rPr>
      </w:pPr>
    </w:p>
    <w:p w14:paraId="44512692">
      <w:pPr>
        <w:pStyle w:val="3"/>
        <w:spacing w:before="0" w:after="0" w:line="360" w:lineRule="auto"/>
        <w:ind w:firstLine="1476" w:firstLineChars="700"/>
        <w:rPr>
          <w:rFonts w:ascii="宋体" w:hAnsi="宋体" w:eastAsia="宋体" w:cs="宋体"/>
          <w:sz w:val="21"/>
          <w:szCs w:val="21"/>
        </w:rPr>
      </w:pPr>
      <w:r>
        <w:rPr>
          <w:rFonts w:hint="eastAsia" w:ascii="宋体" w:hAnsi="宋体" w:eastAsia="宋体" w:cs="宋体"/>
          <w:sz w:val="21"/>
          <w:szCs w:val="21"/>
        </w:rPr>
        <w:t>7.加盖公章的法定代表人和授权委托人身份证复印件；</w:t>
      </w:r>
    </w:p>
    <w:p w14:paraId="287BFAB8">
      <w:pPr>
        <w:widowControl/>
        <w:ind w:firstLine="422" w:firstLineChars="200"/>
        <w:jc w:val="left"/>
        <w:rPr>
          <w:rFonts w:ascii="宋体" w:hAnsi="宋体" w:cs="宋体"/>
          <w:b/>
          <w:bCs/>
          <w:szCs w:val="21"/>
        </w:rPr>
      </w:pPr>
    </w:p>
    <w:p w14:paraId="479B7B34">
      <w:pPr>
        <w:widowControl/>
        <w:ind w:firstLine="2319" w:firstLineChars="1100"/>
        <w:jc w:val="left"/>
        <w:rPr>
          <w:rFonts w:ascii="宋体" w:hAnsi="宋体" w:cs="宋体"/>
          <w:b/>
          <w:bCs/>
          <w:color w:val="FF0000"/>
          <w:szCs w:val="21"/>
        </w:rPr>
      </w:pPr>
      <w:r>
        <w:rPr>
          <w:rFonts w:hint="eastAsia" w:ascii="宋体" w:hAnsi="宋体" w:cs="宋体"/>
          <w:b/>
          <w:bCs/>
          <w:szCs w:val="21"/>
        </w:rPr>
        <w:t>8.本项目要求提供的其它材料（如有）。</w:t>
      </w:r>
    </w:p>
    <w:p w14:paraId="2B271116">
      <w:pPr>
        <w:pStyle w:val="19"/>
        <w:ind w:firstLine="211"/>
        <w:rPr>
          <w:rFonts w:asciiTheme="minorEastAsia" w:hAnsiTheme="minorEastAsia" w:eastAsiaTheme="minorEastAsia"/>
          <w:b/>
          <w:bCs/>
          <w:sz w:val="21"/>
          <w:szCs w:val="21"/>
        </w:rPr>
      </w:pPr>
    </w:p>
    <w:sectPr>
      <w:headerReference r:id="rId4" w:type="default"/>
      <w:footerReference r:id="rId5" w:type="default"/>
      <w:footerReference r:id="rId6"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PingFang SC">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45F9D">
    <w:pPr>
      <w:pStyle w:val="3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path/>
          <v:fill on="f" focussize="0,0"/>
          <v:stroke on="f" weight="0.5pt" joinstyle="miter"/>
          <v:imagedata o:title=""/>
          <o:lock v:ext="edit"/>
          <v:textbox inset="0mm,0mm,0mm,0mm" style="mso-fit-shape-to-text:t;">
            <w:txbxContent>
              <w:p w14:paraId="031DBF5F">
                <w:pPr>
                  <w:pStyle w:val="3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20C9A">
    <w:pPr>
      <w:pStyle w:val="30"/>
      <w:rPr>
        <w:rFonts w:ascii="宋体" w:hAnsi="宋体"/>
        <w:sz w:val="21"/>
        <w:szCs w:val="21"/>
      </w:rPr>
    </w:pPr>
    <w:r>
      <w:rPr>
        <w:sz w:val="21"/>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path/>
          <v:fill on="f" focussize="0,0"/>
          <v:stroke on="f" weight="0.5pt" joinstyle="miter"/>
          <v:imagedata o:title=""/>
          <o:lock v:ext="edit"/>
          <v:textbox inset="0mm,0mm,0mm,0mm" style="mso-fit-shape-to-text:t;">
            <w:txbxContent>
              <w:p w14:paraId="77C6F5E4">
                <w:pPr>
                  <w:pStyle w:val="30"/>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1DB76">
    <w:pPr>
      <w:pStyle w:val="30"/>
      <w:framePr w:wrap="around" w:vAnchor="text" w:hAnchor="margin" w:xAlign="outside" w:y="1"/>
      <w:rPr>
        <w:rStyle w:val="49"/>
      </w:rPr>
    </w:pPr>
    <w:r>
      <w:fldChar w:fldCharType="begin"/>
    </w:r>
    <w:r>
      <w:rPr>
        <w:rStyle w:val="49"/>
      </w:rPr>
      <w:instrText xml:space="preserve">PAGE  </w:instrText>
    </w:r>
    <w:r>
      <w:fldChar w:fldCharType="end"/>
    </w:r>
  </w:p>
  <w:p w14:paraId="63050704">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0A28E">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70A08A64"/>
    <w:multiLevelType w:val="singleLevel"/>
    <w:tmpl w:val="70A08A6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UwYmFmNTk4YWNlMWRiMTNkNWY0NTRhZDA2MDdlYTIifQ=="/>
  </w:docVars>
  <w:rsids>
    <w:rsidRoot w:val="003E2D88"/>
    <w:rsid w:val="000022A7"/>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DD"/>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934"/>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DC"/>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4C"/>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426"/>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42B"/>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18D"/>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111"/>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4EA"/>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3A6C"/>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46"/>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6C7"/>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5D6"/>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0794"/>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13"/>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3ED"/>
    <w:rsid w:val="0026141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5F6"/>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439"/>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391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17F9"/>
    <w:rsid w:val="0030256A"/>
    <w:rsid w:val="0030258D"/>
    <w:rsid w:val="00302C98"/>
    <w:rsid w:val="00302EFB"/>
    <w:rsid w:val="003038BC"/>
    <w:rsid w:val="00303FD9"/>
    <w:rsid w:val="003041CF"/>
    <w:rsid w:val="003042B0"/>
    <w:rsid w:val="00304C80"/>
    <w:rsid w:val="00304EC1"/>
    <w:rsid w:val="003058CC"/>
    <w:rsid w:val="00305B6F"/>
    <w:rsid w:val="00305EC3"/>
    <w:rsid w:val="003062FF"/>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5F27"/>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27D74"/>
    <w:rsid w:val="00330041"/>
    <w:rsid w:val="003303F2"/>
    <w:rsid w:val="0033084C"/>
    <w:rsid w:val="00330909"/>
    <w:rsid w:val="00330965"/>
    <w:rsid w:val="00330B2A"/>
    <w:rsid w:val="00330D11"/>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3A4"/>
    <w:rsid w:val="00346622"/>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216"/>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1B10"/>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176BF"/>
    <w:rsid w:val="004202C8"/>
    <w:rsid w:val="00420399"/>
    <w:rsid w:val="00420D8F"/>
    <w:rsid w:val="004213F1"/>
    <w:rsid w:val="00421CFF"/>
    <w:rsid w:val="004220DA"/>
    <w:rsid w:val="00422599"/>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4EA"/>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1E5"/>
    <w:rsid w:val="004B02D9"/>
    <w:rsid w:val="004B0A9B"/>
    <w:rsid w:val="004B0EC1"/>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92C"/>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959"/>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8D6"/>
    <w:rsid w:val="00504C8A"/>
    <w:rsid w:val="005059C7"/>
    <w:rsid w:val="00505BD5"/>
    <w:rsid w:val="00506372"/>
    <w:rsid w:val="00506B1E"/>
    <w:rsid w:val="00506D1E"/>
    <w:rsid w:val="00507915"/>
    <w:rsid w:val="00507A70"/>
    <w:rsid w:val="00510491"/>
    <w:rsid w:val="00510712"/>
    <w:rsid w:val="00510E6C"/>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0E4"/>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2EAF"/>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62"/>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5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3DC"/>
    <w:rsid w:val="00640B7B"/>
    <w:rsid w:val="006412C6"/>
    <w:rsid w:val="0064152E"/>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A7"/>
    <w:rsid w:val="006843D6"/>
    <w:rsid w:val="00685026"/>
    <w:rsid w:val="00685CC8"/>
    <w:rsid w:val="00686442"/>
    <w:rsid w:val="00686EE4"/>
    <w:rsid w:val="006877DB"/>
    <w:rsid w:val="006878B7"/>
    <w:rsid w:val="00687E10"/>
    <w:rsid w:val="006909AC"/>
    <w:rsid w:val="00690C3A"/>
    <w:rsid w:val="00690FB1"/>
    <w:rsid w:val="006913AF"/>
    <w:rsid w:val="006914FC"/>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050"/>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17C1"/>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3DF8"/>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4F9"/>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3A9C"/>
    <w:rsid w:val="00713B85"/>
    <w:rsid w:val="00714555"/>
    <w:rsid w:val="007149B5"/>
    <w:rsid w:val="00714D25"/>
    <w:rsid w:val="00714DC8"/>
    <w:rsid w:val="00714DE2"/>
    <w:rsid w:val="007152D6"/>
    <w:rsid w:val="00715A5D"/>
    <w:rsid w:val="00715C3B"/>
    <w:rsid w:val="00716479"/>
    <w:rsid w:val="0071693C"/>
    <w:rsid w:val="007170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23B"/>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480"/>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1CAC"/>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2D"/>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04"/>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505"/>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7F3"/>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49"/>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059"/>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1E"/>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C4"/>
    <w:rsid w:val="009A47D2"/>
    <w:rsid w:val="009A487F"/>
    <w:rsid w:val="009A48EC"/>
    <w:rsid w:val="009A4A38"/>
    <w:rsid w:val="009A4A4D"/>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510"/>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6F44"/>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2F3C"/>
    <w:rsid w:val="009F313D"/>
    <w:rsid w:val="009F3147"/>
    <w:rsid w:val="009F3156"/>
    <w:rsid w:val="009F328C"/>
    <w:rsid w:val="009F3DA7"/>
    <w:rsid w:val="009F3EA6"/>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AD3"/>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071A"/>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5F7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45D"/>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5F6F"/>
    <w:rsid w:val="00AD69BC"/>
    <w:rsid w:val="00AD7923"/>
    <w:rsid w:val="00AD7D83"/>
    <w:rsid w:val="00AE028C"/>
    <w:rsid w:val="00AE0E24"/>
    <w:rsid w:val="00AE1151"/>
    <w:rsid w:val="00AE1AEF"/>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176C2"/>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5D2"/>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59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46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2ECC"/>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81B"/>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5BE0"/>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41D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16"/>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793"/>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41D"/>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B55"/>
    <w:rsid w:val="00C85DB0"/>
    <w:rsid w:val="00C860F4"/>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32E3"/>
    <w:rsid w:val="00CB445E"/>
    <w:rsid w:val="00CB46D1"/>
    <w:rsid w:val="00CB5526"/>
    <w:rsid w:val="00CB57E4"/>
    <w:rsid w:val="00CB59F1"/>
    <w:rsid w:val="00CB5FD4"/>
    <w:rsid w:val="00CB600A"/>
    <w:rsid w:val="00CB6690"/>
    <w:rsid w:val="00CB6694"/>
    <w:rsid w:val="00CB6BFA"/>
    <w:rsid w:val="00CB6C22"/>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51E"/>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4D1"/>
    <w:rsid w:val="00D17EB7"/>
    <w:rsid w:val="00D17F51"/>
    <w:rsid w:val="00D20674"/>
    <w:rsid w:val="00D20696"/>
    <w:rsid w:val="00D207D9"/>
    <w:rsid w:val="00D20F82"/>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1D0"/>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6DCB"/>
    <w:rsid w:val="00D37476"/>
    <w:rsid w:val="00D37870"/>
    <w:rsid w:val="00D37D5D"/>
    <w:rsid w:val="00D37E4D"/>
    <w:rsid w:val="00D37F20"/>
    <w:rsid w:val="00D40278"/>
    <w:rsid w:val="00D40F85"/>
    <w:rsid w:val="00D41006"/>
    <w:rsid w:val="00D41166"/>
    <w:rsid w:val="00D416BD"/>
    <w:rsid w:val="00D424E7"/>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1842"/>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6F7"/>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0FC"/>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0CAE"/>
    <w:rsid w:val="00E121B8"/>
    <w:rsid w:val="00E126A3"/>
    <w:rsid w:val="00E12897"/>
    <w:rsid w:val="00E12A80"/>
    <w:rsid w:val="00E12C5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4E"/>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11"/>
    <w:rsid w:val="00E322F9"/>
    <w:rsid w:val="00E32471"/>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0A4"/>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061"/>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568"/>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18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6A2"/>
    <w:rsid w:val="00EB5844"/>
    <w:rsid w:val="00EB5852"/>
    <w:rsid w:val="00EB5881"/>
    <w:rsid w:val="00EB5905"/>
    <w:rsid w:val="00EB5DB8"/>
    <w:rsid w:val="00EB6D94"/>
    <w:rsid w:val="00EB7460"/>
    <w:rsid w:val="00EB7754"/>
    <w:rsid w:val="00EB77D2"/>
    <w:rsid w:val="00EB7A93"/>
    <w:rsid w:val="00EB7C64"/>
    <w:rsid w:val="00EC006A"/>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C7C85"/>
    <w:rsid w:val="00ED0D53"/>
    <w:rsid w:val="00ED17B3"/>
    <w:rsid w:val="00ED203B"/>
    <w:rsid w:val="00ED3134"/>
    <w:rsid w:val="00ED34B0"/>
    <w:rsid w:val="00ED38D7"/>
    <w:rsid w:val="00ED3F5D"/>
    <w:rsid w:val="00ED4032"/>
    <w:rsid w:val="00ED4A3B"/>
    <w:rsid w:val="00ED5920"/>
    <w:rsid w:val="00ED634B"/>
    <w:rsid w:val="00ED64B4"/>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B58"/>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D24"/>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0AC"/>
    <w:rsid w:val="00F121BD"/>
    <w:rsid w:val="00F123F1"/>
    <w:rsid w:val="00F1270A"/>
    <w:rsid w:val="00F128C3"/>
    <w:rsid w:val="00F129C0"/>
    <w:rsid w:val="00F1300D"/>
    <w:rsid w:val="00F1321F"/>
    <w:rsid w:val="00F1369D"/>
    <w:rsid w:val="00F13CC9"/>
    <w:rsid w:val="00F13E10"/>
    <w:rsid w:val="00F14421"/>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104"/>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BD4"/>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20C"/>
    <w:rsid w:val="00F8248D"/>
    <w:rsid w:val="00F826BA"/>
    <w:rsid w:val="00F8273E"/>
    <w:rsid w:val="00F82960"/>
    <w:rsid w:val="00F82A93"/>
    <w:rsid w:val="00F82AE6"/>
    <w:rsid w:val="00F82EA6"/>
    <w:rsid w:val="00F82FD7"/>
    <w:rsid w:val="00F832AF"/>
    <w:rsid w:val="00F8352B"/>
    <w:rsid w:val="00F83BF3"/>
    <w:rsid w:val="00F83D9D"/>
    <w:rsid w:val="00F83EF2"/>
    <w:rsid w:val="00F84043"/>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2F10"/>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54E6"/>
    <w:rsid w:val="00FB605E"/>
    <w:rsid w:val="00FB644A"/>
    <w:rsid w:val="00FB6BA2"/>
    <w:rsid w:val="00FB6E29"/>
    <w:rsid w:val="00FB77D5"/>
    <w:rsid w:val="00FB7D84"/>
    <w:rsid w:val="00FC040D"/>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6D9"/>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6F7"/>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0D04AA"/>
    <w:rsid w:val="014337F8"/>
    <w:rsid w:val="018A7679"/>
    <w:rsid w:val="02285819"/>
    <w:rsid w:val="024A0014"/>
    <w:rsid w:val="02866093"/>
    <w:rsid w:val="029A38EC"/>
    <w:rsid w:val="029D68BB"/>
    <w:rsid w:val="032F1DBD"/>
    <w:rsid w:val="03584270"/>
    <w:rsid w:val="036B7036"/>
    <w:rsid w:val="03AC1B29"/>
    <w:rsid w:val="04470273"/>
    <w:rsid w:val="04CB4033"/>
    <w:rsid w:val="051060E7"/>
    <w:rsid w:val="056F72B2"/>
    <w:rsid w:val="05F44654"/>
    <w:rsid w:val="063876A4"/>
    <w:rsid w:val="06563FCE"/>
    <w:rsid w:val="0667745C"/>
    <w:rsid w:val="06954AF6"/>
    <w:rsid w:val="06F71993"/>
    <w:rsid w:val="073D70F8"/>
    <w:rsid w:val="07876A78"/>
    <w:rsid w:val="0822060B"/>
    <w:rsid w:val="083251D0"/>
    <w:rsid w:val="083D5445"/>
    <w:rsid w:val="097544AF"/>
    <w:rsid w:val="09A45050"/>
    <w:rsid w:val="09B1134A"/>
    <w:rsid w:val="0A1C72DC"/>
    <w:rsid w:val="0A9F4195"/>
    <w:rsid w:val="0AF054D3"/>
    <w:rsid w:val="0B3A32E6"/>
    <w:rsid w:val="0B4555B5"/>
    <w:rsid w:val="0B4A50B1"/>
    <w:rsid w:val="0B6D7FF0"/>
    <w:rsid w:val="0BCA5823"/>
    <w:rsid w:val="0D474670"/>
    <w:rsid w:val="0EC9456D"/>
    <w:rsid w:val="102819E4"/>
    <w:rsid w:val="102E38C6"/>
    <w:rsid w:val="104E4F64"/>
    <w:rsid w:val="1055127B"/>
    <w:rsid w:val="1085356C"/>
    <w:rsid w:val="10B11712"/>
    <w:rsid w:val="10C36704"/>
    <w:rsid w:val="1101035E"/>
    <w:rsid w:val="11355B5A"/>
    <w:rsid w:val="11362007"/>
    <w:rsid w:val="11B87BB9"/>
    <w:rsid w:val="12305059"/>
    <w:rsid w:val="128D655F"/>
    <w:rsid w:val="12C1660B"/>
    <w:rsid w:val="12C329EB"/>
    <w:rsid w:val="12DD1CFF"/>
    <w:rsid w:val="134F57F3"/>
    <w:rsid w:val="13BA6EF2"/>
    <w:rsid w:val="13FA0AA8"/>
    <w:rsid w:val="14052059"/>
    <w:rsid w:val="143516C6"/>
    <w:rsid w:val="144533BF"/>
    <w:rsid w:val="14AD3953"/>
    <w:rsid w:val="15017C26"/>
    <w:rsid w:val="150A2F86"/>
    <w:rsid w:val="150F3CC6"/>
    <w:rsid w:val="153C5E15"/>
    <w:rsid w:val="15B8435D"/>
    <w:rsid w:val="16103763"/>
    <w:rsid w:val="16135A37"/>
    <w:rsid w:val="165C73DE"/>
    <w:rsid w:val="16FC4606"/>
    <w:rsid w:val="1716691C"/>
    <w:rsid w:val="175654DC"/>
    <w:rsid w:val="19402454"/>
    <w:rsid w:val="19A1335A"/>
    <w:rsid w:val="1A0E09F0"/>
    <w:rsid w:val="1A4E703E"/>
    <w:rsid w:val="1A666E71"/>
    <w:rsid w:val="1A7C004F"/>
    <w:rsid w:val="1ADC6D40"/>
    <w:rsid w:val="1AE479A2"/>
    <w:rsid w:val="1B1D4C62"/>
    <w:rsid w:val="1B4337E7"/>
    <w:rsid w:val="1B434989"/>
    <w:rsid w:val="1B6F20AA"/>
    <w:rsid w:val="1C093B64"/>
    <w:rsid w:val="1C7A6962"/>
    <w:rsid w:val="1CEF20EA"/>
    <w:rsid w:val="1D036806"/>
    <w:rsid w:val="1D440BCC"/>
    <w:rsid w:val="1D926AD2"/>
    <w:rsid w:val="1DC76A28"/>
    <w:rsid w:val="1E562965"/>
    <w:rsid w:val="1E643353"/>
    <w:rsid w:val="1E912C0F"/>
    <w:rsid w:val="1EFA3C38"/>
    <w:rsid w:val="1F647304"/>
    <w:rsid w:val="1F891D47"/>
    <w:rsid w:val="1FFF4611"/>
    <w:rsid w:val="201B6A86"/>
    <w:rsid w:val="204E3007"/>
    <w:rsid w:val="20E20A8E"/>
    <w:rsid w:val="21224ACE"/>
    <w:rsid w:val="21E11013"/>
    <w:rsid w:val="21ED538F"/>
    <w:rsid w:val="229B26F1"/>
    <w:rsid w:val="22DA1DB7"/>
    <w:rsid w:val="22E42C35"/>
    <w:rsid w:val="235D02F2"/>
    <w:rsid w:val="23E40A13"/>
    <w:rsid w:val="24066EFA"/>
    <w:rsid w:val="24F9229C"/>
    <w:rsid w:val="25B608DD"/>
    <w:rsid w:val="265E1035"/>
    <w:rsid w:val="26DD17AA"/>
    <w:rsid w:val="270A253F"/>
    <w:rsid w:val="272C6959"/>
    <w:rsid w:val="279B5383"/>
    <w:rsid w:val="281E1467"/>
    <w:rsid w:val="28355CE1"/>
    <w:rsid w:val="28555FF5"/>
    <w:rsid w:val="28AD07D6"/>
    <w:rsid w:val="2902459D"/>
    <w:rsid w:val="29135A7A"/>
    <w:rsid w:val="298A3FC0"/>
    <w:rsid w:val="29932CBF"/>
    <w:rsid w:val="29A24CB1"/>
    <w:rsid w:val="29D23098"/>
    <w:rsid w:val="2A0D3A76"/>
    <w:rsid w:val="2A577BC5"/>
    <w:rsid w:val="2A900FAD"/>
    <w:rsid w:val="2AF4735D"/>
    <w:rsid w:val="2B866E7B"/>
    <w:rsid w:val="2B91322F"/>
    <w:rsid w:val="2BB1742D"/>
    <w:rsid w:val="2C1247EC"/>
    <w:rsid w:val="2C5B36F0"/>
    <w:rsid w:val="2C680433"/>
    <w:rsid w:val="2C740C2F"/>
    <w:rsid w:val="2CDD7E95"/>
    <w:rsid w:val="2CE31F62"/>
    <w:rsid w:val="2CF33A75"/>
    <w:rsid w:val="2D68134E"/>
    <w:rsid w:val="2D8A262B"/>
    <w:rsid w:val="2D9D2D85"/>
    <w:rsid w:val="2DCB3DCB"/>
    <w:rsid w:val="2DDD6F0E"/>
    <w:rsid w:val="2DFE26D1"/>
    <w:rsid w:val="2E36630F"/>
    <w:rsid w:val="2E4A2548"/>
    <w:rsid w:val="2E8326A0"/>
    <w:rsid w:val="2E95604F"/>
    <w:rsid w:val="2EC94889"/>
    <w:rsid w:val="2ED14042"/>
    <w:rsid w:val="2EE46983"/>
    <w:rsid w:val="2F0F103A"/>
    <w:rsid w:val="2F353D1A"/>
    <w:rsid w:val="2F6621DF"/>
    <w:rsid w:val="30224D9D"/>
    <w:rsid w:val="303845C1"/>
    <w:rsid w:val="305B7FDF"/>
    <w:rsid w:val="309612E7"/>
    <w:rsid w:val="314D409C"/>
    <w:rsid w:val="31570A76"/>
    <w:rsid w:val="31595266"/>
    <w:rsid w:val="317A57A7"/>
    <w:rsid w:val="318B0720"/>
    <w:rsid w:val="31E0281A"/>
    <w:rsid w:val="32300DFF"/>
    <w:rsid w:val="32811B31"/>
    <w:rsid w:val="329818EE"/>
    <w:rsid w:val="32AC3044"/>
    <w:rsid w:val="339064C2"/>
    <w:rsid w:val="340F7142"/>
    <w:rsid w:val="348118FC"/>
    <w:rsid w:val="349A3933"/>
    <w:rsid w:val="34B30267"/>
    <w:rsid w:val="352000B7"/>
    <w:rsid w:val="354C01C6"/>
    <w:rsid w:val="357922AE"/>
    <w:rsid w:val="358A6DE7"/>
    <w:rsid w:val="35E13004"/>
    <w:rsid w:val="362C5EB3"/>
    <w:rsid w:val="36511242"/>
    <w:rsid w:val="36847CBF"/>
    <w:rsid w:val="36A90B99"/>
    <w:rsid w:val="36BA628E"/>
    <w:rsid w:val="36CB5C2C"/>
    <w:rsid w:val="36D9311E"/>
    <w:rsid w:val="36FF1994"/>
    <w:rsid w:val="37522919"/>
    <w:rsid w:val="376161AB"/>
    <w:rsid w:val="37704808"/>
    <w:rsid w:val="377262B3"/>
    <w:rsid w:val="37B65B68"/>
    <w:rsid w:val="37DC21BD"/>
    <w:rsid w:val="384667DD"/>
    <w:rsid w:val="384C71FE"/>
    <w:rsid w:val="39AA58F8"/>
    <w:rsid w:val="3A0B4AF4"/>
    <w:rsid w:val="3A2A4F7A"/>
    <w:rsid w:val="3A2D189D"/>
    <w:rsid w:val="3A7B1683"/>
    <w:rsid w:val="3A8C16BE"/>
    <w:rsid w:val="3A9F4D71"/>
    <w:rsid w:val="3AAF60E8"/>
    <w:rsid w:val="3BA50630"/>
    <w:rsid w:val="3BEE4D93"/>
    <w:rsid w:val="3C2105FF"/>
    <w:rsid w:val="3C5938F5"/>
    <w:rsid w:val="3C9150ED"/>
    <w:rsid w:val="3CED04E1"/>
    <w:rsid w:val="3E2B7DC8"/>
    <w:rsid w:val="3E864749"/>
    <w:rsid w:val="3E946E66"/>
    <w:rsid w:val="3EEF2D03"/>
    <w:rsid w:val="3F460F4B"/>
    <w:rsid w:val="3F6C7B93"/>
    <w:rsid w:val="400973E0"/>
    <w:rsid w:val="401D732F"/>
    <w:rsid w:val="4046613D"/>
    <w:rsid w:val="40642868"/>
    <w:rsid w:val="410A07A5"/>
    <w:rsid w:val="412B2965"/>
    <w:rsid w:val="416D1BF0"/>
    <w:rsid w:val="418D7289"/>
    <w:rsid w:val="419E131F"/>
    <w:rsid w:val="419E4425"/>
    <w:rsid w:val="41BC256F"/>
    <w:rsid w:val="4255690C"/>
    <w:rsid w:val="42EC7A33"/>
    <w:rsid w:val="43014CE6"/>
    <w:rsid w:val="43DA0BC1"/>
    <w:rsid w:val="4420631A"/>
    <w:rsid w:val="4440125A"/>
    <w:rsid w:val="444906F3"/>
    <w:rsid w:val="45155E19"/>
    <w:rsid w:val="456362F5"/>
    <w:rsid w:val="45EC57D9"/>
    <w:rsid w:val="4601059C"/>
    <w:rsid w:val="4631143E"/>
    <w:rsid w:val="463F6B6F"/>
    <w:rsid w:val="467C55AE"/>
    <w:rsid w:val="46CE319A"/>
    <w:rsid w:val="46EB783F"/>
    <w:rsid w:val="4719544D"/>
    <w:rsid w:val="47237D71"/>
    <w:rsid w:val="474451A1"/>
    <w:rsid w:val="48115ADF"/>
    <w:rsid w:val="48622294"/>
    <w:rsid w:val="48916319"/>
    <w:rsid w:val="48EC3D42"/>
    <w:rsid w:val="49282784"/>
    <w:rsid w:val="49443C5F"/>
    <w:rsid w:val="498A6A4A"/>
    <w:rsid w:val="4A0A3EF5"/>
    <w:rsid w:val="4A381A7F"/>
    <w:rsid w:val="4A747F3E"/>
    <w:rsid w:val="4AA5064D"/>
    <w:rsid w:val="4ABC6965"/>
    <w:rsid w:val="4BEB6533"/>
    <w:rsid w:val="4D203FBB"/>
    <w:rsid w:val="4E3E294A"/>
    <w:rsid w:val="4E4F4B57"/>
    <w:rsid w:val="4E612ADD"/>
    <w:rsid w:val="4F7C5525"/>
    <w:rsid w:val="4FC7250D"/>
    <w:rsid w:val="4FCE5F50"/>
    <w:rsid w:val="4FE466E1"/>
    <w:rsid w:val="50A70C7B"/>
    <w:rsid w:val="50E3616B"/>
    <w:rsid w:val="5250485D"/>
    <w:rsid w:val="53282D48"/>
    <w:rsid w:val="534D53DE"/>
    <w:rsid w:val="53513D1E"/>
    <w:rsid w:val="53BB1F71"/>
    <w:rsid w:val="53D167AB"/>
    <w:rsid w:val="53E2021C"/>
    <w:rsid w:val="53EB40E6"/>
    <w:rsid w:val="540D34EB"/>
    <w:rsid w:val="545D5AF4"/>
    <w:rsid w:val="54A80623"/>
    <w:rsid w:val="54C66B7F"/>
    <w:rsid w:val="54DC110F"/>
    <w:rsid w:val="557B694D"/>
    <w:rsid w:val="558A5AFA"/>
    <w:rsid w:val="55B55408"/>
    <w:rsid w:val="560C0B22"/>
    <w:rsid w:val="566C7AB9"/>
    <w:rsid w:val="569E48CE"/>
    <w:rsid w:val="56CD4670"/>
    <w:rsid w:val="57675E8C"/>
    <w:rsid w:val="57B04EF5"/>
    <w:rsid w:val="57EE34E3"/>
    <w:rsid w:val="58501BF8"/>
    <w:rsid w:val="58E80BC1"/>
    <w:rsid w:val="59367040"/>
    <w:rsid w:val="595955D7"/>
    <w:rsid w:val="598F6750"/>
    <w:rsid w:val="59FE5C2D"/>
    <w:rsid w:val="5A343B61"/>
    <w:rsid w:val="5AAC5AA6"/>
    <w:rsid w:val="5B4D241F"/>
    <w:rsid w:val="5B6D0D13"/>
    <w:rsid w:val="5B9840FE"/>
    <w:rsid w:val="5BC00E43"/>
    <w:rsid w:val="5BCF1086"/>
    <w:rsid w:val="5C7B745F"/>
    <w:rsid w:val="5CA0714E"/>
    <w:rsid w:val="5CD07E1A"/>
    <w:rsid w:val="5CDC1CAC"/>
    <w:rsid w:val="5CE40B61"/>
    <w:rsid w:val="5D064F7B"/>
    <w:rsid w:val="5D1A0A26"/>
    <w:rsid w:val="5D303375"/>
    <w:rsid w:val="5D7F24B7"/>
    <w:rsid w:val="5DB464C2"/>
    <w:rsid w:val="5E67502D"/>
    <w:rsid w:val="5E6924A2"/>
    <w:rsid w:val="5E79177D"/>
    <w:rsid w:val="5EB56C59"/>
    <w:rsid w:val="5EC7698C"/>
    <w:rsid w:val="5EE44E48"/>
    <w:rsid w:val="5EE96902"/>
    <w:rsid w:val="5F585836"/>
    <w:rsid w:val="5FA538DF"/>
    <w:rsid w:val="6003057F"/>
    <w:rsid w:val="600C0AFA"/>
    <w:rsid w:val="613F4108"/>
    <w:rsid w:val="61B468BE"/>
    <w:rsid w:val="629B43B7"/>
    <w:rsid w:val="62CB488D"/>
    <w:rsid w:val="631F0B45"/>
    <w:rsid w:val="63516AC1"/>
    <w:rsid w:val="63CD5A2B"/>
    <w:rsid w:val="63D2309C"/>
    <w:rsid w:val="644C3F00"/>
    <w:rsid w:val="647E5D3F"/>
    <w:rsid w:val="64882719"/>
    <w:rsid w:val="64B42852"/>
    <w:rsid w:val="64BF5917"/>
    <w:rsid w:val="65121DC9"/>
    <w:rsid w:val="653A1C66"/>
    <w:rsid w:val="653E70CA"/>
    <w:rsid w:val="65837CDD"/>
    <w:rsid w:val="660109D5"/>
    <w:rsid w:val="67544B35"/>
    <w:rsid w:val="67D30557"/>
    <w:rsid w:val="67F2247B"/>
    <w:rsid w:val="67F82244"/>
    <w:rsid w:val="68465EF2"/>
    <w:rsid w:val="69186811"/>
    <w:rsid w:val="69995D70"/>
    <w:rsid w:val="699C419A"/>
    <w:rsid w:val="69B468FE"/>
    <w:rsid w:val="6A435CB8"/>
    <w:rsid w:val="6A6B15CF"/>
    <w:rsid w:val="6A902328"/>
    <w:rsid w:val="6AC81AC2"/>
    <w:rsid w:val="6B2B27B4"/>
    <w:rsid w:val="6B536033"/>
    <w:rsid w:val="6BC71D79"/>
    <w:rsid w:val="6CCF1AF5"/>
    <w:rsid w:val="6D25144D"/>
    <w:rsid w:val="6E2E7E8E"/>
    <w:rsid w:val="6EAA2272"/>
    <w:rsid w:val="6EEC471E"/>
    <w:rsid w:val="6F022C2C"/>
    <w:rsid w:val="6F073D6B"/>
    <w:rsid w:val="6F1B41AE"/>
    <w:rsid w:val="6F321C00"/>
    <w:rsid w:val="6F550644"/>
    <w:rsid w:val="6F78316E"/>
    <w:rsid w:val="6F911144"/>
    <w:rsid w:val="6FC51889"/>
    <w:rsid w:val="6FCE205B"/>
    <w:rsid w:val="700417EE"/>
    <w:rsid w:val="705838E8"/>
    <w:rsid w:val="70AC050A"/>
    <w:rsid w:val="710C022E"/>
    <w:rsid w:val="711710AD"/>
    <w:rsid w:val="71BA7C8A"/>
    <w:rsid w:val="722047D1"/>
    <w:rsid w:val="72282939"/>
    <w:rsid w:val="72402885"/>
    <w:rsid w:val="726F6CC7"/>
    <w:rsid w:val="72871032"/>
    <w:rsid w:val="728C0208"/>
    <w:rsid w:val="72A916D5"/>
    <w:rsid w:val="72BC0FCB"/>
    <w:rsid w:val="731A2D6E"/>
    <w:rsid w:val="7349576A"/>
    <w:rsid w:val="737722D7"/>
    <w:rsid w:val="73A56E44"/>
    <w:rsid w:val="73A63C37"/>
    <w:rsid w:val="73DB0AB8"/>
    <w:rsid w:val="7400239D"/>
    <w:rsid w:val="7456013E"/>
    <w:rsid w:val="74982505"/>
    <w:rsid w:val="750556C0"/>
    <w:rsid w:val="75594EF5"/>
    <w:rsid w:val="75BF18E9"/>
    <w:rsid w:val="75EF43A6"/>
    <w:rsid w:val="763515C6"/>
    <w:rsid w:val="76BB46B6"/>
    <w:rsid w:val="77122878"/>
    <w:rsid w:val="773D7394"/>
    <w:rsid w:val="774B41D8"/>
    <w:rsid w:val="778B1A4D"/>
    <w:rsid w:val="77E75C46"/>
    <w:rsid w:val="789F7F81"/>
    <w:rsid w:val="7943071A"/>
    <w:rsid w:val="796640A2"/>
    <w:rsid w:val="797D71C8"/>
    <w:rsid w:val="79A715B3"/>
    <w:rsid w:val="79AD6A52"/>
    <w:rsid w:val="79D00B6F"/>
    <w:rsid w:val="7A2D36EF"/>
    <w:rsid w:val="7A41363F"/>
    <w:rsid w:val="7AC2652D"/>
    <w:rsid w:val="7B0F0335"/>
    <w:rsid w:val="7B4F1E82"/>
    <w:rsid w:val="7BF7448A"/>
    <w:rsid w:val="7C3074C7"/>
    <w:rsid w:val="7C464F3C"/>
    <w:rsid w:val="7CE4229A"/>
    <w:rsid w:val="7CF130FA"/>
    <w:rsid w:val="7E3A287F"/>
    <w:rsid w:val="7E416B64"/>
    <w:rsid w:val="7EF11F1C"/>
    <w:rsid w:val="7F5B0CFF"/>
    <w:rsid w:val="7F925DA2"/>
    <w:rsid w:val="7FD0349B"/>
    <w:rsid w:val="7FEA1EE9"/>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9"/>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5"/>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8"/>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9"/>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6"/>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4"/>
    <w:autoRedefine/>
    <w:qFormat/>
    <w:uiPriority w:val="0"/>
    <w:pPr>
      <w:spacing w:after="120"/>
    </w:pPr>
    <w:rPr>
      <w:rFonts w:ascii="Calibri" w:hAnsi="Calibri"/>
      <w:kern w:val="0"/>
      <w:sz w:val="28"/>
    </w:rPr>
  </w:style>
  <w:style w:type="paragraph" w:styleId="19">
    <w:name w:val="Body Text First Indent"/>
    <w:basedOn w:val="18"/>
    <w:next w:val="20"/>
    <w:link w:val="313"/>
    <w:autoRedefine/>
    <w:unhideWhenUsed/>
    <w:qFormat/>
    <w:uiPriority w:val="0"/>
    <w:pPr>
      <w:ind w:firstLine="420" w:firstLineChars="100"/>
    </w:pPr>
  </w:style>
  <w:style w:type="paragraph" w:styleId="20">
    <w:name w:val="toc 6"/>
    <w:basedOn w:val="1"/>
    <w:next w:val="1"/>
    <w:autoRedefine/>
    <w:qFormat/>
    <w:uiPriority w:val="0"/>
    <w:pPr>
      <w:ind w:left="2100" w:leftChars="1000"/>
    </w:pPr>
  </w:style>
  <w:style w:type="paragraph" w:styleId="21">
    <w:name w:val="Body Text Indent"/>
    <w:basedOn w:val="1"/>
    <w:next w:val="22"/>
    <w:link w:val="291"/>
    <w:autoRedefine/>
    <w:unhideWhenUsed/>
    <w:qFormat/>
    <w:uiPriority w:val="0"/>
    <w:pPr>
      <w:spacing w:after="120"/>
      <w:ind w:left="420" w:leftChars="200"/>
    </w:pPr>
    <w:rPr>
      <w:kern w:val="0"/>
      <w:sz w:val="20"/>
    </w:rPr>
  </w:style>
  <w:style w:type="paragraph" w:styleId="22">
    <w:name w:val="envelope return"/>
    <w:basedOn w:val="1"/>
    <w:autoRedefine/>
    <w:qFormat/>
    <w:uiPriority w:val="99"/>
    <w:pPr>
      <w:snapToGrid w:val="0"/>
    </w:pPr>
    <w:rPr>
      <w:rFonts w:ascii="Arial" w:hAnsi="Arial" w:cs="Arial"/>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toc 3"/>
    <w:basedOn w:val="1"/>
    <w:next w:val="1"/>
    <w:autoRedefine/>
    <w:qFormat/>
    <w:uiPriority w:val="39"/>
    <w:pPr>
      <w:spacing w:line="360" w:lineRule="auto"/>
      <w:ind w:left="480" w:firstLine="200" w:firstLineChars="200"/>
      <w:jc w:val="left"/>
    </w:pPr>
    <w:rPr>
      <w:i/>
      <w:iCs/>
      <w:sz w:val="20"/>
      <w:szCs w:val="20"/>
    </w:rPr>
  </w:style>
  <w:style w:type="paragraph" w:styleId="26">
    <w:name w:val="Plain Text"/>
    <w:basedOn w:val="1"/>
    <w:link w:val="363"/>
    <w:autoRedefine/>
    <w:qFormat/>
    <w:uiPriority w:val="99"/>
    <w:pPr>
      <w:spacing w:beforeLines="50" w:afterLines="50" w:line="400" w:lineRule="exact"/>
    </w:pPr>
    <w:rPr>
      <w:rFonts w:ascii="宋体" w:hAnsi="Courier New"/>
      <w:kern w:val="0"/>
      <w:sz w:val="24"/>
    </w:rPr>
  </w:style>
  <w:style w:type="paragraph" w:styleId="27">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8">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9">
    <w:name w:val="Balloon Text"/>
    <w:basedOn w:val="1"/>
    <w:link w:val="288"/>
    <w:autoRedefine/>
    <w:unhideWhenUsed/>
    <w:qFormat/>
    <w:uiPriority w:val="0"/>
    <w:rPr>
      <w:rFonts w:ascii="Calibri" w:hAnsi="Calibri"/>
      <w:kern w:val="0"/>
      <w:sz w:val="16"/>
      <w:szCs w:val="16"/>
    </w:rPr>
  </w:style>
  <w:style w:type="paragraph" w:styleId="30">
    <w:name w:val="footer"/>
    <w:basedOn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27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2">
    <w:name w:val="toc 1"/>
    <w:basedOn w:val="1"/>
    <w:next w:val="1"/>
    <w:autoRedefine/>
    <w:qFormat/>
    <w:uiPriority w:val="39"/>
  </w:style>
  <w:style w:type="paragraph" w:styleId="33">
    <w:name w:val="Subtitle"/>
    <w:basedOn w:val="1"/>
    <w:next w:val="1"/>
    <w:link w:val="328"/>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6">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autoRedefine/>
    <w:unhideWhenUsed/>
    <w:qFormat/>
    <w:uiPriority w:val="39"/>
    <w:pPr>
      <w:ind w:left="420" w:leftChars="200"/>
    </w:pPr>
  </w:style>
  <w:style w:type="paragraph" w:styleId="38">
    <w:name w:val="Body Text 2"/>
    <w:basedOn w:val="1"/>
    <w:link w:val="343"/>
    <w:autoRedefine/>
    <w:qFormat/>
    <w:uiPriority w:val="0"/>
    <w:pPr>
      <w:widowControl/>
      <w:snapToGrid w:val="0"/>
      <w:spacing w:before="50" w:afterLines="50" w:line="400" w:lineRule="exact"/>
      <w:jc w:val="left"/>
    </w:pPr>
    <w:rPr>
      <w:rFonts w:ascii="宋体" w:hAnsi="宋体"/>
      <w:color w:val="000000"/>
      <w:kern w:val="0"/>
      <w:sz w:val="24"/>
    </w:rPr>
  </w:style>
  <w:style w:type="paragraph" w:styleId="39">
    <w:name w:val="HTML Preformatted"/>
    <w:basedOn w:val="1"/>
    <w:link w:val="35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79"/>
    <w:autoRedefine/>
    <w:qFormat/>
    <w:uiPriority w:val="99"/>
    <w:pPr>
      <w:widowControl/>
      <w:spacing w:after="150"/>
      <w:jc w:val="left"/>
    </w:pPr>
    <w:rPr>
      <w:rFonts w:ascii="Calibri" w:hAnsi="Calibri"/>
      <w:kern w:val="0"/>
      <w:sz w:val="24"/>
    </w:rPr>
  </w:style>
  <w:style w:type="paragraph" w:styleId="41">
    <w:name w:val="index 1"/>
    <w:basedOn w:val="1"/>
    <w:next w:val="1"/>
    <w:autoRedefine/>
    <w:qFormat/>
    <w:uiPriority w:val="0"/>
    <w:pPr>
      <w:jc w:val="center"/>
    </w:pPr>
    <w:rPr>
      <w:rFonts w:ascii="Arial" w:hAnsi="Arial" w:eastAsia="Arial" w:cs="Arial"/>
      <w:b/>
      <w:bCs/>
      <w:sz w:val="28"/>
      <w:szCs w:val="20"/>
    </w:rPr>
  </w:style>
  <w:style w:type="paragraph" w:styleId="42">
    <w:name w:val="Title"/>
    <w:basedOn w:val="1"/>
    <w:link w:val="383"/>
    <w:autoRedefine/>
    <w:qFormat/>
    <w:uiPriority w:val="0"/>
    <w:pPr>
      <w:spacing w:before="240" w:after="60"/>
      <w:jc w:val="center"/>
      <w:outlineLvl w:val="0"/>
    </w:pPr>
    <w:rPr>
      <w:rFonts w:ascii="Arial" w:hAnsi="Arial" w:eastAsia="仿宋_GB2312"/>
      <w:b/>
      <w:bCs/>
      <w:kern w:val="0"/>
      <w:sz w:val="36"/>
      <w:szCs w:val="32"/>
    </w:rPr>
  </w:style>
  <w:style w:type="paragraph" w:styleId="43">
    <w:name w:val="annotation subject"/>
    <w:basedOn w:val="16"/>
    <w:next w:val="16"/>
    <w:link w:val="374"/>
    <w:autoRedefine/>
    <w:qFormat/>
    <w:uiPriority w:val="0"/>
    <w:rPr>
      <w:b/>
      <w:bCs/>
    </w:rPr>
  </w:style>
  <w:style w:type="paragraph" w:styleId="44">
    <w:name w:val="Body Text First Indent 2"/>
    <w:basedOn w:val="21"/>
    <w:link w:val="290"/>
    <w:autoRedefine/>
    <w:semiHidden/>
    <w:qFormat/>
    <w:uiPriority w:val="0"/>
    <w:pPr>
      <w:spacing w:line="360" w:lineRule="auto"/>
      <w:ind w:firstLine="420" w:firstLineChars="200"/>
    </w:pPr>
    <w:rPr>
      <w:rFonts w:ascii="宋体" w:hAnsi="Courier New"/>
      <w:spacing w:val="-4"/>
      <w:sz w:val="24"/>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styleId="54">
    <w:name w:val="HTML Sample"/>
    <w:basedOn w:val="47"/>
    <w:autoRedefine/>
    <w:qFormat/>
    <w:uiPriority w:val="0"/>
    <w:rPr>
      <w:rFonts w:ascii="Courier New" w:hAnsi="Courier New"/>
    </w:rPr>
  </w:style>
  <w:style w:type="character" w:customStyle="1" w:styleId="55">
    <w:name w:val="标题 2 Char"/>
    <w:link w:val="3"/>
    <w:autoRedefine/>
    <w:qFormat/>
    <w:uiPriority w:val="9"/>
    <w:rPr>
      <w:rFonts w:ascii="Arial" w:hAnsi="Arial" w:eastAsia="黑体" w:cs="Times New Roman"/>
      <w:b/>
      <w:bCs/>
      <w:sz w:val="32"/>
      <w:szCs w:val="32"/>
    </w:rPr>
  </w:style>
  <w:style w:type="paragraph" w:customStyle="1" w:styleId="56">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8">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59">
    <w:name w:val="z-窗体顶端1"/>
    <w:basedOn w:val="1"/>
    <w:next w:val="1"/>
    <w:link w:val="319"/>
    <w:autoRedefine/>
    <w:qFormat/>
    <w:uiPriority w:val="0"/>
    <w:pPr>
      <w:widowControl/>
      <w:pBdr>
        <w:bottom w:val="single" w:color="auto" w:sz="6" w:space="1"/>
      </w:pBdr>
      <w:jc w:val="center"/>
    </w:pPr>
    <w:rPr>
      <w:rFonts w:ascii="Arial" w:hAnsi="Arial"/>
      <w:vanish/>
      <w:kern w:val="0"/>
      <w:sz w:val="16"/>
      <w:szCs w:val="16"/>
    </w:rPr>
  </w:style>
  <w:style w:type="paragraph" w:customStyle="1" w:styleId="60">
    <w:name w:val="z-窗体底端1"/>
    <w:basedOn w:val="1"/>
    <w:next w:val="1"/>
    <w:link w:val="321"/>
    <w:autoRedefine/>
    <w:qFormat/>
    <w:uiPriority w:val="0"/>
    <w:pPr>
      <w:widowControl/>
      <w:pBdr>
        <w:top w:val="single" w:color="auto" w:sz="6" w:space="1"/>
      </w:pBdr>
      <w:jc w:val="center"/>
    </w:pPr>
    <w:rPr>
      <w:rFonts w:ascii="Arial" w:hAnsi="Arial"/>
      <w:vanish/>
      <w:kern w:val="0"/>
      <w:sz w:val="16"/>
      <w:szCs w:val="16"/>
    </w:rPr>
  </w:style>
  <w:style w:type="paragraph" w:customStyle="1" w:styleId="61">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2">
    <w:name w:val="缺省文本"/>
    <w:basedOn w:val="1"/>
    <w:autoRedefine/>
    <w:qFormat/>
    <w:uiPriority w:val="0"/>
    <w:pPr>
      <w:autoSpaceDE w:val="0"/>
      <w:autoSpaceDN w:val="0"/>
      <w:adjustRightInd w:val="0"/>
      <w:ind w:firstLine="454"/>
    </w:pPr>
    <w:rPr>
      <w:sz w:val="24"/>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5">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6">
    <w:name w:val="五级条标题"/>
    <w:basedOn w:val="67"/>
    <w:next w:val="1"/>
    <w:autoRedefine/>
    <w:qFormat/>
    <w:uiPriority w:val="0"/>
    <w:pPr>
      <w:tabs>
        <w:tab w:val="left" w:pos="360"/>
      </w:tabs>
      <w:outlineLvl w:val="6"/>
    </w:pPr>
  </w:style>
  <w:style w:type="paragraph" w:customStyle="1" w:styleId="67">
    <w:name w:val="四级条标题"/>
    <w:basedOn w:val="68"/>
    <w:next w:val="1"/>
    <w:autoRedefine/>
    <w:qFormat/>
    <w:uiPriority w:val="0"/>
    <w:pPr>
      <w:tabs>
        <w:tab w:val="left" w:pos="360"/>
      </w:tabs>
      <w:outlineLvl w:val="5"/>
    </w:pPr>
  </w:style>
  <w:style w:type="paragraph" w:customStyle="1" w:styleId="68">
    <w:name w:val="三级条标题"/>
    <w:basedOn w:val="69"/>
    <w:next w:val="1"/>
    <w:autoRedefine/>
    <w:qFormat/>
    <w:uiPriority w:val="0"/>
    <w:pPr>
      <w:tabs>
        <w:tab w:val="left" w:pos="360"/>
      </w:tabs>
      <w:outlineLvl w:val="4"/>
    </w:pPr>
  </w:style>
  <w:style w:type="paragraph" w:customStyle="1" w:styleId="69">
    <w:name w:val="二级条标题"/>
    <w:basedOn w:val="70"/>
    <w:next w:val="1"/>
    <w:autoRedefine/>
    <w:qFormat/>
    <w:uiPriority w:val="0"/>
    <w:pPr>
      <w:tabs>
        <w:tab w:val="left" w:pos="360"/>
      </w:tabs>
      <w:outlineLvl w:val="3"/>
    </w:pPr>
  </w:style>
  <w:style w:type="paragraph" w:customStyle="1" w:styleId="70">
    <w:name w:val="一级条标题"/>
    <w:basedOn w:val="71"/>
    <w:next w:val="1"/>
    <w:autoRedefine/>
    <w:qFormat/>
    <w:uiPriority w:val="0"/>
    <w:pPr>
      <w:tabs>
        <w:tab w:val="left" w:pos="360"/>
      </w:tabs>
      <w:spacing w:beforeLines="0" w:afterLines="0"/>
      <w:outlineLvl w:val="2"/>
    </w:pPr>
  </w:style>
  <w:style w:type="paragraph" w:customStyle="1" w:styleId="7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3">
    <w:name w:val="Char Char Char"/>
    <w:basedOn w:val="1"/>
    <w:autoRedefine/>
    <w:qFormat/>
    <w:uiPriority w:val="0"/>
  </w:style>
  <w:style w:type="paragraph" w:customStyle="1" w:styleId="74">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5">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6">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7">
    <w:name w:val="_标题6"/>
    <w:basedOn w:val="7"/>
    <w:next w:val="78"/>
    <w:autoRedefine/>
    <w:qFormat/>
    <w:uiPriority w:val="0"/>
    <w:pPr>
      <w:ind w:left="4820" w:hanging="4820" w:firstLineChars="0"/>
    </w:pPr>
    <w:rPr>
      <w:rFonts w:ascii="Tahoma" w:hAnsi="Tahoma"/>
      <w:b w:val="0"/>
    </w:rPr>
  </w:style>
  <w:style w:type="paragraph" w:customStyle="1" w:styleId="78">
    <w:name w:val="_正文段落"/>
    <w:basedOn w:val="1"/>
    <w:autoRedefine/>
    <w:qFormat/>
    <w:uiPriority w:val="0"/>
    <w:pPr>
      <w:spacing w:beforeLines="15" w:afterLines="15" w:line="360" w:lineRule="auto"/>
      <w:ind w:firstLine="200" w:firstLineChars="200"/>
    </w:pPr>
  </w:style>
  <w:style w:type="paragraph" w:customStyle="1" w:styleId="79">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8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2">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3">
    <w:name w:val="CM37"/>
    <w:basedOn w:val="84"/>
    <w:next w:val="84"/>
    <w:autoRedefine/>
    <w:qFormat/>
    <w:uiPriority w:val="0"/>
    <w:pPr>
      <w:spacing w:after="533"/>
    </w:pPr>
    <w:rPr>
      <w:rFonts w:ascii="宋体" w:hAnsi="Times New Roman"/>
      <w:color w:val="auto"/>
    </w:rPr>
  </w:style>
  <w:style w:type="paragraph" w:customStyle="1" w:styleId="8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5">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6">
    <w:name w:val="_标题3"/>
    <w:basedOn w:val="4"/>
    <w:next w:val="78"/>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8">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9">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90">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1">
    <w:name w:val="Char Char Char Char Char Char"/>
    <w:basedOn w:val="1"/>
    <w:autoRedefine/>
    <w:qFormat/>
    <w:uiPriority w:val="0"/>
    <w:rPr>
      <w:rFonts w:ascii="Tahoma" w:hAnsi="Tahoma"/>
      <w:sz w:val="24"/>
      <w:szCs w:val="20"/>
    </w:rPr>
  </w:style>
  <w:style w:type="paragraph" w:customStyle="1" w:styleId="92">
    <w:name w:val="列出段落11"/>
    <w:basedOn w:val="1"/>
    <w:autoRedefine/>
    <w:qFormat/>
    <w:uiPriority w:val="0"/>
    <w:pPr>
      <w:ind w:firstLine="420" w:firstLineChars="200"/>
    </w:pPr>
    <w:rPr>
      <w:rFonts w:ascii="Calibri" w:hAnsi="Calibri"/>
      <w:szCs w:val="22"/>
    </w:rPr>
  </w:style>
  <w:style w:type="paragraph" w:customStyle="1" w:styleId="9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4">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5">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6">
    <w:name w:val="图名"/>
    <w:basedOn w:val="1"/>
    <w:autoRedefine/>
    <w:qFormat/>
    <w:uiPriority w:val="0"/>
    <w:pPr>
      <w:spacing w:line="360" w:lineRule="auto"/>
      <w:jc w:val="center"/>
    </w:pPr>
    <w:rPr>
      <w:rFonts w:ascii="黑体" w:eastAsia="黑体"/>
      <w:b/>
      <w:sz w:val="32"/>
      <w:szCs w:val="32"/>
    </w:rPr>
  </w:style>
  <w:style w:type="paragraph" w:customStyle="1" w:styleId="97">
    <w:name w:val="_标题5"/>
    <w:basedOn w:val="6"/>
    <w:next w:val="78"/>
    <w:autoRedefine/>
    <w:qFormat/>
    <w:uiPriority w:val="0"/>
    <w:pPr>
      <w:ind w:left="4253" w:hanging="4253"/>
    </w:pPr>
    <w:rPr>
      <w:rFonts w:ascii="Arial" w:hAnsi="Arial" w:eastAsia="黑体"/>
      <w:b w:val="0"/>
      <w:sz w:val="24"/>
    </w:rPr>
  </w:style>
  <w:style w:type="paragraph" w:customStyle="1" w:styleId="98">
    <w:name w:val="标题 21"/>
    <w:basedOn w:val="1"/>
    <w:autoRedefine/>
    <w:qFormat/>
    <w:uiPriority w:val="0"/>
    <w:pPr>
      <w:spacing w:afterLines="100" w:line="360" w:lineRule="auto"/>
    </w:pPr>
    <w:rPr>
      <w:sz w:val="24"/>
    </w:rPr>
  </w:style>
  <w:style w:type="paragraph" w:customStyle="1" w:styleId="99">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00">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6">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7">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8">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9">
    <w:name w:val="标题 12"/>
    <w:basedOn w:val="1"/>
    <w:autoRedefine/>
    <w:qFormat/>
    <w:uiPriority w:val="0"/>
    <w:pPr>
      <w:spacing w:afterLines="100" w:line="360" w:lineRule="auto"/>
    </w:pPr>
    <w:rPr>
      <w:sz w:val="24"/>
    </w:rPr>
  </w:style>
  <w:style w:type="paragraph" w:customStyle="1" w:styleId="110">
    <w:name w:val="font9"/>
    <w:basedOn w:val="1"/>
    <w:autoRedefine/>
    <w:qFormat/>
    <w:uiPriority w:val="0"/>
    <w:pPr>
      <w:widowControl/>
      <w:spacing w:before="100" w:beforeAutospacing="1" w:afterAutospacing="1"/>
      <w:jc w:val="left"/>
    </w:pPr>
    <w:rPr>
      <w:kern w:val="0"/>
      <w:sz w:val="20"/>
      <w:szCs w:val="20"/>
    </w:rPr>
  </w:style>
  <w:style w:type="paragraph" w:customStyle="1" w:styleId="11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2">
    <w:name w:val="p15"/>
    <w:basedOn w:val="1"/>
    <w:autoRedefine/>
    <w:qFormat/>
    <w:uiPriority w:val="0"/>
    <w:pPr>
      <w:widowControl/>
    </w:pPr>
    <w:rPr>
      <w:kern w:val="0"/>
      <w:sz w:val="24"/>
    </w:rPr>
  </w:style>
  <w:style w:type="paragraph" w:customStyle="1" w:styleId="113">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6">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7">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8">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9">
    <w:name w:val="默认段落字体 Para Char"/>
    <w:basedOn w:val="1"/>
    <w:autoRedefine/>
    <w:qFormat/>
    <w:uiPriority w:val="0"/>
    <w:rPr>
      <w:rFonts w:ascii="Tahoma" w:hAnsi="Tahoma"/>
      <w:sz w:val="24"/>
      <w:szCs w:val="20"/>
    </w:rPr>
  </w:style>
  <w:style w:type="paragraph" w:customStyle="1" w:styleId="120">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3">
    <w:name w:val="列出段落2"/>
    <w:basedOn w:val="1"/>
    <w:autoRedefine/>
    <w:qFormat/>
    <w:uiPriority w:val="0"/>
    <w:pPr>
      <w:ind w:firstLine="420" w:firstLineChars="200"/>
    </w:pPr>
    <w:rPr>
      <w:rFonts w:ascii="Calibri" w:hAnsi="Calibri"/>
      <w:szCs w:val="22"/>
    </w:rPr>
  </w:style>
  <w:style w:type="paragraph" w:customStyle="1" w:styleId="124">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6">
    <w:name w:val="标题 31"/>
    <w:basedOn w:val="1"/>
    <w:autoRedefine/>
    <w:qFormat/>
    <w:uiPriority w:val="0"/>
    <w:pPr>
      <w:spacing w:afterLines="100" w:line="360" w:lineRule="auto"/>
    </w:pPr>
    <w:rPr>
      <w:sz w:val="24"/>
    </w:rPr>
  </w:style>
  <w:style w:type="paragraph" w:customStyle="1" w:styleId="127">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8">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9">
    <w:name w:val="项目"/>
    <w:basedOn w:val="78"/>
    <w:autoRedefine/>
    <w:qFormat/>
    <w:uiPriority w:val="0"/>
    <w:pPr>
      <w:spacing w:beforeLines="0" w:afterLines="0"/>
      <w:ind w:firstLine="0" w:firstLineChars="0"/>
    </w:pPr>
    <w:rPr>
      <w:rFonts w:ascii="宋体" w:hAnsi="宋体"/>
      <w:sz w:val="24"/>
    </w:rPr>
  </w:style>
  <w:style w:type="paragraph" w:customStyle="1" w:styleId="130">
    <w:name w:val="_表格文字"/>
    <w:basedOn w:val="1"/>
    <w:autoRedefine/>
    <w:qFormat/>
    <w:uiPriority w:val="0"/>
    <w:pPr>
      <w:spacing w:beforeLines="10" w:afterLines="10"/>
    </w:pPr>
  </w:style>
  <w:style w:type="paragraph" w:customStyle="1" w:styleId="131">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2">
    <w:name w:val="Char"/>
    <w:basedOn w:val="1"/>
    <w:autoRedefine/>
    <w:qFormat/>
    <w:uiPriority w:val="0"/>
    <w:rPr>
      <w:sz w:val="24"/>
    </w:rPr>
  </w:style>
  <w:style w:type="paragraph" w:customStyle="1" w:styleId="133">
    <w:name w:val="样式 标题 5 + 右侧:  -0.18 字符"/>
    <w:basedOn w:val="1"/>
    <w:autoRedefine/>
    <w:qFormat/>
    <w:uiPriority w:val="0"/>
    <w:pPr>
      <w:tabs>
        <w:tab w:val="left" w:pos="1008"/>
      </w:tabs>
      <w:ind w:left="1008" w:hanging="1008"/>
    </w:pPr>
  </w:style>
  <w:style w:type="paragraph" w:customStyle="1" w:styleId="134">
    <w:name w:val="Char Char1 Char"/>
    <w:basedOn w:val="1"/>
    <w:autoRedefine/>
    <w:qFormat/>
    <w:uiPriority w:val="0"/>
    <w:pPr>
      <w:spacing w:line="360" w:lineRule="auto"/>
    </w:pPr>
    <w:rPr>
      <w:rFonts w:ascii="Tahoma" w:hAnsi="Tahoma"/>
      <w:sz w:val="24"/>
      <w:szCs w:val="20"/>
    </w:rPr>
  </w:style>
  <w:style w:type="paragraph" w:customStyle="1" w:styleId="135">
    <w:name w:val="_正文段落加粗"/>
    <w:basedOn w:val="78"/>
    <w:autoRedefine/>
    <w:qFormat/>
    <w:uiPriority w:val="0"/>
    <w:pPr>
      <w:spacing w:beforeLines="0" w:afterLines="0"/>
      <w:ind w:firstLine="480"/>
    </w:pPr>
    <w:rPr>
      <w:b/>
    </w:rPr>
  </w:style>
  <w:style w:type="paragraph" w:customStyle="1" w:styleId="136">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7">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8">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9">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4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1">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2">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7">
    <w:name w:val="Char2"/>
    <w:basedOn w:val="1"/>
    <w:autoRedefine/>
    <w:qFormat/>
    <w:uiPriority w:val="0"/>
    <w:rPr>
      <w:rFonts w:ascii="Tahoma" w:hAnsi="Tahoma"/>
      <w:sz w:val="24"/>
      <w:szCs w:val="20"/>
    </w:rPr>
  </w:style>
  <w:style w:type="paragraph" w:customStyle="1" w:styleId="148">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9">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1">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2">
    <w:name w:val="_标题4"/>
    <w:basedOn w:val="5"/>
    <w:next w:val="78"/>
    <w:autoRedefine/>
    <w:qFormat/>
    <w:uiPriority w:val="0"/>
    <w:pPr>
      <w:tabs>
        <w:tab w:val="left" w:pos="2160"/>
      </w:tabs>
      <w:spacing w:after="0" w:line="372" w:lineRule="auto"/>
      <w:ind w:left="3402" w:hanging="3402"/>
    </w:pPr>
    <w:rPr>
      <w:rFonts w:ascii="Tahoma" w:hAnsi="Tahoma" w:eastAsia="黑体"/>
    </w:rPr>
  </w:style>
  <w:style w:type="paragraph" w:customStyle="1" w:styleId="15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4">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5">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6">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8">
    <w:name w:val="公文行文"/>
    <w:basedOn w:val="1"/>
    <w:autoRedefine/>
    <w:qFormat/>
    <w:uiPriority w:val="0"/>
    <w:pPr>
      <w:spacing w:line="360" w:lineRule="auto"/>
      <w:ind w:firstLine="200" w:firstLineChars="200"/>
    </w:pPr>
    <w:rPr>
      <w:rFonts w:eastAsia="仿宋_GB2312"/>
      <w:sz w:val="28"/>
    </w:rPr>
  </w:style>
  <w:style w:type="paragraph" w:customStyle="1" w:styleId="15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1">
    <w:name w:val="_题注"/>
    <w:basedOn w:val="14"/>
    <w:autoRedefine/>
    <w:qFormat/>
    <w:uiPriority w:val="0"/>
    <w:pPr>
      <w:spacing w:before="0" w:afterLines="100"/>
      <w:jc w:val="center"/>
    </w:pPr>
    <w:rPr>
      <w:sz w:val="21"/>
      <w:szCs w:val="24"/>
    </w:rPr>
  </w:style>
  <w:style w:type="paragraph" w:customStyle="1" w:styleId="16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4">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5">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6">
    <w:name w:val="_列表"/>
    <w:basedOn w:val="78"/>
    <w:autoRedefine/>
    <w:qFormat/>
    <w:uiPriority w:val="0"/>
    <w:pPr>
      <w:spacing w:beforeLines="0" w:afterLines="0"/>
    </w:pPr>
    <w:rPr>
      <w:sz w:val="24"/>
    </w:rPr>
  </w:style>
  <w:style w:type="paragraph" w:customStyle="1" w:styleId="167">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8">
    <w:name w:val="标题 11"/>
    <w:basedOn w:val="1"/>
    <w:autoRedefine/>
    <w:qFormat/>
    <w:uiPriority w:val="0"/>
    <w:pPr>
      <w:spacing w:afterLines="100" w:line="360" w:lineRule="auto"/>
    </w:pPr>
    <w:rPr>
      <w:sz w:val="24"/>
    </w:rPr>
  </w:style>
  <w:style w:type="paragraph" w:customStyle="1" w:styleId="169">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70">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1">
    <w:name w:val="_标题1"/>
    <w:basedOn w:val="2"/>
    <w:next w:val="78"/>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3">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4">
    <w:name w:val="TOC 标题1"/>
    <w:basedOn w:val="2"/>
    <w:next w:val="1"/>
    <w:autoRedefine/>
    <w:qFormat/>
    <w:uiPriority w:val="39"/>
    <w:pPr>
      <w:outlineLvl w:val="9"/>
    </w:pPr>
  </w:style>
  <w:style w:type="paragraph" w:customStyle="1" w:styleId="175">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6">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8">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80">
    <w:name w:val="_标题2"/>
    <w:basedOn w:val="3"/>
    <w:next w:val="78"/>
    <w:autoRedefine/>
    <w:qFormat/>
    <w:uiPriority w:val="0"/>
    <w:pPr>
      <w:tabs>
        <w:tab w:val="left" w:pos="860"/>
      </w:tabs>
      <w:spacing w:beforeLines="50" w:afterLines="50" w:line="413" w:lineRule="auto"/>
      <w:ind w:left="1418" w:hanging="1418"/>
    </w:pPr>
    <w:rPr>
      <w:rFonts w:ascii="Tahoma" w:hAnsi="Tahoma"/>
    </w:rPr>
  </w:style>
  <w:style w:type="paragraph" w:customStyle="1" w:styleId="181">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2">
    <w:name w:val="_图片"/>
    <w:basedOn w:val="1"/>
    <w:next w:val="78"/>
    <w:autoRedefine/>
    <w:qFormat/>
    <w:uiPriority w:val="0"/>
    <w:pPr>
      <w:spacing w:before="46" w:line="360" w:lineRule="auto"/>
      <w:jc w:val="center"/>
    </w:pPr>
    <w:rPr>
      <w:sz w:val="18"/>
    </w:rPr>
  </w:style>
  <w:style w:type="paragraph" w:customStyle="1" w:styleId="183">
    <w:name w:val="投标文件 正文首行缩进"/>
    <w:basedOn w:val="44"/>
    <w:autoRedefine/>
    <w:qFormat/>
    <w:uiPriority w:val="0"/>
    <w:pPr>
      <w:spacing w:after="220"/>
      <w:ind w:left="0" w:leftChars="0" w:firstLine="200"/>
    </w:pPr>
    <w:rPr>
      <w:rFonts w:ascii="Arial" w:hAnsi="Arial"/>
      <w:sz w:val="21"/>
    </w:rPr>
  </w:style>
  <w:style w:type="paragraph" w:customStyle="1" w:styleId="184">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5">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6">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7">
    <w:name w:val="正文段"/>
    <w:basedOn w:val="1"/>
    <w:autoRedefine/>
    <w:qFormat/>
    <w:uiPriority w:val="0"/>
    <w:pPr>
      <w:widowControl/>
      <w:snapToGrid w:val="0"/>
      <w:spacing w:afterLines="50"/>
      <w:ind w:firstLine="200" w:firstLineChars="200"/>
    </w:pPr>
    <w:rPr>
      <w:kern w:val="0"/>
      <w:sz w:val="24"/>
      <w:szCs w:val="20"/>
    </w:rPr>
  </w:style>
  <w:style w:type="paragraph" w:customStyle="1" w:styleId="188">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9">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1">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2">
    <w:name w:val="表格文字"/>
    <w:basedOn w:val="1"/>
    <w:autoRedefine/>
    <w:qFormat/>
    <w:uiPriority w:val="0"/>
    <w:pPr>
      <w:spacing w:beforeLines="25" w:afterLines="25"/>
      <w:jc w:val="left"/>
    </w:pPr>
    <w:rPr>
      <w:spacing w:val="10"/>
      <w:sz w:val="24"/>
    </w:rPr>
  </w:style>
  <w:style w:type="paragraph" w:customStyle="1" w:styleId="193">
    <w:name w:val="标题 22"/>
    <w:basedOn w:val="1"/>
    <w:autoRedefine/>
    <w:qFormat/>
    <w:uiPriority w:val="0"/>
    <w:pPr>
      <w:spacing w:afterLines="100" w:line="360" w:lineRule="auto"/>
    </w:pPr>
    <w:rPr>
      <w:sz w:val="24"/>
    </w:rPr>
  </w:style>
  <w:style w:type="paragraph" w:customStyle="1" w:styleId="1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5">
    <w:name w:val="_表格标题"/>
    <w:basedOn w:val="130"/>
    <w:autoRedefine/>
    <w:qFormat/>
    <w:uiPriority w:val="0"/>
    <w:pPr>
      <w:spacing w:beforeLines="30" w:afterLines="30"/>
      <w:jc w:val="center"/>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8">
    <w:name w:val="CM13"/>
    <w:basedOn w:val="84"/>
    <w:next w:val="84"/>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line="360" w:lineRule="auto"/>
    </w:pPr>
    <w:rPr>
      <w:sz w:val="24"/>
    </w:rPr>
  </w:style>
  <w:style w:type="paragraph" w:customStyle="1" w:styleId="20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6"/>
    <w:autoRedefine/>
    <w:qFormat/>
    <w:uiPriority w:val="0"/>
    <w:pPr>
      <w:tabs>
        <w:tab w:val="left" w:pos="425"/>
      </w:tabs>
      <w:spacing w:beforeLines="0" w:afterLines="0" w:line="240" w:lineRule="auto"/>
      <w:jc w:val="center"/>
    </w:pPr>
    <w:rPr>
      <w:sz w:val="21"/>
      <w:szCs w:val="21"/>
    </w:rPr>
  </w:style>
  <w:style w:type="paragraph" w:customStyle="1" w:styleId="211">
    <w:name w:val="模板普通正文"/>
    <w:basedOn w:val="21"/>
    <w:autoRedefine/>
    <w:qFormat/>
    <w:uiPriority w:val="0"/>
    <w:pPr>
      <w:spacing w:beforeLines="50" w:line="360" w:lineRule="auto"/>
      <w:ind w:left="0" w:leftChars="0" w:firstLine="490" w:firstLineChars="175"/>
      <w:jc w:val="left"/>
    </w:pPr>
    <w:rPr>
      <w:sz w:val="24"/>
    </w:rPr>
  </w:style>
  <w:style w:type="paragraph" w:customStyle="1" w:styleId="212">
    <w:name w:val="p0"/>
    <w:basedOn w:val="1"/>
    <w:autoRedefine/>
    <w:qFormat/>
    <w:uiPriority w:val="0"/>
    <w:pPr>
      <w:widowControl/>
    </w:pPr>
    <w:rPr>
      <w:rFonts w:ascii="華康辦公用具篇" w:hAnsi="華康辦公用具篇" w:cs="宋体"/>
      <w:kern w:val="0"/>
      <w:szCs w:val="21"/>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5">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widowControl/>
      <w:spacing w:before="100" w:beforeAutospacing="1" w:afterAutospacing="1"/>
      <w:jc w:val="center"/>
    </w:pPr>
    <w:rPr>
      <w:kern w:val="0"/>
      <w:sz w:val="28"/>
      <w:szCs w:val="28"/>
    </w:rPr>
  </w:style>
  <w:style w:type="paragraph" w:customStyle="1" w:styleId="24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widowControl/>
      <w:spacing w:before="120"/>
      <w:jc w:val="left"/>
    </w:pPr>
    <w:rPr>
      <w:rFonts w:eastAsia="MS Mincho"/>
      <w:bCs/>
      <w:kern w:val="0"/>
      <w:sz w:val="20"/>
      <w:szCs w:val="20"/>
    </w:rPr>
  </w:style>
  <w:style w:type="paragraph" w:customStyle="1" w:styleId="263">
    <w:name w:val="table_lines"/>
    <w:basedOn w:val="1"/>
    <w:autoRedefine/>
    <w:qFormat/>
    <w:uiPriority w:val="0"/>
    <w:pPr>
      <w:widowControl/>
      <w:jc w:val="left"/>
    </w:pPr>
    <w:rPr>
      <w:rFonts w:eastAsia="MS Mincho"/>
      <w:kern w:val="0"/>
      <w:sz w:val="20"/>
      <w:szCs w:val="20"/>
    </w:rPr>
  </w:style>
  <w:style w:type="paragraph" w:customStyle="1" w:styleId="264">
    <w:name w:val="正文2"/>
    <w:basedOn w:val="1"/>
    <w:link w:val="382"/>
    <w:autoRedefine/>
    <w:qFormat/>
    <w:uiPriority w:val="0"/>
    <w:pPr>
      <w:spacing w:before="156" w:line="360" w:lineRule="auto"/>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rPr>
      <w:szCs w:val="21"/>
    </w:rPr>
  </w:style>
  <w:style w:type="paragraph" w:customStyle="1" w:styleId="26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31"/>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spacing w:line="360" w:lineRule="auto"/>
      <w:ind w:firstLine="200" w:firstLineChars="200"/>
    </w:pPr>
    <w:rPr>
      <w:sz w:val="24"/>
    </w:rPr>
  </w:style>
  <w:style w:type="paragraph" w:customStyle="1" w:styleId="273">
    <w:name w:val="p20"/>
    <w:basedOn w:val="1"/>
    <w:autoRedefine/>
    <w:qFormat/>
    <w:uiPriority w:val="0"/>
    <w:pPr>
      <w:spacing w:line="360" w:lineRule="auto"/>
    </w:pPr>
    <w:rPr>
      <w:kern w:val="0"/>
      <w:szCs w:val="21"/>
    </w:rPr>
  </w:style>
  <w:style w:type="paragraph" w:customStyle="1" w:styleId="274">
    <w:name w:val="p16"/>
    <w:basedOn w:val="1"/>
    <w:autoRedefine/>
    <w:qFormat/>
    <w:uiPriority w:val="0"/>
    <w:rPr>
      <w:kern w:val="0"/>
      <w:szCs w:val="21"/>
    </w:rPr>
  </w:style>
  <w:style w:type="paragraph" w:customStyle="1" w:styleId="275">
    <w:name w:val="*正文"/>
    <w:basedOn w:val="1"/>
    <w:autoRedefine/>
    <w:qFormat/>
    <w:uiPriority w:val="0"/>
    <w:pPr>
      <w:widowControl/>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Char"/>
    <w:link w:val="31"/>
    <w:autoRedefine/>
    <w:qFormat/>
    <w:uiPriority w:val="99"/>
    <w:rPr>
      <w:sz w:val="18"/>
      <w:szCs w:val="18"/>
    </w:rPr>
  </w:style>
  <w:style w:type="character" w:customStyle="1" w:styleId="278">
    <w:name w:val="页脚 Char"/>
    <w:link w:val="30"/>
    <w:autoRedefine/>
    <w:qFormat/>
    <w:uiPriority w:val="99"/>
    <w:rPr>
      <w:sz w:val="18"/>
      <w:szCs w:val="18"/>
    </w:rPr>
  </w:style>
  <w:style w:type="character" w:customStyle="1" w:styleId="279">
    <w:name w:val="标题 1 Char"/>
    <w:link w:val="2"/>
    <w:autoRedefine/>
    <w:qFormat/>
    <w:uiPriority w:val="0"/>
    <w:rPr>
      <w:rFonts w:ascii="Times New Roman" w:hAnsi="Times New Roman"/>
      <w:b/>
      <w:bCs/>
      <w:kern w:val="44"/>
      <w:sz w:val="24"/>
      <w:szCs w:val="44"/>
    </w:rPr>
  </w:style>
  <w:style w:type="character" w:customStyle="1" w:styleId="280">
    <w:name w:val="标题 3 Char"/>
    <w:link w:val="4"/>
    <w:autoRedefine/>
    <w:qFormat/>
    <w:uiPriority w:val="0"/>
    <w:rPr>
      <w:rFonts w:ascii="Times New Roman" w:hAnsi="Times New Roman" w:eastAsia="宋体" w:cs="Times New Roman"/>
      <w:b/>
      <w:bCs/>
      <w:sz w:val="32"/>
      <w:szCs w:val="32"/>
    </w:rPr>
  </w:style>
  <w:style w:type="character" w:customStyle="1" w:styleId="281">
    <w:name w:val="标题 4 Char"/>
    <w:link w:val="5"/>
    <w:autoRedefine/>
    <w:qFormat/>
    <w:uiPriority w:val="0"/>
    <w:rPr>
      <w:rFonts w:ascii="Cambria" w:hAnsi="Cambria" w:eastAsia="宋体" w:cs="Times New Roman"/>
      <w:b/>
      <w:bCs/>
      <w:sz w:val="28"/>
      <w:szCs w:val="28"/>
    </w:rPr>
  </w:style>
  <w:style w:type="character" w:customStyle="1" w:styleId="282">
    <w:name w:val="标题 5 Char"/>
    <w:link w:val="6"/>
    <w:autoRedefine/>
    <w:qFormat/>
    <w:uiPriority w:val="0"/>
    <w:rPr>
      <w:rFonts w:ascii="Times New Roman" w:hAnsi="Times New Roman" w:eastAsia="宋体" w:cs="Times New Roman"/>
      <w:b/>
      <w:bCs/>
      <w:sz w:val="28"/>
      <w:szCs w:val="28"/>
    </w:rPr>
  </w:style>
  <w:style w:type="character" w:customStyle="1" w:styleId="283">
    <w:name w:val="标题 6 Char"/>
    <w:link w:val="7"/>
    <w:autoRedefine/>
    <w:qFormat/>
    <w:uiPriority w:val="0"/>
    <w:rPr>
      <w:rFonts w:ascii="Arial" w:hAnsi="Arial" w:eastAsia="黑体" w:cs="Times New Roman"/>
      <w:b/>
      <w:bCs/>
      <w:sz w:val="24"/>
      <w:szCs w:val="24"/>
    </w:rPr>
  </w:style>
  <w:style w:type="character" w:customStyle="1" w:styleId="284">
    <w:name w:val="标题 7 Char"/>
    <w:link w:val="8"/>
    <w:autoRedefine/>
    <w:qFormat/>
    <w:uiPriority w:val="0"/>
    <w:rPr>
      <w:rFonts w:ascii="Times New Roman" w:hAnsi="Times New Roman" w:eastAsia="宋体" w:cs="Times New Roman"/>
      <w:b/>
      <w:bCs/>
      <w:sz w:val="24"/>
      <w:szCs w:val="24"/>
    </w:rPr>
  </w:style>
  <w:style w:type="character" w:customStyle="1" w:styleId="285">
    <w:name w:val="标题 8 Char"/>
    <w:link w:val="10"/>
    <w:autoRedefine/>
    <w:qFormat/>
    <w:uiPriority w:val="0"/>
    <w:rPr>
      <w:rFonts w:ascii="Arial" w:hAnsi="Arial" w:eastAsia="黑体" w:cs="Times New Roman"/>
      <w:sz w:val="24"/>
      <w:szCs w:val="24"/>
    </w:rPr>
  </w:style>
  <w:style w:type="character" w:customStyle="1" w:styleId="286">
    <w:name w:val="标题 9 Char"/>
    <w:link w:val="11"/>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Char"/>
    <w:link w:val="29"/>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Char"/>
    <w:link w:val="44"/>
    <w:autoRedefine/>
    <w:semiHidden/>
    <w:qFormat/>
    <w:uiPriority w:val="0"/>
    <w:rPr>
      <w:rFonts w:ascii="宋体" w:hAnsi="Courier New"/>
      <w:spacing w:val="-4"/>
      <w:sz w:val="24"/>
      <w:szCs w:val="24"/>
    </w:rPr>
  </w:style>
  <w:style w:type="character" w:customStyle="1" w:styleId="291">
    <w:name w:val="正文文本缩进 Char"/>
    <w:link w:val="21"/>
    <w:autoRedefine/>
    <w:qFormat/>
    <w:uiPriority w:val="0"/>
    <w:rPr>
      <w:rFonts w:ascii="Times New Roman" w:hAnsi="Times New Roman" w:eastAsia="宋体" w:cs="Times New Roman"/>
      <w:szCs w:val="24"/>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Char"/>
    <w:link w:val="35"/>
    <w:autoRedefine/>
    <w:semiHidden/>
    <w:qFormat/>
    <w:uiPriority w:val="0"/>
    <w:rPr>
      <w:sz w:val="18"/>
      <w:szCs w:val="24"/>
    </w:rPr>
  </w:style>
  <w:style w:type="character" w:customStyle="1" w:styleId="299">
    <w:name w:val="脚注文本 Char1"/>
    <w:autoRedefine/>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7"/>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Char"/>
    <w:link w:val="19"/>
    <w:autoRedefine/>
    <w:qFormat/>
    <w:uiPriority w:val="0"/>
    <w:rPr>
      <w:sz w:val="28"/>
      <w:szCs w:val="24"/>
    </w:rPr>
  </w:style>
  <w:style w:type="character" w:customStyle="1" w:styleId="314">
    <w:name w:val="正文文本 Char"/>
    <w:link w:val="18"/>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8"/>
    <w:autoRedefine/>
    <w:qFormat/>
    <w:uiPriority w:val="0"/>
    <w:rPr>
      <w:rFonts w:ascii="Arial" w:hAnsi="Arial"/>
      <w:szCs w:val="24"/>
    </w:rPr>
  </w:style>
  <w:style w:type="character" w:customStyle="1" w:styleId="318">
    <w:name w:val="正文缩进 Char"/>
    <w:link w:val="13"/>
    <w:autoRedefine/>
    <w:qFormat/>
    <w:uiPriority w:val="0"/>
  </w:style>
  <w:style w:type="character" w:customStyle="1" w:styleId="319">
    <w:name w:val="z-窗体顶端 Char"/>
    <w:link w:val="59"/>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0"/>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Char"/>
    <w:link w:val="33"/>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autoRedefine/>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Char"/>
    <w:link w:val="16"/>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Char"/>
    <w:link w:val="36"/>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Char"/>
    <w:link w:val="28"/>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Char"/>
    <w:link w:val="38"/>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Char"/>
    <w:link w:val="27"/>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7"/>
    <w:autoRedefine/>
    <w:qFormat/>
    <w:uiPriority w:val="0"/>
  </w:style>
  <w:style w:type="character" w:customStyle="1" w:styleId="350">
    <w:name w:val="st1"/>
    <w:autoRedefine/>
    <w:qFormat/>
    <w:uiPriority w:val="0"/>
    <w:rPr>
      <w:spacing w:val="240"/>
    </w:rPr>
  </w:style>
  <w:style w:type="character" w:customStyle="1" w:styleId="351">
    <w:name w:val="HTML 预设格式 Char"/>
    <w:link w:val="39"/>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7"/>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7"/>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Char"/>
    <w:link w:val="26"/>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Char"/>
    <w:link w:val="17"/>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Char"/>
    <w:link w:val="15"/>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Char"/>
    <w:link w:val="43"/>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Char"/>
    <w:link w:val="40"/>
    <w:autoRedefine/>
    <w:qFormat/>
    <w:locked/>
    <w:uiPriority w:val="99"/>
    <w:rPr>
      <w:rFonts w:ascii="Calibri" w:hAnsi="Calibri"/>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Char"/>
    <w:link w:val="42"/>
    <w:autoRedefine/>
    <w:qFormat/>
    <w:uiPriority w:val="0"/>
    <w:rPr>
      <w:rFonts w:ascii="Arial" w:hAnsi="Arial" w:eastAsia="仿宋_GB2312"/>
      <w:b/>
      <w:bCs/>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7"/>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5"/>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Char1"/>
    <w:link w:val="399"/>
    <w:autoRedefine/>
    <w:qFormat/>
    <w:uiPriority w:val="34"/>
    <w:rPr>
      <w:rFonts w:ascii="Times New Roman" w:hAnsi="Times New Roman" w:cs="Times New Roman"/>
      <w:kern w:val="2"/>
      <w:sz w:val="21"/>
    </w:rPr>
  </w:style>
  <w:style w:type="character" w:customStyle="1" w:styleId="401">
    <w:name w:val="Unresolved Mention"/>
    <w:basedOn w:val="47"/>
    <w:autoRedefine/>
    <w:semiHidden/>
    <w:unhideWhenUsed/>
    <w:qFormat/>
    <w:uiPriority w:val="99"/>
    <w:rPr>
      <w:color w:val="605E5C"/>
      <w:shd w:val="clear" w:color="auto" w:fill="E1DFDD"/>
    </w:rPr>
  </w:style>
  <w:style w:type="character" w:customStyle="1" w:styleId="402">
    <w:name w:val="bookmark-item"/>
    <w:basedOn w:val="47"/>
    <w:autoRedefine/>
    <w:qFormat/>
    <w:uiPriority w:val="0"/>
  </w:style>
  <w:style w:type="paragraph" w:customStyle="1" w:styleId="403">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 w:type="character" w:customStyle="1" w:styleId="404">
    <w:name w:val="font81"/>
    <w:basedOn w:val="47"/>
    <w:autoRedefine/>
    <w:qFormat/>
    <w:uiPriority w:val="0"/>
    <w:rPr>
      <w:rFonts w:hint="eastAsia" w:ascii="宋体" w:hAnsi="宋体" w:eastAsia="宋体" w:cs="宋体"/>
      <w:color w:val="0000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8395</Words>
  <Characters>9067</Characters>
  <Lines>63</Lines>
  <Paragraphs>17</Paragraphs>
  <TotalTime>2</TotalTime>
  <ScaleCrop>false</ScaleCrop>
  <LinksUpToDate>false</LinksUpToDate>
  <CharactersWithSpaces>9500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2024-11-28T02:52:00Z</dcterms:created>
  <dc:creator>Administrator</dc:creator>
  <cp:lastModifiedBy>龙舟</cp:lastModifiedBy>
  <cp:lastPrinted>2024-07-17T02:56:00Z</cp:lastPrinted>
  <dcterms:modified xsi:type="dcterms:W3CDTF">2024-12-12T11:07:07Z</dcterms:modified>
  <dc:title>竞争性磋商文件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ED43F21BC2204678B88FC730E3A30C03</vt:lpwstr>
  </property>
</Properties>
</file>