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1E4B5">
      <w:pPr>
        <w:tabs>
          <w:tab w:val="left" w:pos="426"/>
        </w:tabs>
        <w:spacing w:line="360" w:lineRule="auto"/>
        <w:jc w:val="center"/>
        <w:rPr>
          <w:rFonts w:asciiTheme="minorEastAsia" w:hAnsiTheme="minorEastAsia" w:eastAsiaTheme="minorEastAsia"/>
          <w:b/>
          <w:bCs/>
          <w:sz w:val="48"/>
          <w:szCs w:val="48"/>
        </w:rPr>
      </w:pPr>
    </w:p>
    <w:p w14:paraId="7AA712DE">
      <w:pPr>
        <w:pStyle w:val="2"/>
        <w:rPr>
          <w:rFonts w:hint="eastAsia"/>
          <w:lang w:eastAsia="zh-CN"/>
        </w:rPr>
      </w:pPr>
      <w:r>
        <w:rPr>
          <w:rFonts w:hint="eastAsia" w:cs="宋体" w:asciiTheme="minorEastAsia" w:hAnsiTheme="minorEastAsia" w:eastAsiaTheme="minorEastAsia"/>
          <w:szCs w:val="30"/>
          <w:lang w:eastAsia="zh-CN"/>
        </w:rPr>
        <w:t>询价</w:t>
      </w:r>
      <w:r>
        <w:rPr>
          <w:rFonts w:hint="eastAsia" w:cs="宋体" w:asciiTheme="minorEastAsia" w:hAnsiTheme="minorEastAsia" w:eastAsiaTheme="minorEastAsia"/>
          <w:szCs w:val="30"/>
        </w:rPr>
        <w:t>采购</w:t>
      </w:r>
      <w:r>
        <w:rPr>
          <w:rFonts w:hint="eastAsia" w:cs="宋体" w:asciiTheme="minorEastAsia" w:hAnsiTheme="minorEastAsia" w:eastAsiaTheme="minorEastAsia"/>
          <w:szCs w:val="30"/>
          <w:lang w:eastAsia="zh-CN"/>
        </w:rPr>
        <w:t>公告</w:t>
      </w:r>
    </w:p>
    <w:p w14:paraId="7D116E2B">
      <w:pPr>
        <w:pStyle w:val="25"/>
        <w:spacing w:line="440" w:lineRule="exact"/>
        <w:ind w:firstLine="420" w:firstLineChars="200"/>
        <w:rPr>
          <w:rFonts w:hint="eastAsia" w:ascii="楷体_GB2312" w:hAnsi="宋体" w:eastAsia="楷体_GB2312"/>
          <w:sz w:val="24"/>
        </w:rPr>
      </w:pPr>
      <w:bookmarkStart w:id="0" w:name="_Toc28359012"/>
      <w:bookmarkStart w:id="1" w:name="_Toc35393629"/>
      <w:bookmarkStart w:id="2" w:name="_Toc35393798"/>
      <w:bookmarkStart w:id="3" w:name="_Toc28359089"/>
      <w:r>
        <w:rPr>
          <w:rFonts w:hint="eastAsia" w:hAnsi="宋体" w:cs="宋体"/>
          <w:sz w:val="21"/>
          <w:szCs w:val="21"/>
          <w:lang w:eastAsia="zh-CN"/>
        </w:rPr>
        <w:t>宁波市黄湖监狱202</w:t>
      </w:r>
      <w:r>
        <w:rPr>
          <w:rFonts w:hint="eastAsia" w:hAnsi="宋体" w:cs="宋体"/>
          <w:sz w:val="21"/>
          <w:szCs w:val="21"/>
          <w:lang w:val="en-US" w:eastAsia="zh-CN"/>
        </w:rPr>
        <w:t>5</w:t>
      </w:r>
      <w:r>
        <w:rPr>
          <w:rFonts w:hint="eastAsia" w:hAnsi="宋体" w:cs="宋体"/>
          <w:sz w:val="21"/>
          <w:szCs w:val="21"/>
          <w:lang w:eastAsia="zh-CN"/>
        </w:rPr>
        <w:t>年度农资</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eastAsia="宋体" w:cs="宋体"/>
          <w:sz w:val="21"/>
          <w:szCs w:val="21"/>
        </w:rPr>
        <w:t>，资金已落实。根据采购人内部管理规定，发布采购公告</w:t>
      </w:r>
      <w:r>
        <w:rPr>
          <w:rFonts w:hint="eastAsia" w:hAnsi="宋体" w:cs="宋体"/>
          <w:sz w:val="21"/>
          <w:szCs w:val="21"/>
          <w:lang w:eastAsia="zh-CN"/>
        </w:rPr>
        <w:t>，邀请合格供应商参与</w:t>
      </w:r>
      <w:r>
        <w:rPr>
          <w:rFonts w:hint="eastAsia" w:ascii="宋体" w:hAnsi="宋体" w:eastAsia="宋体" w:cs="宋体"/>
          <w:sz w:val="21"/>
          <w:szCs w:val="21"/>
        </w:rPr>
        <w:t>。</w:t>
      </w:r>
    </w:p>
    <w:p w14:paraId="542EE91F">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24C7863D">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w:t>
      </w:r>
      <w:r>
        <w:rPr>
          <w:rFonts w:hint="eastAsia" w:asciiTheme="minorEastAsia" w:hAnsiTheme="minorEastAsia" w:eastAsiaTheme="minorEastAsia"/>
          <w:color w:val="auto"/>
          <w:szCs w:val="21"/>
          <w:lang w:val="en-US" w:eastAsia="zh-CN"/>
        </w:rPr>
        <w:t>JY2025-GK-005</w:t>
      </w:r>
    </w:p>
    <w:p w14:paraId="29A0E1AF">
      <w:pPr>
        <w:spacing w:line="360" w:lineRule="auto"/>
        <w:ind w:firstLine="420" w:firstLineChars="20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宁波市黄湖监狱</w:t>
      </w:r>
      <w:r>
        <w:rPr>
          <w:rFonts w:hint="eastAsia" w:hAnsi="宋体" w:cs="宋体"/>
          <w:color w:val="auto"/>
          <w:sz w:val="21"/>
          <w:szCs w:val="21"/>
          <w:lang w:eastAsia="zh-CN"/>
        </w:rPr>
        <w:t>农资</w:t>
      </w:r>
      <w:r>
        <w:rPr>
          <w:rFonts w:hint="eastAsia" w:ascii="宋体" w:hAnsi="宋体" w:eastAsia="宋体" w:cs="宋体"/>
          <w:color w:val="auto"/>
          <w:sz w:val="21"/>
          <w:szCs w:val="21"/>
          <w:lang w:val="en-US" w:eastAsia="zh-CN"/>
        </w:rPr>
        <w:t>采购</w:t>
      </w:r>
      <w:r>
        <w:rPr>
          <w:rFonts w:hint="eastAsia" w:asciiTheme="minorEastAsia" w:hAnsiTheme="minorEastAsia" w:eastAsiaTheme="minorEastAsia"/>
          <w:color w:val="auto"/>
          <w:szCs w:val="21"/>
        </w:rPr>
        <w:t>项目</w:t>
      </w:r>
    </w:p>
    <w:p w14:paraId="1C5BDD5D">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4C8C5785">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w:t>
      </w:r>
      <w:r>
        <w:rPr>
          <w:rFonts w:asciiTheme="minorEastAsia" w:hAnsiTheme="minorEastAsia" w:eastAsiaTheme="minorEastAsia"/>
          <w:color w:val="auto"/>
          <w:szCs w:val="21"/>
        </w:rPr>
        <w:t>（元）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100000</w:t>
      </w:r>
    </w:p>
    <w:p w14:paraId="2D27D43C">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78A80839">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17BA5D0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color w:val="auto"/>
          <w:szCs w:val="21"/>
          <w:lang w:val="en-US" w:eastAsia="zh-CN"/>
        </w:rPr>
        <w:t>合同签署后1年</w:t>
      </w:r>
      <w:r>
        <w:rPr>
          <w:rFonts w:hint="eastAsia" w:ascii="宋体" w:hAnsi="宋体"/>
          <w:color w:val="auto"/>
        </w:rPr>
        <w:t>。</w:t>
      </w:r>
    </w:p>
    <w:p w14:paraId="0BCB128D">
      <w:pPr>
        <w:pStyle w:val="3"/>
        <w:spacing w:before="0" w:after="0" w:line="360" w:lineRule="auto"/>
        <w:rPr>
          <w:rFonts w:asciiTheme="minorEastAsia" w:hAnsiTheme="minorEastAsia" w:eastAsiaTheme="minorEastAsia"/>
          <w:color w:val="auto"/>
          <w:sz w:val="21"/>
          <w:szCs w:val="21"/>
        </w:rPr>
      </w:pPr>
      <w:bookmarkStart w:id="4" w:name="_Toc35393630"/>
      <w:bookmarkStart w:id="5" w:name="_Toc28359090"/>
      <w:bookmarkStart w:id="6" w:name="_Toc28359013"/>
      <w:bookmarkStart w:id="7" w:name="_Toc35393799"/>
      <w:r>
        <w:rPr>
          <w:rFonts w:hint="eastAsia" w:asciiTheme="minorEastAsia" w:hAnsiTheme="minorEastAsia" w:eastAsiaTheme="minorEastAsia"/>
          <w:color w:val="auto"/>
          <w:sz w:val="21"/>
          <w:szCs w:val="21"/>
        </w:rPr>
        <w:t>二、申请人的资格要求：</w:t>
      </w:r>
      <w:bookmarkEnd w:id="4"/>
      <w:bookmarkEnd w:id="5"/>
      <w:bookmarkEnd w:id="6"/>
      <w:bookmarkEnd w:id="7"/>
    </w:p>
    <w:p w14:paraId="1A5FBC3A">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3BA5AD58">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14:paraId="729ABEBB">
      <w:pPr>
        <w:spacing w:line="360" w:lineRule="auto"/>
        <w:ind w:firstLine="420" w:firstLineChars="200"/>
        <w:jc w:val="left"/>
        <w:rPr>
          <w:rFonts w:hint="default" w:asciiTheme="minorEastAsia" w:hAnsiTheme="minorEastAsia" w:eastAsiaTheme="minorEastAsia"/>
          <w:color w:val="auto"/>
          <w:szCs w:val="21"/>
          <w:lang w:val="en-US" w:eastAsia="zh-CN"/>
        </w:rPr>
      </w:pPr>
      <w:bookmarkStart w:id="8" w:name="_Toc28359014"/>
      <w:bookmarkStart w:id="9" w:name="_Toc28359091"/>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.本项目特定资格要求：</w:t>
      </w:r>
      <w:r>
        <w:rPr>
          <w:rFonts w:hint="eastAsia" w:asciiTheme="minorEastAsia" w:hAnsiTheme="minorEastAsia" w:eastAsiaTheme="minorEastAsia"/>
          <w:color w:val="auto"/>
          <w:szCs w:val="21"/>
          <w:lang w:val="en-US" w:eastAsia="zh-CN"/>
        </w:rPr>
        <w:t>具有有效期内的《农药经营许可证》。</w:t>
      </w:r>
    </w:p>
    <w:p w14:paraId="5FD8C78B">
      <w:pPr>
        <w:pStyle w:val="3"/>
        <w:spacing w:before="0" w:after="0" w:line="360" w:lineRule="auto"/>
        <w:rPr>
          <w:rFonts w:hint="eastAsia" w:asciiTheme="minorEastAsia" w:hAnsiTheme="minorEastAsia" w:eastAsiaTheme="minorEastAsia"/>
          <w:color w:val="auto"/>
          <w:sz w:val="21"/>
          <w:szCs w:val="21"/>
          <w:lang w:eastAsia="zh-CN"/>
        </w:rPr>
      </w:pPr>
      <w:bookmarkStart w:id="10" w:name="_Toc35393631"/>
      <w:bookmarkStart w:id="11" w:name="_Toc35393800"/>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04942731">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14</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4630D37B">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28359092"/>
      <w:bookmarkStart w:id="13" w:name="_Toc35393801"/>
      <w:bookmarkStart w:id="14" w:name="_Toc28359015"/>
      <w:bookmarkStart w:id="15" w:name="_Toc3539363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19E1C409">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4FE7DAA4">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43503DEE">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DA3EC91">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178CCCD5">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7E69D01B">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28359016"/>
      <w:bookmarkStart w:id="18" w:name="_Toc35393802"/>
      <w:bookmarkStart w:id="19" w:name="_Toc35393633"/>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14:paraId="59AFA294">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28359017"/>
      <w:bookmarkStart w:id="21" w:name="_Toc35393634"/>
      <w:bookmarkStart w:id="22" w:name="_Toc28359094"/>
      <w:bookmarkStart w:id="23" w:name="_Toc35393803"/>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D29059B">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11BFB255">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72F82D1F">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804"/>
      <w:bookmarkStart w:id="25" w:name="_Toc35393635"/>
      <w:r>
        <w:rPr>
          <w:rFonts w:hint="eastAsia" w:ascii="宋体" w:hAnsi="宋体" w:eastAsia="宋体" w:cs="宋体"/>
          <w:b/>
          <w:bCs/>
          <w:color w:val="auto"/>
          <w:sz w:val="21"/>
          <w:szCs w:val="21"/>
          <w:lang w:val="en-US" w:eastAsia="zh-CN"/>
        </w:rPr>
        <w:t>六、响应文件组成：</w:t>
      </w:r>
    </w:p>
    <w:p w14:paraId="1E904B0C">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55F5DF0F">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1.加盖公章的营业执照副本复印件及《农药经营许可证》；</w:t>
      </w:r>
    </w:p>
    <w:p w14:paraId="671B3764">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3F66B772">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4A71CB4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098EBFB2">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5.本项目要求提供的其它材料（如有）。</w:t>
      </w:r>
    </w:p>
    <w:p w14:paraId="5820786B">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14:paraId="0BB5E8F0">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本项目采用统一下浮率方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409B7D96">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2.响应人应对采购的全部内容进行报价，只报其中部分内容的或超过本项目合理下浮率报价范围的，将被认定为无效报价。</w:t>
      </w:r>
    </w:p>
    <w:p w14:paraId="1DCF0C41">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.合理下浮率报价范围为：0%-100%，项目结算金额=基准价*（1-成交下浮率）*实际采购数量。</w:t>
      </w:r>
    </w:p>
    <w:p w14:paraId="25AD7A6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14:paraId="72CD7D6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6C5C5C60">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14:paraId="452D2C20">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6881E406">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73BC019C">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1B6018A3">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539B5236">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14:paraId="403F36E8">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1292A7CD">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2459D7E5">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29238BB6">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14:paraId="25852A8F">
      <w:pPr>
        <w:spacing w:line="360" w:lineRule="auto"/>
        <w:rPr>
          <w:rFonts w:hint="default"/>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成交供应商应在成交公告发布后15日与</w:t>
      </w:r>
      <w:r>
        <w:rPr>
          <w:rFonts w:hint="eastAsia" w:asciiTheme="minorEastAsia" w:hAnsiTheme="minorEastAsia" w:eastAsiaTheme="minorEastAsia"/>
          <w:sz w:val="21"/>
          <w:szCs w:val="21"/>
          <w:lang w:val="en-US" w:eastAsia="zh-CN"/>
        </w:rPr>
        <w:t>采购人签订采购合同。</w:t>
      </w:r>
    </w:p>
    <w:p w14:paraId="1399E27C">
      <w:pPr>
        <w:pStyle w:val="3"/>
        <w:spacing w:before="0" w:after="0" w:line="360" w:lineRule="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eastAsia="zh-CN"/>
        </w:rPr>
        <w:t>十一</w:t>
      </w:r>
      <w:r>
        <w:rPr>
          <w:rFonts w:hint="eastAsia" w:asciiTheme="minorEastAsia" w:hAnsiTheme="minorEastAsia" w:eastAsiaTheme="minorEastAsia"/>
          <w:color w:val="auto"/>
          <w:sz w:val="21"/>
          <w:szCs w:val="21"/>
          <w:lang w:eastAsia="zh-CN"/>
        </w:rPr>
        <w:t>、履约保证金：不需要</w:t>
      </w:r>
    </w:p>
    <w:p w14:paraId="269C4CF4">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35393636"/>
      <w:bookmarkStart w:id="27" w:name="_Toc28359095"/>
      <w:bookmarkStart w:id="28" w:name="_Toc35393805"/>
      <w:bookmarkStart w:id="29" w:name="_Toc28359018"/>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5D8D89AD">
      <w:pPr>
        <w:snapToGrid w:val="0"/>
        <w:spacing w:line="360" w:lineRule="auto"/>
        <w:ind w:firstLine="411" w:firstLineChars="196"/>
        <w:rPr>
          <w:rFonts w:hint="eastAsia" w:hAnsi="宋体" w:cs="宋体"/>
          <w:color w:val="auto"/>
          <w:sz w:val="21"/>
          <w:szCs w:val="21"/>
          <w:lang w:eastAsia="zh-CN"/>
        </w:rPr>
      </w:pPr>
      <w:bookmarkStart w:id="30" w:name="_Toc35393638"/>
      <w:bookmarkStart w:id="31" w:name="_Toc28359097"/>
      <w:bookmarkStart w:id="32" w:name="_Toc35393807"/>
      <w:bookmarkStart w:id="33" w:name="_Toc28359020"/>
      <w:r>
        <w:rPr>
          <w:rFonts w:hint="eastAsia" w:cs="宋体" w:asciiTheme="minorEastAsia" w:hAnsiTheme="minorEastAsia" w:eastAsiaTheme="minorEastAsia"/>
          <w:color w:val="auto"/>
          <w:szCs w:val="21"/>
          <w:lang w:eastAsia="zh-CN"/>
        </w:rPr>
        <w:t>项目联系部门：宁波市黄湖监狱</w:t>
      </w:r>
      <w:r>
        <w:rPr>
          <w:rFonts w:hint="eastAsia" w:cs="宋体" w:asciiTheme="minorEastAsia" w:hAnsiTheme="minorEastAsia" w:eastAsiaTheme="minorEastAsia"/>
          <w:color w:val="auto"/>
          <w:szCs w:val="21"/>
          <w:lang w:val="en-US" w:eastAsia="zh-CN"/>
        </w:rPr>
        <w:t xml:space="preserve"> </w:t>
      </w:r>
      <w:r>
        <w:rPr>
          <w:rFonts w:hint="eastAsia" w:hAnsi="宋体" w:cs="宋体"/>
          <w:color w:val="auto"/>
          <w:sz w:val="21"/>
          <w:szCs w:val="21"/>
          <w:lang w:eastAsia="zh-CN"/>
        </w:rPr>
        <w:t>计财处</w:t>
      </w:r>
    </w:p>
    <w:p w14:paraId="161FF8DC">
      <w:pPr>
        <w:snapToGrid w:val="0"/>
        <w:spacing w:line="360" w:lineRule="auto"/>
        <w:ind w:firstLine="411" w:firstLineChars="196"/>
        <w:rPr>
          <w:rFonts w:hint="eastAsia"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275D5740">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7273699E">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投诉联系部门：宁波市黄湖监狱</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法制与监察审计处</w:t>
      </w:r>
    </w:p>
    <w:p w14:paraId="2F73C878">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沈女士</w:t>
      </w:r>
    </w:p>
    <w:p w14:paraId="50F76EAF">
      <w:pPr>
        <w:snapToGrid w:val="0"/>
        <w:spacing w:line="360" w:lineRule="auto"/>
        <w:ind w:firstLine="411" w:firstLineChars="196"/>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62883518</w:t>
      </w:r>
      <w:bookmarkEnd w:id="30"/>
      <w:bookmarkEnd w:id="31"/>
      <w:bookmarkEnd w:id="32"/>
      <w:bookmarkEnd w:id="33"/>
    </w:p>
    <w:p w14:paraId="12575375"/>
    <w:p w14:paraId="05BDAA6C">
      <w:pPr>
        <w:widowControl/>
        <w:jc w:val="left"/>
        <w:rPr>
          <w:rFonts w:asciiTheme="minorEastAsia" w:hAnsiTheme="minorEastAsia" w:eastAsiaTheme="minorEastAsia"/>
          <w:szCs w:val="21"/>
        </w:rPr>
      </w:pPr>
    </w:p>
    <w:p w14:paraId="2B748096">
      <w:pPr>
        <w:pStyle w:val="2"/>
        <w:rPr>
          <w:rFonts w:hint="eastAsia" w:asciiTheme="minorEastAsia" w:hAnsiTheme="minorEastAsia" w:eastAsiaTheme="minorEastAsia"/>
        </w:rPr>
      </w:pPr>
      <w:bookmarkStart w:id="34" w:name="_Toc34844742"/>
      <w:bookmarkStart w:id="35" w:name="_Toc86053872"/>
    </w:p>
    <w:p w14:paraId="47B6DED0">
      <w:pPr>
        <w:pStyle w:val="2"/>
        <w:rPr>
          <w:rFonts w:hint="eastAsia" w:asciiTheme="minorEastAsia" w:hAnsiTheme="minorEastAsia" w:eastAsiaTheme="minorEastAsia"/>
        </w:rPr>
      </w:pPr>
    </w:p>
    <w:p w14:paraId="76A2DF26">
      <w:pPr>
        <w:pStyle w:val="2"/>
        <w:rPr>
          <w:rFonts w:hint="eastAsia" w:asciiTheme="minorEastAsia" w:hAnsiTheme="minorEastAsia" w:eastAsiaTheme="minorEastAsia"/>
        </w:rPr>
      </w:pPr>
    </w:p>
    <w:p w14:paraId="589E634D">
      <w:pPr>
        <w:pStyle w:val="2"/>
        <w:rPr>
          <w:rFonts w:hint="eastAsia" w:asciiTheme="minorEastAsia" w:hAnsiTheme="minorEastAsia" w:eastAsiaTheme="minorEastAsia"/>
        </w:rPr>
      </w:pPr>
    </w:p>
    <w:p w14:paraId="4D8B2027">
      <w:pPr>
        <w:pStyle w:val="2"/>
        <w:rPr>
          <w:rFonts w:hint="eastAsia" w:asciiTheme="minorEastAsia" w:hAnsiTheme="minorEastAsia" w:eastAsiaTheme="minorEastAsia"/>
        </w:rPr>
      </w:pPr>
    </w:p>
    <w:p w14:paraId="5EEE0C97">
      <w:pPr>
        <w:pStyle w:val="2"/>
        <w:rPr>
          <w:rFonts w:hint="eastAsia" w:asciiTheme="minorEastAsia" w:hAnsiTheme="minorEastAsia" w:eastAsiaTheme="minorEastAsia"/>
        </w:rPr>
      </w:pPr>
    </w:p>
    <w:p w14:paraId="676B4C60">
      <w:pPr>
        <w:pStyle w:val="2"/>
        <w:rPr>
          <w:rFonts w:hint="eastAsia" w:asciiTheme="minorEastAsia" w:hAnsiTheme="minorEastAsia" w:eastAsiaTheme="minorEastAsia"/>
        </w:rPr>
      </w:pPr>
    </w:p>
    <w:p w14:paraId="327DB0B1">
      <w:pPr>
        <w:pStyle w:val="2"/>
        <w:rPr>
          <w:rFonts w:hint="eastAsia" w:asciiTheme="minorEastAsia" w:hAnsiTheme="minorEastAsia" w:eastAsiaTheme="minorEastAsia"/>
        </w:rPr>
      </w:pPr>
    </w:p>
    <w:p w14:paraId="016BF85D">
      <w:pPr>
        <w:pStyle w:val="2"/>
        <w:jc w:val="both"/>
        <w:rPr>
          <w:rFonts w:hint="eastAsia" w:asciiTheme="minorEastAsia" w:hAnsiTheme="minorEastAsia" w:eastAsiaTheme="minorEastAsia"/>
        </w:rPr>
      </w:pPr>
    </w:p>
    <w:p w14:paraId="4848CF80">
      <w:pPr>
        <w:pStyle w:val="2"/>
        <w:jc w:val="both"/>
        <w:rPr>
          <w:rFonts w:hint="eastAsia" w:asciiTheme="minorEastAsia" w:hAnsiTheme="minorEastAsia" w:eastAsiaTheme="minorEastAsia"/>
        </w:rPr>
      </w:pPr>
    </w:p>
    <w:p w14:paraId="1A77704B">
      <w:pPr>
        <w:rPr>
          <w:rFonts w:hint="eastAsia" w:asciiTheme="minorEastAsia" w:hAnsiTheme="minorEastAsia" w:eastAsiaTheme="minorEastAsia"/>
        </w:rPr>
      </w:pPr>
    </w:p>
    <w:p w14:paraId="0900FB91">
      <w:pPr>
        <w:rPr>
          <w:rFonts w:hint="eastAsia" w:asciiTheme="minorEastAsia" w:hAnsiTheme="minorEastAsia" w:eastAsiaTheme="minorEastAsia"/>
        </w:rPr>
      </w:pPr>
    </w:p>
    <w:p w14:paraId="131F05F5">
      <w:pPr>
        <w:rPr>
          <w:rFonts w:hint="eastAsia" w:asciiTheme="minorEastAsia" w:hAnsiTheme="minorEastAsia" w:eastAsiaTheme="minorEastAsia"/>
        </w:rPr>
      </w:pPr>
    </w:p>
    <w:p w14:paraId="0B074D89">
      <w:pPr>
        <w:rPr>
          <w:rFonts w:hint="eastAsia" w:asciiTheme="minorEastAsia" w:hAnsiTheme="minorEastAsia" w:eastAsiaTheme="minorEastAsia"/>
        </w:rPr>
      </w:pPr>
    </w:p>
    <w:p w14:paraId="6E368AFE">
      <w:pPr>
        <w:rPr>
          <w:rFonts w:hint="eastAsia" w:asciiTheme="minorEastAsia" w:hAnsiTheme="minorEastAsia" w:eastAsiaTheme="minorEastAsia"/>
        </w:rPr>
      </w:pPr>
    </w:p>
    <w:p w14:paraId="787ACCCE">
      <w:pPr>
        <w:rPr>
          <w:rFonts w:hint="eastAsia" w:asciiTheme="minorEastAsia" w:hAnsiTheme="minorEastAsia" w:eastAsiaTheme="minorEastAsia"/>
        </w:rPr>
      </w:pPr>
    </w:p>
    <w:p w14:paraId="4B0DDF56">
      <w:pPr>
        <w:rPr>
          <w:rFonts w:hint="eastAsia" w:asciiTheme="minorEastAsia" w:hAnsiTheme="minorEastAsia" w:eastAsiaTheme="minorEastAsia"/>
        </w:rPr>
      </w:pPr>
    </w:p>
    <w:p w14:paraId="769DA4AA">
      <w:pPr>
        <w:rPr>
          <w:rFonts w:hint="eastAsia" w:asciiTheme="minorEastAsia" w:hAnsiTheme="minorEastAsia" w:eastAsiaTheme="minorEastAsia"/>
        </w:rPr>
      </w:pPr>
    </w:p>
    <w:p w14:paraId="75E659B4">
      <w:pPr>
        <w:rPr>
          <w:rFonts w:hint="eastAsia" w:asciiTheme="minorEastAsia" w:hAnsiTheme="minorEastAsia" w:eastAsiaTheme="minorEastAsia"/>
        </w:rPr>
      </w:pPr>
    </w:p>
    <w:p w14:paraId="63BA471B">
      <w:pPr>
        <w:rPr>
          <w:rFonts w:hint="eastAsia" w:asciiTheme="minorEastAsia" w:hAnsiTheme="minorEastAsia" w:eastAsiaTheme="minorEastAsia"/>
        </w:rPr>
      </w:pPr>
    </w:p>
    <w:p w14:paraId="459455B0">
      <w:pPr>
        <w:rPr>
          <w:rFonts w:hint="eastAsia" w:asciiTheme="minorEastAsia" w:hAnsiTheme="minorEastAsia" w:eastAsiaTheme="minorEastAsia"/>
        </w:rPr>
      </w:pPr>
    </w:p>
    <w:p w14:paraId="5DE44885">
      <w:pPr>
        <w:pStyle w:val="20"/>
        <w:rPr>
          <w:rFonts w:hint="eastAsia" w:asciiTheme="minorEastAsia" w:hAnsiTheme="minorEastAsia" w:eastAsiaTheme="minorEastAsia"/>
        </w:rPr>
      </w:pPr>
    </w:p>
    <w:p w14:paraId="33749282">
      <w:pPr>
        <w:pStyle w:val="21"/>
        <w:rPr>
          <w:rFonts w:hint="eastAsia"/>
        </w:rPr>
      </w:pPr>
    </w:p>
    <w:p w14:paraId="12942F24">
      <w:pPr>
        <w:pStyle w:val="2"/>
        <w:rPr>
          <w:rFonts w:hint="eastAsia" w:asciiTheme="minorEastAsia" w:hAnsiTheme="minorEastAsia" w:eastAsiaTheme="minorEastAsia"/>
        </w:rPr>
      </w:pPr>
    </w:p>
    <w:p w14:paraId="5B6A64A3">
      <w:pPr>
        <w:rPr>
          <w:rFonts w:hint="eastAsia"/>
        </w:rPr>
      </w:pPr>
      <w:bookmarkStart w:id="38" w:name="_GoBack"/>
      <w:bookmarkEnd w:id="38"/>
    </w:p>
    <w:p w14:paraId="656E8F2F">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04EAF7F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674BDAE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C4FE3DF">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00682EB5">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2882A5CB">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14F308D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95B3C0">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3F07FDCB">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4367D1BE">
            <w:pPr>
              <w:pStyle w:val="41"/>
              <w:spacing w:before="0" w:after="0" w:line="300" w:lineRule="exact"/>
              <w:jc w:val="both"/>
              <w:rPr>
                <w:rFonts w:hint="default" w:asciiTheme="minorEastAsia" w:hAnsiTheme="minorEastAsia" w:eastAsiaTheme="minorEastAsia"/>
                <w:b w:val="0"/>
                <w:bCs w:val="0"/>
                <w:color w:val="auto"/>
                <w:kern w:val="1"/>
                <w:sz w:val="21"/>
                <w:szCs w:val="28"/>
                <w:lang w:val="en-US"/>
              </w:rPr>
            </w:pPr>
            <w:r>
              <w:rPr>
                <w:rFonts w:hint="eastAsia" w:asciiTheme="minorEastAsia" w:hAnsiTheme="minorEastAsia" w:eastAsiaTheme="minorEastAsia"/>
                <w:b w:val="0"/>
                <w:bCs w:val="0"/>
                <w:color w:val="auto"/>
                <w:kern w:val="1"/>
                <w:sz w:val="21"/>
                <w:szCs w:val="21"/>
                <w:lang w:val="en-US" w:eastAsia="zh-CN"/>
              </w:rPr>
              <w:t>合同签署后1年</w:t>
            </w:r>
          </w:p>
        </w:tc>
      </w:tr>
      <w:tr w14:paraId="2AA20BC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5AFC2D">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FAD9F07">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2367EA1">
            <w:pPr>
              <w:spacing w:line="300" w:lineRule="exact"/>
              <w:rPr>
                <w:rFonts w:asciiTheme="minorEastAsia" w:hAnsiTheme="minorEastAsia" w:eastAsiaTheme="minorEastAsia"/>
                <w:b w:val="0"/>
                <w:bCs w:val="0"/>
                <w:color w:val="auto"/>
                <w:kern w:val="1"/>
                <w:szCs w:val="28"/>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r>
      <w:tr w14:paraId="0F2FE91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2D2FA04">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E9DCC13">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0FCC101">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7286869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289B457">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1A6FDE23">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192B3D15">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r>
      <w:tr w14:paraId="61671350">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11BEE9">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48D1AD76">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74D8F495">
            <w:pPr>
              <w:rPr>
                <w:rFonts w:hint="default" w:asciiTheme="minorEastAsia" w:hAnsiTheme="minorEastAsia" w:eastAsiaTheme="minorEastAsia"/>
                <w:b w:val="0"/>
                <w:bCs w:val="0"/>
                <w:kern w:val="1"/>
                <w:szCs w:val="28"/>
                <w:lang w:val="en-US" w:eastAsia="zh-CN"/>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r>
      <w:tr w14:paraId="1AD5BAA5">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A3BE3F">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8D49716">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57835E9A">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合法的正规发票</w:t>
            </w:r>
          </w:p>
        </w:tc>
      </w:tr>
      <w:tr w14:paraId="3B4DD5BA">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2E310A">
            <w:pPr>
              <w:jc w:val="center"/>
              <w:rPr>
                <w:rFonts w:hint="eastAsia"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1FD694B6">
            <w:pPr>
              <w:rPr>
                <w:rFonts w:hint="eastAsia"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41F42465">
            <w:pPr>
              <w:ind w:right="34" w:rightChars="16"/>
              <w:rPr>
                <w:rFonts w:hint="default" w:cs="宋体" w:asciiTheme="minorEastAsia" w:hAnsiTheme="minorEastAsia" w:eastAsiaTheme="minorEastAsia"/>
                <w:b w:val="0"/>
                <w:bCs w:val="0"/>
                <w:szCs w:val="28"/>
                <w:lang w:val="en-US" w:eastAsia="zh-CN"/>
              </w:rPr>
            </w:pPr>
            <w:r>
              <w:rPr>
                <w:rFonts w:hint="eastAsia" w:cs="宋体" w:asciiTheme="minorEastAsia" w:hAnsiTheme="minorEastAsia" w:eastAsiaTheme="minorEastAsia"/>
                <w:b/>
                <w:bCs/>
                <w:szCs w:val="28"/>
                <w:lang w:eastAsia="zh-CN"/>
              </w:rPr>
              <w:t>供应商应根据采购人需要，</w:t>
            </w:r>
            <w:r>
              <w:rPr>
                <w:rFonts w:hint="eastAsia" w:cs="宋体" w:asciiTheme="minorEastAsia" w:hAnsiTheme="minorEastAsia" w:eastAsiaTheme="minorEastAsia"/>
                <w:b/>
                <w:bCs/>
                <w:szCs w:val="28"/>
                <w:lang w:val="en-US" w:eastAsia="zh-CN"/>
              </w:rPr>
              <w:t>24小时内送货上门</w:t>
            </w:r>
          </w:p>
        </w:tc>
      </w:tr>
    </w:tbl>
    <w:p w14:paraId="2F9AD25D">
      <w:pPr>
        <w:tabs>
          <w:tab w:val="left" w:pos="426"/>
        </w:tabs>
        <w:spacing w:line="360" w:lineRule="auto"/>
        <w:ind w:firstLine="424" w:firstLineChars="202"/>
        <w:rPr>
          <w:rFonts w:hint="eastAsia" w:ascii="宋体" w:hAnsi="宋体"/>
        </w:rPr>
      </w:pPr>
    </w:p>
    <w:p w14:paraId="5F87F337">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0DEC453F">
      <w:pPr>
        <w:spacing w:line="360" w:lineRule="auto"/>
        <w:ind w:firstLine="435"/>
        <w:rPr>
          <w:rFonts w:hint="eastAsia" w:ascii="宋体" w:hAnsi="宋体" w:cs="宋体"/>
          <w:b w:val="0"/>
          <w:bCs w:val="0"/>
          <w:spacing w:val="0"/>
          <w:kern w:val="2"/>
          <w:sz w:val="21"/>
          <w:szCs w:val="21"/>
          <w:lang w:val="en-US" w:eastAsia="zh-CN" w:bidi="ar-SA"/>
        </w:rPr>
      </w:pPr>
      <w:r>
        <w:rPr>
          <w:rFonts w:hint="eastAsia" w:asciiTheme="minorEastAsia" w:hAnsiTheme="minorEastAsia" w:eastAsiaTheme="minorEastAsia"/>
          <w:szCs w:val="21"/>
          <w:lang w:val="en-US" w:eastAsia="zh-CN"/>
        </w:rPr>
        <w:t>本项目所需农资见下表，实际采购的农资品种和数量视采购人的实际农作物种植情况确定。项目年度预算仅作供应商报价参考，采购人不保证年度合同执行金额达到预算金额。实际采购结算金额</w:t>
      </w:r>
      <w:r>
        <w:rPr>
          <w:rFonts w:hint="eastAsia" w:ascii="宋体" w:hAnsi="宋体" w:cs="宋体"/>
          <w:b w:val="0"/>
          <w:bCs w:val="0"/>
          <w:spacing w:val="0"/>
          <w:kern w:val="2"/>
          <w:sz w:val="21"/>
          <w:szCs w:val="21"/>
          <w:lang w:val="en-US" w:eastAsia="zh-CN" w:bidi="ar-SA"/>
        </w:rPr>
        <w:t>=基准价*（1-成交下浮率）*实际采购数量。</w:t>
      </w:r>
    </w:p>
    <w:p w14:paraId="196A96C4">
      <w:pPr>
        <w:spacing w:line="360" w:lineRule="auto"/>
        <w:ind w:firstLine="435"/>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响应供应商应具有有效期内的《农药经营许可证》，成交供应商提供的产品应符合国家的相应标准，成交供应商在供货时需提供全部农资产品的检测报告，农药产品需额外提供由主管部门核发的生产批文。</w:t>
      </w:r>
    </w:p>
    <w:p w14:paraId="36645A71">
      <w:pPr>
        <w:spacing w:line="360" w:lineRule="auto"/>
        <w:ind w:firstLine="3592" w:firstLineChars="1704"/>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color w:val="auto"/>
          <w:szCs w:val="21"/>
          <w:lang w:val="en-US" w:eastAsia="zh-CN"/>
        </w:rPr>
        <w:t>需求清单</w:t>
      </w:r>
    </w:p>
    <w:tbl>
      <w:tblPr>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5"/>
        <w:gridCol w:w="1321"/>
        <w:gridCol w:w="1606"/>
        <w:gridCol w:w="3216"/>
        <w:gridCol w:w="1667"/>
      </w:tblGrid>
      <w:tr w14:paraId="1AB6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E1CB4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bdr w:val="none" w:color="auto" w:sz="0" w:space="0"/>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6C2735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bdr w:val="none" w:color="auto" w:sz="0" w:space="0"/>
                <w:lang w:val="en-US" w:eastAsia="zh-CN" w:bidi="ar"/>
              </w:rPr>
              <w:t>商品名</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36AF2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bdr w:val="none" w:color="auto" w:sz="0" w:space="0"/>
                <w:lang w:val="en-US" w:eastAsia="zh-CN" w:bidi="ar"/>
              </w:rPr>
              <w:t>通用名</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7B16B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bdr w:val="none" w:color="auto" w:sz="0" w:space="0"/>
                <w:lang w:val="en-US" w:eastAsia="zh-CN" w:bidi="ar"/>
              </w:rPr>
              <w:t>规格、生产厂家</w:t>
            </w:r>
          </w:p>
        </w:tc>
        <w:tc>
          <w:tcPr>
            <w:tcW w:w="1667" w:type="dxa"/>
            <w:tcBorders>
              <w:top w:val="single" w:color="000000" w:sz="4" w:space="0"/>
              <w:left w:val="single" w:color="000000" w:sz="4" w:space="0"/>
              <w:bottom w:val="single" w:color="000000" w:sz="4" w:space="0"/>
              <w:right w:val="single" w:color="000000" w:sz="4" w:space="0"/>
            </w:tcBorders>
            <w:shd w:val="clear"/>
            <w:vAlign w:val="center"/>
          </w:tcPr>
          <w:p w14:paraId="26503E3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bdr w:val="none" w:color="auto" w:sz="0" w:space="0"/>
                <w:lang w:val="en-US" w:eastAsia="zh-CN" w:bidi="ar"/>
              </w:rPr>
              <w:t>基准</w:t>
            </w:r>
            <w:r>
              <w:rPr>
                <w:rFonts w:hint="eastAsia" w:ascii="宋体" w:hAnsi="宋体" w:eastAsia="宋体" w:cs="宋体"/>
                <w:b w:val="0"/>
                <w:bCs w:val="0"/>
                <w:i w:val="0"/>
                <w:iCs w:val="0"/>
                <w:color w:val="000000"/>
                <w:kern w:val="0"/>
                <w:sz w:val="20"/>
                <w:szCs w:val="20"/>
                <w:u w:val="none"/>
                <w:bdr w:val="none" w:color="auto" w:sz="0" w:space="0"/>
                <w:lang w:val="en-US" w:eastAsia="zh-CN" w:bidi="ar"/>
              </w:rPr>
              <w:t>价</w:t>
            </w:r>
            <w:r>
              <w:rPr>
                <w:rFonts w:hint="eastAsia" w:ascii="宋体" w:hAnsi="宋体" w:eastAsia="宋体" w:cs="宋体"/>
                <w:b w:val="0"/>
                <w:bCs w:val="0"/>
                <w:i w:val="0"/>
                <w:iCs w:val="0"/>
                <w:color w:val="000000"/>
                <w:kern w:val="0"/>
                <w:sz w:val="20"/>
                <w:szCs w:val="20"/>
                <w:u w:val="none"/>
                <w:bdr w:val="none" w:color="auto" w:sz="0" w:space="0"/>
                <w:lang w:val="en-US" w:eastAsia="zh-CN" w:bidi="ar"/>
              </w:rPr>
              <w:br w:type="textWrapping"/>
            </w:r>
            <w:r>
              <w:rPr>
                <w:rFonts w:hint="eastAsia" w:ascii="宋体" w:hAnsi="宋体" w:eastAsia="宋体" w:cs="宋体"/>
                <w:b w:val="0"/>
                <w:bCs w:val="0"/>
                <w:i w:val="0"/>
                <w:iCs w:val="0"/>
                <w:color w:val="000000"/>
                <w:kern w:val="0"/>
                <w:sz w:val="20"/>
                <w:szCs w:val="20"/>
                <w:u w:val="none"/>
                <w:bdr w:val="none" w:color="auto" w:sz="0" w:space="0"/>
                <w:lang w:val="en-US" w:eastAsia="zh-CN" w:bidi="ar"/>
              </w:rPr>
              <w:t>(元）</w:t>
            </w:r>
          </w:p>
        </w:tc>
      </w:tr>
      <w:tr w14:paraId="0256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56546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E115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洋丰复合肥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33F3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洋丰25-10-16</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8812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洋丰50kg/包  新洋丰</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FDF9F5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w:t>
            </w:r>
          </w:p>
        </w:tc>
      </w:tr>
      <w:tr w14:paraId="0388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158E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165D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安择复合肥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CC2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安择3*15</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E9F0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50kg/袋  龙德威农化</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6B526F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w:t>
            </w:r>
          </w:p>
        </w:tc>
      </w:tr>
      <w:tr w14:paraId="3901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8B4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7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复合肥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7F9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史丹利13-10-20</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D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3503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r>
      <w:tr w14:paraId="017E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9A62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B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俄罗斯复合肥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CC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阿康20-8-16</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93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r>
      <w:tr w14:paraId="0B14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0696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D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挪威复合肥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A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雅苒3*15</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0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E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r>
      <w:tr w14:paraId="6690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B9A4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BED3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复合肥15-15-15</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CE43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硫酸钾复合肥15-15-15</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D83B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50kg/袋  新洋丰</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A34E90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w:t>
            </w:r>
          </w:p>
        </w:tc>
      </w:tr>
      <w:tr w14:paraId="57C1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482D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8BA9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尿素</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F1C8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46%氮肥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310B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50KG/包，山东友谊</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EA31A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r>
      <w:tr w14:paraId="0B9F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A488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尿素</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河南农心</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D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黄色40KG/包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B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13A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84D1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CF0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菜籽粕</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F570B46">
            <w:pPr>
              <w:jc w:val="center"/>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4D4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蛋白质</w:t>
            </w:r>
            <w:r>
              <w:rPr>
                <w:rStyle w:val="403"/>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35%水分</w:t>
            </w:r>
            <w:r>
              <w:rPr>
                <w:rStyle w:val="403"/>
                <w:bdr w:val="none" w:color="auto" w:sz="0" w:space="0"/>
                <w:lang w:val="en-US" w:eastAsia="zh-CN" w:bidi="ar"/>
              </w:rPr>
              <w:t>≤</w:t>
            </w:r>
            <w:r>
              <w:rPr>
                <w:rFonts w:hint="eastAsia" w:ascii="宋体" w:hAnsi="宋体" w:eastAsia="宋体" w:cs="宋体"/>
                <w:i w:val="0"/>
                <w:iCs w:val="0"/>
                <w:color w:val="000000"/>
                <w:kern w:val="0"/>
                <w:sz w:val="22"/>
                <w:szCs w:val="22"/>
                <w:u w:val="none"/>
                <w:bdr w:val="none" w:color="auto" w:sz="0" w:space="0"/>
                <w:lang w:val="en-US" w:eastAsia="zh-CN" w:bidi="ar"/>
              </w:rPr>
              <w:t>12%、1kg</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790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4D0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C4C6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E093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禾耐斯</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679E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90%乙草胺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7F3A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15ml*60袋*10盒  江山南通</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155BCE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r w14:paraId="62A8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CCB7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45B8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稳锐</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1FF5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30%硝烟秀去津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39A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150毫升*60瓶  山东京博</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2CF747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2A66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775D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4CBE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金一把火</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C228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20%精草铵膦</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E995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1kg*15瓶  上海泰禾</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165A9D2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r>
      <w:tr w14:paraId="6918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9E25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14:paraId="11D69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绿福来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3C0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10.8%高效氟吡甲禾灵</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B923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200毫升*40瓶  红太阳</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28B05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r>
      <w:tr w14:paraId="4611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B156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D9A7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银收成</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2F4A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33%草甘膦</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BC29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5KG*4桶  江苏好收成</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B65757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r>
      <w:tr w14:paraId="0E74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CDDE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0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江苏兴农</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20kg</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6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5566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1CE7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0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寿光鼎立</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50±2升</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2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r>
      <w:tr w14:paraId="1648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4C1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F5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康成美农</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B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50±2升</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17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4932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9C5D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BC22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白地膜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A398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聚乙烯膜</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9C4D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宽幅2M，厚度1.4丝，10kg/卷</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1FA17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r>
      <w:tr w14:paraId="1387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42E6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A1A2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黑地膜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A83A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聚乙烯膜</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55FD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1.2米10公斤/卷  农旺达</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C12165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r>
      <w:tr w14:paraId="3E85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72D6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1F0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必喜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15FE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70%吡虫啉</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5422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4克*500包  海正药业</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DF684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r>
      <w:tr w14:paraId="5251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4D7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0A26C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顶苗新</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78B2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4.23%甲霜种菌唑</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FEDA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10毫升*500  UPL</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B3EB86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r>
      <w:tr w14:paraId="7232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21F1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F9A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爱诺呈祥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2FAA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30%啶酰菌胺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B987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20克*480包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75D880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r>
      <w:tr w14:paraId="1AF4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6EEE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1B4F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高的收</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6D21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大量元素水溶肥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0855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20-20-20、10kg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739229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w:t>
            </w:r>
          </w:p>
        </w:tc>
      </w:tr>
      <w:tr w14:paraId="4CA9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549F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80AD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乌金绿</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6D6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海藻肥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8554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浓缩25kg桶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44CB04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r>
      <w:tr w14:paraId="6066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2AC9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2DE0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助推器</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628C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农药导航</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632E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100ml*60瓶  爱普科技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A741E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r>
      <w:tr w14:paraId="02E5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9E2B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C16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扶它旺</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153C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氨基酸水溶肥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6DC5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250毫升*40袋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EF1455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2B07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5F10F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962F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芸土素</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5AA5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有机碳生根剂</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E1D4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20g*200  农密科技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E269F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r>
      <w:tr w14:paraId="3399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5F7E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E106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康宽</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B5F1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20%氯虫苯甲酰胺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134C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100毫升*40  FMC</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F964E0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r>
      <w:tr w14:paraId="3FB8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50B65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14:paraId="665BE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爱诺蜘蛛侠</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AC93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40%联苯乙螨唑</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1B99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100毫升*50瓶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B78924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r>
      <w:tr w14:paraId="793F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B620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7C8F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云大120</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7DE0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28表高芸苔素内酯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C180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云大10毫升*100袋*10盒  云大科技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A82688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r w14:paraId="16D1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EDCD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F5D8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爱吉富</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6DA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30%吡唑醚菌酯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D09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100毫升*50瓶  红太阳</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C997A0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r>
      <w:tr w14:paraId="42C3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EE3B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6034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爱诺彰美</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FF05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30%烯酰氰霜唑</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AF4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100毫升*40瓶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77E183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702D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CB48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22EF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护力钾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B21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钾肥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3829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250毫升*40瓶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877209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r>
      <w:tr w14:paraId="368F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7513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B5F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爱诺畦靓</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38C9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30%四氟唑乙嘧酚</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34F0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爱诺100毫升*50瓶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BDF780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r>
      <w:tr w14:paraId="588E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9525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ECF0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至益</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998B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55%单甲脒盐酸盐</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5737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200毫升*30瓶  保定农药厂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D9B8F3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r>
      <w:tr w14:paraId="64CD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A8E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AD3E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钙必得</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FBD1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钙肥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443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250毫升*40袋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CC6C83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r>
      <w:tr w14:paraId="233E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A226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86C6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爱诺9912</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F51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甲基胞杆菌</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032A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30克*320包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63DDF5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r>
      <w:tr w14:paraId="2D03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0E78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E8E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农精灵</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DFD1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48%苯甲嘧菌酯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825F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10克*400袋  银农科技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2B520E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r>
      <w:tr w14:paraId="7E11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569E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A1FE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灵斯科</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7D35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3%氯氟吡啶酯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D1B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100毫升*40瓶  科迪华</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A5823F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r>
      <w:tr w14:paraId="36E3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A80D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544C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噻森铜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1140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20%噻森铜</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69AB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100克*50瓶  东风化工</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A5ADB0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09D8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87D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2739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排草丹</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037B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48%灭草松钠盐</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FE10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1L*10瓶  巴斯夫</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3826D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r>
      <w:tr w14:paraId="5C3F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5BA3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A419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稻农喜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46A4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40%敌稗氰氟</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7338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1L*10瓶  UPL</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FB8F9D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r>
      <w:tr w14:paraId="1C13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F3E0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2E04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欣万禾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1069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r>
              <w:rPr>
                <w:rFonts w:hint="eastAsia" w:ascii="宋体" w:hAnsi="宋体" w:eastAsia="宋体" w:cs="宋体"/>
                <w:i w:val="0"/>
                <w:iCs w:val="0"/>
                <w:color w:val="000000"/>
                <w:kern w:val="0"/>
                <w:sz w:val="21"/>
                <w:szCs w:val="21"/>
                <w:u w:val="none"/>
                <w:bdr w:val="none" w:color="auto" w:sz="0" w:space="0"/>
                <w:lang w:val="en-US" w:eastAsia="zh-CN" w:bidi="ar"/>
              </w:rPr>
              <w:t>%噁唑氰氟</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E601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1L*10瓶  UPL</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75AD2A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w:t>
            </w:r>
          </w:p>
        </w:tc>
      </w:tr>
      <w:tr w14:paraId="24E2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4342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1CC8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双宁</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6236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24%噻肤酰胺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0652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500毫升*20瓶  盐城双宁</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088F1E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w:t>
            </w:r>
          </w:p>
        </w:tc>
      </w:tr>
      <w:tr w14:paraId="18A4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88AF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E04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百施佳</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C781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10%环丙氟虫胺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D548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20毫升*200瓶  上海泰禾</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FE87C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14CE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666A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F91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赢收</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EDB6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30%印虫威</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C3A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8克*400袋  盐城双宁</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4C16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r>
      <w:tr w14:paraId="16B7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4BD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79C9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爱诺稻嘉</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132B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5%阿维菌素</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B64A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1000g*12瓶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98A9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r>
      <w:tr w14:paraId="5352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E045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EDC8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沙图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358F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20%三氟苯嘧啶</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CD2C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4g*800 先正达</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BB90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r>
      <w:tr w14:paraId="04A5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AF84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E84B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太亮美</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69C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35%氟环唑嘧菌酯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9939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1000毫升*12瓶  上海泰禾</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C7A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270</w:t>
            </w:r>
          </w:p>
        </w:tc>
      </w:tr>
      <w:tr w14:paraId="2CAA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B45A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E5F9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农舟行</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2C04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5%甲基阿维菌素苯甲酸盐</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5E88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100g*80瓶  银农科技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8A97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0DEC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B436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02543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20%苯联噻虫</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EA28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20%苯联噻虫胺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EF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100g*40瓶  红太阳</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6CBA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r>
      <w:tr w14:paraId="0A67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715D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4843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着色密精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4B20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中微量元素</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40B0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200ml*50瓶  云大科技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515A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25BB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5BA4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F853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艾凯乐</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C981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含腐殖酸水溶液</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F623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1000毫升*12瓶  爱普科技</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3C87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r>
      <w:tr w14:paraId="0D73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9D46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36D5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磷酸二氢钾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DE21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磷酸二氢钾</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E631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400g*50包  建德农化</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E8F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r>
      <w:tr w14:paraId="4862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D79E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07A5D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果滋润</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7403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硼钙肥</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F8E4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250毫升*40瓶  杰仕农科</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2315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r>
      <w:tr w14:paraId="5A1F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3DDD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7CEE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富春江</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B7EA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8%井冈霉素A</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7F2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 *20  桐庐汇丰</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7D98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r>
      <w:tr w14:paraId="378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33BA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00251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爱诺麒麟</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55FA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45%春雷喹啉铜</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95FF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200g*30瓶  华北制药</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0BE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r>
      <w:tr w14:paraId="218E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EA9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0E7E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品润</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9B9A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70%代森联</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B065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336B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r>
      <w:tr w14:paraId="09B9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61F7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7E22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锐收谷瑞</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A85B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240克/升氯氟醚·吡唑酯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BE04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50毫升*180瓶乳油</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40FE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r>
      <w:tr w14:paraId="2D3F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04F5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B40D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凯润</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45C4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25%吡唑醚菌酯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5F4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1000毫升</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9A9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630</w:t>
            </w:r>
          </w:p>
        </w:tc>
      </w:tr>
      <w:tr w14:paraId="77E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52C7C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A79F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果香</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EE6C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240克/升氯氟醚·吡唑酯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C443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99DE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r>
      <w:tr w14:paraId="1A02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FE0D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ABDC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佳美</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8DD6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氯氟醚菌唑</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2997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200克</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FE74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w:t>
            </w:r>
          </w:p>
        </w:tc>
      </w:tr>
      <w:tr w14:paraId="275A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DA18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0F6F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亮盾</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63E7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精甲·咯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830A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26B2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130</w:t>
            </w:r>
          </w:p>
        </w:tc>
      </w:tr>
      <w:tr w14:paraId="4A72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DF52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BAC2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辉润</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30F9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3%噻霉酮</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2502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1000克*12瓶微乳剂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10D1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r>
      <w:tr w14:paraId="11DA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9119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58AE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福满铜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49C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50%咪鲜胺铜盐</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6DDA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200毫升*50瓶悬浮剂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4F0A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r>
      <w:tr w14:paraId="45D9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2ABC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51E7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银泰保</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28B6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60%唑醚·代森联</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1934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574F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r>
      <w:tr w14:paraId="2778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CA3C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24A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美滋克</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1425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75%代森锰锌</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07E1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200克*50袋水分散粒剂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1A97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r>
      <w:tr w14:paraId="4404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286D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C3F7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申禾秀</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5604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50%啶酰菌胺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AE42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12克*50袋*4盒水分散粒剂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FB40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r>
      <w:tr w14:paraId="72D5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363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CC72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达文西</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612C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60%氟吗啉·唑嘧菌胺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81E7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C139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w:t>
            </w:r>
          </w:p>
        </w:tc>
      </w:tr>
      <w:tr w14:paraId="024F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A141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5E60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统地康</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D6D3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0.8%精甲霜灵·嘧菌酯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8A1E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1千克*10袋颗粒剂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0D4FC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r w14:paraId="67C5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D90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54D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庆扬</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4B0B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25%吡唑醚菌酯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2E0A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A67F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r>
      <w:tr w14:paraId="7599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7975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B6CC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逆袭白</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99F0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25%乙醚酚磺酸酯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DFC1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200毫升*40瓶微乳剂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9095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w:t>
            </w:r>
          </w:p>
        </w:tc>
      </w:tr>
      <w:tr w14:paraId="414A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EBC0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9DE5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绿菊</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61A4F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10%高效氯氟氰菊酯</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27CD9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1000克*12瓶水乳剂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0DB3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r>
      <w:tr w14:paraId="41A3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3223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06717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阿蛮</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6534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44.4%甲维•虱螨脲</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68F5B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100克*40瓶水分散粒剂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C111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22EE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664D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9A95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虫拜</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1B6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11.6%甲维盐·氯虫</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076E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7396D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r>
      <w:tr w14:paraId="734C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7C51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DA7C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世佳特沙</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F51A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50%烯啶·噻虫嗪</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181D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100克*40瓶水分散粒剂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F288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r>
      <w:tr w14:paraId="20D1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C3E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757C6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阿啶</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ED7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50%阿维·啶虫脒</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4B157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100克水分散粒剂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318F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r>
      <w:tr w14:paraId="4C1A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8512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6413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力到</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0FF0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30%虫螨晴·氯虫苯甲酰胺</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0A0E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DA41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r>
      <w:tr w14:paraId="23A5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E32A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79</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3D1D0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一螺网</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176A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6.5%甲维·四聚醛</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2126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180克*100袋颗粒剂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51E67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r>
      <w:tr w14:paraId="18AB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0EE27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8AFA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爱多收</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D7B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1.8%复硝酚钠</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A1D6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50毫升*80瓶水剂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B6F5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r>
      <w:tr w14:paraId="33A7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4217E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81</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52D2C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世佳力控</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2B927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25%多效唑</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7F617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20克*400袋悬浮剂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3471B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r>
      <w:tr w14:paraId="0553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736A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82</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545E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加佳乐</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48F6F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5%s-诱抗素</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1CB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100克*40瓶可溶液剂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02CF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r>
      <w:tr w14:paraId="0ED1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15047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83</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45C8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科迪收</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3B11A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中微量元素水溶肥料</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8EE0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150毫升*80瓶水剂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11CAB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r w14:paraId="26A2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3D00E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84</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ACFF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阿耶多</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DCFC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阿氏芽孢杆菌</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0074F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5升/桶水剂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57F3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r>
      <w:tr w14:paraId="370E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77A50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222C6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美座</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55265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含氨基酸，甜菜碱</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1E481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100毫升*80瓶水剂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49F3B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r w14:paraId="2A53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2F3C9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19EEC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施味特</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1656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中量元素水溶肥料</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380C3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250毫升*40瓶水剂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27C2C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2798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noWrap/>
            <w:vAlign w:val="center"/>
          </w:tcPr>
          <w:p w14:paraId="66192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87</w:t>
            </w:r>
          </w:p>
        </w:tc>
        <w:tc>
          <w:tcPr>
            <w:tcW w:w="1321" w:type="dxa"/>
            <w:tcBorders>
              <w:top w:val="single" w:color="000000" w:sz="4" w:space="0"/>
              <w:left w:val="single" w:color="000000" w:sz="4" w:space="0"/>
              <w:bottom w:val="single" w:color="000000" w:sz="4" w:space="0"/>
              <w:right w:val="single" w:color="000000" w:sz="4" w:space="0"/>
            </w:tcBorders>
            <w:shd w:val="clear"/>
            <w:noWrap/>
            <w:vAlign w:val="center"/>
          </w:tcPr>
          <w:p w14:paraId="6AD16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海施健</w:t>
            </w:r>
          </w:p>
        </w:tc>
        <w:tc>
          <w:tcPr>
            <w:tcW w:w="1606" w:type="dxa"/>
            <w:tcBorders>
              <w:top w:val="single" w:color="000000" w:sz="4" w:space="0"/>
              <w:left w:val="single" w:color="000000" w:sz="4" w:space="0"/>
              <w:bottom w:val="single" w:color="000000" w:sz="4" w:space="0"/>
              <w:right w:val="single" w:color="000000" w:sz="4" w:space="0"/>
            </w:tcBorders>
            <w:shd w:val="clear"/>
            <w:noWrap/>
            <w:vAlign w:val="center"/>
          </w:tcPr>
          <w:p w14:paraId="7F410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100%植物源L-游离氨基酸</w:t>
            </w:r>
          </w:p>
        </w:tc>
        <w:tc>
          <w:tcPr>
            <w:tcW w:w="3216" w:type="dxa"/>
            <w:tcBorders>
              <w:top w:val="single" w:color="000000" w:sz="4" w:space="0"/>
              <w:left w:val="single" w:color="000000" w:sz="4" w:space="0"/>
              <w:bottom w:val="single" w:color="000000" w:sz="4" w:space="0"/>
              <w:right w:val="single" w:color="000000" w:sz="4" w:space="0"/>
            </w:tcBorders>
            <w:shd w:val="clear"/>
            <w:noWrap/>
            <w:vAlign w:val="center"/>
          </w:tcPr>
          <w:p w14:paraId="52B9E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200毫升*50瓶水剂</w:t>
            </w:r>
          </w:p>
        </w:tc>
        <w:tc>
          <w:tcPr>
            <w:tcW w:w="1667" w:type="dxa"/>
            <w:tcBorders>
              <w:top w:val="single" w:color="000000" w:sz="4" w:space="0"/>
              <w:left w:val="single" w:color="000000" w:sz="4" w:space="0"/>
              <w:bottom w:val="single" w:color="000000" w:sz="4" w:space="0"/>
              <w:right w:val="single" w:color="000000" w:sz="4" w:space="0"/>
            </w:tcBorders>
            <w:shd w:val="clear"/>
            <w:noWrap/>
            <w:vAlign w:val="center"/>
          </w:tcPr>
          <w:p w14:paraId="6F6E8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r>
    </w:tbl>
    <w:p w14:paraId="4E3CB806">
      <w:pPr>
        <w:widowControl/>
        <w:jc w:val="left"/>
        <w:rPr>
          <w:rFonts w:hint="eastAsia" w:asciiTheme="minorEastAsia" w:hAnsiTheme="minorEastAsia" w:eastAsiaTheme="minorEastAsia"/>
          <w:b/>
          <w:szCs w:val="21"/>
          <w:lang w:val="en-US" w:eastAsia="zh-CN"/>
        </w:rPr>
      </w:pPr>
    </w:p>
    <w:p w14:paraId="1C004AAD">
      <w:pPr>
        <w:widowControl/>
        <w:jc w:val="lef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注：响应产品的有效成分含量不得小于本表标注的含量</w:t>
      </w:r>
    </w:p>
    <w:p w14:paraId="641E3071">
      <w:pPr>
        <w:widowControl/>
        <w:jc w:val="left"/>
        <w:rPr>
          <w:rFonts w:hint="eastAsia" w:asciiTheme="minorEastAsia" w:hAnsiTheme="minorEastAsia" w:eastAsiaTheme="minorEastAsia"/>
          <w:b/>
          <w:szCs w:val="21"/>
          <w:lang w:eastAsia="zh-CN"/>
        </w:rPr>
      </w:pPr>
    </w:p>
    <w:p w14:paraId="57DE7A34">
      <w:pPr>
        <w:widowControl/>
        <w:jc w:val="left"/>
        <w:rPr>
          <w:rFonts w:hint="eastAsia" w:asciiTheme="minorEastAsia" w:hAnsiTheme="minorEastAsia" w:eastAsiaTheme="minorEastAsia"/>
          <w:b/>
          <w:szCs w:val="21"/>
          <w:lang w:eastAsia="zh-CN"/>
        </w:rPr>
      </w:pPr>
    </w:p>
    <w:p w14:paraId="46D8E1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Fonts w:hint="eastAsia" w:eastAsiaTheme="minorEastAsia"/>
          <w:sz w:val="32"/>
          <w:szCs w:val="32"/>
          <w:lang w:val="en-US" w:eastAsia="zh-CN"/>
        </w:rPr>
      </w:pPr>
      <w:r>
        <w:rPr>
          <w:rStyle w:val="47"/>
          <w:b/>
          <w:bCs/>
          <w:sz w:val="32"/>
          <w:szCs w:val="32"/>
          <w:shd w:val="clear" w:fill="FFFFFF"/>
        </w:rPr>
        <w:t>询价采购合同</w:t>
      </w:r>
      <w:r>
        <w:rPr>
          <w:rStyle w:val="47"/>
          <w:rFonts w:hint="eastAsia"/>
          <w:b/>
          <w:bCs/>
          <w:sz w:val="32"/>
          <w:szCs w:val="32"/>
          <w:shd w:val="clear" w:fill="FFFFFF"/>
          <w:lang w:eastAsia="zh-CN"/>
        </w:rPr>
        <w:t>（</w:t>
      </w:r>
      <w:r>
        <w:rPr>
          <w:rStyle w:val="47"/>
          <w:rFonts w:hint="eastAsia"/>
          <w:b/>
          <w:bCs/>
          <w:sz w:val="32"/>
          <w:szCs w:val="32"/>
          <w:shd w:val="clear" w:fill="FFFFFF"/>
          <w:lang w:val="en-US" w:eastAsia="zh-CN"/>
        </w:rPr>
        <w:t>格式）</w:t>
      </w:r>
    </w:p>
    <w:p w14:paraId="6FDFBDD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right"/>
      </w:pPr>
      <w:r>
        <w:rPr>
          <w:rStyle w:val="47"/>
          <w:b/>
          <w:bCs/>
          <w:color w:val="0070C0"/>
          <w:shd w:val="clear" w:fill="FFFFFF"/>
        </w:rPr>
        <w:t> </w:t>
      </w:r>
    </w:p>
    <w:p w14:paraId="2626813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采购单位（甲方）：</w:t>
      </w:r>
      <w:r>
        <w:rPr>
          <w:rStyle w:val="47"/>
          <w:b/>
          <w:bCs/>
          <w:color w:val="0070C0"/>
          <w:shd w:val="clear" w:fill="FFFFFF"/>
        </w:rPr>
        <w:t> </w:t>
      </w:r>
    </w:p>
    <w:p w14:paraId="5A3574B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pPr>
      <w:r>
        <w:rPr>
          <w:rStyle w:val="47"/>
          <w:b/>
          <w:bCs/>
          <w:shd w:val="clear" w:fill="FFFFFF"/>
        </w:rPr>
        <w:t>供货商（乙方）：</w:t>
      </w:r>
    </w:p>
    <w:p w14:paraId="340FE6A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ascii="Arial" w:hAnsi="Arial" w:cs="Arial"/>
          <w:color w:val="000000"/>
          <w:sz w:val="24"/>
          <w:szCs w:val="24"/>
          <w:shd w:val="clear" w:fill="FFFFFF"/>
        </w:rPr>
        <w:t>为了保护甲乙双方合法权益，根据《中华人民共和国民法典》等相关法律法规以及</w:t>
      </w:r>
      <w:r>
        <w:rPr>
          <w:rFonts w:hint="eastAsia" w:ascii="Arial" w:hAnsi="Arial" w:cs="Arial"/>
          <w:color w:val="000000"/>
          <w:sz w:val="24"/>
          <w:szCs w:val="24"/>
          <w:u w:val="single"/>
          <w:shd w:val="clear" w:fill="FFFFFF"/>
          <w:lang w:val="en-US" w:eastAsia="zh-CN"/>
        </w:rPr>
        <w:t>HHJY2025-GK-005</w:t>
      </w:r>
      <w:r>
        <w:rPr>
          <w:rFonts w:ascii="Arial" w:hAnsi="Arial" w:cs="Arial"/>
          <w:color w:val="000000"/>
          <w:sz w:val="24"/>
          <w:szCs w:val="24"/>
          <w:shd w:val="clear" w:fill="FFFFFF"/>
        </w:rPr>
        <w:t>询价项目的成交结果，双方签署本合同，以资共同遵守。</w:t>
      </w:r>
    </w:p>
    <w:p w14:paraId="61AE634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shd w:val="clear" w:fill="FFFFFF"/>
        </w:rPr>
        <w:t> </w:t>
      </w:r>
      <w:r>
        <w:rPr>
          <w:rStyle w:val="47"/>
          <w:b/>
          <w:bCs/>
          <w:shd w:val="clear" w:fill="FFFFFF"/>
        </w:rPr>
        <w:t>一、采购标的</w:t>
      </w:r>
      <w:r>
        <w:rPr>
          <w:rStyle w:val="47"/>
          <w:rFonts w:hint="eastAsia"/>
          <w:b/>
          <w:bCs/>
          <w:shd w:val="clear" w:fill="FFFFFF"/>
          <w:lang w:val="en-US" w:eastAsia="zh-CN"/>
        </w:rPr>
        <w:t xml:space="preserve">                                         </w:t>
      </w:r>
      <w:r>
        <w:rPr>
          <w:shd w:val="clear" w:fill="FFFFFF"/>
        </w:rPr>
        <w:t>金额单位：元 </w:t>
      </w:r>
    </w:p>
    <w:tbl>
      <w:tblPr>
        <w:tblStyle w:val="44"/>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063"/>
        <w:gridCol w:w="901"/>
        <w:gridCol w:w="901"/>
        <w:gridCol w:w="1429"/>
        <w:gridCol w:w="1178"/>
        <w:gridCol w:w="729"/>
        <w:gridCol w:w="1193"/>
      </w:tblGrid>
      <w:tr w14:paraId="536F70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0F869F0">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51CAF0D">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F7D19E3">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24507A9">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822B38B">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5AC576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0999D34">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139953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成交单价</w:t>
            </w:r>
          </w:p>
        </w:tc>
      </w:tr>
      <w:tr w14:paraId="571830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5D2904D">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6556A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B07340">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E3733F">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F698D5">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45D8FD9">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432CABA">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829D1F4">
            <w:pPr>
              <w:keepNext w:val="0"/>
              <w:keepLines w:val="0"/>
              <w:widowControl/>
              <w:suppressLineNumbers w:val="0"/>
              <w:spacing w:before="0" w:beforeAutospacing="0" w:after="0" w:afterAutospacing="0"/>
              <w:ind w:left="0" w:right="0" w:firstLine="0"/>
              <w:jc w:val="center"/>
            </w:pPr>
          </w:p>
        </w:tc>
      </w:tr>
      <w:tr w14:paraId="09D317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D8B463">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6CF165E">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AF9EF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D07B94">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8D4CF12">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84F2B7F">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5DFDCB">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23EC126">
            <w:pPr>
              <w:keepNext w:val="0"/>
              <w:keepLines w:val="0"/>
              <w:widowControl/>
              <w:suppressLineNumbers w:val="0"/>
              <w:spacing w:before="0" w:beforeAutospacing="0" w:after="0" w:afterAutospacing="0"/>
              <w:ind w:left="0" w:right="0" w:firstLine="0"/>
              <w:jc w:val="center"/>
            </w:pPr>
          </w:p>
        </w:tc>
      </w:tr>
      <w:tr w14:paraId="011E0B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D6A0DF">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669FAC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B1E01F7">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80FAE0">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AA72B6A">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4ADC47">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8A7F15">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F77422">
            <w:pPr>
              <w:keepNext w:val="0"/>
              <w:keepLines w:val="0"/>
              <w:widowControl/>
              <w:suppressLineNumbers w:val="0"/>
              <w:spacing w:before="0" w:beforeAutospacing="0" w:after="0" w:afterAutospacing="0"/>
              <w:ind w:left="0" w:right="0" w:firstLine="0"/>
              <w:jc w:val="center"/>
            </w:pPr>
          </w:p>
        </w:tc>
      </w:tr>
      <w:tr w14:paraId="6DC578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9B0CEC">
            <w:pPr>
              <w:keepNext w:val="0"/>
              <w:keepLines w:val="0"/>
              <w:widowControl/>
              <w:suppressLineNumbers w:val="0"/>
              <w:spacing w:before="0" w:beforeAutospacing="0" w:after="0" w:afterAutospacing="0"/>
              <w:ind w:left="0" w:right="0" w:firstLine="0"/>
              <w:jc w:val="cente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0CC06F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89C0E6">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F0704E">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0EFBEAF">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E2A8ED2">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D770C2">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24BDC57">
            <w:pPr>
              <w:keepNext w:val="0"/>
              <w:keepLines w:val="0"/>
              <w:widowControl/>
              <w:suppressLineNumbers w:val="0"/>
              <w:spacing w:before="0" w:beforeAutospacing="0" w:after="0" w:afterAutospacing="0"/>
              <w:ind w:left="0" w:right="0" w:firstLine="0"/>
              <w:jc w:val="center"/>
            </w:pPr>
          </w:p>
        </w:tc>
      </w:tr>
      <w:tr w14:paraId="4D17E3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04EEDD3">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EB73038">
            <w:pPr>
              <w:keepNext w:val="0"/>
              <w:keepLines w:val="0"/>
              <w:widowControl/>
              <w:suppressLineNumbers w:val="0"/>
              <w:spacing w:before="0" w:beforeAutospacing="0" w:after="0" w:afterAutospacing="0"/>
              <w:ind w:left="0" w:right="0" w:firstLine="0"/>
              <w:jc w:val="center"/>
            </w:pPr>
          </w:p>
        </w:tc>
      </w:tr>
      <w:tr w14:paraId="0247EF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795E553">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4D574AA">
            <w:pPr>
              <w:keepNext w:val="0"/>
              <w:keepLines w:val="0"/>
              <w:widowControl/>
              <w:suppressLineNumbers w:val="0"/>
              <w:spacing w:before="0" w:beforeAutospacing="0" w:after="0" w:afterAutospacing="0"/>
              <w:ind w:left="0" w:right="0" w:firstLine="0"/>
              <w:jc w:val="center"/>
            </w:pPr>
          </w:p>
        </w:tc>
      </w:tr>
    </w:tbl>
    <w:p w14:paraId="292546FF">
      <w:pPr>
        <w:keepNext w:val="0"/>
        <w:keepLines w:val="0"/>
        <w:widowControl/>
        <w:suppressLineNumbers w:val="0"/>
        <w:spacing w:before="0" w:beforeAutospacing="0" w:after="150" w:afterAutospacing="0"/>
        <w:ind w:left="0" w:right="0"/>
        <w:jc w:val="left"/>
      </w:pPr>
      <w:r>
        <w:rPr>
          <w:rFonts w:ascii="宋体" w:hAnsi="宋体" w:eastAsia="宋体" w:cs="宋体"/>
          <w:kern w:val="0"/>
          <w:sz w:val="24"/>
          <w:szCs w:val="24"/>
          <w:shd w:val="clear" w:fill="FFFFFF"/>
          <w:lang w:val="en-US" w:eastAsia="zh-CN" w:bidi="ar"/>
        </w:rPr>
        <w:t> </w:t>
      </w:r>
      <w:r>
        <w:rPr>
          <w:shd w:val="clear" w:fill="FFFFFF"/>
        </w:rPr>
        <w:t>注：合同总价包含商品到达甲方并能正常使用所需的一切费用，包括但不限于商品购置费、包装费、运输费、装卸费、保险费、安装调试费、技术服务费、培训费以及保修费、税费等。</w:t>
      </w:r>
    </w:p>
    <w:p w14:paraId="12E76FB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二、供货范围</w:t>
      </w:r>
    </w:p>
    <w:p w14:paraId="16D4B5C4">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0" w:lineRule="atLeast"/>
        <w:ind w:left="0" w:right="0" w:firstLine="420"/>
        <w:rPr>
          <w:rFonts w:hint="eastAsia" w:ascii="宋体" w:hAnsi="宋体" w:eastAsia="宋体" w:cs="宋体"/>
          <w:color w:val="717171"/>
          <w:sz w:val="21"/>
          <w:szCs w:val="21"/>
        </w:rPr>
      </w:pPr>
      <w:r>
        <w:rPr>
          <w:rFonts w:hint="default" w:ascii="Arial" w:hAnsi="Arial" w:eastAsia="宋体" w:cs="Arial"/>
          <w:color w:val="000000"/>
          <w:sz w:val="24"/>
          <w:szCs w:val="24"/>
          <w:shd w:val="clear" w:fill="FFFFFF"/>
        </w:rPr>
        <w:t>合同供货范围包括了所有合同货物、相关的技术资料。</w:t>
      </w:r>
    </w:p>
    <w:p w14:paraId="31868B2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A53DFF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三、货款结算</w:t>
      </w:r>
    </w:p>
    <w:p w14:paraId="38C8E14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1、甲方按以下第  </w:t>
      </w:r>
      <w:r>
        <w:rPr>
          <w:rStyle w:val="53"/>
          <w:rFonts w:hint="default" w:ascii="Arial" w:hAnsi="Arial" w:eastAsia="Consolas" w:cs="Arial"/>
          <w:color w:val="171A1D"/>
          <w:sz w:val="21"/>
          <w:szCs w:val="21"/>
          <w:shd w:val="clear" w:fill="FFFFFF"/>
        </w:rPr>
        <w:t>（</w:t>
      </w:r>
      <w:r>
        <w:rPr>
          <w:rFonts w:hint="default" w:ascii="Arial" w:hAnsi="Arial" w:eastAsia="Consolas" w:cs="Arial"/>
          <w:color w:val="171A1D"/>
          <w:sz w:val="21"/>
          <w:szCs w:val="21"/>
          <w:shd w:val="clear" w:fill="FFFFFF"/>
        </w:rPr>
        <w:t>1</w:t>
      </w:r>
      <w:r>
        <w:rPr>
          <w:rStyle w:val="53"/>
          <w:rFonts w:hint="default" w:ascii="Arial" w:hAnsi="Arial" w:eastAsia="Consolas" w:cs="Arial"/>
          <w:color w:val="171A1D"/>
          <w:sz w:val="21"/>
          <w:szCs w:val="21"/>
          <w:shd w:val="clear" w:fill="FFFFFF"/>
        </w:rPr>
        <w:t>）</w:t>
      </w:r>
      <w:r>
        <w:rPr>
          <w:rFonts w:hint="default" w:ascii="Arial" w:hAnsi="Arial" w:cs="Arial"/>
          <w:color w:val="171A1D"/>
          <w:shd w:val="clear" w:fill="FFFFFF"/>
        </w:rPr>
        <w:t> 种方式支付乙方合同价款。</w:t>
      </w:r>
    </w:p>
    <w:p w14:paraId="5979AE8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（1）一次性支付：</w:t>
      </w:r>
    </w:p>
    <w:p w14:paraId="2426EC0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本合同项下的全部货物安装调试完毕并经最终验收合格后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个工作日内，甲方向乙方支付全部合同价款。</w:t>
      </w:r>
    </w:p>
    <w:p w14:paraId="375A299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（2）分期支付：</w:t>
      </w:r>
    </w:p>
    <w:p w14:paraId="436EB06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①甲方应于本合同生效后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个工作日内向乙方支付合同总价款的</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作为预付款，计￥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589F33E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②全部货物验收合格后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个工作日内，甲方向乙方支付合同总价款的  ，计￥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3363DDA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ascii="Helvetica Neue" w:hAnsi="Helvetica Neue" w:eastAsia="Helvetica Neue" w:cs="Helvetica Neue"/>
          <w:color w:val="171A1D"/>
          <w:sz w:val="21"/>
          <w:szCs w:val="21"/>
        </w:rPr>
      </w:pPr>
      <w:r>
        <w:rPr>
          <w:rFonts w:hint="default" w:ascii="Arial" w:hAnsi="Arial" w:eastAsia="Helvetica Neue" w:cs="Arial"/>
          <w:color w:val="171A1D"/>
          <w:sz w:val="24"/>
          <w:szCs w:val="24"/>
          <w:shd w:val="clear" w:fill="FFFFFF"/>
        </w:rPr>
        <w:t>③   </w:t>
      </w:r>
    </w:p>
    <w:p w14:paraId="77570F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2、由甲方在规定期限内自行将货款直接支付给乙方。</w:t>
      </w:r>
    </w:p>
    <w:p w14:paraId="16B3ABC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14:paraId="7E21F42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4、</w:t>
      </w:r>
    </w:p>
    <w:p w14:paraId="5038411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四、履约保证金</w:t>
      </w:r>
    </w:p>
    <w:p w14:paraId="216258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1、本合同签订后</w:t>
      </w:r>
      <w:r>
        <w:rPr>
          <w:rFonts w:hint="eastAsia"/>
          <w:u w:val="single"/>
          <w:shd w:val="clear" w:fill="FFFFFF"/>
          <w:lang w:val="en-US" w:eastAsia="zh-CN"/>
        </w:rPr>
        <w:t xml:space="preserve">    </w:t>
      </w:r>
      <w:r>
        <w:rPr>
          <w:shd w:val="clear" w:fill="FFFFFF"/>
        </w:rPr>
        <w:t>个工作日内，乙方应向甲方支付合同总价</w:t>
      </w:r>
      <w:r>
        <w:rPr>
          <w:rFonts w:hint="eastAsia"/>
          <w:u w:val="single"/>
          <w:shd w:val="clear" w:fill="FFFFFF"/>
          <w:lang w:val="en-US" w:eastAsia="zh-CN"/>
        </w:rPr>
        <w:t xml:space="preserve">    </w:t>
      </w:r>
      <w:r>
        <w:rPr>
          <w:shd w:val="clear" w:fill="FFFFFF"/>
        </w:rPr>
        <w:t>%的履约保证金，作为乙方认真履行合同条款的保证。</w:t>
      </w:r>
    </w:p>
    <w:p w14:paraId="649AA31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0070C0"/>
          <w:u w:val="single"/>
          <w:shd w:val="clear" w:fill="FFFFFF"/>
        </w:rPr>
        <w:t>合同约定的质保期届满后</w:t>
      </w:r>
      <w:r>
        <w:rPr>
          <w:shd w:val="clear" w:fill="FFFFFF"/>
        </w:rPr>
        <w:t>由甲方无息返还给乙方。</w:t>
      </w:r>
    </w:p>
    <w:p w14:paraId="5F22B45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color w:val="0070C0"/>
          <w:u w:val="none"/>
          <w:shd w:val="clear" w:fill="FFFFFF"/>
        </w:rPr>
        <w:t>3、</w:t>
      </w:r>
    </w:p>
    <w:p w14:paraId="1B115BC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五、质量保证与权利保证</w:t>
      </w:r>
    </w:p>
    <w:p w14:paraId="032BC20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28E3A51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2、货物质量应符合生产厂家的出厂标准和现行国家、行业各项标准，出厂标准与国家/行业标准要求不一致时，以要求较高者为准。</w:t>
      </w:r>
    </w:p>
    <w:p w14:paraId="08493D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3、乙方保证其对货物及服务项下所有内容拥有完整、独立、有效的所有权，且完全有能力授权甲方永久、免费、全球范围内使用货物附属软件（如有）。</w:t>
      </w:r>
    </w:p>
    <w:p w14:paraId="7CC98F1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14:paraId="6573289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5、</w:t>
      </w:r>
    </w:p>
    <w:p w14:paraId="61F372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六、转包或分包</w:t>
      </w:r>
    </w:p>
    <w:p w14:paraId="11F2E79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0000"/>
          <w:sz w:val="24"/>
          <w:szCs w:val="24"/>
          <w:shd w:val="clear" w:fill="FFFFFF"/>
        </w:rPr>
        <w:t>1、本合同范围的货物，应由乙方直接供应，不得转让他人供应，否则，甲方有权解除合同，没收履约保证金并追究乙方的违约责任。</w:t>
      </w:r>
    </w:p>
    <w:p w14:paraId="07CE58C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七、货物包装</w:t>
      </w:r>
    </w:p>
    <w:p w14:paraId="1D237A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4F37A45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6E5F31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3、</w:t>
      </w:r>
    </w:p>
    <w:p w14:paraId="6A8EB3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color w:val="000000"/>
          <w:shd w:val="clear" w:fill="FFFFFF"/>
        </w:rPr>
        <w:t>八、货物交付</w:t>
      </w:r>
    </w:p>
    <w:p w14:paraId="773BCCF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1、交货期：合同签订后</w:t>
      </w:r>
      <w:r>
        <w:rPr>
          <w:rStyle w:val="53"/>
          <w:rFonts w:hint="eastAsia" w:ascii="Consolas" w:hAnsi="Consolas" w:eastAsia="宋体" w:cs="Consolas"/>
          <w:color w:val="171A1D"/>
          <w:sz w:val="21"/>
          <w:szCs w:val="21"/>
          <w:u w:val="single"/>
          <w:shd w:val="clear" w:fill="FFFFFF"/>
          <w:lang w:val="en-US" w:eastAsia="zh-CN"/>
        </w:rPr>
        <w:t xml:space="preserve">      </w:t>
      </w:r>
      <w:r>
        <w:rPr>
          <w:rFonts w:hint="default" w:ascii="Arial" w:hAnsi="Arial" w:cs="Arial"/>
          <w:color w:val="171A1D"/>
          <w:shd w:val="clear" w:fill="FFFFFF"/>
        </w:rPr>
        <w:t>个工作日内</w:t>
      </w:r>
    </w:p>
    <w:p w14:paraId="3F6684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2、交货方式：</w:t>
      </w:r>
      <w:r>
        <w:rPr>
          <w:rStyle w:val="53"/>
          <w:rFonts w:hint="default" w:ascii="Consolas" w:hAnsi="Consolas" w:eastAsia="Consolas" w:cs="Consolas"/>
          <w:color w:val="171A1D"/>
          <w:sz w:val="21"/>
          <w:szCs w:val="21"/>
          <w:shd w:val="clear" w:fill="FFFFFF"/>
        </w:rPr>
        <w:t>送货上门</w:t>
      </w:r>
    </w:p>
    <w:p w14:paraId="10548A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3、收货信息：</w:t>
      </w:r>
    </w:p>
    <w:p w14:paraId="6E363DD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（1）收货人：</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；手机号码：</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；收货地址：</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w:t>
      </w:r>
    </w:p>
    <w:p w14:paraId="7764E6C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4、乙方应提前</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日前以书面形式通知乙方，并重新确定交货日期。</w:t>
      </w:r>
    </w:p>
    <w:p w14:paraId="747D9A8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5、交货前，乙方应对货物作出全面检查和对验收文件进行整理，并列出清单，作为甲方收货验收和使用的技术条件依据，检验的结果应随货物交甲方。</w:t>
      </w:r>
    </w:p>
    <w:p w14:paraId="3B825F0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6、  </w:t>
      </w:r>
    </w:p>
    <w:p w14:paraId="4F9BF02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九、安装与验收</w:t>
      </w:r>
    </w:p>
    <w:p w14:paraId="202D4F8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日内予以补救，所产生的费用及法律后果由乙方承担。</w:t>
      </w:r>
    </w:p>
    <w:p w14:paraId="148972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74BDD6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安装调试过程中，乙方应采取安全保障措施，保证人员安全。如因乙方原因造成人员伤亡和财产损失的，乙方应承担全部赔偿责任。</w:t>
      </w:r>
    </w:p>
    <w:p w14:paraId="447B45C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日内采取措施消除缺陷后重新申请终验，并承担由此产生的费用。</w:t>
      </w:r>
    </w:p>
    <w:p w14:paraId="564952A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4、对技术复杂的货物，甲方可请国家认可的专业检测机构参与验收，并由其出具质量检测报告，检测费用由</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方承担。</w:t>
      </w:r>
    </w:p>
    <w:p w14:paraId="3E767A0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5、货物毁损、灭失的风险，自货物最终验收合格之日起由甲方承担。</w:t>
      </w:r>
    </w:p>
    <w:p w14:paraId="730DD5D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70C0"/>
          <w:sz w:val="24"/>
          <w:szCs w:val="24"/>
          <w:shd w:val="clear" w:fill="FFFFFF"/>
        </w:rPr>
        <w:t>6、  </w:t>
      </w:r>
      <w:r>
        <w:rPr>
          <w:rFonts w:hint="default" w:ascii="Arial" w:hAnsi="Arial" w:eastAsia=".PingFang SC" w:cs="Arial"/>
          <w:color w:val="171A1D"/>
          <w:sz w:val="24"/>
          <w:szCs w:val="24"/>
          <w:shd w:val="clear" w:fill="FFFFFF"/>
        </w:rPr>
        <w:t>                   </w:t>
      </w:r>
    </w:p>
    <w:p w14:paraId="1A01CF3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十、保修与售后服务</w:t>
      </w:r>
    </w:p>
    <w:p w14:paraId="36413D5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1、质保期为</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年，  </w:t>
      </w:r>
      <w:r>
        <w:rPr>
          <w:rStyle w:val="53"/>
          <w:rFonts w:hint="default" w:ascii="Consolas" w:hAnsi="Consolas" w:eastAsia="Consolas" w:cs="Consolas"/>
          <w:color w:val="171A1D"/>
          <w:sz w:val="21"/>
          <w:szCs w:val="21"/>
          <w:shd w:val="clear" w:fill="FFFFFF"/>
        </w:rPr>
        <w:t>自验收合格之日起</w:t>
      </w:r>
      <w:r>
        <w:rPr>
          <w:rFonts w:hint="default" w:ascii="Arial" w:hAnsi="Arial" w:eastAsia=".PingFang SC" w:cs="Arial"/>
          <w:color w:val="171A1D"/>
          <w:sz w:val="24"/>
          <w:szCs w:val="24"/>
          <w:shd w:val="clear" w:fill="FFFFFF"/>
        </w:rPr>
        <w:t> 起至质保期届满且经甲方确认无任何质量问题时止。</w:t>
      </w:r>
    </w:p>
    <w:p w14:paraId="06BE5C0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2、技术支持</w:t>
      </w:r>
    </w:p>
    <w:p w14:paraId="4F35074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（1）远程技术支持：乙方应具有稳定的技术支持队伍和完善的服务支持网络，提供</w:t>
      </w:r>
      <w:r>
        <w:rPr>
          <w:rFonts w:hint="default" w:ascii="Arial" w:hAnsi="Arial" w:eastAsia=".PingFang SC" w:cs="Arial"/>
          <w:color w:val="171A1D"/>
          <w:sz w:val="24"/>
          <w:szCs w:val="24"/>
          <w:u w:val="single"/>
          <w:shd w:val="clear" w:fill="FFFFFF"/>
        </w:rPr>
        <w:t>  </w:t>
      </w:r>
      <w:r>
        <w:rPr>
          <w:rStyle w:val="53"/>
          <w:rFonts w:hint="default" w:ascii="Consolas" w:hAnsi="Consolas" w:eastAsia="Consolas" w:cs="Consolas"/>
          <w:color w:val="171A1D"/>
          <w:sz w:val="21"/>
          <w:szCs w:val="21"/>
          <w:u w:val="single"/>
          <w:shd w:val="clear" w:fill="FFFFFF"/>
        </w:rPr>
        <w:t>7*24</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小时技术支持服务，及时响应甲方的技术服务支持需求，提出有效的解决方案，解决甲方在货物使用过程中遇到的实际问题。</w:t>
      </w:r>
    </w:p>
    <w:p w14:paraId="14D48D4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（2）现场技术支持：对于通过电话、邮件等远程技术支持不能解决的问题，乙方应在</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小时内派遣相关人员赶赴现场，</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小时内维修完毕；发生紧急抢修事故的，乙方应在接到甲方通知后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小时内到达现场抢修，并于到达现场</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小时之内排除故障。乙方未在约定时间内修复的或同一货物经</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次维修后仍不能稳定、可靠运行的，甲方有权要求乙方免费更换。返修或更换后的部件保修期应重新计算。</w:t>
      </w:r>
    </w:p>
    <w:p w14:paraId="2A2FA5E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（3）技术升级支持：乙方应提供货物所配置软件的终身免费维护和升级服务，保证货物正常运行，且不影响甲方其它运行环境。</w:t>
      </w:r>
    </w:p>
    <w:p w14:paraId="49C1BC9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3、在质保期内，乙方应对货物出现的质量及安全问题负责处理解决并承担一切费用。</w:t>
      </w:r>
    </w:p>
    <w:p w14:paraId="6C93AC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4、质保期届满后，乙方对本合同项下货物提供终身维修服务，且维修时只收取所需维修部件的成本费，服务内容应与质保期内的要求相一致。</w:t>
      </w:r>
    </w:p>
    <w:p w14:paraId="0172D01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5、          </w:t>
      </w:r>
      <w:r>
        <w:rPr>
          <w:color w:val="0070C0"/>
          <w:shd w:val="clear" w:fill="FFFFFF"/>
        </w:rPr>
        <w:t>               </w:t>
      </w:r>
      <w:r>
        <w:rPr>
          <w:shd w:val="clear" w:fill="FFFFFF"/>
        </w:rPr>
        <w:t>   </w:t>
      </w:r>
    </w:p>
    <w:p w14:paraId="1392C72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十一、保密条款</w:t>
      </w:r>
    </w:p>
    <w:p w14:paraId="7CBD1FA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14:paraId="466DF38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2、         </w:t>
      </w:r>
      <w:r>
        <w:rPr>
          <w:rFonts w:hint="default" w:ascii="Arial" w:hAnsi="Arial" w:cs="Arial"/>
          <w:sz w:val="24"/>
          <w:szCs w:val="24"/>
          <w:shd w:val="clear" w:fill="FFFFFF"/>
        </w:rPr>
        <w:t>                       </w:t>
      </w:r>
      <w:r>
        <w:rPr>
          <w:shd w:val="clear" w:fill="FFFFFF"/>
        </w:rPr>
        <w:t> </w:t>
      </w:r>
    </w:p>
    <w:p w14:paraId="595FC16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十二、违约责任</w:t>
      </w:r>
    </w:p>
    <w:p w14:paraId="18EA208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14:paraId="2CB6803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14:paraId="0507CE1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（2）由乙方在接到甲方通知后</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33364A6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（3）根据货物的低劣程度、损坏程度以及甲方所遭受损失的数额，乙方必须降低货物的价格。</w:t>
      </w:r>
    </w:p>
    <w:p w14:paraId="372CF46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（4）退货，乙方应退还甲方支付的全部合同款，同时应承担该货物的直接费用（运输、保险、检验、货款利息及银行手续费等）。</w:t>
      </w:r>
    </w:p>
    <w:p w14:paraId="2D7C248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2、甲方无正当理由拒收货物的，应向乙方偿付拒收货款总值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75B85F0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3、甲方无故逾期验收和办理货款支付手续的，每逾期一日，应按逾期付款总额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向乙方支付违约金。</w:t>
      </w:r>
    </w:p>
    <w:p w14:paraId="0A8A961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4、乙方逾期交付货物的，每逾期一日，应按逾期交货总额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向甲方支付违约金。逾期超过约定日期</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个工作日不能交货的，甲方有权解除本合同，并要求乙方支付合同总额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2850E1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乙方未在约定时间内完成安装调试的，参照前款约定承担违约责任。</w:t>
      </w:r>
    </w:p>
    <w:p w14:paraId="1F8635D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的违约金，违约金不足以弥补甲方损失的，乙方还应负责赔偿。</w:t>
      </w:r>
    </w:p>
    <w:p w14:paraId="2DBB683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6、乙方未能按约定要求履行保修义务的，每发生一次应向甲方支付</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14:paraId="033D819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7、因乙方其他违约行为导致甲方解除合同的，乙方应向甲方支付合同总值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的违约金，如造成甲方损失超过违约金的，超出部分由乙方继续承担赔偿责任。</w:t>
      </w:r>
    </w:p>
    <w:p w14:paraId="68A7026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ascii="sans-serif" w:hAnsi="sans-serif" w:eastAsia="sans-serif" w:cs="sans-serif"/>
          <w:color w:val="0070C0"/>
          <w:sz w:val="24"/>
          <w:szCs w:val="24"/>
          <w:shd w:val="clear" w:fill="FFFFFF"/>
        </w:rPr>
        <w:t>8、</w:t>
      </w:r>
      <w:r>
        <w:rPr>
          <w:rFonts w:hint="default" w:ascii="sans-serif" w:hAnsi="sans-serif" w:eastAsia="sans-serif" w:cs="sans-serif"/>
          <w:color w:val="0070C0"/>
          <w:sz w:val="24"/>
          <w:szCs w:val="24"/>
          <w:shd w:val="clear" w:fill="FFFFFF"/>
        </w:rPr>
        <w:t>       </w:t>
      </w:r>
      <w:r>
        <w:rPr>
          <w:rFonts w:hint="default" w:ascii="sans-serif" w:hAnsi="sans-serif" w:eastAsia="sans-serif" w:cs="sans-serif"/>
          <w:color w:val="171A1D"/>
          <w:sz w:val="24"/>
          <w:szCs w:val="24"/>
          <w:shd w:val="clear" w:fill="FFFFFF"/>
        </w:rPr>
        <w:t>                     </w:t>
      </w:r>
      <w:r>
        <w:rPr>
          <w:shd w:val="clear" w:fill="FFFFFF"/>
        </w:rPr>
        <w:t> </w:t>
      </w:r>
    </w:p>
    <w:p w14:paraId="7E454CF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十三、不可抗力</w:t>
      </w:r>
    </w:p>
    <w:p w14:paraId="60BC66F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1、在合同有效期内，任何一方因不可抗力事件导致不能履行合同，则合同履行期可延长，其延长期与不可抗力影响期相同。</w:t>
      </w:r>
    </w:p>
    <w:p w14:paraId="67D136D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52717F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14:paraId="2445AA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4、如果不可抗力事件延续</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日以上，双方应通过友好协商，确定是否继续履行合同。</w:t>
      </w:r>
    </w:p>
    <w:p w14:paraId="1A6D590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Arial" w:hAnsi="Arial" w:eastAsia="Helvetica Neue" w:cs="Arial"/>
          <w:color w:val="0070C0"/>
          <w:sz w:val="24"/>
          <w:szCs w:val="24"/>
          <w:shd w:val="clear" w:fill="FFFFFF"/>
        </w:rPr>
        <w:t>5、           </w:t>
      </w:r>
      <w:r>
        <w:rPr>
          <w:rFonts w:hint="default" w:ascii="sans-serif" w:hAnsi="sans-serif" w:eastAsia="sans-serif" w:cs="sans-serif"/>
          <w:color w:val="171A1D"/>
          <w:sz w:val="24"/>
          <w:szCs w:val="24"/>
          <w:shd w:val="clear" w:fill="FFFFFF"/>
        </w:rPr>
        <w:t> </w:t>
      </w:r>
    </w:p>
    <w:p w14:paraId="4BF5281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十四、法律适用与争议解决</w:t>
      </w:r>
    </w:p>
    <w:p w14:paraId="2CB4F6D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1、本合同的订立、解释、履行及争议解决，均适用中华人民共和国法律。</w:t>
      </w:r>
    </w:p>
    <w:p w14:paraId="699F45F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2、本合同履行过程中发生争议的，甲乙双方应友好协商；协商不成的，任何一方可向甲方所在地人民法院起诉。</w:t>
      </w:r>
    </w:p>
    <w:p w14:paraId="4096BA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171A1D"/>
          <w:sz w:val="24"/>
          <w:szCs w:val="24"/>
          <w:shd w:val="clear" w:fill="FFFFFF"/>
        </w:rPr>
        <w:t>3</w:t>
      </w:r>
      <w:r>
        <w:rPr>
          <w:rFonts w:hint="default" w:ascii="Arial" w:hAnsi="Arial" w:eastAsia="Helvetica Neue" w:cs="Arial"/>
          <w:color w:val="0070C0"/>
          <w:sz w:val="24"/>
          <w:szCs w:val="24"/>
          <w:shd w:val="clear" w:fill="FFFFFF"/>
        </w:rPr>
        <w:t>、  </w:t>
      </w:r>
    </w:p>
    <w:p w14:paraId="2BF3E1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十五、合同生效及其他</w:t>
      </w:r>
    </w:p>
    <w:p w14:paraId="0489E05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1、本合同经甲、乙双方加盖单位公章后生效，合同一式</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份，甲、乙双方各执</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份，具有同等法律效力。</w:t>
      </w:r>
    </w:p>
    <w:p w14:paraId="3CD5E20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2、本次采购过程中形成的询价文件、响应文件、补充协议、附件等与本合同具有同等法律效力。各项文件之间约定不一致的，以签署时间在后者的为准。</w:t>
      </w:r>
    </w:p>
    <w:p w14:paraId="13015E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3、本合同未尽事宜，遵照《民法典》有关条文执行。</w:t>
      </w:r>
    </w:p>
    <w:p w14:paraId="065B02C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sans-serif" w:hAnsi="sans-serif" w:eastAsia="sans-serif" w:cs="sans-serif"/>
          <w:color w:val="171A1D"/>
          <w:sz w:val="24"/>
          <w:szCs w:val="24"/>
          <w:shd w:val="clear" w:fill="FFFFFF"/>
        </w:rPr>
        <w:t>  </w:t>
      </w:r>
    </w:p>
    <w:p w14:paraId="076365D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4BCC500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017224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pPr>
      <w:r>
        <w:rPr>
          <w:shd w:val="clear" w:fill="FFFFFF"/>
        </w:rPr>
        <w:t>（本页无正文，为《询价</w:t>
      </w:r>
      <w:r>
        <w:rPr>
          <w:rFonts w:hint="eastAsia"/>
          <w:shd w:val="clear" w:fill="FFFFFF"/>
          <w:lang w:eastAsia="zh-CN"/>
        </w:rPr>
        <w:t>采购</w:t>
      </w:r>
      <w:r>
        <w:rPr>
          <w:shd w:val="clear" w:fill="FFFFFF"/>
        </w:rPr>
        <w:t>合同》之签章页）</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37"/>
        <w:gridCol w:w="4369"/>
      </w:tblGrid>
      <w:tr w14:paraId="2AD0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DB05E1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B4CBBC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乙方（公章）： </w:t>
            </w:r>
          </w:p>
        </w:tc>
      </w:tr>
      <w:tr w14:paraId="39FA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DAE9668">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227556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法定（授权）代表人（签字）： </w:t>
            </w:r>
          </w:p>
        </w:tc>
      </w:tr>
      <w:tr w14:paraId="2158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C7023F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48D2A96">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地址：</w:t>
            </w:r>
          </w:p>
        </w:tc>
      </w:tr>
      <w:tr w14:paraId="1EB9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473F30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D315E5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电话： </w:t>
            </w:r>
          </w:p>
        </w:tc>
      </w:tr>
      <w:tr w14:paraId="217F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FC1B05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ADAE2D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开户银行： </w:t>
            </w:r>
            <w:r>
              <w:rPr>
                <w:rFonts w:ascii="宋体" w:hAnsi="宋体" w:eastAsia="宋体" w:cs="宋体"/>
                <w:color w:val="0070C0"/>
                <w:kern w:val="0"/>
                <w:sz w:val="24"/>
                <w:szCs w:val="24"/>
                <w:lang w:val="en-US" w:eastAsia="zh-CN" w:bidi="ar"/>
              </w:rPr>
              <w:t>  </w:t>
            </w:r>
          </w:p>
        </w:tc>
      </w:tr>
      <w:tr w14:paraId="6F1A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904B3C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E873FE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账号：  </w:t>
            </w:r>
            <w:r>
              <w:rPr>
                <w:rFonts w:ascii="宋体" w:hAnsi="宋体" w:eastAsia="宋体" w:cs="宋体"/>
                <w:color w:val="0070C0"/>
                <w:kern w:val="0"/>
                <w:sz w:val="24"/>
                <w:szCs w:val="24"/>
                <w:lang w:val="en-US" w:eastAsia="zh-CN" w:bidi="ar"/>
              </w:rPr>
              <w:t> </w:t>
            </w:r>
          </w:p>
        </w:tc>
      </w:tr>
      <w:tr w14:paraId="42B4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617226D">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签订日期：</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年 月</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49B8AC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签订日期：         年 月 日</w:t>
            </w:r>
          </w:p>
        </w:tc>
      </w:tr>
    </w:tbl>
    <w:p w14:paraId="1D5C5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2118CFEA">
      <w:pPr>
        <w:widowControl/>
        <w:jc w:val="left"/>
        <w:rPr>
          <w:rFonts w:hint="eastAsia" w:asciiTheme="minorEastAsia" w:hAnsiTheme="minorEastAsia" w:eastAsiaTheme="minorEastAsia"/>
          <w:b/>
          <w:szCs w:val="21"/>
          <w:lang w:eastAsia="zh-CN"/>
        </w:rPr>
      </w:pPr>
    </w:p>
    <w:p w14:paraId="151B1472">
      <w:pPr>
        <w:widowControl/>
        <w:jc w:val="left"/>
        <w:rPr>
          <w:rFonts w:hint="eastAsia" w:asciiTheme="minorEastAsia" w:hAnsiTheme="minorEastAsia" w:eastAsiaTheme="minorEastAsia"/>
          <w:b/>
          <w:szCs w:val="21"/>
          <w:lang w:eastAsia="zh-CN"/>
        </w:rPr>
      </w:pPr>
    </w:p>
    <w:p w14:paraId="077EC0AE">
      <w:pPr>
        <w:pStyle w:val="2"/>
        <w:jc w:val="both"/>
        <w:rPr>
          <w:rFonts w:hint="eastAsia" w:asciiTheme="minorEastAsia" w:hAnsiTheme="minorEastAsia" w:eastAsiaTheme="minorEastAsia"/>
        </w:rPr>
      </w:pPr>
      <w:bookmarkStart w:id="36" w:name="_Toc34844746"/>
      <w:bookmarkStart w:id="37" w:name="_Toc86053876"/>
    </w:p>
    <w:p w14:paraId="11C2B309">
      <w:pPr>
        <w:pStyle w:val="2"/>
        <w:jc w:val="both"/>
        <w:rPr>
          <w:rFonts w:hint="eastAsia" w:asciiTheme="minorEastAsia" w:hAnsiTheme="minorEastAsia" w:eastAsiaTheme="minorEastAsia"/>
        </w:rPr>
      </w:pPr>
    </w:p>
    <w:p w14:paraId="09134DFF">
      <w:pPr>
        <w:rPr>
          <w:rFonts w:hint="eastAsia"/>
        </w:rPr>
      </w:pPr>
    </w:p>
    <w:p w14:paraId="6C984778">
      <w:pPr>
        <w:rPr>
          <w:rFonts w:hint="eastAsia"/>
        </w:rPr>
      </w:pPr>
    </w:p>
    <w:p w14:paraId="32A5B0A7">
      <w:pPr>
        <w:pStyle w:val="2"/>
        <w:jc w:val="both"/>
        <w:rPr>
          <w:rFonts w:hint="eastAsia" w:asciiTheme="minorEastAsia" w:hAnsiTheme="minorEastAsia" w:eastAsiaTheme="minorEastAsia"/>
        </w:rPr>
      </w:pPr>
    </w:p>
    <w:p w14:paraId="7DA47DC7">
      <w:pPr>
        <w:pStyle w:val="2"/>
        <w:jc w:val="both"/>
        <w:rPr>
          <w:rFonts w:hint="eastAsia" w:asciiTheme="minorEastAsia" w:hAnsiTheme="minorEastAsia" w:eastAsiaTheme="minorEastAsia"/>
        </w:rPr>
      </w:pPr>
    </w:p>
    <w:p w14:paraId="7D610160">
      <w:pPr>
        <w:pStyle w:val="2"/>
        <w:jc w:val="both"/>
        <w:rPr>
          <w:rFonts w:hint="eastAsia" w:asciiTheme="minorEastAsia" w:hAnsiTheme="minorEastAsia" w:eastAsiaTheme="minorEastAsia"/>
        </w:rPr>
      </w:pPr>
    </w:p>
    <w:p w14:paraId="280D00C1">
      <w:pPr>
        <w:pStyle w:val="2"/>
        <w:jc w:val="both"/>
        <w:rPr>
          <w:rFonts w:hint="eastAsia" w:asciiTheme="minorEastAsia" w:hAnsiTheme="minorEastAsia" w:eastAsiaTheme="minorEastAsia"/>
        </w:rPr>
      </w:pPr>
    </w:p>
    <w:p w14:paraId="73440EE7">
      <w:pPr>
        <w:pStyle w:val="2"/>
        <w:jc w:val="both"/>
        <w:rPr>
          <w:rFonts w:hint="eastAsia" w:asciiTheme="minorEastAsia" w:hAnsiTheme="minorEastAsia" w:eastAsiaTheme="minorEastAsia"/>
        </w:rPr>
      </w:pPr>
    </w:p>
    <w:p w14:paraId="47679B3B">
      <w:pPr>
        <w:pStyle w:val="2"/>
        <w:jc w:val="both"/>
        <w:rPr>
          <w:rFonts w:hint="eastAsia" w:asciiTheme="minorEastAsia" w:hAnsiTheme="minorEastAsia" w:eastAsiaTheme="minorEastAsia"/>
        </w:rPr>
      </w:pPr>
    </w:p>
    <w:p w14:paraId="16F62E87">
      <w:pPr>
        <w:rPr>
          <w:rFonts w:hint="eastAsia" w:asciiTheme="minorEastAsia" w:hAnsiTheme="minorEastAsia" w:eastAsiaTheme="minorEastAsia"/>
        </w:rPr>
      </w:pPr>
    </w:p>
    <w:p w14:paraId="6C262B07">
      <w:pPr>
        <w:rPr>
          <w:rFonts w:hint="eastAsia" w:asciiTheme="minorEastAsia" w:hAnsiTheme="minorEastAsia" w:eastAsiaTheme="minorEastAsia"/>
        </w:rPr>
      </w:pPr>
    </w:p>
    <w:p w14:paraId="0E9C4917">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6A571272">
      <w:pPr>
        <w:pStyle w:val="2"/>
        <w:rPr>
          <w:rFonts w:hint="eastAsia" w:asciiTheme="minorEastAsia" w:hAnsiTheme="minorEastAsia" w:eastAsiaTheme="minorEastAsia"/>
        </w:rPr>
      </w:pPr>
    </w:p>
    <w:p w14:paraId="64CC8B2B">
      <w:pPr>
        <w:pStyle w:val="2"/>
        <w:rPr>
          <w:rFonts w:hint="eastAsia" w:asciiTheme="minorEastAsia" w:hAnsiTheme="minorEastAsia" w:eastAsiaTheme="minorEastAsia"/>
        </w:rPr>
      </w:pPr>
    </w:p>
    <w:p w14:paraId="05B52687">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3625614E">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1FBBD680">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659F730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780A4C3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23C27998">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57BF9A38">
      <w:pPr>
        <w:snapToGrid w:val="0"/>
        <w:spacing w:line="360" w:lineRule="auto"/>
        <w:rPr>
          <w:rFonts w:asciiTheme="minorEastAsia" w:hAnsiTheme="minorEastAsia" w:eastAsiaTheme="minorEastAsia"/>
          <w:szCs w:val="21"/>
        </w:rPr>
      </w:pPr>
    </w:p>
    <w:p w14:paraId="732C9A8F">
      <w:pPr>
        <w:snapToGrid w:val="0"/>
        <w:spacing w:line="360" w:lineRule="auto"/>
        <w:ind w:firstLine="3685" w:firstLineChars="1755"/>
        <w:rPr>
          <w:rFonts w:asciiTheme="minorEastAsia" w:hAnsiTheme="minorEastAsia" w:eastAsiaTheme="minorEastAsia"/>
          <w:szCs w:val="21"/>
        </w:rPr>
      </w:pPr>
    </w:p>
    <w:p w14:paraId="2267EFD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25BC3BB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01B114B">
      <w:pPr>
        <w:widowControl/>
        <w:jc w:val="left"/>
        <w:rPr>
          <w:rFonts w:asciiTheme="minorEastAsia" w:hAnsiTheme="minorEastAsia" w:eastAsiaTheme="minorEastAsia"/>
          <w:szCs w:val="21"/>
        </w:rPr>
      </w:pPr>
    </w:p>
    <w:p w14:paraId="17E33259">
      <w:pPr>
        <w:pStyle w:val="3"/>
      </w:pPr>
    </w:p>
    <w:p w14:paraId="5E7AD73B"/>
    <w:p w14:paraId="306D946A">
      <w:pPr>
        <w:snapToGrid w:val="0"/>
        <w:spacing w:line="360" w:lineRule="auto"/>
        <w:jc w:val="left"/>
        <w:rPr>
          <w:rFonts w:asciiTheme="minorEastAsia" w:hAnsiTheme="minorEastAsia" w:eastAsiaTheme="minorEastAsia"/>
          <w:szCs w:val="21"/>
        </w:rPr>
      </w:pPr>
    </w:p>
    <w:p w14:paraId="5EA1B6A3">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6465F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D1597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7F40C7C">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4EA09B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819E7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3643D1">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65DDB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91BC6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4D1BF5D">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9E74658">
            <w:pPr>
              <w:pStyle w:val="41"/>
              <w:spacing w:before="0" w:after="0" w:line="300" w:lineRule="exact"/>
              <w:jc w:val="both"/>
              <w:rPr>
                <w:rFonts w:hint="eastAsia" w:asciiTheme="minorEastAsia" w:hAnsiTheme="minorEastAsia" w:eastAsiaTheme="minorEastAsia"/>
                <w:color w:val="auto"/>
                <w:lang w:eastAsia="zh-CN"/>
              </w:rPr>
            </w:pPr>
            <w:r>
              <w:rPr>
                <w:rFonts w:hint="eastAsia" w:asciiTheme="minorEastAsia" w:hAnsiTheme="minorEastAsia" w:eastAsiaTheme="minorEastAsia"/>
                <w:b w:val="0"/>
                <w:bCs w:val="0"/>
                <w:color w:val="auto"/>
                <w:kern w:val="1"/>
                <w:sz w:val="21"/>
                <w:szCs w:val="21"/>
                <w:lang w:val="en-US" w:eastAsia="zh-CN"/>
              </w:rPr>
              <w:t>合同签署后1年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F8D89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A83B08">
            <w:pPr>
              <w:widowControl/>
              <w:jc w:val="center"/>
              <w:rPr>
                <w:rFonts w:asciiTheme="minorEastAsia" w:hAnsiTheme="minorEastAsia" w:eastAsiaTheme="minorEastAsia"/>
                <w:color w:val="000000"/>
                <w:szCs w:val="21"/>
              </w:rPr>
            </w:pPr>
          </w:p>
        </w:tc>
      </w:tr>
      <w:tr w14:paraId="06F51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DA6F50">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CFB9177">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47767F0">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C6620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E9E121">
            <w:pPr>
              <w:widowControl/>
              <w:jc w:val="center"/>
              <w:rPr>
                <w:rFonts w:asciiTheme="minorEastAsia" w:hAnsiTheme="minorEastAsia" w:eastAsiaTheme="minorEastAsia"/>
                <w:color w:val="000000"/>
                <w:szCs w:val="21"/>
              </w:rPr>
            </w:pPr>
          </w:p>
        </w:tc>
      </w:tr>
      <w:tr w14:paraId="3F35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660C66">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2BEFCEF">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9654C55">
            <w:pPr>
              <w:spacing w:line="300" w:lineRule="exact"/>
              <w:rPr>
                <w:rFonts w:asciiTheme="minorEastAsia" w:hAnsiTheme="minorEastAsia" w:eastAsiaTheme="minorEastAsia"/>
                <w:color w:val="auto"/>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AA740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CA68FB">
            <w:pPr>
              <w:widowControl/>
              <w:jc w:val="center"/>
              <w:rPr>
                <w:rFonts w:asciiTheme="minorEastAsia" w:hAnsiTheme="minorEastAsia" w:eastAsiaTheme="minorEastAsia"/>
                <w:color w:val="000000"/>
                <w:szCs w:val="21"/>
              </w:rPr>
            </w:pPr>
          </w:p>
        </w:tc>
      </w:tr>
      <w:tr w14:paraId="57DAD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94F061">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68EE127">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5723050">
            <w:pPr>
              <w:spacing w:line="300" w:lineRule="exact"/>
              <w:rPr>
                <w:rFonts w:asciiTheme="minorEastAsia" w:hAnsiTheme="minorEastAsia" w:eastAsiaTheme="minorEastAsia"/>
                <w:color w:val="auto"/>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412CC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FFD53B">
            <w:pPr>
              <w:widowControl/>
              <w:jc w:val="center"/>
              <w:rPr>
                <w:rFonts w:asciiTheme="minorEastAsia" w:hAnsiTheme="minorEastAsia" w:eastAsiaTheme="minorEastAsia"/>
                <w:color w:val="000000"/>
                <w:szCs w:val="21"/>
              </w:rPr>
            </w:pPr>
          </w:p>
        </w:tc>
      </w:tr>
      <w:tr w14:paraId="2D55A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C3549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7E5BF3">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72E38D2">
            <w:pPr>
              <w:rPr>
                <w:color w:val="000000"/>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D98A8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3B9070">
            <w:pPr>
              <w:widowControl/>
              <w:jc w:val="center"/>
              <w:rPr>
                <w:rFonts w:asciiTheme="minorEastAsia" w:hAnsiTheme="minorEastAsia" w:eastAsiaTheme="minorEastAsia"/>
                <w:color w:val="000000"/>
                <w:szCs w:val="21"/>
              </w:rPr>
            </w:pPr>
          </w:p>
        </w:tc>
      </w:tr>
      <w:tr w14:paraId="4B68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F40E35">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2A13A11">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73F06B7">
            <w:pPr>
              <w:ind w:right="34" w:rightChars="16"/>
              <w:rPr>
                <w:color w:val="000000"/>
              </w:rPr>
            </w:pPr>
            <w:r>
              <w:rPr>
                <w:rFonts w:hint="eastAsia" w:cs="宋体" w:asciiTheme="minorEastAsia" w:hAnsiTheme="minorEastAsia" w:eastAsiaTheme="minorEastAsia"/>
                <w:b w:val="0"/>
                <w:bCs w:val="0"/>
                <w:szCs w:val="28"/>
                <w:lang w:eastAsia="zh-CN"/>
              </w:rPr>
              <w:t>合法的正规发票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86ADD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4A98D1">
            <w:pPr>
              <w:widowControl/>
              <w:jc w:val="center"/>
              <w:rPr>
                <w:rFonts w:asciiTheme="minorEastAsia" w:hAnsiTheme="minorEastAsia" w:eastAsiaTheme="minorEastAsia"/>
                <w:color w:val="000000"/>
                <w:szCs w:val="21"/>
              </w:rPr>
            </w:pPr>
          </w:p>
        </w:tc>
      </w:tr>
      <w:tr w14:paraId="3D088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475060">
            <w:pPr>
              <w:jc w:val="center"/>
              <w:rPr>
                <w:rFonts w:asciiTheme="minorEastAsia" w:hAnsiTheme="minorEastAsia" w:eastAsiaTheme="minorEastAsia"/>
                <w:color w:val="000000"/>
                <w:szCs w:val="28"/>
              </w:rPr>
            </w:pPr>
            <w:r>
              <w:rPr>
                <w:rFonts w:hint="eastAsia" w:asciiTheme="minorEastAsia" w:hAnsiTheme="minorEastAsia" w:eastAsiaTheme="minorEastAsia"/>
                <w:b/>
                <w:bCs/>
                <w:szCs w:val="28"/>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643978">
            <w:pPr>
              <w:rPr>
                <w:rFonts w:hint="eastAsia" w:asciiTheme="minorEastAsia" w:hAnsiTheme="minorEastAsia" w:eastAsiaTheme="minorEastAsia"/>
                <w:szCs w:val="28"/>
              </w:rPr>
            </w:pPr>
            <w:r>
              <w:rPr>
                <w:rFonts w:hint="eastAsia" w:asciiTheme="minorEastAsia" w:hAnsiTheme="minorEastAsia" w:eastAsiaTheme="minorEastAsia"/>
                <w:b/>
                <w:bCs/>
                <w:szCs w:val="28"/>
                <w:lang w:val="en-US" w:eastAsia="zh-CN"/>
              </w:rPr>
              <w:t>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12B7E83">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bCs/>
                <w:szCs w:val="28"/>
                <w:lang w:eastAsia="zh-CN"/>
              </w:rPr>
              <w:t>供应商应根据采购人需要，</w:t>
            </w:r>
            <w:r>
              <w:rPr>
                <w:rFonts w:hint="eastAsia" w:cs="宋体" w:asciiTheme="minorEastAsia" w:hAnsiTheme="minorEastAsia" w:eastAsiaTheme="minorEastAsia"/>
                <w:b/>
                <w:bCs/>
                <w:szCs w:val="28"/>
                <w:lang w:val="en-US" w:eastAsia="zh-CN"/>
              </w:rPr>
              <w:t>24小时内送货上门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811F7D">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310185">
            <w:pPr>
              <w:widowControl/>
              <w:jc w:val="center"/>
              <w:rPr>
                <w:rFonts w:asciiTheme="minorEastAsia" w:hAnsiTheme="minorEastAsia" w:eastAsiaTheme="minorEastAsia"/>
                <w:color w:val="000000"/>
                <w:szCs w:val="21"/>
              </w:rPr>
            </w:pPr>
          </w:p>
        </w:tc>
      </w:tr>
    </w:tbl>
    <w:p w14:paraId="124C0815">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p>
    <w:p w14:paraId="00309C35">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5E6AF73C">
      <w:pPr>
        <w:snapToGrid w:val="0"/>
        <w:spacing w:before="50" w:after="50" w:line="360" w:lineRule="auto"/>
        <w:ind w:left="-23" w:leftChars="-11" w:right="-57" w:rightChars="-27" w:firstLine="21" w:firstLineChars="10"/>
      </w:pPr>
    </w:p>
    <w:p w14:paraId="5FFBEB5B">
      <w:pPr>
        <w:snapToGrid w:val="0"/>
        <w:spacing w:line="360" w:lineRule="auto"/>
        <w:rPr>
          <w:rFonts w:asciiTheme="minorEastAsia" w:hAnsiTheme="minorEastAsia" w:eastAsiaTheme="minorEastAsia"/>
          <w:szCs w:val="21"/>
        </w:rPr>
      </w:pPr>
    </w:p>
    <w:p w14:paraId="2E9FFEF2">
      <w:pPr>
        <w:snapToGrid w:val="0"/>
        <w:spacing w:line="360" w:lineRule="auto"/>
        <w:rPr>
          <w:rFonts w:asciiTheme="minorEastAsia" w:hAnsiTheme="minorEastAsia" w:eastAsiaTheme="minorEastAsia"/>
          <w:szCs w:val="21"/>
        </w:rPr>
      </w:pPr>
    </w:p>
    <w:p w14:paraId="6F9C52E8">
      <w:pPr>
        <w:snapToGrid w:val="0"/>
        <w:spacing w:line="360" w:lineRule="auto"/>
        <w:rPr>
          <w:rFonts w:asciiTheme="minorEastAsia" w:hAnsiTheme="minorEastAsia" w:eastAsiaTheme="minorEastAsia"/>
          <w:szCs w:val="21"/>
        </w:rPr>
      </w:pPr>
    </w:p>
    <w:p w14:paraId="64403DD1">
      <w:pPr>
        <w:snapToGrid w:val="0"/>
        <w:spacing w:line="360" w:lineRule="auto"/>
        <w:rPr>
          <w:rFonts w:asciiTheme="minorEastAsia" w:hAnsiTheme="minorEastAsia" w:eastAsiaTheme="minorEastAsia"/>
          <w:szCs w:val="21"/>
        </w:rPr>
      </w:pPr>
    </w:p>
    <w:p w14:paraId="3A828DA5">
      <w:pPr>
        <w:snapToGrid w:val="0"/>
        <w:spacing w:line="360" w:lineRule="auto"/>
        <w:rPr>
          <w:rFonts w:asciiTheme="minorEastAsia" w:hAnsiTheme="minorEastAsia" w:eastAsiaTheme="minorEastAsia"/>
          <w:szCs w:val="21"/>
        </w:rPr>
      </w:pPr>
    </w:p>
    <w:p w14:paraId="387F09D2">
      <w:pPr>
        <w:snapToGrid w:val="0"/>
        <w:spacing w:line="360" w:lineRule="auto"/>
        <w:rPr>
          <w:rFonts w:asciiTheme="minorEastAsia" w:hAnsiTheme="minorEastAsia" w:eastAsiaTheme="minorEastAsia"/>
          <w:szCs w:val="21"/>
        </w:rPr>
      </w:pPr>
    </w:p>
    <w:p w14:paraId="4032DBA8">
      <w:pPr>
        <w:snapToGrid w:val="0"/>
        <w:spacing w:line="360" w:lineRule="auto"/>
        <w:rPr>
          <w:rFonts w:asciiTheme="minorEastAsia" w:hAnsiTheme="minorEastAsia" w:eastAsiaTheme="minorEastAsia"/>
          <w:szCs w:val="21"/>
        </w:rPr>
      </w:pPr>
    </w:p>
    <w:p w14:paraId="25E62AFD">
      <w:pPr>
        <w:snapToGrid w:val="0"/>
        <w:spacing w:line="360" w:lineRule="auto"/>
        <w:rPr>
          <w:rFonts w:asciiTheme="minorEastAsia" w:hAnsiTheme="minorEastAsia" w:eastAsiaTheme="minorEastAsia"/>
          <w:szCs w:val="21"/>
        </w:rPr>
      </w:pPr>
    </w:p>
    <w:p w14:paraId="40679A7E">
      <w:pPr>
        <w:snapToGrid w:val="0"/>
        <w:spacing w:line="360" w:lineRule="auto"/>
        <w:rPr>
          <w:rFonts w:asciiTheme="minorEastAsia" w:hAnsiTheme="minorEastAsia" w:eastAsiaTheme="minorEastAsia"/>
          <w:szCs w:val="21"/>
        </w:rPr>
      </w:pPr>
    </w:p>
    <w:p w14:paraId="330A3B5F">
      <w:pPr>
        <w:snapToGrid w:val="0"/>
        <w:spacing w:line="360" w:lineRule="auto"/>
        <w:rPr>
          <w:rFonts w:asciiTheme="minorEastAsia" w:hAnsiTheme="minorEastAsia" w:eastAsiaTheme="minorEastAsia"/>
          <w:szCs w:val="21"/>
        </w:rPr>
      </w:pPr>
    </w:p>
    <w:p w14:paraId="01E883AD">
      <w:pPr>
        <w:pStyle w:val="18"/>
        <w:rPr>
          <w:rFonts w:asciiTheme="minorEastAsia" w:hAnsiTheme="minorEastAsia" w:eastAsiaTheme="minorEastAsia"/>
          <w:szCs w:val="21"/>
        </w:rPr>
      </w:pPr>
    </w:p>
    <w:p w14:paraId="52703421">
      <w:pPr>
        <w:pStyle w:val="19"/>
        <w:rPr>
          <w:rFonts w:asciiTheme="minorEastAsia" w:hAnsiTheme="minorEastAsia" w:eastAsiaTheme="minorEastAsia"/>
          <w:szCs w:val="21"/>
        </w:rPr>
      </w:pPr>
    </w:p>
    <w:p w14:paraId="5C7EFDC3">
      <w:pPr>
        <w:pStyle w:val="19"/>
        <w:ind w:left="0" w:leftChars="0" w:firstLine="0" w:firstLineChars="0"/>
      </w:pPr>
    </w:p>
    <w:p w14:paraId="78E1BC8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B86818D">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2DFC0A3">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36A9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1157A84">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05ED17CE">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hAnsi="宋体" w:cs="宋体"/>
                <w:color w:val="auto"/>
                <w:sz w:val="21"/>
                <w:szCs w:val="21"/>
                <w:lang w:val="en-US" w:eastAsia="zh-CN"/>
              </w:rPr>
              <w:t>宁波市黄湖监狱</w:t>
            </w:r>
            <w:r>
              <w:rPr>
                <w:rFonts w:hint="eastAsia" w:hAnsi="宋体" w:cs="宋体"/>
                <w:color w:val="auto"/>
                <w:sz w:val="21"/>
                <w:szCs w:val="21"/>
                <w:lang w:eastAsia="zh-CN"/>
              </w:rPr>
              <w:t>农资</w:t>
            </w:r>
            <w:r>
              <w:rPr>
                <w:rFonts w:hint="eastAsia" w:ascii="宋体" w:hAnsi="宋体" w:eastAsia="宋体" w:cs="宋体"/>
                <w:color w:val="auto"/>
                <w:sz w:val="21"/>
                <w:szCs w:val="21"/>
                <w:lang w:val="en-US" w:eastAsia="zh-CN"/>
              </w:rPr>
              <w:t>采购</w:t>
            </w:r>
            <w:r>
              <w:rPr>
                <w:rFonts w:hint="eastAsia" w:asciiTheme="minorEastAsia" w:hAnsiTheme="minorEastAsia" w:eastAsiaTheme="minorEastAsia"/>
                <w:color w:val="auto"/>
                <w:szCs w:val="21"/>
              </w:rPr>
              <w:t>项目</w:t>
            </w:r>
          </w:p>
        </w:tc>
      </w:tr>
      <w:tr w14:paraId="40C3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20F9C030">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1827AAD2">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HHJY2025-GK-005</w:t>
            </w:r>
          </w:p>
        </w:tc>
      </w:tr>
      <w:tr w14:paraId="1B6B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17B3DE95">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45087D81">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r>
              <w:rPr>
                <w:rFonts w:hint="eastAsia" w:asciiTheme="minorEastAsia" w:hAnsiTheme="minorEastAsia" w:eastAsiaTheme="minorEastAsia"/>
                <w:kern w:val="2"/>
                <w:sz w:val="21"/>
                <w:szCs w:val="21"/>
                <w:lang w:eastAsia="zh-CN"/>
              </w:rPr>
              <w:t>综合单价统一按基准价下浮</w:t>
            </w:r>
            <w:r>
              <w:rPr>
                <w:rFonts w:hint="eastAsia" w:asciiTheme="minorEastAsia" w:hAnsiTheme="minorEastAsia" w:eastAsiaTheme="minorEastAsia"/>
                <w:kern w:val="2"/>
                <w:sz w:val="21"/>
                <w:szCs w:val="21"/>
                <w:u w:val="single"/>
                <w:lang w:val="en-US" w:eastAsia="zh-CN"/>
              </w:rPr>
              <w:t xml:space="preserve">            </w:t>
            </w:r>
            <w:r>
              <w:rPr>
                <w:rFonts w:hint="eastAsia" w:asciiTheme="minorEastAsia" w:hAnsiTheme="minorEastAsia" w:eastAsiaTheme="minorEastAsia"/>
                <w:kern w:val="2"/>
                <w:sz w:val="21"/>
                <w:szCs w:val="21"/>
                <w:u w:val="none"/>
                <w:lang w:val="en-US" w:eastAsia="zh-CN"/>
              </w:rPr>
              <w:t>%计取。</w:t>
            </w:r>
          </w:p>
        </w:tc>
      </w:tr>
    </w:tbl>
    <w:p w14:paraId="38A351FB">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0C8F3477">
      <w:pPr>
        <w:spacing w:line="360" w:lineRule="auto"/>
        <w:ind w:firstLine="420" w:firstLineChars="200"/>
        <w:rPr>
          <w:rFonts w:cs="宋体" w:asciiTheme="minorEastAsia" w:hAnsiTheme="minorEastAsia" w:eastAsiaTheme="minorEastAsia"/>
          <w:szCs w:val="21"/>
        </w:rPr>
      </w:pPr>
    </w:p>
    <w:p w14:paraId="3958E021">
      <w:pPr>
        <w:spacing w:line="360" w:lineRule="auto"/>
        <w:ind w:firstLine="420" w:firstLineChars="200"/>
        <w:rPr>
          <w:rFonts w:cs="宋体" w:asciiTheme="minorEastAsia" w:hAnsiTheme="minorEastAsia" w:eastAsiaTheme="minorEastAsia"/>
          <w:szCs w:val="21"/>
        </w:rPr>
      </w:pPr>
    </w:p>
    <w:p w14:paraId="4BDF943B">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1F04AF5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3294D59">
      <w:pPr>
        <w:snapToGrid w:val="0"/>
        <w:spacing w:line="360" w:lineRule="auto"/>
        <w:rPr>
          <w:rFonts w:hint="eastAsia" w:ascii="宋体" w:hAnsi="宋体" w:eastAsia="宋体" w:cs="宋体"/>
          <w:b/>
          <w:bCs/>
          <w:sz w:val="21"/>
          <w:szCs w:val="21"/>
          <w:lang w:val="en-US" w:eastAsia="zh-CN"/>
        </w:rPr>
      </w:pPr>
    </w:p>
    <w:p w14:paraId="05EA6FDB">
      <w:pPr>
        <w:snapToGrid w:val="0"/>
        <w:spacing w:line="360" w:lineRule="auto"/>
        <w:rPr>
          <w:rFonts w:hint="eastAsia" w:ascii="宋体" w:hAnsi="宋体" w:eastAsia="宋体" w:cs="宋体"/>
          <w:b/>
          <w:bCs/>
          <w:sz w:val="21"/>
          <w:szCs w:val="21"/>
          <w:lang w:val="en-US" w:eastAsia="zh-CN"/>
        </w:rPr>
      </w:pPr>
    </w:p>
    <w:p w14:paraId="10AC6849">
      <w:pPr>
        <w:snapToGrid w:val="0"/>
        <w:spacing w:line="360" w:lineRule="auto"/>
        <w:rPr>
          <w:rFonts w:hint="eastAsia" w:ascii="宋体" w:hAnsi="宋体" w:eastAsia="宋体" w:cs="宋体"/>
          <w:b/>
          <w:bCs/>
          <w:sz w:val="21"/>
          <w:szCs w:val="21"/>
          <w:lang w:val="en-US" w:eastAsia="zh-CN"/>
        </w:rPr>
      </w:pPr>
    </w:p>
    <w:p w14:paraId="0999F754">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14:paraId="1D05A95F">
      <w:pPr>
        <w:pStyle w:val="3"/>
        <w:numPr>
          <w:ilvl w:val="0"/>
          <w:numId w:val="0"/>
        </w:numPr>
        <w:spacing w:before="0" w:after="0" w:line="360" w:lineRule="auto"/>
        <w:ind w:firstLine="422" w:firstLineChars="200"/>
        <w:rPr>
          <w:rFonts w:hint="eastAsia" w:ascii="宋体" w:hAnsi="宋体" w:eastAsia="宋体" w:cs="宋体"/>
          <w:b/>
          <w:bCs/>
          <w:sz w:val="21"/>
          <w:szCs w:val="21"/>
          <w:lang w:val="en-US" w:eastAsia="zh-CN"/>
        </w:rPr>
      </w:pPr>
    </w:p>
    <w:p w14:paraId="0B095A8A">
      <w:pPr>
        <w:pStyle w:val="3"/>
        <w:numPr>
          <w:ilvl w:val="0"/>
          <w:numId w:val="0"/>
        </w:numPr>
        <w:spacing w:before="0"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5.加盖公章的《农药经营许可证》</w:t>
      </w:r>
    </w:p>
    <w:p w14:paraId="684DFD62">
      <w:pPr>
        <w:widowControl/>
        <w:ind w:firstLine="422" w:firstLineChars="200"/>
        <w:jc w:val="left"/>
        <w:rPr>
          <w:rFonts w:hint="eastAsia" w:ascii="宋体" w:hAnsi="宋体" w:cs="宋体"/>
          <w:b/>
          <w:bCs/>
          <w:sz w:val="21"/>
          <w:szCs w:val="21"/>
          <w:lang w:val="en-US" w:eastAsia="zh-CN"/>
        </w:rPr>
      </w:pPr>
    </w:p>
    <w:p w14:paraId="19A77232">
      <w:pPr>
        <w:widowControl/>
        <w:jc w:val="left"/>
        <w:rPr>
          <w:rFonts w:asciiTheme="minorEastAsia" w:hAnsiTheme="minorEastAsia" w:eastAsiaTheme="minorEastAsia"/>
          <w:b/>
          <w:bCs/>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.加盖公章的法定代表人和授权委托人身份证复印件；</w:t>
      </w:r>
    </w:p>
    <w:p w14:paraId="25F2CEF3">
      <w:pPr>
        <w:widowControl/>
        <w:jc w:val="left"/>
        <w:rPr>
          <w:rFonts w:asciiTheme="minorEastAsia" w:hAnsiTheme="minorEastAsia" w:eastAsiaTheme="minorEastAsia"/>
          <w:b/>
          <w:bCs/>
          <w:sz w:val="21"/>
          <w:szCs w:val="21"/>
        </w:rPr>
      </w:pPr>
    </w:p>
    <w:p w14:paraId="5AEE32C8">
      <w:pPr>
        <w:widowControl/>
        <w:jc w:val="lef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auto"/>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5E50">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ED2F">
    <w:pPr>
      <w:pStyle w:val="29"/>
      <w:framePr w:wrap="around" w:vAnchor="text" w:hAnchor="margin" w:xAlign="outside" w:y="1"/>
      <w:rPr>
        <w:rStyle w:val="48"/>
      </w:rPr>
    </w:pPr>
    <w:r>
      <w:fldChar w:fldCharType="begin"/>
    </w:r>
    <w:r>
      <w:rPr>
        <w:rStyle w:val="48"/>
      </w:rPr>
      <w:instrText xml:space="preserve">PAGE  </w:instrText>
    </w:r>
    <w:r>
      <w:fldChar w:fldCharType="end"/>
    </w:r>
  </w:p>
  <w:p w14:paraId="77E19D29">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7BA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47046"/>
    <w:rsid w:val="09427A3C"/>
    <w:rsid w:val="097544AF"/>
    <w:rsid w:val="0B047DBD"/>
    <w:rsid w:val="0B4555B5"/>
    <w:rsid w:val="0C526FE5"/>
    <w:rsid w:val="0D6461B3"/>
    <w:rsid w:val="0EF80E8F"/>
    <w:rsid w:val="1085356C"/>
    <w:rsid w:val="125E66E4"/>
    <w:rsid w:val="134F57F3"/>
    <w:rsid w:val="14052059"/>
    <w:rsid w:val="1716691C"/>
    <w:rsid w:val="1A666E71"/>
    <w:rsid w:val="1B3A5814"/>
    <w:rsid w:val="1B5B5EB7"/>
    <w:rsid w:val="1CEF20EA"/>
    <w:rsid w:val="1E5A660D"/>
    <w:rsid w:val="1E643353"/>
    <w:rsid w:val="1FFF4611"/>
    <w:rsid w:val="201B6A86"/>
    <w:rsid w:val="20E20A8E"/>
    <w:rsid w:val="20FA1CCE"/>
    <w:rsid w:val="24E46F1D"/>
    <w:rsid w:val="27E04ADF"/>
    <w:rsid w:val="28AD07D6"/>
    <w:rsid w:val="29143AEA"/>
    <w:rsid w:val="2AE34D8A"/>
    <w:rsid w:val="2B866E7B"/>
    <w:rsid w:val="2B91322F"/>
    <w:rsid w:val="2DCB3DCB"/>
    <w:rsid w:val="2F353D1A"/>
    <w:rsid w:val="31693F42"/>
    <w:rsid w:val="317A57A7"/>
    <w:rsid w:val="324059AE"/>
    <w:rsid w:val="33095DA0"/>
    <w:rsid w:val="352000B7"/>
    <w:rsid w:val="357922AE"/>
    <w:rsid w:val="36193799"/>
    <w:rsid w:val="37704808"/>
    <w:rsid w:val="39AA58F8"/>
    <w:rsid w:val="3BEE4D93"/>
    <w:rsid w:val="3F664A98"/>
    <w:rsid w:val="3F6C7B93"/>
    <w:rsid w:val="41597741"/>
    <w:rsid w:val="416A7316"/>
    <w:rsid w:val="417B4D92"/>
    <w:rsid w:val="4404683C"/>
    <w:rsid w:val="446C2882"/>
    <w:rsid w:val="44EE129A"/>
    <w:rsid w:val="45155E19"/>
    <w:rsid w:val="455A2F30"/>
    <w:rsid w:val="467C55AE"/>
    <w:rsid w:val="4719544D"/>
    <w:rsid w:val="47237D71"/>
    <w:rsid w:val="4A747F3E"/>
    <w:rsid w:val="4DF040E6"/>
    <w:rsid w:val="53C1091B"/>
    <w:rsid w:val="53EB40E6"/>
    <w:rsid w:val="558A5AFA"/>
    <w:rsid w:val="5E3D2C1E"/>
    <w:rsid w:val="5E67502D"/>
    <w:rsid w:val="5E867CB0"/>
    <w:rsid w:val="63CD5A2B"/>
    <w:rsid w:val="63D2309C"/>
    <w:rsid w:val="69B468FE"/>
    <w:rsid w:val="6A175A16"/>
    <w:rsid w:val="6BC4672D"/>
    <w:rsid w:val="6BD44496"/>
    <w:rsid w:val="6EEC471E"/>
    <w:rsid w:val="6F073D6B"/>
    <w:rsid w:val="6FC51889"/>
    <w:rsid w:val="717C2845"/>
    <w:rsid w:val="72871032"/>
    <w:rsid w:val="747405C4"/>
    <w:rsid w:val="773D7394"/>
    <w:rsid w:val="778B1A4D"/>
    <w:rsid w:val="7AF72E69"/>
    <w:rsid w:val="7B0F0335"/>
    <w:rsid w:val="7C97480C"/>
    <w:rsid w:val="7E416B64"/>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autoRedefine/>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autoRedefine/>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autoRedefine/>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字符"/>
    <w:link w:val="19"/>
    <w:autoRedefine/>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3">
    <w:name w:val="font51"/>
    <w:basedOn w:val="46"/>
    <w:uiPriority w:val="0"/>
    <w:rPr>
      <w:rFonts w:ascii="东文宋体" w:hAnsi="东文宋体" w:eastAsia="东文宋体" w:cs="东文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653</Words>
  <Characters>736</Characters>
  <Lines>246</Lines>
  <Paragraphs>69</Paragraphs>
  <TotalTime>206</TotalTime>
  <ScaleCrop>false</ScaleCrop>
  <LinksUpToDate>false</LinksUpToDate>
  <CharactersWithSpaces>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2025-02-10T05:59:01Z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